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1456CE" w:rsidRDefault="009B26BC" w:rsidP="00DF1186">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5523A087" w:rsidR="007935E5" w:rsidRPr="006611AC" w:rsidRDefault="007935E5" w:rsidP="00D2369D">
          <w:pPr>
            <w:pStyle w:val="TtulodeTDC"/>
            <w:spacing w:line="360" w:lineRule="auto"/>
            <w:rPr>
              <w:b w:val="0"/>
              <w:bCs/>
              <w:color w:val="auto"/>
              <w:szCs w:val="22"/>
              <w:lang w:val="es-ES"/>
            </w:rPr>
          </w:pPr>
          <w:r w:rsidRPr="006611AC">
            <w:rPr>
              <w:b w:val="0"/>
              <w:bCs/>
              <w:color w:val="auto"/>
              <w:szCs w:val="22"/>
              <w:lang w:val="es-ES"/>
            </w:rPr>
            <w:t xml:space="preserve">RESOLUCIÓN DEL RECURSO DE REVISIÓN </w:t>
          </w:r>
          <w:r w:rsidR="007E4295" w:rsidRPr="006611AC">
            <w:rPr>
              <w:b w:val="0"/>
              <w:bCs/>
              <w:color w:val="auto"/>
              <w:szCs w:val="22"/>
              <w:lang w:val="es-ES"/>
            </w:rPr>
            <w:t>0</w:t>
          </w:r>
          <w:r w:rsidR="001456CE" w:rsidRPr="006611AC">
            <w:rPr>
              <w:b w:val="0"/>
              <w:bCs/>
              <w:color w:val="auto"/>
              <w:szCs w:val="22"/>
              <w:lang w:val="es-ES"/>
            </w:rPr>
            <w:t>9466</w:t>
          </w:r>
          <w:r w:rsidR="007E4295" w:rsidRPr="006611AC">
            <w:rPr>
              <w:b w:val="0"/>
              <w:bCs/>
              <w:color w:val="auto"/>
              <w:szCs w:val="22"/>
              <w:lang w:val="es-ES"/>
            </w:rPr>
            <w:t>/INFOEM/IP/RR/2025</w:t>
          </w:r>
        </w:p>
        <w:p w14:paraId="569CD10F" w14:textId="77777777" w:rsidR="00684330" w:rsidRPr="006611AC" w:rsidRDefault="00684330" w:rsidP="00684330">
          <w:pPr>
            <w:rPr>
              <w:color w:val="FF0000"/>
              <w:lang w:val="es-ES" w:eastAsia="es-MX"/>
            </w:rPr>
          </w:pPr>
        </w:p>
        <w:p w14:paraId="7436A2C6" w14:textId="77777777" w:rsidR="006A4526" w:rsidRPr="006611AC" w:rsidRDefault="006A4526" w:rsidP="006A4526">
          <w:pPr>
            <w:rPr>
              <w:color w:val="FF0000"/>
              <w:lang w:val="es-ES" w:eastAsia="es-MX"/>
            </w:rPr>
          </w:pPr>
        </w:p>
        <w:p w14:paraId="4C67A100" w14:textId="0999E0A7" w:rsidR="006611AC" w:rsidRDefault="007935E5">
          <w:pPr>
            <w:pStyle w:val="TDC1"/>
            <w:rPr>
              <w:rFonts w:asciiTheme="minorHAnsi" w:eastAsiaTheme="minorEastAsia" w:hAnsiTheme="minorHAnsi" w:cstheme="minorBidi"/>
              <w:noProof/>
              <w:kern w:val="2"/>
              <w:sz w:val="22"/>
              <w:szCs w:val="22"/>
              <w:lang w:eastAsia="es-MX"/>
              <w14:ligatures w14:val="standardContextual"/>
            </w:rPr>
          </w:pPr>
          <w:r w:rsidRPr="006611AC">
            <w:rPr>
              <w:rFonts w:ascii="Palatino Linotype" w:hAnsi="Palatino Linotype"/>
              <w:bCs/>
              <w:color w:val="FF0000"/>
              <w:sz w:val="22"/>
              <w:szCs w:val="22"/>
            </w:rPr>
            <w:fldChar w:fldCharType="begin"/>
          </w:r>
          <w:r w:rsidRPr="006611AC">
            <w:rPr>
              <w:rFonts w:ascii="Palatino Linotype" w:hAnsi="Palatino Linotype"/>
              <w:bCs/>
              <w:color w:val="FF0000"/>
              <w:sz w:val="22"/>
              <w:szCs w:val="22"/>
            </w:rPr>
            <w:instrText xml:space="preserve"> TOC \o "1-3" \h \z \u </w:instrText>
          </w:r>
          <w:r w:rsidRPr="006611AC">
            <w:rPr>
              <w:rFonts w:ascii="Palatino Linotype" w:hAnsi="Palatino Linotype"/>
              <w:bCs/>
              <w:color w:val="FF0000"/>
              <w:sz w:val="22"/>
              <w:szCs w:val="22"/>
            </w:rPr>
            <w:fldChar w:fldCharType="separate"/>
          </w:r>
          <w:hyperlink w:anchor="_Toc208420185" w:history="1">
            <w:r w:rsidR="006611AC" w:rsidRPr="00F405D0">
              <w:rPr>
                <w:rStyle w:val="Hipervnculo"/>
                <w:noProof/>
              </w:rPr>
              <w:t>A N T E C E D E N T E S</w:t>
            </w:r>
            <w:r w:rsidR="006611AC">
              <w:rPr>
                <w:noProof/>
                <w:webHidden/>
              </w:rPr>
              <w:tab/>
            </w:r>
            <w:r w:rsidR="006611AC">
              <w:rPr>
                <w:noProof/>
                <w:webHidden/>
              </w:rPr>
              <w:fldChar w:fldCharType="begin"/>
            </w:r>
            <w:r w:rsidR="006611AC">
              <w:rPr>
                <w:noProof/>
                <w:webHidden/>
              </w:rPr>
              <w:instrText xml:space="preserve"> PAGEREF _Toc208420185 \h </w:instrText>
            </w:r>
            <w:r w:rsidR="006611AC">
              <w:rPr>
                <w:noProof/>
                <w:webHidden/>
              </w:rPr>
            </w:r>
            <w:r w:rsidR="006611AC">
              <w:rPr>
                <w:noProof/>
                <w:webHidden/>
              </w:rPr>
              <w:fldChar w:fldCharType="separate"/>
            </w:r>
            <w:r w:rsidR="002C6F38">
              <w:rPr>
                <w:noProof/>
                <w:webHidden/>
              </w:rPr>
              <w:t>2</w:t>
            </w:r>
            <w:r w:rsidR="006611AC">
              <w:rPr>
                <w:noProof/>
                <w:webHidden/>
              </w:rPr>
              <w:fldChar w:fldCharType="end"/>
            </w:r>
          </w:hyperlink>
        </w:p>
        <w:p w14:paraId="3E985857" w14:textId="73054EDC"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86" w:history="1">
            <w:r w:rsidR="006611AC" w:rsidRPr="00F405D0">
              <w:rPr>
                <w:rStyle w:val="Hipervnculo"/>
                <w:noProof/>
              </w:rPr>
              <w:t>I. Presentación de la solicitud de información</w:t>
            </w:r>
            <w:r w:rsidR="006611AC">
              <w:rPr>
                <w:noProof/>
                <w:webHidden/>
              </w:rPr>
              <w:tab/>
            </w:r>
            <w:r w:rsidR="006611AC">
              <w:rPr>
                <w:noProof/>
                <w:webHidden/>
              </w:rPr>
              <w:fldChar w:fldCharType="begin"/>
            </w:r>
            <w:r w:rsidR="006611AC">
              <w:rPr>
                <w:noProof/>
                <w:webHidden/>
              </w:rPr>
              <w:instrText xml:space="preserve"> PAGEREF _Toc208420186 \h </w:instrText>
            </w:r>
            <w:r w:rsidR="006611AC">
              <w:rPr>
                <w:noProof/>
                <w:webHidden/>
              </w:rPr>
            </w:r>
            <w:r w:rsidR="006611AC">
              <w:rPr>
                <w:noProof/>
                <w:webHidden/>
              </w:rPr>
              <w:fldChar w:fldCharType="separate"/>
            </w:r>
            <w:r w:rsidR="002C6F38">
              <w:rPr>
                <w:noProof/>
                <w:webHidden/>
              </w:rPr>
              <w:t>2</w:t>
            </w:r>
            <w:r w:rsidR="006611AC">
              <w:rPr>
                <w:noProof/>
                <w:webHidden/>
              </w:rPr>
              <w:fldChar w:fldCharType="end"/>
            </w:r>
          </w:hyperlink>
        </w:p>
        <w:p w14:paraId="7581C530" w14:textId="5BCCA813"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87" w:history="1">
            <w:r w:rsidR="006611AC" w:rsidRPr="00F405D0">
              <w:rPr>
                <w:rStyle w:val="Hipervnculo"/>
                <w:noProof/>
              </w:rPr>
              <w:t>II.  Respuesta del Sujeto Obligado</w:t>
            </w:r>
            <w:r w:rsidR="006611AC">
              <w:rPr>
                <w:noProof/>
                <w:webHidden/>
              </w:rPr>
              <w:tab/>
            </w:r>
            <w:r w:rsidR="006611AC">
              <w:rPr>
                <w:noProof/>
                <w:webHidden/>
              </w:rPr>
              <w:fldChar w:fldCharType="begin"/>
            </w:r>
            <w:r w:rsidR="006611AC">
              <w:rPr>
                <w:noProof/>
                <w:webHidden/>
              </w:rPr>
              <w:instrText xml:space="preserve"> PAGEREF _Toc208420187 \h </w:instrText>
            </w:r>
            <w:r w:rsidR="006611AC">
              <w:rPr>
                <w:noProof/>
                <w:webHidden/>
              </w:rPr>
            </w:r>
            <w:r w:rsidR="006611AC">
              <w:rPr>
                <w:noProof/>
                <w:webHidden/>
              </w:rPr>
              <w:fldChar w:fldCharType="separate"/>
            </w:r>
            <w:r w:rsidR="002C6F38">
              <w:rPr>
                <w:noProof/>
                <w:webHidden/>
              </w:rPr>
              <w:t>2</w:t>
            </w:r>
            <w:r w:rsidR="006611AC">
              <w:rPr>
                <w:noProof/>
                <w:webHidden/>
              </w:rPr>
              <w:fldChar w:fldCharType="end"/>
            </w:r>
          </w:hyperlink>
        </w:p>
        <w:p w14:paraId="0E76BC80" w14:textId="402FD168"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88" w:history="1">
            <w:r w:rsidR="006611AC" w:rsidRPr="00F405D0">
              <w:rPr>
                <w:rStyle w:val="Hipervnculo"/>
                <w:noProof/>
                <w:lang w:eastAsia="en-US"/>
              </w:rPr>
              <w:t>III. Interposición del Recurso de Revisión</w:t>
            </w:r>
            <w:r w:rsidR="006611AC">
              <w:rPr>
                <w:noProof/>
                <w:webHidden/>
              </w:rPr>
              <w:tab/>
            </w:r>
            <w:r w:rsidR="006611AC">
              <w:rPr>
                <w:noProof/>
                <w:webHidden/>
              </w:rPr>
              <w:fldChar w:fldCharType="begin"/>
            </w:r>
            <w:r w:rsidR="006611AC">
              <w:rPr>
                <w:noProof/>
                <w:webHidden/>
              </w:rPr>
              <w:instrText xml:space="preserve"> PAGEREF _Toc208420188 \h </w:instrText>
            </w:r>
            <w:r w:rsidR="006611AC">
              <w:rPr>
                <w:noProof/>
                <w:webHidden/>
              </w:rPr>
            </w:r>
            <w:r w:rsidR="006611AC">
              <w:rPr>
                <w:noProof/>
                <w:webHidden/>
              </w:rPr>
              <w:fldChar w:fldCharType="separate"/>
            </w:r>
            <w:r w:rsidR="002C6F38">
              <w:rPr>
                <w:noProof/>
                <w:webHidden/>
              </w:rPr>
              <w:t>3</w:t>
            </w:r>
            <w:r w:rsidR="006611AC">
              <w:rPr>
                <w:noProof/>
                <w:webHidden/>
              </w:rPr>
              <w:fldChar w:fldCharType="end"/>
            </w:r>
          </w:hyperlink>
        </w:p>
        <w:p w14:paraId="7C2A29ED" w14:textId="4D70D864"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89" w:history="1">
            <w:r w:rsidR="006611AC" w:rsidRPr="00F405D0">
              <w:rPr>
                <w:rStyle w:val="Hipervnculo"/>
                <w:noProof/>
                <w:lang w:eastAsia="en-US"/>
              </w:rPr>
              <w:t>IV. Trámite del Recurso de Revisión ante el Instituto</w:t>
            </w:r>
            <w:r w:rsidR="006611AC">
              <w:rPr>
                <w:noProof/>
                <w:webHidden/>
              </w:rPr>
              <w:tab/>
            </w:r>
            <w:r w:rsidR="006611AC">
              <w:rPr>
                <w:noProof/>
                <w:webHidden/>
              </w:rPr>
              <w:fldChar w:fldCharType="begin"/>
            </w:r>
            <w:r w:rsidR="006611AC">
              <w:rPr>
                <w:noProof/>
                <w:webHidden/>
              </w:rPr>
              <w:instrText xml:space="preserve"> PAGEREF _Toc208420189 \h </w:instrText>
            </w:r>
            <w:r w:rsidR="006611AC">
              <w:rPr>
                <w:noProof/>
                <w:webHidden/>
              </w:rPr>
            </w:r>
            <w:r w:rsidR="006611AC">
              <w:rPr>
                <w:noProof/>
                <w:webHidden/>
              </w:rPr>
              <w:fldChar w:fldCharType="separate"/>
            </w:r>
            <w:r w:rsidR="002C6F38">
              <w:rPr>
                <w:noProof/>
                <w:webHidden/>
              </w:rPr>
              <w:t>3</w:t>
            </w:r>
            <w:r w:rsidR="006611AC">
              <w:rPr>
                <w:noProof/>
                <w:webHidden/>
              </w:rPr>
              <w:fldChar w:fldCharType="end"/>
            </w:r>
          </w:hyperlink>
        </w:p>
        <w:p w14:paraId="78976879" w14:textId="5589B519" w:rsidR="006611AC" w:rsidRDefault="00F020FB">
          <w:pPr>
            <w:pStyle w:val="TDC1"/>
            <w:rPr>
              <w:rFonts w:asciiTheme="minorHAnsi" w:eastAsiaTheme="minorEastAsia" w:hAnsiTheme="minorHAnsi" w:cstheme="minorBidi"/>
              <w:noProof/>
              <w:kern w:val="2"/>
              <w:sz w:val="22"/>
              <w:szCs w:val="22"/>
              <w:lang w:eastAsia="es-MX"/>
              <w14:ligatures w14:val="standardContextual"/>
            </w:rPr>
          </w:pPr>
          <w:hyperlink w:anchor="_Toc208420190" w:history="1">
            <w:r w:rsidR="006611AC" w:rsidRPr="00F405D0">
              <w:rPr>
                <w:rStyle w:val="Hipervnculo"/>
                <w:noProof/>
                <w:lang w:val="es-ES"/>
              </w:rPr>
              <w:t>C O N S I D E R A N D O S</w:t>
            </w:r>
            <w:r w:rsidR="006611AC">
              <w:rPr>
                <w:noProof/>
                <w:webHidden/>
              </w:rPr>
              <w:tab/>
            </w:r>
            <w:r w:rsidR="006611AC">
              <w:rPr>
                <w:noProof/>
                <w:webHidden/>
              </w:rPr>
              <w:fldChar w:fldCharType="begin"/>
            </w:r>
            <w:r w:rsidR="006611AC">
              <w:rPr>
                <w:noProof/>
                <w:webHidden/>
              </w:rPr>
              <w:instrText xml:space="preserve"> PAGEREF _Toc208420190 \h </w:instrText>
            </w:r>
            <w:r w:rsidR="006611AC">
              <w:rPr>
                <w:noProof/>
                <w:webHidden/>
              </w:rPr>
            </w:r>
            <w:r w:rsidR="006611AC">
              <w:rPr>
                <w:noProof/>
                <w:webHidden/>
              </w:rPr>
              <w:fldChar w:fldCharType="separate"/>
            </w:r>
            <w:r w:rsidR="002C6F38">
              <w:rPr>
                <w:noProof/>
                <w:webHidden/>
              </w:rPr>
              <w:t>5</w:t>
            </w:r>
            <w:r w:rsidR="006611AC">
              <w:rPr>
                <w:noProof/>
                <w:webHidden/>
              </w:rPr>
              <w:fldChar w:fldCharType="end"/>
            </w:r>
          </w:hyperlink>
        </w:p>
        <w:p w14:paraId="638FE211" w14:textId="7CF56457"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1" w:history="1">
            <w:r w:rsidR="006611AC" w:rsidRPr="00F405D0">
              <w:rPr>
                <w:rStyle w:val="Hipervnculo"/>
                <w:rFonts w:eastAsia="Calibri"/>
                <w:noProof/>
                <w:lang w:val="es-ES" w:eastAsia="es-MX"/>
              </w:rPr>
              <w:t xml:space="preserve">PRIMERO. </w:t>
            </w:r>
            <w:r w:rsidR="006611AC" w:rsidRPr="00F405D0">
              <w:rPr>
                <w:rStyle w:val="Hipervnculo"/>
                <w:noProof/>
                <w:lang w:val="es-ES"/>
              </w:rPr>
              <w:t>Competencia</w:t>
            </w:r>
            <w:r w:rsidR="006611AC">
              <w:rPr>
                <w:noProof/>
                <w:webHidden/>
              </w:rPr>
              <w:tab/>
            </w:r>
            <w:r w:rsidR="006611AC">
              <w:rPr>
                <w:noProof/>
                <w:webHidden/>
              </w:rPr>
              <w:fldChar w:fldCharType="begin"/>
            </w:r>
            <w:r w:rsidR="006611AC">
              <w:rPr>
                <w:noProof/>
                <w:webHidden/>
              </w:rPr>
              <w:instrText xml:space="preserve"> PAGEREF _Toc208420191 \h </w:instrText>
            </w:r>
            <w:r w:rsidR="006611AC">
              <w:rPr>
                <w:noProof/>
                <w:webHidden/>
              </w:rPr>
            </w:r>
            <w:r w:rsidR="006611AC">
              <w:rPr>
                <w:noProof/>
                <w:webHidden/>
              </w:rPr>
              <w:fldChar w:fldCharType="separate"/>
            </w:r>
            <w:r w:rsidR="002C6F38">
              <w:rPr>
                <w:noProof/>
                <w:webHidden/>
              </w:rPr>
              <w:t>5</w:t>
            </w:r>
            <w:r w:rsidR="006611AC">
              <w:rPr>
                <w:noProof/>
                <w:webHidden/>
              </w:rPr>
              <w:fldChar w:fldCharType="end"/>
            </w:r>
          </w:hyperlink>
        </w:p>
        <w:p w14:paraId="21E0869C" w14:textId="0B5ED027"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2" w:history="1">
            <w:r w:rsidR="006611AC" w:rsidRPr="00F405D0">
              <w:rPr>
                <w:rStyle w:val="Hipervnculo"/>
                <w:rFonts w:eastAsia="Calibri"/>
                <w:noProof/>
                <w:lang w:val="es-ES" w:eastAsia="es-MX"/>
              </w:rPr>
              <w:t xml:space="preserve">SEGUNDO. </w:t>
            </w:r>
            <w:r w:rsidR="006611AC" w:rsidRPr="00F405D0">
              <w:rPr>
                <w:rStyle w:val="Hipervnculo"/>
                <w:noProof/>
                <w:lang w:val="es-ES"/>
              </w:rPr>
              <w:t>Causales de improcedencia y Sobreseimiento</w:t>
            </w:r>
            <w:r w:rsidR="006611AC">
              <w:rPr>
                <w:noProof/>
                <w:webHidden/>
              </w:rPr>
              <w:tab/>
            </w:r>
            <w:r w:rsidR="006611AC">
              <w:rPr>
                <w:noProof/>
                <w:webHidden/>
              </w:rPr>
              <w:fldChar w:fldCharType="begin"/>
            </w:r>
            <w:r w:rsidR="006611AC">
              <w:rPr>
                <w:noProof/>
                <w:webHidden/>
              </w:rPr>
              <w:instrText xml:space="preserve"> PAGEREF _Toc208420192 \h </w:instrText>
            </w:r>
            <w:r w:rsidR="006611AC">
              <w:rPr>
                <w:noProof/>
                <w:webHidden/>
              </w:rPr>
            </w:r>
            <w:r w:rsidR="006611AC">
              <w:rPr>
                <w:noProof/>
                <w:webHidden/>
              </w:rPr>
              <w:fldChar w:fldCharType="separate"/>
            </w:r>
            <w:r w:rsidR="002C6F38">
              <w:rPr>
                <w:noProof/>
                <w:webHidden/>
              </w:rPr>
              <w:t>6</w:t>
            </w:r>
            <w:r w:rsidR="006611AC">
              <w:rPr>
                <w:noProof/>
                <w:webHidden/>
              </w:rPr>
              <w:fldChar w:fldCharType="end"/>
            </w:r>
          </w:hyperlink>
        </w:p>
        <w:p w14:paraId="3D98DFBF" w14:textId="08AA9149"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3" w:history="1">
            <w:r w:rsidR="006611AC" w:rsidRPr="00F405D0">
              <w:rPr>
                <w:rStyle w:val="Hipervnculo"/>
                <w:noProof/>
                <w:lang w:val="es-ES"/>
              </w:rPr>
              <w:t>TERCERO. Determinación de la Controversia</w:t>
            </w:r>
            <w:r w:rsidR="006611AC">
              <w:rPr>
                <w:noProof/>
                <w:webHidden/>
              </w:rPr>
              <w:tab/>
            </w:r>
            <w:r w:rsidR="006611AC">
              <w:rPr>
                <w:noProof/>
                <w:webHidden/>
              </w:rPr>
              <w:fldChar w:fldCharType="begin"/>
            </w:r>
            <w:r w:rsidR="006611AC">
              <w:rPr>
                <w:noProof/>
                <w:webHidden/>
              </w:rPr>
              <w:instrText xml:space="preserve"> PAGEREF _Toc208420193 \h </w:instrText>
            </w:r>
            <w:r w:rsidR="006611AC">
              <w:rPr>
                <w:noProof/>
                <w:webHidden/>
              </w:rPr>
            </w:r>
            <w:r w:rsidR="006611AC">
              <w:rPr>
                <w:noProof/>
                <w:webHidden/>
              </w:rPr>
              <w:fldChar w:fldCharType="separate"/>
            </w:r>
            <w:r w:rsidR="002C6F38">
              <w:rPr>
                <w:noProof/>
                <w:webHidden/>
              </w:rPr>
              <w:t>8</w:t>
            </w:r>
            <w:r w:rsidR="006611AC">
              <w:rPr>
                <w:noProof/>
                <w:webHidden/>
              </w:rPr>
              <w:fldChar w:fldCharType="end"/>
            </w:r>
          </w:hyperlink>
        </w:p>
        <w:p w14:paraId="2CCC6A65" w14:textId="28218D57"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4" w:history="1">
            <w:r w:rsidR="006611AC" w:rsidRPr="00F405D0">
              <w:rPr>
                <w:rStyle w:val="Hipervnculo"/>
                <w:noProof/>
                <w:lang w:val="es-ES"/>
              </w:rPr>
              <w:t xml:space="preserve">CUARTO. </w:t>
            </w:r>
            <w:r w:rsidR="006611AC" w:rsidRPr="00F405D0">
              <w:rPr>
                <w:rStyle w:val="Hipervnculo"/>
                <w:noProof/>
              </w:rPr>
              <w:t>Marco normativo aplicable en materia de transparencia y acceso a la información pública</w:t>
            </w:r>
            <w:r w:rsidR="006611AC">
              <w:rPr>
                <w:noProof/>
                <w:webHidden/>
              </w:rPr>
              <w:tab/>
            </w:r>
            <w:r w:rsidR="006611AC">
              <w:rPr>
                <w:noProof/>
                <w:webHidden/>
              </w:rPr>
              <w:fldChar w:fldCharType="begin"/>
            </w:r>
            <w:r w:rsidR="006611AC">
              <w:rPr>
                <w:noProof/>
                <w:webHidden/>
              </w:rPr>
              <w:instrText xml:space="preserve"> PAGEREF _Toc208420194 \h </w:instrText>
            </w:r>
            <w:r w:rsidR="006611AC">
              <w:rPr>
                <w:noProof/>
                <w:webHidden/>
              </w:rPr>
            </w:r>
            <w:r w:rsidR="006611AC">
              <w:rPr>
                <w:noProof/>
                <w:webHidden/>
              </w:rPr>
              <w:fldChar w:fldCharType="separate"/>
            </w:r>
            <w:r w:rsidR="002C6F38">
              <w:rPr>
                <w:noProof/>
                <w:webHidden/>
              </w:rPr>
              <w:t>9</w:t>
            </w:r>
            <w:r w:rsidR="006611AC">
              <w:rPr>
                <w:noProof/>
                <w:webHidden/>
              </w:rPr>
              <w:fldChar w:fldCharType="end"/>
            </w:r>
          </w:hyperlink>
        </w:p>
        <w:p w14:paraId="391A6D86" w14:textId="354BA992"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5" w:history="1">
            <w:r w:rsidR="006611AC" w:rsidRPr="00F405D0">
              <w:rPr>
                <w:rStyle w:val="Hipervnculo"/>
                <w:noProof/>
                <w:lang w:val="es-ES"/>
              </w:rPr>
              <w:t>QUINTO. Estudio de Fondo</w:t>
            </w:r>
            <w:r w:rsidR="006611AC">
              <w:rPr>
                <w:noProof/>
                <w:webHidden/>
              </w:rPr>
              <w:tab/>
            </w:r>
            <w:r w:rsidR="006611AC">
              <w:rPr>
                <w:noProof/>
                <w:webHidden/>
              </w:rPr>
              <w:fldChar w:fldCharType="begin"/>
            </w:r>
            <w:r w:rsidR="006611AC">
              <w:rPr>
                <w:noProof/>
                <w:webHidden/>
              </w:rPr>
              <w:instrText xml:space="preserve"> PAGEREF _Toc208420195 \h </w:instrText>
            </w:r>
            <w:r w:rsidR="006611AC">
              <w:rPr>
                <w:noProof/>
                <w:webHidden/>
              </w:rPr>
            </w:r>
            <w:r w:rsidR="006611AC">
              <w:rPr>
                <w:noProof/>
                <w:webHidden/>
              </w:rPr>
              <w:fldChar w:fldCharType="separate"/>
            </w:r>
            <w:r w:rsidR="002C6F38">
              <w:rPr>
                <w:noProof/>
                <w:webHidden/>
              </w:rPr>
              <w:t>10</w:t>
            </w:r>
            <w:r w:rsidR="006611AC">
              <w:rPr>
                <w:noProof/>
                <w:webHidden/>
              </w:rPr>
              <w:fldChar w:fldCharType="end"/>
            </w:r>
          </w:hyperlink>
        </w:p>
        <w:p w14:paraId="45E8766F" w14:textId="39E4C680"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6" w:history="1">
            <w:r w:rsidR="006611AC" w:rsidRPr="00F405D0">
              <w:rPr>
                <w:rStyle w:val="Hipervnculo"/>
                <w:noProof/>
              </w:rPr>
              <w:t>SEXTO. Decisión</w:t>
            </w:r>
            <w:r w:rsidR="006611AC">
              <w:rPr>
                <w:noProof/>
                <w:webHidden/>
              </w:rPr>
              <w:tab/>
            </w:r>
            <w:r w:rsidR="006611AC">
              <w:rPr>
                <w:noProof/>
                <w:webHidden/>
              </w:rPr>
              <w:fldChar w:fldCharType="begin"/>
            </w:r>
            <w:r w:rsidR="006611AC">
              <w:rPr>
                <w:noProof/>
                <w:webHidden/>
              </w:rPr>
              <w:instrText xml:space="preserve"> PAGEREF _Toc208420196 \h </w:instrText>
            </w:r>
            <w:r w:rsidR="006611AC">
              <w:rPr>
                <w:noProof/>
                <w:webHidden/>
              </w:rPr>
            </w:r>
            <w:r w:rsidR="006611AC">
              <w:rPr>
                <w:noProof/>
                <w:webHidden/>
              </w:rPr>
              <w:fldChar w:fldCharType="separate"/>
            </w:r>
            <w:r w:rsidR="002C6F38">
              <w:rPr>
                <w:noProof/>
                <w:webHidden/>
              </w:rPr>
              <w:t>22</w:t>
            </w:r>
            <w:r w:rsidR="006611AC">
              <w:rPr>
                <w:noProof/>
                <w:webHidden/>
              </w:rPr>
              <w:fldChar w:fldCharType="end"/>
            </w:r>
          </w:hyperlink>
        </w:p>
        <w:p w14:paraId="0214687B" w14:textId="6DA045FA" w:rsidR="006611AC" w:rsidRDefault="00F020FB">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8420197" w:history="1">
            <w:r w:rsidR="006611AC" w:rsidRPr="00F405D0">
              <w:rPr>
                <w:rStyle w:val="Hipervnculo"/>
                <w:noProof/>
              </w:rPr>
              <w:t>SÉPTIMO. Vista a la Secretaría</w:t>
            </w:r>
            <w:r w:rsidR="006611AC" w:rsidRPr="00F405D0">
              <w:rPr>
                <w:rStyle w:val="Hipervnculo"/>
                <w:noProof/>
                <w:lang w:val="x-none"/>
              </w:rPr>
              <w:t xml:space="preserve"> Técnica del </w:t>
            </w:r>
            <w:r w:rsidR="006611AC" w:rsidRPr="00F405D0">
              <w:rPr>
                <w:rStyle w:val="Hipervnculo"/>
                <w:noProof/>
              </w:rPr>
              <w:t>Pleno</w:t>
            </w:r>
            <w:r w:rsidR="006611AC">
              <w:rPr>
                <w:noProof/>
                <w:webHidden/>
              </w:rPr>
              <w:tab/>
            </w:r>
            <w:r w:rsidR="006611AC">
              <w:rPr>
                <w:noProof/>
                <w:webHidden/>
              </w:rPr>
              <w:fldChar w:fldCharType="begin"/>
            </w:r>
            <w:r w:rsidR="006611AC">
              <w:rPr>
                <w:noProof/>
                <w:webHidden/>
              </w:rPr>
              <w:instrText xml:space="preserve"> PAGEREF _Toc208420197 \h </w:instrText>
            </w:r>
            <w:r w:rsidR="006611AC">
              <w:rPr>
                <w:noProof/>
                <w:webHidden/>
              </w:rPr>
            </w:r>
            <w:r w:rsidR="006611AC">
              <w:rPr>
                <w:noProof/>
                <w:webHidden/>
              </w:rPr>
              <w:fldChar w:fldCharType="separate"/>
            </w:r>
            <w:r w:rsidR="002C6F38">
              <w:rPr>
                <w:noProof/>
                <w:webHidden/>
              </w:rPr>
              <w:t>22</w:t>
            </w:r>
            <w:r w:rsidR="006611AC">
              <w:rPr>
                <w:noProof/>
                <w:webHidden/>
              </w:rPr>
              <w:fldChar w:fldCharType="end"/>
            </w:r>
          </w:hyperlink>
        </w:p>
        <w:p w14:paraId="63F8D63A" w14:textId="2B53ED61" w:rsidR="006611AC" w:rsidRDefault="00F020FB">
          <w:pPr>
            <w:pStyle w:val="TDC1"/>
            <w:rPr>
              <w:rFonts w:asciiTheme="minorHAnsi" w:eastAsiaTheme="minorEastAsia" w:hAnsiTheme="minorHAnsi" w:cstheme="minorBidi"/>
              <w:noProof/>
              <w:kern w:val="2"/>
              <w:sz w:val="22"/>
              <w:szCs w:val="22"/>
              <w:lang w:eastAsia="es-MX"/>
              <w14:ligatures w14:val="standardContextual"/>
            </w:rPr>
          </w:pPr>
          <w:hyperlink w:anchor="_Toc208420198" w:history="1">
            <w:r w:rsidR="006611AC" w:rsidRPr="00F405D0">
              <w:rPr>
                <w:rStyle w:val="Hipervnculo"/>
                <w:noProof/>
              </w:rPr>
              <w:t>R E S U E L V E</w:t>
            </w:r>
            <w:r w:rsidR="006611AC">
              <w:rPr>
                <w:noProof/>
                <w:webHidden/>
              </w:rPr>
              <w:tab/>
            </w:r>
            <w:r w:rsidR="006611AC">
              <w:rPr>
                <w:noProof/>
                <w:webHidden/>
              </w:rPr>
              <w:fldChar w:fldCharType="begin"/>
            </w:r>
            <w:r w:rsidR="006611AC">
              <w:rPr>
                <w:noProof/>
                <w:webHidden/>
              </w:rPr>
              <w:instrText xml:space="preserve"> PAGEREF _Toc208420198 \h </w:instrText>
            </w:r>
            <w:r w:rsidR="006611AC">
              <w:rPr>
                <w:noProof/>
                <w:webHidden/>
              </w:rPr>
            </w:r>
            <w:r w:rsidR="006611AC">
              <w:rPr>
                <w:noProof/>
                <w:webHidden/>
              </w:rPr>
              <w:fldChar w:fldCharType="separate"/>
            </w:r>
            <w:r w:rsidR="002C6F38">
              <w:rPr>
                <w:noProof/>
                <w:webHidden/>
              </w:rPr>
              <w:t>24</w:t>
            </w:r>
            <w:r w:rsidR="006611AC">
              <w:rPr>
                <w:noProof/>
                <w:webHidden/>
              </w:rPr>
              <w:fldChar w:fldCharType="end"/>
            </w:r>
          </w:hyperlink>
        </w:p>
        <w:p w14:paraId="03C9AFF7" w14:textId="5C3F5AF8" w:rsidR="007935E5" w:rsidRPr="006611AC" w:rsidRDefault="007935E5" w:rsidP="00D2369D">
          <w:pPr>
            <w:spacing w:line="360" w:lineRule="auto"/>
            <w:jc w:val="both"/>
            <w:rPr>
              <w:color w:val="FF0000"/>
            </w:rPr>
          </w:pPr>
          <w:r w:rsidRPr="006611AC">
            <w:rPr>
              <w:rFonts w:ascii="Palatino Linotype" w:hAnsi="Palatino Linotype"/>
              <w:bCs/>
              <w:color w:val="FF0000"/>
              <w:sz w:val="22"/>
              <w:szCs w:val="22"/>
              <w:lang w:val="es-ES"/>
            </w:rPr>
            <w:fldChar w:fldCharType="end"/>
          </w:r>
        </w:p>
      </w:sdtContent>
    </w:sdt>
    <w:p w14:paraId="469FC0A5" w14:textId="77777777" w:rsidR="00DB57EF" w:rsidRPr="006611AC" w:rsidRDefault="007935E5" w:rsidP="004F4E53">
      <w:pPr>
        <w:spacing w:line="360" w:lineRule="auto"/>
        <w:jc w:val="both"/>
        <w:rPr>
          <w:rFonts w:ascii="Palatino Linotype" w:eastAsiaTheme="minorHAnsi" w:hAnsi="Palatino Linotype" w:cs="Tahoma"/>
          <w:bCs/>
          <w:color w:val="FF0000"/>
          <w:sz w:val="22"/>
          <w:szCs w:val="22"/>
          <w:lang w:eastAsia="en-US"/>
        </w:rPr>
      </w:pPr>
      <w:r w:rsidRPr="006611AC">
        <w:rPr>
          <w:rFonts w:ascii="Palatino Linotype" w:eastAsiaTheme="minorHAnsi" w:hAnsi="Palatino Linotype" w:cs="Tahoma"/>
          <w:bCs/>
          <w:color w:val="FF0000"/>
          <w:sz w:val="22"/>
          <w:szCs w:val="22"/>
          <w:lang w:eastAsia="en-US"/>
        </w:rPr>
        <w:br w:type="column"/>
      </w:r>
    </w:p>
    <w:p w14:paraId="0ED4147D" w14:textId="09F6AA87" w:rsidR="00F82637" w:rsidRPr="006611AC" w:rsidRDefault="00F82637" w:rsidP="004F4E53">
      <w:pPr>
        <w:spacing w:line="360" w:lineRule="auto"/>
        <w:jc w:val="both"/>
        <w:rPr>
          <w:rFonts w:ascii="Palatino Linotype" w:eastAsiaTheme="minorHAnsi" w:hAnsi="Palatino Linotype" w:cs="Tahoma"/>
          <w:bCs/>
          <w:sz w:val="22"/>
          <w:szCs w:val="22"/>
          <w:lang w:eastAsia="en-US"/>
        </w:rPr>
      </w:pPr>
      <w:r w:rsidRPr="006611AC">
        <w:rPr>
          <w:rFonts w:ascii="Palatino Linotype" w:eastAsiaTheme="minorHAnsi" w:hAnsi="Palatino Linotype" w:cs="Tahoma"/>
          <w:bCs/>
          <w:sz w:val="22"/>
          <w:szCs w:val="22"/>
          <w:lang w:eastAsia="en-US"/>
        </w:rPr>
        <w:t xml:space="preserve">Resolución del Pleno del Instituto de Transparencia, Acceso a la Información Pública y </w:t>
      </w:r>
      <w:r w:rsidRPr="006611AC">
        <w:rPr>
          <w:rFonts w:ascii="Palatino Linotype" w:hAnsi="Palatino Linotype" w:cs="Tahoma"/>
          <w:bCs/>
          <w:sz w:val="22"/>
          <w:szCs w:val="22"/>
        </w:rPr>
        <w:t>Protección de Datos Personales del Estado de México y Municipios, con domicilio en Metepec, Estado de México, de fecha</w:t>
      </w:r>
      <w:r w:rsidR="00B635B1" w:rsidRPr="006611AC">
        <w:rPr>
          <w:rFonts w:ascii="Palatino Linotype" w:hAnsi="Palatino Linotype" w:cs="Tahoma"/>
          <w:bCs/>
          <w:sz w:val="22"/>
          <w:szCs w:val="22"/>
        </w:rPr>
        <w:t xml:space="preserve"> </w:t>
      </w:r>
      <w:r w:rsidR="002F3861" w:rsidRPr="006611AC">
        <w:rPr>
          <w:rFonts w:ascii="Palatino Linotype" w:hAnsi="Palatino Linotype" w:cs="Tahoma"/>
          <w:bCs/>
          <w:sz w:val="22"/>
          <w:szCs w:val="22"/>
        </w:rPr>
        <w:t>diez</w:t>
      </w:r>
      <w:r w:rsidR="001456CE" w:rsidRPr="006611AC">
        <w:rPr>
          <w:rFonts w:ascii="Palatino Linotype" w:hAnsi="Palatino Linotype" w:cs="Tahoma"/>
          <w:bCs/>
          <w:sz w:val="22"/>
          <w:szCs w:val="22"/>
        </w:rPr>
        <w:t xml:space="preserve"> de septiembre </w:t>
      </w:r>
      <w:r w:rsidR="00B635B1" w:rsidRPr="006611AC">
        <w:rPr>
          <w:rFonts w:ascii="Palatino Linotype" w:hAnsi="Palatino Linotype" w:cs="Tahoma"/>
          <w:bCs/>
          <w:sz w:val="22"/>
          <w:szCs w:val="22"/>
        </w:rPr>
        <w:t>de dos mil veinticinco.</w:t>
      </w:r>
      <w:r w:rsidRPr="006611AC">
        <w:rPr>
          <w:rFonts w:ascii="Palatino Linotype" w:hAnsi="Palatino Linotype" w:cs="Tahoma"/>
          <w:bCs/>
          <w:sz w:val="22"/>
          <w:szCs w:val="22"/>
        </w:rPr>
        <w:t xml:space="preserve"> </w:t>
      </w:r>
    </w:p>
    <w:p w14:paraId="7922BAAD" w14:textId="77777777" w:rsidR="00F82637" w:rsidRPr="006611AC" w:rsidRDefault="00F82637" w:rsidP="007E4295">
      <w:pPr>
        <w:spacing w:line="360" w:lineRule="auto"/>
        <w:ind w:left="708" w:hanging="708"/>
        <w:jc w:val="both"/>
        <w:rPr>
          <w:rFonts w:ascii="Palatino Linotype" w:eastAsiaTheme="minorHAnsi" w:hAnsi="Palatino Linotype" w:cstheme="minorBidi"/>
          <w:color w:val="FF0000"/>
          <w:sz w:val="22"/>
          <w:szCs w:val="22"/>
          <w:lang w:eastAsia="en-US"/>
        </w:rPr>
      </w:pPr>
    </w:p>
    <w:p w14:paraId="446072B0" w14:textId="0CD6531C" w:rsidR="00F82637" w:rsidRPr="006611AC" w:rsidRDefault="00F82637" w:rsidP="004F4E53">
      <w:pPr>
        <w:spacing w:line="360" w:lineRule="auto"/>
        <w:jc w:val="both"/>
        <w:rPr>
          <w:rFonts w:ascii="Palatino Linotype" w:eastAsiaTheme="minorHAnsi" w:hAnsi="Palatino Linotype" w:cstheme="minorBidi"/>
          <w:sz w:val="22"/>
          <w:szCs w:val="22"/>
          <w:lang w:eastAsia="en-US"/>
        </w:rPr>
      </w:pPr>
      <w:r w:rsidRPr="006611AC">
        <w:rPr>
          <w:rFonts w:ascii="Palatino Linotype" w:eastAsiaTheme="minorHAnsi" w:hAnsi="Palatino Linotype" w:cstheme="minorBidi"/>
          <w:b/>
          <w:bCs/>
          <w:sz w:val="22"/>
          <w:szCs w:val="22"/>
          <w:lang w:eastAsia="en-US"/>
        </w:rPr>
        <w:t xml:space="preserve">VISTO </w:t>
      </w:r>
      <w:r w:rsidRPr="006611AC">
        <w:rPr>
          <w:rFonts w:ascii="Palatino Linotype" w:eastAsiaTheme="minorHAnsi" w:hAnsi="Palatino Linotype" w:cstheme="minorBidi"/>
          <w:bCs/>
          <w:sz w:val="22"/>
          <w:szCs w:val="22"/>
          <w:lang w:eastAsia="en-US"/>
        </w:rPr>
        <w:t xml:space="preserve">el expediente conformado con motivo del Recurso de Revisión </w:t>
      </w:r>
      <w:r w:rsidR="007E4295" w:rsidRPr="008B72AB">
        <w:rPr>
          <w:rFonts w:ascii="Palatino Linotype" w:eastAsiaTheme="minorHAnsi" w:hAnsi="Palatino Linotype" w:cstheme="minorBidi"/>
          <w:b/>
          <w:bCs/>
          <w:sz w:val="22"/>
          <w:szCs w:val="22"/>
          <w:lang w:eastAsia="en-US"/>
        </w:rPr>
        <w:t>0</w:t>
      </w:r>
      <w:r w:rsidR="001456CE" w:rsidRPr="008B72AB">
        <w:rPr>
          <w:rFonts w:ascii="Palatino Linotype" w:eastAsiaTheme="minorHAnsi" w:hAnsi="Palatino Linotype" w:cstheme="minorBidi"/>
          <w:b/>
          <w:bCs/>
          <w:sz w:val="22"/>
          <w:szCs w:val="22"/>
          <w:lang w:eastAsia="en-US"/>
        </w:rPr>
        <w:t>9466</w:t>
      </w:r>
      <w:r w:rsidR="007E4295" w:rsidRPr="008B72AB">
        <w:rPr>
          <w:rFonts w:ascii="Palatino Linotype" w:eastAsiaTheme="minorHAnsi" w:hAnsi="Palatino Linotype" w:cstheme="minorBidi"/>
          <w:b/>
          <w:bCs/>
          <w:sz w:val="22"/>
          <w:szCs w:val="22"/>
          <w:lang w:eastAsia="en-US"/>
        </w:rPr>
        <w:t>/INFOEM/IP/RR/2025</w:t>
      </w:r>
      <w:r w:rsidRPr="006611AC">
        <w:rPr>
          <w:rFonts w:ascii="Palatino Linotype" w:eastAsiaTheme="minorHAnsi" w:hAnsi="Palatino Linotype" w:cstheme="minorBidi"/>
          <w:sz w:val="22"/>
          <w:szCs w:val="22"/>
          <w:lang w:eastAsia="en-US"/>
        </w:rPr>
        <w:t>, inter</w:t>
      </w:r>
      <w:r w:rsidR="001723FE" w:rsidRPr="006611AC">
        <w:rPr>
          <w:rFonts w:ascii="Palatino Linotype" w:eastAsiaTheme="minorHAnsi" w:hAnsi="Palatino Linotype" w:cstheme="minorBidi"/>
          <w:sz w:val="22"/>
          <w:szCs w:val="22"/>
          <w:lang w:eastAsia="en-US"/>
        </w:rPr>
        <w:t xml:space="preserve">puesto </w:t>
      </w:r>
      <w:r w:rsidR="007F28D2" w:rsidRPr="006611AC">
        <w:rPr>
          <w:rFonts w:ascii="Palatino Linotype" w:eastAsiaTheme="minorHAnsi" w:hAnsi="Palatino Linotype" w:cstheme="minorBidi"/>
          <w:sz w:val="22"/>
          <w:szCs w:val="22"/>
          <w:lang w:eastAsia="en-US"/>
        </w:rPr>
        <w:t>por</w:t>
      </w:r>
      <w:r w:rsidR="00C06734" w:rsidRPr="006611AC">
        <w:rPr>
          <w:rFonts w:ascii="Palatino Linotype" w:eastAsiaTheme="minorHAnsi" w:hAnsi="Palatino Linotype" w:cstheme="minorBidi"/>
          <w:sz w:val="22"/>
          <w:szCs w:val="22"/>
          <w:lang w:eastAsia="en-US"/>
        </w:rPr>
        <w:t xml:space="preserve"> </w:t>
      </w:r>
      <w:r w:rsidR="00BC11C1" w:rsidRPr="006611AC">
        <w:rPr>
          <w:rFonts w:ascii="Palatino Linotype" w:eastAsiaTheme="minorHAnsi" w:hAnsi="Palatino Linotype" w:cstheme="minorBidi"/>
          <w:sz w:val="22"/>
          <w:szCs w:val="22"/>
          <w:lang w:eastAsia="en-US"/>
        </w:rPr>
        <w:t xml:space="preserve">la </w:t>
      </w:r>
      <w:r w:rsidR="00281735" w:rsidRPr="006611AC">
        <w:rPr>
          <w:rFonts w:ascii="Palatino Linotype" w:eastAsiaTheme="minorHAnsi" w:hAnsi="Palatino Linotype" w:cstheme="minorBidi"/>
          <w:sz w:val="22"/>
          <w:szCs w:val="22"/>
          <w:lang w:eastAsia="en-US"/>
        </w:rPr>
        <w:t xml:space="preserve">persona </w:t>
      </w:r>
      <w:r w:rsidRPr="006611AC">
        <w:rPr>
          <w:rFonts w:ascii="Palatino Linotype" w:eastAsiaTheme="minorHAnsi" w:hAnsi="Palatino Linotype" w:cs="Tahoma"/>
          <w:sz w:val="22"/>
          <w:szCs w:val="22"/>
          <w:lang w:eastAsia="en-US"/>
        </w:rPr>
        <w:t>Recurrente o Particular</w:t>
      </w:r>
      <w:r w:rsidRPr="006611AC">
        <w:rPr>
          <w:rFonts w:ascii="Palatino Linotype" w:eastAsiaTheme="minorHAnsi" w:hAnsi="Palatino Linotype" w:cstheme="minorBidi"/>
          <w:sz w:val="22"/>
          <w:szCs w:val="22"/>
          <w:lang w:eastAsia="en-US"/>
        </w:rPr>
        <w:t xml:space="preserve">, en contra de la </w:t>
      </w:r>
      <w:r w:rsidR="003B4F63" w:rsidRPr="006611AC">
        <w:rPr>
          <w:rFonts w:ascii="Palatino Linotype" w:eastAsiaTheme="minorHAnsi" w:hAnsi="Palatino Linotype" w:cstheme="minorBidi"/>
          <w:sz w:val="22"/>
          <w:szCs w:val="22"/>
          <w:lang w:eastAsia="en-US"/>
        </w:rPr>
        <w:t xml:space="preserve">falta de </w:t>
      </w:r>
      <w:r w:rsidRPr="006611AC">
        <w:rPr>
          <w:rFonts w:ascii="Palatino Linotype" w:eastAsiaTheme="minorHAnsi" w:hAnsi="Palatino Linotype" w:cstheme="minorBidi"/>
          <w:sz w:val="22"/>
          <w:szCs w:val="22"/>
          <w:lang w:eastAsia="en-US"/>
        </w:rPr>
        <w:t xml:space="preserve">respuesta del Sujeto Obligado, </w:t>
      </w:r>
      <w:bookmarkStart w:id="0" w:name="_GoBack"/>
      <w:r w:rsidR="001456CE" w:rsidRPr="008B72AB">
        <w:rPr>
          <w:rFonts w:ascii="Palatino Linotype" w:eastAsiaTheme="minorHAnsi" w:hAnsi="Palatino Linotype" w:cstheme="minorBidi"/>
          <w:b/>
          <w:sz w:val="22"/>
          <w:szCs w:val="22"/>
          <w:lang w:eastAsia="en-US"/>
        </w:rPr>
        <w:t>Ayuntamiento de Tepotzotlán</w:t>
      </w:r>
      <w:bookmarkEnd w:id="0"/>
      <w:r w:rsidRPr="006611AC">
        <w:rPr>
          <w:rFonts w:ascii="Palatino Linotype" w:eastAsiaTheme="minorHAnsi" w:hAnsi="Palatino Linotype" w:cstheme="minorBidi"/>
          <w:sz w:val="22"/>
          <w:szCs w:val="22"/>
          <w:lang w:eastAsia="en-US"/>
        </w:rPr>
        <w:t xml:space="preserve">, a la solicitud de </w:t>
      </w:r>
      <w:r w:rsidR="007E4295" w:rsidRPr="006611AC">
        <w:rPr>
          <w:rFonts w:ascii="Palatino Linotype" w:eastAsiaTheme="minorHAnsi" w:hAnsi="Palatino Linotype" w:cstheme="minorBidi"/>
          <w:sz w:val="22"/>
          <w:szCs w:val="22"/>
          <w:lang w:eastAsia="en-US"/>
        </w:rPr>
        <w:t>acceso a la información pública</w:t>
      </w:r>
      <w:r w:rsidR="001456CE" w:rsidRPr="006611AC">
        <w:rPr>
          <w:rFonts w:ascii="Palatino Linotype" w:eastAsiaTheme="minorHAnsi" w:hAnsi="Palatino Linotype" w:cstheme="minorBidi"/>
          <w:sz w:val="22"/>
          <w:szCs w:val="22"/>
          <w:lang w:eastAsia="en-US"/>
        </w:rPr>
        <w:t xml:space="preserve"> 00326/TEPOTZOT/IP/2025</w:t>
      </w:r>
      <w:r w:rsidRPr="006611AC">
        <w:rPr>
          <w:rFonts w:ascii="Palatino Linotype" w:eastAsiaTheme="minorHAnsi" w:hAnsi="Palatino Linotype" w:cstheme="minorBidi"/>
          <w:sz w:val="22"/>
          <w:szCs w:val="22"/>
          <w:lang w:eastAsia="en-US"/>
        </w:rPr>
        <w:t>, se emite la presente Resolución, con base en los Antecedentes y Considerandos que a continuación</w:t>
      </w:r>
      <w:r w:rsidRPr="006611AC">
        <w:rPr>
          <w:rFonts w:ascii="Palatino Linotype" w:eastAsiaTheme="minorHAnsi" w:hAnsi="Palatino Linotype" w:cstheme="minorBidi"/>
          <w:bCs/>
          <w:sz w:val="22"/>
          <w:szCs w:val="22"/>
          <w:lang w:eastAsia="en-US"/>
        </w:rPr>
        <w:t xml:space="preserve"> se exponen:</w:t>
      </w:r>
    </w:p>
    <w:p w14:paraId="38162D29" w14:textId="77777777" w:rsidR="008F4B45" w:rsidRPr="006611AC" w:rsidRDefault="008F4B45" w:rsidP="002B57E5">
      <w:pPr>
        <w:pStyle w:val="Subttulo"/>
        <w:rPr>
          <w:color w:val="auto"/>
        </w:rPr>
      </w:pPr>
    </w:p>
    <w:p w14:paraId="45CF508A" w14:textId="6496B8EC" w:rsidR="008F4B45" w:rsidRPr="006611AC" w:rsidRDefault="003F5E0D" w:rsidP="002B57E5">
      <w:pPr>
        <w:pStyle w:val="Ttulo1"/>
        <w:rPr>
          <w:color w:val="auto"/>
        </w:rPr>
      </w:pPr>
      <w:bookmarkStart w:id="1" w:name="_Toc208420185"/>
      <w:r w:rsidRPr="006611AC">
        <w:rPr>
          <w:color w:val="auto"/>
        </w:rPr>
        <w:t>A N T E C E D E N T E S</w:t>
      </w:r>
      <w:bookmarkEnd w:id="1"/>
    </w:p>
    <w:p w14:paraId="3D51A562" w14:textId="77777777" w:rsidR="008F4B45" w:rsidRPr="006611AC" w:rsidRDefault="008F4B45" w:rsidP="002B57E5">
      <w:pPr>
        <w:pStyle w:val="ResolucinV"/>
        <w:rPr>
          <w:color w:val="FF0000"/>
        </w:rPr>
      </w:pPr>
    </w:p>
    <w:p w14:paraId="07539392" w14:textId="0541120D" w:rsidR="00F469B3" w:rsidRPr="006611AC" w:rsidRDefault="00F469B3" w:rsidP="002B57E5">
      <w:pPr>
        <w:pStyle w:val="Ttulo2"/>
        <w:rPr>
          <w:color w:val="auto"/>
        </w:rPr>
      </w:pPr>
      <w:bookmarkStart w:id="2" w:name="_Toc208420186"/>
      <w:r w:rsidRPr="006611AC">
        <w:rPr>
          <w:color w:val="auto"/>
        </w:rPr>
        <w:t>I. Presentación de la solicitud de información</w:t>
      </w:r>
      <w:bookmarkEnd w:id="2"/>
    </w:p>
    <w:p w14:paraId="2C510854" w14:textId="77777777" w:rsidR="00F469B3" w:rsidRPr="006611AC" w:rsidRDefault="00F469B3" w:rsidP="004F4E53">
      <w:pPr>
        <w:tabs>
          <w:tab w:val="left" w:pos="567"/>
        </w:tabs>
        <w:spacing w:line="360" w:lineRule="auto"/>
        <w:jc w:val="both"/>
        <w:rPr>
          <w:rFonts w:ascii="Palatino Linotype" w:hAnsi="Palatino Linotype" w:cs="Tahoma"/>
          <w:color w:val="FF0000"/>
          <w:sz w:val="22"/>
          <w:szCs w:val="22"/>
        </w:rPr>
      </w:pPr>
    </w:p>
    <w:p w14:paraId="0F999651" w14:textId="402C19F2" w:rsidR="00253EAE" w:rsidRPr="006611AC" w:rsidRDefault="00542F88" w:rsidP="00253EAE">
      <w:pPr>
        <w:autoSpaceDE w:val="0"/>
        <w:autoSpaceDN w:val="0"/>
        <w:adjustRightInd w:val="0"/>
        <w:spacing w:line="360" w:lineRule="auto"/>
        <w:jc w:val="both"/>
        <w:rPr>
          <w:rFonts w:ascii="Palatino Linotype" w:eastAsia="Calibri" w:hAnsi="Palatino Linotype" w:cs="Tahoma"/>
          <w:bCs/>
          <w:sz w:val="22"/>
          <w:szCs w:val="22"/>
          <w:lang w:eastAsia="en-US"/>
        </w:rPr>
      </w:pPr>
      <w:r w:rsidRPr="006611AC">
        <w:rPr>
          <w:rFonts w:ascii="Palatino Linotype" w:eastAsiaTheme="minorHAnsi" w:hAnsi="Palatino Linotype" w:cs="Tahoma"/>
          <w:sz w:val="22"/>
          <w:szCs w:val="22"/>
          <w:lang w:eastAsia="en-US"/>
        </w:rPr>
        <w:t>El</w:t>
      </w:r>
      <w:r w:rsidR="001456CE" w:rsidRPr="006611AC">
        <w:rPr>
          <w:rFonts w:ascii="Palatino Linotype" w:eastAsiaTheme="minorHAnsi" w:hAnsi="Palatino Linotype" w:cs="Tahoma"/>
          <w:sz w:val="22"/>
          <w:szCs w:val="22"/>
          <w:lang w:eastAsia="en-US"/>
        </w:rPr>
        <w:t xml:space="preserve"> </w:t>
      </w:r>
      <w:r w:rsidR="002F3861" w:rsidRPr="006611AC">
        <w:rPr>
          <w:rFonts w:ascii="Palatino Linotype" w:eastAsiaTheme="minorHAnsi" w:hAnsi="Palatino Linotype" w:cs="Tahoma"/>
          <w:sz w:val="22"/>
          <w:szCs w:val="22"/>
          <w:lang w:eastAsia="en-US"/>
        </w:rPr>
        <w:t>dieci</w:t>
      </w:r>
      <w:r w:rsidR="001456CE" w:rsidRPr="006611AC">
        <w:rPr>
          <w:rFonts w:ascii="Palatino Linotype" w:eastAsiaTheme="minorHAnsi" w:hAnsi="Palatino Linotype" w:cs="Tahoma"/>
          <w:sz w:val="22"/>
          <w:szCs w:val="22"/>
          <w:lang w:eastAsia="en-US"/>
        </w:rPr>
        <w:t xml:space="preserve">nueve de </w:t>
      </w:r>
      <w:r w:rsidR="002F3861" w:rsidRPr="006611AC">
        <w:rPr>
          <w:rFonts w:ascii="Palatino Linotype" w:eastAsiaTheme="minorHAnsi" w:hAnsi="Palatino Linotype" w:cs="Tahoma"/>
          <w:sz w:val="22"/>
          <w:szCs w:val="22"/>
          <w:lang w:eastAsia="en-US"/>
        </w:rPr>
        <w:t>junio de</w:t>
      </w:r>
      <w:r w:rsidR="00BA0893" w:rsidRPr="006611AC">
        <w:rPr>
          <w:rFonts w:ascii="Palatino Linotype" w:eastAsiaTheme="minorHAnsi" w:hAnsi="Palatino Linotype" w:cs="Tahoma"/>
          <w:sz w:val="22"/>
          <w:szCs w:val="22"/>
          <w:lang w:eastAsia="en-US"/>
        </w:rPr>
        <w:t xml:space="preserve"> dos mil veinticinco</w:t>
      </w:r>
      <w:r w:rsidR="009C4785" w:rsidRPr="006611AC">
        <w:rPr>
          <w:rFonts w:ascii="Palatino Linotype" w:hAnsi="Palatino Linotype" w:cs="Tahoma"/>
          <w:sz w:val="22"/>
          <w:szCs w:val="22"/>
        </w:rPr>
        <w:t>,</w:t>
      </w:r>
      <w:r w:rsidR="00253EAE" w:rsidRPr="006611AC">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BC11C1" w:rsidRPr="006611AC">
        <w:rPr>
          <w:rFonts w:ascii="Palatino Linotype" w:eastAsia="Calibri" w:hAnsi="Palatino Linotype" w:cs="Tahoma"/>
          <w:bCs/>
          <w:sz w:val="22"/>
          <w:szCs w:val="22"/>
          <w:lang w:eastAsia="en-US"/>
        </w:rPr>
        <w:t xml:space="preserve"> </w:t>
      </w:r>
      <w:r w:rsidR="001456CE" w:rsidRPr="006611AC">
        <w:rPr>
          <w:rFonts w:ascii="Palatino Linotype" w:eastAsiaTheme="minorHAnsi" w:hAnsi="Palatino Linotype" w:cstheme="minorBidi"/>
          <w:sz w:val="22"/>
          <w:szCs w:val="22"/>
          <w:lang w:eastAsia="en-US"/>
        </w:rPr>
        <w:t>Ayuntamiento de Tepotzotlán</w:t>
      </w:r>
      <w:r w:rsidR="00253EAE" w:rsidRPr="006611AC">
        <w:rPr>
          <w:rFonts w:ascii="Palatino Linotype" w:hAnsi="Palatino Linotype"/>
          <w:bCs/>
          <w:sz w:val="22"/>
          <w:szCs w:val="22"/>
        </w:rPr>
        <w:t>,</w:t>
      </w:r>
      <w:r w:rsidR="00253EAE" w:rsidRPr="006611AC">
        <w:rPr>
          <w:rFonts w:ascii="Palatino Linotype" w:hAnsi="Palatino Linotype" w:cs="Tahoma"/>
          <w:bCs/>
          <w:sz w:val="22"/>
          <w:szCs w:val="22"/>
        </w:rPr>
        <w:t xml:space="preserve"> en los siguientes términos:</w:t>
      </w:r>
    </w:p>
    <w:p w14:paraId="122865B0" w14:textId="77777777" w:rsidR="00253EAE" w:rsidRPr="006611AC" w:rsidRDefault="00253EAE" w:rsidP="00253EAE">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6611AC" w:rsidRDefault="003A796B" w:rsidP="00253EAE">
      <w:pPr>
        <w:tabs>
          <w:tab w:val="left" w:pos="4667"/>
        </w:tabs>
        <w:spacing w:line="360" w:lineRule="auto"/>
        <w:ind w:left="567" w:right="567"/>
        <w:jc w:val="both"/>
        <w:rPr>
          <w:rFonts w:ascii="Palatino Linotype" w:hAnsi="Palatino Linotype" w:cs="Tahoma"/>
          <w:b/>
          <w:bCs/>
          <w:i/>
        </w:rPr>
      </w:pPr>
      <w:r w:rsidRPr="006611AC">
        <w:rPr>
          <w:rFonts w:ascii="Palatino Linotype" w:hAnsi="Palatino Linotype" w:cs="Tahoma"/>
          <w:b/>
          <w:bCs/>
          <w:i/>
        </w:rPr>
        <w:t>“</w:t>
      </w:r>
      <w:r w:rsidR="00253EAE" w:rsidRPr="006611AC">
        <w:rPr>
          <w:rFonts w:ascii="Palatino Linotype" w:hAnsi="Palatino Linotype" w:cs="Tahoma"/>
          <w:b/>
          <w:bCs/>
          <w:i/>
        </w:rPr>
        <w:t>DESCRIPCIÓN CLARA Y PRECISA DE LA INFORMACIÓN SOLICITADA</w:t>
      </w:r>
    </w:p>
    <w:p w14:paraId="372368C1" w14:textId="583574A0" w:rsidR="00253EAE" w:rsidRPr="006611AC" w:rsidRDefault="001456CE" w:rsidP="00B635B1">
      <w:pPr>
        <w:spacing w:line="360" w:lineRule="auto"/>
        <w:ind w:left="567" w:right="567"/>
        <w:jc w:val="both"/>
        <w:rPr>
          <w:rFonts w:ascii="Palatino Linotype" w:hAnsi="Palatino Linotype" w:cs="Arial"/>
          <w:bCs/>
          <w:i/>
          <w:iCs/>
        </w:rPr>
      </w:pPr>
      <w:r w:rsidRPr="006611AC">
        <w:rPr>
          <w:rFonts w:ascii="Palatino Linotype" w:hAnsi="Palatino Linotype" w:cs="Arial"/>
          <w:bCs/>
          <w:i/>
          <w:iCs/>
        </w:rPr>
        <w:t>Todas las actas 2025 del comité de dictamen de giro.</w:t>
      </w:r>
      <w:r w:rsidR="009E1F55" w:rsidRPr="006611AC">
        <w:rPr>
          <w:rFonts w:ascii="Palatino Linotype" w:hAnsi="Palatino Linotype" w:cs="Arial"/>
          <w:bCs/>
          <w:i/>
          <w:iCs/>
        </w:rPr>
        <w:t>”</w:t>
      </w:r>
      <w:r w:rsidR="00071CAE" w:rsidRPr="006611AC">
        <w:rPr>
          <w:rFonts w:ascii="Palatino Linotype" w:hAnsi="Palatino Linotype" w:cs="Arial"/>
          <w:bCs/>
          <w:i/>
          <w:iCs/>
        </w:rPr>
        <w:t xml:space="preserve"> </w:t>
      </w:r>
      <w:r w:rsidR="00253EAE" w:rsidRPr="006611AC">
        <w:rPr>
          <w:rFonts w:ascii="Palatino Linotype" w:hAnsi="Palatino Linotype" w:cs="Arial"/>
          <w:bCs/>
          <w:i/>
          <w:iCs/>
        </w:rPr>
        <w:t>(Sic.)</w:t>
      </w:r>
    </w:p>
    <w:p w14:paraId="233A1DFE" w14:textId="2D10F550" w:rsidR="00AD776C" w:rsidRPr="006611AC" w:rsidRDefault="00AD776C" w:rsidP="00206112">
      <w:pPr>
        <w:tabs>
          <w:tab w:val="left" w:pos="2712"/>
        </w:tabs>
        <w:spacing w:line="360" w:lineRule="auto"/>
        <w:ind w:right="567"/>
        <w:jc w:val="both"/>
        <w:rPr>
          <w:rFonts w:ascii="Palatino Linotype" w:hAnsi="Palatino Linotype" w:cs="Tahoma"/>
          <w:bCs/>
          <w:i/>
        </w:rPr>
      </w:pPr>
    </w:p>
    <w:p w14:paraId="328702F2" w14:textId="318B7756" w:rsidR="00253EAE" w:rsidRPr="006611AC" w:rsidRDefault="003A796B" w:rsidP="00253EAE">
      <w:pPr>
        <w:tabs>
          <w:tab w:val="left" w:pos="4667"/>
        </w:tabs>
        <w:spacing w:line="360" w:lineRule="auto"/>
        <w:ind w:left="567" w:right="567"/>
        <w:jc w:val="both"/>
        <w:rPr>
          <w:rFonts w:ascii="Palatino Linotype" w:hAnsi="Palatino Linotype" w:cs="Tahoma"/>
          <w:b/>
          <w:bCs/>
          <w:i/>
          <w:iCs/>
        </w:rPr>
      </w:pPr>
      <w:r w:rsidRPr="006611AC">
        <w:rPr>
          <w:rFonts w:ascii="Palatino Linotype" w:hAnsi="Palatino Linotype" w:cs="Tahoma"/>
          <w:b/>
          <w:bCs/>
          <w:i/>
          <w:iCs/>
        </w:rPr>
        <w:t>“</w:t>
      </w:r>
      <w:r w:rsidR="00253EAE" w:rsidRPr="006611AC">
        <w:rPr>
          <w:rFonts w:ascii="Palatino Linotype" w:hAnsi="Palatino Linotype" w:cs="Tahoma"/>
          <w:b/>
          <w:bCs/>
          <w:i/>
          <w:iCs/>
        </w:rPr>
        <w:t>MODALIDAD DE ENTREGA</w:t>
      </w:r>
    </w:p>
    <w:p w14:paraId="0088BDE8" w14:textId="4E6DDB9C" w:rsidR="00253EAE" w:rsidRPr="006611AC" w:rsidRDefault="00253EAE" w:rsidP="00253EAE">
      <w:pPr>
        <w:spacing w:line="360" w:lineRule="auto"/>
        <w:ind w:left="567" w:right="567"/>
        <w:jc w:val="both"/>
        <w:rPr>
          <w:rFonts w:ascii="Palatino Linotype" w:hAnsi="Palatino Linotype" w:cs="Arial"/>
          <w:bCs/>
          <w:i/>
          <w:iCs/>
        </w:rPr>
      </w:pPr>
      <w:r w:rsidRPr="006611AC">
        <w:rPr>
          <w:rFonts w:ascii="Palatino Linotype" w:hAnsi="Palatino Linotype" w:cs="Arial"/>
          <w:bCs/>
          <w:i/>
          <w:iCs/>
        </w:rPr>
        <w:t xml:space="preserve">A través del SAIMEX” </w:t>
      </w:r>
    </w:p>
    <w:p w14:paraId="1AAE7586" w14:textId="77777777" w:rsidR="002464DA" w:rsidRPr="006611AC" w:rsidRDefault="002464DA" w:rsidP="002464DA">
      <w:pPr>
        <w:spacing w:line="360" w:lineRule="auto"/>
        <w:ind w:left="567" w:right="567"/>
        <w:jc w:val="both"/>
        <w:rPr>
          <w:rFonts w:ascii="Palatino Linotype" w:hAnsi="Palatino Linotype"/>
          <w:color w:val="FF0000"/>
          <w:sz w:val="22"/>
          <w:szCs w:val="22"/>
        </w:rPr>
      </w:pPr>
    </w:p>
    <w:p w14:paraId="4A453407" w14:textId="3B54FAAD" w:rsidR="00F469B3" w:rsidRPr="006611AC" w:rsidRDefault="00D519BC" w:rsidP="002B57E5">
      <w:pPr>
        <w:pStyle w:val="Ttulo2"/>
        <w:rPr>
          <w:color w:val="auto"/>
        </w:rPr>
      </w:pPr>
      <w:bookmarkStart w:id="3" w:name="_Toc208420187"/>
      <w:r w:rsidRPr="006611AC">
        <w:rPr>
          <w:color w:val="auto"/>
        </w:rPr>
        <w:t>I</w:t>
      </w:r>
      <w:r w:rsidR="00BC11C1" w:rsidRPr="006611AC">
        <w:rPr>
          <w:color w:val="auto"/>
        </w:rPr>
        <w:t>I</w:t>
      </w:r>
      <w:r w:rsidRPr="006611AC">
        <w:rPr>
          <w:color w:val="auto"/>
        </w:rPr>
        <w:t xml:space="preserve">. </w:t>
      </w:r>
      <w:r w:rsidR="00F469B3" w:rsidRPr="006611AC">
        <w:rPr>
          <w:color w:val="auto"/>
        </w:rPr>
        <w:t xml:space="preserve"> Respuesta del Sujeto Obligado</w:t>
      </w:r>
      <w:bookmarkEnd w:id="3"/>
    </w:p>
    <w:p w14:paraId="4ED48BC3" w14:textId="77777777" w:rsidR="0053216F" w:rsidRPr="006611AC" w:rsidRDefault="0053216F" w:rsidP="004F4E53">
      <w:pPr>
        <w:spacing w:line="360" w:lineRule="auto"/>
        <w:jc w:val="both"/>
        <w:rPr>
          <w:rFonts w:ascii="Palatino Linotype" w:eastAsiaTheme="minorHAnsi" w:hAnsi="Palatino Linotype" w:cstheme="minorBidi"/>
          <w:color w:val="FF0000"/>
          <w:sz w:val="22"/>
          <w:szCs w:val="22"/>
          <w:lang w:eastAsia="en-US"/>
        </w:rPr>
      </w:pPr>
    </w:p>
    <w:p w14:paraId="72793F33" w14:textId="62592850" w:rsidR="003942CB" w:rsidRPr="006611AC" w:rsidRDefault="003942CB" w:rsidP="004F4E53">
      <w:pPr>
        <w:spacing w:line="360" w:lineRule="auto"/>
        <w:jc w:val="both"/>
        <w:rPr>
          <w:rFonts w:ascii="Palatino Linotype" w:eastAsiaTheme="minorHAnsi" w:hAnsi="Palatino Linotype" w:cstheme="minorBidi"/>
          <w:sz w:val="22"/>
          <w:szCs w:val="22"/>
          <w:lang w:eastAsia="en-US"/>
        </w:rPr>
      </w:pPr>
      <w:r w:rsidRPr="006611AC">
        <w:rPr>
          <w:rFonts w:ascii="Palatino Linotype" w:eastAsiaTheme="minorHAnsi" w:hAnsi="Palatino Linotype" w:cstheme="minorBidi"/>
          <w:sz w:val="22"/>
          <w:szCs w:val="22"/>
          <w:lang w:eastAsia="en-US"/>
        </w:rPr>
        <w:lastRenderedPageBreak/>
        <w:t>De conformidad con el artículo 136, párrafo primero de la Ley de Transparencia y Acceso a</w:t>
      </w:r>
      <w:r w:rsidR="001456CE" w:rsidRPr="006611AC">
        <w:rPr>
          <w:rFonts w:ascii="Palatino Linotype" w:eastAsiaTheme="minorHAnsi" w:hAnsi="Palatino Linotype" w:cstheme="minorBidi"/>
          <w:sz w:val="22"/>
          <w:szCs w:val="22"/>
          <w:lang w:eastAsia="en-US"/>
        </w:rPr>
        <w:t xml:space="preserve"> </w:t>
      </w:r>
      <w:r w:rsidRPr="006611AC">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E5927" w:rsidRPr="006611AC">
        <w:rPr>
          <w:rFonts w:ascii="Palatino Linotype" w:eastAsia="Calibri" w:hAnsi="Palatino Linotype" w:cs="Tahoma"/>
          <w:b/>
          <w:bCs/>
          <w:sz w:val="22"/>
          <w:szCs w:val="22"/>
          <w:lang w:eastAsia="en-US"/>
        </w:rPr>
        <w:t xml:space="preserve"> </w:t>
      </w:r>
      <w:r w:rsidR="001456CE" w:rsidRPr="006611AC">
        <w:rPr>
          <w:rFonts w:ascii="Palatino Linotype" w:eastAsia="Calibri" w:hAnsi="Palatino Linotype" w:cs="Tahoma"/>
          <w:b/>
          <w:bCs/>
          <w:sz w:val="22"/>
          <w:szCs w:val="22"/>
          <w:lang w:eastAsia="en-US"/>
        </w:rPr>
        <w:t>Ayuntamiento de Tepotzotlán</w:t>
      </w:r>
      <w:r w:rsidRPr="006611AC">
        <w:rPr>
          <w:rFonts w:ascii="Palatino Linotype" w:eastAsiaTheme="minorHAnsi" w:hAnsi="Palatino Linotype" w:cstheme="minorBidi"/>
          <w:sz w:val="22"/>
          <w:szCs w:val="22"/>
          <w:lang w:eastAsia="en-US"/>
        </w:rPr>
        <w:t xml:space="preserve">, omitió dar respuesta a la solicitud de información, por lo que se </w:t>
      </w:r>
      <w:r w:rsidRPr="006611AC">
        <w:rPr>
          <w:rFonts w:ascii="Palatino Linotype" w:eastAsiaTheme="minorHAnsi" w:hAnsi="Palatino Linotype" w:cstheme="minorBidi"/>
          <w:b/>
          <w:sz w:val="22"/>
          <w:szCs w:val="22"/>
          <w:lang w:eastAsia="en-US"/>
        </w:rPr>
        <w:t>configura la negativa ficta</w:t>
      </w:r>
      <w:r w:rsidRPr="006611AC">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6611AC" w:rsidRDefault="003942CB" w:rsidP="004F4E53">
      <w:pPr>
        <w:spacing w:line="360" w:lineRule="auto"/>
        <w:jc w:val="both"/>
        <w:rPr>
          <w:rFonts w:ascii="Palatino Linotype" w:hAnsi="Palatino Linotype" w:cs="Tahoma"/>
          <w:bCs/>
          <w:iCs/>
          <w:sz w:val="22"/>
          <w:szCs w:val="22"/>
        </w:rPr>
      </w:pPr>
    </w:p>
    <w:p w14:paraId="6E7C6651" w14:textId="362E21F3" w:rsidR="00F469B3" w:rsidRPr="006611AC" w:rsidRDefault="00BC11C1" w:rsidP="002B57E5">
      <w:pPr>
        <w:pStyle w:val="Ttulo2"/>
        <w:rPr>
          <w:color w:val="auto"/>
          <w:lang w:eastAsia="en-US"/>
        </w:rPr>
      </w:pPr>
      <w:bookmarkStart w:id="4" w:name="_Toc208420188"/>
      <w:r w:rsidRPr="006611AC">
        <w:rPr>
          <w:color w:val="auto"/>
          <w:lang w:eastAsia="en-US"/>
        </w:rPr>
        <w:t>III</w:t>
      </w:r>
      <w:r w:rsidR="00F469B3" w:rsidRPr="006611AC">
        <w:rPr>
          <w:color w:val="auto"/>
          <w:lang w:eastAsia="en-US"/>
        </w:rPr>
        <w:t>. Interposición del Recurso de Revisión</w:t>
      </w:r>
      <w:bookmarkEnd w:id="4"/>
    </w:p>
    <w:p w14:paraId="356E2604" w14:textId="77777777" w:rsidR="00F469B3" w:rsidRPr="006611AC" w:rsidRDefault="00F469B3" w:rsidP="004F4E53">
      <w:pPr>
        <w:spacing w:line="360" w:lineRule="auto"/>
        <w:jc w:val="both"/>
        <w:rPr>
          <w:rFonts w:ascii="Palatino Linotype" w:eastAsiaTheme="minorHAnsi" w:hAnsi="Palatino Linotype" w:cstheme="minorBidi"/>
          <w:b/>
          <w:bCs/>
          <w:color w:val="FF0000"/>
          <w:sz w:val="22"/>
          <w:szCs w:val="22"/>
          <w:lang w:eastAsia="en-US"/>
        </w:rPr>
      </w:pPr>
    </w:p>
    <w:p w14:paraId="5DB53334" w14:textId="39F3BB20" w:rsidR="00F469B3" w:rsidRPr="006611AC" w:rsidRDefault="00B4118B" w:rsidP="004F4E53">
      <w:pPr>
        <w:spacing w:line="360" w:lineRule="auto"/>
        <w:jc w:val="both"/>
        <w:rPr>
          <w:rFonts w:ascii="Palatino Linotype" w:eastAsiaTheme="minorHAnsi" w:hAnsi="Palatino Linotype" w:cs="Tahoma"/>
          <w:sz w:val="22"/>
          <w:szCs w:val="22"/>
          <w:lang w:val="es-ES" w:eastAsia="en-US"/>
        </w:rPr>
      </w:pPr>
      <w:r w:rsidRPr="006611AC">
        <w:rPr>
          <w:rFonts w:ascii="Palatino Linotype" w:eastAsiaTheme="minorHAnsi" w:hAnsi="Palatino Linotype" w:cs="Tahoma"/>
          <w:sz w:val="22"/>
          <w:szCs w:val="22"/>
          <w:lang w:eastAsia="en-US"/>
        </w:rPr>
        <w:t>El</w:t>
      </w:r>
      <w:r w:rsidR="00F469B3" w:rsidRPr="006611AC">
        <w:rPr>
          <w:rFonts w:ascii="Palatino Linotype" w:eastAsiaTheme="minorHAnsi" w:hAnsi="Palatino Linotype" w:cs="Tahoma"/>
          <w:sz w:val="22"/>
          <w:szCs w:val="22"/>
          <w:lang w:eastAsia="en-US"/>
        </w:rPr>
        <w:t xml:space="preserve"> </w:t>
      </w:r>
      <w:r w:rsidR="001456CE" w:rsidRPr="006611AC">
        <w:rPr>
          <w:rFonts w:ascii="Palatino Linotype" w:hAnsi="Palatino Linotype" w:cs="Tahoma"/>
          <w:bCs/>
          <w:iCs/>
          <w:sz w:val="22"/>
          <w:szCs w:val="22"/>
        </w:rPr>
        <w:t xml:space="preserve">doce </w:t>
      </w:r>
      <w:r w:rsidR="00B635B1" w:rsidRPr="006611AC">
        <w:rPr>
          <w:rFonts w:ascii="Palatino Linotype" w:hAnsi="Palatino Linotype" w:cs="Tahoma"/>
          <w:bCs/>
          <w:iCs/>
          <w:sz w:val="22"/>
          <w:szCs w:val="22"/>
        </w:rPr>
        <w:t xml:space="preserve">de agosto </w:t>
      </w:r>
      <w:r w:rsidR="00CF2FD4" w:rsidRPr="006611AC">
        <w:rPr>
          <w:rFonts w:ascii="Palatino Linotype" w:hAnsi="Palatino Linotype" w:cs="Tahoma"/>
          <w:bCs/>
          <w:iCs/>
          <w:sz w:val="22"/>
          <w:szCs w:val="22"/>
        </w:rPr>
        <w:t>de dos mil veintic</w:t>
      </w:r>
      <w:r w:rsidR="003E16CF" w:rsidRPr="006611AC">
        <w:rPr>
          <w:rFonts w:ascii="Palatino Linotype" w:hAnsi="Palatino Linotype" w:cs="Tahoma"/>
          <w:bCs/>
          <w:iCs/>
          <w:sz w:val="22"/>
          <w:szCs w:val="22"/>
        </w:rPr>
        <w:t>inco</w:t>
      </w:r>
      <w:r w:rsidR="00F469B3" w:rsidRPr="006611AC">
        <w:rPr>
          <w:rFonts w:ascii="Palatino Linotype" w:eastAsiaTheme="minorHAnsi" w:hAnsi="Palatino Linotype" w:cs="Tahoma"/>
          <w:sz w:val="22"/>
          <w:szCs w:val="22"/>
          <w:lang w:eastAsia="en-US"/>
        </w:rPr>
        <w:t xml:space="preserve">, </w:t>
      </w:r>
      <w:r w:rsidR="00F469B3" w:rsidRPr="006611AC">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6611AC">
        <w:rPr>
          <w:rFonts w:ascii="Palatino Linotype" w:eastAsiaTheme="minorHAnsi" w:hAnsi="Palatino Linotype" w:cs="Tahoma"/>
          <w:sz w:val="22"/>
          <w:szCs w:val="22"/>
          <w:lang w:val="es-ES" w:eastAsia="en-US"/>
        </w:rPr>
        <w:t xml:space="preserve">falta de </w:t>
      </w:r>
      <w:r w:rsidR="00F469B3" w:rsidRPr="006611AC">
        <w:rPr>
          <w:rFonts w:ascii="Palatino Linotype" w:eastAsiaTheme="minorHAnsi" w:hAnsi="Palatino Linotype" w:cs="Tahoma"/>
          <w:sz w:val="22"/>
          <w:szCs w:val="22"/>
          <w:lang w:val="es-ES" w:eastAsia="en-US"/>
        </w:rPr>
        <w:t>respuesta por el</w:t>
      </w:r>
      <w:r w:rsidR="00542F88" w:rsidRPr="006611AC">
        <w:rPr>
          <w:rFonts w:ascii="Palatino Linotype" w:eastAsia="Calibri" w:hAnsi="Palatino Linotype" w:cs="Tahoma"/>
          <w:sz w:val="22"/>
          <w:szCs w:val="22"/>
          <w:lang w:eastAsia="en-US"/>
        </w:rPr>
        <w:t xml:space="preserve"> Sujeto Obligado</w:t>
      </w:r>
      <w:r w:rsidR="00F469B3" w:rsidRPr="006611AC">
        <w:rPr>
          <w:rFonts w:ascii="Palatino Linotype" w:eastAsiaTheme="minorHAnsi" w:hAnsi="Palatino Linotype" w:cs="Tahoma"/>
          <w:sz w:val="22"/>
          <w:szCs w:val="22"/>
          <w:lang w:val="es-ES" w:eastAsia="en-US"/>
        </w:rPr>
        <w:t>, a la solicitud de información</w:t>
      </w:r>
      <w:r w:rsidR="00EB0141" w:rsidRPr="006611AC">
        <w:rPr>
          <w:rFonts w:ascii="Palatino Linotype" w:eastAsiaTheme="minorHAnsi" w:hAnsi="Palatino Linotype" w:cs="Tahoma"/>
          <w:sz w:val="22"/>
          <w:szCs w:val="22"/>
          <w:lang w:val="es-ES" w:eastAsia="en-US"/>
        </w:rPr>
        <w:t>,</w:t>
      </w:r>
      <w:r w:rsidR="00F469B3" w:rsidRPr="006611AC">
        <w:rPr>
          <w:rFonts w:ascii="Palatino Linotype" w:eastAsiaTheme="minorHAnsi" w:hAnsi="Palatino Linotype" w:cs="Tahoma"/>
          <w:sz w:val="22"/>
          <w:szCs w:val="22"/>
          <w:lang w:val="es-ES" w:eastAsia="en-US"/>
        </w:rPr>
        <w:t xml:space="preserve"> en los siguientes términos: </w:t>
      </w:r>
    </w:p>
    <w:p w14:paraId="0B7A443C" w14:textId="77777777" w:rsidR="00F469B3" w:rsidRPr="006611AC" w:rsidRDefault="00F469B3" w:rsidP="004F4E53">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6611AC" w:rsidRDefault="00A90989" w:rsidP="004F4E53">
      <w:pPr>
        <w:spacing w:line="360" w:lineRule="auto"/>
        <w:ind w:left="567" w:right="567"/>
        <w:jc w:val="both"/>
        <w:rPr>
          <w:rFonts w:ascii="Palatino Linotype" w:eastAsiaTheme="minorHAnsi" w:hAnsi="Palatino Linotype" w:cstheme="minorBidi"/>
          <w:bCs/>
          <w:i/>
          <w:lang w:eastAsia="en-US"/>
        </w:rPr>
      </w:pPr>
      <w:r w:rsidRPr="006611AC">
        <w:rPr>
          <w:rFonts w:ascii="Palatino Linotype" w:eastAsiaTheme="minorHAnsi" w:hAnsi="Palatino Linotype" w:cstheme="minorBidi"/>
          <w:b/>
          <w:bCs/>
          <w:i/>
          <w:lang w:eastAsia="en-US"/>
        </w:rPr>
        <w:t>“</w:t>
      </w:r>
      <w:r w:rsidR="00F469B3" w:rsidRPr="006611AC">
        <w:rPr>
          <w:rFonts w:ascii="Palatino Linotype" w:eastAsiaTheme="minorHAnsi" w:hAnsi="Palatino Linotype" w:cstheme="minorBidi"/>
          <w:b/>
          <w:bCs/>
          <w:i/>
          <w:lang w:eastAsia="en-US"/>
        </w:rPr>
        <w:t>ACTO IMPUGNADO</w:t>
      </w:r>
    </w:p>
    <w:p w14:paraId="78A25ACF" w14:textId="1525C7B9" w:rsidR="00C61B22" w:rsidRPr="006611AC" w:rsidRDefault="001456CE" w:rsidP="00C61B22">
      <w:pPr>
        <w:spacing w:line="360" w:lineRule="auto"/>
        <w:ind w:left="567" w:right="567"/>
        <w:rPr>
          <w:rFonts w:ascii="Palatino Linotype" w:hAnsi="Palatino Linotype"/>
          <w:i/>
        </w:rPr>
      </w:pPr>
      <w:r w:rsidRPr="006611AC">
        <w:rPr>
          <w:rFonts w:ascii="Palatino Linotype" w:hAnsi="Palatino Linotype"/>
          <w:i/>
        </w:rPr>
        <w:t xml:space="preserve">La falta de respuesta a una solicitud de acceso a la información” </w:t>
      </w:r>
    </w:p>
    <w:p w14:paraId="344FD83C" w14:textId="77777777" w:rsidR="00474ED7" w:rsidRPr="006611AC" w:rsidRDefault="00474ED7" w:rsidP="00C61B22">
      <w:pPr>
        <w:spacing w:line="360" w:lineRule="auto"/>
        <w:ind w:right="567"/>
        <w:jc w:val="both"/>
        <w:rPr>
          <w:rFonts w:ascii="Palatino Linotype" w:eastAsiaTheme="minorHAnsi" w:hAnsi="Palatino Linotype" w:cstheme="minorBidi"/>
          <w:i/>
          <w:lang w:eastAsia="en-US"/>
        </w:rPr>
      </w:pPr>
    </w:p>
    <w:p w14:paraId="20859BF5" w14:textId="7947B27B" w:rsidR="00EB0141" w:rsidRPr="006611AC" w:rsidRDefault="00A90989" w:rsidP="00EB0141">
      <w:pPr>
        <w:spacing w:line="360" w:lineRule="auto"/>
        <w:ind w:left="567" w:right="567"/>
        <w:rPr>
          <w:rFonts w:ascii="Palatino Linotype" w:hAnsi="Palatino Linotype" w:cs="Tahoma"/>
          <w:b/>
          <w:bCs/>
          <w:i/>
        </w:rPr>
      </w:pPr>
      <w:r w:rsidRPr="006611AC">
        <w:rPr>
          <w:rFonts w:ascii="Palatino Linotype" w:hAnsi="Palatino Linotype" w:cs="Tahoma"/>
          <w:b/>
          <w:bCs/>
          <w:i/>
        </w:rPr>
        <w:t>“</w:t>
      </w:r>
      <w:r w:rsidR="00EB0141" w:rsidRPr="006611AC">
        <w:rPr>
          <w:rFonts w:ascii="Palatino Linotype" w:hAnsi="Palatino Linotype" w:cs="Tahoma"/>
          <w:b/>
          <w:bCs/>
          <w:i/>
        </w:rPr>
        <w:t>RAZONES O MOTIVOS DE LA INCONFORMIDAD</w:t>
      </w:r>
    </w:p>
    <w:p w14:paraId="54731FC2" w14:textId="77777777" w:rsidR="001456CE" w:rsidRPr="006611AC" w:rsidRDefault="001456CE" w:rsidP="001456CE">
      <w:pPr>
        <w:spacing w:line="360" w:lineRule="auto"/>
        <w:ind w:left="567" w:right="567"/>
        <w:rPr>
          <w:rFonts w:ascii="Palatino Linotype" w:hAnsi="Palatino Linotype"/>
          <w:i/>
        </w:rPr>
      </w:pPr>
      <w:r w:rsidRPr="006611AC">
        <w:rPr>
          <w:rFonts w:ascii="Palatino Linotype" w:hAnsi="Palatino Linotype"/>
          <w:i/>
        </w:rPr>
        <w:t xml:space="preserve">La falta de respuesta a una solicitud de acceso a la información” </w:t>
      </w:r>
    </w:p>
    <w:p w14:paraId="34B60127" w14:textId="77777777" w:rsidR="00B635B1" w:rsidRPr="006611AC" w:rsidRDefault="00B635B1" w:rsidP="00AF673B">
      <w:pPr>
        <w:spacing w:line="360" w:lineRule="auto"/>
        <w:ind w:left="567" w:right="567"/>
        <w:rPr>
          <w:rFonts w:ascii="Palatino Linotype" w:hAnsi="Palatino Linotype"/>
          <w:i/>
          <w:color w:val="FF0000"/>
        </w:rPr>
      </w:pPr>
    </w:p>
    <w:p w14:paraId="2FFD3A79" w14:textId="0271C3D8" w:rsidR="00F469B3" w:rsidRPr="006611AC" w:rsidRDefault="00BC11C1" w:rsidP="002B57E5">
      <w:pPr>
        <w:pStyle w:val="Ttulo2"/>
        <w:rPr>
          <w:color w:val="auto"/>
          <w:lang w:eastAsia="en-US"/>
        </w:rPr>
      </w:pPr>
      <w:bookmarkStart w:id="5" w:name="_Toc208420189"/>
      <w:r w:rsidRPr="006611AC">
        <w:rPr>
          <w:color w:val="auto"/>
          <w:lang w:eastAsia="en-US"/>
        </w:rPr>
        <w:t>IV</w:t>
      </w:r>
      <w:r w:rsidR="00F469B3" w:rsidRPr="006611AC">
        <w:rPr>
          <w:color w:val="auto"/>
          <w:lang w:eastAsia="en-US"/>
        </w:rPr>
        <w:t>. Trámite del Recurso de Revisión ante el Instituto</w:t>
      </w:r>
      <w:bookmarkEnd w:id="5"/>
    </w:p>
    <w:p w14:paraId="7F62FC39" w14:textId="77777777" w:rsidR="00320CBA" w:rsidRPr="006611AC" w:rsidRDefault="00320CBA" w:rsidP="004F4E53">
      <w:pPr>
        <w:spacing w:line="360" w:lineRule="auto"/>
        <w:jc w:val="both"/>
        <w:rPr>
          <w:rFonts w:ascii="Palatino Linotype" w:eastAsiaTheme="minorHAnsi" w:hAnsi="Palatino Linotype" w:cstheme="minorBidi"/>
          <w:b/>
          <w:bCs/>
          <w:sz w:val="22"/>
          <w:szCs w:val="22"/>
          <w:lang w:eastAsia="en-US"/>
        </w:rPr>
      </w:pPr>
    </w:p>
    <w:p w14:paraId="74144DA6" w14:textId="1E08416E" w:rsidR="00F469B3" w:rsidRPr="006611AC" w:rsidRDefault="00F469B3" w:rsidP="004F4E53">
      <w:pPr>
        <w:spacing w:line="360" w:lineRule="auto"/>
        <w:jc w:val="both"/>
        <w:rPr>
          <w:rFonts w:ascii="Palatino Linotype" w:eastAsia="Batang" w:hAnsi="Palatino Linotype" w:cs="Tahoma"/>
          <w:bCs/>
          <w:sz w:val="22"/>
          <w:szCs w:val="22"/>
        </w:rPr>
      </w:pPr>
      <w:r w:rsidRPr="006611AC">
        <w:rPr>
          <w:rFonts w:ascii="Palatino Linotype" w:eastAsiaTheme="minorHAnsi" w:hAnsi="Palatino Linotype" w:cstheme="minorBidi"/>
          <w:b/>
          <w:bCs/>
          <w:sz w:val="22"/>
          <w:szCs w:val="22"/>
          <w:lang w:eastAsia="en-US"/>
        </w:rPr>
        <w:t xml:space="preserve">a) Turno del Recurso de Revisión. </w:t>
      </w:r>
      <w:r w:rsidRPr="006611AC">
        <w:rPr>
          <w:rFonts w:ascii="Palatino Linotype" w:eastAsiaTheme="minorHAnsi" w:hAnsi="Palatino Linotype" w:cstheme="minorBidi"/>
          <w:sz w:val="22"/>
          <w:szCs w:val="22"/>
          <w:lang w:eastAsia="en-US"/>
        </w:rPr>
        <w:t xml:space="preserve">El </w:t>
      </w:r>
      <w:r w:rsidR="001456CE" w:rsidRPr="006611AC">
        <w:rPr>
          <w:rFonts w:ascii="Palatino Linotype" w:hAnsi="Palatino Linotype" w:cs="Tahoma"/>
          <w:bCs/>
          <w:iCs/>
          <w:sz w:val="22"/>
          <w:szCs w:val="22"/>
        </w:rPr>
        <w:t>doce</w:t>
      </w:r>
      <w:r w:rsidR="00B635B1" w:rsidRPr="006611AC">
        <w:rPr>
          <w:rFonts w:ascii="Palatino Linotype" w:hAnsi="Palatino Linotype" w:cs="Tahoma"/>
          <w:bCs/>
          <w:iCs/>
          <w:sz w:val="22"/>
          <w:szCs w:val="22"/>
        </w:rPr>
        <w:t xml:space="preserve"> de agosto </w:t>
      </w:r>
      <w:r w:rsidR="00CF2FD4" w:rsidRPr="006611AC">
        <w:rPr>
          <w:rFonts w:ascii="Palatino Linotype" w:hAnsi="Palatino Linotype" w:cs="Tahoma"/>
          <w:bCs/>
          <w:iCs/>
          <w:sz w:val="22"/>
          <w:szCs w:val="22"/>
        </w:rPr>
        <w:t>de dos mil veintic</w:t>
      </w:r>
      <w:r w:rsidR="003E16CF" w:rsidRPr="006611AC">
        <w:rPr>
          <w:rFonts w:ascii="Palatino Linotype" w:hAnsi="Palatino Linotype" w:cs="Tahoma"/>
          <w:bCs/>
          <w:iCs/>
          <w:sz w:val="22"/>
          <w:szCs w:val="22"/>
        </w:rPr>
        <w:t>inco</w:t>
      </w:r>
      <w:r w:rsidRPr="006611AC">
        <w:rPr>
          <w:rFonts w:ascii="Palatino Linotype" w:eastAsia="Batang" w:hAnsi="Palatino Linotype" w:cs="Tahoma"/>
          <w:bCs/>
          <w:sz w:val="22"/>
          <w:szCs w:val="22"/>
        </w:rPr>
        <w:t xml:space="preserve">, el </w:t>
      </w:r>
      <w:r w:rsidRPr="006611AC">
        <w:rPr>
          <w:rFonts w:ascii="Palatino Linotype" w:hAnsi="Palatino Linotype" w:cs="Tahoma"/>
          <w:sz w:val="22"/>
          <w:szCs w:val="22"/>
          <w:lang w:val="es-ES"/>
        </w:rPr>
        <w:t>Sistema de Acceso a la Información Mexiquense (SAIMEX),</w:t>
      </w:r>
      <w:r w:rsidRPr="006611AC">
        <w:rPr>
          <w:rFonts w:ascii="Palatino Linotype" w:eastAsia="Batang" w:hAnsi="Palatino Linotype" w:cs="Tahoma"/>
          <w:bCs/>
          <w:sz w:val="22"/>
          <w:szCs w:val="22"/>
        </w:rPr>
        <w:t xml:space="preserve"> asignó el número de expediente </w:t>
      </w:r>
      <w:r w:rsidR="00C61B22" w:rsidRPr="006611AC">
        <w:rPr>
          <w:rFonts w:ascii="Palatino Linotype" w:eastAsia="Batang" w:hAnsi="Palatino Linotype" w:cs="Tahoma"/>
          <w:b/>
          <w:bCs/>
          <w:sz w:val="22"/>
          <w:szCs w:val="22"/>
        </w:rPr>
        <w:t>0</w:t>
      </w:r>
      <w:r w:rsidR="00C40110" w:rsidRPr="006611AC">
        <w:rPr>
          <w:rFonts w:ascii="Palatino Linotype" w:eastAsia="Batang" w:hAnsi="Palatino Linotype" w:cs="Tahoma"/>
          <w:b/>
          <w:bCs/>
          <w:sz w:val="22"/>
          <w:szCs w:val="22"/>
        </w:rPr>
        <w:t>9466</w:t>
      </w:r>
      <w:r w:rsidR="00C61B22" w:rsidRPr="006611AC">
        <w:rPr>
          <w:rFonts w:ascii="Palatino Linotype" w:eastAsia="Batang" w:hAnsi="Palatino Linotype" w:cs="Tahoma"/>
          <w:b/>
          <w:bCs/>
          <w:sz w:val="22"/>
          <w:szCs w:val="22"/>
        </w:rPr>
        <w:t>/INFOEM/IP/RR/2025</w:t>
      </w:r>
      <w:r w:rsidRPr="006611AC">
        <w:rPr>
          <w:rFonts w:ascii="Palatino Linotype" w:eastAsia="Batang" w:hAnsi="Palatino Linotype" w:cs="Tahoma"/>
          <w:bCs/>
          <w:sz w:val="22"/>
          <w:szCs w:val="22"/>
        </w:rPr>
        <w:t xml:space="preserve">, al </w:t>
      </w:r>
      <w:r w:rsidR="002464DA" w:rsidRPr="006611AC">
        <w:rPr>
          <w:rFonts w:ascii="Palatino Linotype" w:eastAsia="Batang" w:hAnsi="Palatino Linotype" w:cs="Tahoma"/>
          <w:bCs/>
          <w:sz w:val="22"/>
          <w:szCs w:val="22"/>
        </w:rPr>
        <w:t>M</w:t>
      </w:r>
      <w:r w:rsidRPr="006611AC">
        <w:rPr>
          <w:rFonts w:ascii="Palatino Linotype" w:eastAsia="Batang" w:hAnsi="Palatino Linotype" w:cs="Tahoma"/>
          <w:bCs/>
          <w:sz w:val="22"/>
          <w:szCs w:val="22"/>
        </w:rPr>
        <w:t xml:space="preserve">edio de </w:t>
      </w:r>
      <w:r w:rsidR="002464DA" w:rsidRPr="006611AC">
        <w:rPr>
          <w:rFonts w:ascii="Palatino Linotype" w:eastAsia="Batang" w:hAnsi="Palatino Linotype" w:cs="Tahoma"/>
          <w:bCs/>
          <w:sz w:val="22"/>
          <w:szCs w:val="22"/>
        </w:rPr>
        <w:t>I</w:t>
      </w:r>
      <w:r w:rsidRPr="006611AC">
        <w:rPr>
          <w:rFonts w:ascii="Palatino Linotype" w:eastAsia="Batang" w:hAnsi="Palatino Linotype" w:cs="Tahoma"/>
          <w:bCs/>
          <w:sz w:val="22"/>
          <w:szCs w:val="22"/>
        </w:rPr>
        <w:t xml:space="preserve">mpugnación que nos ocupa, con base en el sistema </w:t>
      </w:r>
      <w:r w:rsidRPr="006611AC">
        <w:rPr>
          <w:rFonts w:ascii="Palatino Linotype" w:eastAsia="Batang" w:hAnsi="Palatino Linotype" w:cs="Tahoma"/>
          <w:bCs/>
          <w:sz w:val="22"/>
          <w:szCs w:val="22"/>
        </w:rPr>
        <w:lastRenderedPageBreak/>
        <w:t xml:space="preserve">aprobado por el Pleno de este </w:t>
      </w:r>
      <w:r w:rsidR="00A31139" w:rsidRPr="006611AC">
        <w:rPr>
          <w:rFonts w:ascii="Palatino Linotype" w:eastAsia="Batang" w:hAnsi="Palatino Linotype" w:cs="Tahoma"/>
          <w:bCs/>
          <w:sz w:val="22"/>
          <w:szCs w:val="22"/>
        </w:rPr>
        <w:t>Organismo</w:t>
      </w:r>
      <w:r w:rsidRPr="006611AC">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611AC" w:rsidRDefault="00E06C17" w:rsidP="004F4E53">
      <w:pPr>
        <w:spacing w:line="360" w:lineRule="auto"/>
        <w:jc w:val="both"/>
        <w:rPr>
          <w:rFonts w:ascii="Palatino Linotype" w:eastAsia="Batang" w:hAnsi="Palatino Linotype" w:cs="Tahoma"/>
          <w:b/>
          <w:bCs/>
          <w:sz w:val="22"/>
          <w:szCs w:val="22"/>
        </w:rPr>
      </w:pPr>
    </w:p>
    <w:p w14:paraId="26883477" w14:textId="751D8CBD" w:rsidR="00F469B3" w:rsidRPr="006611AC" w:rsidRDefault="006C349C" w:rsidP="004F4E53">
      <w:pPr>
        <w:spacing w:line="360" w:lineRule="auto"/>
        <w:jc w:val="both"/>
        <w:rPr>
          <w:rFonts w:ascii="Palatino Linotype" w:eastAsia="Batang" w:hAnsi="Palatino Linotype" w:cs="Tahoma"/>
          <w:bCs/>
          <w:sz w:val="22"/>
          <w:szCs w:val="22"/>
        </w:rPr>
      </w:pPr>
      <w:r w:rsidRPr="006611AC">
        <w:rPr>
          <w:rFonts w:ascii="Palatino Linotype" w:eastAsia="Batang" w:hAnsi="Palatino Linotype" w:cs="Tahoma"/>
          <w:b/>
          <w:bCs/>
          <w:sz w:val="22"/>
          <w:szCs w:val="22"/>
        </w:rPr>
        <w:t>b</w:t>
      </w:r>
      <w:r w:rsidR="00F469B3" w:rsidRPr="006611AC">
        <w:rPr>
          <w:rFonts w:ascii="Palatino Linotype" w:eastAsia="Batang" w:hAnsi="Palatino Linotype" w:cs="Tahoma"/>
          <w:b/>
          <w:bCs/>
          <w:sz w:val="22"/>
          <w:szCs w:val="22"/>
        </w:rPr>
        <w:t xml:space="preserve">) Admisión del </w:t>
      </w:r>
      <w:r w:rsidR="00F469B3" w:rsidRPr="006611AC">
        <w:rPr>
          <w:rFonts w:ascii="Palatino Linotype" w:hAnsi="Palatino Linotype" w:cs="Tahoma"/>
          <w:b/>
          <w:sz w:val="22"/>
          <w:szCs w:val="22"/>
        </w:rPr>
        <w:t>Recurso de Revisión</w:t>
      </w:r>
      <w:r w:rsidR="00F469B3" w:rsidRPr="006611AC">
        <w:rPr>
          <w:rFonts w:ascii="Palatino Linotype" w:eastAsia="Batang" w:hAnsi="Palatino Linotype" w:cs="Tahoma"/>
          <w:b/>
          <w:bCs/>
          <w:sz w:val="22"/>
          <w:szCs w:val="22"/>
          <w:lang w:val="es-ES_tradnl"/>
        </w:rPr>
        <w:t xml:space="preserve">. </w:t>
      </w:r>
      <w:r w:rsidR="000D19A5" w:rsidRPr="006611AC">
        <w:rPr>
          <w:rFonts w:ascii="Palatino Linotype" w:eastAsia="Batang" w:hAnsi="Palatino Linotype" w:cs="Tahoma"/>
          <w:bCs/>
          <w:sz w:val="22"/>
          <w:szCs w:val="22"/>
        </w:rPr>
        <w:t xml:space="preserve">El </w:t>
      </w:r>
      <w:r w:rsidR="00C40110" w:rsidRPr="006611AC">
        <w:rPr>
          <w:rFonts w:ascii="Palatino Linotype" w:eastAsia="Batang" w:hAnsi="Palatino Linotype" w:cs="Tahoma"/>
          <w:bCs/>
          <w:sz w:val="22"/>
          <w:szCs w:val="22"/>
        </w:rPr>
        <w:t xml:space="preserve">quince </w:t>
      </w:r>
      <w:r w:rsidR="00B635B1" w:rsidRPr="006611AC">
        <w:rPr>
          <w:rFonts w:ascii="Palatino Linotype" w:eastAsia="Batang" w:hAnsi="Palatino Linotype" w:cs="Tahoma"/>
          <w:bCs/>
          <w:sz w:val="22"/>
          <w:szCs w:val="22"/>
        </w:rPr>
        <w:t xml:space="preserve">de agosto </w:t>
      </w:r>
      <w:r w:rsidR="006213D7" w:rsidRPr="006611AC">
        <w:rPr>
          <w:rFonts w:ascii="Palatino Linotype" w:hAnsi="Palatino Linotype" w:cs="Tahoma"/>
          <w:bCs/>
          <w:iCs/>
          <w:sz w:val="22"/>
          <w:szCs w:val="22"/>
        </w:rPr>
        <w:t>de dos mil veintic</w:t>
      </w:r>
      <w:r w:rsidR="003E16CF" w:rsidRPr="006611AC">
        <w:rPr>
          <w:rFonts w:ascii="Palatino Linotype" w:hAnsi="Palatino Linotype" w:cs="Tahoma"/>
          <w:bCs/>
          <w:iCs/>
          <w:sz w:val="22"/>
          <w:szCs w:val="22"/>
        </w:rPr>
        <w:t>inco</w:t>
      </w:r>
      <w:r w:rsidR="00F469B3" w:rsidRPr="006611AC">
        <w:rPr>
          <w:rFonts w:ascii="Palatino Linotype" w:eastAsia="Batang" w:hAnsi="Palatino Linotype" w:cs="Tahoma"/>
          <w:bCs/>
          <w:sz w:val="22"/>
          <w:szCs w:val="22"/>
          <w:lang w:val="es-ES_tradnl"/>
        </w:rPr>
        <w:t xml:space="preserve">, se acordó la admisión del Recurso de Revisión interpuesto por </w:t>
      </w:r>
      <w:r w:rsidR="00393C64" w:rsidRPr="006611AC">
        <w:rPr>
          <w:rFonts w:ascii="Palatino Linotype" w:eastAsia="Batang" w:hAnsi="Palatino Linotype" w:cs="Tahoma"/>
          <w:bCs/>
          <w:sz w:val="22"/>
          <w:szCs w:val="22"/>
          <w:lang w:val="es-ES_tradnl"/>
        </w:rPr>
        <w:t>la persona</w:t>
      </w:r>
      <w:r w:rsidR="00F469B3" w:rsidRPr="006611AC">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B635B1" w:rsidRPr="006611AC">
        <w:rPr>
          <w:rFonts w:ascii="Palatino Linotype" w:eastAsia="Batang" w:hAnsi="Palatino Linotype" w:cs="Tahoma"/>
          <w:bCs/>
          <w:sz w:val="22"/>
          <w:szCs w:val="22"/>
          <w:lang w:val="es-ES_tradnl"/>
        </w:rPr>
        <w:t xml:space="preserve"> mismo día</w:t>
      </w:r>
      <w:r w:rsidR="00F469B3" w:rsidRPr="006611AC">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6611AC" w:rsidRDefault="00F469B3" w:rsidP="004F4E53">
      <w:pPr>
        <w:spacing w:line="360" w:lineRule="auto"/>
        <w:jc w:val="both"/>
        <w:rPr>
          <w:rFonts w:ascii="Palatino Linotype" w:eastAsia="Batang" w:hAnsi="Palatino Linotype" w:cs="Tahoma"/>
          <w:bCs/>
          <w:sz w:val="22"/>
          <w:szCs w:val="22"/>
          <w:lang w:val="es-ES_tradnl"/>
        </w:rPr>
      </w:pPr>
    </w:p>
    <w:p w14:paraId="04876776" w14:textId="350772BA" w:rsidR="006649A1" w:rsidRPr="006611AC" w:rsidRDefault="006C349C" w:rsidP="00E462CC">
      <w:pPr>
        <w:spacing w:line="360" w:lineRule="auto"/>
        <w:jc w:val="both"/>
        <w:rPr>
          <w:rFonts w:ascii="Palatino Linotype" w:hAnsi="Palatino Linotype" w:cs="Tahoma"/>
          <w:sz w:val="22"/>
          <w:szCs w:val="22"/>
          <w:lang w:val="es-ES_tradnl"/>
        </w:rPr>
      </w:pPr>
      <w:r w:rsidRPr="006611AC">
        <w:rPr>
          <w:rFonts w:ascii="Palatino Linotype" w:hAnsi="Palatino Linotype" w:cs="Tahoma"/>
          <w:b/>
          <w:sz w:val="22"/>
          <w:szCs w:val="22"/>
        </w:rPr>
        <w:t>c</w:t>
      </w:r>
      <w:r w:rsidR="00F469B3" w:rsidRPr="006611AC">
        <w:rPr>
          <w:rFonts w:ascii="Palatino Linotype" w:hAnsi="Palatino Linotype" w:cs="Tahoma"/>
          <w:b/>
          <w:sz w:val="22"/>
          <w:szCs w:val="22"/>
        </w:rPr>
        <w:t>)</w:t>
      </w:r>
      <w:r w:rsidR="00A31139" w:rsidRPr="006611AC">
        <w:rPr>
          <w:rFonts w:ascii="Palatino Linotype" w:hAnsi="Palatino Linotype" w:cs="Tahoma"/>
          <w:sz w:val="22"/>
          <w:szCs w:val="22"/>
          <w:lang w:val="es-ES_tradnl"/>
        </w:rPr>
        <w:t xml:space="preserve"> </w:t>
      </w:r>
      <w:r w:rsidR="006C5B2A" w:rsidRPr="006611AC">
        <w:rPr>
          <w:rFonts w:ascii="Palatino Linotype" w:hAnsi="Palatino Linotype" w:cs="Tahoma"/>
          <w:b/>
          <w:sz w:val="22"/>
          <w:szCs w:val="22"/>
          <w:lang w:val="es-ES_tradnl"/>
        </w:rPr>
        <w:t xml:space="preserve">Informe Justificado. </w:t>
      </w:r>
      <w:r w:rsidR="006C5B2A" w:rsidRPr="006611AC">
        <w:rPr>
          <w:rFonts w:ascii="Palatino Linotype" w:hAnsi="Palatino Linotype" w:cs="Tahoma"/>
          <w:sz w:val="22"/>
          <w:szCs w:val="22"/>
          <w:lang w:val="es-ES_tradnl"/>
        </w:rPr>
        <w:t xml:space="preserve">El </w:t>
      </w:r>
      <w:r w:rsidR="00E462CC" w:rsidRPr="006611AC">
        <w:rPr>
          <w:rFonts w:ascii="Palatino Linotype" w:hAnsi="Palatino Linotype" w:cs="Tahoma"/>
          <w:sz w:val="22"/>
          <w:szCs w:val="22"/>
          <w:lang w:val="es-ES_tradnl"/>
        </w:rPr>
        <w:t xml:space="preserve">dieciocho de agosto </w:t>
      </w:r>
      <w:r w:rsidR="006C5B2A" w:rsidRPr="006611AC">
        <w:rPr>
          <w:rFonts w:ascii="Palatino Linotype" w:hAnsi="Palatino Linotype" w:cs="Tahoma"/>
          <w:sz w:val="22"/>
          <w:szCs w:val="22"/>
          <w:lang w:val="es-ES_tradnl"/>
        </w:rPr>
        <w:t>de dos mil veintic</w:t>
      </w:r>
      <w:r w:rsidR="00F46E46" w:rsidRPr="006611AC">
        <w:rPr>
          <w:rFonts w:ascii="Palatino Linotype" w:hAnsi="Palatino Linotype" w:cs="Tahoma"/>
          <w:sz w:val="22"/>
          <w:szCs w:val="22"/>
          <w:lang w:val="es-ES_tradnl"/>
        </w:rPr>
        <w:t>inco</w:t>
      </w:r>
      <w:r w:rsidR="006C5B2A" w:rsidRPr="006611AC">
        <w:rPr>
          <w:rFonts w:ascii="Palatino Linotype" w:hAnsi="Palatino Linotype" w:cs="Tahoma"/>
          <w:sz w:val="22"/>
          <w:szCs w:val="22"/>
          <w:lang w:val="es-ES_tradnl"/>
        </w:rPr>
        <w:t>, se recibió, a través del Sistema de Acceso a la Información Mexiquense (SAIMEX), el Informe Justificado del Sujeto Obligado, a través</w:t>
      </w:r>
      <w:r w:rsidR="00E462CC" w:rsidRPr="006611AC">
        <w:rPr>
          <w:rFonts w:ascii="Palatino Linotype" w:hAnsi="Palatino Linotype" w:cs="Tahoma"/>
          <w:sz w:val="22"/>
          <w:szCs w:val="22"/>
          <w:lang w:val="es-ES_tradnl"/>
        </w:rPr>
        <w:t xml:space="preserve"> del oficio DDYFE/587/2025 del diez de julio de dos mil veinticinco, suscrito por la Directora de Desarrollo y Fomento Económico, a través del cual se menciona lo siguiente:</w:t>
      </w:r>
    </w:p>
    <w:p w14:paraId="79C921D5" w14:textId="77777777" w:rsidR="00E462CC" w:rsidRPr="006611AC" w:rsidRDefault="00E462CC" w:rsidP="00E462CC">
      <w:pPr>
        <w:spacing w:line="360" w:lineRule="auto"/>
        <w:jc w:val="both"/>
        <w:rPr>
          <w:rFonts w:ascii="Palatino Linotype" w:hAnsi="Palatino Linotype" w:cs="Tahoma"/>
          <w:color w:val="FF0000"/>
          <w:sz w:val="22"/>
          <w:szCs w:val="22"/>
          <w:lang w:val="es-ES_tradnl"/>
        </w:rPr>
      </w:pPr>
    </w:p>
    <w:p w14:paraId="65532169" w14:textId="314D0858" w:rsidR="0089445C" w:rsidRPr="006611AC" w:rsidRDefault="00923230" w:rsidP="00923230">
      <w:pPr>
        <w:spacing w:line="360" w:lineRule="auto"/>
        <w:ind w:left="567" w:right="567"/>
        <w:jc w:val="both"/>
        <w:rPr>
          <w:rFonts w:ascii="Palatino Linotype" w:hAnsi="Palatino Linotype" w:cs="Arial"/>
          <w:bCs/>
          <w:i/>
          <w:iCs/>
        </w:rPr>
      </w:pPr>
      <w:r w:rsidRPr="006611AC">
        <w:rPr>
          <w:rFonts w:ascii="Palatino Linotype" w:hAnsi="Palatino Linotype" w:cs="Arial"/>
          <w:bCs/>
          <w:i/>
          <w:iCs/>
        </w:rPr>
        <w:t xml:space="preserve">“… Conforme a lo que establece la Ley de Protección de Datos Personales en Posesión de Sujetos Obligados del Estado de México y Municipios en sus artículos 38 y 40,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así mismo el responsable, el encargado, las usuarias o los usuarios o cualquier persona que tenga acceso a los datos personales </w:t>
      </w:r>
      <w:r w:rsidRPr="006611AC">
        <w:rPr>
          <w:rFonts w:ascii="Palatino Linotype" w:hAnsi="Palatino Linotype" w:cs="Arial"/>
          <w:bCs/>
          <w:i/>
          <w:iCs/>
        </w:rPr>
        <w:lastRenderedPageBreak/>
        <w:t xml:space="preserve">están obligados a guardar el secreto y sigilo correspondiente, conservando la confidencialidad aún después de cumplida su finalidad de tratamiento, por lo que de conformidad a la de la Ley de Transparencia solo se proporcionará la información pública que obre en los archivos de esta dependencia. De acuerdo con la normativa vigente, esta entidad, no tiene la obligación de generar, procesar, resumir, realizar cálculos o investigar información adicional a la solicitada…” </w:t>
      </w:r>
    </w:p>
    <w:p w14:paraId="7345D615" w14:textId="77777777" w:rsidR="00923230" w:rsidRPr="006611AC" w:rsidRDefault="00923230" w:rsidP="00923230">
      <w:pPr>
        <w:spacing w:line="360" w:lineRule="auto"/>
        <w:ind w:left="567" w:right="567"/>
        <w:jc w:val="both"/>
        <w:rPr>
          <w:rFonts w:ascii="Palatino Linotype" w:hAnsi="Palatino Linotype" w:cs="Arial"/>
          <w:bCs/>
          <w:i/>
          <w:iCs/>
        </w:rPr>
      </w:pPr>
    </w:p>
    <w:p w14:paraId="0BB47E08" w14:textId="59A09085" w:rsidR="00947608" w:rsidRPr="006611AC" w:rsidRDefault="00DE1859" w:rsidP="00DE1859">
      <w:pPr>
        <w:spacing w:line="360" w:lineRule="auto"/>
        <w:jc w:val="both"/>
        <w:rPr>
          <w:rFonts w:ascii="Palatino Linotype" w:hAnsi="Palatino Linotype" w:cs="Tahoma"/>
          <w:sz w:val="22"/>
          <w:szCs w:val="22"/>
          <w:lang w:val="es-ES_tradnl"/>
        </w:rPr>
      </w:pPr>
      <w:r w:rsidRPr="006611AC">
        <w:rPr>
          <w:rFonts w:ascii="Palatino Linotype" w:hAnsi="Palatino Linotype" w:cs="Tahoma"/>
          <w:b/>
          <w:sz w:val="22"/>
          <w:szCs w:val="28"/>
          <w:lang w:val="es-ES_tradnl"/>
        </w:rPr>
        <w:t xml:space="preserve">d) Vista del Informe Justificado. </w:t>
      </w:r>
      <w:r w:rsidRPr="006611AC">
        <w:rPr>
          <w:rFonts w:ascii="Palatino Linotype" w:hAnsi="Palatino Linotype" w:cs="Tahoma"/>
          <w:sz w:val="22"/>
          <w:szCs w:val="22"/>
          <w:lang w:val="es-ES_tradnl"/>
        </w:rPr>
        <w:t xml:space="preserve">El </w:t>
      </w:r>
      <w:r w:rsidR="005E3848" w:rsidRPr="006611AC">
        <w:rPr>
          <w:rFonts w:ascii="Palatino Linotype" w:hAnsi="Palatino Linotype" w:cs="Tahoma"/>
          <w:sz w:val="22"/>
          <w:szCs w:val="22"/>
          <w:lang w:val="es-ES_tradnl"/>
        </w:rPr>
        <w:t xml:space="preserve">tres de septiembre </w:t>
      </w:r>
      <w:r w:rsidRPr="006611AC">
        <w:rPr>
          <w:rFonts w:ascii="Palatino Linotype" w:hAnsi="Palatino Linotype" w:cs="Tahoma"/>
          <w:sz w:val="22"/>
          <w:szCs w:val="22"/>
          <w:lang w:val="es-ES_tradnl"/>
        </w:rPr>
        <w:t xml:space="preserve">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6611AC">
        <w:rPr>
          <w:rFonts w:ascii="Palatino Linotype" w:hAnsi="Palatino Linotype" w:cs="Tahoma"/>
          <w:b/>
          <w:sz w:val="22"/>
          <w:szCs w:val="22"/>
          <w:lang w:val="es-ES_tradnl"/>
        </w:rPr>
        <w:t>Cabe señalar que el Particular fue omiso en realizar manifestación alguna.</w:t>
      </w:r>
    </w:p>
    <w:p w14:paraId="39D66773" w14:textId="77777777" w:rsidR="00DE1859" w:rsidRPr="006611AC" w:rsidRDefault="00DE1859" w:rsidP="00DE1859">
      <w:pPr>
        <w:spacing w:line="360" w:lineRule="auto"/>
        <w:contextualSpacing/>
        <w:jc w:val="both"/>
        <w:rPr>
          <w:rFonts w:ascii="Palatino Linotype" w:hAnsi="Palatino Linotype" w:cs="Tahoma"/>
          <w:b/>
          <w:sz w:val="22"/>
          <w:szCs w:val="28"/>
          <w:lang w:val="es-ES_tradnl"/>
        </w:rPr>
      </w:pPr>
    </w:p>
    <w:p w14:paraId="155868CD" w14:textId="51BF745B" w:rsidR="008F4B45" w:rsidRPr="006611AC" w:rsidRDefault="00F56E1C" w:rsidP="004F4E53">
      <w:pPr>
        <w:spacing w:line="360" w:lineRule="auto"/>
        <w:jc w:val="both"/>
        <w:rPr>
          <w:rFonts w:ascii="Palatino Linotype" w:hAnsi="Palatino Linotype"/>
          <w:sz w:val="22"/>
          <w:szCs w:val="22"/>
        </w:rPr>
      </w:pPr>
      <w:r w:rsidRPr="006611AC">
        <w:rPr>
          <w:rFonts w:ascii="Palatino Linotype" w:hAnsi="Palatino Linotype"/>
          <w:b/>
          <w:sz w:val="22"/>
          <w:szCs w:val="22"/>
        </w:rPr>
        <w:t>e</w:t>
      </w:r>
      <w:r w:rsidR="000553B4" w:rsidRPr="006611AC">
        <w:rPr>
          <w:rFonts w:ascii="Palatino Linotype" w:hAnsi="Palatino Linotype"/>
          <w:b/>
          <w:sz w:val="22"/>
          <w:szCs w:val="22"/>
        </w:rPr>
        <w:t xml:space="preserve">) </w:t>
      </w:r>
      <w:r w:rsidR="0063734D" w:rsidRPr="006611AC">
        <w:rPr>
          <w:rFonts w:ascii="Palatino Linotype" w:hAnsi="Palatino Linotype"/>
          <w:b/>
          <w:sz w:val="22"/>
          <w:szCs w:val="22"/>
        </w:rPr>
        <w:t>Cierre de instrucción.</w:t>
      </w:r>
      <w:r w:rsidR="00763D85" w:rsidRPr="006611AC">
        <w:rPr>
          <w:rFonts w:ascii="Palatino Linotype" w:hAnsi="Palatino Linotype"/>
          <w:b/>
          <w:sz w:val="22"/>
          <w:szCs w:val="22"/>
        </w:rPr>
        <w:t xml:space="preserve"> </w:t>
      </w:r>
      <w:r w:rsidR="008F4B45" w:rsidRPr="006611AC">
        <w:rPr>
          <w:rFonts w:ascii="Palatino Linotype" w:hAnsi="Palatino Linotype"/>
          <w:sz w:val="22"/>
          <w:szCs w:val="22"/>
        </w:rPr>
        <w:t>El</w:t>
      </w:r>
      <w:r w:rsidR="003E16CF" w:rsidRPr="006611AC">
        <w:rPr>
          <w:rFonts w:ascii="Palatino Linotype" w:hAnsi="Palatino Linotype"/>
          <w:sz w:val="22"/>
          <w:szCs w:val="22"/>
        </w:rPr>
        <w:t xml:space="preserve"> </w:t>
      </w:r>
      <w:r w:rsidR="002F3861" w:rsidRPr="006611AC">
        <w:rPr>
          <w:rFonts w:ascii="Palatino Linotype" w:hAnsi="Palatino Linotype"/>
          <w:sz w:val="22"/>
          <w:szCs w:val="22"/>
        </w:rPr>
        <w:t>nueve</w:t>
      </w:r>
      <w:r w:rsidR="005E3848" w:rsidRPr="006611AC">
        <w:rPr>
          <w:rFonts w:ascii="Palatino Linotype" w:hAnsi="Palatino Linotype"/>
          <w:sz w:val="22"/>
          <w:szCs w:val="22"/>
        </w:rPr>
        <w:t xml:space="preserve"> de septiembre de dos </w:t>
      </w:r>
      <w:r w:rsidR="004F3A02" w:rsidRPr="006611AC">
        <w:rPr>
          <w:rFonts w:ascii="Palatino Linotype" w:hAnsi="Palatino Linotype"/>
          <w:sz w:val="22"/>
          <w:szCs w:val="22"/>
        </w:rPr>
        <w:t>mil veinti</w:t>
      </w:r>
      <w:r w:rsidR="003E16CF" w:rsidRPr="006611AC">
        <w:rPr>
          <w:rFonts w:ascii="Palatino Linotype" w:hAnsi="Palatino Linotype"/>
          <w:sz w:val="22"/>
          <w:szCs w:val="22"/>
        </w:rPr>
        <w:t>cinco</w:t>
      </w:r>
      <w:r w:rsidR="008F4B45" w:rsidRPr="006611AC">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6611AC" w:rsidRDefault="008F4B45" w:rsidP="004F4E53">
      <w:pPr>
        <w:spacing w:line="360" w:lineRule="auto"/>
        <w:contextualSpacing/>
        <w:jc w:val="both"/>
        <w:rPr>
          <w:rFonts w:ascii="Palatino Linotype" w:hAnsi="Palatino Linotype" w:cs="Tahoma"/>
          <w:b/>
          <w:color w:val="FF0000"/>
          <w:sz w:val="18"/>
          <w:szCs w:val="22"/>
        </w:rPr>
      </w:pPr>
    </w:p>
    <w:p w14:paraId="353F8859" w14:textId="0D17D196" w:rsidR="004F3A02" w:rsidRPr="006611AC" w:rsidRDefault="008F4B45" w:rsidP="004F4E53">
      <w:pPr>
        <w:spacing w:line="360" w:lineRule="auto"/>
        <w:contextualSpacing/>
        <w:jc w:val="both"/>
        <w:rPr>
          <w:rFonts w:ascii="Palatino Linotype" w:hAnsi="Palatino Linotype" w:cs="Tahoma"/>
          <w:sz w:val="22"/>
          <w:szCs w:val="22"/>
        </w:rPr>
      </w:pPr>
      <w:r w:rsidRPr="006611AC">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6611AC" w:rsidRDefault="00E155C6" w:rsidP="004F4E53">
      <w:pPr>
        <w:spacing w:line="360" w:lineRule="auto"/>
        <w:contextualSpacing/>
        <w:jc w:val="both"/>
        <w:rPr>
          <w:rFonts w:ascii="Palatino Linotype" w:hAnsi="Palatino Linotype" w:cs="Tahoma"/>
          <w:sz w:val="22"/>
          <w:szCs w:val="22"/>
        </w:rPr>
      </w:pPr>
    </w:p>
    <w:p w14:paraId="615EA163" w14:textId="77777777" w:rsidR="004F3A02" w:rsidRPr="006611AC" w:rsidRDefault="004F3A02" w:rsidP="002B57E5">
      <w:pPr>
        <w:pStyle w:val="Ttulo1"/>
        <w:rPr>
          <w:color w:val="auto"/>
          <w:lang w:val="es-ES"/>
        </w:rPr>
      </w:pPr>
      <w:bookmarkStart w:id="6" w:name="_Toc208420190"/>
      <w:r w:rsidRPr="006611AC">
        <w:rPr>
          <w:color w:val="auto"/>
          <w:lang w:val="es-ES"/>
        </w:rPr>
        <w:t>C O N S I D E R A N D O S</w:t>
      </w:r>
      <w:bookmarkEnd w:id="6"/>
    </w:p>
    <w:p w14:paraId="066231C1" w14:textId="77777777" w:rsidR="004F3A02" w:rsidRPr="006611AC" w:rsidRDefault="004F3A02" w:rsidP="004F4E53">
      <w:pPr>
        <w:spacing w:line="360" w:lineRule="auto"/>
        <w:jc w:val="both"/>
        <w:rPr>
          <w:rFonts w:ascii="Palatino Linotype" w:hAnsi="Palatino Linotype" w:cs="Tahoma"/>
          <w:b/>
          <w:sz w:val="22"/>
          <w:lang w:val="es-ES"/>
        </w:rPr>
      </w:pPr>
    </w:p>
    <w:p w14:paraId="001B63FA" w14:textId="77777777" w:rsidR="004F3A02" w:rsidRPr="006611AC" w:rsidRDefault="004F3A02" w:rsidP="002B57E5">
      <w:pPr>
        <w:pStyle w:val="Ttulo2"/>
        <w:rPr>
          <w:color w:val="auto"/>
          <w:lang w:val="es-ES"/>
        </w:rPr>
      </w:pPr>
      <w:bookmarkStart w:id="7" w:name="_Toc208420191"/>
      <w:r w:rsidRPr="006611AC">
        <w:rPr>
          <w:rFonts w:eastAsia="Calibri"/>
          <w:color w:val="auto"/>
          <w:lang w:val="es-ES" w:eastAsia="es-MX"/>
        </w:rPr>
        <w:t xml:space="preserve">PRIMERO. </w:t>
      </w:r>
      <w:r w:rsidRPr="006611AC">
        <w:rPr>
          <w:color w:val="auto"/>
          <w:lang w:val="es-ES"/>
        </w:rPr>
        <w:t>Competencia</w:t>
      </w:r>
      <w:bookmarkEnd w:id="7"/>
    </w:p>
    <w:p w14:paraId="35D71D67" w14:textId="77777777" w:rsidR="004F3A02" w:rsidRPr="006611AC" w:rsidRDefault="004F3A02" w:rsidP="004F4E53">
      <w:pPr>
        <w:autoSpaceDE w:val="0"/>
        <w:autoSpaceDN w:val="0"/>
        <w:adjustRightInd w:val="0"/>
        <w:spacing w:line="360" w:lineRule="auto"/>
        <w:jc w:val="both"/>
        <w:rPr>
          <w:rFonts w:ascii="Palatino Linotype" w:hAnsi="Palatino Linotype" w:cs="Tahoma"/>
          <w:b/>
          <w:sz w:val="22"/>
          <w:lang w:val="es-ES"/>
        </w:rPr>
      </w:pPr>
    </w:p>
    <w:p w14:paraId="57A46968" w14:textId="74937B8B" w:rsidR="00BA5927" w:rsidRPr="006611AC" w:rsidRDefault="00DE1859" w:rsidP="001A301B">
      <w:pPr>
        <w:spacing w:line="360" w:lineRule="auto"/>
        <w:jc w:val="both"/>
        <w:rPr>
          <w:rFonts w:ascii="Palatino Linotype" w:eastAsia="Palatino Linotype" w:hAnsi="Palatino Linotype" w:cs="Palatino Linotype"/>
          <w:sz w:val="22"/>
          <w:szCs w:val="22"/>
          <w:lang w:eastAsia="es-MX"/>
        </w:rPr>
      </w:pPr>
      <w:r w:rsidRPr="006611AC">
        <w:rPr>
          <w:rFonts w:ascii="Palatino Linotype" w:eastAsia="Palatino Linotype" w:hAnsi="Palatino Linotype" w:cs="Palatino Linotype"/>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8F77280" w14:textId="77777777" w:rsidR="00DE1859" w:rsidRPr="006611AC" w:rsidRDefault="00DE1859" w:rsidP="001A301B">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6611AC" w:rsidRDefault="00DA08C5" w:rsidP="002B57E5">
      <w:pPr>
        <w:pStyle w:val="Ttulo2"/>
        <w:rPr>
          <w:color w:val="auto"/>
          <w:lang w:val="es-ES"/>
        </w:rPr>
      </w:pPr>
      <w:bookmarkStart w:id="8" w:name="_Toc208420192"/>
      <w:r w:rsidRPr="006611AC">
        <w:rPr>
          <w:rFonts w:eastAsia="Calibri"/>
          <w:color w:val="auto"/>
          <w:lang w:val="es-ES" w:eastAsia="es-MX"/>
        </w:rPr>
        <w:t xml:space="preserve">SEGUNDO. </w:t>
      </w:r>
      <w:r w:rsidRPr="006611AC">
        <w:rPr>
          <w:color w:val="auto"/>
          <w:lang w:val="es-ES"/>
        </w:rPr>
        <w:t xml:space="preserve">Causales de improcedencia </w:t>
      </w:r>
      <w:r w:rsidR="00F93859" w:rsidRPr="006611AC">
        <w:rPr>
          <w:color w:val="auto"/>
          <w:lang w:val="es-ES"/>
        </w:rPr>
        <w:t>y Sobreseimiento</w:t>
      </w:r>
      <w:bookmarkEnd w:id="8"/>
    </w:p>
    <w:p w14:paraId="39E19200" w14:textId="77777777" w:rsidR="00BA5927" w:rsidRPr="006611AC"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6611AC"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6611AC">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611AC">
        <w:rPr>
          <w:rFonts w:ascii="Palatino Linotype" w:hAnsi="Palatino Linotype" w:cs="Tahoma"/>
          <w:i/>
          <w:sz w:val="22"/>
          <w:szCs w:val="22"/>
          <w:lang w:val="es-ES"/>
        </w:rPr>
        <w:t>litis</w:t>
      </w:r>
      <w:r w:rsidRPr="006611AC">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6611AC"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6611AC" w:rsidRDefault="00DA08C5" w:rsidP="004F4E53">
      <w:pPr>
        <w:spacing w:line="360" w:lineRule="auto"/>
        <w:contextualSpacing/>
        <w:jc w:val="both"/>
        <w:rPr>
          <w:rFonts w:ascii="Palatino Linotype" w:hAnsi="Palatino Linotype"/>
          <w:b/>
          <w:sz w:val="22"/>
          <w:szCs w:val="22"/>
          <w:lang w:val="es-ES"/>
        </w:rPr>
      </w:pPr>
      <w:r w:rsidRPr="006611AC">
        <w:rPr>
          <w:rFonts w:ascii="Palatino Linotype" w:hAnsi="Palatino Linotype"/>
          <w:b/>
          <w:sz w:val="22"/>
          <w:szCs w:val="22"/>
          <w:lang w:val="es-ES"/>
        </w:rPr>
        <w:t>Causales de improcedencia</w:t>
      </w:r>
    </w:p>
    <w:p w14:paraId="7ABB438E" w14:textId="77777777" w:rsidR="00DA08C5" w:rsidRPr="006611AC" w:rsidRDefault="00DA08C5" w:rsidP="004F4E53">
      <w:pPr>
        <w:spacing w:line="360" w:lineRule="auto"/>
        <w:contextualSpacing/>
        <w:jc w:val="both"/>
        <w:rPr>
          <w:rFonts w:ascii="Palatino Linotype" w:hAnsi="Palatino Linotype"/>
          <w:sz w:val="22"/>
          <w:szCs w:val="22"/>
        </w:rPr>
      </w:pPr>
    </w:p>
    <w:p w14:paraId="7D1BAA53" w14:textId="77777777" w:rsidR="00DA08C5" w:rsidRPr="006611AC" w:rsidRDefault="00DA08C5" w:rsidP="004F4E53">
      <w:pPr>
        <w:spacing w:line="360" w:lineRule="auto"/>
        <w:contextualSpacing/>
        <w:jc w:val="both"/>
        <w:rPr>
          <w:rFonts w:ascii="Palatino Linotype" w:hAnsi="Palatino Linotype" w:cs="Tahoma"/>
          <w:sz w:val="22"/>
          <w:szCs w:val="22"/>
        </w:rPr>
      </w:pPr>
      <w:r w:rsidRPr="006611AC">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6611AC" w:rsidRDefault="00DA08C5" w:rsidP="004F4E53">
      <w:pPr>
        <w:spacing w:line="360" w:lineRule="auto"/>
        <w:contextualSpacing/>
        <w:jc w:val="both"/>
        <w:rPr>
          <w:rFonts w:ascii="Palatino Linotype" w:hAnsi="Palatino Linotype" w:cs="Tahoma"/>
          <w:sz w:val="22"/>
          <w:szCs w:val="22"/>
        </w:rPr>
      </w:pPr>
    </w:p>
    <w:p w14:paraId="35D3EE96" w14:textId="17683495" w:rsidR="00DA08C5" w:rsidRPr="006611AC" w:rsidRDefault="00DA08C5" w:rsidP="004F4E53">
      <w:pPr>
        <w:spacing w:line="360" w:lineRule="auto"/>
        <w:contextualSpacing/>
        <w:jc w:val="both"/>
        <w:rPr>
          <w:rFonts w:ascii="Palatino Linotype" w:hAnsi="Palatino Linotype" w:cs="Tahoma"/>
          <w:sz w:val="22"/>
          <w:szCs w:val="22"/>
        </w:rPr>
      </w:pPr>
      <w:r w:rsidRPr="006611AC">
        <w:rPr>
          <w:rFonts w:ascii="Palatino Linotype" w:hAnsi="Palatino Linotype" w:cs="Tahoma"/>
          <w:sz w:val="22"/>
          <w:szCs w:val="22"/>
        </w:rPr>
        <w:t>En el presente caso, </w:t>
      </w:r>
      <w:r w:rsidRPr="006611AC">
        <w:rPr>
          <w:rFonts w:ascii="Palatino Linotype" w:hAnsi="Palatino Linotype" w:cs="Tahoma"/>
          <w:b/>
          <w:bCs/>
          <w:sz w:val="22"/>
          <w:szCs w:val="22"/>
        </w:rPr>
        <w:t>no se actualiza ninguna de las causales de improcedencia</w:t>
      </w:r>
      <w:r w:rsidRPr="006611AC">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611AC">
        <w:rPr>
          <w:rFonts w:ascii="Palatino Linotype" w:hAnsi="Palatino Linotype" w:cs="Tahoma"/>
          <w:sz w:val="22"/>
          <w:szCs w:val="22"/>
        </w:rPr>
        <w:t>ersona</w:t>
      </w:r>
      <w:r w:rsidRPr="006611AC">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6611AC" w:rsidRDefault="00BA5927" w:rsidP="004F4E53">
      <w:pPr>
        <w:spacing w:line="360" w:lineRule="auto"/>
        <w:contextualSpacing/>
        <w:jc w:val="both"/>
        <w:rPr>
          <w:rFonts w:ascii="Palatino Linotype" w:hAnsi="Palatino Linotype" w:cs="Tahoma"/>
          <w:sz w:val="22"/>
          <w:szCs w:val="22"/>
          <w:lang w:val="es-ES"/>
        </w:rPr>
      </w:pPr>
    </w:p>
    <w:p w14:paraId="4747B52D" w14:textId="2DA81BDF" w:rsidR="00DA08C5" w:rsidRPr="006611AC" w:rsidRDefault="00DA08C5" w:rsidP="004F4E53">
      <w:pPr>
        <w:spacing w:line="360" w:lineRule="auto"/>
        <w:contextualSpacing/>
        <w:jc w:val="both"/>
        <w:rPr>
          <w:rFonts w:ascii="Palatino Linotype" w:hAnsi="Palatino Linotype" w:cs="Tahoma"/>
          <w:sz w:val="22"/>
          <w:szCs w:val="22"/>
          <w:lang w:val="es-ES"/>
        </w:rPr>
      </w:pPr>
      <w:r w:rsidRPr="006611AC">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611AC">
        <w:rPr>
          <w:rFonts w:ascii="Palatino Linotype" w:hAnsi="Palatino Linotype" w:cs="Tahoma"/>
          <w:b/>
          <w:sz w:val="22"/>
          <w:szCs w:val="22"/>
          <w:lang w:val="es-ES"/>
        </w:rPr>
        <w:t>negativa ficta</w:t>
      </w:r>
      <w:r w:rsidRPr="006611AC">
        <w:rPr>
          <w:rFonts w:ascii="Palatino Linotype" w:hAnsi="Palatino Linotype" w:cs="Tahoma"/>
          <w:sz w:val="22"/>
          <w:szCs w:val="22"/>
          <w:lang w:val="es-ES"/>
        </w:rPr>
        <w:t xml:space="preserve">, que genera la posibilidad de los particulares de interponer un recurso de revisión ante tal omisión, </w:t>
      </w:r>
      <w:r w:rsidRPr="006611AC">
        <w:rPr>
          <w:rFonts w:ascii="Palatino Linotype" w:hAnsi="Palatino Linotype" w:cs="Tahoma"/>
          <w:sz w:val="22"/>
          <w:szCs w:val="22"/>
          <w:u w:val="single"/>
          <w:lang w:val="es-ES"/>
        </w:rPr>
        <w:t>en cualquier momento</w:t>
      </w:r>
      <w:r w:rsidRPr="006611AC">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6611AC" w:rsidRDefault="009A3007" w:rsidP="004F4E53">
      <w:pPr>
        <w:spacing w:line="360" w:lineRule="auto"/>
        <w:contextualSpacing/>
        <w:jc w:val="both"/>
        <w:rPr>
          <w:rFonts w:ascii="Palatino Linotype" w:hAnsi="Palatino Linotype" w:cs="Tahoma"/>
          <w:sz w:val="22"/>
          <w:szCs w:val="22"/>
          <w:lang w:val="es-ES"/>
        </w:rPr>
      </w:pPr>
    </w:p>
    <w:p w14:paraId="24FE5C30" w14:textId="77777777" w:rsidR="00DA08C5" w:rsidRPr="006611AC" w:rsidRDefault="00DA08C5" w:rsidP="004F4E53">
      <w:pPr>
        <w:spacing w:line="360" w:lineRule="auto"/>
        <w:contextualSpacing/>
        <w:jc w:val="both"/>
        <w:rPr>
          <w:rFonts w:ascii="Palatino Linotype" w:hAnsi="Palatino Linotype" w:cs="Tahoma"/>
          <w:bCs/>
          <w:sz w:val="22"/>
          <w:szCs w:val="22"/>
          <w:lang w:val="es-ES"/>
        </w:rPr>
      </w:pPr>
      <w:r w:rsidRPr="006611AC">
        <w:rPr>
          <w:rFonts w:ascii="Palatino Linotype" w:hAnsi="Palatino Linotype" w:cs="Tahoma"/>
          <w:sz w:val="22"/>
          <w:szCs w:val="22"/>
          <w:lang w:val="es-ES"/>
        </w:rPr>
        <w:t>Conforme a lo anterior, se actualiza la causal de procedencia señalada en el artículo 179, fracción VII, de la Ley de la materia</w:t>
      </w:r>
      <w:r w:rsidRPr="006611AC">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6611AC"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6611AC" w:rsidRDefault="00F93859" w:rsidP="004F4E53">
      <w:pPr>
        <w:spacing w:line="360" w:lineRule="auto"/>
        <w:jc w:val="both"/>
        <w:rPr>
          <w:rFonts w:ascii="Palatino Linotype" w:hAnsi="Palatino Linotype" w:cs="Tahoma"/>
          <w:b/>
          <w:bCs/>
          <w:sz w:val="22"/>
          <w:szCs w:val="22"/>
        </w:rPr>
      </w:pPr>
      <w:r w:rsidRPr="006611AC">
        <w:rPr>
          <w:rFonts w:ascii="Palatino Linotype" w:hAnsi="Palatino Linotype" w:cs="Tahoma"/>
          <w:b/>
          <w:bCs/>
          <w:sz w:val="22"/>
          <w:szCs w:val="22"/>
        </w:rPr>
        <w:t>Causales de sobreseimiento</w:t>
      </w:r>
    </w:p>
    <w:p w14:paraId="4DD47685" w14:textId="77777777" w:rsidR="00F93859" w:rsidRPr="006611AC" w:rsidRDefault="00F93859" w:rsidP="004F4E53">
      <w:pPr>
        <w:spacing w:line="360" w:lineRule="auto"/>
        <w:jc w:val="both"/>
        <w:rPr>
          <w:rFonts w:ascii="Palatino Linotype" w:hAnsi="Palatino Linotype" w:cs="Tahoma"/>
          <w:bCs/>
          <w:sz w:val="22"/>
          <w:szCs w:val="22"/>
        </w:rPr>
      </w:pPr>
    </w:p>
    <w:p w14:paraId="6AD3A1F5" w14:textId="77777777" w:rsidR="00F93859" w:rsidRPr="006611AC" w:rsidRDefault="00F93859" w:rsidP="004F4E53">
      <w:pPr>
        <w:spacing w:line="360" w:lineRule="auto"/>
        <w:jc w:val="both"/>
        <w:rPr>
          <w:rFonts w:ascii="Palatino Linotype" w:hAnsi="Palatino Linotype" w:cs="Tahoma"/>
          <w:bCs/>
          <w:sz w:val="22"/>
          <w:szCs w:val="22"/>
        </w:rPr>
      </w:pPr>
      <w:r w:rsidRPr="006611AC">
        <w:rPr>
          <w:rFonts w:ascii="Palatino Linotype" w:hAnsi="Palatino Linotype" w:cs="Tahoma"/>
          <w:bCs/>
          <w:sz w:val="22"/>
          <w:szCs w:val="22"/>
        </w:rPr>
        <w:t>Por ser de previo y especial pronunciamiento, este Instituto analiza si se actualiza alguna causal de sobreseimiento.</w:t>
      </w:r>
    </w:p>
    <w:p w14:paraId="53F92572" w14:textId="77777777" w:rsidR="00F93859" w:rsidRPr="006611AC" w:rsidRDefault="00F93859" w:rsidP="004F4E53">
      <w:pPr>
        <w:spacing w:line="360" w:lineRule="auto"/>
        <w:jc w:val="both"/>
        <w:rPr>
          <w:rFonts w:ascii="Palatino Linotype" w:hAnsi="Palatino Linotype" w:cs="Tahoma"/>
          <w:bCs/>
          <w:sz w:val="22"/>
          <w:szCs w:val="22"/>
        </w:rPr>
      </w:pPr>
    </w:p>
    <w:p w14:paraId="181E608E" w14:textId="77777777" w:rsidR="00F93859" w:rsidRPr="006611AC" w:rsidRDefault="00F93859" w:rsidP="004F4E53">
      <w:pPr>
        <w:spacing w:line="360" w:lineRule="auto"/>
        <w:jc w:val="both"/>
        <w:rPr>
          <w:rFonts w:ascii="Palatino Linotype" w:hAnsi="Palatino Linotype" w:cs="Tahoma"/>
          <w:sz w:val="22"/>
          <w:szCs w:val="28"/>
        </w:rPr>
      </w:pPr>
      <w:r w:rsidRPr="006611AC">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w:t>
      </w:r>
      <w:r w:rsidRPr="006611AC">
        <w:rPr>
          <w:rFonts w:ascii="Palatino Linotype" w:hAnsi="Palatino Linotype" w:cs="Tahoma"/>
          <w:sz w:val="22"/>
          <w:szCs w:val="28"/>
        </w:rPr>
        <w:lastRenderedPageBreak/>
        <w:t>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6611AC" w:rsidRDefault="00F93859" w:rsidP="004F4E53">
      <w:pPr>
        <w:spacing w:line="360" w:lineRule="auto"/>
        <w:jc w:val="both"/>
        <w:rPr>
          <w:rFonts w:ascii="Palatino Linotype" w:hAnsi="Palatino Linotype" w:cs="Tahoma"/>
          <w:sz w:val="22"/>
          <w:szCs w:val="28"/>
        </w:rPr>
      </w:pPr>
    </w:p>
    <w:p w14:paraId="0156C47A" w14:textId="77777777" w:rsidR="00F93859" w:rsidRPr="006611AC" w:rsidRDefault="00F93859" w:rsidP="004F4E53">
      <w:pPr>
        <w:spacing w:line="360" w:lineRule="auto"/>
        <w:jc w:val="both"/>
        <w:rPr>
          <w:rFonts w:ascii="Palatino Linotype" w:hAnsi="Palatino Linotype" w:cs="Tahoma"/>
          <w:bCs/>
          <w:sz w:val="22"/>
          <w:szCs w:val="22"/>
        </w:rPr>
      </w:pPr>
      <w:r w:rsidRPr="006611AC">
        <w:rPr>
          <w:rFonts w:ascii="Palatino Linotype" w:hAnsi="Palatino Linotype" w:cs="Tahoma"/>
          <w:bCs/>
          <w:sz w:val="22"/>
          <w:szCs w:val="22"/>
        </w:rPr>
        <w:t xml:space="preserve">Por tales motivos, se considera procedente entrar al fondo del presente asunto. </w:t>
      </w:r>
    </w:p>
    <w:p w14:paraId="695E21DB" w14:textId="77777777" w:rsidR="00BA5927" w:rsidRPr="006611AC" w:rsidRDefault="00BA5927" w:rsidP="004F4E53">
      <w:pPr>
        <w:spacing w:line="360" w:lineRule="auto"/>
        <w:jc w:val="both"/>
        <w:rPr>
          <w:rFonts w:ascii="Palatino Linotype" w:hAnsi="Palatino Linotype" w:cs="Tahoma"/>
          <w:bCs/>
          <w:sz w:val="22"/>
          <w:szCs w:val="22"/>
        </w:rPr>
      </w:pPr>
    </w:p>
    <w:p w14:paraId="000C8B81" w14:textId="77777777" w:rsidR="00F93859" w:rsidRPr="006611AC" w:rsidRDefault="00F93859" w:rsidP="002B57E5">
      <w:pPr>
        <w:pStyle w:val="Ttulo2"/>
        <w:rPr>
          <w:color w:val="auto"/>
          <w:lang w:val="es-ES"/>
        </w:rPr>
      </w:pPr>
      <w:bookmarkStart w:id="9" w:name="_Toc208420193"/>
      <w:r w:rsidRPr="006611AC">
        <w:rPr>
          <w:color w:val="auto"/>
          <w:lang w:val="es-ES"/>
        </w:rPr>
        <w:t>TERCERO. Determinación de la Controversia</w:t>
      </w:r>
      <w:bookmarkEnd w:id="9"/>
    </w:p>
    <w:p w14:paraId="7C507C79" w14:textId="77777777" w:rsidR="00F93859" w:rsidRPr="006611AC" w:rsidRDefault="00F93859" w:rsidP="004F4E53">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1A38066D" w14:textId="130110FA" w:rsidR="005E3848" w:rsidRPr="006611AC" w:rsidRDefault="00F93859" w:rsidP="00CD0C20">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DE1859" w:rsidRPr="006611AC">
        <w:rPr>
          <w:rFonts w:ascii="Palatino Linotype" w:eastAsia="Calibri" w:hAnsi="Palatino Linotype" w:cs="Tahoma"/>
          <w:sz w:val="22"/>
          <w:szCs w:val="22"/>
          <w:lang w:val="es-ES" w:eastAsia="es-MX"/>
        </w:rPr>
        <w:t xml:space="preserve"> </w:t>
      </w:r>
      <w:r w:rsidR="005E3848" w:rsidRPr="006611AC">
        <w:rPr>
          <w:rFonts w:ascii="Palatino Linotype" w:eastAsia="Calibri" w:hAnsi="Palatino Linotype" w:cs="Tahoma"/>
          <w:sz w:val="22"/>
          <w:szCs w:val="22"/>
          <w:lang w:val="es-ES" w:eastAsia="es-MX"/>
        </w:rPr>
        <w:t>todas las actas del comité de dictamen de giro emitidas en dos mil veinticinco.</w:t>
      </w:r>
    </w:p>
    <w:p w14:paraId="6CA794EA" w14:textId="77777777" w:rsidR="007327CA" w:rsidRPr="006611AC" w:rsidRDefault="007327CA" w:rsidP="00D46FC7">
      <w:pPr>
        <w:pStyle w:val="NormalWeb"/>
        <w:spacing w:after="0" w:line="360" w:lineRule="auto"/>
        <w:ind w:right="-28"/>
        <w:rPr>
          <w:rFonts w:ascii="Palatino Linotype" w:hAnsi="Palatino Linotype" w:cs="Tahoma"/>
          <w:bCs/>
          <w:iCs/>
          <w:color w:val="FF0000"/>
          <w:sz w:val="22"/>
          <w:szCs w:val="22"/>
          <w:lang w:val="es-ES"/>
        </w:rPr>
      </w:pPr>
    </w:p>
    <w:p w14:paraId="3624D808" w14:textId="2F728764" w:rsidR="004C738A" w:rsidRPr="006611AC" w:rsidRDefault="00F93859" w:rsidP="00D671E0">
      <w:pPr>
        <w:spacing w:line="360" w:lineRule="auto"/>
        <w:jc w:val="both"/>
        <w:rPr>
          <w:rFonts w:ascii="Palatino Linotype" w:hAnsi="Palatino Linotype" w:cs="Tahoma"/>
          <w:sz w:val="22"/>
          <w:szCs w:val="22"/>
          <w:lang w:val="es-ES"/>
        </w:rPr>
      </w:pPr>
      <w:r w:rsidRPr="006611AC">
        <w:rPr>
          <w:rFonts w:ascii="Palatino Linotype" w:hAnsi="Palatino Linotype" w:cs="Tahoma"/>
          <w:bCs/>
          <w:iCs/>
          <w:sz w:val="22"/>
          <w:szCs w:val="22"/>
          <w:lang w:val="es-ES"/>
        </w:rPr>
        <w:t>Ante la falta de respuesta del Ente Recurrido</w:t>
      </w:r>
      <w:r w:rsidR="005F4B24" w:rsidRPr="006611AC">
        <w:rPr>
          <w:rFonts w:ascii="Palatino Linotype" w:hAnsi="Palatino Linotype" w:cs="Tahoma"/>
          <w:bCs/>
          <w:iCs/>
          <w:sz w:val="22"/>
          <w:szCs w:val="22"/>
          <w:lang w:val="es-ES"/>
        </w:rPr>
        <w:t xml:space="preserve">, </w:t>
      </w:r>
      <w:r w:rsidRPr="006611AC">
        <w:rPr>
          <w:rFonts w:ascii="Palatino Linotype" w:hAnsi="Palatino Linotype" w:cs="Tahoma"/>
          <w:bCs/>
          <w:iCs/>
          <w:sz w:val="22"/>
          <w:szCs w:val="22"/>
          <w:lang w:val="es-ES"/>
        </w:rPr>
        <w:t>el Particular, justamente se inconformó</w:t>
      </w:r>
      <w:r w:rsidR="005F4B24" w:rsidRPr="006611AC">
        <w:rPr>
          <w:rFonts w:ascii="Palatino Linotype" w:hAnsi="Palatino Linotype" w:cs="Tahoma"/>
          <w:bCs/>
          <w:iCs/>
          <w:sz w:val="22"/>
          <w:szCs w:val="22"/>
          <w:lang w:val="es-ES"/>
        </w:rPr>
        <w:t xml:space="preserve"> por la falta de entrega de la información</w:t>
      </w:r>
      <w:r w:rsidRPr="006611AC">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6611AC">
        <w:rPr>
          <w:rFonts w:ascii="Palatino Linotype" w:hAnsi="Palatino Linotype" w:cs="Tahoma"/>
          <w:bCs/>
          <w:iCs/>
          <w:sz w:val="22"/>
          <w:szCs w:val="22"/>
          <w:shd w:val="clear" w:color="auto" w:fill="FFFFFF"/>
        </w:rPr>
        <w:t xml:space="preserve">. </w:t>
      </w:r>
      <w:r w:rsidRPr="006611AC">
        <w:rPr>
          <w:rFonts w:ascii="Palatino Linotype" w:hAnsi="Palatino Linotype" w:cs="Tahoma"/>
          <w:sz w:val="22"/>
          <w:szCs w:val="22"/>
          <w:lang w:val="es-ES"/>
        </w:rPr>
        <w:t xml:space="preserve">Así las cosas, una vez admitido y notificado el Recurso de Revisión a las partes, </w:t>
      </w:r>
      <w:r w:rsidR="00F054B0" w:rsidRPr="006611AC">
        <w:rPr>
          <w:rFonts w:ascii="Palatino Linotype" w:hAnsi="Palatino Linotype" w:cs="Tahoma"/>
          <w:sz w:val="22"/>
          <w:szCs w:val="22"/>
          <w:lang w:val="es-ES"/>
        </w:rPr>
        <w:t>el Sujeto Obligado</w:t>
      </w:r>
      <w:r w:rsidR="004C738A" w:rsidRPr="006611AC">
        <w:rPr>
          <w:rFonts w:ascii="Palatino Linotype" w:hAnsi="Palatino Linotype" w:cs="Tahoma"/>
          <w:sz w:val="22"/>
          <w:szCs w:val="22"/>
          <w:lang w:val="es-ES"/>
        </w:rPr>
        <w:t xml:space="preserve"> no se podía hacer la entrega de la información solicitada </w:t>
      </w:r>
      <w:r w:rsidR="009D6F6F" w:rsidRPr="006611AC">
        <w:rPr>
          <w:rFonts w:ascii="Palatino Linotype" w:hAnsi="Palatino Linotype" w:cs="Tahoma"/>
          <w:sz w:val="22"/>
          <w:szCs w:val="22"/>
          <w:lang w:val="es-ES"/>
        </w:rPr>
        <w:t xml:space="preserve"> al ser información confidencial.</w:t>
      </w:r>
    </w:p>
    <w:p w14:paraId="72C7AC78" w14:textId="5B0A9C49" w:rsidR="00CD614C" w:rsidRPr="006611AC" w:rsidRDefault="00CD614C" w:rsidP="005841DC">
      <w:pPr>
        <w:spacing w:line="360" w:lineRule="auto"/>
        <w:jc w:val="both"/>
        <w:rPr>
          <w:rFonts w:ascii="Palatino Linotype" w:hAnsi="Palatino Linotype" w:cs="Tahoma"/>
          <w:color w:val="FF0000"/>
          <w:sz w:val="22"/>
          <w:szCs w:val="22"/>
          <w:lang w:val="es-ES"/>
        </w:rPr>
      </w:pPr>
    </w:p>
    <w:p w14:paraId="0510944C" w14:textId="4DF9E7C9" w:rsidR="00F93859" w:rsidRPr="006611AC" w:rsidRDefault="00F93859" w:rsidP="004F4E53">
      <w:pPr>
        <w:tabs>
          <w:tab w:val="left" w:pos="4962"/>
        </w:tabs>
        <w:spacing w:line="360" w:lineRule="auto"/>
        <w:jc w:val="both"/>
        <w:rPr>
          <w:rFonts w:ascii="Palatino Linotype" w:eastAsia="Calibri" w:hAnsi="Palatino Linotype" w:cs="Tahoma"/>
          <w:bCs/>
          <w:sz w:val="22"/>
          <w:szCs w:val="22"/>
        </w:rPr>
      </w:pPr>
      <w:r w:rsidRPr="006611AC">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6611AC">
        <w:rPr>
          <w:rFonts w:ascii="Palatino Linotype" w:eastAsia="Calibri" w:hAnsi="Palatino Linotype" w:cs="Tahoma"/>
          <w:iCs/>
          <w:sz w:val="22"/>
          <w:szCs w:val="22"/>
          <w:lang w:val="es-ES" w:eastAsia="es-ES_tradnl"/>
        </w:rPr>
        <w:t xml:space="preserve">, </w:t>
      </w:r>
      <w:r w:rsidRPr="006611AC">
        <w:rPr>
          <w:rFonts w:ascii="Palatino Linotype" w:eastAsia="Calibri" w:hAnsi="Palatino Linotype" w:cs="Tahoma"/>
          <w:iCs/>
          <w:sz w:val="22"/>
          <w:szCs w:val="22"/>
          <w:lang w:eastAsia="es-ES_tradnl"/>
        </w:rPr>
        <w:t>el escrito recursal</w:t>
      </w:r>
      <w:r w:rsidR="00870678" w:rsidRPr="006611AC">
        <w:rPr>
          <w:rFonts w:ascii="Palatino Linotype" w:eastAsia="Calibri" w:hAnsi="Palatino Linotype" w:cs="Tahoma"/>
          <w:iCs/>
          <w:sz w:val="22"/>
          <w:szCs w:val="22"/>
          <w:lang w:eastAsia="es-ES_tradnl"/>
        </w:rPr>
        <w:t xml:space="preserve"> y el Informe Justificado</w:t>
      </w:r>
      <w:r w:rsidRPr="006611AC">
        <w:rPr>
          <w:rFonts w:ascii="Palatino Linotype" w:eastAsia="Calibri" w:hAnsi="Palatino Linotype" w:cs="Tahoma"/>
          <w:iCs/>
          <w:sz w:val="22"/>
          <w:szCs w:val="22"/>
          <w:lang w:eastAsia="es-ES_tradnl"/>
        </w:rPr>
        <w:t xml:space="preserve">; </w:t>
      </w:r>
      <w:r w:rsidRPr="006611AC">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w:t>
      </w:r>
      <w:r w:rsidRPr="006611AC">
        <w:rPr>
          <w:rFonts w:ascii="Palatino Linotype" w:eastAsia="Calibri" w:hAnsi="Palatino Linotype" w:cs="Tahoma"/>
          <w:bCs/>
          <w:sz w:val="22"/>
          <w:szCs w:val="22"/>
        </w:rPr>
        <w:lastRenderedPageBreak/>
        <w:t>fracción IV, de la Ley de Transparencia y Acceso a la Información Pública del Estado de México y Municipios.</w:t>
      </w:r>
    </w:p>
    <w:p w14:paraId="1F33EADC" w14:textId="77777777" w:rsidR="00BA5927" w:rsidRPr="006611AC" w:rsidRDefault="00BA5927" w:rsidP="004F4E53">
      <w:pPr>
        <w:tabs>
          <w:tab w:val="left" w:pos="4962"/>
        </w:tabs>
        <w:spacing w:line="360" w:lineRule="auto"/>
        <w:jc w:val="both"/>
        <w:rPr>
          <w:rFonts w:ascii="Palatino Linotype" w:eastAsia="Calibri" w:hAnsi="Palatino Linotype" w:cs="Tahoma"/>
          <w:bCs/>
          <w:color w:val="FF0000"/>
          <w:sz w:val="22"/>
          <w:szCs w:val="22"/>
        </w:rPr>
      </w:pPr>
    </w:p>
    <w:p w14:paraId="2C4E6C77" w14:textId="77777777" w:rsidR="00F93859" w:rsidRPr="006611AC" w:rsidRDefault="00F93859" w:rsidP="002B57E5">
      <w:pPr>
        <w:pStyle w:val="Ttulo2"/>
        <w:jc w:val="both"/>
        <w:rPr>
          <w:color w:val="auto"/>
        </w:rPr>
      </w:pPr>
      <w:bookmarkStart w:id="10" w:name="_Toc208420194"/>
      <w:r w:rsidRPr="006611AC">
        <w:rPr>
          <w:color w:val="auto"/>
          <w:lang w:val="es-ES"/>
        </w:rPr>
        <w:t xml:space="preserve">CUARTO. </w:t>
      </w:r>
      <w:r w:rsidRPr="006611AC">
        <w:rPr>
          <w:color w:val="auto"/>
        </w:rPr>
        <w:t>Marco normativo aplicable en materia de transparencia y acceso a la información pública</w:t>
      </w:r>
      <w:bookmarkEnd w:id="10"/>
    </w:p>
    <w:p w14:paraId="46E96098" w14:textId="77777777" w:rsidR="00BA5927" w:rsidRPr="006611AC" w:rsidRDefault="00BA5927" w:rsidP="00BA5927">
      <w:pPr>
        <w:spacing w:line="360" w:lineRule="auto"/>
        <w:jc w:val="both"/>
        <w:rPr>
          <w:rFonts w:ascii="Palatino Linotype" w:hAnsi="Palatino Linotype" w:cs="Tahoma"/>
          <w:sz w:val="22"/>
          <w:szCs w:val="22"/>
        </w:rPr>
      </w:pPr>
    </w:p>
    <w:p w14:paraId="6C744EA8" w14:textId="5A4C947D" w:rsidR="00BA5927" w:rsidRPr="006611AC" w:rsidRDefault="00BA5927" w:rsidP="00BA5927">
      <w:pPr>
        <w:spacing w:line="360" w:lineRule="auto"/>
        <w:jc w:val="both"/>
        <w:rPr>
          <w:rFonts w:ascii="Palatino Linotype" w:hAnsi="Palatino Linotype" w:cs="Tahoma"/>
          <w:sz w:val="22"/>
          <w:szCs w:val="22"/>
        </w:rPr>
      </w:pPr>
      <w:r w:rsidRPr="006611A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6611AC" w:rsidRDefault="00BB1491" w:rsidP="00BA5927">
      <w:pPr>
        <w:spacing w:line="360" w:lineRule="auto"/>
        <w:jc w:val="both"/>
        <w:rPr>
          <w:rFonts w:ascii="Palatino Linotype" w:hAnsi="Palatino Linotype" w:cs="Tahoma"/>
          <w:sz w:val="22"/>
          <w:szCs w:val="22"/>
        </w:rPr>
      </w:pPr>
    </w:p>
    <w:p w14:paraId="67458415" w14:textId="45F1840D" w:rsidR="00BA5927" w:rsidRPr="006611AC" w:rsidRDefault="00BA5927" w:rsidP="00BA5927">
      <w:pPr>
        <w:spacing w:line="360" w:lineRule="auto"/>
        <w:jc w:val="both"/>
        <w:rPr>
          <w:rFonts w:ascii="Palatino Linotype" w:hAnsi="Palatino Linotype" w:cs="Tahoma"/>
          <w:sz w:val="22"/>
          <w:szCs w:val="22"/>
        </w:rPr>
      </w:pPr>
      <w:r w:rsidRPr="006611A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6611AC" w:rsidRDefault="00BA5927" w:rsidP="00BA5927">
      <w:pPr>
        <w:spacing w:line="360" w:lineRule="auto"/>
        <w:jc w:val="both"/>
        <w:rPr>
          <w:rFonts w:ascii="Palatino Linotype" w:hAnsi="Palatino Linotype" w:cs="Tahoma"/>
          <w:iCs/>
          <w:sz w:val="22"/>
          <w:szCs w:val="22"/>
        </w:rPr>
      </w:pPr>
    </w:p>
    <w:p w14:paraId="38D03AB7" w14:textId="77777777" w:rsidR="00BA5927" w:rsidRPr="006611AC" w:rsidRDefault="00BA5927" w:rsidP="00BA5927">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6611AC" w:rsidRDefault="009C44AA" w:rsidP="009C44AA">
      <w:pPr>
        <w:spacing w:line="360" w:lineRule="auto"/>
        <w:jc w:val="both"/>
        <w:rPr>
          <w:rFonts w:ascii="Palatino Linotype" w:hAnsi="Palatino Linotype" w:cs="Tahoma"/>
          <w:iCs/>
          <w:sz w:val="22"/>
          <w:szCs w:val="22"/>
        </w:rPr>
      </w:pPr>
    </w:p>
    <w:p w14:paraId="666CD1C7"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6611AC" w:rsidRDefault="00B06E23" w:rsidP="004F4E53">
      <w:pPr>
        <w:spacing w:line="360" w:lineRule="auto"/>
        <w:jc w:val="both"/>
        <w:rPr>
          <w:rFonts w:ascii="Palatino Linotype" w:hAnsi="Palatino Linotype" w:cs="Tahoma"/>
          <w:iCs/>
          <w:sz w:val="22"/>
          <w:szCs w:val="22"/>
        </w:rPr>
      </w:pPr>
    </w:p>
    <w:p w14:paraId="0338B81A"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6611AC" w:rsidRDefault="00E716DD" w:rsidP="004F4E53">
      <w:pPr>
        <w:spacing w:line="360" w:lineRule="auto"/>
        <w:jc w:val="both"/>
        <w:rPr>
          <w:rFonts w:ascii="Palatino Linotype" w:hAnsi="Palatino Linotype" w:cs="Tahoma"/>
          <w:iCs/>
          <w:sz w:val="22"/>
          <w:szCs w:val="22"/>
        </w:rPr>
      </w:pPr>
    </w:p>
    <w:p w14:paraId="142DF62C"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6611AC"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6611AC" w:rsidRDefault="00E716DD" w:rsidP="002B57E5">
      <w:pPr>
        <w:pStyle w:val="Ttulo2"/>
        <w:rPr>
          <w:color w:val="auto"/>
          <w:lang w:val="es-ES"/>
        </w:rPr>
      </w:pPr>
      <w:bookmarkStart w:id="11" w:name="_Toc208420195"/>
      <w:r w:rsidRPr="006611AC">
        <w:rPr>
          <w:color w:val="auto"/>
          <w:lang w:val="es-ES"/>
        </w:rPr>
        <w:t>QUINTO. Estudio de Fondo</w:t>
      </w:r>
      <w:bookmarkEnd w:id="11"/>
    </w:p>
    <w:p w14:paraId="7C675EDB" w14:textId="77777777" w:rsidR="00E716DD" w:rsidRPr="006611AC" w:rsidRDefault="00E716DD" w:rsidP="004F4E53">
      <w:pPr>
        <w:spacing w:line="360" w:lineRule="auto"/>
        <w:jc w:val="both"/>
        <w:rPr>
          <w:rFonts w:ascii="Palatino Linotype" w:hAnsi="Palatino Linotype" w:cs="Tahoma"/>
          <w:iCs/>
          <w:sz w:val="22"/>
          <w:szCs w:val="22"/>
          <w:lang w:val="es-ES"/>
        </w:rPr>
      </w:pPr>
    </w:p>
    <w:p w14:paraId="24AEFE35" w14:textId="13F6E12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356D1A" w:rsidRPr="006611AC">
        <w:rPr>
          <w:rFonts w:ascii="Palatino Linotype" w:eastAsia="Calibri" w:hAnsi="Palatino Linotype" w:cs="Tahoma"/>
          <w:sz w:val="22"/>
          <w:szCs w:val="22"/>
          <w:lang w:eastAsia="en-US"/>
        </w:rPr>
        <w:t>Sistema Municipal para el Desarrollo Integral de la Familia de Teoloyucan</w:t>
      </w:r>
      <w:r w:rsidR="00356D1A" w:rsidRPr="006611AC">
        <w:rPr>
          <w:rFonts w:ascii="Palatino Linotype" w:hAnsi="Palatino Linotype" w:cs="Tahoma"/>
          <w:iCs/>
          <w:sz w:val="22"/>
          <w:szCs w:val="22"/>
        </w:rPr>
        <w:t xml:space="preserve"> </w:t>
      </w:r>
      <w:r w:rsidRPr="006611AC">
        <w:rPr>
          <w:rFonts w:ascii="Palatino Linotype" w:hAnsi="Palatino Linotype" w:cs="Tahoma"/>
          <w:iCs/>
          <w:sz w:val="22"/>
          <w:szCs w:val="22"/>
        </w:rPr>
        <w:t>a la solicitud de información.</w:t>
      </w:r>
    </w:p>
    <w:p w14:paraId="685AFA76" w14:textId="77777777" w:rsidR="00E716DD" w:rsidRPr="006611AC" w:rsidRDefault="00E716DD" w:rsidP="004F4E53">
      <w:pPr>
        <w:spacing w:line="360" w:lineRule="auto"/>
        <w:jc w:val="both"/>
        <w:rPr>
          <w:rFonts w:ascii="Palatino Linotype" w:hAnsi="Palatino Linotype" w:cs="Tahoma"/>
          <w:iCs/>
          <w:sz w:val="22"/>
          <w:szCs w:val="22"/>
        </w:rPr>
      </w:pPr>
    </w:p>
    <w:p w14:paraId="05477E73"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6611AC" w:rsidRDefault="00E716DD" w:rsidP="004F4E53">
      <w:pPr>
        <w:spacing w:line="360" w:lineRule="auto"/>
        <w:jc w:val="both"/>
        <w:rPr>
          <w:rFonts w:ascii="Palatino Linotype" w:hAnsi="Palatino Linotype" w:cs="Tahoma"/>
          <w:iCs/>
          <w:sz w:val="22"/>
          <w:szCs w:val="22"/>
        </w:rPr>
      </w:pPr>
    </w:p>
    <w:p w14:paraId="5810B3D5" w14:textId="77777777" w:rsidR="00E716DD" w:rsidRPr="006611AC" w:rsidRDefault="00E716DD" w:rsidP="00597800">
      <w:pPr>
        <w:numPr>
          <w:ilvl w:val="0"/>
          <w:numId w:val="2"/>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6611AC" w:rsidRDefault="003A796B" w:rsidP="003A796B">
      <w:pPr>
        <w:spacing w:line="360" w:lineRule="auto"/>
        <w:ind w:left="720"/>
        <w:jc w:val="both"/>
        <w:rPr>
          <w:rFonts w:ascii="Palatino Linotype" w:hAnsi="Palatino Linotype" w:cs="Tahoma"/>
          <w:iCs/>
          <w:sz w:val="22"/>
          <w:szCs w:val="22"/>
        </w:rPr>
      </w:pPr>
    </w:p>
    <w:p w14:paraId="27E57A7B" w14:textId="77777777" w:rsidR="00E716DD" w:rsidRPr="006611AC" w:rsidRDefault="00E716DD" w:rsidP="00597800">
      <w:pPr>
        <w:numPr>
          <w:ilvl w:val="0"/>
          <w:numId w:val="2"/>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6611AC" w:rsidRDefault="003A796B" w:rsidP="003A796B">
      <w:pPr>
        <w:pStyle w:val="Prrafodelista"/>
        <w:rPr>
          <w:rFonts w:ascii="Palatino Linotype" w:hAnsi="Palatino Linotype" w:cs="Tahoma"/>
          <w:iCs/>
          <w:szCs w:val="22"/>
        </w:rPr>
      </w:pPr>
    </w:p>
    <w:p w14:paraId="5B30FD99" w14:textId="77777777" w:rsidR="00E716DD" w:rsidRPr="006611AC" w:rsidRDefault="00E716DD" w:rsidP="00597800">
      <w:pPr>
        <w:numPr>
          <w:ilvl w:val="0"/>
          <w:numId w:val="2"/>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6611AC" w:rsidRDefault="00E716DD" w:rsidP="004F4E53">
      <w:pPr>
        <w:spacing w:line="360" w:lineRule="auto"/>
        <w:jc w:val="both"/>
        <w:rPr>
          <w:rFonts w:ascii="Palatino Linotype" w:hAnsi="Palatino Linotype" w:cs="Tahoma"/>
          <w:iCs/>
          <w:sz w:val="22"/>
          <w:szCs w:val="22"/>
        </w:rPr>
      </w:pPr>
    </w:p>
    <w:p w14:paraId="4D78B5D2"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6611AC" w:rsidRDefault="00E716DD" w:rsidP="004F4E53">
      <w:pPr>
        <w:spacing w:line="360" w:lineRule="auto"/>
        <w:jc w:val="both"/>
        <w:rPr>
          <w:rFonts w:ascii="Palatino Linotype" w:hAnsi="Palatino Linotype" w:cs="Tahoma"/>
          <w:iCs/>
          <w:sz w:val="22"/>
          <w:szCs w:val="22"/>
        </w:rPr>
      </w:pPr>
    </w:p>
    <w:p w14:paraId="0B263179"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6611AC" w:rsidRDefault="00E716DD" w:rsidP="004F4E53">
      <w:pPr>
        <w:spacing w:line="360" w:lineRule="auto"/>
        <w:jc w:val="both"/>
        <w:rPr>
          <w:rFonts w:ascii="Palatino Linotype" w:hAnsi="Palatino Linotype" w:cs="Tahoma"/>
          <w:iCs/>
          <w:sz w:val="22"/>
          <w:szCs w:val="22"/>
        </w:rPr>
      </w:pPr>
    </w:p>
    <w:p w14:paraId="0A96F3D2" w14:textId="77777777"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6611AC" w:rsidRDefault="009A3007" w:rsidP="004F4E53">
      <w:pPr>
        <w:spacing w:line="360" w:lineRule="auto"/>
        <w:jc w:val="both"/>
        <w:rPr>
          <w:rFonts w:ascii="Palatino Linotype" w:hAnsi="Palatino Linotype" w:cs="Tahoma"/>
          <w:iCs/>
          <w:sz w:val="22"/>
          <w:szCs w:val="22"/>
        </w:rPr>
      </w:pPr>
    </w:p>
    <w:p w14:paraId="167E06A5" w14:textId="77777777" w:rsidR="00E716DD" w:rsidRPr="006611AC" w:rsidRDefault="00E716DD" w:rsidP="00597800">
      <w:pPr>
        <w:numPr>
          <w:ilvl w:val="0"/>
          <w:numId w:val="3"/>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6611AC" w:rsidRDefault="00BA5927" w:rsidP="00BA5927">
      <w:pPr>
        <w:spacing w:line="360" w:lineRule="auto"/>
        <w:ind w:left="720"/>
        <w:jc w:val="both"/>
        <w:rPr>
          <w:rFonts w:ascii="Palatino Linotype" w:hAnsi="Palatino Linotype" w:cs="Tahoma"/>
          <w:iCs/>
          <w:sz w:val="22"/>
          <w:szCs w:val="22"/>
        </w:rPr>
      </w:pPr>
    </w:p>
    <w:p w14:paraId="37A816FA" w14:textId="16BEC6ED" w:rsidR="00E716DD" w:rsidRPr="006611AC" w:rsidRDefault="00E716DD" w:rsidP="00597800">
      <w:pPr>
        <w:numPr>
          <w:ilvl w:val="0"/>
          <w:numId w:val="3"/>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6611AC">
        <w:rPr>
          <w:rFonts w:ascii="Palatino Linotype" w:hAnsi="Palatino Linotype" w:cs="Tahoma"/>
          <w:iCs/>
          <w:sz w:val="22"/>
          <w:szCs w:val="22"/>
        </w:rPr>
        <w:lastRenderedPageBreak/>
        <w:t>interrumpirá el plazo para dar respuesta y comenzará a computarse el día siguiente al desahogo de esta</w:t>
      </w:r>
      <w:r w:rsidR="001A7D1C" w:rsidRPr="006611AC">
        <w:rPr>
          <w:rFonts w:ascii="Palatino Linotype" w:hAnsi="Palatino Linotype" w:cs="Tahoma"/>
          <w:iCs/>
          <w:sz w:val="22"/>
          <w:szCs w:val="22"/>
        </w:rPr>
        <w:t>;</w:t>
      </w:r>
    </w:p>
    <w:p w14:paraId="26759CEF" w14:textId="77777777" w:rsidR="00BA5927" w:rsidRPr="006611AC" w:rsidRDefault="00BA5927" w:rsidP="00BA5927">
      <w:pPr>
        <w:pStyle w:val="Prrafodelista"/>
        <w:rPr>
          <w:rFonts w:ascii="Palatino Linotype" w:hAnsi="Palatino Linotype" w:cs="Tahoma"/>
          <w:iCs/>
          <w:szCs w:val="22"/>
        </w:rPr>
      </w:pPr>
    </w:p>
    <w:p w14:paraId="29733BD8" w14:textId="48BAA504" w:rsidR="00E716DD" w:rsidRPr="006611AC" w:rsidRDefault="00BA5927" w:rsidP="00597800">
      <w:pPr>
        <w:numPr>
          <w:ilvl w:val="0"/>
          <w:numId w:val="3"/>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 xml:space="preserve"> </w:t>
      </w:r>
      <w:r w:rsidR="00E716DD" w:rsidRPr="006611AC">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6611AC" w:rsidRDefault="00BA5927" w:rsidP="00BA5927">
      <w:pPr>
        <w:pStyle w:val="Prrafodelista"/>
        <w:rPr>
          <w:rFonts w:ascii="Palatino Linotype" w:hAnsi="Palatino Linotype" w:cs="Tahoma"/>
          <w:iCs/>
          <w:szCs w:val="22"/>
        </w:rPr>
      </w:pPr>
    </w:p>
    <w:p w14:paraId="51C1EBAF" w14:textId="77777777" w:rsidR="00E716DD" w:rsidRPr="006611AC" w:rsidRDefault="00E716DD" w:rsidP="00597800">
      <w:pPr>
        <w:numPr>
          <w:ilvl w:val="0"/>
          <w:numId w:val="3"/>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6611AC" w:rsidRDefault="007935E5" w:rsidP="00783627">
      <w:pPr>
        <w:rPr>
          <w:rFonts w:ascii="Palatino Linotype" w:hAnsi="Palatino Linotype" w:cs="Tahoma"/>
          <w:iCs/>
          <w:szCs w:val="22"/>
        </w:rPr>
      </w:pPr>
    </w:p>
    <w:p w14:paraId="76EF5205" w14:textId="2E3FA03E" w:rsidR="00E716DD" w:rsidRPr="006611AC" w:rsidRDefault="00E716DD" w:rsidP="00597800">
      <w:pPr>
        <w:numPr>
          <w:ilvl w:val="0"/>
          <w:numId w:val="3"/>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6611AC" w:rsidRDefault="00BA5927" w:rsidP="002B57E5">
      <w:pPr>
        <w:pStyle w:val="Prrafodelista"/>
        <w:spacing w:line="360" w:lineRule="auto"/>
        <w:rPr>
          <w:rFonts w:ascii="Palatino Linotype" w:hAnsi="Palatino Linotype" w:cs="Tahoma"/>
          <w:iCs/>
          <w:szCs w:val="22"/>
        </w:rPr>
      </w:pPr>
    </w:p>
    <w:p w14:paraId="385CBACE" w14:textId="73CE4B51" w:rsidR="00E716DD" w:rsidRPr="006611AC" w:rsidRDefault="00E716DD" w:rsidP="00597800">
      <w:pPr>
        <w:numPr>
          <w:ilvl w:val="0"/>
          <w:numId w:val="3"/>
        </w:num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6611AC" w:rsidRDefault="00E716DD" w:rsidP="004F4E53">
      <w:pPr>
        <w:spacing w:line="360" w:lineRule="auto"/>
        <w:jc w:val="both"/>
        <w:rPr>
          <w:rFonts w:ascii="Palatino Linotype" w:hAnsi="Palatino Linotype" w:cs="Tahoma"/>
          <w:iCs/>
          <w:sz w:val="22"/>
          <w:szCs w:val="22"/>
        </w:rPr>
      </w:pPr>
    </w:p>
    <w:p w14:paraId="6A2709DF" w14:textId="435637AE" w:rsidR="005841DC"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356D1A" w:rsidRPr="006611AC">
        <w:rPr>
          <w:rFonts w:ascii="Palatino Linotype" w:eastAsia="Calibri" w:hAnsi="Palatino Linotype" w:cs="Tahoma"/>
          <w:sz w:val="22"/>
          <w:szCs w:val="22"/>
          <w:lang w:eastAsia="en-US"/>
        </w:rPr>
        <w:t xml:space="preserve"> </w:t>
      </w:r>
      <w:r w:rsidR="005841DC" w:rsidRPr="006611AC">
        <w:rPr>
          <w:rFonts w:ascii="Palatino Linotype" w:eastAsia="Calibri" w:hAnsi="Palatino Linotype" w:cs="Tahoma"/>
          <w:sz w:val="22"/>
          <w:szCs w:val="22"/>
          <w:lang w:eastAsia="en-US"/>
        </w:rPr>
        <w:t>Ayuntamiento de Tepotzotlán</w:t>
      </w:r>
      <w:r w:rsidRPr="006611AC">
        <w:rPr>
          <w:rFonts w:ascii="Palatino Linotype" w:hAnsi="Palatino Linotype" w:cs="Tahoma"/>
          <w:iCs/>
          <w:sz w:val="22"/>
          <w:szCs w:val="22"/>
        </w:rPr>
        <w:t xml:space="preserve">, no había registrado respuesta al requerimiento de acceso a la información, el cual se presentó, el </w:t>
      </w:r>
      <w:r w:rsidR="005841DC" w:rsidRPr="006611AC">
        <w:rPr>
          <w:rFonts w:ascii="Palatino Linotype" w:hAnsi="Palatino Linotype" w:cs="Tahoma"/>
          <w:iCs/>
          <w:sz w:val="22"/>
          <w:szCs w:val="22"/>
        </w:rPr>
        <w:t>diecinueve de junio de dos mil veinticinco.</w:t>
      </w:r>
    </w:p>
    <w:p w14:paraId="5D7A501D" w14:textId="77777777" w:rsidR="00BA5927" w:rsidRPr="006611AC" w:rsidRDefault="00BA5927" w:rsidP="004F4E53">
      <w:pPr>
        <w:spacing w:line="360" w:lineRule="auto"/>
        <w:jc w:val="both"/>
        <w:rPr>
          <w:rFonts w:ascii="Palatino Linotype" w:hAnsi="Palatino Linotype" w:cs="Tahoma"/>
          <w:iCs/>
          <w:color w:val="FF0000"/>
          <w:sz w:val="22"/>
          <w:szCs w:val="22"/>
        </w:rPr>
      </w:pPr>
    </w:p>
    <w:p w14:paraId="24C19C3E" w14:textId="0E722DCA" w:rsidR="00E716DD" w:rsidRPr="006611AC" w:rsidRDefault="00E716DD" w:rsidP="004F4E53">
      <w:pPr>
        <w:spacing w:line="360" w:lineRule="auto"/>
        <w:jc w:val="both"/>
        <w:rPr>
          <w:rFonts w:ascii="Palatino Linotype" w:hAnsi="Palatino Linotype" w:cs="Tahoma"/>
          <w:iCs/>
          <w:sz w:val="22"/>
          <w:szCs w:val="22"/>
        </w:rPr>
      </w:pPr>
      <w:r w:rsidRPr="006611AC">
        <w:rPr>
          <w:rFonts w:ascii="Palatino Linotype" w:hAnsi="Palatino Linotype" w:cs="Tahoma"/>
          <w:iCs/>
          <w:sz w:val="22"/>
          <w:szCs w:val="22"/>
        </w:rPr>
        <w:t xml:space="preserve">En ese orden de ideas, el plazo con el que contaba el Sujeto Obligado para emitir contestación al requerimiento </w:t>
      </w:r>
      <w:r w:rsidR="006D2B83" w:rsidRPr="006611AC">
        <w:rPr>
          <w:rFonts w:ascii="Palatino Linotype" w:hAnsi="Palatino Linotype" w:cs="Tahoma"/>
          <w:iCs/>
          <w:sz w:val="22"/>
          <w:szCs w:val="22"/>
        </w:rPr>
        <w:t>informativo</w:t>
      </w:r>
      <w:r w:rsidRPr="006611AC">
        <w:rPr>
          <w:rFonts w:ascii="Palatino Linotype" w:hAnsi="Palatino Linotype" w:cs="Tahoma"/>
          <w:iCs/>
          <w:sz w:val="22"/>
          <w:szCs w:val="22"/>
        </w:rPr>
        <w:t xml:space="preserve"> comenzó a correr el </w:t>
      </w:r>
      <w:r w:rsidR="00F17F43" w:rsidRPr="006611AC">
        <w:rPr>
          <w:rFonts w:ascii="Palatino Linotype" w:hAnsi="Palatino Linotype" w:cs="Tahoma"/>
          <w:iCs/>
          <w:sz w:val="22"/>
          <w:szCs w:val="22"/>
        </w:rPr>
        <w:t>veinte de junio y feneció el diez de julio de dos mil veinticinco</w:t>
      </w:r>
      <w:r w:rsidR="00CD614C" w:rsidRPr="006611AC">
        <w:rPr>
          <w:rFonts w:ascii="Palatino Linotype" w:hAnsi="Palatino Linotype" w:cs="Tahoma"/>
          <w:iCs/>
          <w:sz w:val="22"/>
          <w:szCs w:val="22"/>
        </w:rPr>
        <w:t xml:space="preserve">; </w:t>
      </w:r>
      <w:r w:rsidRPr="006611AC">
        <w:rPr>
          <w:rFonts w:ascii="Palatino Linotype" w:hAnsi="Palatino Linotype" w:cs="Tahoma"/>
          <w:iCs/>
          <w:sz w:val="22"/>
          <w:szCs w:val="22"/>
        </w:rPr>
        <w:t>lo anterior, sin contar los días,</w:t>
      </w:r>
      <w:r w:rsidR="00170441" w:rsidRPr="006611AC">
        <w:rPr>
          <w:rFonts w:ascii="Palatino Linotype" w:hAnsi="Palatino Linotype" w:cs="Tahoma"/>
          <w:iCs/>
          <w:sz w:val="22"/>
          <w:szCs w:val="22"/>
        </w:rPr>
        <w:t xml:space="preserve"> veintiuno, veintidós, veintiocho y veintinueve de junio, así como cinco y seis de julio </w:t>
      </w:r>
      <w:r w:rsidR="00CD614C" w:rsidRPr="006611AC">
        <w:rPr>
          <w:rFonts w:ascii="Palatino Linotype" w:hAnsi="Palatino Linotype" w:cs="Tahoma"/>
          <w:iCs/>
          <w:sz w:val="22"/>
          <w:szCs w:val="22"/>
        </w:rPr>
        <w:t xml:space="preserve">de dos mil veinticinco, </w:t>
      </w:r>
      <w:r w:rsidRPr="006611AC">
        <w:rPr>
          <w:rFonts w:ascii="Palatino Linotype" w:hAnsi="Palatino Linotype" w:cs="Tahoma"/>
          <w:iCs/>
          <w:sz w:val="22"/>
          <w:szCs w:val="22"/>
        </w:rPr>
        <w:t xml:space="preserve">de conformidad con </w:t>
      </w:r>
      <w:r w:rsidR="002464DA" w:rsidRPr="006611AC">
        <w:rPr>
          <w:rFonts w:ascii="Palatino Linotype" w:hAnsi="Palatino Linotype" w:cs="Tahoma"/>
          <w:iCs/>
          <w:sz w:val="22"/>
          <w:szCs w:val="22"/>
        </w:rPr>
        <w:t>los</w:t>
      </w:r>
      <w:r w:rsidR="009C44AA" w:rsidRPr="006611AC">
        <w:rPr>
          <w:rFonts w:ascii="Palatino Linotype" w:hAnsi="Palatino Linotype" w:cs="Tahoma"/>
          <w:iCs/>
          <w:sz w:val="22"/>
          <w:szCs w:val="22"/>
        </w:rPr>
        <w:t xml:space="preserve"> artículo,</w:t>
      </w:r>
      <w:r w:rsidRPr="006611AC">
        <w:rPr>
          <w:rFonts w:ascii="Palatino Linotype" w:hAnsi="Palatino Linotype" w:cs="Tahoma"/>
          <w:iCs/>
          <w:sz w:val="22"/>
          <w:szCs w:val="22"/>
        </w:rPr>
        <w:t xml:space="preserve"> 3°, fracción X</w:t>
      </w:r>
      <w:r w:rsidR="002464DA" w:rsidRPr="006611AC">
        <w:rPr>
          <w:rFonts w:ascii="Palatino Linotype" w:hAnsi="Palatino Linotype" w:cs="Tahoma"/>
          <w:iCs/>
          <w:sz w:val="22"/>
          <w:szCs w:val="22"/>
        </w:rPr>
        <w:t xml:space="preserve"> y 159</w:t>
      </w:r>
      <w:r w:rsidR="009C44AA" w:rsidRPr="006611AC">
        <w:rPr>
          <w:rFonts w:ascii="Palatino Linotype" w:hAnsi="Palatino Linotype" w:cs="Tahoma"/>
          <w:iCs/>
          <w:sz w:val="22"/>
          <w:szCs w:val="22"/>
        </w:rPr>
        <w:t xml:space="preserve">, </w:t>
      </w:r>
      <w:r w:rsidRPr="006611AC">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6611AC">
        <w:rPr>
          <w:rFonts w:ascii="Palatino Linotype" w:hAnsi="Palatino Linotype" w:cs="Tahoma"/>
          <w:iCs/>
          <w:sz w:val="22"/>
          <w:szCs w:val="22"/>
        </w:rPr>
        <w:t xml:space="preserve">el </w:t>
      </w:r>
      <w:r w:rsidRPr="006611AC">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6611AC">
        <w:rPr>
          <w:rFonts w:ascii="Palatino Linotype" w:hAnsi="Palatino Linotype" w:cs="Tahoma"/>
          <w:iCs/>
          <w:sz w:val="22"/>
          <w:szCs w:val="22"/>
          <w:lang w:val="es-ES"/>
        </w:rPr>
        <w:t>de este Instituto, para el año</w:t>
      </w:r>
      <w:r w:rsidRPr="006611AC">
        <w:rPr>
          <w:rFonts w:ascii="Palatino Linotype" w:hAnsi="Palatino Linotype" w:cs="Tahoma"/>
          <w:iCs/>
          <w:sz w:val="22"/>
          <w:szCs w:val="22"/>
          <w:lang w:val="es-ES"/>
        </w:rPr>
        <w:t xml:space="preserve"> dos mil veinticinco.</w:t>
      </w:r>
    </w:p>
    <w:bookmarkEnd w:id="12"/>
    <w:p w14:paraId="3293CCFE" w14:textId="6D9F1832" w:rsidR="00E716DD" w:rsidRPr="006611AC" w:rsidRDefault="00E716DD" w:rsidP="004F4E53">
      <w:pPr>
        <w:spacing w:line="360" w:lineRule="auto"/>
        <w:jc w:val="both"/>
        <w:rPr>
          <w:rFonts w:ascii="Palatino Linotype" w:hAnsi="Palatino Linotype" w:cs="Tahoma"/>
          <w:iCs/>
          <w:color w:val="FF0000"/>
          <w:sz w:val="22"/>
          <w:szCs w:val="22"/>
        </w:rPr>
      </w:pPr>
    </w:p>
    <w:p w14:paraId="6B2BF746" w14:textId="0E72C9E6" w:rsidR="00E716DD" w:rsidRPr="006611AC" w:rsidRDefault="00E716DD" w:rsidP="004F4E53">
      <w:pPr>
        <w:spacing w:line="360" w:lineRule="auto"/>
        <w:jc w:val="both"/>
        <w:rPr>
          <w:rFonts w:ascii="Palatino Linotype" w:hAnsi="Palatino Linotype" w:cs="Tahoma"/>
          <w:iCs/>
          <w:sz w:val="22"/>
          <w:szCs w:val="22"/>
          <w:lang w:val="es-ES"/>
        </w:rPr>
      </w:pPr>
      <w:r w:rsidRPr="006611AC">
        <w:rPr>
          <w:rFonts w:ascii="Palatino Linotype" w:hAnsi="Palatino Linotype" w:cs="Tahoma"/>
          <w:iCs/>
          <w:sz w:val="22"/>
          <w:szCs w:val="22"/>
        </w:rPr>
        <w:t xml:space="preserve">Así, este Instituto verificó que, en efecto, no se registró respuesta a la solicitud de información de la persona Recurrente, en el </w:t>
      </w:r>
      <w:r w:rsidRPr="006611AC">
        <w:rPr>
          <w:rFonts w:ascii="Palatino Linotype" w:hAnsi="Palatino Linotype" w:cs="Tahoma"/>
          <w:iCs/>
          <w:sz w:val="22"/>
          <w:szCs w:val="22"/>
          <w:lang w:val="es-ES"/>
        </w:rPr>
        <w:t>Sistema de Acceso a la Información Mexiquense (SAIMEX), tal como se observa a continuación:</w:t>
      </w:r>
    </w:p>
    <w:p w14:paraId="7ADC817F" w14:textId="77777777" w:rsidR="004D5A1E" w:rsidRPr="006611AC" w:rsidRDefault="004D5A1E" w:rsidP="004F4E53">
      <w:pPr>
        <w:spacing w:line="360" w:lineRule="auto"/>
        <w:jc w:val="both"/>
        <w:rPr>
          <w:rFonts w:ascii="Palatino Linotype" w:hAnsi="Palatino Linotype" w:cs="Tahoma"/>
          <w:iCs/>
          <w:color w:val="FF0000"/>
          <w:sz w:val="22"/>
          <w:szCs w:val="22"/>
          <w:lang w:val="es-ES"/>
        </w:rPr>
      </w:pPr>
    </w:p>
    <w:p w14:paraId="7760DB83" w14:textId="0ECFE721" w:rsidR="004D5A1E" w:rsidRPr="006611AC" w:rsidRDefault="004D5A1E" w:rsidP="004D5A1E">
      <w:pPr>
        <w:spacing w:line="360" w:lineRule="auto"/>
        <w:jc w:val="center"/>
        <w:rPr>
          <w:rFonts w:ascii="Palatino Linotype" w:hAnsi="Palatino Linotype" w:cs="Tahoma"/>
          <w:iCs/>
          <w:color w:val="FF0000"/>
          <w:sz w:val="22"/>
          <w:szCs w:val="22"/>
          <w:lang w:val="es-ES"/>
        </w:rPr>
      </w:pPr>
      <w:r w:rsidRPr="006611AC">
        <w:rPr>
          <w:rFonts w:ascii="Palatino Linotype" w:hAnsi="Palatino Linotype" w:cs="Tahoma"/>
          <w:iCs/>
          <w:noProof/>
          <w:color w:val="FF0000"/>
          <w:sz w:val="22"/>
          <w:szCs w:val="22"/>
          <w:lang w:eastAsia="es-MX"/>
        </w:rPr>
        <w:drawing>
          <wp:inline distT="0" distB="0" distL="0" distR="0" wp14:anchorId="506AD306" wp14:editId="3C867F56">
            <wp:extent cx="2865120" cy="15728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1572895"/>
                    </a:xfrm>
                    <a:prstGeom prst="rect">
                      <a:avLst/>
                    </a:prstGeom>
                    <a:noFill/>
                  </pic:spPr>
                </pic:pic>
              </a:graphicData>
            </a:graphic>
          </wp:inline>
        </w:drawing>
      </w:r>
    </w:p>
    <w:p w14:paraId="34880740" w14:textId="14240640" w:rsidR="00B07AC2" w:rsidRPr="006611AC" w:rsidRDefault="00B07AC2" w:rsidP="007A42B5">
      <w:pPr>
        <w:spacing w:line="360" w:lineRule="auto"/>
        <w:jc w:val="center"/>
        <w:rPr>
          <w:rFonts w:ascii="Palatino Linotype" w:hAnsi="Palatino Linotype" w:cs="Tahoma"/>
          <w:iCs/>
          <w:color w:val="FF0000"/>
          <w:sz w:val="22"/>
          <w:szCs w:val="22"/>
          <w:lang w:val="es-ES"/>
        </w:rPr>
      </w:pPr>
    </w:p>
    <w:p w14:paraId="75886D18" w14:textId="783E8D62" w:rsidR="00B06E23" w:rsidRPr="006611AC" w:rsidRDefault="00B06E23" w:rsidP="00356D1A">
      <w:pPr>
        <w:spacing w:line="360" w:lineRule="auto"/>
        <w:jc w:val="center"/>
        <w:rPr>
          <w:rFonts w:ascii="Palatino Linotype" w:hAnsi="Palatino Linotype" w:cs="Tahoma"/>
          <w:iCs/>
          <w:color w:val="FF0000"/>
          <w:sz w:val="22"/>
          <w:szCs w:val="22"/>
          <w:lang w:val="es-ES"/>
        </w:rPr>
      </w:pPr>
    </w:p>
    <w:p w14:paraId="618AFCB0" w14:textId="77777777" w:rsidR="00B07AC2" w:rsidRPr="006611AC" w:rsidRDefault="00B07AC2" w:rsidP="004F4E53">
      <w:pPr>
        <w:spacing w:line="360" w:lineRule="auto"/>
        <w:jc w:val="both"/>
        <w:rPr>
          <w:rFonts w:ascii="Palatino Linotype" w:hAnsi="Palatino Linotype" w:cs="Tahoma"/>
          <w:iCs/>
          <w:color w:val="FF0000"/>
          <w:sz w:val="22"/>
          <w:szCs w:val="22"/>
        </w:rPr>
      </w:pPr>
    </w:p>
    <w:p w14:paraId="689A8383" w14:textId="020D32B9" w:rsidR="009C787D" w:rsidRPr="006611AC" w:rsidRDefault="00E716DD" w:rsidP="009C787D">
      <w:pPr>
        <w:tabs>
          <w:tab w:val="left" w:pos="4962"/>
        </w:tabs>
        <w:spacing w:line="360" w:lineRule="auto"/>
        <w:jc w:val="both"/>
        <w:rPr>
          <w:rFonts w:ascii="Palatino Linotype" w:eastAsia="Calibri" w:hAnsi="Palatino Linotype" w:cs="Tahoma"/>
          <w:sz w:val="22"/>
        </w:rPr>
      </w:pPr>
      <w:r w:rsidRPr="006611AC">
        <w:rPr>
          <w:rFonts w:ascii="Palatino Linotype" w:hAnsi="Palatino Linotype" w:cs="Tahoma"/>
          <w:iCs/>
          <w:sz w:val="22"/>
          <w:szCs w:val="22"/>
        </w:rPr>
        <w:lastRenderedPageBreak/>
        <w:t>Conforme a lo anterior, se colige que, tal como lo precisó la persona Recurrente, el</w:t>
      </w:r>
      <w:r w:rsidR="007C4A3C" w:rsidRPr="006611AC">
        <w:rPr>
          <w:rFonts w:ascii="Palatino Linotype" w:hAnsi="Palatino Linotype" w:cs="Tahoma"/>
          <w:iCs/>
          <w:sz w:val="22"/>
          <w:szCs w:val="22"/>
        </w:rPr>
        <w:t xml:space="preserve"> Ayuntamiento de Tepotzotlán</w:t>
      </w:r>
      <w:r w:rsidRPr="006611AC">
        <w:rPr>
          <w:rFonts w:ascii="Palatino Linotype" w:hAnsi="Palatino Linotype" w:cs="Tahoma"/>
          <w:iCs/>
          <w:color w:val="FF0000"/>
          <w:sz w:val="22"/>
          <w:szCs w:val="22"/>
        </w:rPr>
        <w:t xml:space="preserve">, </w:t>
      </w:r>
      <w:r w:rsidRPr="006611AC">
        <w:rPr>
          <w:rFonts w:ascii="Palatino Linotype" w:hAnsi="Palatino Linotype" w:cs="Tahoma"/>
          <w:iCs/>
          <w:sz w:val="22"/>
          <w:szCs w:val="22"/>
        </w:rPr>
        <w:t xml:space="preserve">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7C4A3C" w:rsidRPr="006611AC">
        <w:rPr>
          <w:rFonts w:ascii="Palatino Linotype" w:hAnsi="Palatino Linotype" w:cs="Tahoma"/>
          <w:iCs/>
          <w:sz w:val="22"/>
          <w:szCs w:val="22"/>
        </w:rPr>
        <w:t xml:space="preserve">diez de julio </w:t>
      </w:r>
      <w:r w:rsidRPr="006611AC">
        <w:rPr>
          <w:rFonts w:ascii="Palatino Linotype" w:hAnsi="Palatino Linotype" w:cs="Tahoma"/>
          <w:iCs/>
          <w:sz w:val="22"/>
          <w:szCs w:val="22"/>
        </w:rPr>
        <w:t>de dos mil veintic</w:t>
      </w:r>
      <w:r w:rsidR="00F90CB9" w:rsidRPr="006611AC">
        <w:rPr>
          <w:rFonts w:ascii="Palatino Linotype" w:hAnsi="Palatino Linotype" w:cs="Tahoma"/>
          <w:iCs/>
          <w:sz w:val="22"/>
          <w:szCs w:val="22"/>
        </w:rPr>
        <w:t>inco</w:t>
      </w:r>
      <w:r w:rsidRPr="006611AC">
        <w:rPr>
          <w:rFonts w:ascii="Palatino Linotype" w:hAnsi="Palatino Linotype" w:cs="Tahoma"/>
          <w:iCs/>
          <w:sz w:val="22"/>
          <w:szCs w:val="22"/>
        </w:rPr>
        <w:t xml:space="preserve">, para realizar dicha situación, por lo que es evidente que el agravio es </w:t>
      </w:r>
      <w:r w:rsidRPr="006611AC">
        <w:rPr>
          <w:rFonts w:ascii="Palatino Linotype" w:hAnsi="Palatino Linotype" w:cs="Tahoma"/>
          <w:b/>
          <w:bCs/>
          <w:iCs/>
          <w:sz w:val="22"/>
          <w:szCs w:val="22"/>
        </w:rPr>
        <w:t>FUNDADO</w:t>
      </w:r>
      <w:r w:rsidRPr="006611AC">
        <w:rPr>
          <w:rFonts w:ascii="Palatino Linotype" w:hAnsi="Palatino Linotype" w:cs="Tahoma"/>
          <w:iCs/>
          <w:sz w:val="22"/>
          <w:szCs w:val="22"/>
        </w:rPr>
        <w:t xml:space="preserve">. </w:t>
      </w:r>
      <w:r w:rsidR="009C787D" w:rsidRPr="006611AC">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568BD89B" w14:textId="77777777" w:rsidR="001A7011" w:rsidRPr="006611AC" w:rsidRDefault="001A7011" w:rsidP="009C787D">
      <w:pPr>
        <w:tabs>
          <w:tab w:val="left" w:pos="4962"/>
        </w:tabs>
        <w:spacing w:line="360" w:lineRule="auto"/>
        <w:jc w:val="both"/>
        <w:rPr>
          <w:rFonts w:ascii="Palatino Linotype" w:eastAsia="Calibri" w:hAnsi="Palatino Linotype" w:cs="Tahoma"/>
          <w:sz w:val="22"/>
        </w:rPr>
      </w:pPr>
    </w:p>
    <w:p w14:paraId="5A0E386C" w14:textId="77777777" w:rsidR="001A7011" w:rsidRPr="006611AC" w:rsidRDefault="001A7011" w:rsidP="001A7011">
      <w:pPr>
        <w:spacing w:line="360" w:lineRule="auto"/>
        <w:jc w:val="both"/>
        <w:rPr>
          <w:rFonts w:ascii="Palatino Linotype" w:eastAsiaTheme="minorHAnsi" w:hAnsi="Palatino Linotype" w:cstheme="minorBidi"/>
          <w:color w:val="000000" w:themeColor="text1"/>
          <w:sz w:val="22"/>
          <w:szCs w:val="22"/>
          <w:lang w:eastAsia="en-US"/>
        </w:rPr>
      </w:pPr>
      <w:r w:rsidRPr="006611AC">
        <w:rPr>
          <w:rFonts w:ascii="Palatino Linotype" w:eastAsiaTheme="minorHAnsi" w:hAnsi="Palatino Linotype" w:cstheme="minorBidi"/>
          <w:color w:val="000000" w:themeColor="text1"/>
          <w:sz w:val="22"/>
          <w:szCs w:val="22"/>
          <w:lang w:eastAsia="en-US"/>
        </w:rPr>
        <w:t>Sobre el tema, los artículos 2°, fracciones VIII Bis, y XII y 20 Bis, de la Ley de Competitividad y Ordenamiento Comercial del Estado de México, establece lo siguiente:</w:t>
      </w:r>
    </w:p>
    <w:p w14:paraId="6E977082" w14:textId="77777777" w:rsidR="001A7011" w:rsidRPr="006611AC" w:rsidRDefault="001A7011" w:rsidP="001A7011">
      <w:pPr>
        <w:spacing w:line="360" w:lineRule="auto"/>
        <w:jc w:val="both"/>
        <w:rPr>
          <w:rFonts w:ascii="Palatino Linotype" w:eastAsiaTheme="minorHAnsi" w:hAnsi="Palatino Linotype" w:cstheme="minorBidi"/>
          <w:color w:val="000000" w:themeColor="text1"/>
          <w:sz w:val="22"/>
          <w:szCs w:val="22"/>
          <w:lang w:eastAsia="en-US"/>
        </w:rPr>
      </w:pPr>
    </w:p>
    <w:p w14:paraId="42C40CEF" w14:textId="77777777" w:rsidR="001A7011" w:rsidRPr="006611AC" w:rsidRDefault="001A7011" w:rsidP="001A7011">
      <w:pPr>
        <w:numPr>
          <w:ilvl w:val="0"/>
          <w:numId w:val="36"/>
        </w:numPr>
        <w:spacing w:after="160" w:line="360" w:lineRule="auto"/>
        <w:contextualSpacing/>
        <w:jc w:val="both"/>
        <w:rPr>
          <w:rFonts w:ascii="Palatino Linotype" w:hAnsi="Palatino Linotype"/>
          <w:color w:val="000000" w:themeColor="text1"/>
          <w:sz w:val="22"/>
          <w:szCs w:val="24"/>
        </w:rPr>
      </w:pPr>
      <w:r w:rsidRPr="006611AC">
        <w:rPr>
          <w:rFonts w:ascii="Palatino Linotype" w:hAnsi="Palatino Linotype"/>
          <w:color w:val="000000" w:themeColor="text1"/>
          <w:sz w:val="22"/>
          <w:szCs w:val="24"/>
        </w:rPr>
        <w:t>El Dictamen de Giro es el documento de carácter permanente emitido por el Comité Municipal de Dictámenes de Giro, sustentado en las evaluaciones que realicen las autoridades municipales en materia de salubridad local tratándose de venta de bebidas alcohólicas para consumo inmediato y rastros, para el funcionamiento de las unidades económicas.</w:t>
      </w:r>
    </w:p>
    <w:p w14:paraId="76310144" w14:textId="77777777" w:rsidR="001A7011" w:rsidRPr="006611AC" w:rsidRDefault="001A7011" w:rsidP="001A7011">
      <w:pPr>
        <w:spacing w:line="360" w:lineRule="auto"/>
        <w:ind w:left="720"/>
        <w:contextualSpacing/>
        <w:jc w:val="both"/>
        <w:rPr>
          <w:rFonts w:ascii="Palatino Linotype" w:hAnsi="Palatino Linotype"/>
          <w:color w:val="000000" w:themeColor="text1"/>
          <w:sz w:val="22"/>
          <w:szCs w:val="24"/>
        </w:rPr>
      </w:pPr>
    </w:p>
    <w:p w14:paraId="510A82BE" w14:textId="77777777" w:rsidR="001A7011" w:rsidRPr="006611AC" w:rsidRDefault="001A7011" w:rsidP="001A7011">
      <w:pPr>
        <w:numPr>
          <w:ilvl w:val="0"/>
          <w:numId w:val="36"/>
        </w:numPr>
        <w:spacing w:after="160" w:line="360" w:lineRule="auto"/>
        <w:contextualSpacing/>
        <w:jc w:val="both"/>
        <w:rPr>
          <w:rFonts w:ascii="Palatino Linotype" w:hAnsi="Palatino Linotype"/>
          <w:color w:val="000000" w:themeColor="text1"/>
          <w:sz w:val="22"/>
          <w:szCs w:val="24"/>
        </w:rPr>
      </w:pPr>
      <w:r w:rsidRPr="006611AC">
        <w:rPr>
          <w:rFonts w:ascii="Palatino Linotype" w:hAnsi="Palatino Linotype"/>
          <w:color w:val="000000" w:themeColor="text1"/>
          <w:sz w:val="22"/>
          <w:szCs w:val="24"/>
        </w:rPr>
        <w:t xml:space="preserve">El Comité Municipal de Dictámenes de Giro, estará integrado por las </w:t>
      </w:r>
      <w:r w:rsidRPr="006611AC">
        <w:rPr>
          <w:rFonts w:ascii="Palatino Linotype" w:hAnsi="Palatino Linotype"/>
          <w:color w:val="000000" w:themeColor="text1"/>
          <w:sz w:val="22"/>
          <w:szCs w:val="24"/>
          <w:u w:val="single"/>
        </w:rPr>
        <w:t>personas titulares de la Direcciones Municipales de Desarrollo Económico</w:t>
      </w:r>
      <w:r w:rsidRPr="006611AC">
        <w:rPr>
          <w:rFonts w:ascii="Palatino Linotype" w:hAnsi="Palatino Linotype"/>
          <w:color w:val="000000" w:themeColor="text1"/>
          <w:sz w:val="22"/>
          <w:szCs w:val="24"/>
        </w:rPr>
        <w:t>, Desarrollo Urbano, Ecología, Protección Civil y Salud, o bien, sus equivalentes, un representante de las Cámaras Empresariales, del Comité Coordinador del Sistema Municipal Anticorrupción y de la Contraloría Municipal.</w:t>
      </w:r>
    </w:p>
    <w:p w14:paraId="1B468260" w14:textId="77777777" w:rsidR="001A7011" w:rsidRPr="006611AC" w:rsidRDefault="001A7011" w:rsidP="001A7011">
      <w:pPr>
        <w:ind w:left="720"/>
        <w:contextualSpacing/>
        <w:jc w:val="both"/>
        <w:rPr>
          <w:rFonts w:ascii="Palatino Linotype" w:hAnsi="Palatino Linotype"/>
          <w:color w:val="000000" w:themeColor="text1"/>
          <w:sz w:val="22"/>
          <w:szCs w:val="24"/>
        </w:rPr>
      </w:pPr>
    </w:p>
    <w:p w14:paraId="7B045E0F" w14:textId="77777777" w:rsidR="001A7011" w:rsidRPr="006611AC" w:rsidRDefault="001A7011" w:rsidP="001A7011">
      <w:pPr>
        <w:numPr>
          <w:ilvl w:val="0"/>
          <w:numId w:val="36"/>
        </w:numPr>
        <w:spacing w:after="160" w:line="360" w:lineRule="auto"/>
        <w:contextualSpacing/>
        <w:jc w:val="both"/>
        <w:rPr>
          <w:rFonts w:ascii="Palatino Linotype" w:hAnsi="Palatino Linotype"/>
          <w:color w:val="000000" w:themeColor="text1"/>
          <w:sz w:val="22"/>
          <w:szCs w:val="24"/>
        </w:rPr>
      </w:pPr>
      <w:r w:rsidRPr="006611AC">
        <w:rPr>
          <w:rFonts w:ascii="Palatino Linotype" w:hAnsi="Palatino Linotype"/>
          <w:color w:val="000000" w:themeColor="text1"/>
          <w:sz w:val="22"/>
          <w:szCs w:val="24"/>
        </w:rPr>
        <w:t>El Comité será presidido por el Presidente Municipal.</w:t>
      </w:r>
    </w:p>
    <w:p w14:paraId="6A219F76" w14:textId="77777777" w:rsidR="009E3093" w:rsidRPr="006611AC" w:rsidRDefault="009E3093" w:rsidP="009E3093">
      <w:pPr>
        <w:tabs>
          <w:tab w:val="left" w:pos="4962"/>
        </w:tabs>
        <w:spacing w:line="360" w:lineRule="auto"/>
        <w:rPr>
          <w:rFonts w:ascii="Palatino Linotype" w:eastAsia="Calibri" w:hAnsi="Palatino Linotype" w:cs="Tahoma"/>
          <w:bCs/>
          <w:color w:val="FF0000"/>
          <w:sz w:val="22"/>
          <w:szCs w:val="22"/>
        </w:rPr>
      </w:pPr>
    </w:p>
    <w:p w14:paraId="0A7C09DC" w14:textId="01BCFC95" w:rsidR="000914B8" w:rsidRPr="006611AC" w:rsidRDefault="000914B8" w:rsidP="009F6ACE">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lastRenderedPageBreak/>
        <w:t xml:space="preserve">Ahora bien, este instituto localizo en el portal de trámites y servicios  realizados por la Dirección de Desarrollo y Fomento Económico del Ayuntamiento de Tepotzotlán, </w:t>
      </w:r>
      <w:hyperlink r:id="rId9" w:history="1">
        <w:r w:rsidRPr="006611AC">
          <w:rPr>
            <w:rStyle w:val="Hipervnculo"/>
            <w:rFonts w:ascii="Palatino Linotype" w:hAnsi="Palatino Linotype"/>
            <w:sz w:val="22"/>
          </w:rPr>
          <w:t>https://www.tepotzotlan.gob.mx/tramite-economico</w:t>
        </w:r>
      </w:hyperlink>
      <w:r w:rsidRPr="006611AC">
        <w:rPr>
          <w:rFonts w:ascii="Palatino Linotype" w:hAnsi="Palatino Linotype"/>
          <w:sz w:val="22"/>
        </w:rPr>
        <w:t xml:space="preserve"> , el formato para realizar la solicitud de dictamen de giro </w:t>
      </w:r>
      <w:hyperlink r:id="rId10" w:history="1">
        <w:r w:rsidRPr="006611AC">
          <w:rPr>
            <w:rStyle w:val="Hipervnculo"/>
            <w:rFonts w:ascii="Palatino Linotype" w:hAnsi="Palatino Linotype"/>
            <w:sz w:val="22"/>
          </w:rPr>
          <w:t>https://www.tepotzotlan.gob.mx/_files/ugd/dc7f40_60be3f9f68e643fc85df32b4c0714b1f.pdf</w:t>
        </w:r>
      </w:hyperlink>
      <w:r w:rsidRPr="006611AC">
        <w:rPr>
          <w:rFonts w:ascii="Palatino Linotype" w:hAnsi="Palatino Linotype"/>
          <w:sz w:val="22"/>
        </w:rPr>
        <w:t xml:space="preserve"> , el cual establece, en el aparatado de especificaciones del trámite, que para la obtención del dictamen el </w:t>
      </w:r>
      <w:r w:rsidRPr="006611AC">
        <w:rPr>
          <w:rFonts w:ascii="Palatino Linotype" w:hAnsi="Palatino Linotype"/>
          <w:b/>
          <w:sz w:val="22"/>
        </w:rPr>
        <w:t xml:space="preserve">Comité Municipal de Dictamen de Giro </w:t>
      </w:r>
      <w:r w:rsidRPr="006611AC">
        <w:rPr>
          <w:rFonts w:ascii="Palatino Linotype" w:hAnsi="Palatino Linotype"/>
          <w:sz w:val="22"/>
        </w:rPr>
        <w:t xml:space="preserve">se encarga de verificar la información proporcionada y realizar la evaluación correspondiente, la cual de conformidad con el artículo 20 </w:t>
      </w:r>
      <w:proofErr w:type="spellStart"/>
      <w:r w:rsidRPr="006611AC">
        <w:rPr>
          <w:rFonts w:ascii="Palatino Linotype" w:hAnsi="Palatino Linotype"/>
          <w:sz w:val="22"/>
        </w:rPr>
        <w:t>Sexties</w:t>
      </w:r>
      <w:proofErr w:type="spellEnd"/>
      <w:r w:rsidRPr="006611AC">
        <w:rPr>
          <w:rFonts w:ascii="Palatino Linotype" w:hAnsi="Palatino Linotype"/>
          <w:sz w:val="22"/>
        </w:rPr>
        <w:t xml:space="preserve"> último párrafo se realizara a través de una visita de la que se derivan las actas realizadas por el Comité.</w:t>
      </w:r>
    </w:p>
    <w:p w14:paraId="45D87957" w14:textId="77777777" w:rsidR="000914B8" w:rsidRPr="006611AC" w:rsidRDefault="000914B8" w:rsidP="009F6ACE">
      <w:pPr>
        <w:tabs>
          <w:tab w:val="left" w:pos="4962"/>
        </w:tabs>
        <w:spacing w:line="360" w:lineRule="auto"/>
        <w:contextualSpacing/>
        <w:jc w:val="both"/>
        <w:rPr>
          <w:rFonts w:ascii="Palatino Linotype" w:hAnsi="Palatino Linotype"/>
          <w:sz w:val="22"/>
        </w:rPr>
      </w:pPr>
    </w:p>
    <w:p w14:paraId="12DBBF9C" w14:textId="77777777" w:rsidR="009F6ACE" w:rsidRPr="006611AC" w:rsidRDefault="009E3093" w:rsidP="009F6ACE">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hAnsi="Palatino Linotype"/>
          <w:sz w:val="22"/>
        </w:rPr>
        <w:t xml:space="preserve">Conforme a lo expuesto, se logra vislumbrar que la pretensión de la persona Recurrente es obtener, </w:t>
      </w:r>
      <w:r w:rsidR="009F6ACE" w:rsidRPr="006611AC">
        <w:rPr>
          <w:rFonts w:ascii="Palatino Linotype" w:eastAsia="Calibri" w:hAnsi="Palatino Linotype" w:cs="Tahoma"/>
          <w:sz w:val="22"/>
          <w:szCs w:val="22"/>
          <w:lang w:val="es-ES" w:eastAsia="es-MX"/>
        </w:rPr>
        <w:t>las actas del comité de dictamen de giro emitidas en dos mil veinticinco.</w:t>
      </w:r>
    </w:p>
    <w:p w14:paraId="1405D172" w14:textId="77777777" w:rsidR="009F6ACE" w:rsidRPr="006611AC" w:rsidRDefault="009F6ACE" w:rsidP="009E3093">
      <w:pPr>
        <w:tabs>
          <w:tab w:val="left" w:pos="4962"/>
        </w:tabs>
        <w:spacing w:line="360" w:lineRule="auto"/>
        <w:contextualSpacing/>
        <w:jc w:val="both"/>
        <w:rPr>
          <w:rFonts w:ascii="Palatino Linotype" w:hAnsi="Palatino Linotype"/>
          <w:color w:val="FF0000"/>
          <w:sz w:val="22"/>
        </w:rPr>
      </w:pPr>
    </w:p>
    <w:p w14:paraId="1961B685" w14:textId="1E35AC6C" w:rsidR="009E3093" w:rsidRPr="006611AC" w:rsidRDefault="009F6ACE" w:rsidP="00A74028">
      <w:pPr>
        <w:spacing w:line="360" w:lineRule="auto"/>
        <w:jc w:val="both"/>
        <w:rPr>
          <w:rFonts w:ascii="Palatino Linotype" w:eastAsia="Palatino Linotype" w:hAnsi="Palatino Linotype" w:cs="Palatino Linotype"/>
          <w:sz w:val="22"/>
          <w:szCs w:val="22"/>
          <w:lang w:eastAsia="es-ES_tradnl"/>
        </w:rPr>
      </w:pPr>
      <w:r w:rsidRPr="006611AC">
        <w:rPr>
          <w:rFonts w:ascii="Palatino Linotype" w:eastAsia="Palatino Linotype" w:hAnsi="Palatino Linotype" w:cs="Palatino Linotype"/>
          <w:sz w:val="22"/>
          <w:szCs w:val="22"/>
          <w:lang w:eastAsia="es-ES_tradnl"/>
        </w:rPr>
        <w:t>Es importante señalar que la información parte de la información solicitada, se trata de hechos futuros, es decir que tal como se desprende de las constancias del expediente la solicitud, se presentó el diecinueve de junio de dos mil veinticinco, por lo que la información del veinte de junio al treinta y uno de diciembre de dos mil veinticinco, no se había generado, por lo que únicamente se procederá a su análisis a la fecha de la solicitud.</w:t>
      </w:r>
      <w:r w:rsidR="00A74028" w:rsidRPr="006611AC">
        <w:rPr>
          <w:rFonts w:ascii="Palatino Linotype" w:eastAsia="Palatino Linotype" w:hAnsi="Palatino Linotype" w:cs="Palatino Linotype"/>
          <w:sz w:val="22"/>
          <w:szCs w:val="22"/>
          <w:lang w:eastAsia="es-ES_tradnl"/>
        </w:rPr>
        <w:t xml:space="preserve"> </w:t>
      </w:r>
      <w:r w:rsidR="009E3093" w:rsidRPr="006611AC">
        <w:rPr>
          <w:rFonts w:ascii="Palatino Linotype" w:hAnsi="Palatino Linotype"/>
          <w:sz w:val="22"/>
        </w:rPr>
        <w:t xml:space="preserve">De lo anterior, es procedente analizar la </w:t>
      </w:r>
      <w:r w:rsidR="00A74028" w:rsidRPr="006611AC">
        <w:rPr>
          <w:rFonts w:ascii="Palatino Linotype" w:hAnsi="Palatino Linotype"/>
          <w:sz w:val="22"/>
        </w:rPr>
        <w:t>respuesta proporcionada por el Sujeto Obligado a través de la presentación del informe justificado.</w:t>
      </w:r>
    </w:p>
    <w:p w14:paraId="08CACB82" w14:textId="77777777" w:rsidR="009E3093" w:rsidRPr="006611AC" w:rsidRDefault="009E3093" w:rsidP="009E3093">
      <w:pPr>
        <w:tabs>
          <w:tab w:val="left" w:pos="4962"/>
        </w:tabs>
        <w:spacing w:line="360" w:lineRule="auto"/>
        <w:jc w:val="both"/>
        <w:rPr>
          <w:rFonts w:ascii="Palatino Linotype" w:hAnsi="Palatino Linotype"/>
          <w:color w:val="FF0000"/>
        </w:rPr>
      </w:pPr>
    </w:p>
    <w:p w14:paraId="00FEB6B0" w14:textId="5D002B25" w:rsidR="00A74028" w:rsidRPr="006611AC" w:rsidRDefault="009E3093"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En Informe Justificado, el Sujeto Obligado </w:t>
      </w:r>
      <w:r w:rsidR="00A74028" w:rsidRPr="006611AC">
        <w:rPr>
          <w:rFonts w:ascii="Palatino Linotype" w:hAnsi="Palatino Linotype"/>
          <w:sz w:val="22"/>
        </w:rPr>
        <w:t>a través de la Directora de Desarrollo y Fomento Económico señalo que la información solicitada era confidencial en términos de los artículos 38 y 40 de la Ley de Protección de Datos Personales en Posesión de Sujetos Obligados del Estado de México y Municipios</w:t>
      </w:r>
      <w:r w:rsidR="00FE3847" w:rsidRPr="006611AC">
        <w:rPr>
          <w:rFonts w:ascii="Palatino Linotype" w:hAnsi="Palatino Linotype"/>
          <w:sz w:val="22"/>
        </w:rPr>
        <w:t xml:space="preserve">; al respecto, cabe precisar, que conforme al artículo 20 de la Ley de Transparencia y Acceso a la Información Pública del Estado de México y Municipios, </w:t>
      </w:r>
      <w:r w:rsidR="00FE3847" w:rsidRPr="006611AC">
        <w:rPr>
          <w:rFonts w:ascii="Palatino Linotype" w:hAnsi="Palatino Linotype"/>
          <w:b/>
          <w:sz w:val="22"/>
        </w:rPr>
        <w:lastRenderedPageBreak/>
        <w:t>ante la negativa de acceso a la información o su inexistencia, el sujeto obligado deberá demostrar que encuentra en alguna de las excepciones establecidas en la normatividad aplicable.</w:t>
      </w:r>
    </w:p>
    <w:p w14:paraId="61DAB3EE" w14:textId="77777777" w:rsidR="00A74028" w:rsidRPr="006611AC" w:rsidRDefault="00A74028" w:rsidP="009E3093">
      <w:pPr>
        <w:tabs>
          <w:tab w:val="left" w:pos="4962"/>
        </w:tabs>
        <w:spacing w:line="360" w:lineRule="auto"/>
        <w:contextualSpacing/>
        <w:jc w:val="both"/>
        <w:rPr>
          <w:rFonts w:ascii="Palatino Linotype" w:hAnsi="Palatino Linotype"/>
          <w:color w:val="FF0000"/>
          <w:sz w:val="22"/>
        </w:rPr>
      </w:pPr>
    </w:p>
    <w:p w14:paraId="2E826347" w14:textId="77777777" w:rsidR="00FE3847" w:rsidRPr="006611AC" w:rsidRDefault="00FE3847"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En ese sentido, según Trujillo, Humberto (2019), en el “Diccionario de Transparencia y Acceso a la Información Pública” (p. 201), </w:t>
      </w:r>
      <w:r w:rsidRPr="006611AC">
        <w:rPr>
          <w:rFonts w:ascii="Palatino Linotype" w:hAnsi="Palatino Linotype"/>
          <w:b/>
          <w:sz w:val="22"/>
        </w:rPr>
        <w:t>la negativa de acceso a la información</w:t>
      </w:r>
      <w:r w:rsidRPr="006611AC">
        <w:rPr>
          <w:rFonts w:ascii="Palatino Linotype" w:hAnsi="Palatino Linotype"/>
          <w:sz w:val="22"/>
        </w:rPr>
        <w:t xml:space="preserve"> ocurre cuanto de manera fundada y motivada, una autoridad la niega o la limita, por alguna de las siguientes razones:</w:t>
      </w:r>
    </w:p>
    <w:p w14:paraId="12F48510" w14:textId="77777777" w:rsidR="00FE3847" w:rsidRPr="006611AC" w:rsidRDefault="00FE3847" w:rsidP="009E3093">
      <w:pPr>
        <w:tabs>
          <w:tab w:val="left" w:pos="4962"/>
        </w:tabs>
        <w:spacing w:line="360" w:lineRule="auto"/>
        <w:contextualSpacing/>
        <w:jc w:val="both"/>
        <w:rPr>
          <w:rFonts w:ascii="Palatino Linotype" w:hAnsi="Palatino Linotype"/>
          <w:sz w:val="22"/>
        </w:rPr>
      </w:pPr>
    </w:p>
    <w:p w14:paraId="164181E0" w14:textId="1EED8307" w:rsidR="00FE3847" w:rsidRPr="006611AC" w:rsidRDefault="00FE3847" w:rsidP="00FE3847">
      <w:pPr>
        <w:pStyle w:val="Prrafodelista"/>
        <w:numPr>
          <w:ilvl w:val="0"/>
          <w:numId w:val="37"/>
        </w:numPr>
        <w:tabs>
          <w:tab w:val="left" w:pos="4962"/>
        </w:tabs>
        <w:spacing w:line="360" w:lineRule="auto"/>
        <w:jc w:val="both"/>
        <w:rPr>
          <w:rFonts w:ascii="Palatino Linotype" w:hAnsi="Palatino Linotype"/>
        </w:rPr>
      </w:pPr>
      <w:r w:rsidRPr="006611AC">
        <w:rPr>
          <w:rFonts w:ascii="Palatino Linotype" w:hAnsi="Palatino Linotype"/>
          <w:b/>
        </w:rPr>
        <w:t>La inexistencia de la información (p. 171):</w:t>
      </w:r>
      <w:r w:rsidRPr="006611AC">
        <w:rPr>
          <w:rFonts w:ascii="Palatino Linotype" w:hAnsi="Palatino Linotype"/>
        </w:rPr>
        <w:t xml:space="preserve"> Sucede cuando la información solicitada no se encuentra en los archivos públicos o clasificados de los entes sujetos a las Leyes de Transparencia.</w:t>
      </w:r>
    </w:p>
    <w:p w14:paraId="54BEBE63" w14:textId="77777777" w:rsidR="00FE3847" w:rsidRPr="006611AC" w:rsidRDefault="00FE3847" w:rsidP="00FE3847">
      <w:pPr>
        <w:pStyle w:val="Prrafodelista"/>
        <w:tabs>
          <w:tab w:val="left" w:pos="4962"/>
        </w:tabs>
        <w:spacing w:line="360" w:lineRule="auto"/>
        <w:jc w:val="both"/>
        <w:rPr>
          <w:rFonts w:ascii="Palatino Linotype" w:hAnsi="Palatino Linotype"/>
        </w:rPr>
      </w:pPr>
    </w:p>
    <w:p w14:paraId="205EB63C" w14:textId="77777777" w:rsidR="00FE3847" w:rsidRPr="006611AC" w:rsidRDefault="00FE3847" w:rsidP="00FE3847">
      <w:pPr>
        <w:pStyle w:val="Prrafodelista"/>
        <w:numPr>
          <w:ilvl w:val="0"/>
          <w:numId w:val="37"/>
        </w:numPr>
        <w:tabs>
          <w:tab w:val="left" w:pos="4962"/>
        </w:tabs>
        <w:spacing w:line="360" w:lineRule="auto"/>
        <w:jc w:val="both"/>
        <w:rPr>
          <w:rFonts w:ascii="Palatino Linotype" w:hAnsi="Palatino Linotype"/>
        </w:rPr>
      </w:pPr>
      <w:r w:rsidRPr="006611AC">
        <w:rPr>
          <w:rFonts w:ascii="Palatino Linotype" w:hAnsi="Palatino Linotype"/>
          <w:b/>
        </w:rPr>
        <w:t>La incompetencia del Sujeto Obligado (p. 171):</w:t>
      </w:r>
      <w:r w:rsidRPr="006611AC">
        <w:rPr>
          <w:rFonts w:ascii="Palatino Linotype" w:hAnsi="Palatino Linotype"/>
        </w:rPr>
        <w:t xml:space="preserve"> Ocurre cuando el Sujeto Obligado carece de atribuciones para poseer la información peticionada.</w:t>
      </w:r>
    </w:p>
    <w:p w14:paraId="349AD114" w14:textId="77777777" w:rsidR="00FE3847" w:rsidRPr="006611AC" w:rsidRDefault="00FE3847" w:rsidP="00FE3847">
      <w:pPr>
        <w:pStyle w:val="Prrafodelista"/>
        <w:tabs>
          <w:tab w:val="left" w:pos="4962"/>
        </w:tabs>
        <w:spacing w:line="360" w:lineRule="auto"/>
        <w:jc w:val="both"/>
        <w:rPr>
          <w:rFonts w:ascii="Palatino Linotype" w:hAnsi="Palatino Linotype"/>
        </w:rPr>
      </w:pPr>
    </w:p>
    <w:p w14:paraId="7A522650" w14:textId="6C81D317" w:rsidR="00FE3847" w:rsidRPr="006611AC" w:rsidRDefault="00FE3847" w:rsidP="00FE3847">
      <w:pPr>
        <w:pStyle w:val="Prrafodelista"/>
        <w:numPr>
          <w:ilvl w:val="0"/>
          <w:numId w:val="37"/>
        </w:numPr>
        <w:tabs>
          <w:tab w:val="left" w:pos="4962"/>
        </w:tabs>
        <w:spacing w:line="360" w:lineRule="auto"/>
        <w:jc w:val="both"/>
        <w:rPr>
          <w:rFonts w:ascii="Palatino Linotype" w:hAnsi="Palatino Linotype"/>
        </w:rPr>
      </w:pPr>
      <w:r w:rsidRPr="006611AC">
        <w:rPr>
          <w:rFonts w:ascii="Palatino Linotype" w:hAnsi="Palatino Linotype"/>
          <w:b/>
        </w:rPr>
        <w:t>La clasificación de la información (p. 70):</w:t>
      </w:r>
      <w:r w:rsidRPr="006611AC">
        <w:rPr>
          <w:rFonts w:ascii="Palatino Linotype" w:hAnsi="Palatino Linotype"/>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3C94CCFD" w14:textId="77777777" w:rsidR="00FE3847" w:rsidRPr="006611AC" w:rsidRDefault="00FE3847" w:rsidP="009E3093">
      <w:pPr>
        <w:tabs>
          <w:tab w:val="left" w:pos="4962"/>
        </w:tabs>
        <w:spacing w:line="360" w:lineRule="auto"/>
        <w:contextualSpacing/>
        <w:jc w:val="both"/>
        <w:rPr>
          <w:rFonts w:ascii="Palatino Linotype" w:hAnsi="Palatino Linotype"/>
          <w:color w:val="FF0000"/>
          <w:sz w:val="22"/>
        </w:rPr>
      </w:pPr>
    </w:p>
    <w:p w14:paraId="764BF35A" w14:textId="505DD080" w:rsidR="00FE3847" w:rsidRPr="006611AC" w:rsidRDefault="00FE3847"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En ese orden de ideas y en atención a lo anterior, es de señalar que las excepciones al derecho de acceso a la información, consisten en que la documentación sea inexistente, </w:t>
      </w:r>
      <w:r w:rsidRPr="006611AC">
        <w:rPr>
          <w:rFonts w:ascii="Palatino Linotype" w:hAnsi="Palatino Linotype"/>
          <w:b/>
          <w:sz w:val="22"/>
        </w:rPr>
        <w:t>se encuentre clasificada,</w:t>
      </w:r>
      <w:r w:rsidRPr="006611AC">
        <w:rPr>
          <w:rFonts w:ascii="Palatino Linotype" w:hAnsi="Palatino Linotype"/>
          <w:sz w:val="22"/>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6611AC">
        <w:rPr>
          <w:rFonts w:ascii="Palatino Linotype" w:hAnsi="Palatino Linotype"/>
          <w:b/>
          <w:sz w:val="22"/>
        </w:rPr>
        <w:t>confidenciales o reservados.</w:t>
      </w:r>
    </w:p>
    <w:p w14:paraId="5AC3B955" w14:textId="77777777" w:rsidR="00FE3847" w:rsidRPr="006611AC" w:rsidRDefault="00FE3847" w:rsidP="009E3093">
      <w:pPr>
        <w:tabs>
          <w:tab w:val="left" w:pos="4962"/>
        </w:tabs>
        <w:spacing w:line="360" w:lineRule="auto"/>
        <w:contextualSpacing/>
        <w:jc w:val="both"/>
        <w:rPr>
          <w:rFonts w:ascii="Palatino Linotype" w:hAnsi="Palatino Linotype"/>
          <w:color w:val="FF0000"/>
          <w:sz w:val="22"/>
        </w:rPr>
      </w:pPr>
    </w:p>
    <w:p w14:paraId="21A9D29D" w14:textId="2A689D84" w:rsidR="00FE3847" w:rsidRPr="006611AC" w:rsidRDefault="00DF09D0"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Así, en los artículos 122, 128 y 130 de la Ley Transparencia y Acceso a la Información Pública del Estado de México y Municipios, se prevé que </w:t>
      </w:r>
      <w:r w:rsidRPr="006611AC">
        <w:rPr>
          <w:rFonts w:ascii="Palatino Linotype" w:hAnsi="Palatino Linotype"/>
          <w:b/>
          <w:sz w:val="22"/>
        </w:rPr>
        <w:t>la clasificación</w:t>
      </w:r>
      <w:r w:rsidRPr="006611AC">
        <w:rPr>
          <w:rFonts w:ascii="Palatino Linotype" w:hAnsi="Palatino Linotype"/>
          <w:sz w:val="22"/>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0A6F87A8" w14:textId="77777777" w:rsidR="00DF09D0" w:rsidRPr="006611AC" w:rsidRDefault="00DF09D0" w:rsidP="009E3093">
      <w:pPr>
        <w:tabs>
          <w:tab w:val="left" w:pos="4962"/>
        </w:tabs>
        <w:spacing w:line="360" w:lineRule="auto"/>
        <w:contextualSpacing/>
        <w:jc w:val="both"/>
      </w:pPr>
    </w:p>
    <w:p w14:paraId="49455A87" w14:textId="77777777" w:rsidR="00DF09D0" w:rsidRPr="006611AC" w:rsidRDefault="00DF09D0"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En ese contexto, es de referir que el Sujeto Obligado, precisó que no podía entregar la información solicitada, al contener datos sensibles; sobre el tema, en los artículos 122, 128 y 130 de la Ley Transparencia y Acceso a la Información Pública del Estado de México y Municipios, se prevé que </w:t>
      </w:r>
      <w:r w:rsidRPr="006611AC">
        <w:rPr>
          <w:rFonts w:ascii="Palatino Linotype" w:hAnsi="Palatino Linotype"/>
          <w:b/>
          <w:sz w:val="22"/>
        </w:rPr>
        <w:t>la clasificación</w:t>
      </w:r>
      <w:r w:rsidRPr="006611AC">
        <w:rPr>
          <w:rFonts w:ascii="Palatino Linotype" w:hAnsi="Palatino Linotype"/>
          <w:sz w:val="22"/>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4343D8EA" w14:textId="77777777" w:rsidR="00DF09D0" w:rsidRPr="006611AC" w:rsidRDefault="00DF09D0" w:rsidP="009E3093">
      <w:pPr>
        <w:tabs>
          <w:tab w:val="left" w:pos="4962"/>
        </w:tabs>
        <w:spacing w:line="360" w:lineRule="auto"/>
        <w:contextualSpacing/>
        <w:jc w:val="both"/>
        <w:rPr>
          <w:rFonts w:ascii="Palatino Linotype" w:hAnsi="Palatino Linotype"/>
          <w:sz w:val="22"/>
        </w:rPr>
      </w:pPr>
    </w:p>
    <w:p w14:paraId="1CE57129" w14:textId="77757A5B" w:rsidR="00DF09D0" w:rsidRPr="006611AC" w:rsidRDefault="00DF09D0"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Por lo cual, en los casos en que se niegue el acceso a la información, por actualizarse alguno de los supuestos de clasificación, el </w:t>
      </w:r>
      <w:r w:rsidRPr="006611AC">
        <w:rPr>
          <w:rFonts w:ascii="Palatino Linotype" w:hAnsi="Palatino Linotype"/>
          <w:b/>
          <w:sz w:val="22"/>
        </w:rPr>
        <w:t>Comité de Transparencia deberá confirmar, modificar o revocar la decisión;</w:t>
      </w:r>
      <w:r w:rsidRPr="006611AC">
        <w:rPr>
          <w:rFonts w:ascii="Palatino Linotype" w:hAnsi="Palatino Linotype"/>
          <w:sz w:val="22"/>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A4E2354" w14:textId="77777777" w:rsidR="00DF09D0" w:rsidRPr="006611AC" w:rsidRDefault="00DF09D0" w:rsidP="009E3093">
      <w:pPr>
        <w:tabs>
          <w:tab w:val="left" w:pos="4962"/>
        </w:tabs>
        <w:spacing w:line="360" w:lineRule="auto"/>
        <w:contextualSpacing/>
        <w:jc w:val="both"/>
        <w:rPr>
          <w:rFonts w:ascii="Palatino Linotype" w:hAnsi="Palatino Linotype"/>
          <w:sz w:val="22"/>
        </w:rPr>
      </w:pPr>
    </w:p>
    <w:p w14:paraId="02AE463B" w14:textId="66640B73" w:rsidR="00DF09D0" w:rsidRPr="006611AC" w:rsidRDefault="00DF09D0" w:rsidP="009E3093">
      <w:pPr>
        <w:tabs>
          <w:tab w:val="left" w:pos="4962"/>
        </w:tabs>
        <w:spacing w:line="360" w:lineRule="auto"/>
        <w:contextualSpacing/>
        <w:jc w:val="both"/>
        <w:rPr>
          <w:rFonts w:ascii="Palatino Linotype" w:hAnsi="Palatino Linotype"/>
          <w:b/>
          <w:sz w:val="22"/>
        </w:rPr>
      </w:pPr>
      <w:r w:rsidRPr="006611AC">
        <w:rPr>
          <w:rFonts w:ascii="Palatino Linotype" w:hAnsi="Palatino Linotype"/>
          <w:sz w:val="22"/>
        </w:rPr>
        <w:t xml:space="preserve">En ese contexto, de la interpretación del artículo 134 de la Ley de Transparencia y Acceso a la Información Pública del Estado de México y Municipios, se logra observar que </w:t>
      </w:r>
      <w:r w:rsidRPr="006611AC">
        <w:rPr>
          <w:rFonts w:ascii="Palatino Linotype" w:hAnsi="Palatino Linotype"/>
          <w:b/>
          <w:sz w:val="22"/>
        </w:rPr>
        <w:t>la clasificación depende del contenido de los documentos, pues de su análisis se establece si corresponde a una clasificación total o parcial.</w:t>
      </w:r>
    </w:p>
    <w:p w14:paraId="72C8EA72" w14:textId="77777777" w:rsidR="00DF09D0" w:rsidRPr="006611AC" w:rsidRDefault="00DF09D0" w:rsidP="009E3093">
      <w:pPr>
        <w:tabs>
          <w:tab w:val="left" w:pos="4962"/>
        </w:tabs>
        <w:spacing w:line="360" w:lineRule="auto"/>
        <w:contextualSpacing/>
        <w:jc w:val="both"/>
        <w:rPr>
          <w:rFonts w:ascii="Palatino Linotype" w:hAnsi="Palatino Linotype"/>
          <w:sz w:val="22"/>
        </w:rPr>
      </w:pPr>
    </w:p>
    <w:p w14:paraId="2932F7CE" w14:textId="43737928" w:rsidR="00DF09D0" w:rsidRPr="006611AC" w:rsidRDefault="00DF09D0"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3FFBC162" w14:textId="77777777" w:rsidR="00DF09D0" w:rsidRPr="006611AC" w:rsidRDefault="00DF09D0" w:rsidP="009E3093">
      <w:pPr>
        <w:tabs>
          <w:tab w:val="left" w:pos="4962"/>
        </w:tabs>
        <w:spacing w:line="360" w:lineRule="auto"/>
        <w:contextualSpacing/>
        <w:jc w:val="both"/>
      </w:pPr>
    </w:p>
    <w:p w14:paraId="38369BE0" w14:textId="35716006" w:rsidR="00DF09D0" w:rsidRPr="006611AC" w:rsidRDefault="00DF09D0"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En ese contexto, según Bonifaz, Leticia (2016), en la “Ley General de Transparencia y Acceso a la Información Pública Comentada” (p. 342), </w:t>
      </w:r>
      <w:r w:rsidRPr="006611AC">
        <w:rPr>
          <w:rFonts w:ascii="Palatino Linotype" w:hAnsi="Palatino Linotype"/>
          <w:b/>
          <w:sz w:val="22"/>
        </w:rPr>
        <w:t>la clasificación de la información</w:t>
      </w:r>
      <w:r w:rsidRPr="006611AC">
        <w:rPr>
          <w:rFonts w:ascii="Palatino Linotype" w:hAnsi="Palatino Linotype"/>
          <w:sz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611AC">
        <w:rPr>
          <w:rFonts w:ascii="Palatino Linotype" w:hAnsi="Palatino Linotype"/>
          <w:b/>
          <w:sz w:val="22"/>
        </w:rPr>
        <w:t>de manera adecuada la negativa de información</w:t>
      </w:r>
      <w:r w:rsidRPr="006611AC">
        <w:rPr>
          <w:rFonts w:ascii="Palatino Linotype" w:hAnsi="Palatino Linotype"/>
          <w:sz w:val="22"/>
        </w:rPr>
        <w:t>.</w:t>
      </w:r>
    </w:p>
    <w:p w14:paraId="541154CE" w14:textId="77777777" w:rsidR="00274319" w:rsidRPr="006611AC" w:rsidRDefault="00274319" w:rsidP="009E3093">
      <w:pPr>
        <w:tabs>
          <w:tab w:val="left" w:pos="4962"/>
        </w:tabs>
        <w:spacing w:line="360" w:lineRule="auto"/>
        <w:contextualSpacing/>
        <w:jc w:val="both"/>
        <w:rPr>
          <w:rFonts w:ascii="Palatino Linotype" w:hAnsi="Palatino Linotype"/>
          <w:sz w:val="22"/>
        </w:rPr>
      </w:pPr>
    </w:p>
    <w:p w14:paraId="37EF370E" w14:textId="78314E39" w:rsidR="00274319" w:rsidRPr="006611AC" w:rsidRDefault="00274319"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Además, conforme al artículo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w:t>
      </w:r>
      <w:r w:rsidR="00AF4159" w:rsidRPr="006611AC">
        <w:rPr>
          <w:rFonts w:ascii="Palatino Linotype" w:hAnsi="Palatino Linotype"/>
          <w:sz w:val="22"/>
        </w:rPr>
        <w:t xml:space="preserve"> los cuales se traen por analogía </w:t>
      </w:r>
      <w:r w:rsidRPr="006611AC">
        <w:rPr>
          <w:rFonts w:ascii="Palatino Linotype" w:hAnsi="Palatino Linotype"/>
          <w:sz w:val="22"/>
        </w:rPr>
        <w:t xml:space="preserve">, los sujetos obligados no podrán emitir acuerdos de carácter general que clasifiquen documentos o expedientes; por lo que, la clasificación de información se llevará a cabo mediante un </w:t>
      </w:r>
      <w:r w:rsidRPr="006611AC">
        <w:rPr>
          <w:rFonts w:ascii="Palatino Linotype" w:hAnsi="Palatino Linotype"/>
          <w:b/>
          <w:sz w:val="22"/>
        </w:rPr>
        <w:t>análisis caso por caso.</w:t>
      </w:r>
    </w:p>
    <w:p w14:paraId="5FB221DE" w14:textId="77777777" w:rsidR="00DF09D0" w:rsidRPr="006611AC" w:rsidRDefault="00DF09D0" w:rsidP="009E3093">
      <w:pPr>
        <w:tabs>
          <w:tab w:val="left" w:pos="4962"/>
        </w:tabs>
        <w:spacing w:line="360" w:lineRule="auto"/>
        <w:contextualSpacing/>
        <w:jc w:val="both"/>
        <w:rPr>
          <w:rFonts w:ascii="Palatino Linotype" w:hAnsi="Palatino Linotype"/>
          <w:sz w:val="22"/>
        </w:rPr>
      </w:pPr>
    </w:p>
    <w:p w14:paraId="730B3855" w14:textId="33AA05F2" w:rsidR="00274319" w:rsidRPr="006611AC" w:rsidRDefault="00274319"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Sobre lo anterior, el artículo 131 de la Ley referida, así como el Quinto de los Lineamientos Generales, establecen que los sujetos obligados deberán fundar y motivar debidamente la clasificación de la información.</w:t>
      </w:r>
    </w:p>
    <w:p w14:paraId="107D08F2" w14:textId="77777777" w:rsidR="00274319" w:rsidRPr="006611AC" w:rsidRDefault="00274319" w:rsidP="009E3093">
      <w:pPr>
        <w:tabs>
          <w:tab w:val="left" w:pos="4962"/>
        </w:tabs>
        <w:spacing w:line="360" w:lineRule="auto"/>
        <w:contextualSpacing/>
        <w:jc w:val="both"/>
        <w:rPr>
          <w:rFonts w:ascii="Palatino Linotype" w:hAnsi="Palatino Linotype"/>
          <w:sz w:val="22"/>
        </w:rPr>
      </w:pPr>
    </w:p>
    <w:p w14:paraId="32DE1916" w14:textId="16D87E7E" w:rsidR="00274319" w:rsidRPr="006611AC" w:rsidRDefault="00274319"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Al respecto, el Octavo de los Lineamientos Generales, precisa lo siguiente:</w:t>
      </w:r>
    </w:p>
    <w:p w14:paraId="699C718F" w14:textId="77777777" w:rsidR="00274319" w:rsidRPr="006611AC" w:rsidRDefault="00274319" w:rsidP="009E3093">
      <w:pPr>
        <w:tabs>
          <w:tab w:val="left" w:pos="4962"/>
        </w:tabs>
        <w:spacing w:line="360" w:lineRule="auto"/>
        <w:contextualSpacing/>
        <w:jc w:val="both"/>
        <w:rPr>
          <w:rFonts w:ascii="Palatino Linotype" w:hAnsi="Palatino Linotype"/>
          <w:sz w:val="22"/>
        </w:rPr>
      </w:pPr>
    </w:p>
    <w:p w14:paraId="3B6FD4E4" w14:textId="0781681F" w:rsidR="00274319" w:rsidRPr="006611AC" w:rsidRDefault="00274319" w:rsidP="00274319">
      <w:pPr>
        <w:pStyle w:val="Prrafodelista"/>
        <w:numPr>
          <w:ilvl w:val="0"/>
          <w:numId w:val="38"/>
        </w:numPr>
        <w:tabs>
          <w:tab w:val="left" w:pos="4962"/>
        </w:tabs>
        <w:spacing w:line="360" w:lineRule="auto"/>
        <w:jc w:val="both"/>
        <w:rPr>
          <w:rFonts w:ascii="Palatino Linotype" w:hAnsi="Palatino Linotype"/>
        </w:rPr>
      </w:pPr>
      <w:r w:rsidRPr="006611AC">
        <w:rPr>
          <w:rFonts w:ascii="Palatino Linotype" w:hAnsi="Palatino Linotype"/>
          <w:b/>
        </w:rPr>
        <w:lastRenderedPageBreak/>
        <w:t>Para fundar la clasificación</w:t>
      </w:r>
      <w:r w:rsidRPr="006611AC">
        <w:rPr>
          <w:rFonts w:ascii="Palatino Linotype" w:hAnsi="Palatino Linotype"/>
        </w:rPr>
        <w:t xml:space="preserve"> de la información se deberán señalar el artículo, fracción, inciso, párrafo o numeral de la Ley aplicable;</w:t>
      </w:r>
    </w:p>
    <w:p w14:paraId="324E7CD3" w14:textId="77777777" w:rsidR="00274319" w:rsidRPr="006611AC" w:rsidRDefault="00274319" w:rsidP="00274319">
      <w:pPr>
        <w:pStyle w:val="Prrafodelista"/>
        <w:tabs>
          <w:tab w:val="left" w:pos="4962"/>
        </w:tabs>
        <w:spacing w:line="360" w:lineRule="auto"/>
        <w:jc w:val="both"/>
        <w:rPr>
          <w:rFonts w:ascii="Palatino Linotype" w:hAnsi="Palatino Linotype"/>
        </w:rPr>
      </w:pPr>
    </w:p>
    <w:p w14:paraId="31BD6AD2" w14:textId="4C470332" w:rsidR="00274319" w:rsidRPr="006611AC" w:rsidRDefault="00274319" w:rsidP="00274319">
      <w:pPr>
        <w:pStyle w:val="Prrafodelista"/>
        <w:numPr>
          <w:ilvl w:val="0"/>
          <w:numId w:val="38"/>
        </w:numPr>
        <w:tabs>
          <w:tab w:val="left" w:pos="4962"/>
        </w:tabs>
        <w:spacing w:line="360" w:lineRule="auto"/>
        <w:jc w:val="both"/>
        <w:rPr>
          <w:rFonts w:ascii="Palatino Linotype" w:hAnsi="Palatino Linotype"/>
        </w:rPr>
      </w:pPr>
      <w:r w:rsidRPr="006611AC">
        <w:rPr>
          <w:rFonts w:ascii="Palatino Linotype" w:hAnsi="Palatino Linotype"/>
          <w:b/>
        </w:rPr>
        <w:t xml:space="preserve">Para motivar la clasificación </w:t>
      </w:r>
      <w:r w:rsidRPr="006611AC">
        <w:rPr>
          <w:rFonts w:ascii="Palatino Linotype" w:hAnsi="Palatino Linotype"/>
        </w:rPr>
        <w:t>se deberán indicar las razones y circunstancias especiales que lo llevaron a concluir que el caso particular se ajusta al supuesto previsto por la norma legal invocada.</w:t>
      </w:r>
    </w:p>
    <w:p w14:paraId="4AB7C07F" w14:textId="77777777" w:rsidR="00274319" w:rsidRPr="006611AC" w:rsidRDefault="00274319" w:rsidP="009E3093">
      <w:pPr>
        <w:tabs>
          <w:tab w:val="left" w:pos="4962"/>
        </w:tabs>
        <w:spacing w:line="360" w:lineRule="auto"/>
        <w:contextualSpacing/>
        <w:jc w:val="both"/>
        <w:rPr>
          <w:rFonts w:ascii="Palatino Linotype" w:hAnsi="Palatino Linotype"/>
          <w:sz w:val="22"/>
        </w:rPr>
      </w:pPr>
    </w:p>
    <w:p w14:paraId="08177882" w14:textId="3B157406" w:rsidR="00274319" w:rsidRPr="006611AC" w:rsidRDefault="00274319" w:rsidP="009E3093">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776BC24" w14:textId="77777777" w:rsidR="00274319" w:rsidRPr="006611AC" w:rsidRDefault="00274319" w:rsidP="00274319">
      <w:pPr>
        <w:spacing w:line="360" w:lineRule="auto"/>
        <w:ind w:left="567" w:right="567"/>
        <w:jc w:val="both"/>
        <w:rPr>
          <w:rFonts w:ascii="Palatino Linotype" w:hAnsi="Palatino Linotype" w:cs="Arial"/>
          <w:bCs/>
          <w:i/>
          <w:iCs/>
        </w:rPr>
      </w:pPr>
    </w:p>
    <w:p w14:paraId="711C6B4B" w14:textId="6088BE8B" w:rsidR="00274319" w:rsidRPr="006611AC" w:rsidRDefault="00274319" w:rsidP="00274319">
      <w:pPr>
        <w:spacing w:line="360" w:lineRule="auto"/>
        <w:ind w:left="567" w:right="567"/>
        <w:jc w:val="both"/>
        <w:rPr>
          <w:rFonts w:ascii="Palatino Linotype" w:hAnsi="Palatino Linotype" w:cs="Arial"/>
          <w:bCs/>
          <w:i/>
          <w:iCs/>
        </w:rPr>
      </w:pPr>
      <w:r w:rsidRPr="006611AC">
        <w:rPr>
          <w:rFonts w:ascii="Palatino Linotype" w:hAnsi="Palatino Linotype" w:cs="Arial"/>
          <w:b/>
          <w:bCs/>
          <w:i/>
          <w:iCs/>
        </w:rPr>
        <w:t xml:space="preserve">“FUNDAMENTACION Y MOTIVACION, CONCEPTO DE. </w:t>
      </w:r>
      <w:r w:rsidRPr="006611AC">
        <w:rPr>
          <w:rFonts w:ascii="Palatino Linotype" w:hAnsi="Palatino Linotype" w:cs="Arial"/>
          <w:bCs/>
          <w:i/>
          <w:iC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0BBAEEB8" w14:textId="77777777" w:rsidR="00AF4159" w:rsidRPr="006611AC" w:rsidRDefault="00AF4159" w:rsidP="00AF4159">
      <w:pPr>
        <w:tabs>
          <w:tab w:val="left" w:pos="4962"/>
        </w:tabs>
        <w:spacing w:line="360" w:lineRule="auto"/>
        <w:contextualSpacing/>
        <w:jc w:val="both"/>
        <w:rPr>
          <w:rFonts w:ascii="Palatino Linotype" w:hAnsi="Palatino Linotype"/>
          <w:sz w:val="22"/>
        </w:rPr>
      </w:pPr>
    </w:p>
    <w:p w14:paraId="5D14E025" w14:textId="7F68B5E8" w:rsidR="00274319" w:rsidRPr="006611AC" w:rsidRDefault="00AF4159" w:rsidP="00AF4159">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Conforme a lo anterior, se advierte lo siguiente:</w:t>
      </w:r>
    </w:p>
    <w:p w14:paraId="22D8131C" w14:textId="77777777" w:rsidR="00AF4159" w:rsidRPr="006611AC" w:rsidRDefault="00AF4159" w:rsidP="00AF4159">
      <w:pPr>
        <w:tabs>
          <w:tab w:val="left" w:pos="4962"/>
        </w:tabs>
        <w:spacing w:line="360" w:lineRule="auto"/>
        <w:contextualSpacing/>
        <w:jc w:val="both"/>
        <w:rPr>
          <w:rFonts w:ascii="Palatino Linotype" w:hAnsi="Palatino Linotype"/>
          <w:sz w:val="22"/>
        </w:rPr>
      </w:pPr>
    </w:p>
    <w:p w14:paraId="1D64B7FA" w14:textId="335B2F88" w:rsidR="00AF4159" w:rsidRPr="006611AC" w:rsidRDefault="00AF4159" w:rsidP="00AF4159">
      <w:pPr>
        <w:pStyle w:val="Prrafodelista"/>
        <w:numPr>
          <w:ilvl w:val="0"/>
          <w:numId w:val="39"/>
        </w:numPr>
        <w:tabs>
          <w:tab w:val="left" w:pos="4962"/>
        </w:tabs>
        <w:spacing w:line="360" w:lineRule="auto"/>
        <w:jc w:val="both"/>
        <w:rPr>
          <w:rFonts w:ascii="Palatino Linotype" w:hAnsi="Palatino Linotype"/>
        </w:rPr>
      </w:pPr>
      <w:r w:rsidRPr="006611AC">
        <w:rPr>
          <w:rFonts w:ascii="Palatino Linotype" w:hAnsi="Palatino Linotype"/>
          <w:b/>
        </w:rPr>
        <w:t>Fundamentación:</w:t>
      </w:r>
      <w:r w:rsidRPr="006611AC">
        <w:rPr>
          <w:rFonts w:ascii="Palatino Linotype" w:hAnsi="Palatino Linotype"/>
        </w:rPr>
        <w:t xml:space="preserve"> Obligación de la autoridad que emite un acto, para citar los preceptos legales, sustantivos y adjetivos, en que se apoye para la determinación tomada.</w:t>
      </w:r>
    </w:p>
    <w:p w14:paraId="400BD42F" w14:textId="77777777" w:rsidR="00AF4159" w:rsidRPr="006611AC" w:rsidRDefault="00AF4159" w:rsidP="00AF4159">
      <w:pPr>
        <w:tabs>
          <w:tab w:val="left" w:pos="4962"/>
        </w:tabs>
        <w:spacing w:line="360" w:lineRule="auto"/>
        <w:contextualSpacing/>
        <w:jc w:val="both"/>
        <w:rPr>
          <w:rFonts w:ascii="Palatino Linotype" w:hAnsi="Palatino Linotype"/>
          <w:sz w:val="22"/>
        </w:rPr>
      </w:pPr>
    </w:p>
    <w:p w14:paraId="5661D663" w14:textId="57FD80E5" w:rsidR="00AF4159" w:rsidRPr="006611AC" w:rsidRDefault="00AF4159" w:rsidP="00AF4159">
      <w:pPr>
        <w:pStyle w:val="Prrafodelista"/>
        <w:numPr>
          <w:ilvl w:val="0"/>
          <w:numId w:val="39"/>
        </w:numPr>
        <w:tabs>
          <w:tab w:val="left" w:pos="4962"/>
        </w:tabs>
        <w:spacing w:line="360" w:lineRule="auto"/>
        <w:jc w:val="both"/>
        <w:rPr>
          <w:rFonts w:ascii="Palatino Linotype" w:hAnsi="Palatino Linotype"/>
        </w:rPr>
      </w:pPr>
      <w:r w:rsidRPr="006611AC">
        <w:rPr>
          <w:rFonts w:ascii="Palatino Linotype" w:hAnsi="Palatino Linotype"/>
          <w:b/>
        </w:rPr>
        <w:t>Motivación:</w:t>
      </w:r>
      <w:r w:rsidRPr="006611AC">
        <w:rPr>
          <w:rFonts w:ascii="Palatino Linotype" w:hAnsi="Palatino Linotype"/>
        </w:rPr>
        <w:t xml:space="preserve"> Razonamientos lógico-jurídicos sobre porque se consideró en el caso en concreto, que se ajusta a la hipótesis normativa</w:t>
      </w:r>
    </w:p>
    <w:p w14:paraId="3709E158" w14:textId="77777777" w:rsidR="00AF4159" w:rsidRPr="006611AC" w:rsidRDefault="00AF4159" w:rsidP="00AF4159">
      <w:pPr>
        <w:tabs>
          <w:tab w:val="left" w:pos="4962"/>
        </w:tabs>
        <w:spacing w:line="360" w:lineRule="auto"/>
        <w:contextualSpacing/>
        <w:jc w:val="both"/>
      </w:pPr>
    </w:p>
    <w:p w14:paraId="1116AD8F" w14:textId="77777777" w:rsidR="00AF4159" w:rsidRPr="006611AC" w:rsidRDefault="00AF4159" w:rsidP="00AF4159">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 xml:space="preserve">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 </w:t>
      </w:r>
    </w:p>
    <w:p w14:paraId="463D133F" w14:textId="77777777" w:rsidR="00AF4159" w:rsidRPr="006611AC" w:rsidRDefault="00AF4159" w:rsidP="00AF4159">
      <w:pPr>
        <w:tabs>
          <w:tab w:val="left" w:pos="4962"/>
        </w:tabs>
        <w:spacing w:line="360" w:lineRule="auto"/>
        <w:contextualSpacing/>
        <w:jc w:val="both"/>
      </w:pPr>
    </w:p>
    <w:p w14:paraId="30184150" w14:textId="77777777" w:rsidR="00AF4159" w:rsidRPr="006611AC" w:rsidRDefault="00AF4159" w:rsidP="00AF4159">
      <w:pPr>
        <w:tabs>
          <w:tab w:val="left" w:pos="4962"/>
        </w:tabs>
        <w:spacing w:line="360" w:lineRule="auto"/>
        <w:contextualSpacing/>
        <w:jc w:val="both"/>
      </w:pPr>
    </w:p>
    <w:p w14:paraId="026A7D2B" w14:textId="7EF5823F" w:rsidR="00AF4159" w:rsidRPr="006611AC" w:rsidRDefault="00AF4159" w:rsidP="00AF4159">
      <w:pPr>
        <w:tabs>
          <w:tab w:val="left" w:pos="4962"/>
        </w:tabs>
        <w:spacing w:line="360" w:lineRule="auto"/>
        <w:contextualSpacing/>
        <w:jc w:val="both"/>
        <w:rPr>
          <w:rFonts w:ascii="Palatino Linotype" w:hAnsi="Palatino Linotype"/>
          <w:sz w:val="22"/>
        </w:rPr>
      </w:pPr>
      <w:r w:rsidRPr="006611AC">
        <w:rPr>
          <w:rFonts w:ascii="Palatino Linotype" w:hAnsi="Palatino Linotype"/>
          <w:sz w:val="22"/>
        </w:rPr>
        <w:t>En ese contexto, es de señalar que Ayuntamiento de Tepotzotlán, no precisó de manera fundada y motivada las razones por las cuales, consideraba que los documentos solicitados eran clasificados; ni el Comité de Transparencia emitió el acuerdo que confirm</w:t>
      </w:r>
      <w:r w:rsidR="00203BE7" w:rsidRPr="006611AC">
        <w:rPr>
          <w:rFonts w:ascii="Palatino Linotype" w:hAnsi="Palatino Linotype"/>
          <w:sz w:val="22"/>
        </w:rPr>
        <w:t>ará dicha circunstancia.</w:t>
      </w:r>
    </w:p>
    <w:p w14:paraId="154469BD" w14:textId="77777777" w:rsidR="00AF4159" w:rsidRPr="006611AC" w:rsidRDefault="00AF4159" w:rsidP="00AF4159">
      <w:pPr>
        <w:tabs>
          <w:tab w:val="left" w:pos="4962"/>
        </w:tabs>
        <w:spacing w:line="360" w:lineRule="auto"/>
        <w:contextualSpacing/>
        <w:jc w:val="both"/>
        <w:rPr>
          <w:rFonts w:ascii="Palatino Linotype" w:hAnsi="Palatino Linotype"/>
          <w:sz w:val="22"/>
        </w:rPr>
      </w:pPr>
    </w:p>
    <w:p w14:paraId="6366CE40" w14:textId="5C2B1D41" w:rsidR="003E06EC" w:rsidRPr="006611AC" w:rsidRDefault="003E06EC" w:rsidP="00AF4159">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hAnsi="Palatino Linotype"/>
          <w:sz w:val="22"/>
        </w:rPr>
        <w:t>Así, este Instituto considera que para atender el requerimiento de información, el Sujeto Obligado deberá realizar una búsqueda exhaustiva y razonable en todas las áreas competentes, entre las cuales no podrá omitir a la Dirección de Desarrollo y Fomento Económico, en términos  del artículo 162 de la Ley de Transparencia y Acceso a la Información Pública del Estado de México y Municipios, a efecto de que proporcione</w:t>
      </w:r>
      <w:r w:rsidRPr="006611AC">
        <w:rPr>
          <w:rFonts w:ascii="Palatino Linotype" w:eastAsia="Calibri" w:hAnsi="Palatino Linotype" w:cs="Tahoma"/>
          <w:sz w:val="22"/>
          <w:szCs w:val="22"/>
          <w:lang w:val="es-ES" w:eastAsia="es-MX"/>
        </w:rPr>
        <w:t xml:space="preserve"> las actas emitidas por el Comité Municipal de Dictámenes de Giro </w:t>
      </w:r>
      <w:r w:rsidR="006147C4" w:rsidRPr="006611AC">
        <w:rPr>
          <w:rFonts w:ascii="Palatino Linotype" w:eastAsia="Calibri" w:hAnsi="Palatino Linotype" w:cs="Tahoma"/>
          <w:sz w:val="22"/>
          <w:szCs w:val="22"/>
          <w:lang w:val="es-ES" w:eastAsia="es-MX"/>
        </w:rPr>
        <w:t xml:space="preserve">del primero de enero </w:t>
      </w:r>
      <w:r w:rsidRPr="006611AC">
        <w:rPr>
          <w:rFonts w:ascii="Palatino Linotype" w:eastAsia="Calibri" w:hAnsi="Palatino Linotype" w:cs="Tahoma"/>
          <w:sz w:val="22"/>
          <w:szCs w:val="22"/>
          <w:lang w:val="es-ES" w:eastAsia="es-MX"/>
        </w:rPr>
        <w:t xml:space="preserve">al diecinueve de junio de dos mil veinticinco. </w:t>
      </w:r>
    </w:p>
    <w:p w14:paraId="439558A1" w14:textId="77777777" w:rsidR="007E30F1"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p>
    <w:p w14:paraId="5375FC84" w14:textId="77777777" w:rsidR="007E30F1"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eastAsia="Calibri" w:hAnsi="Palatino Linotype" w:cs="Tahoma"/>
          <w:sz w:val="22"/>
          <w:szCs w:val="22"/>
          <w:lang w:val="es-ES" w:eastAsia="es-MX"/>
        </w:rPr>
        <w:t xml:space="preserve">Dicha 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6611AC">
        <w:rPr>
          <w:rFonts w:ascii="Palatino Linotype" w:eastAsia="Calibri" w:hAnsi="Palatino Linotype" w:cs="Tahoma"/>
          <w:sz w:val="22"/>
          <w:szCs w:val="22"/>
          <w:lang w:val="es-ES" w:eastAsia="es-MX"/>
        </w:rPr>
        <w:lastRenderedPageBreak/>
        <w:t>archivos, en el estado en que esta se encuentre; por lo que, la entrega no comprende el procesamiento de la misma, ni presentarla conforme al interés del Solicitante.</w:t>
      </w:r>
    </w:p>
    <w:p w14:paraId="776C15F4" w14:textId="77777777" w:rsidR="007E30F1"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p>
    <w:p w14:paraId="089332E5" w14:textId="77777777" w:rsidR="007E30F1"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eastAsia="Calibri" w:hAnsi="Palatino Linotype" w:cs="Tahoma"/>
          <w:sz w:val="22"/>
          <w:szCs w:val="22"/>
          <w:lang w:val="es-ES" w:eastAsia="es-MX"/>
        </w:rPr>
        <w:t xml:space="preserve"> De esta manera, el derecho de acceso a la información pública se satisface en aquellos casos en que se entregue el soporte documental en el que conste la información solicitada, sin necesidad de elaborar documentos </w:t>
      </w:r>
      <w:r w:rsidRPr="006611AC">
        <w:rPr>
          <w:rFonts w:ascii="Palatino Linotype" w:eastAsia="Calibri" w:hAnsi="Palatino Linotype" w:cs="Tahoma"/>
          <w:i/>
          <w:sz w:val="22"/>
          <w:szCs w:val="22"/>
          <w:lang w:val="es-ES" w:eastAsia="es-MX"/>
        </w:rPr>
        <w:t>ad hoc</w:t>
      </w:r>
      <w:r w:rsidRPr="006611AC">
        <w:rPr>
          <w:rFonts w:ascii="Palatino Linotype" w:eastAsia="Calibri" w:hAnsi="Palatino Linotype" w:cs="Tahoma"/>
          <w:sz w:val="22"/>
          <w:szCs w:val="22"/>
          <w:lang w:val="es-ES"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D37D1CF" w14:textId="77777777" w:rsidR="007E30F1"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p>
    <w:p w14:paraId="1B01B06D" w14:textId="12143B68" w:rsidR="00AF4159"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eastAsia="Calibri"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07C2AEB0" w14:textId="77777777" w:rsidR="00CC1FBF" w:rsidRPr="006611AC" w:rsidRDefault="00CC1FBF" w:rsidP="00CC1FBF">
      <w:pPr>
        <w:tabs>
          <w:tab w:val="left" w:pos="4962"/>
        </w:tabs>
        <w:spacing w:line="360" w:lineRule="auto"/>
        <w:contextualSpacing/>
        <w:jc w:val="both"/>
        <w:rPr>
          <w:rFonts w:ascii="Palatino Linotype" w:eastAsia="Calibri" w:hAnsi="Palatino Linotype" w:cs="Tahoma"/>
          <w:sz w:val="22"/>
          <w:szCs w:val="22"/>
          <w:lang w:val="es-ES" w:eastAsia="es-MX"/>
        </w:rPr>
      </w:pPr>
    </w:p>
    <w:p w14:paraId="26DB3789" w14:textId="54F7032A" w:rsidR="00CC1FBF" w:rsidRPr="006611AC" w:rsidRDefault="00CC1FBF" w:rsidP="00CC1FBF">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eastAsia="Calibri" w:hAnsi="Palatino Linotype" w:cs="Tahoma"/>
          <w:sz w:val="22"/>
          <w:szCs w:val="22"/>
          <w:lang w:val="es-ES" w:eastAsia="es-MX"/>
        </w:rPr>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2EE3EA3" w14:textId="77777777" w:rsidR="00CC1FBF" w:rsidRPr="006611AC" w:rsidRDefault="00CC1FBF" w:rsidP="00CC1FBF">
      <w:pPr>
        <w:tabs>
          <w:tab w:val="left" w:pos="4962"/>
        </w:tabs>
        <w:spacing w:line="360" w:lineRule="auto"/>
        <w:contextualSpacing/>
        <w:jc w:val="both"/>
        <w:rPr>
          <w:rFonts w:ascii="Palatino Linotype" w:eastAsia="Calibri" w:hAnsi="Palatino Linotype" w:cs="Tahoma"/>
          <w:sz w:val="22"/>
          <w:szCs w:val="22"/>
          <w:lang w:val="es-ES" w:eastAsia="es-MX"/>
        </w:rPr>
      </w:pPr>
    </w:p>
    <w:p w14:paraId="5178C18C" w14:textId="3210E976" w:rsidR="007E30F1" w:rsidRPr="006611AC" w:rsidRDefault="00CC1FBF" w:rsidP="00CC1FBF">
      <w:pPr>
        <w:tabs>
          <w:tab w:val="left" w:pos="4962"/>
        </w:tabs>
        <w:spacing w:line="360" w:lineRule="auto"/>
        <w:contextualSpacing/>
        <w:jc w:val="both"/>
        <w:rPr>
          <w:rFonts w:ascii="Palatino Linotype" w:eastAsia="Calibri" w:hAnsi="Palatino Linotype" w:cs="Tahoma"/>
          <w:sz w:val="22"/>
          <w:szCs w:val="22"/>
          <w:lang w:val="es-ES" w:eastAsia="es-MX"/>
        </w:rPr>
      </w:pPr>
      <w:r w:rsidRPr="006611AC">
        <w:rPr>
          <w:rFonts w:ascii="Palatino Linotype" w:eastAsia="Calibri" w:hAnsi="Palatino Linotype" w:cs="Tahoma"/>
          <w:sz w:val="22"/>
          <w:szCs w:val="22"/>
          <w:lang w:val="es-ES" w:eastAsia="es-MX"/>
        </w:rPr>
        <w:t xml:space="preserve">Para tal situación, el Sujeto Obligado deberá seguir el procedimiento establecido en el artículo 168 de dicho ordenamiento jurídico; esto es, que el área competente deberá elaborar la versión </w:t>
      </w:r>
      <w:r w:rsidRPr="006611AC">
        <w:rPr>
          <w:rFonts w:ascii="Palatino Linotype" w:eastAsia="Calibri" w:hAnsi="Palatino Linotype" w:cs="Tahoma"/>
          <w:sz w:val="22"/>
          <w:szCs w:val="22"/>
          <w:lang w:val="es-ES" w:eastAsia="es-MX"/>
        </w:rPr>
        <w:lastRenderedPageBreak/>
        <w:t>pública, así como emitir el Acuerdo, por parte del Comité de Transparencia, donde confirme la clasificación de los datos, fundando y motivando la clasificación.</w:t>
      </w:r>
    </w:p>
    <w:p w14:paraId="20A5FF6A" w14:textId="77777777" w:rsidR="007E30F1" w:rsidRPr="006611AC" w:rsidRDefault="007E30F1" w:rsidP="00AF4159">
      <w:pPr>
        <w:tabs>
          <w:tab w:val="left" w:pos="4962"/>
        </w:tabs>
        <w:spacing w:line="360" w:lineRule="auto"/>
        <w:contextualSpacing/>
        <w:jc w:val="both"/>
        <w:rPr>
          <w:rFonts w:ascii="Palatino Linotype" w:eastAsia="Calibri" w:hAnsi="Palatino Linotype" w:cs="Tahoma"/>
          <w:sz w:val="22"/>
          <w:szCs w:val="22"/>
          <w:lang w:val="es-ES" w:eastAsia="es-MX"/>
        </w:rPr>
      </w:pPr>
    </w:p>
    <w:p w14:paraId="5B220687" w14:textId="45A57D78" w:rsidR="001C6B9A" w:rsidRPr="006611AC" w:rsidRDefault="001C6B9A" w:rsidP="002B57E5">
      <w:pPr>
        <w:pStyle w:val="Ttulo2"/>
        <w:rPr>
          <w:color w:val="auto"/>
        </w:rPr>
      </w:pPr>
      <w:bookmarkStart w:id="13" w:name="_Toc208420196"/>
      <w:r w:rsidRPr="006611AC">
        <w:rPr>
          <w:color w:val="auto"/>
        </w:rPr>
        <w:t>SEXTO. Decisión</w:t>
      </w:r>
      <w:bookmarkEnd w:id="13"/>
    </w:p>
    <w:p w14:paraId="43614774" w14:textId="77777777" w:rsidR="001C6B9A" w:rsidRPr="006611AC" w:rsidRDefault="001C6B9A" w:rsidP="001C6B9A">
      <w:pPr>
        <w:spacing w:line="360" w:lineRule="auto"/>
        <w:jc w:val="both"/>
        <w:rPr>
          <w:rFonts w:ascii="Palatino Linotype" w:hAnsi="Palatino Linotype" w:cs="Tahoma"/>
          <w:color w:val="FF0000"/>
          <w:sz w:val="22"/>
          <w:szCs w:val="22"/>
        </w:rPr>
      </w:pPr>
    </w:p>
    <w:p w14:paraId="05FF01E3" w14:textId="43130483" w:rsidR="001C6B9A" w:rsidRPr="006611AC" w:rsidRDefault="001C6B9A" w:rsidP="00B7564C">
      <w:pPr>
        <w:spacing w:line="360" w:lineRule="auto"/>
        <w:jc w:val="both"/>
        <w:rPr>
          <w:rFonts w:ascii="Palatino Linotype" w:hAnsi="Palatino Linotype" w:cs="Tahoma"/>
          <w:sz w:val="22"/>
          <w:szCs w:val="22"/>
        </w:rPr>
      </w:pPr>
      <w:r w:rsidRPr="006611AC">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611AC">
        <w:rPr>
          <w:rFonts w:ascii="Palatino Linotype" w:hAnsi="Palatino Linotype" w:cs="Tahoma"/>
          <w:b/>
          <w:bCs/>
          <w:sz w:val="22"/>
          <w:szCs w:val="22"/>
        </w:rPr>
        <w:t>ORDENAR</w:t>
      </w:r>
      <w:r w:rsidRPr="006611AC">
        <w:rPr>
          <w:rFonts w:ascii="Palatino Linotype" w:hAnsi="Palatino Linotype" w:cs="Tahoma"/>
          <w:sz w:val="22"/>
          <w:szCs w:val="22"/>
        </w:rPr>
        <w:t xml:space="preserve"> </w:t>
      </w:r>
      <w:r w:rsidR="00B7564C" w:rsidRPr="006611AC">
        <w:rPr>
          <w:rFonts w:ascii="Palatino Linotype" w:hAnsi="Palatino Linotype" w:cs="Tahoma"/>
          <w:sz w:val="22"/>
          <w:szCs w:val="22"/>
        </w:rPr>
        <w:t>al</w:t>
      </w:r>
      <w:r w:rsidR="00B51B73" w:rsidRPr="006611AC">
        <w:rPr>
          <w:rFonts w:ascii="Palatino Linotype" w:hAnsi="Palatino Linotype" w:cs="Tahoma"/>
          <w:sz w:val="22"/>
          <w:szCs w:val="22"/>
        </w:rPr>
        <w:t xml:space="preserve"> Ayuntamiento de Tepotzotlán</w:t>
      </w:r>
      <w:r w:rsidR="00791F70" w:rsidRPr="006611AC">
        <w:rPr>
          <w:rFonts w:ascii="Palatino Linotype" w:hAnsi="Palatino Linotype" w:cs="Tahoma"/>
          <w:sz w:val="22"/>
          <w:szCs w:val="22"/>
        </w:rPr>
        <w:t xml:space="preserve">, a efecto de que </w:t>
      </w:r>
      <w:r w:rsidR="00B7564C" w:rsidRPr="006611AC">
        <w:rPr>
          <w:rFonts w:ascii="Palatino Linotype" w:eastAsia="Calibri" w:hAnsi="Palatino Linotype" w:cs="Tahoma"/>
          <w:sz w:val="22"/>
          <w:szCs w:val="22"/>
        </w:rPr>
        <w:t xml:space="preserve">entregue, en versión </w:t>
      </w:r>
      <w:r w:rsidR="00791F70" w:rsidRPr="006611AC">
        <w:rPr>
          <w:rFonts w:ascii="Palatino Linotype" w:eastAsia="Calibri" w:hAnsi="Palatino Linotype" w:cs="Tahoma"/>
          <w:sz w:val="22"/>
          <w:szCs w:val="22"/>
        </w:rPr>
        <w:t xml:space="preserve">pública, la información </w:t>
      </w:r>
      <w:r w:rsidR="00B51B73" w:rsidRPr="006611AC">
        <w:rPr>
          <w:rFonts w:ascii="Palatino Linotype" w:eastAsia="Calibri" w:hAnsi="Palatino Linotype" w:cs="Tahoma"/>
          <w:sz w:val="22"/>
          <w:szCs w:val="22"/>
        </w:rPr>
        <w:t>que dé cuenta de lo solicitado.</w:t>
      </w:r>
    </w:p>
    <w:p w14:paraId="1F7F2430" w14:textId="77777777" w:rsidR="00895942" w:rsidRPr="006611AC" w:rsidRDefault="00895942" w:rsidP="004F4E53">
      <w:pPr>
        <w:spacing w:line="360" w:lineRule="auto"/>
        <w:jc w:val="both"/>
        <w:rPr>
          <w:rFonts w:ascii="Palatino Linotype" w:hAnsi="Palatino Linotype" w:cs="Tahoma"/>
          <w:bCs/>
          <w:iCs/>
          <w:color w:val="FF0000"/>
          <w:sz w:val="22"/>
          <w:szCs w:val="22"/>
          <w:lang w:val="es-ES"/>
        </w:rPr>
      </w:pPr>
    </w:p>
    <w:p w14:paraId="6CA777EF" w14:textId="77777777" w:rsidR="00895942" w:rsidRPr="006611AC" w:rsidRDefault="00895942" w:rsidP="002B57E5">
      <w:pPr>
        <w:pStyle w:val="Ttulo2"/>
        <w:rPr>
          <w:color w:val="FF0000"/>
        </w:rPr>
      </w:pPr>
      <w:bookmarkStart w:id="14" w:name="_Toc208420197"/>
      <w:r w:rsidRPr="006611AC">
        <w:rPr>
          <w:color w:val="auto"/>
        </w:rPr>
        <w:t>SÉPTIMO. Vista a la Secretaría</w:t>
      </w:r>
      <w:r w:rsidRPr="006611AC">
        <w:rPr>
          <w:color w:val="auto"/>
          <w:lang w:val="x-none"/>
        </w:rPr>
        <w:t xml:space="preserve"> Técnica del </w:t>
      </w:r>
      <w:r w:rsidRPr="006611AC">
        <w:rPr>
          <w:color w:val="auto"/>
        </w:rPr>
        <w:t>Pleno</w:t>
      </w:r>
      <w:bookmarkEnd w:id="14"/>
    </w:p>
    <w:p w14:paraId="6FB0ED01" w14:textId="77777777" w:rsidR="00895942" w:rsidRPr="006611AC" w:rsidRDefault="00895942" w:rsidP="004F4E53">
      <w:pPr>
        <w:spacing w:line="360" w:lineRule="auto"/>
        <w:jc w:val="both"/>
        <w:rPr>
          <w:rFonts w:ascii="Palatino Linotype" w:hAnsi="Palatino Linotype" w:cs="Tahoma"/>
          <w:bCs/>
          <w:color w:val="FF0000"/>
          <w:sz w:val="22"/>
          <w:szCs w:val="22"/>
        </w:rPr>
      </w:pPr>
    </w:p>
    <w:p w14:paraId="2CAC85A1" w14:textId="03C094DE" w:rsidR="00895942" w:rsidRPr="006611AC" w:rsidRDefault="00895942" w:rsidP="004F4E53">
      <w:pPr>
        <w:spacing w:line="360" w:lineRule="auto"/>
        <w:ind w:right="-93"/>
        <w:jc w:val="both"/>
        <w:rPr>
          <w:rFonts w:ascii="Palatino Linotype" w:eastAsia="Calibri" w:hAnsi="Palatino Linotype" w:cs="Tahoma"/>
          <w:bCs/>
          <w:sz w:val="22"/>
          <w:szCs w:val="22"/>
          <w:lang w:eastAsia="en-US"/>
        </w:rPr>
      </w:pPr>
      <w:r w:rsidRPr="006611AC">
        <w:rPr>
          <w:rFonts w:ascii="Palatino Linotype" w:hAnsi="Palatino Linotype" w:cs="Tahoma"/>
          <w:sz w:val="22"/>
          <w:szCs w:val="22"/>
        </w:rPr>
        <w:t xml:space="preserve">En el caso en estudio, como ha quedado señalado que el </w:t>
      </w:r>
      <w:r w:rsidR="00B51B73" w:rsidRPr="006611AC">
        <w:rPr>
          <w:rFonts w:ascii="Palatino Linotype" w:hAnsi="Palatino Linotype" w:cs="Tahoma"/>
          <w:b/>
          <w:sz w:val="22"/>
          <w:szCs w:val="22"/>
        </w:rPr>
        <w:t>Ayuntamiento de Tepotzotlán</w:t>
      </w:r>
      <w:r w:rsidR="00B51B73" w:rsidRPr="006611AC">
        <w:rPr>
          <w:rFonts w:ascii="Palatino Linotype" w:hAnsi="Palatino Linotype" w:cs="Tahoma"/>
          <w:sz w:val="22"/>
          <w:szCs w:val="22"/>
        </w:rPr>
        <w:t xml:space="preserve"> </w:t>
      </w:r>
      <w:r w:rsidRPr="006611AC">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611AC">
        <w:rPr>
          <w:rFonts w:ascii="Palatino Linotype" w:eastAsia="Calibri" w:hAnsi="Palatino Linotype" w:cs="Tahoma"/>
          <w:bCs/>
          <w:sz w:val="22"/>
          <w:szCs w:val="22"/>
          <w:lang w:eastAsia="en-US"/>
        </w:rPr>
        <w:t xml:space="preserve"> </w:t>
      </w:r>
    </w:p>
    <w:p w14:paraId="718F409C" w14:textId="77777777" w:rsidR="00895942" w:rsidRPr="006611AC" w:rsidRDefault="00895942" w:rsidP="004F4E53">
      <w:pPr>
        <w:spacing w:line="360" w:lineRule="auto"/>
        <w:ind w:right="-93"/>
        <w:jc w:val="both"/>
        <w:rPr>
          <w:rFonts w:ascii="Palatino Linotype" w:eastAsia="Calibri" w:hAnsi="Palatino Linotype" w:cs="Tahoma"/>
          <w:bCs/>
          <w:color w:val="FF0000"/>
          <w:sz w:val="22"/>
          <w:szCs w:val="22"/>
          <w:lang w:eastAsia="en-US"/>
        </w:rPr>
      </w:pPr>
    </w:p>
    <w:p w14:paraId="2F71671E" w14:textId="7D019D34" w:rsidR="00895942" w:rsidRPr="006611AC" w:rsidRDefault="00895942" w:rsidP="004F4E53">
      <w:pPr>
        <w:spacing w:line="360" w:lineRule="auto"/>
        <w:ind w:right="-93"/>
        <w:jc w:val="both"/>
        <w:rPr>
          <w:rFonts w:ascii="Palatino Linotype" w:eastAsia="Calibri" w:hAnsi="Palatino Linotype" w:cs="Tahoma"/>
          <w:bCs/>
          <w:sz w:val="22"/>
          <w:szCs w:val="22"/>
          <w:lang w:eastAsia="en-US"/>
        </w:rPr>
      </w:pPr>
      <w:r w:rsidRPr="006611AC">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w:t>
      </w:r>
      <w:r w:rsidRPr="006611AC">
        <w:rPr>
          <w:rFonts w:ascii="Palatino Linotype" w:eastAsia="Calibri" w:hAnsi="Palatino Linotype" w:cs="Tahoma"/>
          <w:bCs/>
          <w:sz w:val="22"/>
          <w:szCs w:val="22"/>
          <w:lang w:eastAsia="en-US"/>
        </w:rPr>
        <w:lastRenderedPageBreak/>
        <w:t xml:space="preserve">responsabilidad de los servidores públicos que incumplan con las obligaciones establecidas en la Ley. </w:t>
      </w:r>
    </w:p>
    <w:p w14:paraId="2C8DB667" w14:textId="77777777" w:rsidR="00895942" w:rsidRPr="006611AC"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6611AC" w:rsidRDefault="00895942" w:rsidP="004F4E53">
      <w:pPr>
        <w:spacing w:line="360" w:lineRule="auto"/>
        <w:ind w:right="-93"/>
        <w:jc w:val="both"/>
        <w:rPr>
          <w:rFonts w:ascii="Palatino Linotype" w:eastAsia="Calibri" w:hAnsi="Palatino Linotype" w:cs="Tahoma"/>
          <w:bCs/>
          <w:sz w:val="22"/>
          <w:szCs w:val="22"/>
          <w:lang w:eastAsia="en-US"/>
        </w:rPr>
      </w:pPr>
      <w:r w:rsidRPr="006611AC">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6611AC" w:rsidRDefault="003A796B"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6611AC" w:rsidRDefault="00895942" w:rsidP="004F4E53">
      <w:pPr>
        <w:spacing w:line="360" w:lineRule="auto"/>
        <w:ind w:right="-93"/>
        <w:jc w:val="both"/>
        <w:rPr>
          <w:rFonts w:ascii="Palatino Linotype" w:eastAsia="Calibri" w:hAnsi="Palatino Linotype" w:cs="Tahoma"/>
          <w:bCs/>
          <w:sz w:val="22"/>
          <w:szCs w:val="22"/>
          <w:lang w:eastAsia="en-US"/>
        </w:rPr>
      </w:pPr>
      <w:r w:rsidRPr="006611AC">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611AC">
        <w:rPr>
          <w:rFonts w:ascii="Palatino Linotype" w:eastAsia="Calibri" w:hAnsi="Palatino Linotype" w:cs="Tahoma"/>
          <w:bCs/>
          <w:sz w:val="22"/>
          <w:szCs w:val="22"/>
          <w:lang w:val="es-ES_tradnl" w:eastAsia="en-US"/>
        </w:rPr>
        <w:t>a la Secretaría Técnica de este Instituto</w:t>
      </w:r>
      <w:r w:rsidRPr="006611AC">
        <w:rPr>
          <w:rFonts w:ascii="Palatino Linotype" w:eastAsia="Calibri" w:hAnsi="Palatino Linotype" w:cs="Tahoma"/>
          <w:bCs/>
          <w:sz w:val="22"/>
          <w:szCs w:val="22"/>
          <w:lang w:eastAsia="en-US"/>
        </w:rPr>
        <w:t>, para que realice lo conducente.</w:t>
      </w:r>
    </w:p>
    <w:p w14:paraId="17EF86B7" w14:textId="77777777" w:rsidR="00895942" w:rsidRPr="006611AC"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6611AC" w:rsidRDefault="00FF7C33" w:rsidP="004F4E53">
      <w:pPr>
        <w:spacing w:line="360" w:lineRule="auto"/>
        <w:jc w:val="both"/>
        <w:rPr>
          <w:rFonts w:ascii="Palatino Linotype" w:hAnsi="Palatino Linotype" w:cs="Tahoma"/>
          <w:b/>
          <w:bCs/>
          <w:iCs/>
          <w:sz w:val="22"/>
          <w:szCs w:val="22"/>
          <w:lang w:val="es-ES"/>
        </w:rPr>
      </w:pPr>
      <w:r w:rsidRPr="006611AC">
        <w:rPr>
          <w:rFonts w:ascii="Palatino Linotype" w:hAnsi="Palatino Linotype" w:cs="Tahoma"/>
          <w:b/>
          <w:bCs/>
          <w:iCs/>
          <w:sz w:val="22"/>
          <w:szCs w:val="22"/>
          <w:lang w:val="es-ES"/>
        </w:rPr>
        <w:t>Términos de la Resolución para conocimiento del Particular</w:t>
      </w:r>
    </w:p>
    <w:p w14:paraId="1EECC84D" w14:textId="77777777" w:rsidR="00501F15" w:rsidRPr="006611AC" w:rsidRDefault="00501F15" w:rsidP="004F4E53">
      <w:pPr>
        <w:spacing w:line="360" w:lineRule="auto"/>
        <w:jc w:val="both"/>
        <w:rPr>
          <w:rFonts w:ascii="Palatino Linotype" w:hAnsi="Palatino Linotype" w:cs="Tahoma"/>
          <w:b/>
          <w:bCs/>
          <w:iCs/>
          <w:sz w:val="22"/>
          <w:szCs w:val="22"/>
          <w:lang w:val="es-ES"/>
        </w:rPr>
      </w:pPr>
    </w:p>
    <w:p w14:paraId="69790960" w14:textId="4A4F2C80" w:rsidR="00B51B73" w:rsidRPr="006611AC" w:rsidRDefault="00FF7C33" w:rsidP="00F57883">
      <w:pPr>
        <w:spacing w:line="360" w:lineRule="auto"/>
        <w:jc w:val="both"/>
        <w:rPr>
          <w:rFonts w:ascii="Palatino Linotype" w:hAnsi="Palatino Linotype" w:cs="Tahoma"/>
          <w:bCs/>
          <w:iCs/>
          <w:sz w:val="22"/>
          <w:szCs w:val="22"/>
          <w:lang w:val="es-ES"/>
        </w:rPr>
      </w:pPr>
      <w:r w:rsidRPr="006611AC">
        <w:rPr>
          <w:rFonts w:ascii="Palatino Linotype" w:hAnsi="Palatino Linotype" w:cs="Tahoma"/>
          <w:bCs/>
          <w:iCs/>
          <w:sz w:val="22"/>
          <w:szCs w:val="22"/>
          <w:lang w:val="es-ES"/>
        </w:rPr>
        <w:t xml:space="preserve">Se le hace del conocimiento al Particular, que, en el presente caso, se le da la razón, pues </w:t>
      </w:r>
      <w:r w:rsidRPr="006611AC">
        <w:rPr>
          <w:rFonts w:ascii="Palatino Linotype" w:hAnsi="Palatino Linotype" w:cs="Tahoma"/>
          <w:bCs/>
          <w:iCs/>
          <w:sz w:val="22"/>
          <w:szCs w:val="22"/>
        </w:rPr>
        <w:t xml:space="preserve">el </w:t>
      </w:r>
      <w:r w:rsidR="000268D8" w:rsidRPr="006611AC">
        <w:rPr>
          <w:rFonts w:ascii="Palatino Linotype" w:hAnsi="Palatino Linotype" w:cs="Tahoma"/>
          <w:bCs/>
          <w:iCs/>
          <w:sz w:val="22"/>
          <w:szCs w:val="22"/>
        </w:rPr>
        <w:t>Sujeto Obligado</w:t>
      </w:r>
      <w:r w:rsidRPr="006611AC">
        <w:rPr>
          <w:rFonts w:ascii="Palatino Linotype" w:hAnsi="Palatino Linotype" w:cs="Tahoma"/>
          <w:bCs/>
          <w:iCs/>
          <w:sz w:val="22"/>
          <w:szCs w:val="22"/>
        </w:rPr>
        <w:t xml:space="preserve"> </w:t>
      </w:r>
      <w:r w:rsidRPr="006611AC">
        <w:rPr>
          <w:rFonts w:ascii="Palatino Linotype" w:hAnsi="Palatino Linotype" w:cs="Tahoma"/>
          <w:bCs/>
          <w:iCs/>
          <w:sz w:val="22"/>
          <w:szCs w:val="22"/>
          <w:lang w:val="es-ES"/>
        </w:rPr>
        <w:t xml:space="preserve">no emitió contestación </w:t>
      </w:r>
      <w:r w:rsidR="00372534" w:rsidRPr="006611AC">
        <w:rPr>
          <w:rFonts w:ascii="Palatino Linotype" w:hAnsi="Palatino Linotype" w:cs="Tahoma"/>
          <w:bCs/>
          <w:iCs/>
          <w:sz w:val="22"/>
          <w:szCs w:val="22"/>
          <w:lang w:val="es-ES"/>
        </w:rPr>
        <w:t xml:space="preserve">alguna, </w:t>
      </w:r>
      <w:r w:rsidR="006C0B63" w:rsidRPr="006611AC">
        <w:rPr>
          <w:rFonts w:ascii="Palatino Linotype" w:hAnsi="Palatino Linotype" w:cs="Tahoma"/>
          <w:bCs/>
          <w:iCs/>
          <w:sz w:val="22"/>
          <w:szCs w:val="22"/>
          <w:lang w:val="es-ES"/>
        </w:rPr>
        <w:t xml:space="preserve">y si bien, durante la sustanciación emitió </w:t>
      </w:r>
      <w:r w:rsidR="00EA6CD0" w:rsidRPr="006611AC">
        <w:rPr>
          <w:rFonts w:ascii="Palatino Linotype" w:hAnsi="Palatino Linotype" w:cs="Tahoma"/>
          <w:bCs/>
          <w:iCs/>
          <w:sz w:val="22"/>
          <w:szCs w:val="22"/>
          <w:lang w:val="es-ES"/>
        </w:rPr>
        <w:t>contestación</w:t>
      </w:r>
      <w:r w:rsidR="006C0B63" w:rsidRPr="006611AC">
        <w:rPr>
          <w:rFonts w:ascii="Palatino Linotype" w:hAnsi="Palatino Linotype" w:cs="Tahoma"/>
          <w:bCs/>
          <w:iCs/>
          <w:sz w:val="22"/>
          <w:szCs w:val="22"/>
          <w:lang w:val="es-ES"/>
        </w:rPr>
        <w:t xml:space="preserve">, no </w:t>
      </w:r>
      <w:r w:rsidR="00B51B73" w:rsidRPr="006611AC">
        <w:rPr>
          <w:rFonts w:ascii="Palatino Linotype" w:hAnsi="Palatino Linotype" w:cs="Tahoma"/>
          <w:bCs/>
          <w:iCs/>
          <w:sz w:val="22"/>
          <w:szCs w:val="22"/>
          <w:lang w:val="es-ES"/>
        </w:rPr>
        <w:t>proporciono los documentos que dan cuenta de lo solicitado.</w:t>
      </w:r>
    </w:p>
    <w:p w14:paraId="6525D2AC" w14:textId="77777777" w:rsidR="00B51B73" w:rsidRPr="006611AC" w:rsidRDefault="00B51B73" w:rsidP="00F57883">
      <w:pPr>
        <w:spacing w:line="360" w:lineRule="auto"/>
        <w:jc w:val="both"/>
        <w:rPr>
          <w:rFonts w:ascii="Palatino Linotype" w:hAnsi="Palatino Linotype" w:cs="Tahoma"/>
          <w:bCs/>
          <w:iCs/>
          <w:color w:val="FF0000"/>
          <w:sz w:val="22"/>
          <w:szCs w:val="22"/>
          <w:lang w:val="es-ES"/>
        </w:rPr>
      </w:pPr>
    </w:p>
    <w:p w14:paraId="44AA22FE" w14:textId="5A6AFF8B" w:rsidR="00F57883" w:rsidRPr="006611AC" w:rsidRDefault="00FF7C33" w:rsidP="00F57883">
      <w:pPr>
        <w:spacing w:line="360" w:lineRule="auto"/>
        <w:jc w:val="both"/>
        <w:rPr>
          <w:rFonts w:ascii="Palatino Linotype" w:hAnsi="Palatino Linotype" w:cs="Tahoma"/>
          <w:bCs/>
          <w:iCs/>
          <w:sz w:val="22"/>
          <w:szCs w:val="22"/>
          <w:lang w:val="es-ES"/>
        </w:rPr>
      </w:pPr>
      <w:r w:rsidRPr="006611AC">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sidRPr="006611AC">
        <w:rPr>
          <w:rFonts w:ascii="Palatino Linotype" w:hAnsi="Palatino Linotype" w:cs="Tahoma"/>
          <w:bCs/>
          <w:iCs/>
          <w:sz w:val="22"/>
          <w:szCs w:val="22"/>
        </w:rPr>
        <w:t>;</w:t>
      </w:r>
      <w:r w:rsidR="00F57883" w:rsidRPr="006611AC">
        <w:rPr>
          <w:rFonts w:ascii="Palatino Linotype" w:eastAsia="Calibri" w:hAnsi="Palatino Linotype"/>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6611AC" w:rsidRDefault="0069582F" w:rsidP="00F57883">
      <w:pPr>
        <w:spacing w:line="360" w:lineRule="auto"/>
        <w:jc w:val="both"/>
        <w:rPr>
          <w:rFonts w:ascii="Palatino Linotype" w:eastAsia="Calibri" w:hAnsi="Palatino Linotype"/>
          <w:sz w:val="22"/>
          <w:szCs w:val="22"/>
          <w:lang w:eastAsia="en-US"/>
        </w:rPr>
      </w:pPr>
    </w:p>
    <w:p w14:paraId="4AEFC75A" w14:textId="77777777" w:rsidR="00FF7C33" w:rsidRPr="006611AC" w:rsidRDefault="00FF7C33" w:rsidP="004F4E53">
      <w:pPr>
        <w:spacing w:line="360" w:lineRule="auto"/>
        <w:jc w:val="both"/>
        <w:rPr>
          <w:rFonts w:ascii="Palatino Linotype" w:hAnsi="Palatino Linotype" w:cs="Tahoma"/>
          <w:bCs/>
          <w:iCs/>
          <w:sz w:val="22"/>
          <w:szCs w:val="22"/>
        </w:rPr>
      </w:pPr>
      <w:r w:rsidRPr="006611AC">
        <w:rPr>
          <w:rFonts w:ascii="Palatino Linotype" w:hAnsi="Palatino Linotype" w:cs="Tahoma"/>
          <w:bCs/>
          <w:iCs/>
          <w:sz w:val="22"/>
          <w:szCs w:val="22"/>
        </w:rPr>
        <w:lastRenderedPageBreak/>
        <w:t>Por lo expuesto y fundado, este Pleno:</w:t>
      </w:r>
    </w:p>
    <w:p w14:paraId="7BF00A1D" w14:textId="77777777" w:rsidR="00EA6CD0" w:rsidRPr="006611AC" w:rsidRDefault="00EA6CD0" w:rsidP="002B57E5">
      <w:pPr>
        <w:pStyle w:val="Ttulo1"/>
        <w:rPr>
          <w:color w:val="FF0000"/>
        </w:rPr>
      </w:pPr>
    </w:p>
    <w:p w14:paraId="31431AD7" w14:textId="6E0CCBB6" w:rsidR="00FF7C33" w:rsidRPr="006611AC" w:rsidRDefault="00FF7C33" w:rsidP="002B57E5">
      <w:pPr>
        <w:pStyle w:val="Ttulo1"/>
        <w:rPr>
          <w:color w:val="auto"/>
        </w:rPr>
      </w:pPr>
      <w:bookmarkStart w:id="15" w:name="_Toc208420198"/>
      <w:r w:rsidRPr="006611AC">
        <w:rPr>
          <w:color w:val="auto"/>
        </w:rPr>
        <w:t>R E S U E L V E</w:t>
      </w:r>
      <w:bookmarkEnd w:id="15"/>
    </w:p>
    <w:p w14:paraId="39DB2FA1" w14:textId="77777777" w:rsidR="00F57883" w:rsidRPr="006611AC" w:rsidRDefault="00F57883" w:rsidP="004F4E53">
      <w:pPr>
        <w:spacing w:line="360" w:lineRule="auto"/>
        <w:jc w:val="both"/>
        <w:rPr>
          <w:rFonts w:ascii="Palatino Linotype" w:hAnsi="Palatino Linotype" w:cs="Tahoma"/>
          <w:b/>
          <w:bCs/>
          <w:iCs/>
          <w:color w:val="FF0000"/>
          <w:sz w:val="22"/>
          <w:szCs w:val="22"/>
        </w:rPr>
      </w:pPr>
    </w:p>
    <w:p w14:paraId="46E6C462" w14:textId="75CCCC77" w:rsidR="00FF7C33" w:rsidRPr="006611AC" w:rsidRDefault="00FF7C33" w:rsidP="004F4E53">
      <w:pPr>
        <w:spacing w:line="360" w:lineRule="auto"/>
        <w:jc w:val="both"/>
        <w:rPr>
          <w:rFonts w:ascii="Palatino Linotype" w:hAnsi="Palatino Linotype" w:cs="Tahoma"/>
          <w:bCs/>
          <w:iCs/>
          <w:sz w:val="22"/>
          <w:szCs w:val="22"/>
        </w:rPr>
      </w:pPr>
      <w:r w:rsidRPr="006611AC">
        <w:rPr>
          <w:rFonts w:ascii="Palatino Linotype" w:hAnsi="Palatino Linotype" w:cs="Tahoma"/>
          <w:b/>
          <w:bCs/>
          <w:iCs/>
          <w:sz w:val="22"/>
          <w:szCs w:val="22"/>
        </w:rPr>
        <w:t xml:space="preserve">PRIMERO. </w:t>
      </w:r>
      <w:r w:rsidRPr="006611AC">
        <w:rPr>
          <w:rFonts w:ascii="Palatino Linotype" w:hAnsi="Palatino Linotype" w:cs="Tahoma"/>
          <w:bCs/>
          <w:iCs/>
          <w:sz w:val="22"/>
          <w:szCs w:val="22"/>
        </w:rPr>
        <w:t xml:space="preserve">Resultan </w:t>
      </w:r>
      <w:r w:rsidRPr="006611AC">
        <w:rPr>
          <w:rFonts w:ascii="Palatino Linotype" w:hAnsi="Palatino Linotype" w:cs="Tahoma"/>
          <w:b/>
          <w:bCs/>
          <w:iCs/>
          <w:sz w:val="22"/>
          <w:szCs w:val="22"/>
        </w:rPr>
        <w:t>FUNDADAS</w:t>
      </w:r>
      <w:r w:rsidRPr="006611AC">
        <w:rPr>
          <w:rFonts w:ascii="Palatino Linotype" w:hAnsi="Palatino Linotype" w:cs="Tahoma"/>
          <w:bCs/>
          <w:iCs/>
          <w:sz w:val="22"/>
          <w:szCs w:val="22"/>
        </w:rPr>
        <w:t xml:space="preserve"> las razones o motivos de inconformidad hechos valer por el Partic</w:t>
      </w:r>
      <w:r w:rsidR="0085485C" w:rsidRPr="006611AC">
        <w:rPr>
          <w:rFonts w:ascii="Palatino Linotype" w:hAnsi="Palatino Linotype" w:cs="Tahoma"/>
          <w:bCs/>
          <w:iCs/>
          <w:sz w:val="22"/>
          <w:szCs w:val="22"/>
        </w:rPr>
        <w:t xml:space="preserve">ular en el Recurso de Revisión </w:t>
      </w:r>
      <w:r w:rsidR="00B51B73" w:rsidRPr="006611AC">
        <w:rPr>
          <w:rFonts w:ascii="Palatino Linotype" w:hAnsi="Palatino Linotype" w:cs="Tahoma"/>
          <w:bCs/>
          <w:iCs/>
          <w:sz w:val="22"/>
          <w:szCs w:val="22"/>
        </w:rPr>
        <w:t>00326/TEPOTZOT/IP/2025</w:t>
      </w:r>
      <w:r w:rsidRPr="006611AC">
        <w:rPr>
          <w:rFonts w:ascii="Palatino Linotype" w:hAnsi="Palatino Linotype" w:cs="Tahoma"/>
          <w:bCs/>
          <w:iCs/>
          <w:sz w:val="22"/>
          <w:szCs w:val="22"/>
        </w:rPr>
        <w:t>,</w:t>
      </w:r>
      <w:r w:rsidRPr="006611AC">
        <w:rPr>
          <w:rFonts w:ascii="Palatino Linotype" w:hAnsi="Palatino Linotype" w:cs="Tahoma"/>
          <w:b/>
          <w:bCs/>
          <w:iCs/>
          <w:sz w:val="22"/>
          <w:szCs w:val="22"/>
        </w:rPr>
        <w:t xml:space="preserve"> </w:t>
      </w:r>
      <w:r w:rsidRPr="006611AC">
        <w:rPr>
          <w:rFonts w:ascii="Palatino Linotype" w:hAnsi="Palatino Linotype" w:cs="Tahoma"/>
          <w:bCs/>
          <w:iCs/>
          <w:sz w:val="22"/>
          <w:szCs w:val="22"/>
        </w:rPr>
        <w:t>en términos de los considerandos QUINTO y SEXTO de la presente Resolución.</w:t>
      </w:r>
    </w:p>
    <w:p w14:paraId="0B1A73AD" w14:textId="77777777" w:rsidR="00B06E23" w:rsidRPr="006611AC" w:rsidRDefault="00B06E23" w:rsidP="004F4E53">
      <w:pPr>
        <w:spacing w:line="360" w:lineRule="auto"/>
        <w:jc w:val="both"/>
        <w:rPr>
          <w:rFonts w:ascii="Palatino Linotype" w:hAnsi="Palatino Linotype" w:cs="Tahoma"/>
          <w:bCs/>
          <w:iCs/>
          <w:color w:val="FF0000"/>
          <w:sz w:val="22"/>
          <w:szCs w:val="22"/>
        </w:rPr>
      </w:pPr>
    </w:p>
    <w:p w14:paraId="294AEF7C" w14:textId="130446E2" w:rsidR="006E71F2" w:rsidRPr="006611AC" w:rsidRDefault="00FB7667" w:rsidP="00DE1A4E">
      <w:pPr>
        <w:spacing w:line="360" w:lineRule="auto"/>
        <w:jc w:val="both"/>
        <w:rPr>
          <w:rFonts w:ascii="Palatino Linotype" w:hAnsi="Palatino Linotype"/>
          <w:sz w:val="22"/>
          <w:szCs w:val="22"/>
        </w:rPr>
      </w:pPr>
      <w:r w:rsidRPr="006611AC">
        <w:rPr>
          <w:rFonts w:ascii="Palatino Linotype" w:hAnsi="Palatino Linotype" w:cs="Tahoma"/>
          <w:b/>
          <w:bCs/>
          <w:iCs/>
          <w:sz w:val="22"/>
          <w:szCs w:val="22"/>
          <w:lang w:val="es-ES"/>
        </w:rPr>
        <w:t xml:space="preserve">SEGUNDO. </w:t>
      </w:r>
      <w:r w:rsidRPr="006611AC">
        <w:rPr>
          <w:rFonts w:ascii="Palatino Linotype" w:hAnsi="Palatino Linotype" w:cs="Tahoma"/>
          <w:bCs/>
          <w:iCs/>
          <w:sz w:val="22"/>
          <w:szCs w:val="22"/>
          <w:lang w:val="es-ES"/>
        </w:rPr>
        <w:t>Se</w:t>
      </w:r>
      <w:r w:rsidRPr="006611AC">
        <w:rPr>
          <w:rFonts w:ascii="Palatino Linotype" w:hAnsi="Palatino Linotype" w:cs="Tahoma"/>
          <w:b/>
          <w:bCs/>
          <w:iCs/>
          <w:sz w:val="22"/>
          <w:szCs w:val="22"/>
          <w:lang w:val="es-ES"/>
        </w:rPr>
        <w:t xml:space="preserve"> ORDENA </w:t>
      </w:r>
      <w:r w:rsidRPr="006611AC">
        <w:rPr>
          <w:rFonts w:ascii="Palatino Linotype" w:hAnsi="Palatino Linotype" w:cs="Tahoma"/>
          <w:bCs/>
          <w:iCs/>
          <w:sz w:val="22"/>
          <w:szCs w:val="22"/>
          <w:lang w:val="es-ES"/>
        </w:rPr>
        <w:t xml:space="preserve">al Sujeto Obligado, </w:t>
      </w:r>
      <w:r w:rsidR="00EF4020" w:rsidRPr="006611AC">
        <w:rPr>
          <w:rFonts w:ascii="Palatino Linotype" w:hAnsi="Palatino Linotype" w:cs="Tahoma"/>
          <w:sz w:val="22"/>
          <w:szCs w:val="22"/>
        </w:rPr>
        <w:t>a efecto de que</w:t>
      </w:r>
      <w:r w:rsidR="00B566DA" w:rsidRPr="006611AC">
        <w:rPr>
          <w:rFonts w:ascii="Palatino Linotype" w:eastAsia="Calibri" w:hAnsi="Palatino Linotype" w:cs="Tahoma"/>
          <w:sz w:val="22"/>
          <w:szCs w:val="22"/>
        </w:rPr>
        <w:t xml:space="preserve">, </w:t>
      </w:r>
      <w:r w:rsidR="00452E9D" w:rsidRPr="006611AC">
        <w:rPr>
          <w:rFonts w:ascii="Palatino Linotype" w:eastAsia="Calibri" w:hAnsi="Palatino Linotype" w:cs="Tahoma"/>
          <w:sz w:val="22"/>
          <w:szCs w:val="22"/>
        </w:rPr>
        <w:t xml:space="preserve">previa búsqueda exhaustiva y razonable, </w:t>
      </w:r>
      <w:r w:rsidR="00B566DA" w:rsidRPr="006611AC">
        <w:rPr>
          <w:rFonts w:ascii="Palatino Linotype" w:eastAsia="Calibri" w:hAnsi="Palatino Linotype" w:cs="Tahoma"/>
          <w:sz w:val="22"/>
          <w:szCs w:val="22"/>
        </w:rPr>
        <w:t xml:space="preserve">entregue </w:t>
      </w:r>
      <w:r w:rsidR="00B566DA" w:rsidRPr="006611AC">
        <w:rPr>
          <w:rFonts w:ascii="Palatino Linotype" w:hAnsi="Palatino Linotype" w:cs="Tahoma"/>
          <w:bCs/>
          <w:sz w:val="22"/>
          <w:szCs w:val="22"/>
        </w:rPr>
        <w:t>a través del Sistema de Acceso a la Información Mexiquense (SAIMEX),</w:t>
      </w:r>
      <w:r w:rsidR="00B566DA" w:rsidRPr="006611AC">
        <w:rPr>
          <w:rFonts w:ascii="Palatino Linotype" w:eastAsia="Calibri" w:hAnsi="Palatino Linotype" w:cs="Tahoma"/>
          <w:sz w:val="22"/>
          <w:szCs w:val="22"/>
        </w:rPr>
        <w:t xml:space="preserve"> en versión pública</w:t>
      </w:r>
      <w:r w:rsidR="00B566DA" w:rsidRPr="006611AC">
        <w:rPr>
          <w:rFonts w:ascii="Palatino Linotype" w:hAnsi="Palatino Linotype"/>
          <w:sz w:val="22"/>
          <w:szCs w:val="22"/>
        </w:rPr>
        <w:t xml:space="preserve">, </w:t>
      </w:r>
      <w:r w:rsidR="0069582F" w:rsidRPr="006611AC">
        <w:rPr>
          <w:rFonts w:ascii="Palatino Linotype" w:hAnsi="Palatino Linotype"/>
          <w:sz w:val="22"/>
          <w:szCs w:val="22"/>
        </w:rPr>
        <w:t>lo siguiente:</w:t>
      </w:r>
    </w:p>
    <w:p w14:paraId="2968E620" w14:textId="77777777" w:rsidR="00DE1A4E" w:rsidRPr="006611AC" w:rsidRDefault="00DE1A4E" w:rsidP="00DE1A4E">
      <w:pPr>
        <w:spacing w:line="360" w:lineRule="auto"/>
        <w:jc w:val="both"/>
        <w:rPr>
          <w:rFonts w:ascii="Palatino Linotype" w:hAnsi="Palatino Linotype"/>
          <w:color w:val="FF0000"/>
          <w:sz w:val="22"/>
          <w:szCs w:val="22"/>
        </w:rPr>
      </w:pPr>
    </w:p>
    <w:p w14:paraId="2FBCF932" w14:textId="2B30B756" w:rsidR="00B566DA" w:rsidRPr="006611AC" w:rsidRDefault="00B51B73" w:rsidP="00BB3919">
      <w:pPr>
        <w:pStyle w:val="Prrafodelista"/>
        <w:numPr>
          <w:ilvl w:val="0"/>
          <w:numId w:val="40"/>
        </w:numPr>
        <w:spacing w:line="360" w:lineRule="auto"/>
        <w:jc w:val="both"/>
        <w:rPr>
          <w:rFonts w:ascii="Palatino Linotype" w:hAnsi="Palatino Linotype" w:cs="Tahoma"/>
          <w:bCs/>
          <w:iCs/>
          <w:szCs w:val="22"/>
        </w:rPr>
      </w:pPr>
      <w:r w:rsidRPr="006611AC">
        <w:rPr>
          <w:rFonts w:ascii="Palatino Linotype" w:eastAsia="Calibri" w:hAnsi="Palatino Linotype" w:cs="Tahoma"/>
          <w:szCs w:val="22"/>
          <w:lang w:val="es-ES" w:eastAsia="es-MX"/>
        </w:rPr>
        <w:t xml:space="preserve">Las </w:t>
      </w:r>
      <w:r w:rsidR="00BB3919" w:rsidRPr="006611AC">
        <w:rPr>
          <w:rFonts w:ascii="Palatino Linotype" w:eastAsia="Calibri" w:hAnsi="Palatino Linotype" w:cs="Tahoma"/>
          <w:szCs w:val="22"/>
          <w:lang w:val="es-ES" w:eastAsia="es-MX"/>
        </w:rPr>
        <w:t>A</w:t>
      </w:r>
      <w:r w:rsidRPr="006611AC">
        <w:rPr>
          <w:rFonts w:ascii="Palatino Linotype" w:eastAsia="Calibri" w:hAnsi="Palatino Linotype" w:cs="Tahoma"/>
          <w:szCs w:val="22"/>
          <w:lang w:val="es-ES" w:eastAsia="es-MX"/>
        </w:rPr>
        <w:t xml:space="preserve">ctas </w:t>
      </w:r>
      <w:r w:rsidR="00BB3919" w:rsidRPr="006611AC">
        <w:rPr>
          <w:rFonts w:ascii="Palatino Linotype" w:eastAsia="Calibri" w:hAnsi="Palatino Linotype" w:cs="Tahoma"/>
          <w:szCs w:val="22"/>
          <w:lang w:val="es-ES" w:eastAsia="es-MX"/>
        </w:rPr>
        <w:t>de las Sesiones del</w:t>
      </w:r>
      <w:r w:rsidRPr="006611AC">
        <w:rPr>
          <w:rFonts w:ascii="Palatino Linotype" w:eastAsia="Calibri" w:hAnsi="Palatino Linotype" w:cs="Tahoma"/>
          <w:szCs w:val="22"/>
          <w:lang w:val="es-ES" w:eastAsia="es-MX"/>
        </w:rPr>
        <w:t xml:space="preserve"> Comité Municipal de Dictámenes de Giro</w:t>
      </w:r>
      <w:r w:rsidR="00BB3919" w:rsidRPr="006611AC">
        <w:rPr>
          <w:rFonts w:ascii="Palatino Linotype" w:eastAsia="Calibri" w:hAnsi="Palatino Linotype" w:cs="Tahoma"/>
          <w:szCs w:val="22"/>
          <w:lang w:val="es-ES" w:eastAsia="es-MX"/>
        </w:rPr>
        <w:t>, celebradas</w:t>
      </w:r>
      <w:r w:rsidRPr="006611AC">
        <w:rPr>
          <w:rFonts w:ascii="Palatino Linotype" w:eastAsia="Calibri" w:hAnsi="Palatino Linotype" w:cs="Tahoma"/>
          <w:szCs w:val="22"/>
          <w:lang w:val="es-ES" w:eastAsia="es-MX"/>
        </w:rPr>
        <w:t xml:space="preserve"> </w:t>
      </w:r>
      <w:r w:rsidR="006147C4" w:rsidRPr="006611AC">
        <w:rPr>
          <w:rFonts w:ascii="Palatino Linotype" w:eastAsia="Calibri" w:hAnsi="Palatino Linotype" w:cs="Tahoma"/>
          <w:szCs w:val="22"/>
          <w:lang w:val="es-ES" w:eastAsia="es-MX"/>
        </w:rPr>
        <w:t>del primero de enero de al</w:t>
      </w:r>
      <w:r w:rsidRPr="006611AC">
        <w:rPr>
          <w:rFonts w:ascii="Palatino Linotype" w:eastAsia="Calibri" w:hAnsi="Palatino Linotype" w:cs="Tahoma"/>
          <w:szCs w:val="22"/>
          <w:lang w:val="es-ES" w:eastAsia="es-MX"/>
        </w:rPr>
        <w:t xml:space="preserve"> diecinueve de junio de dos mil veinticinco.</w:t>
      </w:r>
    </w:p>
    <w:p w14:paraId="782882C6" w14:textId="77777777" w:rsidR="009D26E2" w:rsidRPr="006611AC" w:rsidRDefault="009D26E2" w:rsidP="006E71F2">
      <w:pPr>
        <w:spacing w:line="360" w:lineRule="auto"/>
        <w:jc w:val="both"/>
        <w:rPr>
          <w:rFonts w:ascii="Palatino Linotype" w:hAnsi="Palatino Linotype" w:cs="Tahoma"/>
          <w:bCs/>
          <w:iCs/>
          <w:color w:val="FF0000"/>
          <w:sz w:val="22"/>
          <w:szCs w:val="22"/>
        </w:rPr>
      </w:pPr>
    </w:p>
    <w:p w14:paraId="53ABF9CA" w14:textId="177793F4" w:rsidR="006E71F2" w:rsidRPr="006611AC" w:rsidRDefault="006E71F2" w:rsidP="006E71F2">
      <w:pPr>
        <w:spacing w:line="360" w:lineRule="auto"/>
        <w:jc w:val="both"/>
        <w:rPr>
          <w:rFonts w:ascii="Palatino Linotype" w:hAnsi="Palatino Linotype" w:cs="Tahoma"/>
          <w:bCs/>
          <w:iCs/>
          <w:sz w:val="22"/>
          <w:szCs w:val="22"/>
        </w:rPr>
      </w:pPr>
      <w:r w:rsidRPr="006611AC">
        <w:rPr>
          <w:rFonts w:ascii="Palatino Linotype" w:hAnsi="Palatino Linotype" w:cs="Tahoma"/>
          <w:bCs/>
          <w:iCs/>
          <w:sz w:val="22"/>
          <w:szCs w:val="22"/>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6611AC" w:rsidRDefault="00E26B53" w:rsidP="004F4E53">
      <w:pPr>
        <w:spacing w:line="360" w:lineRule="auto"/>
        <w:jc w:val="both"/>
        <w:rPr>
          <w:rFonts w:ascii="Palatino Linotype" w:hAnsi="Palatino Linotype" w:cs="Tahoma"/>
          <w:bCs/>
          <w:iCs/>
          <w:sz w:val="22"/>
          <w:szCs w:val="22"/>
        </w:rPr>
      </w:pPr>
    </w:p>
    <w:p w14:paraId="2F31FE73" w14:textId="77777777" w:rsidR="00FF7C33" w:rsidRPr="006611AC" w:rsidRDefault="00FF7C33" w:rsidP="004F4E53">
      <w:pPr>
        <w:spacing w:line="360" w:lineRule="auto"/>
        <w:jc w:val="both"/>
        <w:rPr>
          <w:rFonts w:ascii="Palatino Linotype" w:hAnsi="Palatino Linotype" w:cs="Tahoma"/>
          <w:bCs/>
          <w:iCs/>
          <w:sz w:val="22"/>
          <w:szCs w:val="22"/>
          <w:lang w:val="es-ES_tradnl"/>
        </w:rPr>
      </w:pPr>
      <w:r w:rsidRPr="006611AC">
        <w:rPr>
          <w:rFonts w:ascii="Palatino Linotype" w:hAnsi="Palatino Linotype" w:cs="Tahoma"/>
          <w:b/>
          <w:bCs/>
          <w:iCs/>
          <w:sz w:val="22"/>
          <w:szCs w:val="22"/>
          <w:lang w:val="es-ES"/>
        </w:rPr>
        <w:t>TERCERO</w:t>
      </w:r>
      <w:r w:rsidRPr="006611AC">
        <w:rPr>
          <w:rFonts w:ascii="Palatino Linotype" w:hAnsi="Palatino Linotype" w:cs="Tahoma"/>
          <w:b/>
          <w:bCs/>
          <w:iCs/>
          <w:sz w:val="22"/>
          <w:szCs w:val="22"/>
        </w:rPr>
        <w:t xml:space="preserve">. </w:t>
      </w:r>
      <w:r w:rsidRPr="006611AC">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6611AC" w:rsidRDefault="00FF7C33" w:rsidP="004F4E53">
      <w:pPr>
        <w:spacing w:line="360" w:lineRule="auto"/>
        <w:jc w:val="both"/>
        <w:rPr>
          <w:rFonts w:ascii="Palatino Linotype" w:hAnsi="Palatino Linotype" w:cs="Tahoma"/>
          <w:bCs/>
          <w:iCs/>
          <w:sz w:val="22"/>
          <w:szCs w:val="22"/>
        </w:rPr>
      </w:pPr>
    </w:p>
    <w:p w14:paraId="63F3D9B5" w14:textId="77777777" w:rsidR="00FF7C33" w:rsidRPr="006611AC" w:rsidRDefault="00FF7C33" w:rsidP="004F4E53">
      <w:pPr>
        <w:spacing w:line="360" w:lineRule="auto"/>
        <w:jc w:val="both"/>
        <w:rPr>
          <w:rFonts w:ascii="Palatino Linotype" w:hAnsi="Palatino Linotype" w:cs="Tahoma"/>
          <w:bCs/>
          <w:iCs/>
          <w:sz w:val="22"/>
          <w:szCs w:val="22"/>
        </w:rPr>
      </w:pPr>
      <w:r w:rsidRPr="006611AC">
        <w:rPr>
          <w:rFonts w:ascii="Palatino Linotype" w:hAnsi="Palatino Linotype" w:cs="Tahoma"/>
          <w:b/>
          <w:bCs/>
          <w:iCs/>
          <w:sz w:val="22"/>
          <w:szCs w:val="22"/>
        </w:rPr>
        <w:lastRenderedPageBreak/>
        <w:t>CUARTO.</w:t>
      </w:r>
      <w:r w:rsidRPr="006611AC">
        <w:rPr>
          <w:rFonts w:ascii="Palatino Linotype" w:hAnsi="Palatino Linotype" w:cs="Tahoma"/>
          <w:bCs/>
          <w:iCs/>
          <w:sz w:val="22"/>
          <w:szCs w:val="22"/>
        </w:rPr>
        <w:t xml:space="preserve"> </w:t>
      </w:r>
      <w:r w:rsidRPr="006611AC">
        <w:rPr>
          <w:rFonts w:ascii="Palatino Linotype" w:hAnsi="Palatino Linotype" w:cs="Tahoma"/>
          <w:b/>
          <w:bCs/>
          <w:iCs/>
          <w:sz w:val="22"/>
          <w:szCs w:val="22"/>
        </w:rPr>
        <w:t xml:space="preserve">NOTIFÍQUESE POR SAIMEX </w:t>
      </w:r>
      <w:r w:rsidRPr="006611AC">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6611AC" w:rsidRDefault="00FF7C33" w:rsidP="004F4E53">
      <w:pPr>
        <w:spacing w:line="360" w:lineRule="auto"/>
        <w:jc w:val="both"/>
        <w:rPr>
          <w:rFonts w:ascii="Palatino Linotype" w:hAnsi="Palatino Linotype" w:cs="Tahoma"/>
          <w:bCs/>
          <w:iCs/>
          <w:sz w:val="22"/>
          <w:szCs w:val="22"/>
        </w:rPr>
      </w:pPr>
    </w:p>
    <w:p w14:paraId="540F4370" w14:textId="0BC61EE8" w:rsidR="00FF7C33" w:rsidRPr="006611AC" w:rsidRDefault="00FF7C33" w:rsidP="004F4E53">
      <w:pPr>
        <w:spacing w:line="360" w:lineRule="auto"/>
        <w:jc w:val="both"/>
        <w:rPr>
          <w:rFonts w:ascii="Palatino Linotype" w:hAnsi="Palatino Linotype" w:cs="Tahoma"/>
          <w:bCs/>
          <w:iCs/>
          <w:sz w:val="22"/>
          <w:szCs w:val="22"/>
        </w:rPr>
      </w:pPr>
      <w:r w:rsidRPr="006611AC">
        <w:rPr>
          <w:rFonts w:ascii="Palatino Linotype" w:hAnsi="Palatino Linotype" w:cs="Tahoma"/>
          <w:b/>
          <w:bCs/>
          <w:iCs/>
          <w:sz w:val="22"/>
          <w:szCs w:val="22"/>
        </w:rPr>
        <w:t>QUINTO. NOTIFÍQUESE</w:t>
      </w:r>
      <w:r w:rsidRPr="006611AC">
        <w:rPr>
          <w:rFonts w:ascii="Palatino Linotype" w:hAnsi="Palatino Linotype" w:cs="Tahoma"/>
          <w:bCs/>
          <w:iCs/>
          <w:sz w:val="22"/>
          <w:szCs w:val="22"/>
        </w:rPr>
        <w:t xml:space="preserve"> </w:t>
      </w:r>
      <w:r w:rsidRPr="006611AC">
        <w:rPr>
          <w:rFonts w:ascii="Palatino Linotype" w:hAnsi="Palatino Linotype" w:cs="Tahoma"/>
          <w:b/>
          <w:bCs/>
          <w:iCs/>
          <w:sz w:val="22"/>
          <w:szCs w:val="22"/>
        </w:rPr>
        <w:t xml:space="preserve">POR SAIMEX, </w:t>
      </w:r>
      <w:r w:rsidRPr="006611AC">
        <w:rPr>
          <w:rFonts w:ascii="Palatino Linotype" w:hAnsi="Palatino Linotype" w:cs="Tahoma"/>
          <w:bCs/>
          <w:iCs/>
          <w:sz w:val="22"/>
          <w:szCs w:val="22"/>
        </w:rPr>
        <w:t>a</w:t>
      </w:r>
      <w:r w:rsidR="009E3A34" w:rsidRPr="006611AC">
        <w:rPr>
          <w:rFonts w:ascii="Palatino Linotype" w:hAnsi="Palatino Linotype" w:cs="Tahoma"/>
          <w:bCs/>
          <w:iCs/>
          <w:sz w:val="22"/>
          <w:szCs w:val="22"/>
        </w:rPr>
        <w:t xml:space="preserve"> la persona</w:t>
      </w:r>
      <w:r w:rsidRPr="006611AC">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6611AC" w:rsidRDefault="00501F15" w:rsidP="004F4E53">
      <w:pPr>
        <w:spacing w:line="360" w:lineRule="auto"/>
        <w:jc w:val="both"/>
        <w:rPr>
          <w:rFonts w:ascii="Palatino Linotype" w:hAnsi="Palatino Linotype" w:cs="Tahoma"/>
          <w:bCs/>
          <w:iCs/>
          <w:sz w:val="22"/>
          <w:szCs w:val="22"/>
        </w:rPr>
      </w:pPr>
    </w:p>
    <w:p w14:paraId="4C0D39E9" w14:textId="77777777" w:rsidR="00501F15" w:rsidRPr="006611AC" w:rsidRDefault="00501F15" w:rsidP="00501F15">
      <w:pPr>
        <w:spacing w:line="360" w:lineRule="auto"/>
        <w:jc w:val="both"/>
        <w:rPr>
          <w:rFonts w:ascii="Palatino Linotype" w:eastAsia="Calibri" w:hAnsi="Palatino Linotype" w:cs="Tahoma"/>
          <w:bCs/>
          <w:sz w:val="22"/>
          <w:szCs w:val="22"/>
          <w:lang w:eastAsia="en-US"/>
        </w:rPr>
      </w:pPr>
      <w:r w:rsidRPr="006611AC">
        <w:rPr>
          <w:rFonts w:ascii="Palatino Linotype" w:eastAsiaTheme="minorHAnsi" w:hAnsi="Palatino Linotype" w:cstheme="minorBidi"/>
          <w:b/>
          <w:bCs/>
          <w:sz w:val="22"/>
          <w:szCs w:val="22"/>
          <w:lang w:eastAsia="en-US"/>
        </w:rPr>
        <w:t>SEXTO.</w:t>
      </w:r>
      <w:r w:rsidRPr="006611AC">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6611AC" w:rsidRDefault="00FF7C33" w:rsidP="004F4E53">
      <w:pPr>
        <w:spacing w:line="360" w:lineRule="auto"/>
        <w:jc w:val="both"/>
        <w:rPr>
          <w:rFonts w:ascii="Palatino Linotype" w:hAnsi="Palatino Linotype" w:cs="Tahoma"/>
          <w:b/>
          <w:bCs/>
          <w:iCs/>
          <w:sz w:val="22"/>
          <w:szCs w:val="22"/>
        </w:rPr>
      </w:pPr>
    </w:p>
    <w:p w14:paraId="4051A84A" w14:textId="664B726D" w:rsidR="00FF7C33" w:rsidRPr="009D26E2" w:rsidRDefault="00FF7C33" w:rsidP="004F4E53">
      <w:pPr>
        <w:spacing w:line="360" w:lineRule="auto"/>
        <w:jc w:val="both"/>
        <w:rPr>
          <w:rFonts w:ascii="Palatino Linotype" w:hAnsi="Palatino Linotype" w:cs="Tahoma"/>
          <w:bCs/>
          <w:iCs/>
          <w:sz w:val="22"/>
          <w:szCs w:val="22"/>
        </w:rPr>
      </w:pPr>
      <w:r w:rsidRPr="006611AC">
        <w:rPr>
          <w:rFonts w:ascii="Palatino Linotype" w:hAnsi="Palatino Linotype" w:cs="Tahoma"/>
          <w:bCs/>
          <w:iCs/>
          <w:sz w:val="22"/>
          <w:szCs w:val="22"/>
        </w:rPr>
        <w:t>ASÍ LO RESUELVE, POR </w:t>
      </w:r>
      <w:r w:rsidRPr="006611AC">
        <w:rPr>
          <w:rFonts w:ascii="Palatino Linotype" w:hAnsi="Palatino Linotype" w:cs="Tahoma"/>
          <w:b/>
          <w:bCs/>
          <w:iCs/>
          <w:sz w:val="22"/>
          <w:szCs w:val="22"/>
        </w:rPr>
        <w:t>UNANIMIDAD</w:t>
      </w:r>
      <w:r w:rsidRPr="006611AC">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6611AC">
        <w:rPr>
          <w:rFonts w:ascii="Palatino Linotype" w:hAnsi="Palatino Linotype" w:cs="Tahoma"/>
          <w:bCs/>
          <w:iCs/>
          <w:sz w:val="22"/>
          <w:szCs w:val="22"/>
        </w:rPr>
        <w:t xml:space="preserve"> </w:t>
      </w:r>
      <w:r w:rsidR="00452E9D" w:rsidRPr="006611AC">
        <w:rPr>
          <w:rFonts w:ascii="Palatino Linotype" w:hAnsi="Palatino Linotype" w:cs="Tahoma"/>
          <w:bCs/>
          <w:iCs/>
          <w:sz w:val="22"/>
          <w:szCs w:val="22"/>
        </w:rPr>
        <w:t xml:space="preserve">TRIGÉSIMA </w:t>
      </w:r>
      <w:r w:rsidR="009D26E2" w:rsidRPr="006611AC">
        <w:rPr>
          <w:rFonts w:ascii="Palatino Linotype" w:hAnsi="Palatino Linotype" w:cs="Tahoma"/>
          <w:bCs/>
          <w:iCs/>
          <w:sz w:val="22"/>
          <w:szCs w:val="22"/>
        </w:rPr>
        <w:t xml:space="preserve"> SEGUNDA </w:t>
      </w:r>
      <w:r w:rsidRPr="006611AC">
        <w:rPr>
          <w:rFonts w:ascii="Palatino Linotype" w:hAnsi="Palatino Linotype" w:cs="Tahoma"/>
          <w:bCs/>
          <w:iCs/>
          <w:sz w:val="22"/>
          <w:szCs w:val="22"/>
        </w:rPr>
        <w:t xml:space="preserve">SESIÓN ORDINARIA, </w:t>
      </w:r>
      <w:r w:rsidRPr="006611AC">
        <w:rPr>
          <w:rFonts w:ascii="Palatino Linotype" w:hAnsi="Palatino Linotype" w:cs="Tahoma"/>
          <w:bCs/>
          <w:iCs/>
          <w:sz w:val="22"/>
          <w:szCs w:val="22"/>
        </w:rPr>
        <w:lastRenderedPageBreak/>
        <w:t>CELEBRADA EL</w:t>
      </w:r>
      <w:r w:rsidR="000268D8" w:rsidRPr="006611AC">
        <w:rPr>
          <w:rFonts w:ascii="Palatino Linotype" w:hAnsi="Palatino Linotype" w:cs="Tahoma"/>
          <w:bCs/>
          <w:iCs/>
          <w:sz w:val="22"/>
          <w:szCs w:val="22"/>
        </w:rPr>
        <w:t xml:space="preserve"> </w:t>
      </w:r>
      <w:r w:rsidR="009D26E2" w:rsidRPr="006611AC">
        <w:rPr>
          <w:rFonts w:ascii="Palatino Linotype" w:hAnsi="Palatino Linotype" w:cs="Tahoma"/>
          <w:bCs/>
          <w:iCs/>
          <w:sz w:val="22"/>
          <w:szCs w:val="22"/>
        </w:rPr>
        <w:t xml:space="preserve">DIEZ DE SEPTIEMBRE </w:t>
      </w:r>
      <w:r w:rsidRPr="006611AC">
        <w:rPr>
          <w:rFonts w:ascii="Palatino Linotype" w:hAnsi="Palatino Linotype" w:cs="Tahoma"/>
          <w:bCs/>
          <w:iCs/>
          <w:sz w:val="22"/>
          <w:szCs w:val="22"/>
        </w:rPr>
        <w:t>DE DOS MIL VEINTIC</w:t>
      </w:r>
      <w:r w:rsidR="000268D8" w:rsidRPr="006611AC">
        <w:rPr>
          <w:rFonts w:ascii="Palatino Linotype" w:hAnsi="Palatino Linotype" w:cs="Tahoma"/>
          <w:bCs/>
          <w:iCs/>
          <w:sz w:val="22"/>
          <w:szCs w:val="22"/>
        </w:rPr>
        <w:t>INCO</w:t>
      </w:r>
      <w:r w:rsidRPr="006611AC">
        <w:rPr>
          <w:rFonts w:ascii="Palatino Linotype" w:hAnsi="Palatino Linotype" w:cs="Tahoma"/>
          <w:bCs/>
          <w:iCs/>
          <w:sz w:val="22"/>
          <w:szCs w:val="22"/>
        </w:rPr>
        <w:t>, ANTE EL SECRETARIO TÉCNICO DEL PLENO, ALEXIS TAPIA RAMÍREZ.</w:t>
      </w:r>
    </w:p>
    <w:p w14:paraId="77CAFB09" w14:textId="77777777" w:rsidR="00FF7C33" w:rsidRPr="009D26E2" w:rsidRDefault="00FF7C33" w:rsidP="004F4E53">
      <w:pPr>
        <w:spacing w:line="360" w:lineRule="auto"/>
        <w:jc w:val="both"/>
        <w:rPr>
          <w:rFonts w:ascii="Palatino Linotype" w:hAnsi="Palatino Linotype" w:cs="Tahoma"/>
          <w:bCs/>
          <w:iCs/>
          <w:sz w:val="22"/>
          <w:szCs w:val="22"/>
          <w:lang w:val="es-ES"/>
        </w:rPr>
      </w:pPr>
    </w:p>
    <w:p w14:paraId="70581F2D" w14:textId="77777777" w:rsidR="00FF7C33" w:rsidRPr="009D26E2" w:rsidRDefault="00FF7C33" w:rsidP="004F4E53">
      <w:pPr>
        <w:spacing w:line="360" w:lineRule="auto"/>
        <w:jc w:val="both"/>
        <w:rPr>
          <w:rFonts w:ascii="Palatino Linotype" w:hAnsi="Palatino Linotype" w:cs="Tahoma"/>
          <w:bCs/>
          <w:iCs/>
          <w:sz w:val="22"/>
          <w:szCs w:val="22"/>
          <w:lang w:val="es-ES"/>
        </w:rPr>
      </w:pPr>
    </w:p>
    <w:p w14:paraId="43BAD9CC" w14:textId="77777777" w:rsidR="00FF7C33" w:rsidRPr="009D26E2" w:rsidRDefault="00FF7C33" w:rsidP="004F4E53">
      <w:pPr>
        <w:spacing w:line="360" w:lineRule="auto"/>
        <w:jc w:val="both"/>
        <w:rPr>
          <w:rFonts w:ascii="Palatino Linotype" w:hAnsi="Palatino Linotype" w:cs="Tahoma"/>
          <w:bCs/>
          <w:iCs/>
          <w:sz w:val="22"/>
          <w:szCs w:val="22"/>
        </w:rPr>
      </w:pPr>
    </w:p>
    <w:p w14:paraId="50CDA20B" w14:textId="77777777" w:rsidR="00D50230" w:rsidRPr="009D26E2" w:rsidRDefault="00D50230" w:rsidP="004F4E53">
      <w:pPr>
        <w:spacing w:line="360" w:lineRule="auto"/>
        <w:jc w:val="both"/>
        <w:rPr>
          <w:rFonts w:ascii="Palatino Linotype" w:hAnsi="Palatino Linotype" w:cs="Tahoma"/>
          <w:bCs/>
          <w:iCs/>
          <w:sz w:val="22"/>
          <w:szCs w:val="22"/>
        </w:rPr>
      </w:pPr>
    </w:p>
    <w:p w14:paraId="6DC56F2E" w14:textId="77777777" w:rsidR="005749CA" w:rsidRPr="009D26E2" w:rsidRDefault="005749CA" w:rsidP="004F4E53">
      <w:pPr>
        <w:spacing w:line="360" w:lineRule="auto"/>
        <w:jc w:val="both"/>
        <w:rPr>
          <w:rFonts w:ascii="Palatino Linotype" w:hAnsi="Palatino Linotype" w:cs="Tahoma"/>
          <w:bCs/>
          <w:iCs/>
          <w:sz w:val="22"/>
          <w:szCs w:val="22"/>
        </w:rPr>
      </w:pPr>
    </w:p>
    <w:p w14:paraId="46969796" w14:textId="77777777" w:rsidR="006D789D" w:rsidRPr="009D26E2" w:rsidRDefault="006D789D" w:rsidP="004F4E53">
      <w:pPr>
        <w:spacing w:line="360" w:lineRule="auto"/>
        <w:jc w:val="both"/>
        <w:rPr>
          <w:rFonts w:ascii="Palatino Linotype" w:hAnsi="Palatino Linotype" w:cs="Tahoma"/>
          <w:bCs/>
          <w:iCs/>
          <w:sz w:val="22"/>
          <w:szCs w:val="22"/>
        </w:rPr>
      </w:pPr>
    </w:p>
    <w:p w14:paraId="133B346F" w14:textId="77777777" w:rsidR="00822BC6" w:rsidRPr="009D26E2" w:rsidRDefault="00822BC6" w:rsidP="004F4E53">
      <w:pPr>
        <w:spacing w:line="360" w:lineRule="auto"/>
        <w:jc w:val="both"/>
        <w:rPr>
          <w:rFonts w:ascii="Palatino Linotype" w:hAnsi="Palatino Linotype" w:cs="Tahoma"/>
          <w:iCs/>
          <w:sz w:val="22"/>
          <w:szCs w:val="22"/>
        </w:rPr>
      </w:pPr>
    </w:p>
    <w:p w14:paraId="699026C3" w14:textId="77777777" w:rsidR="00E716DD" w:rsidRPr="009D26E2" w:rsidRDefault="00E716DD" w:rsidP="004F4E53">
      <w:pPr>
        <w:spacing w:line="360" w:lineRule="auto"/>
        <w:jc w:val="both"/>
        <w:rPr>
          <w:rFonts w:ascii="Palatino Linotype" w:hAnsi="Palatino Linotype" w:cs="Tahoma"/>
          <w:b/>
          <w:bCs/>
          <w:iCs/>
          <w:sz w:val="22"/>
          <w:szCs w:val="22"/>
        </w:rPr>
      </w:pPr>
    </w:p>
    <w:p w14:paraId="4783E35E" w14:textId="77777777" w:rsidR="00F93859" w:rsidRPr="001456CE" w:rsidRDefault="00F93859" w:rsidP="004F4E53">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1456CE" w:rsidRDefault="00F93859" w:rsidP="004F4E53">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1456CE" w:rsidRDefault="00395D7C" w:rsidP="004F4E53">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1456CE" w:rsidRDefault="00280E27" w:rsidP="004F4E53">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1456CE" w:rsidRDefault="00280E27" w:rsidP="004F4E53">
      <w:pPr>
        <w:spacing w:line="360" w:lineRule="auto"/>
        <w:contextualSpacing/>
        <w:jc w:val="both"/>
        <w:rPr>
          <w:rFonts w:ascii="Palatino Linotype" w:hAnsi="Palatino Linotype" w:cs="Tahoma"/>
          <w:bCs/>
          <w:color w:val="FF0000"/>
          <w:sz w:val="22"/>
          <w:szCs w:val="22"/>
        </w:rPr>
      </w:pPr>
    </w:p>
    <w:p w14:paraId="428CEF68" w14:textId="77777777" w:rsidR="00DA08C5" w:rsidRPr="001456CE" w:rsidRDefault="00DA08C5" w:rsidP="004F4E53">
      <w:pPr>
        <w:spacing w:line="360" w:lineRule="auto"/>
        <w:jc w:val="both"/>
        <w:rPr>
          <w:rFonts w:ascii="Palatino Linotype" w:hAnsi="Palatino Linotype" w:cs="Tahoma"/>
          <w:bCs/>
          <w:color w:val="FF0000"/>
          <w:sz w:val="22"/>
          <w:lang w:val="es-ES"/>
        </w:rPr>
      </w:pPr>
    </w:p>
    <w:p w14:paraId="062D51E1" w14:textId="77777777" w:rsidR="004F3A02" w:rsidRPr="001456CE" w:rsidRDefault="004F3A02" w:rsidP="004F4E53">
      <w:pPr>
        <w:spacing w:line="360" w:lineRule="auto"/>
        <w:rPr>
          <w:color w:val="FF0000"/>
        </w:rPr>
      </w:pPr>
    </w:p>
    <w:p w14:paraId="68834340" w14:textId="77777777" w:rsidR="00DA08C5" w:rsidRPr="001456CE" w:rsidRDefault="00DA08C5" w:rsidP="004F4E53">
      <w:pPr>
        <w:spacing w:line="360" w:lineRule="auto"/>
        <w:rPr>
          <w:color w:val="FF0000"/>
        </w:rPr>
      </w:pPr>
    </w:p>
    <w:p w14:paraId="3F88FDBB" w14:textId="77777777" w:rsidR="00DA08C5" w:rsidRPr="001456CE" w:rsidRDefault="00DA08C5" w:rsidP="004F4E53">
      <w:pPr>
        <w:spacing w:line="360" w:lineRule="auto"/>
        <w:rPr>
          <w:color w:val="FF0000"/>
        </w:rPr>
      </w:pPr>
    </w:p>
    <w:p w14:paraId="4FC344A4" w14:textId="77777777" w:rsidR="00DA08C5" w:rsidRPr="001456CE" w:rsidRDefault="00DA08C5" w:rsidP="004F4E53">
      <w:pPr>
        <w:spacing w:line="360" w:lineRule="auto"/>
        <w:rPr>
          <w:color w:val="FF0000"/>
        </w:rPr>
      </w:pPr>
    </w:p>
    <w:p w14:paraId="0A14A6CF" w14:textId="77777777" w:rsidR="00DA08C5" w:rsidRPr="001456CE" w:rsidRDefault="00DA08C5" w:rsidP="004F4E53">
      <w:pPr>
        <w:spacing w:line="360" w:lineRule="auto"/>
        <w:rPr>
          <w:color w:val="FF0000"/>
        </w:rPr>
      </w:pPr>
    </w:p>
    <w:p w14:paraId="744813CA" w14:textId="77777777" w:rsidR="004F3A02" w:rsidRDefault="004F3A02" w:rsidP="004F4E53">
      <w:pPr>
        <w:spacing w:line="360" w:lineRule="auto"/>
        <w:jc w:val="both"/>
        <w:rPr>
          <w:rFonts w:ascii="Palatino Linotype" w:eastAsiaTheme="minorHAnsi" w:hAnsi="Palatino Linotype" w:cs="Tahoma"/>
          <w:bCs/>
          <w:color w:val="FF0000"/>
          <w:sz w:val="22"/>
          <w:szCs w:val="22"/>
          <w:lang w:val="es-ES_tradnl" w:eastAsia="es-MX"/>
        </w:rPr>
      </w:pPr>
    </w:p>
    <w:p w14:paraId="32A9099F" w14:textId="77777777" w:rsidR="00F037AA" w:rsidRDefault="00F037AA" w:rsidP="004F4E53">
      <w:pPr>
        <w:spacing w:line="360" w:lineRule="auto"/>
        <w:jc w:val="both"/>
        <w:rPr>
          <w:rFonts w:ascii="Palatino Linotype" w:eastAsiaTheme="minorHAnsi" w:hAnsi="Palatino Linotype" w:cs="Tahoma"/>
          <w:bCs/>
          <w:color w:val="FF0000"/>
          <w:sz w:val="22"/>
          <w:szCs w:val="22"/>
          <w:lang w:val="es-ES_tradnl" w:eastAsia="es-MX"/>
        </w:rPr>
      </w:pPr>
    </w:p>
    <w:p w14:paraId="19E2F7C6" w14:textId="77777777" w:rsidR="00F037AA" w:rsidRDefault="00F037AA" w:rsidP="004F4E53">
      <w:pPr>
        <w:spacing w:line="360" w:lineRule="auto"/>
        <w:jc w:val="both"/>
        <w:rPr>
          <w:rFonts w:ascii="Palatino Linotype" w:eastAsiaTheme="minorHAnsi" w:hAnsi="Palatino Linotype" w:cs="Tahoma"/>
          <w:bCs/>
          <w:color w:val="FF0000"/>
          <w:sz w:val="22"/>
          <w:szCs w:val="22"/>
          <w:lang w:val="es-ES_tradnl" w:eastAsia="es-MX"/>
        </w:rPr>
      </w:pPr>
    </w:p>
    <w:p w14:paraId="334826B2" w14:textId="77777777" w:rsidR="00F037AA" w:rsidRDefault="00F037AA" w:rsidP="004F4E53">
      <w:pPr>
        <w:spacing w:line="360" w:lineRule="auto"/>
        <w:jc w:val="both"/>
        <w:rPr>
          <w:rFonts w:ascii="Palatino Linotype" w:eastAsiaTheme="minorHAnsi" w:hAnsi="Palatino Linotype" w:cs="Tahoma"/>
          <w:bCs/>
          <w:color w:val="FF0000"/>
          <w:sz w:val="22"/>
          <w:szCs w:val="22"/>
          <w:lang w:val="es-ES_tradnl" w:eastAsia="es-MX"/>
        </w:rPr>
      </w:pPr>
    </w:p>
    <w:p w14:paraId="7201443E" w14:textId="77777777" w:rsidR="00F037AA" w:rsidRDefault="00F037AA" w:rsidP="004F4E53">
      <w:pPr>
        <w:spacing w:line="360" w:lineRule="auto"/>
        <w:jc w:val="both"/>
        <w:rPr>
          <w:rFonts w:ascii="Palatino Linotype" w:eastAsiaTheme="minorHAnsi" w:hAnsi="Palatino Linotype" w:cs="Tahoma"/>
          <w:bCs/>
          <w:color w:val="FF0000"/>
          <w:sz w:val="22"/>
          <w:szCs w:val="22"/>
          <w:lang w:val="es-ES_tradnl" w:eastAsia="es-MX"/>
        </w:rPr>
      </w:pPr>
    </w:p>
    <w:p w14:paraId="5E4F8F2C" w14:textId="77777777" w:rsidR="002F3861" w:rsidRDefault="002F3861" w:rsidP="004F4E53">
      <w:pPr>
        <w:spacing w:line="360" w:lineRule="auto"/>
        <w:jc w:val="both"/>
        <w:rPr>
          <w:rFonts w:ascii="Palatino Linotype" w:eastAsiaTheme="minorHAnsi" w:hAnsi="Palatino Linotype" w:cs="Tahoma"/>
          <w:bCs/>
          <w:color w:val="FF0000"/>
          <w:sz w:val="22"/>
          <w:szCs w:val="22"/>
          <w:lang w:val="es-ES_tradnl" w:eastAsia="es-MX"/>
        </w:rPr>
      </w:pPr>
    </w:p>
    <w:p w14:paraId="4E857EE4" w14:textId="77777777" w:rsidR="002F3861" w:rsidRDefault="002F3861" w:rsidP="004F4E53">
      <w:pPr>
        <w:spacing w:line="360" w:lineRule="auto"/>
        <w:jc w:val="both"/>
        <w:rPr>
          <w:rFonts w:ascii="Palatino Linotype" w:eastAsiaTheme="minorHAnsi" w:hAnsi="Palatino Linotype" w:cs="Tahoma"/>
          <w:bCs/>
          <w:color w:val="FF0000"/>
          <w:sz w:val="22"/>
          <w:szCs w:val="22"/>
          <w:lang w:val="es-ES_tradnl" w:eastAsia="es-MX"/>
        </w:rPr>
      </w:pPr>
    </w:p>
    <w:p w14:paraId="2F66343D" w14:textId="77777777" w:rsidR="002F3861" w:rsidRPr="001456CE" w:rsidRDefault="002F3861" w:rsidP="004F4E53">
      <w:pPr>
        <w:spacing w:line="360" w:lineRule="auto"/>
        <w:jc w:val="both"/>
        <w:rPr>
          <w:rFonts w:ascii="Palatino Linotype" w:eastAsiaTheme="minorHAnsi" w:hAnsi="Palatino Linotype" w:cs="Tahoma"/>
          <w:bCs/>
          <w:color w:val="FF0000"/>
          <w:sz w:val="22"/>
          <w:szCs w:val="22"/>
          <w:lang w:val="es-ES_tradnl" w:eastAsia="es-MX"/>
        </w:rPr>
      </w:pPr>
    </w:p>
    <w:sectPr w:rsidR="002F3861" w:rsidRPr="001456CE"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08DB" w14:textId="77777777" w:rsidR="00F020FB" w:rsidRDefault="00F020FB" w:rsidP="00B31222">
      <w:r>
        <w:separator/>
      </w:r>
    </w:p>
  </w:endnote>
  <w:endnote w:type="continuationSeparator" w:id="0">
    <w:p w14:paraId="7FFCB15F" w14:textId="77777777" w:rsidR="00F020FB" w:rsidRDefault="00F020F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AF4159" w:rsidRPr="00C13895" w:rsidRDefault="00AF4159">
            <w:pPr>
              <w:pStyle w:val="Piedepgina"/>
              <w:jc w:val="right"/>
              <w:rPr>
                <w:sz w:val="26"/>
                <w:szCs w:val="26"/>
              </w:rPr>
            </w:pPr>
          </w:p>
          <w:p w14:paraId="4EA60772" w14:textId="77777777" w:rsidR="00AF4159" w:rsidRDefault="00AF41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6F38">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6F38">
              <w:rPr>
                <w:b/>
                <w:bCs/>
                <w:noProof/>
              </w:rPr>
              <w:t>27</w:t>
            </w:r>
            <w:r>
              <w:rPr>
                <w:b/>
                <w:bCs/>
                <w:sz w:val="24"/>
                <w:szCs w:val="24"/>
              </w:rPr>
              <w:fldChar w:fldCharType="end"/>
            </w:r>
          </w:p>
        </w:sdtContent>
      </w:sdt>
    </w:sdtContent>
  </w:sdt>
  <w:p w14:paraId="52786F2A" w14:textId="77777777" w:rsidR="00AF4159" w:rsidRDefault="00AF41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AF4159" w:rsidRDefault="00AF4159">
            <w:pPr>
              <w:pStyle w:val="Piedepgina"/>
              <w:jc w:val="right"/>
            </w:pPr>
          </w:p>
          <w:p w14:paraId="2D2F5338" w14:textId="77777777" w:rsidR="00AF4159" w:rsidRDefault="00AF415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6F3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6F38">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0C2DE" w14:textId="77777777" w:rsidR="00F020FB" w:rsidRDefault="00F020FB" w:rsidP="00B31222">
      <w:r>
        <w:separator/>
      </w:r>
    </w:p>
  </w:footnote>
  <w:footnote w:type="continuationSeparator" w:id="0">
    <w:p w14:paraId="5CD4C756" w14:textId="77777777" w:rsidR="00F020FB" w:rsidRDefault="00F020F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AF4159" w:rsidRPr="005C106F" w14:paraId="50E888ED" w14:textId="77777777" w:rsidTr="00895942">
      <w:trPr>
        <w:trHeight w:val="1412"/>
      </w:trPr>
      <w:tc>
        <w:tcPr>
          <w:tcW w:w="8222" w:type="dxa"/>
          <w:shd w:val="clear" w:color="auto" w:fill="auto"/>
        </w:tcPr>
        <w:p w14:paraId="5FD2F9E6" w14:textId="77777777" w:rsidR="00AF4159" w:rsidRDefault="00AF4159"/>
        <w:tbl>
          <w:tblPr>
            <w:tblStyle w:val="Tablaconcuadrcula"/>
            <w:tblW w:w="6701"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AF4159" w14:paraId="401FF1E4" w14:textId="77777777" w:rsidTr="00DB57EF">
            <w:trPr>
              <w:trHeight w:val="144"/>
            </w:trPr>
            <w:tc>
              <w:tcPr>
                <w:tcW w:w="2552" w:type="dxa"/>
              </w:tcPr>
              <w:p w14:paraId="2FAA5A5D" w14:textId="77777777" w:rsidR="00AF4159" w:rsidRPr="00026EBB" w:rsidRDefault="00AF415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19B7B769" w:rsidR="00AF4159" w:rsidRPr="009C44AA" w:rsidRDefault="00AF415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1456CE">
                  <w:rPr>
                    <w:rFonts w:ascii="Palatino Linotype" w:eastAsia="Calibri" w:hAnsi="Palatino Linotype" w:cs="Tahoma"/>
                    <w:sz w:val="22"/>
                    <w:szCs w:val="22"/>
                    <w:lang w:val="es-MX" w:eastAsia="en-US"/>
                  </w:rPr>
                  <w:t>09466/INFOEM/IP/RR/2025</w:t>
                </w:r>
              </w:p>
            </w:tc>
          </w:tr>
          <w:tr w:rsidR="00AF4159" w14:paraId="6B793921" w14:textId="77777777" w:rsidTr="00DB57EF">
            <w:trPr>
              <w:trHeight w:val="144"/>
            </w:trPr>
            <w:tc>
              <w:tcPr>
                <w:tcW w:w="2552" w:type="dxa"/>
              </w:tcPr>
              <w:p w14:paraId="248F8814" w14:textId="77777777" w:rsidR="00AF4159" w:rsidRPr="00026EBB" w:rsidRDefault="00AF415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3D394659" w:rsidR="00AF4159" w:rsidRPr="009C44AA" w:rsidRDefault="00AF4159"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1456CE">
                  <w:rPr>
                    <w:rFonts w:ascii="Palatino Linotype" w:eastAsia="Calibri" w:hAnsi="Palatino Linotype" w:cs="Tahoma"/>
                    <w:sz w:val="22"/>
                    <w:szCs w:val="22"/>
                    <w:lang w:val="es-MX" w:eastAsia="en-US"/>
                  </w:rPr>
                  <w:t>Ayuntamiento de Tepotzotlán</w:t>
                </w:r>
              </w:p>
            </w:tc>
          </w:tr>
          <w:tr w:rsidR="00AF4159" w14:paraId="5F57F04A" w14:textId="77777777" w:rsidTr="00DB57EF">
            <w:trPr>
              <w:trHeight w:val="138"/>
            </w:trPr>
            <w:tc>
              <w:tcPr>
                <w:tcW w:w="2552" w:type="dxa"/>
              </w:tcPr>
              <w:p w14:paraId="249191FD" w14:textId="77777777" w:rsidR="00AF4159" w:rsidRPr="00026EBB" w:rsidRDefault="00AF4159"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AF4159" w:rsidRPr="009C44AA" w:rsidRDefault="00AF4159"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AF4159" w:rsidRPr="005C106F" w:rsidRDefault="00AF4159" w:rsidP="005743D2">
          <w:pPr>
            <w:tabs>
              <w:tab w:val="right" w:pos="8838"/>
            </w:tabs>
            <w:ind w:left="-28"/>
            <w:jc w:val="both"/>
            <w:rPr>
              <w:rFonts w:ascii="Arial" w:eastAsia="Calibri" w:hAnsi="Arial" w:cs="Arial"/>
              <w:b/>
              <w:sz w:val="22"/>
              <w:szCs w:val="22"/>
              <w:lang w:eastAsia="en-US"/>
            </w:rPr>
          </w:pPr>
        </w:p>
      </w:tc>
    </w:tr>
  </w:tbl>
  <w:p w14:paraId="03D9BF59" w14:textId="4D62241B" w:rsidR="00AF4159" w:rsidRDefault="00F020FB"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AF4159" w:rsidRDefault="00F020FB">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05"/>
      <w:gridCol w:w="4257"/>
    </w:tblGrid>
    <w:tr w:rsidR="00AF4159" w:rsidRPr="00264223" w14:paraId="47FE01F0" w14:textId="77777777" w:rsidTr="00DB57EF">
      <w:trPr>
        <w:trHeight w:val="466"/>
      </w:trPr>
      <w:tc>
        <w:tcPr>
          <w:tcW w:w="2835" w:type="dxa"/>
          <w:vAlign w:val="bottom"/>
        </w:tcPr>
        <w:p w14:paraId="797F08EF" w14:textId="77777777" w:rsidR="00AF4159" w:rsidRPr="00026EBB" w:rsidRDefault="00AF4159"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AF4159" w:rsidRPr="0091633A" w:rsidRDefault="00AF4159"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128C9E3A" w:rsidR="00AF4159" w:rsidRPr="00A404EA" w:rsidRDefault="00AF4159" w:rsidP="00B635B1">
          <w:pPr>
            <w:tabs>
              <w:tab w:val="right" w:pos="8838"/>
            </w:tabs>
            <w:spacing w:line="276" w:lineRule="auto"/>
            <w:ind w:right="312"/>
            <w:jc w:val="both"/>
            <w:rPr>
              <w:rFonts w:ascii="Palatino Linotype" w:eastAsia="Calibri" w:hAnsi="Palatino Linotype" w:cs="Tahoma"/>
              <w:sz w:val="22"/>
              <w:szCs w:val="22"/>
              <w:lang w:eastAsia="en-US"/>
            </w:rPr>
          </w:pPr>
          <w:r w:rsidRPr="001456CE">
            <w:rPr>
              <w:rFonts w:ascii="Palatino Linotype" w:eastAsia="Calibri" w:hAnsi="Palatino Linotype" w:cs="Tahoma"/>
              <w:sz w:val="22"/>
              <w:szCs w:val="22"/>
              <w:lang w:val="es-MX" w:eastAsia="en-US"/>
            </w:rPr>
            <w:t>09466/INFOEM/IP/RR/2025</w:t>
          </w:r>
        </w:p>
      </w:tc>
    </w:tr>
    <w:tr w:rsidR="00AF4159" w:rsidRPr="00264223" w14:paraId="3B115A83" w14:textId="77777777" w:rsidTr="00DB57EF">
      <w:trPr>
        <w:trHeight w:val="119"/>
      </w:trPr>
      <w:tc>
        <w:tcPr>
          <w:tcW w:w="2835" w:type="dxa"/>
        </w:tcPr>
        <w:p w14:paraId="769D227C" w14:textId="77777777" w:rsidR="00AF4159" w:rsidRPr="00026EBB" w:rsidRDefault="00AF415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AF4159" w:rsidRPr="00026EBB" w:rsidRDefault="00AF4159"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03A1662" w:rsidR="00AF4159" w:rsidRPr="00DB57EF" w:rsidRDefault="00AF4159" w:rsidP="00DB57EF">
          <w:pPr>
            <w:tabs>
              <w:tab w:val="right" w:pos="8838"/>
            </w:tabs>
            <w:spacing w:line="276" w:lineRule="auto"/>
            <w:ind w:right="170"/>
            <w:jc w:val="both"/>
            <w:rPr>
              <w:rFonts w:ascii="Palatino Linotype" w:eastAsia="Calibri" w:hAnsi="Palatino Linotype" w:cs="Tahoma"/>
              <w:sz w:val="22"/>
              <w:szCs w:val="22"/>
              <w:lang w:eastAsia="en-US"/>
            </w:rPr>
          </w:pPr>
        </w:p>
      </w:tc>
    </w:tr>
    <w:tr w:rsidR="00AF4159" w:rsidRPr="00264223" w14:paraId="111B16D3" w14:textId="77777777" w:rsidTr="00DB57EF">
      <w:trPr>
        <w:trHeight w:val="234"/>
      </w:trPr>
      <w:tc>
        <w:tcPr>
          <w:tcW w:w="2835" w:type="dxa"/>
        </w:tcPr>
        <w:p w14:paraId="23CA2497" w14:textId="2D869CFF" w:rsidR="00AF4159" w:rsidRPr="00026EBB" w:rsidRDefault="00AF415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AF4159" w:rsidRPr="00026EBB" w:rsidRDefault="00AF4159"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3BBD8CE" w:rsidR="00AF4159" w:rsidRPr="00E07AF1" w:rsidRDefault="00AF4159" w:rsidP="00DB57EF">
          <w:pPr>
            <w:tabs>
              <w:tab w:val="right" w:pos="8838"/>
            </w:tabs>
            <w:spacing w:line="276" w:lineRule="auto"/>
            <w:ind w:right="312"/>
            <w:jc w:val="both"/>
            <w:rPr>
              <w:rFonts w:ascii="Palatino Linotype" w:eastAsia="Calibri" w:hAnsi="Palatino Linotype" w:cs="Tahoma"/>
              <w:sz w:val="22"/>
              <w:szCs w:val="22"/>
              <w:lang w:eastAsia="en-US"/>
            </w:rPr>
          </w:pPr>
          <w:r w:rsidRPr="001456CE">
            <w:rPr>
              <w:rFonts w:ascii="Palatino Linotype" w:eastAsia="Calibri" w:hAnsi="Palatino Linotype" w:cs="Tahoma"/>
              <w:sz w:val="22"/>
              <w:szCs w:val="22"/>
              <w:lang w:val="es-MX" w:eastAsia="en-US"/>
            </w:rPr>
            <w:t>Ayuntamiento de Tepotzotlán</w:t>
          </w:r>
        </w:p>
      </w:tc>
    </w:tr>
    <w:tr w:rsidR="00AF4159" w:rsidRPr="00264223" w14:paraId="69512480" w14:textId="77777777" w:rsidTr="00DB57EF">
      <w:trPr>
        <w:trHeight w:val="234"/>
      </w:trPr>
      <w:tc>
        <w:tcPr>
          <w:tcW w:w="2835" w:type="dxa"/>
        </w:tcPr>
        <w:p w14:paraId="574761F6" w14:textId="77777777" w:rsidR="00AF4159" w:rsidRPr="00026EBB" w:rsidRDefault="00AF4159"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AF4159" w:rsidRPr="00026EBB" w:rsidRDefault="00AF4159"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AF4159" w:rsidRDefault="00AF4159"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AF4159" w:rsidRPr="00E67009" w:rsidRDefault="00AF4159"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8409D1"/>
    <w:multiLevelType w:val="hybridMultilevel"/>
    <w:tmpl w:val="9F180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6B564C1"/>
    <w:multiLevelType w:val="hybridMultilevel"/>
    <w:tmpl w:val="1D2ED3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0B1C59"/>
    <w:multiLevelType w:val="hybridMultilevel"/>
    <w:tmpl w:val="8728B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CE5B91"/>
    <w:multiLevelType w:val="hybridMultilevel"/>
    <w:tmpl w:val="4BFA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D7158A"/>
    <w:multiLevelType w:val="hybridMultilevel"/>
    <w:tmpl w:val="1C7C0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BD651E"/>
    <w:multiLevelType w:val="hybridMultilevel"/>
    <w:tmpl w:val="D91A5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4879FC"/>
    <w:multiLevelType w:val="hybridMultilevel"/>
    <w:tmpl w:val="063472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392C95"/>
    <w:multiLevelType w:val="hybridMultilevel"/>
    <w:tmpl w:val="F9969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612E6D"/>
    <w:multiLevelType w:val="hybridMultilevel"/>
    <w:tmpl w:val="94122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FF4009"/>
    <w:multiLevelType w:val="hybridMultilevel"/>
    <w:tmpl w:val="CA222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607827"/>
    <w:multiLevelType w:val="hybridMultilevel"/>
    <w:tmpl w:val="83A25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AF3EB7"/>
    <w:multiLevelType w:val="hybridMultilevel"/>
    <w:tmpl w:val="41FCD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65806"/>
    <w:multiLevelType w:val="hybridMultilevel"/>
    <w:tmpl w:val="60A64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2C31EA"/>
    <w:multiLevelType w:val="hybridMultilevel"/>
    <w:tmpl w:val="34122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4"/>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6"/>
  </w:num>
  <w:num w:numId="8">
    <w:abstractNumId w:val="13"/>
  </w:num>
  <w:num w:numId="9">
    <w:abstractNumId w:val="6"/>
  </w:num>
  <w:num w:numId="10">
    <w:abstractNumId w:val="38"/>
  </w:num>
  <w:num w:numId="11">
    <w:abstractNumId w:val="9"/>
  </w:num>
  <w:num w:numId="12">
    <w:abstractNumId w:val="3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30"/>
  </w:num>
  <w:num w:numId="17">
    <w:abstractNumId w:val="24"/>
  </w:num>
  <w:num w:numId="18">
    <w:abstractNumId w:val="19"/>
  </w:num>
  <w:num w:numId="19">
    <w:abstractNumId w:val="31"/>
  </w:num>
  <w:num w:numId="20">
    <w:abstractNumId w:val="5"/>
  </w:num>
  <w:num w:numId="21">
    <w:abstractNumId w:val="7"/>
  </w:num>
  <w:num w:numId="22">
    <w:abstractNumId w:val="18"/>
  </w:num>
  <w:num w:numId="23">
    <w:abstractNumId w:val="36"/>
  </w:num>
  <w:num w:numId="24">
    <w:abstractNumId w:val="17"/>
  </w:num>
  <w:num w:numId="25">
    <w:abstractNumId w:val="20"/>
  </w:num>
  <w:num w:numId="26">
    <w:abstractNumId w:val="23"/>
  </w:num>
  <w:num w:numId="27">
    <w:abstractNumId w:val="35"/>
  </w:num>
  <w:num w:numId="28">
    <w:abstractNumId w:val="8"/>
  </w:num>
  <w:num w:numId="29">
    <w:abstractNumId w:val="25"/>
  </w:num>
  <w:num w:numId="30">
    <w:abstractNumId w:val="28"/>
  </w:num>
  <w:num w:numId="31">
    <w:abstractNumId w:val="1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2"/>
  </w:num>
  <w:num w:numId="35">
    <w:abstractNumId w:val="3"/>
  </w:num>
  <w:num w:numId="36">
    <w:abstractNumId w:val="37"/>
  </w:num>
  <w:num w:numId="37">
    <w:abstractNumId w:val="26"/>
  </w:num>
  <w:num w:numId="38">
    <w:abstractNumId w:val="2"/>
  </w:num>
  <w:num w:numId="39">
    <w:abstractNumId w:val="12"/>
  </w:num>
  <w:num w:numId="4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C80"/>
    <w:rsid w:val="0000328D"/>
    <w:rsid w:val="0000485A"/>
    <w:rsid w:val="00004DF1"/>
    <w:rsid w:val="00006543"/>
    <w:rsid w:val="00007CA1"/>
    <w:rsid w:val="00012C57"/>
    <w:rsid w:val="0001318F"/>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14B8"/>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1AD4"/>
    <w:rsid w:val="000C2283"/>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52F"/>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56CE"/>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44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76A"/>
    <w:rsid w:val="001A131C"/>
    <w:rsid w:val="001A1B88"/>
    <w:rsid w:val="001A1B94"/>
    <w:rsid w:val="001A22F5"/>
    <w:rsid w:val="001A2C3C"/>
    <w:rsid w:val="001A301B"/>
    <w:rsid w:val="001A4FA4"/>
    <w:rsid w:val="001A5B3D"/>
    <w:rsid w:val="001A7011"/>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1A8C"/>
    <w:rsid w:val="00202DB8"/>
    <w:rsid w:val="00203BE7"/>
    <w:rsid w:val="00203D3E"/>
    <w:rsid w:val="00205449"/>
    <w:rsid w:val="00205B1E"/>
    <w:rsid w:val="00205EEB"/>
    <w:rsid w:val="00206112"/>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319"/>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A9C"/>
    <w:rsid w:val="002C1ABD"/>
    <w:rsid w:val="002C2BE7"/>
    <w:rsid w:val="002C51F7"/>
    <w:rsid w:val="002C5FE8"/>
    <w:rsid w:val="002C6F38"/>
    <w:rsid w:val="002C6FE0"/>
    <w:rsid w:val="002C7611"/>
    <w:rsid w:val="002C7B0B"/>
    <w:rsid w:val="002D1911"/>
    <w:rsid w:val="002D1BE4"/>
    <w:rsid w:val="002D5DDD"/>
    <w:rsid w:val="002D724D"/>
    <w:rsid w:val="002D7B5B"/>
    <w:rsid w:val="002E07C6"/>
    <w:rsid w:val="002E11DE"/>
    <w:rsid w:val="002E42D8"/>
    <w:rsid w:val="002E5015"/>
    <w:rsid w:val="002E577C"/>
    <w:rsid w:val="002E7ACF"/>
    <w:rsid w:val="002E7B40"/>
    <w:rsid w:val="002F0738"/>
    <w:rsid w:val="002F0CE9"/>
    <w:rsid w:val="002F18C3"/>
    <w:rsid w:val="002F199F"/>
    <w:rsid w:val="002F2DA1"/>
    <w:rsid w:val="002F3691"/>
    <w:rsid w:val="002F386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E33"/>
    <w:rsid w:val="003340EC"/>
    <w:rsid w:val="003350FF"/>
    <w:rsid w:val="003367F9"/>
    <w:rsid w:val="0034057C"/>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29A"/>
    <w:rsid w:val="00380441"/>
    <w:rsid w:val="003816A3"/>
    <w:rsid w:val="00382696"/>
    <w:rsid w:val="00382E68"/>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47CB"/>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06EC"/>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52E9D"/>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BA1"/>
    <w:rsid w:val="004B2C95"/>
    <w:rsid w:val="004B3AFE"/>
    <w:rsid w:val="004B591D"/>
    <w:rsid w:val="004B7542"/>
    <w:rsid w:val="004C37AA"/>
    <w:rsid w:val="004C434E"/>
    <w:rsid w:val="004C4ACC"/>
    <w:rsid w:val="004C6AC1"/>
    <w:rsid w:val="004C738A"/>
    <w:rsid w:val="004C7E83"/>
    <w:rsid w:val="004D088D"/>
    <w:rsid w:val="004D2A6A"/>
    <w:rsid w:val="004D366A"/>
    <w:rsid w:val="004D5893"/>
    <w:rsid w:val="004D5A1E"/>
    <w:rsid w:val="004D5DB3"/>
    <w:rsid w:val="004D6246"/>
    <w:rsid w:val="004D6B98"/>
    <w:rsid w:val="004E0096"/>
    <w:rsid w:val="004E1DDE"/>
    <w:rsid w:val="004E345F"/>
    <w:rsid w:val="004E3545"/>
    <w:rsid w:val="004E41C7"/>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70C3"/>
    <w:rsid w:val="005124DC"/>
    <w:rsid w:val="00512F7F"/>
    <w:rsid w:val="0051401F"/>
    <w:rsid w:val="00514186"/>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9D1"/>
    <w:rsid w:val="00561234"/>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41DC"/>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3848"/>
    <w:rsid w:val="005F03DB"/>
    <w:rsid w:val="005F11C2"/>
    <w:rsid w:val="005F1701"/>
    <w:rsid w:val="005F3C27"/>
    <w:rsid w:val="005F4B24"/>
    <w:rsid w:val="005F77BB"/>
    <w:rsid w:val="005F7B7F"/>
    <w:rsid w:val="00602E30"/>
    <w:rsid w:val="00603706"/>
    <w:rsid w:val="00603A46"/>
    <w:rsid w:val="00604D11"/>
    <w:rsid w:val="0060578B"/>
    <w:rsid w:val="00611A49"/>
    <w:rsid w:val="00612181"/>
    <w:rsid w:val="00613017"/>
    <w:rsid w:val="0061331A"/>
    <w:rsid w:val="00613A54"/>
    <w:rsid w:val="006147C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11AC"/>
    <w:rsid w:val="00662D5E"/>
    <w:rsid w:val="00662E00"/>
    <w:rsid w:val="006635B6"/>
    <w:rsid w:val="00663B2D"/>
    <w:rsid w:val="00664587"/>
    <w:rsid w:val="006649A1"/>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4A40"/>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27CA"/>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0742"/>
    <w:rsid w:val="007A2F67"/>
    <w:rsid w:val="007A38C9"/>
    <w:rsid w:val="007A3918"/>
    <w:rsid w:val="007A42B5"/>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45E9"/>
    <w:rsid w:val="007C4A3C"/>
    <w:rsid w:val="007C6E6C"/>
    <w:rsid w:val="007C7EB6"/>
    <w:rsid w:val="007D037A"/>
    <w:rsid w:val="007D1103"/>
    <w:rsid w:val="007D240B"/>
    <w:rsid w:val="007D2F75"/>
    <w:rsid w:val="007D3C0E"/>
    <w:rsid w:val="007D7FE7"/>
    <w:rsid w:val="007E22E7"/>
    <w:rsid w:val="007E30F1"/>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3E9A"/>
    <w:rsid w:val="0089445C"/>
    <w:rsid w:val="00895421"/>
    <w:rsid w:val="008954DD"/>
    <w:rsid w:val="00895942"/>
    <w:rsid w:val="008963F0"/>
    <w:rsid w:val="00896C53"/>
    <w:rsid w:val="00897C10"/>
    <w:rsid w:val="008A03A5"/>
    <w:rsid w:val="008A0886"/>
    <w:rsid w:val="008A0925"/>
    <w:rsid w:val="008A0DF3"/>
    <w:rsid w:val="008A1797"/>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B72AB"/>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3230"/>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73E2"/>
    <w:rsid w:val="00990362"/>
    <w:rsid w:val="00990482"/>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6E2"/>
    <w:rsid w:val="009D2E17"/>
    <w:rsid w:val="009D3DB3"/>
    <w:rsid w:val="009D5C3E"/>
    <w:rsid w:val="009D69C6"/>
    <w:rsid w:val="009D6F6F"/>
    <w:rsid w:val="009D7EDD"/>
    <w:rsid w:val="009E1F55"/>
    <w:rsid w:val="009E27C4"/>
    <w:rsid w:val="009E3093"/>
    <w:rsid w:val="009E3A34"/>
    <w:rsid w:val="009E4A3E"/>
    <w:rsid w:val="009E5419"/>
    <w:rsid w:val="009E5A6E"/>
    <w:rsid w:val="009E746D"/>
    <w:rsid w:val="009F32E8"/>
    <w:rsid w:val="009F46DC"/>
    <w:rsid w:val="009F5EC6"/>
    <w:rsid w:val="009F6ACE"/>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3651"/>
    <w:rsid w:val="00A74028"/>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1BA2"/>
    <w:rsid w:val="00AE33C9"/>
    <w:rsid w:val="00AE4507"/>
    <w:rsid w:val="00AE47BF"/>
    <w:rsid w:val="00AE5024"/>
    <w:rsid w:val="00AF0F98"/>
    <w:rsid w:val="00AF214A"/>
    <w:rsid w:val="00AF3368"/>
    <w:rsid w:val="00AF36A2"/>
    <w:rsid w:val="00AF3E3A"/>
    <w:rsid w:val="00AF4159"/>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1696A"/>
    <w:rsid w:val="00B21671"/>
    <w:rsid w:val="00B217E2"/>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1B73"/>
    <w:rsid w:val="00B520F9"/>
    <w:rsid w:val="00B525DB"/>
    <w:rsid w:val="00B52812"/>
    <w:rsid w:val="00B53EBD"/>
    <w:rsid w:val="00B5495A"/>
    <w:rsid w:val="00B54E2E"/>
    <w:rsid w:val="00B566DA"/>
    <w:rsid w:val="00B577A3"/>
    <w:rsid w:val="00B6087A"/>
    <w:rsid w:val="00B6258B"/>
    <w:rsid w:val="00B635B1"/>
    <w:rsid w:val="00B645F2"/>
    <w:rsid w:val="00B64641"/>
    <w:rsid w:val="00B655A0"/>
    <w:rsid w:val="00B65E1E"/>
    <w:rsid w:val="00B667D0"/>
    <w:rsid w:val="00B67D38"/>
    <w:rsid w:val="00B7262F"/>
    <w:rsid w:val="00B727C5"/>
    <w:rsid w:val="00B72FD2"/>
    <w:rsid w:val="00B73FD4"/>
    <w:rsid w:val="00B74FC5"/>
    <w:rsid w:val="00B7564C"/>
    <w:rsid w:val="00B75A6C"/>
    <w:rsid w:val="00B765F8"/>
    <w:rsid w:val="00B8078E"/>
    <w:rsid w:val="00B81B8B"/>
    <w:rsid w:val="00B82F2D"/>
    <w:rsid w:val="00B83E2A"/>
    <w:rsid w:val="00B83E38"/>
    <w:rsid w:val="00B85DF3"/>
    <w:rsid w:val="00B85E14"/>
    <w:rsid w:val="00B86869"/>
    <w:rsid w:val="00B86C19"/>
    <w:rsid w:val="00B870C6"/>
    <w:rsid w:val="00B92EDF"/>
    <w:rsid w:val="00B93510"/>
    <w:rsid w:val="00B93E33"/>
    <w:rsid w:val="00B9412E"/>
    <w:rsid w:val="00B94324"/>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3919"/>
    <w:rsid w:val="00BB425C"/>
    <w:rsid w:val="00BB4476"/>
    <w:rsid w:val="00BB49A0"/>
    <w:rsid w:val="00BB5067"/>
    <w:rsid w:val="00BB515F"/>
    <w:rsid w:val="00BB5B41"/>
    <w:rsid w:val="00BB5DFF"/>
    <w:rsid w:val="00BB6E2D"/>
    <w:rsid w:val="00BB736A"/>
    <w:rsid w:val="00BC11C1"/>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1FE"/>
    <w:rsid w:val="00C22901"/>
    <w:rsid w:val="00C22F6B"/>
    <w:rsid w:val="00C2521B"/>
    <w:rsid w:val="00C25238"/>
    <w:rsid w:val="00C305C8"/>
    <w:rsid w:val="00C305F2"/>
    <w:rsid w:val="00C307AF"/>
    <w:rsid w:val="00C3345C"/>
    <w:rsid w:val="00C33C9A"/>
    <w:rsid w:val="00C3487E"/>
    <w:rsid w:val="00C34A9C"/>
    <w:rsid w:val="00C3773E"/>
    <w:rsid w:val="00C40110"/>
    <w:rsid w:val="00C407E5"/>
    <w:rsid w:val="00C41DAA"/>
    <w:rsid w:val="00C41EB5"/>
    <w:rsid w:val="00C42C95"/>
    <w:rsid w:val="00C42DAC"/>
    <w:rsid w:val="00C4342B"/>
    <w:rsid w:val="00C436FC"/>
    <w:rsid w:val="00C459A9"/>
    <w:rsid w:val="00C46615"/>
    <w:rsid w:val="00C502A5"/>
    <w:rsid w:val="00C521F7"/>
    <w:rsid w:val="00C52D92"/>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1FBF"/>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614C"/>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BA7"/>
    <w:rsid w:val="00CF5C25"/>
    <w:rsid w:val="00CF6A22"/>
    <w:rsid w:val="00CF6ECC"/>
    <w:rsid w:val="00CF7AA3"/>
    <w:rsid w:val="00CF7F57"/>
    <w:rsid w:val="00D00B3A"/>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0527"/>
    <w:rsid w:val="00D319F1"/>
    <w:rsid w:val="00D32943"/>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9BC"/>
    <w:rsid w:val="00D531B4"/>
    <w:rsid w:val="00D538A8"/>
    <w:rsid w:val="00D53FAE"/>
    <w:rsid w:val="00D5653C"/>
    <w:rsid w:val="00D61A0E"/>
    <w:rsid w:val="00D65317"/>
    <w:rsid w:val="00D671E0"/>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1859"/>
    <w:rsid w:val="00DE1A4E"/>
    <w:rsid w:val="00DE2847"/>
    <w:rsid w:val="00DE2966"/>
    <w:rsid w:val="00DE4107"/>
    <w:rsid w:val="00DE436F"/>
    <w:rsid w:val="00DE5124"/>
    <w:rsid w:val="00DE5927"/>
    <w:rsid w:val="00DF09D0"/>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2CC"/>
    <w:rsid w:val="00E469B1"/>
    <w:rsid w:val="00E47BCB"/>
    <w:rsid w:val="00E50B22"/>
    <w:rsid w:val="00E50C4F"/>
    <w:rsid w:val="00E513B2"/>
    <w:rsid w:val="00E51E18"/>
    <w:rsid w:val="00E520D2"/>
    <w:rsid w:val="00E527EE"/>
    <w:rsid w:val="00E533BD"/>
    <w:rsid w:val="00E53706"/>
    <w:rsid w:val="00E567AD"/>
    <w:rsid w:val="00E567D6"/>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1DA0"/>
    <w:rsid w:val="00EB1E79"/>
    <w:rsid w:val="00EB3B88"/>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020"/>
    <w:rsid w:val="00EF46F9"/>
    <w:rsid w:val="00EF4A64"/>
    <w:rsid w:val="00EF4D79"/>
    <w:rsid w:val="00EF7891"/>
    <w:rsid w:val="00F00407"/>
    <w:rsid w:val="00F006EA"/>
    <w:rsid w:val="00F020FB"/>
    <w:rsid w:val="00F02171"/>
    <w:rsid w:val="00F033EF"/>
    <w:rsid w:val="00F037AA"/>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17F43"/>
    <w:rsid w:val="00F20633"/>
    <w:rsid w:val="00F213E5"/>
    <w:rsid w:val="00F218DA"/>
    <w:rsid w:val="00F23DB4"/>
    <w:rsid w:val="00F23E81"/>
    <w:rsid w:val="00F24A46"/>
    <w:rsid w:val="00F254BE"/>
    <w:rsid w:val="00F25CFE"/>
    <w:rsid w:val="00F3060F"/>
    <w:rsid w:val="00F30D3F"/>
    <w:rsid w:val="00F32886"/>
    <w:rsid w:val="00F33150"/>
    <w:rsid w:val="00F3375B"/>
    <w:rsid w:val="00F35243"/>
    <w:rsid w:val="00F35F1D"/>
    <w:rsid w:val="00F36627"/>
    <w:rsid w:val="00F36C1E"/>
    <w:rsid w:val="00F4018F"/>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408E"/>
    <w:rsid w:val="00F6497E"/>
    <w:rsid w:val="00F6532A"/>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44B0"/>
    <w:rsid w:val="00FC561A"/>
    <w:rsid w:val="00FC7531"/>
    <w:rsid w:val="00FC7EAA"/>
    <w:rsid w:val="00FD14E3"/>
    <w:rsid w:val="00FD27F4"/>
    <w:rsid w:val="00FD4B62"/>
    <w:rsid w:val="00FD4B89"/>
    <w:rsid w:val="00FD4FA5"/>
    <w:rsid w:val="00FD5166"/>
    <w:rsid w:val="00FD614D"/>
    <w:rsid w:val="00FD72CC"/>
    <w:rsid w:val="00FE3348"/>
    <w:rsid w:val="00FE3847"/>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potzotlan.gob.mx/_files/ugd/dc7f40_60be3f9f68e643fc85df32b4c0714b1f.pdf" TargetMode="External"/><Relationship Id="rId4" Type="http://schemas.openxmlformats.org/officeDocument/2006/relationships/settings" Target="settings.xml"/><Relationship Id="rId9" Type="http://schemas.openxmlformats.org/officeDocument/2006/relationships/hyperlink" Target="https://www.tepotzotlan.gob.mx/tramite-economic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9B4D-B726-48E3-972C-918156B0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6474</Words>
  <Characters>35611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3</cp:revision>
  <cp:lastPrinted>2025-09-11T17:07:00Z</cp:lastPrinted>
  <dcterms:created xsi:type="dcterms:W3CDTF">2025-09-11T17:07:00Z</dcterms:created>
  <dcterms:modified xsi:type="dcterms:W3CDTF">2025-09-11T17:07:00Z</dcterms:modified>
</cp:coreProperties>
</file>