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92E8" w14:textId="77777777" w:rsidR="00DF4BE2" w:rsidRPr="00685E7C" w:rsidRDefault="00F20199">
      <w:pPr>
        <w:spacing w:before="120" w:after="0" w:line="360" w:lineRule="auto"/>
        <w:ind w:right="49"/>
        <w:jc w:val="both"/>
        <w:rPr>
          <w:rFonts w:ascii="Palatino Linotype" w:eastAsia="Palatino Linotype" w:hAnsi="Palatino Linotype" w:cs="Palatino Linotype"/>
          <w:strike/>
          <w:color w:val="FF0000"/>
          <w:sz w:val="24"/>
          <w:szCs w:val="24"/>
        </w:rPr>
      </w:pPr>
      <w:r w:rsidRPr="00685E7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w:t>
      </w:r>
      <w:r w:rsidRPr="00685E7C">
        <w:rPr>
          <w:rFonts w:ascii="Palatino Linotype" w:eastAsia="Palatino Linotype" w:hAnsi="Palatino Linotype" w:cs="Palatino Linotype"/>
          <w:color w:val="000000"/>
          <w:sz w:val="24"/>
          <w:szCs w:val="24"/>
        </w:rPr>
        <w:t xml:space="preserve"> treinta de abril de dos mil veinticinco.</w:t>
      </w:r>
    </w:p>
    <w:p w14:paraId="13EAA128" w14:textId="77777777" w:rsidR="00DF4BE2" w:rsidRPr="00685E7C" w:rsidRDefault="00DF4BE2">
      <w:pPr>
        <w:spacing w:after="0" w:line="360" w:lineRule="auto"/>
        <w:jc w:val="both"/>
        <w:rPr>
          <w:rFonts w:ascii="Palatino Linotype" w:eastAsia="Palatino Linotype" w:hAnsi="Palatino Linotype" w:cs="Palatino Linotype"/>
          <w:sz w:val="24"/>
          <w:szCs w:val="24"/>
        </w:rPr>
      </w:pPr>
      <w:bookmarkStart w:id="0" w:name="_heading=h.4t0awkult4by" w:colFirst="0" w:colLast="0"/>
      <w:bookmarkEnd w:id="0"/>
    </w:p>
    <w:p w14:paraId="2B352AF6" w14:textId="3D5CF993"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 xml:space="preserve">Visto </w:t>
      </w:r>
      <w:r w:rsidRPr="00685E7C">
        <w:rPr>
          <w:rFonts w:ascii="Palatino Linotype" w:eastAsia="Palatino Linotype" w:hAnsi="Palatino Linotype" w:cs="Palatino Linotype"/>
          <w:sz w:val="24"/>
          <w:szCs w:val="24"/>
        </w:rPr>
        <w:t xml:space="preserve">el expediente relativo al recurso de revisión </w:t>
      </w:r>
      <w:r w:rsidRPr="00685E7C">
        <w:rPr>
          <w:rFonts w:ascii="Palatino Linotype" w:eastAsia="Palatino Linotype" w:hAnsi="Palatino Linotype" w:cs="Palatino Linotype"/>
          <w:b/>
          <w:sz w:val="24"/>
          <w:szCs w:val="24"/>
        </w:rPr>
        <w:t>02179/INFOEM/IP/RR/2025</w:t>
      </w:r>
      <w:r w:rsidRPr="00685E7C">
        <w:rPr>
          <w:rFonts w:ascii="Palatino Linotype" w:eastAsia="Palatino Linotype" w:hAnsi="Palatino Linotype" w:cs="Palatino Linotype"/>
          <w:sz w:val="24"/>
          <w:szCs w:val="24"/>
        </w:rPr>
        <w:t>, interpuesto por</w:t>
      </w:r>
      <w:r w:rsidRPr="00685E7C">
        <w:rPr>
          <w:rFonts w:ascii="Palatino Linotype" w:eastAsia="Palatino Linotype" w:hAnsi="Palatino Linotype" w:cs="Palatino Linotype"/>
          <w:b/>
          <w:sz w:val="24"/>
          <w:szCs w:val="24"/>
        </w:rPr>
        <w:t xml:space="preserve"> </w:t>
      </w:r>
      <w:r w:rsidR="00A46D7F" w:rsidRPr="00A46D7F">
        <w:rPr>
          <w:rFonts w:ascii="Palatino Linotype" w:eastAsia="Palatino Linotype" w:hAnsi="Palatino Linotype" w:cs="Palatino Linotype"/>
          <w:b/>
          <w:sz w:val="24"/>
          <w:szCs w:val="24"/>
        </w:rPr>
        <w:t>XXXXXXXXXX XXX XXXXXX</w:t>
      </w:r>
      <w:r w:rsidRPr="00685E7C">
        <w:rPr>
          <w:rFonts w:ascii="Palatino Linotype" w:eastAsia="Palatino Linotype" w:hAnsi="Palatino Linotype" w:cs="Palatino Linotype"/>
          <w:sz w:val="24"/>
          <w:szCs w:val="24"/>
        </w:rPr>
        <w:t xml:space="preserve">, en lo sucesivo se le denominara </w:t>
      </w:r>
      <w:r w:rsidRPr="00685E7C">
        <w:rPr>
          <w:rFonts w:ascii="Palatino Linotype" w:eastAsia="Palatino Linotype" w:hAnsi="Palatino Linotype" w:cs="Palatino Linotype"/>
          <w:b/>
          <w:sz w:val="24"/>
          <w:szCs w:val="24"/>
        </w:rPr>
        <w:t>LA PARTE RECURRENTE</w:t>
      </w:r>
      <w:r w:rsidRPr="00685E7C">
        <w:rPr>
          <w:rFonts w:ascii="Palatino Linotype" w:eastAsia="Palatino Linotype" w:hAnsi="Palatino Linotype" w:cs="Palatino Linotype"/>
          <w:sz w:val="24"/>
          <w:szCs w:val="24"/>
        </w:rPr>
        <w:t xml:space="preserve">, en contra de la respuesta a la solicitud de información con número de folio </w:t>
      </w:r>
      <w:r w:rsidRPr="00685E7C">
        <w:rPr>
          <w:rFonts w:ascii="Palatino Linotype" w:eastAsia="Palatino Linotype" w:hAnsi="Palatino Linotype" w:cs="Palatino Linotype"/>
          <w:b/>
          <w:sz w:val="24"/>
          <w:szCs w:val="24"/>
        </w:rPr>
        <w:t>00007/DIFTEPOTZO/IP/2025</w:t>
      </w:r>
      <w:r w:rsidRPr="00685E7C">
        <w:rPr>
          <w:rFonts w:ascii="Palatino Linotype" w:eastAsia="Palatino Linotype" w:hAnsi="Palatino Linotype" w:cs="Palatino Linotype"/>
          <w:sz w:val="24"/>
          <w:szCs w:val="24"/>
        </w:rPr>
        <w:t xml:space="preserve">, por parte del </w:t>
      </w:r>
      <w:r w:rsidRPr="00685E7C">
        <w:rPr>
          <w:rFonts w:ascii="Palatino Linotype" w:eastAsia="Palatino Linotype" w:hAnsi="Palatino Linotype" w:cs="Palatino Linotype"/>
          <w:b/>
          <w:sz w:val="24"/>
          <w:szCs w:val="24"/>
        </w:rPr>
        <w:t>Sistema Municipal Para el Desarrollo Integral de la Familia de Tepotzotlán</w:t>
      </w:r>
      <w:r w:rsidRPr="00685E7C">
        <w:rPr>
          <w:rFonts w:ascii="Palatino Linotype" w:eastAsia="Palatino Linotype" w:hAnsi="Palatino Linotype" w:cs="Palatino Linotype"/>
          <w:sz w:val="24"/>
          <w:szCs w:val="24"/>
        </w:rPr>
        <w:t>, en lo sucesivo</w:t>
      </w:r>
      <w:r w:rsidRPr="00685E7C">
        <w:rPr>
          <w:rFonts w:ascii="Palatino Linotype" w:eastAsia="Palatino Linotype" w:hAnsi="Palatino Linotype" w:cs="Palatino Linotype"/>
          <w:b/>
          <w:sz w:val="24"/>
          <w:szCs w:val="24"/>
        </w:rPr>
        <w:t xml:space="preserve"> EL SUJETO OBLIGADO; </w:t>
      </w:r>
      <w:r w:rsidRPr="00685E7C">
        <w:rPr>
          <w:rFonts w:ascii="Palatino Linotype" w:eastAsia="Palatino Linotype" w:hAnsi="Palatino Linotype" w:cs="Palatino Linotype"/>
          <w:sz w:val="24"/>
          <w:szCs w:val="24"/>
        </w:rPr>
        <w:t xml:space="preserve">se procede a dictar la presente resolución, con base en lo siguiente. </w:t>
      </w:r>
    </w:p>
    <w:p w14:paraId="31BDF862"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5FEE9959" w14:textId="77777777" w:rsidR="00DF4BE2" w:rsidRPr="00685E7C" w:rsidRDefault="00F20199">
      <w:pPr>
        <w:spacing w:after="0" w:line="360" w:lineRule="auto"/>
        <w:ind w:right="49"/>
        <w:jc w:val="center"/>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A N T E C E D E N T E S</w:t>
      </w:r>
    </w:p>
    <w:p w14:paraId="5F7DCBB0" w14:textId="77777777" w:rsidR="00DF4BE2" w:rsidRPr="00685E7C" w:rsidRDefault="00DF4BE2">
      <w:pPr>
        <w:spacing w:after="0" w:line="360" w:lineRule="auto"/>
        <w:ind w:right="49"/>
        <w:jc w:val="center"/>
        <w:rPr>
          <w:rFonts w:ascii="Palatino Linotype" w:eastAsia="Palatino Linotype" w:hAnsi="Palatino Linotype" w:cs="Palatino Linotype"/>
          <w:sz w:val="24"/>
          <w:szCs w:val="24"/>
        </w:rPr>
      </w:pPr>
    </w:p>
    <w:p w14:paraId="77FC0F67" w14:textId="77777777" w:rsidR="00DF4BE2" w:rsidRPr="00685E7C" w:rsidRDefault="00F20199">
      <w:pPr>
        <w:spacing w:after="0" w:line="360" w:lineRule="auto"/>
        <w:ind w:right="49"/>
        <w:jc w:val="both"/>
        <w:rPr>
          <w:rFonts w:ascii="Palatino Linotype" w:eastAsia="Palatino Linotype" w:hAnsi="Palatino Linotype" w:cs="Palatino Linotype"/>
          <w:b/>
          <w:sz w:val="24"/>
          <w:szCs w:val="24"/>
        </w:rPr>
      </w:pPr>
      <w:r w:rsidRPr="00685E7C">
        <w:rPr>
          <w:rFonts w:ascii="Palatino Linotype" w:eastAsia="Palatino Linotype" w:hAnsi="Palatino Linotype" w:cs="Palatino Linotype"/>
          <w:b/>
          <w:sz w:val="24"/>
          <w:szCs w:val="24"/>
        </w:rPr>
        <w:t>1.</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 xml:space="preserve">SOLICITUD DE INFORMACIÓN. </w:t>
      </w:r>
      <w:r w:rsidRPr="00685E7C">
        <w:rPr>
          <w:rFonts w:ascii="Palatino Linotype" w:eastAsia="Palatino Linotype" w:hAnsi="Palatino Linotype" w:cs="Palatino Linotype"/>
          <w:sz w:val="24"/>
          <w:szCs w:val="24"/>
        </w:rPr>
        <w:t xml:space="preserve">Con fecha veinte de enero de dos mil veinticinco, </w:t>
      </w:r>
      <w:r w:rsidRPr="00685E7C">
        <w:rPr>
          <w:rFonts w:ascii="Palatino Linotype" w:eastAsia="Palatino Linotype" w:hAnsi="Palatino Linotype" w:cs="Palatino Linotype"/>
          <w:b/>
          <w:sz w:val="24"/>
          <w:szCs w:val="24"/>
        </w:rPr>
        <w:t>LA PARTE RECURRENTE</w:t>
      </w:r>
      <w:r w:rsidRPr="00685E7C">
        <w:rPr>
          <w:rFonts w:ascii="Palatino Linotype" w:eastAsia="Palatino Linotype" w:hAnsi="Palatino Linotype" w:cs="Palatino Linotype"/>
          <w:sz w:val="24"/>
          <w:szCs w:val="24"/>
        </w:rPr>
        <w:t xml:space="preserve"> formuló una solicitud, través del Sistema de Acceso a la Información Mexiquense, en lo subsecuente el SAIMEX, ante </w:t>
      </w:r>
      <w:r w:rsidRPr="00685E7C">
        <w:rPr>
          <w:rFonts w:ascii="Palatino Linotype" w:eastAsia="Palatino Linotype" w:hAnsi="Palatino Linotype" w:cs="Palatino Linotype"/>
          <w:b/>
          <w:sz w:val="24"/>
          <w:szCs w:val="24"/>
        </w:rPr>
        <w:t>EL</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SUJETO OBLIGADO</w:t>
      </w:r>
      <w:r w:rsidRPr="00685E7C">
        <w:rPr>
          <w:rFonts w:ascii="Palatino Linotype" w:eastAsia="Palatino Linotype" w:hAnsi="Palatino Linotype" w:cs="Palatino Linotype"/>
          <w:sz w:val="24"/>
          <w:szCs w:val="24"/>
        </w:rPr>
        <w:t xml:space="preserve">, la solicitud de acceso a la información pública, a la que se le asignó el número </w:t>
      </w:r>
      <w:r w:rsidRPr="00685E7C">
        <w:rPr>
          <w:rFonts w:ascii="Palatino Linotype" w:eastAsia="Palatino Linotype" w:hAnsi="Palatino Linotype" w:cs="Palatino Linotype"/>
          <w:b/>
          <w:sz w:val="24"/>
          <w:szCs w:val="24"/>
        </w:rPr>
        <w:t>00007/DIFTEPOTZO/IP/2025</w:t>
      </w:r>
      <w:r w:rsidRPr="00685E7C">
        <w:rPr>
          <w:rFonts w:ascii="Palatino Linotype" w:eastAsia="Palatino Linotype" w:hAnsi="Palatino Linotype" w:cs="Palatino Linotype"/>
          <w:sz w:val="24"/>
          <w:szCs w:val="24"/>
        </w:rPr>
        <w:t xml:space="preserve">, mediante la cual requirió la información siguiente: </w:t>
      </w:r>
    </w:p>
    <w:p w14:paraId="1BE7D4E9" w14:textId="77777777" w:rsidR="00DF4BE2" w:rsidRPr="00685E7C" w:rsidRDefault="00DF4BE2">
      <w:pPr>
        <w:spacing w:after="0" w:line="360" w:lineRule="auto"/>
        <w:ind w:right="49"/>
        <w:jc w:val="both"/>
        <w:rPr>
          <w:rFonts w:ascii="Palatino Linotype" w:eastAsia="Palatino Linotype" w:hAnsi="Palatino Linotype" w:cs="Palatino Linotype"/>
          <w:sz w:val="24"/>
          <w:szCs w:val="24"/>
        </w:rPr>
      </w:pPr>
    </w:p>
    <w:p w14:paraId="27DFB71A" w14:textId="77777777" w:rsidR="00DF4BE2" w:rsidRPr="00685E7C" w:rsidRDefault="00F20199">
      <w:pPr>
        <w:spacing w:after="0" w:line="276" w:lineRule="auto"/>
        <w:ind w:left="709" w:right="758"/>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rPr>
        <w:t xml:space="preserve">“Contrato, factura, cheque póliza de pago de proveedor o proveedores del programa </w:t>
      </w:r>
      <w:proofErr w:type="spellStart"/>
      <w:r w:rsidRPr="00685E7C">
        <w:rPr>
          <w:rFonts w:ascii="Palatino Linotype" w:eastAsia="Palatino Linotype" w:hAnsi="Palatino Linotype" w:cs="Palatino Linotype"/>
          <w:i/>
          <w:color w:val="000000"/>
        </w:rPr>
        <w:t>fotocenas</w:t>
      </w:r>
      <w:proofErr w:type="spellEnd"/>
      <w:r w:rsidRPr="00685E7C">
        <w:rPr>
          <w:rFonts w:ascii="Palatino Linotype" w:eastAsia="Palatino Linotype" w:hAnsi="Palatino Linotype" w:cs="Palatino Linotype"/>
          <w:i/>
          <w:color w:val="000000"/>
        </w:rPr>
        <w:t xml:space="preserve"> </w:t>
      </w:r>
      <w:proofErr w:type="spellStart"/>
      <w:proofErr w:type="gramStart"/>
      <w:r w:rsidRPr="00685E7C">
        <w:rPr>
          <w:rFonts w:ascii="Palatino Linotype" w:eastAsia="Palatino Linotype" w:hAnsi="Palatino Linotype" w:cs="Palatino Linotype"/>
          <w:i/>
          <w:color w:val="000000"/>
        </w:rPr>
        <w:t>navideñas”Bertha</w:t>
      </w:r>
      <w:proofErr w:type="spellEnd"/>
      <w:proofErr w:type="gramEnd"/>
      <w:r w:rsidRPr="00685E7C">
        <w:rPr>
          <w:rFonts w:ascii="Palatino Linotype" w:eastAsia="Palatino Linotype" w:hAnsi="Palatino Linotype" w:cs="Palatino Linotype"/>
          <w:i/>
          <w:color w:val="000000"/>
        </w:rPr>
        <w:t xml:space="preserve"> Villegas de </w:t>
      </w:r>
      <w:proofErr w:type="spellStart"/>
      <w:r w:rsidRPr="00685E7C">
        <w:rPr>
          <w:rFonts w:ascii="Palatino Linotype" w:eastAsia="Palatino Linotype" w:hAnsi="Palatino Linotype" w:cs="Palatino Linotype"/>
          <w:i/>
          <w:color w:val="000000"/>
        </w:rPr>
        <w:t>Zuppa</w:t>
      </w:r>
      <w:proofErr w:type="spellEnd"/>
      <w:r w:rsidRPr="00685E7C">
        <w:rPr>
          <w:rFonts w:ascii="Palatino Linotype" w:eastAsia="Palatino Linotype" w:hAnsi="Palatino Linotype" w:cs="Palatino Linotype"/>
          <w:i/>
          <w:color w:val="000000"/>
        </w:rPr>
        <w:t>” entregadas en Diciembre de 2024 así como evidencia fotográfica.” (Sic).</w:t>
      </w:r>
    </w:p>
    <w:p w14:paraId="4C802CB9" w14:textId="77777777" w:rsidR="00DF4BE2" w:rsidRPr="00685E7C" w:rsidRDefault="00DF4BE2">
      <w:pPr>
        <w:spacing w:after="0" w:line="276" w:lineRule="auto"/>
        <w:ind w:left="709" w:right="758"/>
        <w:jc w:val="both"/>
        <w:rPr>
          <w:rFonts w:ascii="Palatino Linotype" w:eastAsia="Palatino Linotype" w:hAnsi="Palatino Linotype" w:cs="Palatino Linotype"/>
          <w:i/>
          <w:color w:val="000000"/>
        </w:rPr>
      </w:pPr>
    </w:p>
    <w:p w14:paraId="6C408B99" w14:textId="77777777" w:rsidR="00DF4BE2" w:rsidRPr="00685E7C" w:rsidRDefault="00F20199">
      <w:pPr>
        <w:spacing w:after="0" w:line="360" w:lineRule="auto"/>
        <w:ind w:right="49"/>
        <w:jc w:val="both"/>
        <w:rPr>
          <w:rFonts w:ascii="Palatino Linotype" w:eastAsia="Palatino Linotype" w:hAnsi="Palatino Linotype" w:cs="Palatino Linotype"/>
          <w:color w:val="FF0000"/>
          <w:sz w:val="24"/>
          <w:szCs w:val="24"/>
        </w:rPr>
      </w:pPr>
      <w:r w:rsidRPr="00685E7C">
        <w:rPr>
          <w:rFonts w:ascii="Palatino Linotype" w:eastAsia="Palatino Linotype" w:hAnsi="Palatino Linotype" w:cs="Palatino Linotype"/>
          <w:sz w:val="24"/>
          <w:szCs w:val="24"/>
        </w:rPr>
        <w:t xml:space="preserve">Modalidad de entrega: A través del SAIMEX. </w:t>
      </w:r>
    </w:p>
    <w:p w14:paraId="033856FC"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236DB254" w14:textId="77777777" w:rsidR="00DF4BE2" w:rsidRPr="00685E7C" w:rsidRDefault="00F20199">
      <w:pPr>
        <w:widowControl w:val="0"/>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2.</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DE LA PRÓRROGA.</w:t>
      </w:r>
      <w:r w:rsidRPr="00685E7C">
        <w:rPr>
          <w:rFonts w:ascii="Palatino Linotype" w:eastAsia="Palatino Linotype" w:hAnsi="Palatino Linotype" w:cs="Palatino Linotype"/>
          <w:sz w:val="24"/>
          <w:szCs w:val="24"/>
        </w:rPr>
        <w:t xml:space="preserve"> En </w:t>
      </w:r>
      <w:proofErr w:type="gramStart"/>
      <w:r w:rsidRPr="00685E7C">
        <w:rPr>
          <w:rFonts w:ascii="Palatino Linotype" w:eastAsia="Palatino Linotype" w:hAnsi="Palatino Linotype" w:cs="Palatino Linotype"/>
          <w:sz w:val="24"/>
          <w:szCs w:val="24"/>
        </w:rPr>
        <w:t>diez febrero</w:t>
      </w:r>
      <w:proofErr w:type="gramEnd"/>
      <w:r w:rsidRPr="00685E7C">
        <w:rPr>
          <w:rFonts w:ascii="Palatino Linotype" w:eastAsia="Palatino Linotype" w:hAnsi="Palatino Linotype" w:cs="Palatino Linotype"/>
          <w:sz w:val="24"/>
          <w:szCs w:val="24"/>
        </w:rPr>
        <w:t xml:space="preserve"> de febrero de dos mil veinticinco, </w:t>
      </w:r>
      <w:r w:rsidRPr="00685E7C">
        <w:rPr>
          <w:rFonts w:ascii="Palatino Linotype" w:eastAsia="Palatino Linotype" w:hAnsi="Palatino Linotype" w:cs="Palatino Linotype"/>
          <w:b/>
          <w:sz w:val="24"/>
          <w:szCs w:val="24"/>
        </w:rPr>
        <w:t>EL SUJETO OBLIGADO</w:t>
      </w:r>
      <w:r w:rsidRPr="00685E7C">
        <w:rPr>
          <w:rFonts w:ascii="Palatino Linotype" w:eastAsia="Palatino Linotype" w:hAnsi="Palatino Linotype" w:cs="Palatino Linotype"/>
          <w:sz w:val="24"/>
          <w:szCs w:val="24"/>
        </w:rPr>
        <w:t xml:space="preserve"> solicitó una prórroga para la entrega de la información tal como se observa a continuación:</w:t>
      </w:r>
    </w:p>
    <w:p w14:paraId="425EFD83" w14:textId="77777777" w:rsidR="00DF4BE2" w:rsidRPr="00685E7C" w:rsidRDefault="00DF4BE2">
      <w:pPr>
        <w:widowControl w:val="0"/>
        <w:spacing w:after="0" w:line="360" w:lineRule="auto"/>
        <w:jc w:val="both"/>
        <w:rPr>
          <w:rFonts w:ascii="Palatino Linotype" w:eastAsia="Palatino Linotype" w:hAnsi="Palatino Linotype" w:cs="Palatino Linotype"/>
          <w:sz w:val="24"/>
          <w:szCs w:val="24"/>
        </w:rPr>
      </w:pPr>
    </w:p>
    <w:p w14:paraId="51304F86" w14:textId="77777777" w:rsidR="00DF4BE2" w:rsidRPr="00685E7C" w:rsidRDefault="00F20199">
      <w:pPr>
        <w:spacing w:after="0" w:line="276" w:lineRule="auto"/>
        <w:ind w:left="851" w:right="900"/>
        <w:jc w:val="both"/>
        <w:rPr>
          <w:rFonts w:ascii="Palatino Linotype" w:eastAsia="Palatino Linotype" w:hAnsi="Palatino Linotype" w:cs="Palatino Linotype"/>
          <w:i/>
        </w:rPr>
      </w:pPr>
      <w:r w:rsidRPr="00685E7C">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567A5B7" w14:textId="77777777" w:rsidR="00DF4BE2" w:rsidRPr="00685E7C" w:rsidRDefault="00F20199">
      <w:pPr>
        <w:spacing w:after="0" w:line="276" w:lineRule="auto"/>
        <w:ind w:left="851" w:right="900"/>
        <w:jc w:val="both"/>
        <w:rPr>
          <w:rFonts w:ascii="Palatino Linotype" w:eastAsia="Palatino Linotype" w:hAnsi="Palatino Linotype" w:cs="Palatino Linotype"/>
          <w:i/>
        </w:rPr>
      </w:pPr>
      <w:r w:rsidRPr="00685E7C">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Con fundamento en el Artículo 49 de la Ley de Transparencia y Acceso a la Información Pública del Estado de México y Municipios; “ Los Comités de Transparencia tendrán las siguientes atribuciones II. Confirmar, modificar o revocar las determinaciones que, en materia de ampliación del plazo de respuesta, clasificación de la información y declaración de inexistencia o de incompetencia realicen los titulares de las áreas de los sujetos obligados; XII. Emitir las resoluciones que correspondan para la atención de las solicitudes de información;” En este sentido, el Comité de Transparencia ha evaluado las determinaciones previas y ha emitido el acuerdo en donde se aprueba la ampliación de plazo para dar respuesta a la solicitud de información 00007/DIFTEPOTZO/IP/2025, conforme a lo estipulado en la normativa aplicable, garantizando el debido proceso y protegiendo los derechos de acceso a la información.</w:t>
      </w:r>
    </w:p>
    <w:p w14:paraId="344D35BF" w14:textId="77777777" w:rsidR="00DF4BE2" w:rsidRPr="00685E7C" w:rsidRDefault="00F20199">
      <w:pPr>
        <w:spacing w:after="0" w:line="276" w:lineRule="auto"/>
        <w:ind w:left="851" w:right="900"/>
        <w:jc w:val="both"/>
        <w:rPr>
          <w:rFonts w:ascii="Palatino Linotype" w:eastAsia="Palatino Linotype" w:hAnsi="Palatino Linotype" w:cs="Palatino Linotype"/>
          <w:i/>
        </w:rPr>
      </w:pPr>
      <w:r w:rsidRPr="00685E7C">
        <w:rPr>
          <w:rFonts w:ascii="Palatino Linotype" w:eastAsia="Palatino Linotype" w:hAnsi="Palatino Linotype" w:cs="Palatino Linotype"/>
          <w:i/>
        </w:rPr>
        <w:t>C. LUZ FABIOLA GUERRERO PÉREZ</w:t>
      </w:r>
    </w:p>
    <w:p w14:paraId="1113B92E" w14:textId="77777777" w:rsidR="00DF4BE2" w:rsidRPr="00685E7C" w:rsidRDefault="00F20199">
      <w:pPr>
        <w:spacing w:after="0" w:line="276" w:lineRule="auto"/>
        <w:ind w:left="851" w:right="900"/>
        <w:jc w:val="both"/>
        <w:rPr>
          <w:rFonts w:ascii="Palatino Linotype" w:eastAsia="Palatino Linotype" w:hAnsi="Palatino Linotype" w:cs="Palatino Linotype"/>
          <w:i/>
        </w:rPr>
      </w:pPr>
      <w:r w:rsidRPr="00685E7C">
        <w:rPr>
          <w:rFonts w:ascii="Palatino Linotype" w:eastAsia="Palatino Linotype" w:hAnsi="Palatino Linotype" w:cs="Palatino Linotype"/>
          <w:i/>
        </w:rPr>
        <w:t>Responsable de la Unidad de Transparencia”</w:t>
      </w:r>
    </w:p>
    <w:p w14:paraId="3CB3D68E" w14:textId="77777777" w:rsidR="00DF4BE2" w:rsidRPr="00685E7C" w:rsidRDefault="00DF4BE2">
      <w:pPr>
        <w:spacing w:after="0" w:line="276" w:lineRule="auto"/>
        <w:ind w:left="851" w:right="900"/>
        <w:jc w:val="both"/>
        <w:rPr>
          <w:rFonts w:ascii="Palatino Linotype" w:eastAsia="Palatino Linotype" w:hAnsi="Palatino Linotype" w:cs="Palatino Linotype"/>
          <w:i/>
        </w:rPr>
      </w:pPr>
    </w:p>
    <w:p w14:paraId="5A3ACBF1"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color w:val="000000"/>
          <w:sz w:val="24"/>
          <w:szCs w:val="24"/>
        </w:rPr>
        <w:t>EL SUJETO OBLIGADO</w:t>
      </w:r>
      <w:r w:rsidRPr="00685E7C">
        <w:rPr>
          <w:rFonts w:ascii="Palatino Linotype" w:eastAsia="Palatino Linotype" w:hAnsi="Palatino Linotype" w:cs="Palatino Linotype"/>
          <w:color w:val="000000"/>
          <w:sz w:val="24"/>
          <w:szCs w:val="24"/>
        </w:rPr>
        <w:t>, adjunto el archivo electrónico “</w:t>
      </w:r>
      <w:r w:rsidRPr="00685E7C">
        <w:rPr>
          <w:rFonts w:ascii="Palatino Linotype" w:eastAsia="Palatino Linotype" w:hAnsi="Palatino Linotype" w:cs="Palatino Linotype"/>
          <w:b/>
          <w:i/>
          <w:color w:val="000000"/>
          <w:sz w:val="24"/>
          <w:szCs w:val="24"/>
          <w:u w:val="single"/>
        </w:rPr>
        <w:t>ACTA 2-EXT.pdf</w:t>
      </w:r>
      <w:r w:rsidRPr="00685E7C">
        <w:rPr>
          <w:rFonts w:ascii="Palatino Linotype" w:eastAsia="Palatino Linotype" w:hAnsi="Palatino Linotype" w:cs="Palatino Linotype"/>
          <w:color w:val="000000"/>
          <w:sz w:val="24"/>
          <w:szCs w:val="24"/>
        </w:rPr>
        <w:t xml:space="preserve">”: Acta de la Segunda Sesión Extraordinaria del Comité de Transparencia, en donde su tercer punto del orden del día en aprobó la ampliación de plazo para dar respuesta a la solicitud de información. </w:t>
      </w:r>
    </w:p>
    <w:p w14:paraId="1CAECBE6"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78D0E6E1"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 xml:space="preserve">3. RESPUESTA.  </w:t>
      </w:r>
      <w:r w:rsidRPr="00685E7C">
        <w:rPr>
          <w:rFonts w:ascii="Palatino Linotype" w:eastAsia="Palatino Linotype" w:hAnsi="Palatino Linotype" w:cs="Palatino Linotype"/>
          <w:sz w:val="24"/>
          <w:szCs w:val="24"/>
        </w:rPr>
        <w:t xml:space="preserve">Con fecha veinte de febrero del dos mil veinticinco, </w:t>
      </w:r>
      <w:r w:rsidRPr="00685E7C">
        <w:rPr>
          <w:rFonts w:ascii="Palatino Linotype" w:eastAsia="Palatino Linotype" w:hAnsi="Palatino Linotype" w:cs="Palatino Linotype"/>
          <w:b/>
          <w:sz w:val="24"/>
          <w:szCs w:val="24"/>
        </w:rPr>
        <w:t>EL SUJETO OBLIGADO</w:t>
      </w:r>
      <w:r w:rsidRPr="00685E7C">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1364C04"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B0ED5C0"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32AE53E"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En respuesta a su solicitud 00007/DIFTEPOTZO/IP/2025. Nos permitimos hacer de su conocimiento que con fundamento en el artículo 53, Fracciones: II, V y VI de la Ley de Transparencia y Acceso a la Información Pública del Estado de México y Municipios, se adjuntan 2 archivos en PDF</w:t>
      </w:r>
    </w:p>
    <w:p w14:paraId="3FA94D3C"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ATENTAMENTE</w:t>
      </w:r>
    </w:p>
    <w:p w14:paraId="5D04C07D" w14:textId="77777777" w:rsidR="00DF4BE2" w:rsidRPr="00685E7C" w:rsidRDefault="00F20199">
      <w:pPr>
        <w:spacing w:after="0" w:line="276" w:lineRule="auto"/>
        <w:ind w:left="851" w:right="902"/>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rPr>
        <w:t>C. LUZ FABIOLA GUERRERO PÉREZ”</w:t>
      </w:r>
      <w:r w:rsidRPr="00685E7C">
        <w:rPr>
          <w:rFonts w:ascii="Palatino Linotype" w:eastAsia="Palatino Linotype" w:hAnsi="Palatino Linotype" w:cs="Palatino Linotype"/>
          <w:i/>
          <w:color w:val="000000"/>
        </w:rPr>
        <w:t xml:space="preserve"> (Sic).</w:t>
      </w:r>
    </w:p>
    <w:p w14:paraId="1A595AB9" w14:textId="77777777" w:rsidR="00DF4BE2" w:rsidRPr="00685E7C" w:rsidRDefault="00DF4BE2">
      <w:pPr>
        <w:spacing w:after="0" w:line="276" w:lineRule="auto"/>
        <w:ind w:right="902"/>
        <w:jc w:val="both"/>
        <w:rPr>
          <w:rFonts w:ascii="Palatino Linotype" w:eastAsia="Palatino Linotype" w:hAnsi="Palatino Linotype" w:cs="Palatino Linotype"/>
          <w:sz w:val="24"/>
          <w:szCs w:val="24"/>
        </w:rPr>
      </w:pPr>
    </w:p>
    <w:p w14:paraId="70FA207A" w14:textId="77777777" w:rsidR="00DF4BE2" w:rsidRPr="00685E7C" w:rsidRDefault="00F20199">
      <w:pPr>
        <w:spacing w:after="0" w:line="360" w:lineRule="auto"/>
        <w:ind w:right="51"/>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EL SUJETO OBLIGADO</w:t>
      </w:r>
      <w:r w:rsidRPr="00685E7C">
        <w:rPr>
          <w:rFonts w:ascii="Palatino Linotype" w:eastAsia="Palatino Linotype" w:hAnsi="Palatino Linotype" w:cs="Palatino Linotype"/>
          <w:sz w:val="24"/>
          <w:szCs w:val="24"/>
        </w:rPr>
        <w:t xml:space="preserve"> adjuntó para tal efecto los archivos electrónicos:</w:t>
      </w:r>
    </w:p>
    <w:p w14:paraId="46BCEE24" w14:textId="77777777" w:rsidR="00DF4BE2" w:rsidRPr="00685E7C" w:rsidRDefault="00DF4BE2">
      <w:pPr>
        <w:spacing w:after="0" w:line="360" w:lineRule="auto"/>
        <w:ind w:right="51"/>
        <w:jc w:val="both"/>
        <w:rPr>
          <w:rFonts w:ascii="Palatino Linotype" w:eastAsia="Palatino Linotype" w:hAnsi="Palatino Linotype" w:cs="Palatino Linotype"/>
          <w:sz w:val="24"/>
          <w:szCs w:val="24"/>
        </w:rPr>
      </w:pPr>
    </w:p>
    <w:p w14:paraId="5908C4CD"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w:t>
      </w:r>
      <w:r w:rsidRPr="00685E7C">
        <w:rPr>
          <w:rFonts w:ascii="Palatino Linotype" w:eastAsia="Palatino Linotype" w:hAnsi="Palatino Linotype" w:cs="Palatino Linotype"/>
          <w:b/>
          <w:i/>
          <w:sz w:val="24"/>
          <w:szCs w:val="24"/>
          <w:u w:val="single"/>
        </w:rPr>
        <w:t>RESPUESTA SOL DE INF 0007.pdf</w:t>
      </w:r>
      <w:r w:rsidRPr="00685E7C">
        <w:rPr>
          <w:rFonts w:ascii="Palatino Linotype" w:eastAsia="Palatino Linotype" w:hAnsi="Palatino Linotype" w:cs="Palatino Linotype"/>
          <w:sz w:val="24"/>
          <w:szCs w:val="24"/>
        </w:rPr>
        <w:t>”: Oficio de fecha diecinueve de febrero de dos mil veinticinco, signado por el Tesorero Municipal, mediante el cual señala que remite las pólizas, contratos, facturas electrónicas, así como evidencias fotográficas.</w:t>
      </w:r>
    </w:p>
    <w:p w14:paraId="4072D1A0"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0FE0C936"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Del evento referido en la solicitud proporcionó:</w:t>
      </w:r>
    </w:p>
    <w:p w14:paraId="3D93C72D"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Pólizas de egresos.</w:t>
      </w:r>
    </w:p>
    <w:p w14:paraId="694CE9C7"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Factura. </w:t>
      </w:r>
    </w:p>
    <w:p w14:paraId="46B16EBB"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Contrato.</w:t>
      </w:r>
    </w:p>
    <w:p w14:paraId="1FF1C3F1"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Fotografías del evento. </w:t>
      </w:r>
    </w:p>
    <w:p w14:paraId="18F6BD62"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4CCC215B"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i/>
          <w:sz w:val="24"/>
          <w:szCs w:val="24"/>
          <w:u w:val="single"/>
        </w:rPr>
        <w:t>ACT 4 EXT.pdf</w:t>
      </w:r>
      <w:r w:rsidRPr="00685E7C">
        <w:rPr>
          <w:rFonts w:ascii="Palatino Linotype" w:eastAsia="Palatino Linotype" w:hAnsi="Palatino Linotype" w:cs="Palatino Linotype"/>
          <w:sz w:val="24"/>
          <w:szCs w:val="24"/>
        </w:rPr>
        <w:t xml:space="preserve">”: Acta de la Cuarta Sesión Extraordinaria del Comité de Transparencia en donde su tercer punto del orden del día clasifica como confidencial la información de la solicitud de información 00007/DIFTEPOTZO/IP/2025, señalando que se clasifica en QR del CFDI. </w:t>
      </w:r>
    </w:p>
    <w:p w14:paraId="4E288835"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03FE4587" w14:textId="77777777" w:rsidR="00DF4BE2" w:rsidRPr="00685E7C" w:rsidRDefault="00F20199">
      <w:pPr>
        <w:spacing w:after="0" w:line="360" w:lineRule="auto"/>
        <w:ind w:right="-234"/>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color w:val="000000"/>
          <w:sz w:val="24"/>
          <w:szCs w:val="24"/>
        </w:rPr>
        <w:t xml:space="preserve">4. DEL RECURSO DE REVISIÓN. </w:t>
      </w:r>
      <w:r w:rsidRPr="00685E7C">
        <w:rPr>
          <w:rFonts w:ascii="Palatino Linotype" w:eastAsia="Palatino Linotype" w:hAnsi="Palatino Linotype" w:cs="Palatino Linotype"/>
          <w:color w:val="000000"/>
          <w:sz w:val="24"/>
          <w:szCs w:val="24"/>
        </w:rPr>
        <w:t>Inconforme con la respuesta del</w:t>
      </w:r>
      <w:r w:rsidRPr="00685E7C">
        <w:rPr>
          <w:rFonts w:ascii="Palatino Linotype" w:eastAsia="Palatino Linotype" w:hAnsi="Palatino Linotype" w:cs="Palatino Linotype"/>
          <w:b/>
          <w:color w:val="000000"/>
          <w:sz w:val="24"/>
          <w:szCs w:val="24"/>
        </w:rPr>
        <w:t xml:space="preserve"> SUJETO OBLIGADO, </w:t>
      </w:r>
      <w:r w:rsidRPr="00685E7C">
        <w:rPr>
          <w:rFonts w:ascii="Palatino Linotype" w:eastAsia="Palatino Linotype" w:hAnsi="Palatino Linotype" w:cs="Palatino Linotype"/>
          <w:color w:val="000000"/>
          <w:sz w:val="24"/>
          <w:szCs w:val="24"/>
        </w:rPr>
        <w:t>en fecha veintisiete de febrero de dos mil veinticinco,</w:t>
      </w:r>
      <w:r w:rsidRPr="00685E7C">
        <w:rPr>
          <w:rFonts w:ascii="Palatino Linotype" w:eastAsia="Palatino Linotype" w:hAnsi="Palatino Linotype" w:cs="Palatino Linotype"/>
          <w:b/>
          <w:color w:val="000000"/>
          <w:sz w:val="24"/>
          <w:szCs w:val="24"/>
        </w:rPr>
        <w:t xml:space="preserve"> LA PARTE RECURRENTE </w:t>
      </w:r>
      <w:r w:rsidRPr="00685E7C">
        <w:rPr>
          <w:rFonts w:ascii="Palatino Linotype" w:eastAsia="Palatino Linotype" w:hAnsi="Palatino Linotype" w:cs="Palatino Linotype"/>
          <w:color w:val="000000"/>
          <w:sz w:val="24"/>
          <w:szCs w:val="24"/>
        </w:rPr>
        <w:t>interpuso el recurso de revisión, el cual fue registrado</w:t>
      </w:r>
      <w:r w:rsidRPr="00685E7C">
        <w:rPr>
          <w:rFonts w:ascii="Palatino Linotype" w:eastAsia="Palatino Linotype" w:hAnsi="Palatino Linotype" w:cs="Palatino Linotype"/>
          <w:b/>
          <w:color w:val="000000"/>
          <w:sz w:val="24"/>
          <w:szCs w:val="24"/>
        </w:rPr>
        <w:t xml:space="preserve"> </w:t>
      </w:r>
      <w:r w:rsidRPr="00685E7C">
        <w:rPr>
          <w:rFonts w:ascii="Palatino Linotype" w:eastAsia="Palatino Linotype" w:hAnsi="Palatino Linotype" w:cs="Palatino Linotype"/>
          <w:color w:val="000000"/>
          <w:sz w:val="24"/>
          <w:szCs w:val="24"/>
        </w:rPr>
        <w:t>en el sistema electrónico con el expediente número</w:t>
      </w:r>
      <w:r w:rsidRPr="00685E7C">
        <w:rPr>
          <w:rFonts w:ascii="Palatino Linotype" w:eastAsia="Palatino Linotype" w:hAnsi="Palatino Linotype" w:cs="Palatino Linotype"/>
          <w:b/>
          <w:color w:val="000000"/>
          <w:sz w:val="24"/>
          <w:szCs w:val="24"/>
        </w:rPr>
        <w:t xml:space="preserve"> 02179/INFOEM/IP/RR/2025</w:t>
      </w:r>
      <w:r w:rsidRPr="00685E7C">
        <w:rPr>
          <w:rFonts w:ascii="Palatino Linotype" w:eastAsia="Palatino Linotype" w:hAnsi="Palatino Linotype" w:cs="Palatino Linotype"/>
          <w:color w:val="000000"/>
          <w:sz w:val="24"/>
          <w:szCs w:val="24"/>
        </w:rPr>
        <w:t>, en el cual manifiesta, lo siguiente:</w:t>
      </w:r>
    </w:p>
    <w:p w14:paraId="4CBE1193" w14:textId="77777777" w:rsidR="00DF4BE2" w:rsidRPr="00685E7C" w:rsidRDefault="00DF4BE2">
      <w:pPr>
        <w:spacing w:after="0" w:line="360" w:lineRule="auto"/>
        <w:ind w:right="-234"/>
        <w:jc w:val="both"/>
        <w:rPr>
          <w:rFonts w:ascii="Palatino Linotype" w:eastAsia="Palatino Linotype" w:hAnsi="Palatino Linotype" w:cs="Palatino Linotype"/>
          <w:color w:val="000000"/>
          <w:sz w:val="24"/>
          <w:szCs w:val="24"/>
        </w:rPr>
      </w:pPr>
    </w:p>
    <w:p w14:paraId="32B523D2" w14:textId="77777777" w:rsidR="00DF4BE2" w:rsidRPr="00685E7C" w:rsidRDefault="00F20199">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sz w:val="24"/>
          <w:szCs w:val="24"/>
        </w:rPr>
      </w:pPr>
      <w:r w:rsidRPr="00685E7C">
        <w:rPr>
          <w:rFonts w:ascii="Palatino Linotype" w:eastAsia="Palatino Linotype" w:hAnsi="Palatino Linotype" w:cs="Palatino Linotype"/>
          <w:b/>
          <w:i/>
          <w:color w:val="000000"/>
          <w:sz w:val="24"/>
          <w:szCs w:val="24"/>
        </w:rPr>
        <w:t>Acto Impugnado:</w:t>
      </w:r>
    </w:p>
    <w:p w14:paraId="6A2C0CF2" w14:textId="77777777" w:rsidR="00DF4BE2" w:rsidRPr="00685E7C" w:rsidRDefault="00DF4BE2">
      <w:pPr>
        <w:pBdr>
          <w:top w:val="nil"/>
          <w:left w:val="nil"/>
          <w:bottom w:val="nil"/>
          <w:right w:val="nil"/>
          <w:between w:val="nil"/>
        </w:pBdr>
        <w:spacing w:after="0" w:line="276" w:lineRule="auto"/>
        <w:ind w:left="720"/>
        <w:jc w:val="both"/>
        <w:rPr>
          <w:rFonts w:ascii="Palatino Linotype" w:eastAsia="Palatino Linotype" w:hAnsi="Palatino Linotype" w:cs="Palatino Linotype"/>
          <w:b/>
          <w:i/>
          <w:color w:val="000000"/>
          <w:sz w:val="24"/>
          <w:szCs w:val="24"/>
        </w:rPr>
      </w:pPr>
    </w:p>
    <w:p w14:paraId="36F9A211" w14:textId="77777777" w:rsidR="00DF4BE2" w:rsidRPr="00685E7C" w:rsidRDefault="00F20199">
      <w:pPr>
        <w:tabs>
          <w:tab w:val="left" w:pos="8222"/>
        </w:tabs>
        <w:spacing w:after="0" w:line="276" w:lineRule="auto"/>
        <w:ind w:left="851" w:right="616"/>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rPr>
        <w:t xml:space="preserve">“Las cenas entregadas fueron 4,000 y para el soporte de la respuesta en el concepto de la compra de pollo, solo se anexó una factura que comprueba el gasto de 2,000 unidades, faltando la comprobación de los otros 2,000 pollos para dar el total de 4,000 por lo cual se solicita se envíe la información correcta, además de que la evidencia </w:t>
      </w:r>
      <w:r w:rsidRPr="00685E7C">
        <w:rPr>
          <w:rFonts w:ascii="Palatino Linotype" w:eastAsia="Palatino Linotype" w:hAnsi="Palatino Linotype" w:cs="Palatino Linotype"/>
          <w:i/>
          <w:color w:val="000000"/>
        </w:rPr>
        <w:lastRenderedPageBreak/>
        <w:t>fotográfica solicitada no corresponde con dicha entrega, los productos no se visualizan.” [sic]</w:t>
      </w:r>
    </w:p>
    <w:p w14:paraId="21CB2D36" w14:textId="77777777" w:rsidR="00DF4BE2" w:rsidRPr="00685E7C" w:rsidRDefault="00DF4BE2">
      <w:pPr>
        <w:tabs>
          <w:tab w:val="left" w:pos="8222"/>
        </w:tabs>
        <w:spacing w:after="0" w:line="276" w:lineRule="auto"/>
        <w:ind w:left="851" w:right="616"/>
        <w:jc w:val="both"/>
        <w:rPr>
          <w:rFonts w:ascii="Palatino Linotype" w:eastAsia="Palatino Linotype" w:hAnsi="Palatino Linotype" w:cs="Palatino Linotype"/>
          <w:i/>
        </w:rPr>
      </w:pPr>
    </w:p>
    <w:p w14:paraId="0A922B97" w14:textId="77777777" w:rsidR="00DF4BE2" w:rsidRPr="00685E7C" w:rsidRDefault="00F20199">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sz w:val="24"/>
          <w:szCs w:val="24"/>
        </w:rPr>
      </w:pPr>
      <w:r w:rsidRPr="00685E7C">
        <w:rPr>
          <w:rFonts w:ascii="Palatino Linotype" w:eastAsia="Palatino Linotype" w:hAnsi="Palatino Linotype" w:cs="Palatino Linotype"/>
          <w:b/>
          <w:i/>
          <w:color w:val="000000"/>
          <w:sz w:val="24"/>
          <w:szCs w:val="24"/>
        </w:rPr>
        <w:t>Razones o Motivos de Inconformidad</w:t>
      </w:r>
      <w:r w:rsidRPr="00685E7C">
        <w:rPr>
          <w:rFonts w:ascii="Palatino Linotype" w:eastAsia="Palatino Linotype" w:hAnsi="Palatino Linotype" w:cs="Palatino Linotype"/>
          <w:i/>
          <w:color w:val="000000"/>
          <w:sz w:val="24"/>
          <w:szCs w:val="24"/>
        </w:rPr>
        <w:t>:</w:t>
      </w:r>
    </w:p>
    <w:p w14:paraId="249EF176" w14:textId="77777777" w:rsidR="00DF4BE2" w:rsidRPr="00685E7C" w:rsidRDefault="00DF4BE2">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00A1F8CA" w14:textId="77777777" w:rsidR="00DF4BE2" w:rsidRPr="00685E7C" w:rsidRDefault="00F20199">
      <w:pPr>
        <w:spacing w:after="0" w:line="276" w:lineRule="auto"/>
        <w:ind w:left="851" w:right="616"/>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sz w:val="24"/>
          <w:szCs w:val="24"/>
        </w:rPr>
        <w:t>“</w:t>
      </w:r>
      <w:r w:rsidRPr="00685E7C">
        <w:rPr>
          <w:rFonts w:ascii="Palatino Linotype" w:eastAsia="Palatino Linotype" w:hAnsi="Palatino Linotype" w:cs="Palatino Linotype"/>
          <w:i/>
          <w:color w:val="000000"/>
        </w:rPr>
        <w:t>Las cenas entregadas fueron 4,000 y para el soporte de la respuesta en el concepto de la compra de pollo, solo se anexó una factura que comprueba el gasto de 2,000 unidades, faltando la comprobación de los otros 2,000 pollos para dar el total de 4,000 por lo cual se solicita se envíe la información correcta, además de que la evidencia fotográfica solicitada no corresponde con dicha entrega, los productos no se visualizan.” [sic]</w:t>
      </w:r>
    </w:p>
    <w:p w14:paraId="60D20458" w14:textId="77777777" w:rsidR="00DF4BE2" w:rsidRPr="00685E7C" w:rsidRDefault="00DF4BE2">
      <w:pPr>
        <w:spacing w:after="0" w:line="360" w:lineRule="auto"/>
        <w:jc w:val="both"/>
        <w:rPr>
          <w:rFonts w:ascii="Palatino Linotype" w:eastAsia="Palatino Linotype" w:hAnsi="Palatino Linotype" w:cs="Palatino Linotype"/>
          <w:b/>
          <w:sz w:val="24"/>
          <w:szCs w:val="24"/>
        </w:rPr>
      </w:pPr>
    </w:p>
    <w:p w14:paraId="73FD8F31"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color w:val="000000"/>
          <w:sz w:val="24"/>
          <w:szCs w:val="24"/>
        </w:rPr>
        <w:t xml:space="preserve">5. TURNO. </w:t>
      </w:r>
      <w:r w:rsidRPr="00685E7C">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85E7C">
        <w:rPr>
          <w:rFonts w:ascii="Palatino Linotype" w:eastAsia="Palatino Linotype" w:hAnsi="Palatino Linotype" w:cs="Palatino Linotype"/>
          <w:b/>
          <w:color w:val="000000"/>
          <w:sz w:val="24"/>
          <w:szCs w:val="24"/>
        </w:rPr>
        <w:t xml:space="preserve">Guadalupe Ramírez Peña, </w:t>
      </w:r>
      <w:r w:rsidRPr="00685E7C">
        <w:rPr>
          <w:rFonts w:ascii="Palatino Linotype" w:eastAsia="Palatino Linotype" w:hAnsi="Palatino Linotype" w:cs="Palatino Linotype"/>
          <w:color w:val="000000"/>
          <w:sz w:val="24"/>
          <w:szCs w:val="24"/>
        </w:rPr>
        <w:t xml:space="preserve">a efecto de que analizara sobre su admisión o su </w:t>
      </w:r>
      <w:proofErr w:type="spellStart"/>
      <w:r w:rsidRPr="00685E7C">
        <w:rPr>
          <w:rFonts w:ascii="Palatino Linotype" w:eastAsia="Palatino Linotype" w:hAnsi="Palatino Linotype" w:cs="Palatino Linotype"/>
          <w:color w:val="000000"/>
          <w:sz w:val="24"/>
          <w:szCs w:val="24"/>
        </w:rPr>
        <w:t>desechamiento</w:t>
      </w:r>
      <w:proofErr w:type="spellEnd"/>
      <w:r w:rsidRPr="00685E7C">
        <w:rPr>
          <w:rFonts w:ascii="Palatino Linotype" w:eastAsia="Palatino Linotype" w:hAnsi="Palatino Linotype" w:cs="Palatino Linotype"/>
          <w:color w:val="000000"/>
          <w:sz w:val="24"/>
          <w:szCs w:val="24"/>
        </w:rPr>
        <w:t>.</w:t>
      </w:r>
    </w:p>
    <w:p w14:paraId="616B2D54"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67B6EA52"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color w:val="000000"/>
          <w:sz w:val="24"/>
          <w:szCs w:val="24"/>
        </w:rPr>
        <w:t>6. ADMISIÓN DEL RECURSO DE REVISIÓN.</w:t>
      </w:r>
      <w:r w:rsidRPr="00685E7C">
        <w:rPr>
          <w:rFonts w:ascii="Palatino Linotype" w:eastAsia="Palatino Linotype" w:hAnsi="Palatino Linotype" w:cs="Palatino Linotype"/>
          <w:color w:val="000000"/>
          <w:sz w:val="24"/>
          <w:szCs w:val="24"/>
        </w:rPr>
        <w:t xml:space="preserve"> Con fecha</w:t>
      </w:r>
      <w:r w:rsidRPr="00685E7C">
        <w:rPr>
          <w:rFonts w:ascii="Palatino Linotype" w:eastAsia="Palatino Linotype" w:hAnsi="Palatino Linotype" w:cs="Palatino Linotype"/>
          <w:b/>
          <w:color w:val="000000"/>
          <w:sz w:val="24"/>
          <w:szCs w:val="24"/>
        </w:rPr>
        <w:t xml:space="preserve"> cinco de marzo de dos mil veinticinco</w:t>
      </w:r>
      <w:r w:rsidRPr="00685E7C">
        <w:rPr>
          <w:rFonts w:ascii="Palatino Linotype" w:eastAsia="Palatino Linotype" w:hAnsi="Palatino Linotype" w:cs="Palatino Linotype"/>
          <w:color w:val="000000"/>
          <w:sz w:val="24"/>
          <w:szCs w:val="24"/>
        </w:rPr>
        <w:t>,</w:t>
      </w:r>
      <w:r w:rsidRPr="00685E7C">
        <w:rPr>
          <w:rFonts w:ascii="Palatino Linotype" w:eastAsia="Palatino Linotype" w:hAnsi="Palatino Linotype" w:cs="Palatino Linotype"/>
          <w:b/>
          <w:color w:val="000000"/>
          <w:sz w:val="24"/>
          <w:szCs w:val="24"/>
        </w:rPr>
        <w:t xml:space="preserve"> </w:t>
      </w:r>
      <w:r w:rsidRPr="00685E7C">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85E7C">
        <w:rPr>
          <w:rFonts w:ascii="Palatino Linotype" w:eastAsia="Palatino Linotype" w:hAnsi="Palatino Linotype" w:cs="Palatino Linotype"/>
          <w:b/>
          <w:color w:val="000000"/>
          <w:sz w:val="24"/>
          <w:szCs w:val="24"/>
        </w:rPr>
        <w:t xml:space="preserve">EL SUJETO OBLIGADO </w:t>
      </w:r>
      <w:r w:rsidRPr="00685E7C">
        <w:rPr>
          <w:rFonts w:ascii="Palatino Linotype" w:eastAsia="Palatino Linotype" w:hAnsi="Palatino Linotype" w:cs="Palatino Linotype"/>
          <w:color w:val="000000"/>
          <w:sz w:val="24"/>
          <w:szCs w:val="24"/>
        </w:rPr>
        <w:t>presentará su informe justificado.</w:t>
      </w:r>
    </w:p>
    <w:p w14:paraId="6F4840D3"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41EBD437" w14:textId="77777777" w:rsidR="00DF4BE2" w:rsidRPr="00685E7C" w:rsidRDefault="00F20199">
      <w:pPr>
        <w:spacing w:after="0" w:line="360" w:lineRule="auto"/>
        <w:ind w:right="49"/>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7. MANIFESTACIONES</w:t>
      </w:r>
      <w:r w:rsidRPr="00685E7C">
        <w:rPr>
          <w:rFonts w:ascii="Palatino Linotype" w:eastAsia="Palatino Linotype" w:hAnsi="Palatino Linotype" w:cs="Palatino Linotype"/>
          <w:sz w:val="24"/>
          <w:szCs w:val="24"/>
        </w:rPr>
        <w:t>. Las partes fueron omisas en rendir manifestaciones.</w:t>
      </w:r>
    </w:p>
    <w:p w14:paraId="0F391BAC"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noProof/>
          <w:sz w:val="24"/>
          <w:szCs w:val="24"/>
        </w:rPr>
        <w:drawing>
          <wp:inline distT="0" distB="0" distL="0" distR="0" wp14:anchorId="14FB9B5C" wp14:editId="1383C947">
            <wp:extent cx="5612130" cy="1451610"/>
            <wp:effectExtent l="0" t="0" r="0" b="0"/>
            <wp:docPr id="5639681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51610"/>
                    </a:xfrm>
                    <a:prstGeom prst="rect">
                      <a:avLst/>
                    </a:prstGeom>
                    <a:ln/>
                  </pic:spPr>
                </pic:pic>
              </a:graphicData>
            </a:graphic>
          </wp:inline>
        </w:drawing>
      </w:r>
    </w:p>
    <w:p w14:paraId="1CE75939"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72569AF9"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sz w:val="24"/>
          <w:szCs w:val="24"/>
        </w:rPr>
        <w:t xml:space="preserve">8. CIERRE DE INSTRUCCIÓN. </w:t>
      </w:r>
      <w:r w:rsidRPr="00685E7C">
        <w:rPr>
          <w:rFonts w:ascii="Palatino Linotype" w:eastAsia="Palatino Linotype" w:hAnsi="Palatino Linotype" w:cs="Palatino Linotype"/>
          <w:color w:val="000000"/>
          <w:sz w:val="24"/>
          <w:szCs w:val="24"/>
        </w:rPr>
        <w:t>El veinticuatro de abril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F84364B"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0E23D48F" w14:textId="77777777" w:rsidR="00DF4BE2" w:rsidRPr="00685E7C" w:rsidRDefault="00F20199">
      <w:pPr>
        <w:spacing w:after="0" w:line="360" w:lineRule="auto"/>
        <w:jc w:val="both"/>
        <w:rPr>
          <w:rFonts w:ascii="Palatino Linotype" w:eastAsia="Palatino Linotype" w:hAnsi="Palatino Linotype" w:cs="Palatino Linotype"/>
          <w:color w:val="202124"/>
          <w:sz w:val="24"/>
          <w:szCs w:val="24"/>
        </w:rPr>
      </w:pPr>
      <w:r w:rsidRPr="00685E7C">
        <w:rPr>
          <w:rFonts w:ascii="Palatino Linotype" w:eastAsia="Palatino Linotype" w:hAnsi="Palatino Linotype" w:cs="Palatino Linotype"/>
          <w:b/>
          <w:sz w:val="24"/>
          <w:szCs w:val="24"/>
        </w:rPr>
        <w:t>8. AMPLIACIÓN DEL TÉRMINO PARA RESOLVER</w:t>
      </w:r>
      <w:r w:rsidRPr="00685E7C">
        <w:rPr>
          <w:rFonts w:ascii="Palatino Linotype" w:eastAsia="Palatino Linotype" w:hAnsi="Palatino Linotype" w:cs="Palatino Linotype"/>
          <w:sz w:val="24"/>
          <w:szCs w:val="24"/>
        </w:rPr>
        <w:t>.</w:t>
      </w:r>
      <w:r w:rsidRPr="00685E7C">
        <w:rPr>
          <w:rFonts w:ascii="Palatino Linotype" w:eastAsia="Palatino Linotype" w:hAnsi="Palatino Linotype" w:cs="Palatino Linotype"/>
        </w:rPr>
        <w:t xml:space="preserve"> </w:t>
      </w:r>
      <w:r w:rsidRPr="00685E7C">
        <w:rPr>
          <w:rFonts w:ascii="Palatino Linotype" w:eastAsia="Palatino Linotype" w:hAnsi="Palatino Linotype" w:cs="Palatino Linotype"/>
          <w:color w:val="000000"/>
          <w:sz w:val="24"/>
          <w:szCs w:val="24"/>
        </w:rPr>
        <w:t xml:space="preserve">El veinticuatro de abril </w:t>
      </w:r>
      <w:r w:rsidRPr="00685E7C">
        <w:rPr>
          <w:rFonts w:ascii="Palatino Linotype" w:eastAsia="Palatino Linotype" w:hAnsi="Palatino Linotype" w:cs="Palatino Linotype"/>
          <w:sz w:val="24"/>
          <w:szCs w:val="24"/>
        </w:rPr>
        <w:t xml:space="preserve">de dos mil veinticinco, </w:t>
      </w:r>
      <w:r w:rsidRPr="00685E7C">
        <w:rPr>
          <w:rFonts w:ascii="Palatino Linotype" w:eastAsia="Palatino Linotype" w:hAnsi="Palatino Linotype" w:cs="Palatino Linotype"/>
          <w:color w:val="202124"/>
          <w:sz w:val="24"/>
          <w:szCs w:val="24"/>
        </w:rPr>
        <w:t>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0F9E286D" w14:textId="77777777" w:rsidR="00DF4BE2" w:rsidRPr="00685E7C" w:rsidRDefault="00DF4BE2">
      <w:pPr>
        <w:widowControl w:val="0"/>
        <w:spacing w:after="0" w:line="360" w:lineRule="auto"/>
        <w:jc w:val="center"/>
        <w:rPr>
          <w:rFonts w:ascii="Palatino Linotype" w:eastAsia="Palatino Linotype" w:hAnsi="Palatino Linotype" w:cs="Palatino Linotype"/>
          <w:color w:val="000000"/>
          <w:sz w:val="24"/>
          <w:szCs w:val="24"/>
        </w:rPr>
      </w:pPr>
    </w:p>
    <w:p w14:paraId="41819319" w14:textId="77777777" w:rsidR="00DF4BE2" w:rsidRPr="00685E7C" w:rsidRDefault="00DF4BE2">
      <w:pPr>
        <w:widowControl w:val="0"/>
        <w:spacing w:after="0" w:line="360" w:lineRule="auto"/>
        <w:jc w:val="center"/>
        <w:rPr>
          <w:rFonts w:ascii="Palatino Linotype" w:eastAsia="Palatino Linotype" w:hAnsi="Palatino Linotype" w:cs="Palatino Linotype"/>
          <w:color w:val="000000"/>
          <w:sz w:val="24"/>
          <w:szCs w:val="24"/>
        </w:rPr>
      </w:pPr>
    </w:p>
    <w:p w14:paraId="22F4F416" w14:textId="77777777" w:rsidR="00DF4BE2" w:rsidRPr="00685E7C" w:rsidRDefault="00DF4BE2">
      <w:pPr>
        <w:widowControl w:val="0"/>
        <w:spacing w:after="0" w:line="360" w:lineRule="auto"/>
        <w:jc w:val="center"/>
        <w:rPr>
          <w:rFonts w:ascii="Palatino Linotype" w:eastAsia="Palatino Linotype" w:hAnsi="Palatino Linotype" w:cs="Palatino Linotype"/>
          <w:color w:val="000000"/>
          <w:sz w:val="24"/>
          <w:szCs w:val="24"/>
        </w:rPr>
      </w:pPr>
    </w:p>
    <w:p w14:paraId="2A44A6D7" w14:textId="77777777" w:rsidR="00DF4BE2" w:rsidRPr="00685E7C" w:rsidRDefault="00DF4BE2">
      <w:pPr>
        <w:widowControl w:val="0"/>
        <w:spacing w:after="0" w:line="360" w:lineRule="auto"/>
        <w:jc w:val="center"/>
        <w:rPr>
          <w:rFonts w:ascii="Palatino Linotype" w:eastAsia="Palatino Linotype" w:hAnsi="Palatino Linotype" w:cs="Palatino Linotype"/>
          <w:color w:val="000000"/>
          <w:sz w:val="24"/>
          <w:szCs w:val="24"/>
        </w:rPr>
      </w:pPr>
    </w:p>
    <w:p w14:paraId="26C15E73" w14:textId="77777777" w:rsidR="00DF4BE2" w:rsidRPr="00685E7C" w:rsidRDefault="00F20199">
      <w:pPr>
        <w:widowControl w:val="0"/>
        <w:spacing w:after="0" w:line="360" w:lineRule="auto"/>
        <w:jc w:val="center"/>
        <w:rPr>
          <w:rFonts w:ascii="Palatino Linotype" w:eastAsia="Palatino Linotype" w:hAnsi="Palatino Linotype" w:cs="Palatino Linotype"/>
          <w:b/>
          <w:sz w:val="24"/>
          <w:szCs w:val="24"/>
        </w:rPr>
      </w:pPr>
      <w:r w:rsidRPr="00685E7C">
        <w:rPr>
          <w:rFonts w:ascii="Palatino Linotype" w:eastAsia="Palatino Linotype" w:hAnsi="Palatino Linotype" w:cs="Palatino Linotype"/>
          <w:b/>
        </w:rPr>
        <w:t xml:space="preserve">C O </w:t>
      </w:r>
      <w:r w:rsidRPr="00685E7C">
        <w:rPr>
          <w:rFonts w:ascii="Palatino Linotype" w:eastAsia="Palatino Linotype" w:hAnsi="Palatino Linotype" w:cs="Palatino Linotype"/>
          <w:b/>
          <w:sz w:val="24"/>
          <w:szCs w:val="24"/>
        </w:rPr>
        <w:t>N S I D E R A N D O S</w:t>
      </w:r>
    </w:p>
    <w:p w14:paraId="63511B2C" w14:textId="77777777" w:rsidR="00DF4BE2" w:rsidRPr="00685E7C" w:rsidRDefault="00DF4BE2">
      <w:pPr>
        <w:widowControl w:val="0"/>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398C4612"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 xml:space="preserve">PRIMERO. COMPETENCIA. </w:t>
      </w:r>
      <w:r w:rsidRPr="00685E7C">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w:t>
      </w:r>
      <w:r w:rsidRPr="00685E7C">
        <w:rPr>
          <w:rFonts w:ascii="Palatino Linotype" w:eastAsia="Palatino Linotype" w:hAnsi="Palatino Linotype" w:cs="Palatino Linotype"/>
          <w:b/>
          <w:sz w:val="24"/>
          <w:szCs w:val="24"/>
        </w:rPr>
        <w:t>LA PARTE</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RECURRENTE</w:t>
      </w:r>
      <w:r w:rsidRPr="00685E7C">
        <w:rPr>
          <w:rFonts w:ascii="Palatino Linotype" w:eastAsia="Palatino Linotype" w:hAnsi="Palatino Linotype" w:cs="Palatino Linotype"/>
          <w:sz w:val="24"/>
          <w:szCs w:val="24"/>
        </w:rPr>
        <w:t xml:space="preserve">, conforme a lo dispuesto en los artículos 6, apartado A de la Constitución Política de los Estados Unidos Mexicanos; 5, </w:t>
      </w:r>
      <w:r w:rsidRPr="00685E7C">
        <w:rPr>
          <w:rFonts w:ascii="Palatino Linotype" w:eastAsia="Palatino Linotype" w:hAnsi="Palatino Linotype" w:cs="Palatino Linotype"/>
          <w:color w:val="000000"/>
          <w:sz w:val="24"/>
          <w:szCs w:val="24"/>
        </w:rPr>
        <w:t xml:space="preserve">párrafos séptimo, trigésimo octavo y trigésimo noveno fracciones  </w:t>
      </w:r>
      <w:r w:rsidRPr="00685E7C">
        <w:rPr>
          <w:rFonts w:ascii="Palatino Linotype" w:eastAsia="Palatino Linotype" w:hAnsi="Palatino Linotype" w:cs="Palatino Linotype"/>
          <w:sz w:val="24"/>
          <w:szCs w:val="24"/>
        </w:rPr>
        <w:t>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568E745"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347D2DE4" w14:textId="77777777" w:rsidR="00DF4BE2" w:rsidRPr="00685E7C" w:rsidRDefault="00F20199">
      <w:pPr>
        <w:spacing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color w:val="000000"/>
          <w:sz w:val="24"/>
          <w:szCs w:val="24"/>
        </w:rPr>
        <w:t xml:space="preserve">SEGUNDO. OPORTUNIDAD Y PROCEDIBILIDAD DEL RECURSO DE REVISIÓN.  </w:t>
      </w:r>
      <w:r w:rsidRPr="00685E7C">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15645EA"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25C503CB"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685E7C">
        <w:rPr>
          <w:rFonts w:ascii="Palatino Linotype" w:eastAsia="Palatino Linotype" w:hAnsi="Palatino Linotype" w:cs="Palatino Linotype"/>
          <w:b/>
          <w:sz w:val="24"/>
          <w:szCs w:val="24"/>
        </w:rPr>
        <w:t xml:space="preserve"> EL SUJETO OBLIGADO </w:t>
      </w:r>
      <w:r w:rsidRPr="00685E7C">
        <w:rPr>
          <w:rFonts w:ascii="Palatino Linotype" w:eastAsia="Palatino Linotype" w:hAnsi="Palatino Linotype" w:cs="Palatino Linotype"/>
          <w:sz w:val="24"/>
          <w:szCs w:val="24"/>
        </w:rPr>
        <w:t xml:space="preserve">emitió la respuesta, toda vez que esta fue pronunciada el día veinte de febrero del año dos mil veinticinco, mientras que </w:t>
      </w:r>
      <w:r w:rsidRPr="00685E7C">
        <w:rPr>
          <w:rFonts w:ascii="Palatino Linotype" w:eastAsia="Palatino Linotype" w:hAnsi="Palatino Linotype" w:cs="Palatino Linotype"/>
          <w:b/>
          <w:sz w:val="24"/>
          <w:szCs w:val="24"/>
        </w:rPr>
        <w:t>LA PARTE</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RECURRENTE</w:t>
      </w:r>
      <w:r w:rsidRPr="00685E7C">
        <w:rPr>
          <w:rFonts w:ascii="Palatino Linotype" w:eastAsia="Palatino Linotype" w:hAnsi="Palatino Linotype" w:cs="Palatino Linotype"/>
          <w:sz w:val="24"/>
          <w:szCs w:val="24"/>
        </w:rPr>
        <w:t xml:space="preserve"> interpuso el recurso de revisión en fecha veintisiete de febrero de dos mil veinticinco, es decir, al quinto día hábil de haber recibido la respuesta. </w:t>
      </w:r>
    </w:p>
    <w:p w14:paraId="122F37CC"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387C57AA"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685E7C">
        <w:rPr>
          <w:rFonts w:ascii="Palatino Linotype" w:eastAsia="Palatino Linotype" w:hAnsi="Palatino Linotype" w:cs="Palatino Linotype"/>
          <w:b/>
          <w:color w:val="000000"/>
          <w:sz w:val="24"/>
          <w:szCs w:val="24"/>
        </w:rPr>
        <w:t>LA PARTE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RECURRENTE</w:t>
      </w:r>
      <w:r w:rsidRPr="00685E7C">
        <w:rPr>
          <w:rFonts w:ascii="Palatino Linotype" w:eastAsia="Palatino Linotype" w:hAnsi="Palatino Linotype" w:cs="Palatino Linotype"/>
          <w:color w:val="000000"/>
          <w:sz w:val="24"/>
          <w:szCs w:val="24"/>
        </w:rPr>
        <w:t>, proporcionó un seudónimo completo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53BE456"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35B366F9" w14:textId="77777777" w:rsidR="00DF4BE2" w:rsidRPr="00685E7C" w:rsidRDefault="00F20199">
      <w:pPr>
        <w:spacing w:after="0" w:line="276" w:lineRule="auto"/>
        <w:ind w:left="851" w:right="902"/>
        <w:jc w:val="both"/>
        <w:rPr>
          <w:rFonts w:ascii="Palatino Linotype" w:eastAsia="Palatino Linotype" w:hAnsi="Palatino Linotype" w:cs="Palatino Linotype"/>
          <w:b/>
          <w:i/>
          <w:color w:val="000000"/>
        </w:rPr>
      </w:pPr>
      <w:r w:rsidRPr="00685E7C">
        <w:rPr>
          <w:rFonts w:ascii="Palatino Linotype" w:eastAsia="Palatino Linotype" w:hAnsi="Palatino Linotype" w:cs="Palatino Linotype"/>
          <w:b/>
          <w:i/>
          <w:color w:val="000000"/>
        </w:rPr>
        <w:t>"Las solicitudes anónimas, con nombre incompleto o seudónimo serán procedentes para su trámite por parte del sujeto obligado ante quien se presente. No podrá requerirse información adicional con motivo del nombre proporcionado por el solicitante."</w:t>
      </w:r>
    </w:p>
    <w:p w14:paraId="3E822CFB" w14:textId="77777777" w:rsidR="00DF4BE2" w:rsidRPr="00685E7C" w:rsidRDefault="00DF4BE2">
      <w:pPr>
        <w:spacing w:after="0" w:line="360" w:lineRule="auto"/>
        <w:ind w:left="851" w:right="902"/>
        <w:jc w:val="both"/>
        <w:rPr>
          <w:rFonts w:ascii="Palatino Linotype" w:eastAsia="Palatino Linotype" w:hAnsi="Palatino Linotype" w:cs="Palatino Linotype"/>
          <w:color w:val="000000"/>
          <w:sz w:val="24"/>
          <w:szCs w:val="24"/>
        </w:rPr>
      </w:pPr>
    </w:p>
    <w:p w14:paraId="230480D0" w14:textId="77777777" w:rsidR="00DF4BE2" w:rsidRPr="00685E7C" w:rsidRDefault="00F20199">
      <w:pPr>
        <w:spacing w:after="0" w:line="360" w:lineRule="auto"/>
        <w:jc w:val="both"/>
        <w:rPr>
          <w:rFonts w:ascii="Palatino Linotype" w:eastAsia="Palatino Linotype" w:hAnsi="Palatino Linotype" w:cs="Palatino Linotype"/>
          <w:b/>
          <w:color w:val="000000"/>
          <w:sz w:val="24"/>
          <w:szCs w:val="24"/>
        </w:rPr>
      </w:pPr>
      <w:r w:rsidRPr="00685E7C">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685E7C">
        <w:rPr>
          <w:rFonts w:ascii="Palatino Linotype" w:eastAsia="Palatino Linotype" w:hAnsi="Palatino Linotype" w:cs="Palatino Linotype"/>
          <w:color w:val="000000"/>
          <w:sz w:val="24"/>
          <w:szCs w:val="24"/>
        </w:rPr>
        <w:lastRenderedPageBreak/>
        <w:t xml:space="preserve">Información Pública del Estado de México y Municipios en vigor, en atención a que fue presentado mediante el formato visible </w:t>
      </w:r>
      <w:r w:rsidRPr="00685E7C">
        <w:rPr>
          <w:rFonts w:ascii="Palatino Linotype" w:eastAsia="Palatino Linotype" w:hAnsi="Palatino Linotype" w:cs="Palatino Linotype"/>
          <w:b/>
          <w:color w:val="000000"/>
          <w:sz w:val="24"/>
          <w:szCs w:val="24"/>
        </w:rPr>
        <w:t xml:space="preserve">EL SAIMEX.  </w:t>
      </w:r>
    </w:p>
    <w:p w14:paraId="7ECE670D" w14:textId="77777777" w:rsidR="00DF4BE2" w:rsidRPr="00685E7C" w:rsidRDefault="00F20199">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Finalmente, resulta procedente la interposición del recurso, según lo aducido por </w:t>
      </w:r>
      <w:r w:rsidRPr="00685E7C">
        <w:rPr>
          <w:rFonts w:ascii="Palatino Linotype" w:eastAsia="Palatino Linotype" w:hAnsi="Palatino Linotype" w:cs="Palatino Linotype"/>
          <w:b/>
          <w:color w:val="000000"/>
          <w:sz w:val="24"/>
          <w:szCs w:val="24"/>
        </w:rPr>
        <w:t>LA PARTE RECURRENTE</w:t>
      </w:r>
      <w:r w:rsidRPr="00685E7C">
        <w:rPr>
          <w:rFonts w:ascii="Palatino Linotype" w:eastAsia="Palatino Linotype" w:hAnsi="Palatino Linotype" w:cs="Palatino Linotype"/>
          <w:color w:val="000000"/>
          <w:sz w:val="24"/>
          <w:szCs w:val="24"/>
        </w:rPr>
        <w:t xml:space="preserve"> en sus razones o motivos de inconformidad, de acuerdo al artículo 179, fracción V de la Ley de Transparencia y Acceso a la Información Pública del Estado de México y Municipios; que a la letra dice:</w:t>
      </w:r>
    </w:p>
    <w:p w14:paraId="4F546677" w14:textId="77777777" w:rsidR="00DF4BE2" w:rsidRPr="00685E7C" w:rsidRDefault="00DF4BE2">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73EBD019" w14:textId="77777777" w:rsidR="00DF4BE2" w:rsidRPr="00685E7C" w:rsidRDefault="00F2019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b/>
          <w:i/>
          <w:color w:val="000000"/>
        </w:rPr>
        <w:t>“Artículo 179</w:t>
      </w:r>
      <w:r w:rsidRPr="00685E7C">
        <w:rPr>
          <w:rFonts w:ascii="Palatino Linotype" w:eastAsia="Palatino Linotype" w:hAnsi="Palatino Linotype" w:cs="Palatino Linotype"/>
          <w:i/>
          <w:color w:val="000000"/>
        </w:rPr>
        <w:t xml:space="preserve">. </w:t>
      </w:r>
      <w:r w:rsidRPr="00685E7C">
        <w:rPr>
          <w:rFonts w:ascii="Palatino Linotype" w:eastAsia="Palatino Linotype" w:hAnsi="Palatino Linotype" w:cs="Palatino Linotype"/>
          <w:b/>
          <w:i/>
          <w:color w:val="000000"/>
        </w:rPr>
        <w:t>El recurso de revisión</w:t>
      </w:r>
      <w:r w:rsidRPr="00685E7C">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685E7C">
        <w:rPr>
          <w:rFonts w:ascii="Palatino Linotype" w:eastAsia="Palatino Linotype" w:hAnsi="Palatino Linotype" w:cs="Palatino Linotype"/>
          <w:b/>
          <w:i/>
          <w:color w:val="000000"/>
        </w:rPr>
        <w:t>, y procederá en contra de las siguientes causas</w:t>
      </w:r>
      <w:r w:rsidRPr="00685E7C">
        <w:rPr>
          <w:rFonts w:ascii="Palatino Linotype" w:eastAsia="Palatino Linotype" w:hAnsi="Palatino Linotype" w:cs="Palatino Linotype"/>
          <w:i/>
          <w:color w:val="000000"/>
        </w:rPr>
        <w:t>:</w:t>
      </w:r>
    </w:p>
    <w:p w14:paraId="389B4C5D" w14:textId="77777777" w:rsidR="00DF4BE2" w:rsidRPr="00685E7C" w:rsidRDefault="00F2019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rPr>
        <w:t>(…)</w:t>
      </w:r>
    </w:p>
    <w:p w14:paraId="38CD5A3C" w14:textId="77777777" w:rsidR="00DF4BE2" w:rsidRPr="00685E7C" w:rsidRDefault="00F2019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color w:val="000000"/>
        </w:rPr>
      </w:pPr>
      <w:r w:rsidRPr="00685E7C">
        <w:rPr>
          <w:rFonts w:ascii="Palatino Linotype" w:eastAsia="Palatino Linotype" w:hAnsi="Palatino Linotype" w:cs="Palatino Linotype"/>
          <w:i/>
          <w:color w:val="000000"/>
        </w:rPr>
        <w:t>V. La entrega de información incompleta;”</w:t>
      </w:r>
    </w:p>
    <w:p w14:paraId="390B9075"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0BB1981F"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 xml:space="preserve">TERCERO. MATERIA DE LA REVISIÓN. </w:t>
      </w:r>
      <w:r w:rsidRPr="00685E7C">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685E7C">
        <w:rPr>
          <w:rFonts w:ascii="Palatino Linotype" w:eastAsia="Palatino Linotype" w:hAnsi="Palatino Linotype" w:cs="Palatino Linotype"/>
          <w:b/>
          <w:sz w:val="24"/>
          <w:szCs w:val="24"/>
        </w:rPr>
        <w:t>EL</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SUJETO OBLIGADO</w:t>
      </w:r>
      <w:r w:rsidRPr="00685E7C">
        <w:rPr>
          <w:rFonts w:ascii="Palatino Linotype" w:eastAsia="Palatino Linotype" w:hAnsi="Palatino Linotype" w:cs="Palatino Linotype"/>
          <w:sz w:val="24"/>
          <w:szCs w:val="24"/>
        </w:rPr>
        <w:t xml:space="preserve"> satisface el derecho de acceso a la información pública de </w:t>
      </w:r>
      <w:r w:rsidRPr="00685E7C">
        <w:rPr>
          <w:rFonts w:ascii="Palatino Linotype" w:eastAsia="Palatino Linotype" w:hAnsi="Palatino Linotype" w:cs="Palatino Linotype"/>
          <w:b/>
          <w:sz w:val="24"/>
          <w:szCs w:val="24"/>
        </w:rPr>
        <w:t>LA PARTE</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RECURRENTE</w:t>
      </w:r>
      <w:r w:rsidRPr="00685E7C">
        <w:rPr>
          <w:rFonts w:ascii="Palatino Linotype" w:eastAsia="Palatino Linotype" w:hAnsi="Palatino Linotype" w:cs="Palatino Linotype"/>
          <w:sz w:val="24"/>
          <w:szCs w:val="24"/>
        </w:rPr>
        <w:t>, o en su defecto, en caso de ser procedente, ordenar la entrega de información.</w:t>
      </w:r>
    </w:p>
    <w:p w14:paraId="372598E8"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3867C63C"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color w:val="000000"/>
          <w:sz w:val="24"/>
          <w:szCs w:val="24"/>
        </w:rPr>
        <w:t xml:space="preserve">CUARTO. ESTUDIO Y RESOLUCIÓN DEL ASUNTO.  </w:t>
      </w:r>
      <w:r w:rsidRPr="00685E7C">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685E7C">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02CD05B"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5241DD64" w14:textId="77777777" w:rsidR="00DF4BE2" w:rsidRPr="00685E7C" w:rsidRDefault="00F20199">
      <w:pPr>
        <w:tabs>
          <w:tab w:val="left" w:pos="709"/>
        </w:tabs>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85E7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3D73738" w14:textId="77777777" w:rsidR="00DF4BE2" w:rsidRPr="00685E7C" w:rsidRDefault="00F20199">
      <w:pPr>
        <w:tabs>
          <w:tab w:val="left" w:pos="709"/>
        </w:tabs>
        <w:spacing w:after="0" w:line="276" w:lineRule="auto"/>
        <w:ind w:left="851" w:right="850"/>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26E4B2B" w14:textId="77777777" w:rsidR="00DF4BE2" w:rsidRPr="00685E7C" w:rsidRDefault="00F20199">
      <w:pPr>
        <w:tabs>
          <w:tab w:val="left" w:pos="709"/>
        </w:tabs>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85E7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C4672B5" w14:textId="77777777" w:rsidR="00DF4BE2" w:rsidRPr="00685E7C" w:rsidRDefault="00F20199">
      <w:pPr>
        <w:tabs>
          <w:tab w:val="left" w:pos="709"/>
        </w:tabs>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i/>
        </w:rPr>
        <w:t>[…]</w:t>
      </w:r>
    </w:p>
    <w:p w14:paraId="45AB6B89" w14:textId="77777777" w:rsidR="00DF4BE2" w:rsidRPr="00685E7C" w:rsidRDefault="00F20199">
      <w:pPr>
        <w:spacing w:after="0" w:line="276" w:lineRule="auto"/>
        <w:ind w:left="851" w:right="901"/>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“Artículo 6o.</w:t>
      </w:r>
    </w:p>
    <w:p w14:paraId="5C49422E" w14:textId="77777777" w:rsidR="00DF4BE2" w:rsidRPr="00685E7C" w:rsidRDefault="00F20199">
      <w:pPr>
        <w:spacing w:after="0" w:line="276" w:lineRule="auto"/>
        <w:ind w:left="851" w:right="901"/>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w:t>
      </w:r>
    </w:p>
    <w:p w14:paraId="017CCFA2"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b/>
          <w:i/>
        </w:rPr>
        <w:t xml:space="preserve">A. Para el ejercicio del derecho de acceso a la información, la Federación </w:t>
      </w:r>
      <w:r w:rsidRPr="00685E7C">
        <w:rPr>
          <w:rFonts w:ascii="Palatino Linotype" w:eastAsia="Palatino Linotype" w:hAnsi="Palatino Linotype" w:cs="Palatino Linotype"/>
          <w:i/>
        </w:rPr>
        <w:t>y las entidades federativas, en el ámbito de sus respectivas competencias, se regirán por los siguientes principios y bases:</w:t>
      </w:r>
    </w:p>
    <w:p w14:paraId="2C362310"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I. Toda la información en posesión de cualquier autoridad, entidad, órgano y organismo de los Poderes Ejecutivo, Legislativo y Judicial, órganos autónomos, partidos políticos, fideicomisos y fondos públicos, así como de cualquier persona </w:t>
      </w:r>
      <w:r w:rsidRPr="00685E7C">
        <w:rPr>
          <w:rFonts w:ascii="Palatino Linotype" w:eastAsia="Palatino Linotype" w:hAnsi="Palatino Linotype" w:cs="Palatino Linotype"/>
          <w:i/>
        </w:rPr>
        <w:lastRenderedPageBreak/>
        <w:t>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EBF2E8"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7DD2884E"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10C40E9D"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4C71590D"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33723485"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F55A244"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533EDD46"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2DBBA6B7" w14:textId="77777777" w:rsidR="00DF4BE2" w:rsidRPr="00685E7C" w:rsidRDefault="00DF4BE2">
      <w:pPr>
        <w:spacing w:after="0" w:line="276" w:lineRule="auto"/>
        <w:ind w:left="851" w:right="901"/>
        <w:jc w:val="both"/>
        <w:rPr>
          <w:rFonts w:ascii="Palatino Linotype" w:eastAsia="Palatino Linotype" w:hAnsi="Palatino Linotype" w:cs="Palatino Linotype"/>
          <w:i/>
        </w:rPr>
      </w:pPr>
    </w:p>
    <w:p w14:paraId="12F77D9F"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lastRenderedPageBreak/>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3B9AE6A6"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los sujetos obligados.</w:t>
      </w:r>
    </w:p>
    <w:p w14:paraId="408F3663" w14:textId="77777777" w:rsidR="00DF4BE2" w:rsidRPr="00685E7C" w:rsidRDefault="00DF4BE2">
      <w:pPr>
        <w:spacing w:after="0" w:line="276" w:lineRule="auto"/>
        <w:ind w:left="851" w:right="901"/>
        <w:jc w:val="both"/>
        <w:rPr>
          <w:rFonts w:ascii="Palatino Linotype" w:eastAsia="Palatino Linotype" w:hAnsi="Palatino Linotype" w:cs="Palatino Linotype"/>
          <w:i/>
        </w:rPr>
      </w:pPr>
    </w:p>
    <w:p w14:paraId="512643C3" w14:textId="77777777" w:rsidR="00DF4BE2" w:rsidRPr="00685E7C" w:rsidRDefault="00F20199">
      <w:pPr>
        <w:spacing w:after="0" w:line="276" w:lineRule="auto"/>
        <w:ind w:left="851" w:right="901"/>
        <w:jc w:val="both"/>
        <w:rPr>
          <w:rFonts w:ascii="Palatino Linotype" w:eastAsia="Palatino Linotype" w:hAnsi="Palatino Linotype" w:cs="Palatino Linotype"/>
          <w:i/>
        </w:rPr>
      </w:pPr>
      <w:r w:rsidRPr="00685E7C">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44027AD6" w14:textId="77777777" w:rsidR="00DF4BE2" w:rsidRPr="00685E7C" w:rsidRDefault="00DF4BE2">
      <w:pPr>
        <w:spacing w:after="0" w:line="276" w:lineRule="auto"/>
        <w:ind w:left="851" w:right="901"/>
        <w:jc w:val="both"/>
        <w:rPr>
          <w:rFonts w:ascii="Palatino Linotype" w:eastAsia="Palatino Linotype" w:hAnsi="Palatino Linotype" w:cs="Palatino Linotype"/>
          <w:i/>
        </w:rPr>
      </w:pPr>
    </w:p>
    <w:p w14:paraId="2E2F4C45" w14:textId="77777777" w:rsidR="00DF4BE2" w:rsidRPr="00685E7C" w:rsidRDefault="00F20199">
      <w:pPr>
        <w:spacing w:after="0" w:line="276" w:lineRule="auto"/>
        <w:ind w:left="851" w:right="901"/>
        <w:jc w:val="both"/>
        <w:rPr>
          <w:rFonts w:ascii="Palatino Linotype" w:eastAsia="Palatino Linotype" w:hAnsi="Palatino Linotype" w:cs="Palatino Linotype"/>
          <w:color w:val="FF0000"/>
          <w:sz w:val="24"/>
          <w:szCs w:val="24"/>
        </w:rPr>
      </w:pPr>
      <w:r w:rsidRPr="00685E7C">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685E7C">
        <w:rPr>
          <w:rFonts w:ascii="Palatino Linotype" w:eastAsia="Palatino Linotype" w:hAnsi="Palatino Linotype" w:cs="Palatino Linotype"/>
          <w:color w:val="FF0000"/>
          <w:sz w:val="24"/>
          <w:szCs w:val="24"/>
        </w:rPr>
        <w:t xml:space="preserve"> </w:t>
      </w:r>
    </w:p>
    <w:p w14:paraId="678DB573" w14:textId="77777777" w:rsidR="00DF4BE2" w:rsidRPr="00685E7C" w:rsidRDefault="00DF4BE2">
      <w:pPr>
        <w:spacing w:after="0" w:line="276" w:lineRule="auto"/>
        <w:ind w:left="851" w:right="851"/>
        <w:jc w:val="both"/>
        <w:rPr>
          <w:rFonts w:ascii="Palatino Linotype" w:eastAsia="Palatino Linotype" w:hAnsi="Palatino Linotype" w:cs="Palatino Linotype"/>
          <w:color w:val="FF0000"/>
          <w:sz w:val="24"/>
          <w:szCs w:val="24"/>
        </w:rPr>
      </w:pPr>
    </w:p>
    <w:p w14:paraId="4276FA6F" w14:textId="77777777" w:rsidR="00DF4BE2" w:rsidRPr="00685E7C" w:rsidRDefault="00F20199">
      <w:pPr>
        <w:tabs>
          <w:tab w:val="left" w:pos="709"/>
        </w:tabs>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9723F40" w14:textId="77777777" w:rsidR="00DF4BE2" w:rsidRPr="00685E7C" w:rsidRDefault="00DF4BE2">
      <w:pPr>
        <w:tabs>
          <w:tab w:val="left" w:pos="709"/>
        </w:tabs>
        <w:spacing w:after="0" w:line="360" w:lineRule="auto"/>
        <w:jc w:val="both"/>
        <w:rPr>
          <w:rFonts w:ascii="Palatino Linotype" w:eastAsia="Palatino Linotype" w:hAnsi="Palatino Linotype" w:cs="Palatino Linotype"/>
          <w:sz w:val="24"/>
          <w:szCs w:val="24"/>
        </w:rPr>
      </w:pPr>
    </w:p>
    <w:p w14:paraId="5EF16CAA" w14:textId="77777777" w:rsidR="00DF4BE2" w:rsidRPr="00685E7C" w:rsidRDefault="00F20199">
      <w:pPr>
        <w:tabs>
          <w:tab w:val="left" w:pos="709"/>
        </w:tabs>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En primer lugar, es conveniente analizar si la respuesta del </w:t>
      </w:r>
      <w:r w:rsidRPr="00685E7C">
        <w:rPr>
          <w:rFonts w:ascii="Palatino Linotype" w:eastAsia="Palatino Linotype" w:hAnsi="Palatino Linotype" w:cs="Palatino Linotype"/>
          <w:b/>
          <w:sz w:val="24"/>
          <w:szCs w:val="24"/>
        </w:rPr>
        <w:t>SUJETO OBLIGADO</w:t>
      </w:r>
      <w:r w:rsidRPr="00685E7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w:t>
      </w:r>
      <w:r w:rsidRPr="00685E7C">
        <w:rPr>
          <w:rFonts w:ascii="Palatino Linotype" w:eastAsia="Palatino Linotype" w:hAnsi="Palatino Linotype" w:cs="Palatino Linotype"/>
          <w:sz w:val="24"/>
          <w:szCs w:val="24"/>
        </w:rPr>
        <w:lastRenderedPageBreak/>
        <w:t>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EE29D9B" w14:textId="77777777" w:rsidR="00DF4BE2" w:rsidRPr="00685E7C" w:rsidRDefault="00DF4BE2">
      <w:pPr>
        <w:tabs>
          <w:tab w:val="left" w:pos="709"/>
        </w:tabs>
        <w:spacing w:after="0" w:line="360" w:lineRule="auto"/>
        <w:jc w:val="both"/>
        <w:rPr>
          <w:rFonts w:ascii="Palatino Linotype" w:eastAsia="Palatino Linotype" w:hAnsi="Palatino Linotype" w:cs="Palatino Linotype"/>
          <w:sz w:val="24"/>
          <w:szCs w:val="24"/>
        </w:rPr>
      </w:pPr>
    </w:p>
    <w:p w14:paraId="06C53A13" w14:textId="77777777" w:rsidR="00DF4BE2" w:rsidRPr="00685E7C" w:rsidRDefault="00F20199">
      <w:pPr>
        <w:spacing w:after="0" w:line="276" w:lineRule="auto"/>
        <w:ind w:left="709" w:right="760"/>
        <w:jc w:val="both"/>
        <w:rPr>
          <w:rFonts w:ascii="Palatino Linotype" w:eastAsia="Palatino Linotype" w:hAnsi="Palatino Linotype" w:cs="Palatino Linotype"/>
          <w:i/>
        </w:rPr>
      </w:pPr>
      <w:r w:rsidRPr="00685E7C">
        <w:rPr>
          <w:rFonts w:ascii="Palatino Linotype" w:eastAsia="Palatino Linotype" w:hAnsi="Palatino Linotype" w:cs="Palatino Linotype"/>
          <w:i/>
        </w:rPr>
        <w:t>“</w:t>
      </w:r>
      <w:r w:rsidRPr="00685E7C">
        <w:rPr>
          <w:rFonts w:ascii="Palatino Linotype" w:eastAsia="Palatino Linotype" w:hAnsi="Palatino Linotype" w:cs="Palatino Linotype"/>
          <w:b/>
          <w:i/>
        </w:rPr>
        <w:t>Artículo 4.</w:t>
      </w:r>
      <w:r w:rsidRPr="00685E7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7519AA1" w14:textId="77777777" w:rsidR="00DF4BE2" w:rsidRPr="00685E7C" w:rsidRDefault="00F20199">
      <w:pPr>
        <w:spacing w:after="0" w:line="276" w:lineRule="auto"/>
        <w:ind w:left="709" w:right="760"/>
        <w:jc w:val="both"/>
        <w:rPr>
          <w:rFonts w:ascii="Palatino Linotype" w:eastAsia="Palatino Linotype" w:hAnsi="Palatino Linotype" w:cs="Palatino Linotype"/>
          <w:i/>
        </w:rPr>
      </w:pPr>
      <w:r w:rsidRPr="00685E7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85E7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0A60760" w14:textId="77777777" w:rsidR="00DF4BE2" w:rsidRPr="00685E7C" w:rsidRDefault="00F20199">
      <w:pPr>
        <w:spacing w:after="0" w:line="276" w:lineRule="auto"/>
        <w:ind w:left="709" w:right="760"/>
        <w:jc w:val="both"/>
        <w:rPr>
          <w:rFonts w:ascii="Palatino Linotype" w:eastAsia="Palatino Linotype" w:hAnsi="Palatino Linotype" w:cs="Palatino Linotype"/>
          <w:i/>
        </w:rPr>
      </w:pPr>
      <w:r w:rsidRPr="00685E7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85E7C">
        <w:rPr>
          <w:rFonts w:ascii="Palatino Linotype" w:eastAsia="Palatino Linotype" w:hAnsi="Palatino Linotype" w:cs="Palatino Linotype"/>
          <w:i/>
        </w:rPr>
        <w:t>.”</w:t>
      </w:r>
    </w:p>
    <w:p w14:paraId="2C75D581" w14:textId="77777777" w:rsidR="00DF4BE2" w:rsidRPr="00685E7C" w:rsidRDefault="00DF4BE2">
      <w:pPr>
        <w:spacing w:after="0" w:line="276" w:lineRule="auto"/>
        <w:ind w:left="709" w:right="760"/>
        <w:jc w:val="both"/>
        <w:rPr>
          <w:rFonts w:ascii="Palatino Linotype" w:eastAsia="Palatino Linotype" w:hAnsi="Palatino Linotype" w:cs="Palatino Linotype"/>
          <w:sz w:val="24"/>
          <w:szCs w:val="24"/>
        </w:rPr>
      </w:pPr>
    </w:p>
    <w:p w14:paraId="3F8C716E"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685E7C">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09E87250" w14:textId="77777777" w:rsidR="00DF4BE2" w:rsidRPr="00685E7C" w:rsidRDefault="00F20199">
      <w:pPr>
        <w:spacing w:after="0" w:line="276" w:lineRule="auto"/>
        <w:ind w:left="567" w:right="760"/>
        <w:jc w:val="both"/>
        <w:rPr>
          <w:rFonts w:ascii="Palatino Linotype" w:eastAsia="Palatino Linotype" w:hAnsi="Palatino Linotype" w:cs="Palatino Linotype"/>
          <w:i/>
        </w:rPr>
      </w:pPr>
      <w:r w:rsidRPr="00685E7C">
        <w:rPr>
          <w:rFonts w:ascii="Palatino Linotype" w:eastAsia="Palatino Linotype" w:hAnsi="Palatino Linotype" w:cs="Palatino Linotype"/>
          <w:i/>
        </w:rPr>
        <w:t>“</w:t>
      </w:r>
      <w:r w:rsidRPr="00685E7C">
        <w:rPr>
          <w:rFonts w:ascii="Palatino Linotype" w:eastAsia="Palatino Linotype" w:hAnsi="Palatino Linotype" w:cs="Palatino Linotype"/>
          <w:b/>
          <w:i/>
        </w:rPr>
        <w:t>Artículo 12.-</w:t>
      </w:r>
      <w:r w:rsidRPr="00685E7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5762960" w14:textId="77777777" w:rsidR="00DF4BE2" w:rsidRPr="00685E7C" w:rsidRDefault="00F20199">
      <w:pPr>
        <w:spacing w:after="0" w:line="276" w:lineRule="auto"/>
        <w:ind w:left="567" w:right="760"/>
        <w:jc w:val="both"/>
        <w:rPr>
          <w:rFonts w:ascii="Palatino Linotype" w:eastAsia="Palatino Linotype" w:hAnsi="Palatino Linotype" w:cs="Palatino Linotype"/>
          <w:i/>
        </w:rPr>
      </w:pPr>
      <w:r w:rsidRPr="00685E7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85E7C">
        <w:rPr>
          <w:rFonts w:ascii="Palatino Linotype" w:eastAsia="Palatino Linotype" w:hAnsi="Palatino Linotype" w:cs="Palatino Linotype"/>
          <w:i/>
        </w:rPr>
        <w:t xml:space="preserve">. </w:t>
      </w:r>
      <w:r w:rsidRPr="00685E7C">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11E1834"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4A932B94" w14:textId="77777777" w:rsidR="00DF4BE2" w:rsidRPr="00685E7C" w:rsidRDefault="00F20199">
      <w:pPr>
        <w:spacing w:after="0" w:line="360" w:lineRule="auto"/>
        <w:jc w:val="both"/>
        <w:rPr>
          <w:rFonts w:ascii="Palatino Linotype" w:eastAsia="Palatino Linotype" w:hAnsi="Palatino Linotype" w:cs="Palatino Linotype"/>
          <w:strike/>
          <w:sz w:val="24"/>
          <w:szCs w:val="24"/>
        </w:rPr>
      </w:pPr>
      <w:r w:rsidRPr="00685E7C">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85E7C">
        <w:rPr>
          <w:rFonts w:ascii="Palatino Linotype" w:eastAsia="Palatino Linotype" w:hAnsi="Palatino Linotype" w:cs="Palatino Linotype"/>
          <w:strike/>
          <w:sz w:val="24"/>
          <w:szCs w:val="24"/>
        </w:rPr>
        <w:t xml:space="preserve"> </w:t>
      </w:r>
    </w:p>
    <w:p w14:paraId="0AFB9872" w14:textId="77777777" w:rsidR="00DF4BE2" w:rsidRPr="00685E7C" w:rsidRDefault="00DF4BE2">
      <w:pPr>
        <w:spacing w:after="0" w:line="360" w:lineRule="auto"/>
        <w:jc w:val="both"/>
        <w:rPr>
          <w:rFonts w:ascii="Palatino Linotype" w:eastAsia="Palatino Linotype" w:hAnsi="Palatino Linotype" w:cs="Palatino Linotype"/>
          <w:strike/>
          <w:sz w:val="24"/>
          <w:szCs w:val="24"/>
        </w:rPr>
      </w:pPr>
    </w:p>
    <w:p w14:paraId="7114126C" w14:textId="77777777" w:rsidR="00DF4BE2" w:rsidRPr="00685E7C" w:rsidRDefault="00F20199">
      <w:pPr>
        <w:spacing w:after="0" w:line="360" w:lineRule="auto"/>
        <w:ind w:right="49"/>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685E7C">
        <w:rPr>
          <w:rFonts w:ascii="Palatino Linotype" w:eastAsia="Palatino Linotype" w:hAnsi="Palatino Linotype" w:cs="Palatino Linotype"/>
          <w:sz w:val="24"/>
          <w:szCs w:val="24"/>
        </w:rPr>
        <w:lastRenderedPageBreak/>
        <w:t>Ley de Transparencia y Acceso a la Información Pública del Estado de México y Municipios.</w:t>
      </w:r>
    </w:p>
    <w:p w14:paraId="2A139E3D" w14:textId="77777777" w:rsidR="00DF4BE2" w:rsidRPr="00685E7C" w:rsidRDefault="00DF4BE2">
      <w:pPr>
        <w:spacing w:after="0" w:line="360" w:lineRule="auto"/>
        <w:ind w:right="49"/>
        <w:jc w:val="both"/>
        <w:rPr>
          <w:rFonts w:ascii="Palatino Linotype" w:eastAsia="Palatino Linotype" w:hAnsi="Palatino Linotype" w:cs="Palatino Linotype"/>
          <w:sz w:val="24"/>
          <w:szCs w:val="24"/>
        </w:rPr>
      </w:pPr>
    </w:p>
    <w:p w14:paraId="4DAA5E4E"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BF0AF81"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7B89A12E" w14:textId="77777777" w:rsidR="00DF4BE2" w:rsidRPr="00685E7C" w:rsidRDefault="00F20199">
      <w:pPr>
        <w:spacing w:after="0" w:line="276" w:lineRule="auto"/>
        <w:ind w:left="851" w:right="851"/>
        <w:jc w:val="both"/>
        <w:rPr>
          <w:rFonts w:ascii="Palatino Linotype" w:eastAsia="Palatino Linotype" w:hAnsi="Palatino Linotype" w:cs="Palatino Linotype"/>
          <w:i/>
        </w:rPr>
      </w:pPr>
      <w:r w:rsidRPr="00685E7C">
        <w:rPr>
          <w:rFonts w:ascii="Palatino Linotype" w:eastAsia="Palatino Linotype" w:hAnsi="Palatino Linotype" w:cs="Palatino Linotype"/>
          <w:b/>
          <w:i/>
        </w:rPr>
        <w:t>“Artículo 18.</w:t>
      </w:r>
      <w:r w:rsidRPr="00685E7C">
        <w:rPr>
          <w:rFonts w:ascii="Palatino Linotype" w:eastAsia="Palatino Linotype" w:hAnsi="Palatino Linotype" w:cs="Palatino Linotype"/>
          <w:i/>
        </w:rPr>
        <w:t xml:space="preserve"> </w:t>
      </w:r>
      <w:r w:rsidRPr="00685E7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85E7C">
        <w:rPr>
          <w:rFonts w:ascii="Palatino Linotype" w:eastAsia="Palatino Linotype" w:hAnsi="Palatino Linotype" w:cs="Palatino Linotype"/>
          <w:i/>
        </w:rPr>
        <w:t xml:space="preserve"> y reutilización de la información que generen.</w:t>
      </w:r>
    </w:p>
    <w:p w14:paraId="69F96030" w14:textId="77777777" w:rsidR="00DF4BE2" w:rsidRPr="00685E7C" w:rsidRDefault="00F20199">
      <w:pPr>
        <w:spacing w:after="0" w:line="276" w:lineRule="auto"/>
        <w:ind w:left="851" w:right="851"/>
        <w:jc w:val="both"/>
        <w:rPr>
          <w:rFonts w:ascii="Palatino Linotype" w:eastAsia="Palatino Linotype" w:hAnsi="Palatino Linotype" w:cs="Palatino Linotype"/>
          <w:i/>
        </w:rPr>
      </w:pPr>
      <w:r w:rsidRPr="00685E7C">
        <w:rPr>
          <w:rFonts w:ascii="Palatino Linotype" w:eastAsia="Palatino Linotype" w:hAnsi="Palatino Linotype" w:cs="Palatino Linotype"/>
          <w:b/>
          <w:i/>
        </w:rPr>
        <w:t xml:space="preserve">Artículo 19. </w:t>
      </w:r>
      <w:r w:rsidRPr="00685E7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85E7C">
        <w:rPr>
          <w:rFonts w:ascii="Palatino Linotype" w:eastAsia="Palatino Linotype" w:hAnsi="Palatino Linotype" w:cs="Palatino Linotype"/>
          <w:i/>
        </w:rPr>
        <w:t>.</w:t>
      </w:r>
    </w:p>
    <w:p w14:paraId="1EEC02A8" w14:textId="77777777" w:rsidR="00DF4BE2" w:rsidRPr="00685E7C" w:rsidRDefault="00F20199">
      <w:pPr>
        <w:spacing w:after="0" w:line="276" w:lineRule="auto"/>
        <w:ind w:left="851" w:right="851"/>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F2EAC1D" w14:textId="77777777" w:rsidR="00DF4BE2" w:rsidRPr="00685E7C" w:rsidRDefault="00F20199">
      <w:pPr>
        <w:spacing w:after="0" w:line="276" w:lineRule="auto"/>
        <w:ind w:left="851" w:right="851"/>
        <w:jc w:val="both"/>
        <w:rPr>
          <w:rFonts w:ascii="Palatino Linotype" w:eastAsia="Palatino Linotype" w:hAnsi="Palatino Linotype" w:cs="Palatino Linotype"/>
          <w:i/>
        </w:rPr>
      </w:pPr>
      <w:r w:rsidRPr="00685E7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C8DC082" w14:textId="77777777" w:rsidR="00DF4BE2" w:rsidRPr="00685E7C" w:rsidRDefault="00DF4BE2">
      <w:pPr>
        <w:spacing w:after="0" w:line="276" w:lineRule="auto"/>
        <w:ind w:left="851" w:right="851"/>
        <w:jc w:val="both"/>
        <w:rPr>
          <w:rFonts w:ascii="Palatino Linotype" w:eastAsia="Palatino Linotype" w:hAnsi="Palatino Linotype" w:cs="Palatino Linotype"/>
          <w:i/>
          <w:sz w:val="24"/>
          <w:szCs w:val="24"/>
        </w:rPr>
      </w:pPr>
    </w:p>
    <w:p w14:paraId="051F0B41"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685E7C">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12FF6FCB"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6C70748B"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133E25F"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2E802351"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w:t>
      </w:r>
      <w:r w:rsidRPr="00685E7C">
        <w:rPr>
          <w:rFonts w:ascii="Palatino Linotype" w:eastAsia="Palatino Linotype" w:hAnsi="Palatino Linotype" w:cs="Palatino Linotype"/>
          <w:b/>
          <w:i/>
        </w:rPr>
        <w:t xml:space="preserve">Artículo 3. </w:t>
      </w:r>
      <w:r w:rsidRPr="00685E7C">
        <w:rPr>
          <w:rFonts w:ascii="Palatino Linotype" w:eastAsia="Palatino Linotype" w:hAnsi="Palatino Linotype" w:cs="Palatino Linotype"/>
          <w:i/>
        </w:rPr>
        <w:t>Para los efectos de la presente Ley se entenderá por:</w:t>
      </w:r>
    </w:p>
    <w:p w14:paraId="04D794E0"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w:t>
      </w:r>
    </w:p>
    <w:p w14:paraId="5D76FC90"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b/>
          <w:i/>
        </w:rPr>
        <w:t>XI. Documento:</w:t>
      </w:r>
      <w:r w:rsidRPr="00685E7C">
        <w:rPr>
          <w:rFonts w:ascii="Palatino Linotype" w:eastAsia="Palatino Linotype" w:hAnsi="Palatino Linotype" w:cs="Palatino Linotype"/>
          <w:i/>
        </w:rPr>
        <w:t xml:space="preserve"> Los expedientes, reportes, estudios, actas</w:t>
      </w:r>
      <w:r w:rsidRPr="00685E7C">
        <w:rPr>
          <w:rFonts w:ascii="Palatino Linotype" w:eastAsia="Palatino Linotype" w:hAnsi="Palatino Linotype" w:cs="Palatino Linotype"/>
          <w:b/>
          <w:i/>
        </w:rPr>
        <w:t>,</w:t>
      </w:r>
      <w:r w:rsidRPr="00685E7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8C3FA14" w14:textId="77777777" w:rsidR="00DF4BE2" w:rsidRPr="00685E7C" w:rsidRDefault="00DF4BE2">
      <w:pPr>
        <w:spacing w:after="0" w:line="360" w:lineRule="auto"/>
        <w:ind w:left="851" w:right="899"/>
        <w:jc w:val="both"/>
        <w:rPr>
          <w:rFonts w:ascii="Palatino Linotype" w:eastAsia="Palatino Linotype" w:hAnsi="Palatino Linotype" w:cs="Palatino Linotype"/>
          <w:sz w:val="24"/>
          <w:szCs w:val="24"/>
        </w:rPr>
      </w:pPr>
    </w:p>
    <w:p w14:paraId="515D9BF8"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35569C"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0C48462A" w14:textId="77777777" w:rsidR="00DF4BE2" w:rsidRPr="00685E7C" w:rsidRDefault="00F20199">
      <w:pPr>
        <w:spacing w:after="0" w:line="276" w:lineRule="auto"/>
        <w:ind w:left="851" w:right="902"/>
        <w:jc w:val="both"/>
        <w:rPr>
          <w:rFonts w:ascii="Palatino Linotype" w:eastAsia="Palatino Linotype" w:hAnsi="Palatino Linotype" w:cs="Palatino Linotype"/>
          <w:b/>
          <w:i/>
        </w:rPr>
      </w:pPr>
      <w:r w:rsidRPr="00685E7C">
        <w:rPr>
          <w:rFonts w:ascii="Palatino Linotype" w:eastAsia="Palatino Linotype" w:hAnsi="Palatino Linotype" w:cs="Palatino Linotype"/>
          <w:b/>
        </w:rPr>
        <w:t>“</w:t>
      </w:r>
      <w:r w:rsidRPr="00685E7C">
        <w:rPr>
          <w:rFonts w:ascii="Palatino Linotype" w:eastAsia="Palatino Linotype" w:hAnsi="Palatino Linotype" w:cs="Palatino Linotype"/>
          <w:b/>
          <w:i/>
        </w:rPr>
        <w:t>CRITERIO 0002-11</w:t>
      </w:r>
    </w:p>
    <w:p w14:paraId="4BB8622B"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85E7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9AEC33"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En </w:t>
      </w:r>
      <w:proofErr w:type="gramStart"/>
      <w:r w:rsidRPr="00685E7C">
        <w:rPr>
          <w:rFonts w:ascii="Palatino Linotype" w:eastAsia="Palatino Linotype" w:hAnsi="Palatino Linotype" w:cs="Palatino Linotype"/>
          <w:i/>
        </w:rPr>
        <w:t>consecuencia</w:t>
      </w:r>
      <w:proofErr w:type="gramEnd"/>
      <w:r w:rsidRPr="00685E7C">
        <w:rPr>
          <w:rFonts w:ascii="Palatino Linotype" w:eastAsia="Palatino Linotype" w:hAnsi="Palatino Linotype" w:cs="Palatino Linotype"/>
          <w:i/>
        </w:rPr>
        <w:t xml:space="preserve"> el acceso a la información se refiere a que se cumplan cualquiera de los siguientes tres supuestos:</w:t>
      </w:r>
    </w:p>
    <w:p w14:paraId="016465E7"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1) Que se trate de información registrada en cualquier soporte documental, </w:t>
      </w:r>
      <w:proofErr w:type="gramStart"/>
      <w:r w:rsidRPr="00685E7C">
        <w:rPr>
          <w:rFonts w:ascii="Palatino Linotype" w:eastAsia="Palatino Linotype" w:hAnsi="Palatino Linotype" w:cs="Palatino Linotype"/>
          <w:i/>
        </w:rPr>
        <w:t>que</w:t>
      </w:r>
      <w:proofErr w:type="gramEnd"/>
      <w:r w:rsidRPr="00685E7C">
        <w:rPr>
          <w:rFonts w:ascii="Palatino Linotype" w:eastAsia="Palatino Linotype" w:hAnsi="Palatino Linotype" w:cs="Palatino Linotype"/>
          <w:i/>
        </w:rPr>
        <w:t xml:space="preserve"> en ejercicio de las atribuciones conferidas, sea generada por los Sujetos Obligados;</w:t>
      </w:r>
    </w:p>
    <w:p w14:paraId="03A60EB0"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2) Que se trate de información registrada en cualquier soporte documental, </w:t>
      </w:r>
      <w:proofErr w:type="gramStart"/>
      <w:r w:rsidRPr="00685E7C">
        <w:rPr>
          <w:rFonts w:ascii="Palatino Linotype" w:eastAsia="Palatino Linotype" w:hAnsi="Palatino Linotype" w:cs="Palatino Linotype"/>
          <w:i/>
        </w:rPr>
        <w:t>que</w:t>
      </w:r>
      <w:proofErr w:type="gramEnd"/>
      <w:r w:rsidRPr="00685E7C">
        <w:rPr>
          <w:rFonts w:ascii="Palatino Linotype" w:eastAsia="Palatino Linotype" w:hAnsi="Palatino Linotype" w:cs="Palatino Linotype"/>
          <w:i/>
        </w:rPr>
        <w:t xml:space="preserve"> en ejercicio de las atribuciones conferidas, sea administrada por los Sujetos Obligados, y</w:t>
      </w:r>
    </w:p>
    <w:p w14:paraId="148E1928"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3) Que se trate de información registrada en cualquier soporte documental, </w:t>
      </w:r>
      <w:proofErr w:type="gramStart"/>
      <w:r w:rsidRPr="00685E7C">
        <w:rPr>
          <w:rFonts w:ascii="Palatino Linotype" w:eastAsia="Palatino Linotype" w:hAnsi="Palatino Linotype" w:cs="Palatino Linotype"/>
          <w:i/>
        </w:rPr>
        <w:t>que</w:t>
      </w:r>
      <w:proofErr w:type="gramEnd"/>
      <w:r w:rsidRPr="00685E7C">
        <w:rPr>
          <w:rFonts w:ascii="Palatino Linotype" w:eastAsia="Palatino Linotype" w:hAnsi="Palatino Linotype" w:cs="Palatino Linotype"/>
          <w:i/>
        </w:rPr>
        <w:t xml:space="preserve"> en ejercicio de las atribuciones conferidas, se encuentre en posesión de los Sujetos Obligados.” </w:t>
      </w:r>
    </w:p>
    <w:p w14:paraId="2A67E0BE" w14:textId="77777777" w:rsidR="00DF4BE2" w:rsidRPr="00685E7C" w:rsidRDefault="00DF4BE2">
      <w:pPr>
        <w:spacing w:after="0" w:line="276" w:lineRule="auto"/>
        <w:ind w:left="851" w:right="899"/>
        <w:jc w:val="both"/>
        <w:rPr>
          <w:rFonts w:ascii="Palatino Linotype" w:eastAsia="Palatino Linotype" w:hAnsi="Palatino Linotype" w:cs="Palatino Linotype"/>
          <w:sz w:val="24"/>
          <w:szCs w:val="24"/>
        </w:rPr>
      </w:pPr>
    </w:p>
    <w:p w14:paraId="6E259EFC"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De ahí que </w:t>
      </w:r>
      <w:r w:rsidRPr="00685E7C">
        <w:rPr>
          <w:rFonts w:ascii="Palatino Linotype" w:eastAsia="Palatino Linotype" w:hAnsi="Palatino Linotype" w:cs="Palatino Linotype"/>
          <w:b/>
          <w:sz w:val="24"/>
          <w:szCs w:val="24"/>
        </w:rPr>
        <w:t>EL SUJETO OBLIGADO</w:t>
      </w:r>
      <w:r w:rsidRPr="00685E7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685E7C">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685E7C">
        <w:rPr>
          <w:rFonts w:ascii="Palatino Linotype" w:eastAsia="Palatino Linotype" w:hAnsi="Palatino Linotype" w:cs="Palatino Linotype"/>
          <w:sz w:val="24"/>
          <w:szCs w:val="24"/>
          <w:vertAlign w:val="superscript"/>
        </w:rPr>
        <w:footnoteReference w:id="1"/>
      </w:r>
      <w:r w:rsidRPr="00685E7C">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85E7C">
        <w:rPr>
          <w:rFonts w:ascii="Palatino Linotype" w:eastAsia="Palatino Linotype" w:hAnsi="Palatino Linotype" w:cs="Palatino Linotype"/>
          <w:sz w:val="24"/>
          <w:szCs w:val="24"/>
          <w:vertAlign w:val="superscript"/>
        </w:rPr>
        <w:footnoteReference w:id="2"/>
      </w:r>
      <w:r w:rsidRPr="00685E7C">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4512448"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27E9A604"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sz w:val="24"/>
          <w:szCs w:val="24"/>
        </w:rPr>
        <w:t>Aclarado lo anterior</w:t>
      </w:r>
      <w:r w:rsidRPr="00685E7C">
        <w:rPr>
          <w:rFonts w:ascii="Palatino Linotype" w:eastAsia="Palatino Linotype" w:hAnsi="Palatino Linotype" w:cs="Palatino Linotype"/>
          <w:color w:val="000000"/>
          <w:sz w:val="24"/>
          <w:szCs w:val="24"/>
        </w:rPr>
        <w:t xml:space="preserve">, de esta manera, se procede al análisis de la respuesta proporcionada por </w:t>
      </w:r>
      <w:r w:rsidRPr="00685E7C">
        <w:rPr>
          <w:rFonts w:ascii="Palatino Linotype" w:eastAsia="Palatino Linotype" w:hAnsi="Palatino Linotype" w:cs="Palatino Linotype"/>
          <w:b/>
          <w:color w:val="000000"/>
          <w:sz w:val="24"/>
          <w:szCs w:val="24"/>
        </w:rPr>
        <w:t>EL</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SUJETO OBLIGADO</w:t>
      </w:r>
      <w:r w:rsidRPr="00685E7C">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685E7C">
        <w:rPr>
          <w:rFonts w:ascii="Palatino Linotype" w:eastAsia="Palatino Linotype" w:hAnsi="Palatino Linotype" w:cs="Palatino Linotype"/>
          <w:b/>
          <w:color w:val="000000"/>
          <w:sz w:val="24"/>
          <w:szCs w:val="24"/>
        </w:rPr>
        <w:t>LA PARTE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RECURRENTE</w:t>
      </w:r>
      <w:r w:rsidRPr="00685E7C">
        <w:rPr>
          <w:rFonts w:ascii="Palatino Linotype" w:eastAsia="Palatino Linotype" w:hAnsi="Palatino Linotype" w:cs="Palatino Linotype"/>
          <w:color w:val="000000"/>
          <w:sz w:val="24"/>
          <w:szCs w:val="24"/>
        </w:rPr>
        <w:t>, o en su defecto ordenar la entrega del o los documentos que lo satisfagan.</w:t>
      </w:r>
    </w:p>
    <w:p w14:paraId="4992A259"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96B0155" w14:textId="77777777" w:rsidR="00FC056A" w:rsidRPr="00685E7C" w:rsidRDefault="00FC056A">
      <w:pPr>
        <w:spacing w:after="0" w:line="360" w:lineRule="auto"/>
        <w:jc w:val="both"/>
        <w:rPr>
          <w:rFonts w:ascii="Palatino Linotype" w:eastAsia="Palatino Linotype" w:hAnsi="Palatino Linotype" w:cs="Palatino Linotype"/>
          <w:sz w:val="24"/>
          <w:szCs w:val="24"/>
        </w:rPr>
      </w:pPr>
    </w:p>
    <w:p w14:paraId="391EDAEB" w14:textId="77777777" w:rsidR="00FC056A" w:rsidRPr="00685E7C" w:rsidRDefault="00FC056A">
      <w:pPr>
        <w:spacing w:after="0" w:line="360" w:lineRule="auto"/>
        <w:jc w:val="both"/>
        <w:rPr>
          <w:rFonts w:ascii="Palatino Linotype" w:eastAsia="Palatino Linotype" w:hAnsi="Palatino Linotype" w:cs="Palatino Linotype"/>
          <w:sz w:val="24"/>
          <w:szCs w:val="24"/>
        </w:rPr>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678"/>
      </w:tblGrid>
      <w:tr w:rsidR="00DF4BE2" w:rsidRPr="00685E7C" w14:paraId="5F2C0B3A" w14:textId="77777777">
        <w:tc>
          <w:tcPr>
            <w:tcW w:w="4248" w:type="dxa"/>
            <w:shd w:val="clear" w:color="auto" w:fill="AEAAAA"/>
          </w:tcPr>
          <w:p w14:paraId="6FC13652" w14:textId="77777777" w:rsidR="00DF4BE2" w:rsidRPr="00685E7C" w:rsidRDefault="00F20199">
            <w:pPr>
              <w:spacing w:line="360" w:lineRule="auto"/>
              <w:jc w:val="center"/>
              <w:rPr>
                <w:rFonts w:ascii="Palatino Linotype" w:eastAsia="Palatino Linotype" w:hAnsi="Palatino Linotype" w:cs="Palatino Linotype"/>
                <w:b/>
                <w:color w:val="000000"/>
                <w:sz w:val="20"/>
                <w:szCs w:val="20"/>
              </w:rPr>
            </w:pPr>
            <w:r w:rsidRPr="00685E7C">
              <w:rPr>
                <w:rFonts w:ascii="Palatino Linotype" w:eastAsia="Palatino Linotype" w:hAnsi="Palatino Linotype" w:cs="Palatino Linotype"/>
                <w:b/>
                <w:color w:val="000000"/>
                <w:sz w:val="20"/>
                <w:szCs w:val="20"/>
              </w:rPr>
              <w:lastRenderedPageBreak/>
              <w:t>Solicitud</w:t>
            </w:r>
          </w:p>
        </w:tc>
        <w:tc>
          <w:tcPr>
            <w:tcW w:w="4678" w:type="dxa"/>
            <w:shd w:val="clear" w:color="auto" w:fill="AEAAAA"/>
          </w:tcPr>
          <w:p w14:paraId="624DD688" w14:textId="77777777" w:rsidR="00DF4BE2" w:rsidRPr="00685E7C" w:rsidRDefault="00F20199">
            <w:pPr>
              <w:spacing w:line="360" w:lineRule="auto"/>
              <w:jc w:val="center"/>
              <w:rPr>
                <w:rFonts w:ascii="Palatino Linotype" w:eastAsia="Palatino Linotype" w:hAnsi="Palatino Linotype" w:cs="Palatino Linotype"/>
                <w:b/>
                <w:color w:val="000000"/>
                <w:sz w:val="20"/>
                <w:szCs w:val="20"/>
              </w:rPr>
            </w:pPr>
            <w:r w:rsidRPr="00685E7C">
              <w:rPr>
                <w:rFonts w:ascii="Palatino Linotype" w:eastAsia="Palatino Linotype" w:hAnsi="Palatino Linotype" w:cs="Palatino Linotype"/>
                <w:b/>
                <w:color w:val="000000"/>
                <w:sz w:val="20"/>
                <w:szCs w:val="20"/>
              </w:rPr>
              <w:t>Respuesta</w:t>
            </w:r>
          </w:p>
        </w:tc>
      </w:tr>
      <w:tr w:rsidR="00DF4BE2" w:rsidRPr="00685E7C" w14:paraId="6AAD0CB0" w14:textId="77777777">
        <w:tc>
          <w:tcPr>
            <w:tcW w:w="4248" w:type="dxa"/>
            <w:shd w:val="clear" w:color="auto" w:fill="auto"/>
          </w:tcPr>
          <w:p w14:paraId="37B79885" w14:textId="77777777" w:rsidR="00DF4BE2" w:rsidRPr="00685E7C" w:rsidRDefault="00F20199">
            <w:pPr>
              <w:spacing w:line="240" w:lineRule="auto"/>
              <w:jc w:val="both"/>
              <w:rPr>
                <w:rFonts w:ascii="Palatino Linotype" w:eastAsia="Palatino Linotype" w:hAnsi="Palatino Linotype" w:cs="Palatino Linotype"/>
                <w:color w:val="000000"/>
                <w:sz w:val="20"/>
                <w:szCs w:val="20"/>
              </w:rPr>
            </w:pPr>
            <w:r w:rsidRPr="00685E7C">
              <w:rPr>
                <w:rFonts w:ascii="Palatino Linotype" w:eastAsia="Palatino Linotype" w:hAnsi="Palatino Linotype" w:cs="Palatino Linotype"/>
                <w:color w:val="000000"/>
                <w:sz w:val="20"/>
                <w:szCs w:val="20"/>
              </w:rPr>
              <w:t xml:space="preserve">Del programa cenas </w:t>
            </w:r>
            <w:proofErr w:type="gramStart"/>
            <w:r w:rsidRPr="00685E7C">
              <w:rPr>
                <w:rFonts w:ascii="Palatino Linotype" w:eastAsia="Palatino Linotype" w:hAnsi="Palatino Linotype" w:cs="Palatino Linotype"/>
                <w:color w:val="000000"/>
                <w:sz w:val="20"/>
                <w:szCs w:val="20"/>
              </w:rPr>
              <w:t>navideñas ”Bertha</w:t>
            </w:r>
            <w:proofErr w:type="gramEnd"/>
            <w:r w:rsidRPr="00685E7C">
              <w:rPr>
                <w:rFonts w:ascii="Palatino Linotype" w:eastAsia="Palatino Linotype" w:hAnsi="Palatino Linotype" w:cs="Palatino Linotype"/>
                <w:color w:val="000000"/>
                <w:sz w:val="20"/>
                <w:szCs w:val="20"/>
              </w:rPr>
              <w:t xml:space="preserve"> Villegas de </w:t>
            </w:r>
            <w:proofErr w:type="spellStart"/>
            <w:r w:rsidRPr="00685E7C">
              <w:rPr>
                <w:rFonts w:ascii="Palatino Linotype" w:eastAsia="Palatino Linotype" w:hAnsi="Palatino Linotype" w:cs="Palatino Linotype"/>
                <w:color w:val="000000"/>
                <w:sz w:val="20"/>
                <w:szCs w:val="20"/>
              </w:rPr>
              <w:t>Zuppa</w:t>
            </w:r>
            <w:proofErr w:type="spellEnd"/>
            <w:r w:rsidRPr="00685E7C">
              <w:rPr>
                <w:rFonts w:ascii="Palatino Linotype" w:eastAsia="Palatino Linotype" w:hAnsi="Palatino Linotype" w:cs="Palatino Linotype"/>
                <w:color w:val="000000"/>
                <w:sz w:val="20"/>
                <w:szCs w:val="20"/>
              </w:rPr>
              <w:t>” entregadas en Diciembre de 2024:</w:t>
            </w:r>
          </w:p>
          <w:p w14:paraId="1963081A" w14:textId="77777777" w:rsidR="00DF4BE2" w:rsidRPr="00685E7C" w:rsidRDefault="00F20199">
            <w:pPr>
              <w:spacing w:line="240" w:lineRule="auto"/>
              <w:jc w:val="both"/>
              <w:rPr>
                <w:rFonts w:ascii="Palatino Linotype" w:eastAsia="Palatino Linotype" w:hAnsi="Palatino Linotype" w:cs="Palatino Linotype"/>
                <w:color w:val="000000"/>
                <w:sz w:val="20"/>
                <w:szCs w:val="20"/>
              </w:rPr>
            </w:pPr>
            <w:r w:rsidRPr="00685E7C">
              <w:rPr>
                <w:rFonts w:ascii="Palatino Linotype" w:eastAsia="Palatino Linotype" w:hAnsi="Palatino Linotype" w:cs="Palatino Linotype"/>
                <w:color w:val="000000"/>
                <w:sz w:val="20"/>
                <w:szCs w:val="20"/>
              </w:rPr>
              <w:t>Contrato, factura, cheque, póliza de pago de proveedor o proveedores y evidencia fotográfica.</w:t>
            </w:r>
          </w:p>
        </w:tc>
        <w:tc>
          <w:tcPr>
            <w:tcW w:w="4678" w:type="dxa"/>
            <w:shd w:val="clear" w:color="auto" w:fill="auto"/>
          </w:tcPr>
          <w:p w14:paraId="073A8280" w14:textId="77777777" w:rsidR="00DF4BE2" w:rsidRPr="00685E7C" w:rsidRDefault="00F20199">
            <w:pPr>
              <w:spacing w:line="240" w:lineRule="auto"/>
              <w:jc w:val="both"/>
              <w:rPr>
                <w:rFonts w:ascii="Palatino Linotype" w:eastAsia="Palatino Linotype" w:hAnsi="Palatino Linotype" w:cs="Palatino Linotype"/>
                <w:sz w:val="20"/>
                <w:szCs w:val="20"/>
              </w:rPr>
            </w:pPr>
            <w:r w:rsidRPr="00685E7C">
              <w:rPr>
                <w:rFonts w:ascii="Palatino Linotype" w:eastAsia="Palatino Linotype" w:hAnsi="Palatino Linotype" w:cs="Palatino Linotype"/>
                <w:sz w:val="20"/>
                <w:szCs w:val="20"/>
              </w:rPr>
              <w:t>El Tesorero Municipal remite las pólizas, contratos, facturas electrónicas, así como evidencias fotográficas del evento referido en la solicitud.</w:t>
            </w:r>
          </w:p>
        </w:tc>
      </w:tr>
    </w:tbl>
    <w:p w14:paraId="0BCCB1E1"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46D0B478"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4FA82E1E"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Por lo que respecta a los motivos de inconformidad, se advierte que, </w:t>
      </w:r>
      <w:r w:rsidRPr="00685E7C">
        <w:rPr>
          <w:rFonts w:ascii="Palatino Linotype" w:eastAsia="Palatino Linotype" w:hAnsi="Palatino Linotype" w:cs="Palatino Linotype"/>
          <w:b/>
          <w:color w:val="000000"/>
          <w:sz w:val="24"/>
          <w:szCs w:val="24"/>
        </w:rPr>
        <w:t>LA PARTE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RECURRENTE</w:t>
      </w:r>
      <w:r w:rsidRPr="00685E7C">
        <w:rPr>
          <w:rFonts w:ascii="Palatino Linotype" w:eastAsia="Palatino Linotype" w:hAnsi="Palatino Linotype" w:cs="Palatino Linotype"/>
          <w:color w:val="000000"/>
          <w:sz w:val="24"/>
          <w:szCs w:val="24"/>
        </w:rPr>
        <w:t xml:space="preserve">, sólo se inconforma, porque, falta la factura que compruebe 2,000 pollos para dar el total de 4,000 y que la evidencia fotográfica solicitada no corresponde con dicha entrega y que los productos no se visualizan, por consiguiente, la parte de la respuesta que no fue impugnada debe declararse consentida por </w:t>
      </w:r>
      <w:r w:rsidRPr="00685E7C">
        <w:rPr>
          <w:rFonts w:ascii="Palatino Linotype" w:eastAsia="Palatino Linotype" w:hAnsi="Palatino Linotype" w:cs="Palatino Linotype"/>
          <w:b/>
          <w:color w:val="000000"/>
          <w:sz w:val="24"/>
          <w:szCs w:val="24"/>
        </w:rPr>
        <w:t>LA PARTE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RECURRENTE</w:t>
      </w:r>
      <w:r w:rsidRPr="00685E7C">
        <w:rPr>
          <w:rFonts w:ascii="Palatino Linotype" w:eastAsia="Palatino Linotype" w:hAnsi="Palatino Linotype" w:cs="Palatino Linotype"/>
          <w:color w:val="000000"/>
          <w:sz w:val="24"/>
          <w:szCs w:val="24"/>
        </w:rPr>
        <w:t xml:space="preserve">, en razón de que no se realizaron manifestaciones de inconformidad referente a los contratos, cheques, pólizas y factura proporcionadas en respuesta, por lo que no pueden producirse efectos jurídicos tendentes a revocar, confirmar o modificar el acto reclamado ya que se infiere un consentimiento de </w:t>
      </w:r>
      <w:r w:rsidRPr="00685E7C">
        <w:rPr>
          <w:rFonts w:ascii="Palatino Linotype" w:eastAsia="Palatino Linotype" w:hAnsi="Palatino Linotype" w:cs="Palatino Linotype"/>
          <w:b/>
          <w:color w:val="000000"/>
          <w:sz w:val="24"/>
          <w:szCs w:val="24"/>
        </w:rPr>
        <w:t>LA PARTE RECURRENTE</w:t>
      </w:r>
      <w:r w:rsidRPr="00685E7C">
        <w:rPr>
          <w:rFonts w:ascii="Palatino Linotype" w:eastAsia="Palatino Linotype" w:hAnsi="Palatino Linotype" w:cs="Palatino Linotype"/>
          <w:color w:val="000000"/>
          <w:sz w:val="24"/>
          <w:szCs w:val="24"/>
        </w:rPr>
        <w:t xml:space="preserve"> ante la falta de impugnación eficaz. </w:t>
      </w:r>
    </w:p>
    <w:p w14:paraId="01FE1C87"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0C99228A"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69CEC427"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3C47E998" w14:textId="77777777" w:rsidR="00DF4BE2" w:rsidRPr="00685E7C" w:rsidRDefault="00F20199">
      <w:pPr>
        <w:shd w:val="clear" w:color="auto" w:fill="FFFFFF"/>
        <w:spacing w:after="120" w:line="276" w:lineRule="auto"/>
        <w:ind w:left="851" w:right="902"/>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rPr>
        <w:t>“</w:t>
      </w:r>
      <w:r w:rsidRPr="00685E7C">
        <w:rPr>
          <w:rFonts w:ascii="Palatino Linotype" w:eastAsia="Palatino Linotype" w:hAnsi="Palatino Linotype" w:cs="Palatino Linotype"/>
          <w:b/>
          <w:i/>
          <w:color w:val="000000"/>
        </w:rPr>
        <w:t>ACTOS CONSENTIDOS. SON LOS QUE NO SE IMPUGNAN MEDIANTE EL RECURSO IDÓNEO</w:t>
      </w:r>
      <w:r w:rsidRPr="00685E7C">
        <w:rPr>
          <w:rFonts w:ascii="Palatino Linotype" w:eastAsia="Palatino Linotype" w:hAnsi="Palatino Linotype" w:cs="Palatino Linotype"/>
          <w:i/>
          <w:color w:val="000000"/>
        </w:rPr>
        <w:t xml:space="preserve">. Debe reputarse como consentido el acto que no se impugnó por el medio establecido por la ley, </w:t>
      </w:r>
      <w:proofErr w:type="gramStart"/>
      <w:r w:rsidRPr="00685E7C">
        <w:rPr>
          <w:rFonts w:ascii="Palatino Linotype" w:eastAsia="Palatino Linotype" w:hAnsi="Palatino Linotype" w:cs="Palatino Linotype"/>
          <w:i/>
          <w:color w:val="000000"/>
        </w:rPr>
        <w:t>ya que</w:t>
      </w:r>
      <w:proofErr w:type="gramEnd"/>
      <w:r w:rsidRPr="00685E7C">
        <w:rPr>
          <w:rFonts w:ascii="Palatino Linotype" w:eastAsia="Palatino Linotype" w:hAnsi="Palatino Linotype" w:cs="Palatino Linotype"/>
          <w:i/>
          <w:color w:val="000000"/>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DD94A2E" w14:textId="77777777" w:rsidR="00DF4BE2" w:rsidRPr="00685E7C" w:rsidRDefault="00DF4BE2">
      <w:pPr>
        <w:shd w:val="clear" w:color="auto" w:fill="FFFFFF"/>
        <w:spacing w:before="120" w:after="120" w:line="276" w:lineRule="auto"/>
        <w:ind w:left="851" w:right="902"/>
        <w:jc w:val="both"/>
        <w:rPr>
          <w:rFonts w:ascii="Palatino Linotype" w:eastAsia="Palatino Linotype" w:hAnsi="Palatino Linotype" w:cs="Palatino Linotype"/>
          <w:i/>
          <w:color w:val="000000"/>
        </w:rPr>
      </w:pPr>
    </w:p>
    <w:p w14:paraId="03FF9803" w14:textId="77777777" w:rsidR="00DF4BE2" w:rsidRPr="00685E7C" w:rsidRDefault="00F20199">
      <w:pPr>
        <w:spacing w:before="120"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Lo anterior es así, debido a que, cuando </w:t>
      </w:r>
      <w:r w:rsidRPr="00685E7C">
        <w:rPr>
          <w:rFonts w:ascii="Palatino Linotype" w:eastAsia="Palatino Linotype" w:hAnsi="Palatino Linotype" w:cs="Palatino Linotype"/>
          <w:b/>
          <w:color w:val="000000"/>
          <w:sz w:val="24"/>
          <w:szCs w:val="24"/>
        </w:rPr>
        <w:t>LA PARTE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 xml:space="preserve">RECURRENTE </w:t>
      </w:r>
      <w:r w:rsidRPr="00685E7C">
        <w:rPr>
          <w:rFonts w:ascii="Palatino Linotype" w:eastAsia="Palatino Linotype" w:hAnsi="Palatino Linotype" w:cs="Palatino Linotype"/>
          <w:color w:val="000000"/>
          <w:sz w:val="24"/>
          <w:szCs w:val="24"/>
        </w:rPr>
        <w:t xml:space="preserve">impugnó la respuesta del </w:t>
      </w:r>
      <w:r w:rsidRPr="00685E7C">
        <w:rPr>
          <w:rFonts w:ascii="Palatino Linotype" w:eastAsia="Palatino Linotype" w:hAnsi="Palatino Linotype" w:cs="Palatino Linotype"/>
          <w:b/>
          <w:color w:val="000000"/>
          <w:sz w:val="24"/>
          <w:szCs w:val="24"/>
        </w:rPr>
        <w:t>SUJETO OBLIGADO</w:t>
      </w:r>
      <w:r w:rsidRPr="00685E7C">
        <w:rPr>
          <w:rFonts w:ascii="Palatino Linotype" w:eastAsia="Palatino Linotype" w:hAnsi="Palatino Linotype" w:cs="Palatino Linotype"/>
          <w:color w:val="000000"/>
          <w:sz w:val="24"/>
          <w:szCs w:val="24"/>
        </w:rPr>
        <w:t xml:space="preserve">, no expresó razón o motivo de inconformidad en contra de todos los rubros solicitados; por lo que, debe declararse atendido pues se entiende que </w:t>
      </w:r>
      <w:r w:rsidRPr="00685E7C">
        <w:rPr>
          <w:rFonts w:ascii="Palatino Linotype" w:eastAsia="Palatino Linotype" w:hAnsi="Palatino Linotype" w:cs="Palatino Linotype"/>
          <w:b/>
          <w:color w:val="000000"/>
          <w:sz w:val="24"/>
          <w:szCs w:val="24"/>
        </w:rPr>
        <w:t>LA PARTE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b/>
          <w:color w:val="000000"/>
          <w:sz w:val="24"/>
          <w:szCs w:val="24"/>
        </w:rPr>
        <w:t>RECURRENTE</w:t>
      </w:r>
      <w:r w:rsidRPr="00685E7C">
        <w:rPr>
          <w:rFonts w:ascii="Palatino Linotype" w:eastAsia="Palatino Linotype" w:hAnsi="Palatino Linotype" w:cs="Palatino Linotype"/>
          <w:color w:val="000000"/>
          <w:sz w:val="24"/>
          <w:szCs w:val="24"/>
        </w:rPr>
        <w:t xml:space="preserve"> está conforme con la información al no contravenir la misma.</w:t>
      </w:r>
    </w:p>
    <w:p w14:paraId="7F7761A2" w14:textId="77777777" w:rsidR="00DF4BE2" w:rsidRPr="00685E7C" w:rsidRDefault="00DF4BE2">
      <w:pPr>
        <w:spacing w:after="0" w:line="360" w:lineRule="auto"/>
      </w:pPr>
    </w:p>
    <w:p w14:paraId="21E98D0C" w14:textId="77777777" w:rsidR="00DF4BE2" w:rsidRPr="00685E7C" w:rsidRDefault="00F20199">
      <w:pPr>
        <w:spacing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Sirve como apoyo a lo anterior, por analogía, la Tesis Jurisprudencial Número 3ª./J.7/91, Publicada en el Semanario Judicial de la Federación y su Gaceta bajo el número de registro 174,177, que establece lo siguiente:</w:t>
      </w:r>
    </w:p>
    <w:p w14:paraId="17D4CF51" w14:textId="77777777" w:rsidR="00DF4BE2" w:rsidRPr="00685E7C" w:rsidRDefault="00DF4BE2">
      <w:pPr>
        <w:spacing w:after="0" w:line="360" w:lineRule="auto"/>
        <w:ind w:right="49"/>
        <w:jc w:val="both"/>
        <w:rPr>
          <w:rFonts w:ascii="Palatino Linotype" w:eastAsia="Palatino Linotype" w:hAnsi="Palatino Linotype" w:cs="Palatino Linotype"/>
          <w:color w:val="000000"/>
          <w:sz w:val="24"/>
          <w:szCs w:val="24"/>
        </w:rPr>
      </w:pPr>
    </w:p>
    <w:p w14:paraId="5A22149D" w14:textId="77777777" w:rsidR="00DF4BE2" w:rsidRPr="00685E7C" w:rsidRDefault="00F20199">
      <w:pPr>
        <w:spacing w:after="0" w:line="240" w:lineRule="auto"/>
        <w:ind w:left="1080" w:right="918"/>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i/>
          <w:color w:val="000000"/>
        </w:rPr>
        <w:t xml:space="preserve">“REVISIÓN EN AMPARO. LOS RESOLUTIVOS NO COMBATIDOS DEBEN DECLARARSE FIRMES. </w:t>
      </w:r>
      <w:r w:rsidRPr="00685E7C">
        <w:rPr>
          <w:rFonts w:ascii="Palatino Linotype" w:eastAsia="Palatino Linotype" w:hAnsi="Palatino Linotype" w:cs="Palatino Linotype"/>
          <w:i/>
          <w:color w:val="000000"/>
        </w:rPr>
        <w:t xml:space="preserve">Cuando algún resolutivo de la sentencia impugnada afecta a la </w:t>
      </w:r>
      <w:r w:rsidRPr="00685E7C">
        <w:rPr>
          <w:rFonts w:ascii="Palatino Linotype" w:eastAsia="Palatino Linotype" w:hAnsi="Palatino Linotype" w:cs="Palatino Linotype"/>
          <w:b/>
          <w:i/>
          <w:color w:val="000000"/>
        </w:rPr>
        <w:t>RECURRENTE</w:t>
      </w:r>
      <w:r w:rsidRPr="00685E7C">
        <w:rPr>
          <w:rFonts w:ascii="Palatino Linotype" w:eastAsia="Palatino Linotype" w:hAnsi="Palatino Linotype" w:cs="Palatino Linotype"/>
          <w:i/>
          <w:color w:val="000000"/>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685E7C">
        <w:rPr>
          <w:rFonts w:ascii="Palatino Linotype" w:eastAsia="Palatino Linotype" w:hAnsi="Palatino Linotype" w:cs="Palatino Linotype"/>
          <w:b/>
          <w:i/>
          <w:color w:val="000000"/>
        </w:rPr>
        <w:t>RECURRENTE</w:t>
      </w:r>
      <w:r w:rsidRPr="00685E7C">
        <w:rPr>
          <w:rFonts w:ascii="Palatino Linotype" w:eastAsia="Palatino Linotype" w:hAnsi="Palatino Linotype" w:cs="Palatino Linotype"/>
          <w:i/>
          <w:color w:val="000000"/>
        </w:rPr>
        <w:t xml:space="preserve">, deben declararse firmes aquéllos en contra de los cuales no se formuló agravio y dicha declaración de firmeza debe reflejarse en la parte considerativa y en los </w:t>
      </w:r>
      <w:r w:rsidRPr="00685E7C">
        <w:rPr>
          <w:rFonts w:ascii="Palatino Linotype" w:eastAsia="Palatino Linotype" w:hAnsi="Palatino Linotype" w:cs="Palatino Linotype"/>
          <w:i/>
          <w:color w:val="000000"/>
        </w:rPr>
        <w:lastRenderedPageBreak/>
        <w:t>resolutivos debe confirmarse la sentencia recurrida en la parte correspondiente.”</w:t>
      </w:r>
    </w:p>
    <w:p w14:paraId="687DC218" w14:textId="77777777" w:rsidR="00DF4BE2" w:rsidRPr="00685E7C" w:rsidRDefault="00DF4BE2">
      <w:pPr>
        <w:rPr>
          <w:rFonts w:ascii="Palatino Linotype" w:eastAsia="Palatino Linotype" w:hAnsi="Palatino Linotype" w:cs="Palatino Linotype"/>
          <w:sz w:val="24"/>
          <w:szCs w:val="24"/>
        </w:rPr>
      </w:pPr>
    </w:p>
    <w:p w14:paraId="3B8C049C" w14:textId="77777777" w:rsidR="00DF4BE2" w:rsidRPr="00685E7C" w:rsidRDefault="00F20199">
      <w:pPr>
        <w:spacing w:after="0" w:line="360" w:lineRule="auto"/>
        <w:ind w:right="51"/>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color w:val="000000"/>
          <w:sz w:val="24"/>
          <w:szCs w:val="24"/>
        </w:rPr>
        <w:t xml:space="preserve">Puntualizado lo anterior, a efecto de analizar la respuesta de la solicitud, es de mencionar que </w:t>
      </w:r>
      <w:r w:rsidRPr="00685E7C">
        <w:rPr>
          <w:rFonts w:ascii="Palatino Linotype" w:eastAsia="Palatino Linotype" w:hAnsi="Palatino Linotype" w:cs="Palatino Linotype"/>
          <w:sz w:val="24"/>
          <w:szCs w:val="24"/>
        </w:rPr>
        <w:t>se pronunció la Tesorería, quien cuenta con las siguientes atribuciones:</w:t>
      </w:r>
    </w:p>
    <w:p w14:paraId="0599B21D"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7452A30D" w14:textId="77777777" w:rsidR="00DF4BE2" w:rsidRPr="00685E7C" w:rsidRDefault="00F20199">
      <w:pPr>
        <w:spacing w:after="0" w:line="276" w:lineRule="auto"/>
        <w:ind w:left="851" w:right="902"/>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MANUAL DE ORGANIZACIÓN DEL SMDIF TEPOTZOTLÁN</w:t>
      </w:r>
    </w:p>
    <w:p w14:paraId="2146237C" w14:textId="77777777" w:rsidR="00DF4BE2" w:rsidRPr="00685E7C" w:rsidRDefault="00F20199">
      <w:pPr>
        <w:spacing w:after="0" w:line="276" w:lineRule="auto"/>
        <w:ind w:left="851" w:right="902"/>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 xml:space="preserve">II. FUNCIONES DEL TESORERO: </w:t>
      </w:r>
    </w:p>
    <w:p w14:paraId="1ACC05F8"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a) Administrar los recursos que conforman el patrimonio del Sistema Municipal, de conformidad con lo establecido en las disposiciones legales aplicables;</w:t>
      </w:r>
    </w:p>
    <w:p w14:paraId="200DBE3B" w14:textId="77777777" w:rsidR="00DF4BE2" w:rsidRPr="00685E7C" w:rsidRDefault="00F20199">
      <w:pPr>
        <w:spacing w:after="0" w:line="276" w:lineRule="auto"/>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b) Llevar los libros y registros contables, financieros y administrativos de los ingresos, egresos e inventarios;</w:t>
      </w:r>
    </w:p>
    <w:p w14:paraId="4A47ADAE" w14:textId="77777777" w:rsidR="00DF4BE2" w:rsidRPr="00685E7C" w:rsidRDefault="00DF4BE2">
      <w:pPr>
        <w:spacing w:after="0" w:line="276" w:lineRule="auto"/>
        <w:ind w:left="851" w:right="902"/>
        <w:jc w:val="both"/>
        <w:rPr>
          <w:rFonts w:ascii="Palatino Linotype" w:eastAsia="Palatino Linotype" w:hAnsi="Palatino Linotype" w:cs="Palatino Linotype"/>
          <w:sz w:val="24"/>
          <w:szCs w:val="24"/>
        </w:rPr>
      </w:pPr>
    </w:p>
    <w:p w14:paraId="3ADEDAA8"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De acuerdo a lo anterior, la Tesorería administra los recursos que conforman el patrimonio del Sistema Municipal, llevando los libros y registros contables, financieros y administrativos de los ingresos, egresos e inventarios. </w:t>
      </w:r>
    </w:p>
    <w:p w14:paraId="12772ED5"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014C6604" w14:textId="77777777" w:rsidR="00DF4BE2" w:rsidRPr="00685E7C" w:rsidRDefault="00F20199">
      <w:pPr>
        <w:spacing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222222"/>
          <w:sz w:val="24"/>
          <w:szCs w:val="24"/>
        </w:rPr>
        <w:t xml:space="preserve">Por ende, se determina que la respuesta fue proporcionada por </w:t>
      </w:r>
      <w:r w:rsidRPr="00685E7C">
        <w:rPr>
          <w:rFonts w:ascii="Palatino Linotype" w:eastAsia="Palatino Linotype" w:hAnsi="Palatino Linotype" w:cs="Palatino Linotype"/>
          <w:color w:val="000000"/>
          <w:sz w:val="24"/>
          <w:szCs w:val="24"/>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AF2699D" w14:textId="77777777" w:rsidR="00DF4BE2" w:rsidRPr="00685E7C" w:rsidRDefault="00DF4BE2">
      <w:pPr>
        <w:spacing w:after="0" w:line="360" w:lineRule="auto"/>
        <w:ind w:right="49"/>
        <w:jc w:val="both"/>
        <w:rPr>
          <w:rFonts w:ascii="Palatino Linotype" w:eastAsia="Palatino Linotype" w:hAnsi="Palatino Linotype" w:cs="Palatino Linotype"/>
          <w:color w:val="222222"/>
          <w:sz w:val="24"/>
          <w:szCs w:val="24"/>
        </w:rPr>
      </w:pPr>
    </w:p>
    <w:p w14:paraId="70CA94C9" w14:textId="77777777" w:rsidR="00DF4BE2" w:rsidRPr="00685E7C" w:rsidRDefault="00F20199">
      <w:pPr>
        <w:pBdr>
          <w:top w:val="nil"/>
          <w:left w:val="nil"/>
          <w:bottom w:val="nil"/>
          <w:right w:val="nil"/>
          <w:between w:val="nil"/>
        </w:pBdr>
        <w:spacing w:after="0" w:line="276" w:lineRule="auto"/>
        <w:ind w:left="862" w:right="862"/>
        <w:jc w:val="both"/>
        <w:rPr>
          <w:color w:val="000000"/>
          <w:sz w:val="24"/>
          <w:szCs w:val="24"/>
        </w:rPr>
      </w:pPr>
      <w:r w:rsidRPr="00685E7C">
        <w:rPr>
          <w:rFonts w:ascii="Palatino Linotype" w:eastAsia="Palatino Linotype" w:hAnsi="Palatino Linotype" w:cs="Palatino Linotype"/>
          <w:i/>
          <w:color w:val="000000"/>
          <w:sz w:val="24"/>
          <w:szCs w:val="24"/>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26BAC5DA" w14:textId="77777777" w:rsidR="00DF4BE2" w:rsidRPr="00685E7C" w:rsidRDefault="00DF4BE2">
      <w:pPr>
        <w:spacing w:after="0" w:line="360" w:lineRule="auto"/>
        <w:rPr>
          <w:rFonts w:ascii="Palatino Linotype" w:eastAsia="Palatino Linotype" w:hAnsi="Palatino Linotype" w:cs="Palatino Linotype"/>
          <w:sz w:val="24"/>
          <w:szCs w:val="24"/>
        </w:rPr>
      </w:pPr>
    </w:p>
    <w:p w14:paraId="66450626" w14:textId="77777777" w:rsidR="00DF4BE2" w:rsidRPr="00685E7C" w:rsidRDefault="00F20199">
      <w:pPr>
        <w:pBdr>
          <w:top w:val="nil"/>
          <w:left w:val="nil"/>
          <w:bottom w:val="nil"/>
          <w:right w:val="nil"/>
          <w:between w:val="nil"/>
        </w:pBdr>
        <w:shd w:val="clear" w:color="auto" w:fill="FFFFFF"/>
        <w:spacing w:after="0" w:line="360" w:lineRule="auto"/>
        <w:jc w:val="both"/>
        <w:rPr>
          <w:color w:val="000000"/>
          <w:sz w:val="24"/>
          <w:szCs w:val="24"/>
        </w:rPr>
      </w:pPr>
      <w:r w:rsidRPr="00685E7C">
        <w:rPr>
          <w:rFonts w:ascii="Palatino Linotype" w:eastAsia="Palatino Linotype" w:hAnsi="Palatino Linotype" w:cs="Palatino Linotype"/>
          <w:color w:val="000000"/>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109C45D" w14:textId="77777777" w:rsidR="00DF4BE2" w:rsidRPr="00685E7C" w:rsidRDefault="00DF4BE2">
      <w:pPr>
        <w:spacing w:after="0" w:line="360" w:lineRule="auto"/>
        <w:rPr>
          <w:rFonts w:ascii="Palatino Linotype" w:eastAsia="Palatino Linotype" w:hAnsi="Palatino Linotype" w:cs="Palatino Linotype"/>
          <w:sz w:val="24"/>
          <w:szCs w:val="24"/>
        </w:rPr>
      </w:pPr>
    </w:p>
    <w:p w14:paraId="6EBECE1E" w14:textId="77777777" w:rsidR="00DF4BE2" w:rsidRPr="00685E7C" w:rsidRDefault="00F20199">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rPr>
        <w:t xml:space="preserve">“Artículo 162. Las unidades de transparencia deberán garantizar que las solicitudes </w:t>
      </w:r>
      <w:r w:rsidRPr="00685E7C">
        <w:rPr>
          <w:rFonts w:ascii="Palatino Linotype" w:eastAsia="Palatino Linotype" w:hAnsi="Palatino Linotype" w:cs="Palatino Linotype"/>
          <w:b/>
          <w:i/>
          <w:color w:val="000000"/>
        </w:rPr>
        <w:t xml:space="preserve">se turnen a todas las Áreas competentes </w:t>
      </w:r>
      <w:r w:rsidRPr="00685E7C">
        <w:rPr>
          <w:rFonts w:ascii="Palatino Linotype" w:eastAsia="Palatino Linotype" w:hAnsi="Palatino Linotype" w:cs="Palatino Linotype"/>
          <w:i/>
          <w:color w:val="000000"/>
        </w:rPr>
        <w:t>que cuenten con la información o deban tenerla de acuerdo a sus facultades, competencias y funciones, con el objeto de que realicen una búsqueda exhaustiva y razonable de la información solicitada.”</w:t>
      </w:r>
    </w:p>
    <w:p w14:paraId="28F646CB" w14:textId="77777777" w:rsidR="00DF4BE2" w:rsidRPr="00685E7C" w:rsidRDefault="00DF4BE2">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color w:val="000000"/>
          <w:sz w:val="24"/>
          <w:szCs w:val="24"/>
        </w:rPr>
      </w:pPr>
    </w:p>
    <w:p w14:paraId="0B069C5C"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Por consiguiente, se tiene que el procedimiento de búsqueda de la información se ejecutó conforme a derecho.</w:t>
      </w:r>
    </w:p>
    <w:p w14:paraId="17A93B42"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5253118A"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Aclarado lo anterior, se </w:t>
      </w:r>
      <w:proofErr w:type="gramStart"/>
      <w:r w:rsidRPr="00685E7C">
        <w:rPr>
          <w:rFonts w:ascii="Palatino Linotype" w:eastAsia="Palatino Linotype" w:hAnsi="Palatino Linotype" w:cs="Palatino Linotype"/>
          <w:sz w:val="24"/>
          <w:szCs w:val="24"/>
        </w:rPr>
        <w:t>analizaran</w:t>
      </w:r>
      <w:proofErr w:type="gramEnd"/>
      <w:r w:rsidRPr="00685E7C">
        <w:rPr>
          <w:rFonts w:ascii="Palatino Linotype" w:eastAsia="Palatino Linotype" w:hAnsi="Palatino Linotype" w:cs="Palatino Linotype"/>
          <w:sz w:val="24"/>
          <w:szCs w:val="24"/>
        </w:rPr>
        <w:t xml:space="preserve"> los puntos recurridos bajo el siguiente orden:</w:t>
      </w:r>
    </w:p>
    <w:p w14:paraId="57D4CEAC"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A0979C6"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Respecto a la factura faltante</w:t>
      </w:r>
      <w:r w:rsidRPr="00685E7C">
        <w:rPr>
          <w:rFonts w:ascii="Palatino Linotype" w:eastAsia="Palatino Linotype" w:hAnsi="Palatino Linotype" w:cs="Palatino Linotype"/>
          <w:sz w:val="24"/>
          <w:szCs w:val="24"/>
        </w:rPr>
        <w:t xml:space="preserve">. </w:t>
      </w:r>
    </w:p>
    <w:p w14:paraId="789159DF"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7B31C202"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lastRenderedPageBreak/>
        <w:t xml:space="preserve">Conforme a los motivos de inconformidad vertidos por </w:t>
      </w:r>
      <w:r w:rsidRPr="00685E7C">
        <w:rPr>
          <w:rFonts w:ascii="Palatino Linotype" w:eastAsia="Palatino Linotype" w:hAnsi="Palatino Linotype" w:cs="Palatino Linotype"/>
          <w:b/>
          <w:sz w:val="24"/>
          <w:szCs w:val="24"/>
        </w:rPr>
        <w:t xml:space="preserve">LA PARTE RECURRENTE </w:t>
      </w:r>
      <w:r w:rsidRPr="00685E7C">
        <w:rPr>
          <w:rFonts w:ascii="Palatino Linotype" w:eastAsia="Palatino Linotype" w:hAnsi="Palatino Linotype" w:cs="Palatino Linotype"/>
          <w:sz w:val="24"/>
          <w:szCs w:val="24"/>
        </w:rPr>
        <w:t>resulta oportuno analizar las pólizas de egresos proporcionado en respuesta de la siguiente forma:</w:t>
      </w:r>
    </w:p>
    <w:p w14:paraId="3EECCCA0"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D72E062"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noProof/>
          <w:sz w:val="24"/>
          <w:szCs w:val="24"/>
        </w:rPr>
        <w:drawing>
          <wp:inline distT="0" distB="0" distL="0" distR="0" wp14:anchorId="41CD6CC1" wp14:editId="00D1F84A">
            <wp:extent cx="5683462" cy="5159304"/>
            <wp:effectExtent l="0" t="0" r="0" b="0"/>
            <wp:docPr id="5639681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83462" cy="5159304"/>
                    </a:xfrm>
                    <a:prstGeom prst="rect">
                      <a:avLst/>
                    </a:prstGeom>
                    <a:ln/>
                  </pic:spPr>
                </pic:pic>
              </a:graphicData>
            </a:graphic>
          </wp:inline>
        </w:drawing>
      </w:r>
    </w:p>
    <w:p w14:paraId="5B16C34D"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34F478D"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noProof/>
          <w:sz w:val="24"/>
          <w:szCs w:val="24"/>
        </w:rPr>
        <w:lastRenderedPageBreak/>
        <w:drawing>
          <wp:inline distT="0" distB="0" distL="0" distR="0" wp14:anchorId="122EF000" wp14:editId="2DB9DD8F">
            <wp:extent cx="5612130" cy="2054225"/>
            <wp:effectExtent l="0" t="0" r="0" b="0"/>
            <wp:docPr id="5639681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054225"/>
                    </a:xfrm>
                    <a:prstGeom prst="rect">
                      <a:avLst/>
                    </a:prstGeom>
                    <a:ln/>
                  </pic:spPr>
                </pic:pic>
              </a:graphicData>
            </a:graphic>
          </wp:inline>
        </w:drawing>
      </w:r>
      <w:r w:rsidRPr="00685E7C">
        <w:rPr>
          <w:noProof/>
        </w:rPr>
        <mc:AlternateContent>
          <mc:Choice Requires="wpg">
            <w:drawing>
              <wp:anchor distT="0" distB="0" distL="114300" distR="114300" simplePos="0" relativeHeight="251658240" behindDoc="0" locked="0" layoutInCell="1" hidden="0" allowOverlap="1" wp14:anchorId="4E7586B6" wp14:editId="0DBDC874">
                <wp:simplePos x="0" y="0"/>
                <wp:positionH relativeFrom="column">
                  <wp:posOffset>-25399</wp:posOffset>
                </wp:positionH>
                <wp:positionV relativeFrom="paragraph">
                  <wp:posOffset>292100</wp:posOffset>
                </wp:positionV>
                <wp:extent cx="714375" cy="219075"/>
                <wp:effectExtent l="0" t="0" r="0" b="0"/>
                <wp:wrapNone/>
                <wp:docPr id="563968137" name="Rectángulo 563968137"/>
                <wp:cNvGraphicFramePr/>
                <a:graphic xmlns:a="http://schemas.openxmlformats.org/drawingml/2006/main">
                  <a:graphicData uri="http://schemas.microsoft.com/office/word/2010/wordprocessingShape">
                    <wps:wsp>
                      <wps:cNvSpPr/>
                      <wps:spPr>
                        <a:xfrm>
                          <a:off x="5007863" y="3689513"/>
                          <a:ext cx="676275" cy="180975"/>
                        </a:xfrm>
                        <a:prstGeom prst="rect">
                          <a:avLst/>
                        </a:prstGeom>
                        <a:noFill/>
                        <a:ln w="38100" cap="flat" cmpd="sng">
                          <a:solidFill>
                            <a:srgbClr val="FF0000"/>
                          </a:solidFill>
                          <a:prstDash val="solid"/>
                          <a:miter lim="800000"/>
                          <a:headEnd type="none" w="sm" len="sm"/>
                          <a:tailEnd type="none" w="sm" len="sm"/>
                        </a:ln>
                      </wps:spPr>
                      <wps:txbx>
                        <w:txbxContent>
                          <w:p w14:paraId="789673C3" w14:textId="77777777" w:rsidR="00DF4BE2" w:rsidRDefault="00DF4B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-25399</wp:posOffset>
                </wp:positionH>
                <wp:positionV relativeFrom="paragraph">
                  <wp:posOffset>292100</wp:posOffset>
                </wp:positionV>
                <wp:extent cx="714375" cy="219075"/>
                <wp:effectExtent b="0" l="0" r="0" t="0"/>
                <wp:wrapNone/>
                <wp:docPr id="56396813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14375" cy="219075"/>
                        </a:xfrm>
                        <a:prstGeom prst="rect"/>
                        <a:ln/>
                      </pic:spPr>
                    </pic:pic>
                  </a:graphicData>
                </a:graphic>
              </wp:anchor>
            </w:drawing>
          </mc:Fallback>
        </mc:AlternateContent>
      </w:r>
      <w:r w:rsidRPr="00685E7C">
        <w:rPr>
          <w:noProof/>
        </w:rPr>
        <mc:AlternateContent>
          <mc:Choice Requires="wpg">
            <w:drawing>
              <wp:anchor distT="0" distB="0" distL="114300" distR="114300" simplePos="0" relativeHeight="251659264" behindDoc="0" locked="0" layoutInCell="1" hidden="0" allowOverlap="1" wp14:anchorId="44BFBB25" wp14:editId="0A7B4C57">
                <wp:simplePos x="0" y="0"/>
                <wp:positionH relativeFrom="column">
                  <wp:posOffset>-12699</wp:posOffset>
                </wp:positionH>
                <wp:positionV relativeFrom="paragraph">
                  <wp:posOffset>1879600</wp:posOffset>
                </wp:positionV>
                <wp:extent cx="3590925" cy="257175"/>
                <wp:effectExtent l="0" t="0" r="0" b="0"/>
                <wp:wrapNone/>
                <wp:docPr id="563968138" name="Rectángulo 563968138"/>
                <wp:cNvGraphicFramePr/>
                <a:graphic xmlns:a="http://schemas.openxmlformats.org/drawingml/2006/main">
                  <a:graphicData uri="http://schemas.microsoft.com/office/word/2010/wordprocessingShape">
                    <wps:wsp>
                      <wps:cNvSpPr/>
                      <wps:spPr>
                        <a:xfrm>
                          <a:off x="3569588" y="3670463"/>
                          <a:ext cx="3552825" cy="219075"/>
                        </a:xfrm>
                        <a:prstGeom prst="rect">
                          <a:avLst/>
                        </a:prstGeom>
                        <a:noFill/>
                        <a:ln w="38100" cap="flat" cmpd="sng">
                          <a:solidFill>
                            <a:srgbClr val="FF0000"/>
                          </a:solidFill>
                          <a:prstDash val="solid"/>
                          <a:miter lim="800000"/>
                          <a:headEnd type="none" w="sm" len="sm"/>
                          <a:tailEnd type="none" w="sm" len="sm"/>
                        </a:ln>
                      </wps:spPr>
                      <wps:txbx>
                        <w:txbxContent>
                          <w:p w14:paraId="4A2D8B66" w14:textId="77777777" w:rsidR="00DF4BE2" w:rsidRDefault="00DF4B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1879600</wp:posOffset>
                </wp:positionV>
                <wp:extent cx="3590925" cy="257175"/>
                <wp:effectExtent b="0" l="0" r="0" t="0"/>
                <wp:wrapNone/>
                <wp:docPr id="56396813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590925" cy="257175"/>
                        </a:xfrm>
                        <a:prstGeom prst="rect"/>
                        <a:ln/>
                      </pic:spPr>
                    </pic:pic>
                  </a:graphicData>
                </a:graphic>
              </wp:anchor>
            </w:drawing>
          </mc:Fallback>
        </mc:AlternateContent>
      </w:r>
    </w:p>
    <w:p w14:paraId="6378B93F"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29679B9A"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De acuerdo a lo anterior, la póliza E 64 de fecha veintiséis de noviembre de dos mil veinticuatro, cuenta con su factura por el concepto de 2000 pollos para cenas navideñas, sin embargo, en la Póliza E 47 de fecha dieciocho de diciembre de dos mil veinticuatro, también se logra advertir que esta se generó por otro concepto más, por 2000 pollos para cenas navideñas, es decir, como lo precisó la </w:t>
      </w:r>
      <w:r w:rsidRPr="00685E7C">
        <w:rPr>
          <w:rFonts w:ascii="Palatino Linotype" w:eastAsia="Palatino Linotype" w:hAnsi="Palatino Linotype" w:cs="Palatino Linotype"/>
          <w:b/>
          <w:sz w:val="24"/>
          <w:szCs w:val="24"/>
        </w:rPr>
        <w:t>PARTE RECURRENTE</w:t>
      </w:r>
      <w:r w:rsidRPr="00685E7C">
        <w:rPr>
          <w:rFonts w:ascii="Palatino Linotype" w:eastAsia="Palatino Linotype" w:hAnsi="Palatino Linotype" w:cs="Palatino Linotype"/>
          <w:sz w:val="24"/>
          <w:szCs w:val="24"/>
        </w:rPr>
        <w:t>, falta una factura por el concepto de 2000 pollos para cenas navideñas correspondiente a la póliza de egresos E 47, por lo que e</w:t>
      </w:r>
      <w:r w:rsidRPr="00685E7C">
        <w:rPr>
          <w:rFonts w:ascii="Palatino Linotype" w:eastAsia="Palatino Linotype" w:hAnsi="Palatino Linotype" w:cs="Palatino Linotype"/>
          <w:color w:val="0D0D0D"/>
          <w:sz w:val="24"/>
          <w:szCs w:val="24"/>
        </w:rPr>
        <w:t xml:space="preserve">s de mencionar que los </w:t>
      </w:r>
      <w:r w:rsidRPr="00685E7C">
        <w:rPr>
          <w:rFonts w:ascii="Palatino Linotype" w:eastAsia="Palatino Linotype" w:hAnsi="Palatino Linotype" w:cs="Palatino Linotype"/>
          <w:sz w:val="24"/>
          <w:szCs w:val="24"/>
        </w:rPr>
        <w:t>artículos 342, 343, 344 y 345 del Código Financiero del Estado de México y Municipios mismos que disponen el sistema y las políticas que deben seguirse para llevar el registro contable y presupuestal de las operaciones financieras, en los siguientes términos:</w:t>
      </w:r>
    </w:p>
    <w:p w14:paraId="06C92423"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6D7C073D" w14:textId="77777777" w:rsidR="00DF4BE2" w:rsidRPr="00685E7C" w:rsidRDefault="00F20199">
      <w:pPr>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i/>
          <w:color w:val="000000"/>
        </w:rPr>
        <w:t>“</w:t>
      </w:r>
      <w:r w:rsidRPr="00685E7C">
        <w:rPr>
          <w:rFonts w:ascii="Palatino Linotype" w:eastAsia="Palatino Linotype" w:hAnsi="Palatino Linotype" w:cs="Palatino Linotype"/>
          <w:b/>
          <w:i/>
        </w:rPr>
        <w:t>Artículo 342.-</w:t>
      </w:r>
      <w:r w:rsidRPr="00685E7C">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w:t>
      </w:r>
      <w:r w:rsidRPr="00685E7C">
        <w:rPr>
          <w:rFonts w:ascii="Palatino Linotype" w:eastAsia="Palatino Linotype" w:hAnsi="Palatino Linotype" w:cs="Palatino Linotype"/>
          <w:i/>
          <w:color w:val="000000"/>
        </w:rPr>
        <w:t>planeación</w:t>
      </w:r>
      <w:r w:rsidRPr="00685E7C">
        <w:rPr>
          <w:rFonts w:ascii="Palatino Linotype" w:eastAsia="Palatino Linotype" w:hAnsi="Palatino Linotype" w:cs="Palatino Linotype"/>
          <w:i/>
        </w:rPr>
        <w:t xml:space="preserve">, programación, presupuestación, evaluación y </w:t>
      </w:r>
      <w:r w:rsidRPr="00685E7C">
        <w:rPr>
          <w:rFonts w:ascii="Palatino Linotype" w:eastAsia="Palatino Linotype" w:hAnsi="Palatino Linotype" w:cs="Palatino Linotype"/>
          <w:i/>
          <w:color w:val="000000"/>
        </w:rPr>
        <w:t>contabilidad</w:t>
      </w:r>
      <w:r w:rsidRPr="00685E7C">
        <w:rPr>
          <w:rFonts w:ascii="Palatino Linotype" w:eastAsia="Palatino Linotype" w:hAnsi="Palatino Linotype" w:cs="Palatino Linotype"/>
          <w:i/>
        </w:rPr>
        <w:t xml:space="preserve"> gubernamental. </w:t>
      </w:r>
    </w:p>
    <w:p w14:paraId="4A2E95A9" w14:textId="77777777" w:rsidR="00DF4BE2" w:rsidRPr="00685E7C" w:rsidRDefault="00F20199">
      <w:pPr>
        <w:spacing w:after="0" w:line="276" w:lineRule="auto"/>
        <w:ind w:left="851" w:right="850"/>
        <w:jc w:val="both"/>
        <w:rPr>
          <w:rFonts w:ascii="Palatino Linotype" w:eastAsia="Palatino Linotype" w:hAnsi="Palatino Linotype" w:cs="Palatino Linotype"/>
          <w:b/>
          <w:i/>
        </w:rPr>
      </w:pPr>
      <w:r w:rsidRPr="00685E7C">
        <w:rPr>
          <w:rFonts w:ascii="Palatino Linotype" w:eastAsia="Palatino Linotype" w:hAnsi="Palatino Linotype" w:cs="Palatino Linotype"/>
          <w:b/>
          <w:i/>
          <w:color w:val="000000"/>
        </w:rPr>
        <w:lastRenderedPageBreak/>
        <w:t>…</w:t>
      </w:r>
    </w:p>
    <w:p w14:paraId="783060D0" w14:textId="77777777" w:rsidR="00DF4BE2" w:rsidRPr="00685E7C" w:rsidRDefault="00F20199">
      <w:pPr>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b/>
          <w:i/>
        </w:rPr>
        <w:t>Artículo 343.-</w:t>
      </w:r>
      <w:r w:rsidRPr="00685E7C">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2FF0565" w14:textId="77777777" w:rsidR="00DF4BE2" w:rsidRPr="00685E7C" w:rsidRDefault="00F20199">
      <w:pPr>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El sistema de contabilidad sobre base acumulativa total se sustentará en los postulados básicos y el marco conceptual de la contabilidad gubernamental. </w:t>
      </w:r>
    </w:p>
    <w:p w14:paraId="3C7EDB05" w14:textId="77777777" w:rsidR="00DF4BE2" w:rsidRPr="00685E7C" w:rsidRDefault="00F20199">
      <w:pPr>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685E7C">
        <w:rPr>
          <w:rFonts w:ascii="Palatino Linotype" w:eastAsia="Palatino Linotype" w:hAnsi="Palatino Linotype" w:cs="Palatino Linotype"/>
          <w:i/>
        </w:rPr>
        <w:t xml:space="preserve">en el caso de los Municipios se hará por la Tesorería. </w:t>
      </w:r>
    </w:p>
    <w:p w14:paraId="69A514DF" w14:textId="77777777" w:rsidR="00DF4BE2" w:rsidRPr="00685E7C" w:rsidRDefault="00F20199">
      <w:pPr>
        <w:spacing w:after="0" w:line="276" w:lineRule="auto"/>
        <w:ind w:left="851" w:right="51"/>
        <w:jc w:val="both"/>
        <w:rPr>
          <w:rFonts w:ascii="Palatino Linotype" w:eastAsia="Palatino Linotype" w:hAnsi="Palatino Linotype" w:cs="Palatino Linotype"/>
          <w:i/>
        </w:rPr>
      </w:pPr>
      <w:r w:rsidRPr="00685E7C">
        <w:rPr>
          <w:rFonts w:ascii="Palatino Linotype" w:eastAsia="Palatino Linotype" w:hAnsi="Palatino Linotype" w:cs="Palatino Linotype"/>
          <w:i/>
        </w:rPr>
        <w:t xml:space="preserve">Derogado. </w:t>
      </w:r>
    </w:p>
    <w:p w14:paraId="7D1EA8D7" w14:textId="77777777" w:rsidR="00DF4BE2" w:rsidRPr="00685E7C" w:rsidRDefault="00F20199">
      <w:pPr>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685E7C">
        <w:rPr>
          <w:rFonts w:ascii="Palatino Linotype" w:eastAsia="Palatino Linotype" w:hAnsi="Palatino Linotype" w:cs="Palatino Linotype"/>
          <w:i/>
        </w:rPr>
        <w:t xml:space="preserve"> a partir del ejercicio presupuestal siguiente al que corresponda, en el caso de los municipios se hará por la Tesorería. </w:t>
      </w:r>
    </w:p>
    <w:p w14:paraId="1C404DA6" w14:textId="77777777" w:rsidR="00DF4BE2" w:rsidRPr="00685E7C" w:rsidRDefault="00F20199">
      <w:pPr>
        <w:spacing w:after="0" w:line="276" w:lineRule="auto"/>
        <w:ind w:left="851" w:right="51"/>
        <w:jc w:val="both"/>
        <w:rPr>
          <w:rFonts w:ascii="Palatino Linotype" w:eastAsia="Palatino Linotype" w:hAnsi="Palatino Linotype" w:cs="Palatino Linotype"/>
          <w:i/>
        </w:rPr>
      </w:pPr>
      <w:r w:rsidRPr="00685E7C">
        <w:rPr>
          <w:rFonts w:ascii="Palatino Linotype" w:eastAsia="Palatino Linotype" w:hAnsi="Palatino Linotype" w:cs="Palatino Linotype"/>
          <w:i/>
        </w:rPr>
        <w:t>…</w:t>
      </w:r>
    </w:p>
    <w:p w14:paraId="69EF916C" w14:textId="77777777" w:rsidR="00DF4BE2" w:rsidRPr="00685E7C" w:rsidRDefault="00F20199">
      <w:pPr>
        <w:spacing w:after="0" w:line="276" w:lineRule="auto"/>
        <w:ind w:left="851" w:right="850"/>
        <w:jc w:val="both"/>
        <w:rPr>
          <w:rFonts w:ascii="Palatino Linotype" w:eastAsia="Palatino Linotype" w:hAnsi="Palatino Linotype" w:cs="Palatino Linotype"/>
          <w:i/>
        </w:rPr>
      </w:pPr>
      <w:r w:rsidRPr="00685E7C">
        <w:rPr>
          <w:rFonts w:ascii="Palatino Linotype" w:eastAsia="Palatino Linotype" w:hAnsi="Palatino Linotype" w:cs="Palatino Linotype"/>
          <w:b/>
          <w:i/>
        </w:rPr>
        <w:t>Artículo 345.-</w:t>
      </w:r>
      <w:r w:rsidRPr="00685E7C">
        <w:rPr>
          <w:rFonts w:ascii="Palatino Linotype" w:eastAsia="Palatino Linotype" w:hAnsi="Palatino Linotype" w:cs="Palatino Linotype"/>
          <w:i/>
        </w:rPr>
        <w:t xml:space="preserve"> </w:t>
      </w:r>
      <w:r w:rsidRPr="00685E7C">
        <w:rPr>
          <w:rFonts w:ascii="Palatino Linotype" w:eastAsia="Palatino Linotype" w:hAnsi="Palatino Linotype" w:cs="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685E7C">
        <w:rPr>
          <w:rFonts w:ascii="Palatino Linotype" w:eastAsia="Palatino Linotype" w:hAnsi="Palatino Linotype" w:cs="Palatino Linotype"/>
          <w:i/>
        </w:rPr>
        <w:t xml:space="preserve">, la remitirán en un plazo que no excederá de seis meses al Archivo Contable Gubernamental. </w:t>
      </w:r>
      <w:r w:rsidRPr="00685E7C">
        <w:rPr>
          <w:rFonts w:ascii="Palatino Linotype" w:eastAsia="Palatino Linotype" w:hAnsi="Palatino Linotype" w:cs="Palatino Linotype"/>
          <w:b/>
          <w:i/>
        </w:rPr>
        <w:t>Tratándose de los comprobantes fiscales digitales, estos deberán estar agregados en forma electrónica en cada póliza de registro contable</w:t>
      </w:r>
      <w:r w:rsidRPr="00685E7C">
        <w:rPr>
          <w:rFonts w:ascii="Palatino Linotype" w:eastAsia="Palatino Linotype" w:hAnsi="Palatino Linotype" w:cs="Palatino Linotype"/>
          <w:i/>
        </w:rPr>
        <w:t xml:space="preserve">. </w:t>
      </w:r>
    </w:p>
    <w:p w14:paraId="26AADE50" w14:textId="77777777" w:rsidR="00DF4BE2" w:rsidRPr="00685E7C" w:rsidRDefault="00F20199">
      <w:pPr>
        <w:spacing w:after="0" w:line="276" w:lineRule="auto"/>
        <w:ind w:left="851" w:right="850"/>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rPr>
        <w:t>El plazo señalado en el párrafo anterior, empezará a contar a partir de la publicación en el Periódico Oficial, del decreto correspondiente.</w:t>
      </w:r>
      <w:r w:rsidRPr="00685E7C">
        <w:rPr>
          <w:rFonts w:ascii="Palatino Linotype" w:eastAsia="Palatino Linotype" w:hAnsi="Palatino Linotype" w:cs="Palatino Linotype"/>
          <w:i/>
          <w:color w:val="000000"/>
        </w:rPr>
        <w:t xml:space="preserve"> “ </w:t>
      </w:r>
    </w:p>
    <w:p w14:paraId="041F6321" w14:textId="77777777" w:rsidR="00DF4BE2" w:rsidRPr="00685E7C" w:rsidRDefault="00DF4BE2">
      <w:pPr>
        <w:spacing w:after="120"/>
        <w:ind w:left="851" w:right="850"/>
        <w:jc w:val="both"/>
        <w:rPr>
          <w:rFonts w:ascii="Palatino Linotype" w:eastAsia="Palatino Linotype" w:hAnsi="Palatino Linotype" w:cs="Palatino Linotype"/>
          <w:i/>
          <w:color w:val="000000"/>
          <w:sz w:val="24"/>
          <w:szCs w:val="24"/>
        </w:rPr>
      </w:pPr>
    </w:p>
    <w:p w14:paraId="432AA814" w14:textId="77777777" w:rsidR="00DF4BE2" w:rsidRPr="00685E7C" w:rsidRDefault="00F20199">
      <w:pPr>
        <w:spacing w:before="120"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sz w:val="24"/>
          <w:szCs w:val="24"/>
        </w:rPr>
        <w:t>De una interpretación sistemática de los artículos transcritos, se desprende primeramente que el</w:t>
      </w:r>
      <w:r w:rsidRPr="00685E7C">
        <w:rPr>
          <w:rFonts w:ascii="Palatino Linotype" w:eastAsia="Palatino Linotype" w:hAnsi="Palatino Linotype" w:cs="Palatino Linotype"/>
          <w:color w:val="000000"/>
          <w:sz w:val="24"/>
          <w:szCs w:val="24"/>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567EDEDB"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5C385E5C" w14:textId="77777777" w:rsidR="00DF4BE2" w:rsidRPr="00685E7C" w:rsidRDefault="00F20199">
      <w:pPr>
        <w:spacing w:after="0" w:line="360" w:lineRule="auto"/>
        <w:ind w:right="-232"/>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7988D15A" w14:textId="77777777" w:rsidR="00DF4BE2" w:rsidRPr="00685E7C" w:rsidRDefault="00DF4BE2">
      <w:pPr>
        <w:spacing w:after="0" w:line="360" w:lineRule="auto"/>
        <w:ind w:right="-232"/>
        <w:jc w:val="both"/>
        <w:rPr>
          <w:rFonts w:ascii="Palatino Linotype" w:eastAsia="Palatino Linotype" w:hAnsi="Palatino Linotype" w:cs="Palatino Linotype"/>
          <w:sz w:val="24"/>
          <w:szCs w:val="24"/>
        </w:rPr>
      </w:pPr>
    </w:p>
    <w:p w14:paraId="10D4530C" w14:textId="77777777" w:rsidR="00DF4BE2" w:rsidRPr="00685E7C" w:rsidRDefault="00F20199">
      <w:pPr>
        <w:spacing w:after="120"/>
        <w:ind w:left="851" w:right="902"/>
        <w:jc w:val="both"/>
        <w:rPr>
          <w:rFonts w:ascii="Palatino Linotype" w:eastAsia="Palatino Linotype" w:hAnsi="Palatino Linotype" w:cs="Palatino Linotype"/>
          <w:b/>
          <w:i/>
        </w:rPr>
      </w:pPr>
      <w:r w:rsidRPr="00685E7C">
        <w:rPr>
          <w:rFonts w:ascii="Palatino Linotype" w:eastAsia="Palatino Linotype" w:hAnsi="Palatino Linotype" w:cs="Palatino Linotype"/>
          <w:i/>
        </w:rPr>
        <w:t>“</w:t>
      </w:r>
      <w:r w:rsidRPr="00685E7C">
        <w:rPr>
          <w:rFonts w:ascii="Palatino Linotype" w:eastAsia="Palatino Linotype" w:hAnsi="Palatino Linotype" w:cs="Palatino Linotype"/>
          <w:b/>
          <w:i/>
        </w:rPr>
        <w:t>FACTURA</w:t>
      </w:r>
    </w:p>
    <w:p w14:paraId="3C82B5D2" w14:textId="77777777" w:rsidR="00DF4BE2" w:rsidRPr="00685E7C" w:rsidRDefault="00F20199">
      <w:pPr>
        <w:spacing w:before="120" w:after="120"/>
        <w:ind w:left="851" w:right="902"/>
        <w:jc w:val="both"/>
        <w:rPr>
          <w:rFonts w:ascii="Palatino Linotype" w:eastAsia="Palatino Linotype" w:hAnsi="Palatino Linotype" w:cs="Palatino Linotype"/>
          <w:i/>
        </w:rPr>
      </w:pPr>
      <w:r w:rsidRPr="00685E7C">
        <w:rPr>
          <w:rFonts w:ascii="Palatino Linotype" w:eastAsia="Palatino Linotype" w:hAnsi="Palatino Linotype" w:cs="Palatino Linotype"/>
          <w:i/>
        </w:rPr>
        <w:t>Es el documento fiscal que emite la persona física o moral para comprobar la venta o adquisición de un bien y/o servicio.” (Sic)</w:t>
      </w:r>
    </w:p>
    <w:p w14:paraId="7D86178C" w14:textId="77777777" w:rsidR="00DF4BE2" w:rsidRPr="00685E7C" w:rsidRDefault="00DF4BE2">
      <w:pPr>
        <w:spacing w:before="120" w:after="120"/>
        <w:ind w:left="851" w:right="902"/>
        <w:jc w:val="both"/>
        <w:rPr>
          <w:rFonts w:ascii="Palatino Linotype" w:eastAsia="Palatino Linotype" w:hAnsi="Palatino Linotype" w:cs="Palatino Linotype"/>
          <w:i/>
          <w:sz w:val="24"/>
          <w:szCs w:val="24"/>
        </w:rPr>
      </w:pPr>
    </w:p>
    <w:p w14:paraId="1C424308" w14:textId="77777777" w:rsidR="00DF4BE2" w:rsidRPr="00685E7C" w:rsidRDefault="00F20199">
      <w:pPr>
        <w:spacing w:before="120"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sz w:val="24"/>
          <w:szCs w:val="24"/>
        </w:rPr>
        <w:t>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685E7C">
        <w:rPr>
          <w:rFonts w:ascii="Palatino Linotype" w:eastAsia="Palatino Linotype" w:hAnsi="Palatino Linotype" w:cs="Palatino Linotype"/>
          <w:color w:val="000000"/>
          <w:sz w:val="24"/>
          <w:szCs w:val="24"/>
        </w:rPr>
        <w:t xml:space="preserve">os recursos económicos del Estado, de los Municipios, así como de los Organismos Autónomos, se administrarán con eficiencia, eficacia y honradez, para cumplir con los objetivos y programas a los que estén destinados. </w:t>
      </w:r>
    </w:p>
    <w:p w14:paraId="35125669"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1B89BF15"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lastRenderedPageBreak/>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0E74404E"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CD3A23E" w14:textId="77777777" w:rsidR="00DF4BE2" w:rsidRPr="00685E7C" w:rsidRDefault="00F20199">
      <w:pPr>
        <w:spacing w:after="120" w:line="276" w:lineRule="auto"/>
        <w:ind w:firstLine="708"/>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 xml:space="preserve">“REGISTRO CONTABLE </w:t>
      </w:r>
    </w:p>
    <w:p w14:paraId="7E03D6F2" w14:textId="77777777" w:rsidR="00DF4BE2" w:rsidRPr="00685E7C" w:rsidRDefault="00F20199">
      <w:pPr>
        <w:spacing w:before="120" w:after="120" w:line="276" w:lineRule="auto"/>
        <w:ind w:left="851" w:right="899"/>
        <w:jc w:val="both"/>
        <w:rPr>
          <w:rFonts w:ascii="Palatino Linotype" w:eastAsia="Palatino Linotype" w:hAnsi="Palatino Linotype" w:cs="Palatino Linotype"/>
          <w:i/>
        </w:rPr>
      </w:pPr>
      <w:r w:rsidRPr="00685E7C">
        <w:rPr>
          <w:rFonts w:ascii="Palatino Linotype" w:eastAsia="Palatino Linotype" w:hAnsi="Palatino Linotype" w:cs="Palatino Linotype"/>
          <w:i/>
        </w:rPr>
        <w:t>Asiento que se realiza en los libros de contabilidad de las actividades relacionadas con el ingreso y egresos de un ente económico.” (Sic)</w:t>
      </w:r>
    </w:p>
    <w:p w14:paraId="745A0B7B" w14:textId="77777777" w:rsidR="00DF4BE2" w:rsidRPr="00685E7C" w:rsidRDefault="00F20199">
      <w:pPr>
        <w:spacing w:before="120" w:after="120" w:line="276" w:lineRule="auto"/>
        <w:ind w:right="899" w:firstLine="708"/>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“REGISTRO PRESUPUESTARIO</w:t>
      </w:r>
    </w:p>
    <w:p w14:paraId="3D775A68" w14:textId="77777777" w:rsidR="00DF4BE2" w:rsidRPr="00685E7C" w:rsidRDefault="00F20199">
      <w:pPr>
        <w:spacing w:before="120" w:after="120" w:line="276" w:lineRule="auto"/>
        <w:ind w:left="708" w:right="899"/>
        <w:jc w:val="both"/>
        <w:rPr>
          <w:rFonts w:ascii="Palatino Linotype" w:eastAsia="Palatino Linotype" w:hAnsi="Palatino Linotype" w:cs="Palatino Linotype"/>
          <w:i/>
        </w:rPr>
      </w:pPr>
      <w:r w:rsidRPr="00685E7C">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 (Sic)</w:t>
      </w:r>
    </w:p>
    <w:p w14:paraId="26D410D7" w14:textId="77777777" w:rsidR="00DF4BE2" w:rsidRPr="00685E7C" w:rsidRDefault="00DF4BE2">
      <w:pPr>
        <w:spacing w:before="120" w:after="0" w:line="360" w:lineRule="auto"/>
        <w:jc w:val="both"/>
        <w:rPr>
          <w:rFonts w:ascii="Palatino Linotype" w:eastAsia="Palatino Linotype" w:hAnsi="Palatino Linotype" w:cs="Palatino Linotype"/>
          <w:color w:val="000000"/>
          <w:sz w:val="24"/>
          <w:szCs w:val="24"/>
        </w:rPr>
      </w:pPr>
    </w:p>
    <w:p w14:paraId="3096BF67"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Por otra parte, se establece que el sistema de contabilidad sobre base acumulativa total se sustentará en los principios de contabilidad gubernamental.</w:t>
      </w:r>
    </w:p>
    <w:p w14:paraId="2239AE35"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19DCEE4A"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lastRenderedPageBreak/>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4BAE47DA"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Correlativo a lo anterior, es preciso referir una definición de </w:t>
      </w:r>
      <w:r w:rsidRPr="00685E7C">
        <w:rPr>
          <w:rFonts w:ascii="Palatino Linotype" w:eastAsia="Palatino Linotype" w:hAnsi="Palatino Linotype" w:cs="Palatino Linotype"/>
          <w:i/>
          <w:sz w:val="24"/>
          <w:szCs w:val="24"/>
        </w:rPr>
        <w:t>póliza contable</w:t>
      </w:r>
      <w:r w:rsidRPr="00685E7C">
        <w:rPr>
          <w:rFonts w:ascii="Palatino Linotype" w:eastAsia="Palatino Linotype" w:hAnsi="Palatino Linotype" w:cs="Palatino Linotype"/>
          <w:sz w:val="24"/>
          <w:szCs w:val="24"/>
        </w:rPr>
        <w:t xml:space="preserve">, la cual, primeramente, no está definida en el Código Financiero del Estado de México y Municipios; no obstante, los ya mencionados Glosarios la definen como: </w:t>
      </w:r>
    </w:p>
    <w:p w14:paraId="78074E28" w14:textId="77777777" w:rsidR="00DF4BE2" w:rsidRPr="00685E7C" w:rsidRDefault="00DF4BE2">
      <w:pPr>
        <w:spacing w:after="120"/>
        <w:ind w:left="851" w:right="899"/>
        <w:jc w:val="both"/>
        <w:rPr>
          <w:rFonts w:ascii="Palatino Linotype" w:eastAsia="Palatino Linotype" w:hAnsi="Palatino Linotype" w:cs="Palatino Linotype"/>
          <w:i/>
          <w:sz w:val="24"/>
          <w:szCs w:val="24"/>
        </w:rPr>
      </w:pPr>
    </w:p>
    <w:p w14:paraId="4B4E5E2D" w14:textId="77777777" w:rsidR="00DF4BE2" w:rsidRPr="00685E7C" w:rsidRDefault="00F20199">
      <w:pPr>
        <w:spacing w:after="120"/>
        <w:ind w:left="851" w:right="899"/>
        <w:jc w:val="both"/>
        <w:rPr>
          <w:rFonts w:ascii="Palatino Linotype" w:eastAsia="Palatino Linotype" w:hAnsi="Palatino Linotype" w:cs="Palatino Linotype"/>
          <w:b/>
          <w:i/>
        </w:rPr>
      </w:pPr>
      <w:r w:rsidRPr="00685E7C">
        <w:rPr>
          <w:rFonts w:ascii="Palatino Linotype" w:eastAsia="Palatino Linotype" w:hAnsi="Palatino Linotype" w:cs="Palatino Linotype"/>
          <w:i/>
        </w:rPr>
        <w:t>“</w:t>
      </w:r>
      <w:r w:rsidRPr="00685E7C">
        <w:rPr>
          <w:rFonts w:ascii="Palatino Linotype" w:eastAsia="Palatino Linotype" w:hAnsi="Palatino Linotype" w:cs="Palatino Linotype"/>
          <w:b/>
          <w:i/>
        </w:rPr>
        <w:t>PÓLIZA CONTABLE</w:t>
      </w:r>
    </w:p>
    <w:p w14:paraId="187FB1C0" w14:textId="77777777" w:rsidR="00DF4BE2" w:rsidRPr="00685E7C" w:rsidRDefault="00F20199">
      <w:pPr>
        <w:spacing w:before="120" w:after="120"/>
        <w:ind w:left="851" w:right="899"/>
        <w:jc w:val="both"/>
        <w:rPr>
          <w:rFonts w:ascii="Palatino Linotype" w:eastAsia="Palatino Linotype" w:hAnsi="Palatino Linotype" w:cs="Palatino Linotype"/>
          <w:i/>
        </w:rPr>
      </w:pPr>
      <w:r w:rsidRPr="00685E7C">
        <w:rPr>
          <w:rFonts w:ascii="Palatino Linotype" w:eastAsia="Palatino Linotype" w:hAnsi="Palatino Linotype" w:cs="Palatino Linotype"/>
          <w:i/>
        </w:rPr>
        <w:t>Documento en el cual se asientan en forma individual todas y cada una de las operaciones desarrolladas por una institución, así como la información necesaria para la identificación de dichas operaciones.” (sic)</w:t>
      </w:r>
    </w:p>
    <w:p w14:paraId="75D2DE93" w14:textId="77777777" w:rsidR="00DF4BE2" w:rsidRPr="00685E7C" w:rsidRDefault="00DF4BE2">
      <w:pPr>
        <w:spacing w:before="120" w:after="120"/>
        <w:ind w:left="851" w:right="899"/>
        <w:jc w:val="both"/>
        <w:rPr>
          <w:rFonts w:ascii="Palatino Linotype" w:eastAsia="Palatino Linotype" w:hAnsi="Palatino Linotype" w:cs="Palatino Linotype"/>
          <w:i/>
          <w:sz w:val="24"/>
          <w:szCs w:val="24"/>
        </w:rPr>
      </w:pPr>
    </w:p>
    <w:p w14:paraId="35B1A6B6" w14:textId="77777777" w:rsidR="00DF4BE2" w:rsidRPr="00685E7C" w:rsidRDefault="00F20199">
      <w:pPr>
        <w:spacing w:before="120"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Así, se advierte que la </w:t>
      </w:r>
      <w:r w:rsidRPr="00685E7C">
        <w:rPr>
          <w:rFonts w:ascii="Palatino Linotype" w:eastAsia="Palatino Linotype" w:hAnsi="Palatino Linotype" w:cs="Palatino Linotype"/>
          <w:i/>
          <w:sz w:val="24"/>
          <w:szCs w:val="24"/>
        </w:rPr>
        <w:t>póliza contable</w:t>
      </w:r>
      <w:r w:rsidRPr="00685E7C">
        <w:rPr>
          <w:rFonts w:ascii="Palatino Linotype" w:eastAsia="Palatino Linotype" w:hAnsi="Palatino Linotype" w:cs="Palatino Linotype"/>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7B5570F3"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17DB1C81"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En este sentido, existen diversos tipos de pólizas contables de acuerdo a las operaciones realizadas, dentro de las cuales, encontramos las llamadas </w:t>
      </w:r>
      <w:r w:rsidRPr="00685E7C">
        <w:rPr>
          <w:rFonts w:ascii="Palatino Linotype" w:eastAsia="Palatino Linotype" w:hAnsi="Palatino Linotype" w:cs="Palatino Linotype"/>
          <w:i/>
          <w:sz w:val="24"/>
          <w:szCs w:val="24"/>
        </w:rPr>
        <w:t>pólizas de egresos</w:t>
      </w:r>
      <w:r w:rsidRPr="00685E7C">
        <w:rPr>
          <w:rFonts w:ascii="Palatino Linotype" w:eastAsia="Palatino Linotype" w:hAnsi="Palatino Linotype" w:cs="Palatino Linotype"/>
          <w:sz w:val="24"/>
          <w:szCs w:val="24"/>
        </w:rPr>
        <w:t xml:space="preserve">, son aquellas en las cuales se anotan diariamente las operaciones que representan gastos, es decir, salidas de dinero para </w:t>
      </w:r>
      <w:r w:rsidRPr="00685E7C">
        <w:rPr>
          <w:rFonts w:ascii="Palatino Linotype" w:eastAsia="Palatino Linotype" w:hAnsi="Palatino Linotype" w:cs="Palatino Linotype"/>
          <w:b/>
          <w:sz w:val="24"/>
          <w:szCs w:val="24"/>
        </w:rPr>
        <w:t>EL</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SUJETO OBLIGADO</w:t>
      </w:r>
      <w:r w:rsidRPr="00685E7C">
        <w:rPr>
          <w:rFonts w:ascii="Palatino Linotype" w:eastAsia="Palatino Linotype" w:hAnsi="Palatino Linotype" w:cs="Palatino Linotype"/>
          <w:sz w:val="24"/>
          <w:szCs w:val="24"/>
        </w:rPr>
        <w:t xml:space="preserve">, las </w:t>
      </w:r>
      <w:r w:rsidRPr="00685E7C">
        <w:rPr>
          <w:rFonts w:ascii="Palatino Linotype" w:eastAsia="Palatino Linotype" w:hAnsi="Palatino Linotype" w:cs="Palatino Linotype"/>
          <w:sz w:val="24"/>
          <w:szCs w:val="24"/>
        </w:rPr>
        <w:lastRenderedPageBreak/>
        <w:t xml:space="preserve">que, además, deben encontrarse acompañadas de las documentales que sirven de soporte de dicho movimiento. </w:t>
      </w:r>
    </w:p>
    <w:p w14:paraId="4BE14F03" w14:textId="77777777" w:rsidR="00DF4BE2" w:rsidRPr="00685E7C" w:rsidRDefault="00DF4BE2">
      <w:pPr>
        <w:spacing w:after="0" w:line="360" w:lineRule="auto"/>
        <w:jc w:val="both"/>
        <w:rPr>
          <w:rFonts w:ascii="Palatino Linotype" w:eastAsia="Palatino Linotype" w:hAnsi="Palatino Linotype" w:cs="Palatino Linotype"/>
          <w:sz w:val="24"/>
          <w:szCs w:val="24"/>
        </w:rPr>
      </w:pPr>
      <w:bookmarkStart w:id="1" w:name="_heading=h.brk28zwuwwb3" w:colFirst="0" w:colLast="0"/>
      <w:bookmarkEnd w:id="1"/>
    </w:p>
    <w:p w14:paraId="1DA1113D" w14:textId="77777777" w:rsidR="00DF4BE2" w:rsidRPr="00685E7C" w:rsidRDefault="00F20199">
      <w:pPr>
        <w:spacing w:after="0" w:line="360" w:lineRule="auto"/>
        <w:ind w:right="50"/>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De este modo, </w:t>
      </w:r>
      <w:r w:rsidRPr="00685E7C">
        <w:rPr>
          <w:rFonts w:ascii="Palatino Linotype" w:eastAsia="Palatino Linotype" w:hAnsi="Palatino Linotype" w:cs="Palatino Linotype"/>
          <w:b/>
          <w:color w:val="000000"/>
          <w:sz w:val="24"/>
          <w:szCs w:val="24"/>
        </w:rPr>
        <w:t>EL SUJETO OBLIGADO</w:t>
      </w:r>
      <w:r w:rsidRPr="00685E7C">
        <w:rPr>
          <w:rFonts w:ascii="Palatino Linotype" w:eastAsia="Palatino Linotype" w:hAnsi="Palatino Linotype" w:cs="Palatino Linotype"/>
          <w:color w:val="000000"/>
          <w:sz w:val="24"/>
          <w:szCs w:val="24"/>
        </w:rPr>
        <w:t xml:space="preserve"> debe tener registro de la expedición de las pólizas de egresos;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471F2142" w14:textId="77777777" w:rsidR="00DF4BE2" w:rsidRPr="00685E7C" w:rsidRDefault="00DF4BE2">
      <w:pPr>
        <w:spacing w:after="0" w:line="360" w:lineRule="auto"/>
        <w:ind w:right="50"/>
        <w:jc w:val="both"/>
        <w:rPr>
          <w:rFonts w:ascii="Palatino Linotype" w:eastAsia="Palatino Linotype" w:hAnsi="Palatino Linotype" w:cs="Palatino Linotype"/>
          <w:color w:val="000000"/>
          <w:sz w:val="24"/>
          <w:szCs w:val="24"/>
        </w:rPr>
      </w:pPr>
    </w:p>
    <w:p w14:paraId="104BC17D" w14:textId="77777777" w:rsidR="00DF4BE2" w:rsidRPr="00685E7C" w:rsidRDefault="00F20199">
      <w:pPr>
        <w:spacing w:after="0" w:line="360" w:lineRule="auto"/>
        <w:ind w:right="50"/>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De igual forma, es de suma importancia destacar que el penúltimo párrafo, del artículo 23 de la </w:t>
      </w:r>
      <w:r w:rsidRPr="00685E7C">
        <w:rPr>
          <w:rFonts w:ascii="Palatino Linotype" w:eastAsia="Palatino Linotype" w:hAnsi="Palatino Linotype" w:cs="Palatino Linotype"/>
          <w:sz w:val="24"/>
          <w:szCs w:val="24"/>
        </w:rPr>
        <w:t>Ley de Transparencia y Acceso a la Información Pública del Estado de México y Municipios</w:t>
      </w:r>
      <w:r w:rsidRPr="00685E7C">
        <w:rPr>
          <w:rFonts w:ascii="Palatino Linotype" w:eastAsia="Palatino Linotype" w:hAnsi="Palatino Linotype" w:cs="Palatino Linotype"/>
          <w:color w:val="000000"/>
          <w:sz w:val="24"/>
          <w:szCs w:val="24"/>
        </w:rPr>
        <w:t xml:space="preserve">, establece como deber de los sujetos obligados de hacer pública toda la información relativa a los montos y personas a quienes se entreguen recursos públicos, con la única finalidad de dar a conocer a la ciudadanía la forma, términos y montos en que se aplican los recursos públicos y con ello transparentar la forma, términos, causas y finalidad en la disposición de esos recursos; ya que este precepto legal que establece: </w:t>
      </w:r>
    </w:p>
    <w:p w14:paraId="454A8A16" w14:textId="77777777" w:rsidR="00DF4BE2" w:rsidRPr="00685E7C" w:rsidRDefault="00DF4BE2">
      <w:pPr>
        <w:spacing w:after="0" w:line="360" w:lineRule="auto"/>
        <w:ind w:right="50"/>
        <w:jc w:val="both"/>
        <w:rPr>
          <w:rFonts w:ascii="Palatino Linotype" w:eastAsia="Palatino Linotype" w:hAnsi="Palatino Linotype" w:cs="Palatino Linotype"/>
          <w:color w:val="000000"/>
          <w:sz w:val="24"/>
          <w:szCs w:val="24"/>
        </w:rPr>
      </w:pPr>
    </w:p>
    <w:p w14:paraId="57A0583D" w14:textId="77777777" w:rsidR="00DF4BE2" w:rsidRPr="00685E7C" w:rsidRDefault="00F20199">
      <w:pPr>
        <w:spacing w:after="0" w:line="276" w:lineRule="auto"/>
        <w:ind w:left="851" w:right="901"/>
        <w:jc w:val="both"/>
        <w:rPr>
          <w:rFonts w:ascii="Palatino Linotype" w:eastAsia="Palatino Linotype" w:hAnsi="Palatino Linotype" w:cs="Palatino Linotype"/>
          <w:b/>
          <w:i/>
        </w:rPr>
      </w:pPr>
      <w:r w:rsidRPr="00685E7C">
        <w:rPr>
          <w:rFonts w:ascii="Palatino Linotype" w:eastAsia="Palatino Linotype" w:hAnsi="Palatino Linotype" w:cs="Palatino Linotype"/>
          <w:b/>
          <w:i/>
        </w:rPr>
        <w:t xml:space="preserve"> “Artículo 23…</w:t>
      </w:r>
    </w:p>
    <w:p w14:paraId="3D660BBB" w14:textId="77777777" w:rsidR="00DF4BE2" w:rsidRPr="00685E7C" w:rsidRDefault="00DF4BE2">
      <w:pPr>
        <w:spacing w:after="0" w:line="276" w:lineRule="auto"/>
        <w:ind w:left="851" w:right="901"/>
        <w:jc w:val="both"/>
        <w:rPr>
          <w:rFonts w:ascii="Palatino Linotype" w:eastAsia="Palatino Linotype" w:hAnsi="Palatino Linotype" w:cs="Palatino Linotype"/>
          <w:i/>
        </w:rPr>
      </w:pPr>
    </w:p>
    <w:p w14:paraId="0EDCCA2C" w14:textId="77777777" w:rsidR="00DF4BE2" w:rsidRPr="00685E7C" w:rsidRDefault="00F20199">
      <w:pPr>
        <w:spacing w:after="0" w:line="276" w:lineRule="auto"/>
        <w:ind w:left="851" w:right="901"/>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744A72B" w14:textId="77777777" w:rsidR="00DF4BE2" w:rsidRPr="00685E7C" w:rsidRDefault="00F20199">
      <w:pPr>
        <w:spacing w:after="0" w:line="276" w:lineRule="auto"/>
        <w:ind w:left="851" w:right="850"/>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i/>
          <w:color w:val="000000"/>
        </w:rPr>
        <w:t xml:space="preserve"> (…)”</w:t>
      </w:r>
    </w:p>
    <w:p w14:paraId="2FCDE467" w14:textId="77777777" w:rsidR="00FC056A" w:rsidRPr="00685E7C" w:rsidRDefault="00FC056A" w:rsidP="00FC056A">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lastRenderedPageBreak/>
        <w:t xml:space="preserve">No pasa desapercibido mencionar que </w:t>
      </w:r>
      <w:r w:rsidRPr="00685E7C">
        <w:rPr>
          <w:rFonts w:ascii="Palatino Linotype" w:eastAsia="Palatino Linotype" w:hAnsi="Palatino Linotype" w:cs="Palatino Linotype"/>
          <w:b/>
          <w:color w:val="000000"/>
          <w:sz w:val="24"/>
          <w:szCs w:val="24"/>
        </w:rPr>
        <w:t xml:space="preserve">EL SUJETO OBLIGADO </w:t>
      </w:r>
      <w:r w:rsidRPr="00685E7C">
        <w:rPr>
          <w:rFonts w:ascii="Palatino Linotype" w:eastAsia="Palatino Linotype" w:hAnsi="Palatino Linotype" w:cs="Palatino Linotype"/>
          <w:color w:val="000000"/>
          <w:sz w:val="24"/>
          <w:szCs w:val="24"/>
        </w:rPr>
        <w:t>clasifico el código QR de la factura proporcionada en respuesta, no obstante</w:t>
      </w:r>
      <w:r w:rsidRPr="00685E7C">
        <w:rPr>
          <w:rFonts w:ascii="Palatino Linotype" w:hAnsi="Palatino Linotype"/>
          <w:sz w:val="24"/>
        </w:rPr>
        <w:t xml:space="preserve">, resulta necesario señalar que los comprobantes fiscales digitales por Internet, deben de incluir un código bidimensional conforme al formato QR </w:t>
      </w:r>
      <w:proofErr w:type="spellStart"/>
      <w:r w:rsidRPr="00685E7C">
        <w:rPr>
          <w:rFonts w:ascii="Palatino Linotype" w:hAnsi="Palatino Linotype"/>
          <w:sz w:val="24"/>
        </w:rPr>
        <w:t>Code</w:t>
      </w:r>
      <w:proofErr w:type="spellEnd"/>
      <w:r w:rsidRPr="00685E7C">
        <w:rPr>
          <w:rFonts w:ascii="Palatino Linotype" w:hAnsi="Palatino Linotype"/>
          <w:sz w:val="24"/>
        </w:rPr>
        <w:t xml:space="preserve"> (Quick Response </w:t>
      </w:r>
      <w:proofErr w:type="spellStart"/>
      <w:r w:rsidRPr="00685E7C">
        <w:rPr>
          <w:rFonts w:ascii="Palatino Linotype" w:hAnsi="Palatino Linotype"/>
          <w:sz w:val="24"/>
        </w:rPr>
        <w:t>Code</w:t>
      </w:r>
      <w:proofErr w:type="spellEnd"/>
      <w:r w:rsidRPr="00685E7C">
        <w:rPr>
          <w:rFonts w:ascii="Palatino Linotype" w:hAnsi="Palatino Linotype"/>
          <w:sz w:val="24"/>
        </w:rPr>
        <w:t xml:space="preserve">), el cual contiene el Registro Federal de Contribuyentes del receptor, del emisor, o de ambos; lo anterior, conforme al Anexo 20 de la Segunda Resolución de modificación a la Resolución Miscelánea Fiscal para el 2017, localizada en la página electrónica http://dof.gob.mx/nota_detalle.php?codigo=5492254&amp;fecha=28/07/2017. Incluso con la captura de dicho código, a través de la aplicación móvil del Servicio de Administración Tributaria, permite el acceso al Registro Federal de Contribuyentes, como del Sujeto Obligado, como del proveedor, persona física o moral. </w:t>
      </w:r>
    </w:p>
    <w:p w14:paraId="08C01DB6" w14:textId="77777777" w:rsidR="00FC056A" w:rsidRPr="00685E7C" w:rsidRDefault="00FC056A" w:rsidP="00FC056A">
      <w:pPr>
        <w:spacing w:line="360" w:lineRule="auto"/>
        <w:contextualSpacing/>
        <w:jc w:val="both"/>
        <w:rPr>
          <w:rFonts w:ascii="Palatino Linotype" w:hAnsi="Palatino Linotype"/>
          <w:sz w:val="24"/>
        </w:rPr>
      </w:pPr>
    </w:p>
    <w:p w14:paraId="4D407DDF" w14:textId="77777777" w:rsidR="00FC056A" w:rsidRPr="00685E7C" w:rsidRDefault="00FC056A" w:rsidP="00FC056A">
      <w:pPr>
        <w:spacing w:line="360" w:lineRule="auto"/>
        <w:contextualSpacing/>
        <w:jc w:val="both"/>
        <w:rPr>
          <w:rFonts w:ascii="Palatino Linotype" w:hAnsi="Palatino Linotype"/>
          <w:sz w:val="24"/>
        </w:rPr>
      </w:pPr>
      <w:r w:rsidRPr="00685E7C">
        <w:rPr>
          <w:rFonts w:ascii="Palatino Linotype" w:hAnsi="Palatino Linotype"/>
          <w:sz w:val="24"/>
        </w:rPr>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14:paraId="3E29BB0A" w14:textId="77777777" w:rsidR="00FC056A" w:rsidRPr="00685E7C" w:rsidRDefault="00FC056A">
      <w:pPr>
        <w:spacing w:before="240" w:after="0" w:line="360" w:lineRule="auto"/>
        <w:jc w:val="both"/>
        <w:rPr>
          <w:rFonts w:ascii="Palatino Linotype" w:eastAsia="Palatino Linotype" w:hAnsi="Palatino Linotype" w:cs="Palatino Linotype"/>
          <w:color w:val="000000"/>
          <w:sz w:val="24"/>
          <w:szCs w:val="24"/>
        </w:rPr>
      </w:pPr>
    </w:p>
    <w:p w14:paraId="61F93F1B" w14:textId="77777777" w:rsidR="00FC056A" w:rsidRPr="00685E7C" w:rsidRDefault="00FC056A">
      <w:pPr>
        <w:spacing w:before="240" w:after="0" w:line="360" w:lineRule="auto"/>
        <w:jc w:val="both"/>
        <w:rPr>
          <w:rFonts w:ascii="Palatino Linotype" w:eastAsia="Palatino Linotype" w:hAnsi="Palatino Linotype" w:cs="Palatino Linotype"/>
          <w:color w:val="000000"/>
          <w:sz w:val="24"/>
          <w:szCs w:val="24"/>
        </w:rPr>
      </w:pPr>
    </w:p>
    <w:p w14:paraId="31F6CBCC" w14:textId="77777777" w:rsidR="00FC056A" w:rsidRPr="00685E7C" w:rsidRDefault="00F20199" w:rsidP="00FC056A">
      <w:pPr>
        <w:spacing w:before="240"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Es por todo lo anterior que resulta procedente ordenar la factura faltante por el concepto de 2000 pollos para cenas navideñas</w:t>
      </w:r>
      <w:r w:rsidR="00FC056A" w:rsidRPr="00685E7C">
        <w:rPr>
          <w:rFonts w:ascii="Palatino Linotype" w:eastAsia="Palatino Linotype" w:hAnsi="Palatino Linotype" w:cs="Palatino Linotype"/>
          <w:color w:val="000000"/>
          <w:sz w:val="24"/>
          <w:szCs w:val="24"/>
        </w:rPr>
        <w:t>.</w:t>
      </w:r>
    </w:p>
    <w:p w14:paraId="63F5148B" w14:textId="77777777" w:rsidR="00FC056A" w:rsidRPr="00685E7C" w:rsidRDefault="00FC056A">
      <w:pPr>
        <w:spacing w:after="0" w:line="360" w:lineRule="auto"/>
        <w:jc w:val="both"/>
        <w:rPr>
          <w:rFonts w:ascii="Palatino Linotype" w:eastAsia="Palatino Linotype" w:hAnsi="Palatino Linotype" w:cs="Palatino Linotype"/>
          <w:color w:val="000000"/>
          <w:sz w:val="24"/>
          <w:szCs w:val="24"/>
        </w:rPr>
      </w:pPr>
    </w:p>
    <w:p w14:paraId="4C22049E" w14:textId="77777777" w:rsidR="00DF4BE2" w:rsidRPr="00685E7C" w:rsidRDefault="00F20199">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roofErr w:type="gramStart"/>
      <w:r w:rsidRPr="00685E7C">
        <w:rPr>
          <w:rFonts w:ascii="Palatino Linotype" w:eastAsia="Palatino Linotype" w:hAnsi="Palatino Linotype" w:cs="Palatino Linotype"/>
          <w:b/>
          <w:color w:val="000000"/>
          <w:sz w:val="24"/>
          <w:szCs w:val="24"/>
        </w:rPr>
        <w:t>Respecto  a</w:t>
      </w:r>
      <w:proofErr w:type="gramEnd"/>
      <w:r w:rsidRPr="00685E7C">
        <w:rPr>
          <w:rFonts w:ascii="Palatino Linotype" w:eastAsia="Palatino Linotype" w:hAnsi="Palatino Linotype" w:cs="Palatino Linotype"/>
          <w:b/>
          <w:color w:val="000000"/>
          <w:sz w:val="24"/>
          <w:szCs w:val="24"/>
        </w:rPr>
        <w:t xml:space="preserve"> las fotografías.</w:t>
      </w:r>
    </w:p>
    <w:p w14:paraId="5017FF5C"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43AC3DB8"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Es de señalar que </w:t>
      </w:r>
      <w:r w:rsidRPr="00685E7C">
        <w:rPr>
          <w:rFonts w:ascii="Palatino Linotype" w:eastAsia="Palatino Linotype" w:hAnsi="Palatino Linotype" w:cs="Palatino Linotype"/>
          <w:b/>
          <w:color w:val="000000"/>
          <w:sz w:val="24"/>
          <w:szCs w:val="24"/>
        </w:rPr>
        <w:t xml:space="preserve">EL SUJETO OBLIGADO </w:t>
      </w:r>
      <w:r w:rsidRPr="00685E7C">
        <w:rPr>
          <w:rFonts w:ascii="Palatino Linotype" w:eastAsia="Palatino Linotype" w:hAnsi="Palatino Linotype" w:cs="Palatino Linotype"/>
          <w:color w:val="000000"/>
          <w:sz w:val="24"/>
          <w:szCs w:val="24"/>
        </w:rPr>
        <w:t>señala y adjunta las fotografías del evento referido en la solicitud, por lo cual, es necesario establecer que los sujetos obligados deben atender las solicitudes de información en términos de lo establecido en los artículos 12, segundo párrafo, y 24, último párrafo, de la Ley de Transparencia y Acceso a la Información Pública del Estado de México y Municipios,</w:t>
      </w:r>
    </w:p>
    <w:p w14:paraId="41C898C1"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479906F2" w14:textId="77777777" w:rsidR="00DF4BE2" w:rsidRPr="00685E7C" w:rsidRDefault="00F20199">
      <w:pPr>
        <w:spacing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Lo anterior, tiene sustento y se robustece con el Criterio orientador número 03/17 emitido por el entonces Instituto Nacional de Transparencia, Acceso a la Información y Protección de Datos Personales (INAI), que se inserta a continuación:</w:t>
      </w:r>
    </w:p>
    <w:p w14:paraId="54AC3BCB" w14:textId="77777777" w:rsidR="00DF4BE2" w:rsidRPr="00685E7C" w:rsidRDefault="00DF4BE2">
      <w:pPr>
        <w:spacing w:after="0" w:line="360" w:lineRule="auto"/>
        <w:ind w:left="567" w:right="616"/>
        <w:jc w:val="both"/>
        <w:rPr>
          <w:rFonts w:ascii="Palatino Linotype" w:eastAsia="Palatino Linotype" w:hAnsi="Palatino Linotype" w:cs="Palatino Linotype"/>
          <w:color w:val="000000"/>
          <w:sz w:val="24"/>
          <w:szCs w:val="24"/>
        </w:rPr>
      </w:pPr>
    </w:p>
    <w:p w14:paraId="6E7EB854" w14:textId="77777777" w:rsidR="00DF4BE2" w:rsidRPr="00685E7C" w:rsidRDefault="00F20199">
      <w:pPr>
        <w:spacing w:after="0" w:line="276" w:lineRule="auto"/>
        <w:ind w:left="567" w:right="618"/>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b/>
          <w:i/>
          <w:color w:val="000000"/>
        </w:rPr>
        <w:t xml:space="preserve">No existe obligación de elaborar documentos ad hoc para atender las solicitudes de acceso a la información. </w:t>
      </w:r>
      <w:r w:rsidRPr="00685E7C">
        <w:rPr>
          <w:rFonts w:ascii="Palatino Linotype" w:eastAsia="Palatino Linotype" w:hAnsi="Palatino Linotype" w:cs="Palatino Linotype"/>
          <w:i/>
          <w:color w:val="00000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E7269B3" w14:textId="77777777" w:rsidR="00DF4BE2" w:rsidRPr="00685E7C" w:rsidRDefault="00DF4BE2">
      <w:pPr>
        <w:spacing w:after="0" w:line="276" w:lineRule="auto"/>
        <w:ind w:left="567" w:right="618"/>
        <w:jc w:val="both"/>
        <w:rPr>
          <w:rFonts w:ascii="Palatino Linotype" w:eastAsia="Palatino Linotype" w:hAnsi="Palatino Linotype" w:cs="Palatino Linotype"/>
          <w:b/>
          <w:i/>
          <w:color w:val="000000"/>
        </w:rPr>
      </w:pPr>
    </w:p>
    <w:p w14:paraId="564DC32E" w14:textId="77777777" w:rsidR="00DF4BE2" w:rsidRPr="00685E7C" w:rsidRDefault="00F20199">
      <w:pPr>
        <w:spacing w:after="0" w:line="276" w:lineRule="auto"/>
        <w:ind w:left="567" w:right="618"/>
        <w:jc w:val="both"/>
        <w:rPr>
          <w:rFonts w:ascii="Palatino Linotype" w:eastAsia="Palatino Linotype" w:hAnsi="Palatino Linotype" w:cs="Palatino Linotype"/>
          <w:b/>
          <w:i/>
          <w:color w:val="000000"/>
        </w:rPr>
      </w:pPr>
      <w:r w:rsidRPr="00685E7C">
        <w:rPr>
          <w:rFonts w:ascii="Palatino Linotype" w:eastAsia="Palatino Linotype" w:hAnsi="Palatino Linotype" w:cs="Palatino Linotype"/>
          <w:b/>
          <w:i/>
          <w:color w:val="000000"/>
        </w:rPr>
        <w:t>Resoluciones:</w:t>
      </w:r>
    </w:p>
    <w:p w14:paraId="00459CAC" w14:textId="77777777" w:rsidR="00DF4BE2" w:rsidRPr="00685E7C" w:rsidRDefault="00F20199">
      <w:pPr>
        <w:numPr>
          <w:ilvl w:val="0"/>
          <w:numId w:val="2"/>
        </w:numPr>
        <w:spacing w:after="0" w:line="276" w:lineRule="auto"/>
        <w:ind w:right="618"/>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b/>
          <w:i/>
          <w:color w:val="000000"/>
        </w:rPr>
        <w:lastRenderedPageBreak/>
        <w:t>RRA 0050/16.</w:t>
      </w:r>
      <w:r w:rsidRPr="00685E7C">
        <w:rPr>
          <w:rFonts w:ascii="Palatino Linotype" w:eastAsia="Palatino Linotype" w:hAnsi="Palatino Linotype" w:cs="Palatino Linotype"/>
          <w:i/>
          <w:color w:val="000000"/>
        </w:rPr>
        <w:t xml:space="preserve"> Instituto Nacional para la Evaluación de la Educación. 13 julio de 2016. Por unanimidad. Comisionado Ponente: Francisco Javier Acuña Llamas.</w:t>
      </w:r>
    </w:p>
    <w:p w14:paraId="0998279D" w14:textId="77777777" w:rsidR="00DF4BE2" w:rsidRPr="00685E7C" w:rsidRDefault="00F20199">
      <w:pPr>
        <w:numPr>
          <w:ilvl w:val="0"/>
          <w:numId w:val="2"/>
        </w:numPr>
        <w:spacing w:after="0" w:line="276" w:lineRule="auto"/>
        <w:ind w:right="618"/>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b/>
          <w:i/>
          <w:color w:val="000000"/>
        </w:rPr>
        <w:t xml:space="preserve">RRA 0310/16. </w:t>
      </w:r>
      <w:r w:rsidRPr="00685E7C">
        <w:rPr>
          <w:rFonts w:ascii="Palatino Linotype" w:eastAsia="Palatino Linotype" w:hAnsi="Palatino Linotype" w:cs="Palatino Linotype"/>
          <w:i/>
          <w:color w:val="000000"/>
        </w:rPr>
        <w:t>Instituto Nacional de Transparencia, Acceso a la Información y Protección de Datos Personales. 10 de agosto de 2016. Por unanimidad. Comisionada Ponente. Areli Cano Guadiana.</w:t>
      </w:r>
    </w:p>
    <w:p w14:paraId="2D345D32" w14:textId="77777777" w:rsidR="00DF4BE2" w:rsidRPr="00685E7C" w:rsidRDefault="00F20199">
      <w:pPr>
        <w:numPr>
          <w:ilvl w:val="0"/>
          <w:numId w:val="2"/>
        </w:numPr>
        <w:spacing w:after="0" w:line="276" w:lineRule="auto"/>
        <w:ind w:right="618"/>
        <w:jc w:val="both"/>
        <w:rPr>
          <w:rFonts w:ascii="Palatino Linotype" w:eastAsia="Palatino Linotype" w:hAnsi="Palatino Linotype" w:cs="Palatino Linotype"/>
          <w:i/>
          <w:color w:val="000000"/>
        </w:rPr>
      </w:pPr>
      <w:r w:rsidRPr="00685E7C">
        <w:rPr>
          <w:rFonts w:ascii="Palatino Linotype" w:eastAsia="Palatino Linotype" w:hAnsi="Palatino Linotype" w:cs="Palatino Linotype"/>
          <w:b/>
          <w:i/>
          <w:color w:val="000000"/>
        </w:rPr>
        <w:t xml:space="preserve">RRA 1889/16. </w:t>
      </w:r>
      <w:r w:rsidRPr="00685E7C">
        <w:rPr>
          <w:rFonts w:ascii="Palatino Linotype" w:eastAsia="Palatino Linotype" w:hAnsi="Palatino Linotype" w:cs="Palatino Linotype"/>
          <w:i/>
          <w:color w:val="000000"/>
        </w:rPr>
        <w:t>Secretaría de Hacienda y Crédito Público. 05 de octubre de 2016. Por unanimidad. Comisionada Ponente. Ximena Puente de la Mora.</w:t>
      </w:r>
    </w:p>
    <w:p w14:paraId="4CE820FE" w14:textId="77777777" w:rsidR="00DF4BE2" w:rsidRPr="00685E7C" w:rsidRDefault="00DF4BE2">
      <w:pPr>
        <w:spacing w:after="0" w:line="360" w:lineRule="auto"/>
        <w:ind w:left="567" w:right="616"/>
        <w:jc w:val="both"/>
        <w:rPr>
          <w:rFonts w:ascii="Palatino Linotype" w:eastAsia="Palatino Linotype" w:hAnsi="Palatino Linotype" w:cs="Palatino Linotype"/>
          <w:color w:val="000000"/>
          <w:sz w:val="24"/>
          <w:szCs w:val="24"/>
        </w:rPr>
      </w:pPr>
    </w:p>
    <w:p w14:paraId="00469911" w14:textId="77777777" w:rsidR="00DF4BE2" w:rsidRPr="00685E7C" w:rsidRDefault="00F20199">
      <w:pPr>
        <w:spacing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Así, y de conformidad con lo antes señalado, </w:t>
      </w:r>
      <w:r w:rsidRPr="00685E7C">
        <w:rPr>
          <w:rFonts w:ascii="Palatino Linotype" w:eastAsia="Palatino Linotype" w:hAnsi="Palatino Linotype" w:cs="Palatino Linotype"/>
          <w:b/>
          <w:color w:val="000000"/>
          <w:sz w:val="24"/>
          <w:szCs w:val="24"/>
        </w:rPr>
        <w:t>EL SUJETO OBLIGADO</w:t>
      </w:r>
      <w:r w:rsidRPr="00685E7C">
        <w:rPr>
          <w:rFonts w:ascii="Palatino Linotype" w:eastAsia="Palatino Linotype" w:hAnsi="Palatino Linotype" w:cs="Palatino Linotype"/>
          <w:color w:val="000000"/>
          <w:sz w:val="24"/>
          <w:szCs w:val="24"/>
        </w:rPr>
        <w:t xml:space="preserve"> sólo proporcionará la información que obra en sus archivos, lo que a </w:t>
      </w:r>
      <w:r w:rsidRPr="00685E7C">
        <w:rPr>
          <w:rFonts w:ascii="Palatino Linotype" w:eastAsia="Palatino Linotype" w:hAnsi="Palatino Linotype" w:cs="Palatino Linotype"/>
          <w:i/>
          <w:color w:val="000000"/>
          <w:sz w:val="24"/>
          <w:szCs w:val="24"/>
        </w:rPr>
        <w:t>contrario sensu</w:t>
      </w:r>
      <w:r w:rsidRPr="00685E7C">
        <w:rPr>
          <w:rFonts w:ascii="Palatino Linotype" w:eastAsia="Palatino Linotype" w:hAnsi="Palatino Linotype" w:cs="Palatino Linotype"/>
          <w:color w:val="000000"/>
          <w:sz w:val="24"/>
          <w:szCs w:val="24"/>
        </w:rPr>
        <w:t xml:space="preserve"> significa que no se está obligado a proporcionar lo que no obre en sus archivos, situación que se actualiza en el presente asunto, motivo por el cual se colma el derecho de acceso a la información pública del particular. </w:t>
      </w:r>
    </w:p>
    <w:p w14:paraId="2F6AC272" w14:textId="77777777" w:rsidR="00DF4BE2" w:rsidRPr="00685E7C" w:rsidRDefault="00DF4BE2">
      <w:pPr>
        <w:spacing w:after="0" w:line="360" w:lineRule="auto"/>
        <w:jc w:val="both"/>
        <w:rPr>
          <w:rFonts w:ascii="Palatino Linotype" w:eastAsia="Palatino Linotype" w:hAnsi="Palatino Linotype" w:cs="Palatino Linotype"/>
          <w:color w:val="000000"/>
          <w:sz w:val="28"/>
          <w:szCs w:val="28"/>
        </w:rPr>
      </w:pPr>
    </w:p>
    <w:p w14:paraId="2DB25BC5" w14:textId="77777777" w:rsidR="00DF4BE2" w:rsidRPr="00685E7C" w:rsidRDefault="00F20199">
      <w:pP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sz w:val="24"/>
          <w:szCs w:val="24"/>
        </w:rPr>
        <w:t xml:space="preserve">En este sentido </w:t>
      </w:r>
      <w:r w:rsidRPr="00685E7C">
        <w:rPr>
          <w:rFonts w:ascii="Palatino Linotype" w:eastAsia="Palatino Linotype" w:hAnsi="Palatino Linotype" w:cs="Palatino Linotype"/>
          <w:color w:val="000000"/>
          <w:sz w:val="24"/>
          <w:szCs w:val="24"/>
        </w:rPr>
        <w:t>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2E7759F4"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33C2A0C3" w14:textId="77777777" w:rsidR="00DF4BE2" w:rsidRPr="00685E7C" w:rsidRDefault="00F2019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Sirviendo de apoyo a lo anterior por analogía, el criterio 31-10 orientador emitido por el entonces Instituto Nacional de Transparencia, Acceso a la Información y Protección de Datos Personales, que a la letra dice:</w:t>
      </w:r>
    </w:p>
    <w:p w14:paraId="4C9E1861" w14:textId="77777777" w:rsidR="00DF4BE2" w:rsidRPr="00685E7C" w:rsidRDefault="00DF4BE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681A1C46" w14:textId="77777777" w:rsidR="00DF4BE2" w:rsidRPr="00685E7C" w:rsidRDefault="00F20199">
      <w:pPr>
        <w:spacing w:after="0" w:line="276" w:lineRule="auto"/>
        <w:ind w:left="567" w:right="618"/>
        <w:jc w:val="both"/>
        <w:rPr>
          <w:rFonts w:ascii="Palatino Linotype" w:eastAsia="Palatino Linotype" w:hAnsi="Palatino Linotype" w:cs="Palatino Linotype"/>
          <w:i/>
        </w:rPr>
      </w:pPr>
      <w:r w:rsidRPr="00685E7C">
        <w:rPr>
          <w:rFonts w:ascii="Palatino Linotype" w:eastAsia="Palatino Linotype" w:hAnsi="Palatino Linotype" w:cs="Palatino Linotype"/>
          <w:i/>
        </w:rPr>
        <w:lastRenderedPageBreak/>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CBB9DDE" w14:textId="77777777" w:rsidR="00DF4BE2" w:rsidRPr="00685E7C" w:rsidRDefault="00DF4BE2">
      <w:pPr>
        <w:spacing w:after="0" w:line="360" w:lineRule="auto"/>
        <w:jc w:val="both"/>
        <w:rPr>
          <w:rFonts w:ascii="Palatino Linotype" w:eastAsia="Palatino Linotype" w:hAnsi="Palatino Linotype" w:cs="Palatino Linotype"/>
          <w:color w:val="000000"/>
          <w:sz w:val="24"/>
          <w:szCs w:val="24"/>
        </w:rPr>
      </w:pPr>
    </w:p>
    <w:p w14:paraId="54A431D4" w14:textId="77777777" w:rsidR="00DF4BE2" w:rsidRPr="00685E7C" w:rsidRDefault="00F20199">
      <w:pPr>
        <w:tabs>
          <w:tab w:val="left" w:pos="4962"/>
        </w:tabs>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color w:val="000000"/>
          <w:sz w:val="24"/>
          <w:szCs w:val="24"/>
        </w:rPr>
        <w:t>Por lo anterior, lo procedente es dar por colmado este punto de la solicitud.</w:t>
      </w:r>
    </w:p>
    <w:p w14:paraId="3A18663C"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5516EBEE"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t xml:space="preserve">Por lo anteriormente expuesto y con fundamento en lo prescrito en los artículos 5 párrafos </w:t>
      </w:r>
      <w:r w:rsidR="00FC056A" w:rsidRPr="00685E7C">
        <w:rPr>
          <w:rFonts w:ascii="Palatino Linotype" w:eastAsia="Palatino Linotype" w:hAnsi="Palatino Linotype" w:cs="Palatino Linotype"/>
          <w:sz w:val="24"/>
          <w:szCs w:val="24"/>
        </w:rPr>
        <w:t>séptimo</w:t>
      </w:r>
      <w:r w:rsidRPr="00685E7C">
        <w:rPr>
          <w:rFonts w:ascii="Palatino Linotype" w:eastAsia="Palatino Linotype" w:hAnsi="Palatino Linotype" w:cs="Palatino Linotype"/>
          <w:sz w:val="24"/>
          <w:szCs w:val="24"/>
        </w:rPr>
        <w:t xml:space="preserve">, trigésimo </w:t>
      </w:r>
      <w:r w:rsidR="00FC056A" w:rsidRPr="00685E7C">
        <w:rPr>
          <w:rFonts w:ascii="Palatino Linotype" w:eastAsia="Palatino Linotype" w:hAnsi="Palatino Linotype" w:cs="Palatino Linotype"/>
          <w:sz w:val="24"/>
          <w:szCs w:val="24"/>
        </w:rPr>
        <w:t>octavo</w:t>
      </w:r>
      <w:r w:rsidRPr="00685E7C">
        <w:rPr>
          <w:rFonts w:ascii="Palatino Linotype" w:eastAsia="Palatino Linotype" w:hAnsi="Palatino Linotype" w:cs="Palatino Linotype"/>
          <w:sz w:val="24"/>
          <w:szCs w:val="24"/>
        </w:rPr>
        <w:t xml:space="preserve"> y trigésimo </w:t>
      </w:r>
      <w:r w:rsidR="00FC056A" w:rsidRPr="00685E7C">
        <w:rPr>
          <w:rFonts w:ascii="Palatino Linotype" w:eastAsia="Palatino Linotype" w:hAnsi="Palatino Linotype" w:cs="Palatino Linotype"/>
          <w:sz w:val="24"/>
          <w:szCs w:val="24"/>
        </w:rPr>
        <w:t>noveno</w:t>
      </w:r>
      <w:r w:rsidRPr="00685E7C">
        <w:rPr>
          <w:rFonts w:ascii="Palatino Linotype" w:eastAsia="Palatino Linotype" w:hAnsi="Palatino Linotype" w:cs="Palatino Linotype"/>
          <w:sz w:val="24"/>
          <w:szCs w:val="24"/>
        </w:rPr>
        <w:t xml:space="preserve"> de la Constitución Política del Estado Libre y Soberano de México; 2, fracción II; 29, 36 fracciones I y II; 176, 178, 181, 185 y 186 fracción III de la Ley de Transparencia y Acceso a la Información Pública del Estado de México y Municipios, este Pleno:</w:t>
      </w:r>
    </w:p>
    <w:p w14:paraId="6B65E505" w14:textId="77777777" w:rsidR="00FC056A" w:rsidRPr="00685E7C" w:rsidRDefault="00FC056A">
      <w:pPr>
        <w:spacing w:after="0" w:line="360" w:lineRule="auto"/>
        <w:jc w:val="both"/>
        <w:rPr>
          <w:rFonts w:ascii="Palatino Linotype" w:eastAsia="Palatino Linotype" w:hAnsi="Palatino Linotype" w:cs="Palatino Linotype"/>
          <w:color w:val="000000"/>
          <w:sz w:val="24"/>
          <w:szCs w:val="24"/>
        </w:rPr>
      </w:pPr>
    </w:p>
    <w:p w14:paraId="3F0FEFAC" w14:textId="77777777" w:rsidR="00FC056A" w:rsidRPr="00685E7C" w:rsidRDefault="00FC056A">
      <w:pPr>
        <w:spacing w:after="0" w:line="360" w:lineRule="auto"/>
        <w:jc w:val="both"/>
        <w:rPr>
          <w:rFonts w:ascii="Palatino Linotype" w:eastAsia="Palatino Linotype" w:hAnsi="Palatino Linotype" w:cs="Palatino Linotype"/>
          <w:color w:val="000000"/>
          <w:sz w:val="24"/>
          <w:szCs w:val="24"/>
        </w:rPr>
      </w:pPr>
    </w:p>
    <w:p w14:paraId="616A60E4" w14:textId="77777777" w:rsidR="00DF4BE2" w:rsidRPr="00685E7C" w:rsidRDefault="00F20199">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685E7C">
        <w:rPr>
          <w:rFonts w:ascii="Palatino Linotype" w:eastAsia="Palatino Linotype" w:hAnsi="Palatino Linotype" w:cs="Palatino Linotype"/>
          <w:b/>
          <w:color w:val="000000"/>
          <w:sz w:val="24"/>
          <w:szCs w:val="24"/>
        </w:rPr>
        <w:t>R E S U E L V E:</w:t>
      </w:r>
    </w:p>
    <w:p w14:paraId="4913E8A3" w14:textId="77777777" w:rsidR="00DF4BE2" w:rsidRPr="00685E7C" w:rsidRDefault="00DF4BE2">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1BD09EF1" w14:textId="77777777" w:rsidR="00DF4BE2" w:rsidRPr="00685E7C" w:rsidRDefault="00F20199">
      <w:pPr>
        <w:spacing w:after="0" w:line="360" w:lineRule="auto"/>
        <w:jc w:val="both"/>
        <w:rPr>
          <w:rFonts w:ascii="Palatino Linotype" w:eastAsia="Palatino Linotype" w:hAnsi="Palatino Linotype" w:cs="Palatino Linotype"/>
          <w:b/>
          <w:sz w:val="24"/>
          <w:szCs w:val="24"/>
        </w:rPr>
      </w:pPr>
      <w:bookmarkStart w:id="2" w:name="_heading=h.3znysh7" w:colFirst="0" w:colLast="0"/>
      <w:bookmarkEnd w:id="2"/>
      <w:r w:rsidRPr="00685E7C">
        <w:rPr>
          <w:rFonts w:ascii="Palatino Linotype" w:eastAsia="Palatino Linotype" w:hAnsi="Palatino Linotype" w:cs="Palatino Linotype"/>
          <w:b/>
          <w:sz w:val="24"/>
          <w:szCs w:val="24"/>
        </w:rPr>
        <w:t xml:space="preserve">PRIMERO. </w:t>
      </w:r>
      <w:r w:rsidRPr="00685E7C">
        <w:rPr>
          <w:rFonts w:ascii="Palatino Linotype" w:eastAsia="Palatino Linotype" w:hAnsi="Palatino Linotype" w:cs="Palatino Linotype"/>
          <w:sz w:val="24"/>
          <w:szCs w:val="24"/>
        </w:rPr>
        <w:t xml:space="preserve">Resultan </w:t>
      </w:r>
      <w:r w:rsidRPr="00685E7C">
        <w:rPr>
          <w:rFonts w:ascii="Palatino Linotype" w:eastAsia="Palatino Linotype" w:hAnsi="Palatino Linotype" w:cs="Palatino Linotype"/>
          <w:b/>
          <w:sz w:val="24"/>
          <w:szCs w:val="24"/>
        </w:rPr>
        <w:t>parcialmente</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fundadas</w:t>
      </w:r>
      <w:r w:rsidRPr="00685E7C">
        <w:rPr>
          <w:rFonts w:ascii="Palatino Linotype" w:eastAsia="Palatino Linotype" w:hAnsi="Palatino Linotype" w:cs="Palatino Linotype"/>
          <w:sz w:val="24"/>
          <w:szCs w:val="24"/>
        </w:rPr>
        <w:t xml:space="preserve"> las razones o motivos de inconformidad hechos valer por </w:t>
      </w:r>
      <w:r w:rsidRPr="00685E7C">
        <w:rPr>
          <w:rFonts w:ascii="Palatino Linotype" w:eastAsia="Palatino Linotype" w:hAnsi="Palatino Linotype" w:cs="Palatino Linotype"/>
          <w:b/>
          <w:color w:val="000000"/>
          <w:sz w:val="24"/>
          <w:szCs w:val="24"/>
        </w:rPr>
        <w:t>LA PARTE RECURRENTE</w:t>
      </w:r>
      <w:r w:rsidRPr="00685E7C">
        <w:rPr>
          <w:rFonts w:ascii="Palatino Linotype" w:eastAsia="Palatino Linotype" w:hAnsi="Palatino Linotype" w:cs="Palatino Linotype"/>
          <w:color w:val="000000"/>
          <w:sz w:val="24"/>
          <w:szCs w:val="24"/>
        </w:rPr>
        <w:t xml:space="preserve"> </w:t>
      </w:r>
      <w:r w:rsidRPr="00685E7C">
        <w:rPr>
          <w:rFonts w:ascii="Palatino Linotype" w:eastAsia="Palatino Linotype" w:hAnsi="Palatino Linotype" w:cs="Palatino Linotype"/>
          <w:sz w:val="24"/>
          <w:szCs w:val="24"/>
        </w:rPr>
        <w:t xml:space="preserve">en el recurso de </w:t>
      </w:r>
      <w:r w:rsidRPr="00685E7C">
        <w:rPr>
          <w:rFonts w:ascii="Palatino Linotype" w:eastAsia="Palatino Linotype" w:hAnsi="Palatino Linotype" w:cs="Palatino Linotype"/>
          <w:sz w:val="24"/>
          <w:szCs w:val="24"/>
        </w:rPr>
        <w:lastRenderedPageBreak/>
        <w:t xml:space="preserve">revisión </w:t>
      </w:r>
      <w:r w:rsidRPr="00685E7C">
        <w:rPr>
          <w:rFonts w:ascii="Palatino Linotype" w:eastAsia="Palatino Linotype" w:hAnsi="Palatino Linotype" w:cs="Palatino Linotype"/>
          <w:b/>
          <w:sz w:val="24"/>
          <w:szCs w:val="24"/>
        </w:rPr>
        <w:t>02179/INFOEM/IP/RR/2025</w:t>
      </w:r>
      <w:r w:rsidRPr="00685E7C">
        <w:rPr>
          <w:rFonts w:ascii="Palatino Linotype" w:eastAsia="Palatino Linotype" w:hAnsi="Palatino Linotype" w:cs="Palatino Linotype"/>
          <w:sz w:val="24"/>
          <w:szCs w:val="24"/>
        </w:rPr>
        <w:t xml:space="preserve">; por lo que, en términos del </w:t>
      </w:r>
      <w:r w:rsidRPr="00685E7C">
        <w:rPr>
          <w:rFonts w:ascii="Palatino Linotype" w:eastAsia="Palatino Linotype" w:hAnsi="Palatino Linotype" w:cs="Palatino Linotype"/>
          <w:b/>
          <w:sz w:val="24"/>
          <w:szCs w:val="24"/>
        </w:rPr>
        <w:t>Considerando</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 xml:space="preserve">Cuarto </w:t>
      </w:r>
      <w:r w:rsidRPr="00685E7C">
        <w:rPr>
          <w:rFonts w:ascii="Palatino Linotype" w:eastAsia="Palatino Linotype" w:hAnsi="Palatino Linotype" w:cs="Palatino Linotype"/>
          <w:sz w:val="24"/>
          <w:szCs w:val="24"/>
        </w:rPr>
        <w:t xml:space="preserve">de esta resolución, se </w:t>
      </w:r>
      <w:r w:rsidRPr="00685E7C">
        <w:rPr>
          <w:rFonts w:ascii="Palatino Linotype" w:eastAsia="Palatino Linotype" w:hAnsi="Palatino Linotype" w:cs="Palatino Linotype"/>
          <w:b/>
          <w:sz w:val="24"/>
          <w:szCs w:val="24"/>
        </w:rPr>
        <w:t xml:space="preserve">MODIFICA </w:t>
      </w:r>
      <w:r w:rsidRPr="00685E7C">
        <w:rPr>
          <w:rFonts w:ascii="Palatino Linotype" w:eastAsia="Palatino Linotype" w:hAnsi="Palatino Linotype" w:cs="Palatino Linotype"/>
          <w:sz w:val="24"/>
          <w:szCs w:val="24"/>
        </w:rPr>
        <w:t xml:space="preserve">la respuesta emitida por </w:t>
      </w:r>
      <w:r w:rsidRPr="00685E7C">
        <w:rPr>
          <w:rFonts w:ascii="Palatino Linotype" w:eastAsia="Palatino Linotype" w:hAnsi="Palatino Linotype" w:cs="Palatino Linotype"/>
          <w:b/>
          <w:sz w:val="24"/>
          <w:szCs w:val="24"/>
        </w:rPr>
        <w:t>EL SUJETO OBLIGADO.</w:t>
      </w:r>
    </w:p>
    <w:p w14:paraId="2D6E4258"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79F3E5AF" w14:textId="77777777" w:rsidR="00DF4BE2" w:rsidRPr="00685E7C" w:rsidRDefault="00F20199">
      <w:pPr>
        <w:spacing w:after="0" w:line="360" w:lineRule="auto"/>
        <w:ind w:right="51"/>
        <w:jc w:val="both"/>
        <w:rPr>
          <w:rFonts w:ascii="Palatino Linotype" w:eastAsia="Palatino Linotype" w:hAnsi="Palatino Linotype" w:cs="Palatino Linotype"/>
          <w:b/>
          <w:sz w:val="24"/>
          <w:szCs w:val="24"/>
        </w:rPr>
      </w:pPr>
      <w:bookmarkStart w:id="3" w:name="_heading=h.1fob9te" w:colFirst="0" w:colLast="0"/>
      <w:bookmarkEnd w:id="3"/>
      <w:r w:rsidRPr="00685E7C">
        <w:rPr>
          <w:rFonts w:ascii="Palatino Linotype" w:eastAsia="Palatino Linotype" w:hAnsi="Palatino Linotype" w:cs="Palatino Linotype"/>
          <w:b/>
          <w:sz w:val="24"/>
          <w:szCs w:val="24"/>
        </w:rPr>
        <w:t xml:space="preserve">SEGUNDO. </w:t>
      </w:r>
      <w:r w:rsidRPr="00685E7C">
        <w:rPr>
          <w:rFonts w:ascii="Palatino Linotype" w:eastAsia="Palatino Linotype" w:hAnsi="Palatino Linotype" w:cs="Palatino Linotype"/>
          <w:sz w:val="24"/>
          <w:szCs w:val="24"/>
        </w:rPr>
        <w:t xml:space="preserve">Se </w:t>
      </w:r>
      <w:r w:rsidRPr="00685E7C">
        <w:rPr>
          <w:rFonts w:ascii="Palatino Linotype" w:eastAsia="Palatino Linotype" w:hAnsi="Palatino Linotype" w:cs="Palatino Linotype"/>
          <w:b/>
          <w:sz w:val="24"/>
          <w:szCs w:val="24"/>
        </w:rPr>
        <w:t xml:space="preserve">Ordena </w:t>
      </w:r>
      <w:r w:rsidRPr="00685E7C">
        <w:rPr>
          <w:rFonts w:ascii="Palatino Linotype" w:eastAsia="Palatino Linotype" w:hAnsi="Palatino Linotype" w:cs="Palatino Linotype"/>
          <w:sz w:val="24"/>
          <w:szCs w:val="24"/>
        </w:rPr>
        <w:t xml:space="preserve">al </w:t>
      </w:r>
      <w:r w:rsidRPr="00685E7C">
        <w:rPr>
          <w:rFonts w:ascii="Palatino Linotype" w:eastAsia="Palatino Linotype" w:hAnsi="Palatino Linotype" w:cs="Palatino Linotype"/>
          <w:b/>
          <w:sz w:val="24"/>
          <w:szCs w:val="24"/>
        </w:rPr>
        <w:t>SUJETO OBLIGADO</w:t>
      </w:r>
      <w:r w:rsidRPr="00685E7C">
        <w:rPr>
          <w:rFonts w:ascii="Palatino Linotype" w:eastAsia="Palatino Linotype" w:hAnsi="Palatino Linotype" w:cs="Palatino Linotype"/>
          <w:sz w:val="24"/>
          <w:szCs w:val="24"/>
        </w:rPr>
        <w:t xml:space="preserve"> entregue, a</w:t>
      </w:r>
      <w:r w:rsidRPr="00685E7C">
        <w:rPr>
          <w:rFonts w:ascii="Palatino Linotype" w:eastAsia="Palatino Linotype" w:hAnsi="Palatino Linotype" w:cs="Palatino Linotype"/>
          <w:b/>
          <w:sz w:val="24"/>
          <w:szCs w:val="24"/>
        </w:rPr>
        <w:t xml:space="preserve"> LA PARTE</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RECURRENTE</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 xml:space="preserve">vía SAIMEX, </w:t>
      </w:r>
      <w:r w:rsidRPr="00685E7C">
        <w:rPr>
          <w:rFonts w:ascii="Palatino Linotype" w:eastAsia="Palatino Linotype" w:hAnsi="Palatino Linotype" w:cs="Palatino Linotype"/>
          <w:sz w:val="24"/>
          <w:szCs w:val="24"/>
        </w:rPr>
        <w:t>previa búsqueda exhaustiva y razonable, en términos de los</w:t>
      </w:r>
      <w:r w:rsidRPr="00685E7C">
        <w:rPr>
          <w:rFonts w:ascii="Palatino Linotype" w:eastAsia="Palatino Linotype" w:hAnsi="Palatino Linotype" w:cs="Palatino Linotype"/>
          <w:b/>
          <w:sz w:val="24"/>
          <w:szCs w:val="24"/>
        </w:rPr>
        <w:t xml:space="preserve"> Considerandos</w:t>
      </w:r>
      <w:r w:rsidRPr="00685E7C">
        <w:rPr>
          <w:rFonts w:ascii="Palatino Linotype" w:eastAsia="Palatino Linotype" w:hAnsi="Palatino Linotype" w:cs="Palatino Linotype"/>
          <w:sz w:val="24"/>
          <w:szCs w:val="24"/>
        </w:rPr>
        <w:t xml:space="preserve"> </w:t>
      </w:r>
      <w:r w:rsidRPr="00685E7C">
        <w:rPr>
          <w:rFonts w:ascii="Palatino Linotype" w:eastAsia="Palatino Linotype" w:hAnsi="Palatino Linotype" w:cs="Palatino Linotype"/>
          <w:b/>
          <w:sz w:val="24"/>
          <w:szCs w:val="24"/>
        </w:rPr>
        <w:t xml:space="preserve">Cuarto y Quinto, </w:t>
      </w:r>
      <w:r w:rsidR="00FC056A" w:rsidRPr="00685E7C">
        <w:rPr>
          <w:rFonts w:ascii="Palatino Linotype" w:eastAsia="Palatino Linotype" w:hAnsi="Palatino Linotype" w:cs="Palatino Linotype"/>
          <w:sz w:val="24"/>
          <w:szCs w:val="24"/>
        </w:rPr>
        <w:t>de</w:t>
      </w:r>
      <w:r w:rsidRPr="00685E7C">
        <w:rPr>
          <w:rFonts w:ascii="Palatino Linotype" w:eastAsia="Palatino Linotype" w:hAnsi="Palatino Linotype" w:cs="Palatino Linotype"/>
          <w:sz w:val="24"/>
          <w:szCs w:val="24"/>
        </w:rPr>
        <w:t xml:space="preserve"> lo siguiente</w:t>
      </w:r>
      <w:r w:rsidRPr="00685E7C">
        <w:rPr>
          <w:rFonts w:ascii="Palatino Linotype" w:eastAsia="Palatino Linotype" w:hAnsi="Palatino Linotype" w:cs="Palatino Linotype"/>
          <w:b/>
          <w:sz w:val="24"/>
          <w:szCs w:val="24"/>
        </w:rPr>
        <w:t>:</w:t>
      </w:r>
    </w:p>
    <w:p w14:paraId="1CBF61DD" w14:textId="77777777" w:rsidR="00DF4BE2" w:rsidRPr="00685E7C" w:rsidRDefault="00DF4BE2">
      <w:pPr>
        <w:spacing w:after="0" w:line="360" w:lineRule="auto"/>
        <w:ind w:right="51"/>
        <w:jc w:val="both"/>
        <w:rPr>
          <w:rFonts w:ascii="Palatino Linotype" w:eastAsia="Palatino Linotype" w:hAnsi="Palatino Linotype" w:cs="Palatino Linotype"/>
          <w:b/>
          <w:sz w:val="24"/>
          <w:szCs w:val="24"/>
        </w:rPr>
      </w:pPr>
    </w:p>
    <w:p w14:paraId="751A155A" w14:textId="77777777" w:rsidR="00DF4BE2" w:rsidRPr="00685E7C" w:rsidRDefault="00F20199">
      <w:pPr>
        <w:numPr>
          <w:ilvl w:val="0"/>
          <w:numId w:val="3"/>
        </w:num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color w:val="000000"/>
          <w:sz w:val="24"/>
          <w:szCs w:val="24"/>
        </w:rPr>
        <w:t xml:space="preserve">Factura faltante </w:t>
      </w:r>
      <w:r w:rsidRPr="00685E7C">
        <w:rPr>
          <w:rFonts w:ascii="Palatino Linotype" w:eastAsia="Palatino Linotype" w:hAnsi="Palatino Linotype" w:cs="Palatino Linotype"/>
          <w:sz w:val="24"/>
          <w:szCs w:val="24"/>
        </w:rPr>
        <w:t>por concepto</w:t>
      </w:r>
      <w:r w:rsidRPr="00685E7C">
        <w:rPr>
          <w:rFonts w:ascii="Palatino Linotype" w:eastAsia="Palatino Linotype" w:hAnsi="Palatino Linotype" w:cs="Palatino Linotype"/>
          <w:color w:val="000000"/>
          <w:sz w:val="24"/>
          <w:szCs w:val="24"/>
        </w:rPr>
        <w:t xml:space="preserve"> de 2,000 pollos para cenas navideñas. </w:t>
      </w:r>
    </w:p>
    <w:p w14:paraId="04B21523" w14:textId="77777777" w:rsidR="00DF4BE2" w:rsidRPr="00685E7C" w:rsidRDefault="00DF4BE2">
      <w:pPr>
        <w:spacing w:after="0" w:line="276" w:lineRule="auto"/>
        <w:ind w:right="51"/>
        <w:jc w:val="both"/>
        <w:rPr>
          <w:rFonts w:ascii="Palatino Linotype" w:eastAsia="Palatino Linotype" w:hAnsi="Palatino Linotype" w:cs="Palatino Linotype"/>
          <w:sz w:val="24"/>
          <w:szCs w:val="24"/>
        </w:rPr>
      </w:pPr>
      <w:bookmarkStart w:id="4" w:name="_heading=h.1t3h5sf" w:colFirst="0" w:colLast="0"/>
      <w:bookmarkEnd w:id="4"/>
    </w:p>
    <w:p w14:paraId="3EE18182" w14:textId="77777777" w:rsidR="00DF4BE2" w:rsidRPr="00685E7C" w:rsidRDefault="00F20199">
      <w:pPr>
        <w:spacing w:after="0" w:line="360" w:lineRule="auto"/>
        <w:ind w:right="49"/>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b/>
          <w:sz w:val="24"/>
          <w:szCs w:val="24"/>
        </w:rPr>
        <w:t xml:space="preserve">TERCERO.  Notifíquese vía SAIMEX, </w:t>
      </w:r>
      <w:r w:rsidRPr="00685E7C">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322EFE" w14:textId="77777777" w:rsidR="00DF4BE2" w:rsidRPr="00685E7C" w:rsidRDefault="00DF4BE2">
      <w:pPr>
        <w:spacing w:after="0" w:line="360" w:lineRule="auto"/>
        <w:ind w:right="49"/>
        <w:jc w:val="both"/>
        <w:rPr>
          <w:rFonts w:ascii="Palatino Linotype" w:eastAsia="Palatino Linotype" w:hAnsi="Palatino Linotype" w:cs="Palatino Linotype"/>
          <w:sz w:val="24"/>
          <w:szCs w:val="24"/>
        </w:rPr>
      </w:pPr>
    </w:p>
    <w:p w14:paraId="5C41AD26" w14:textId="77777777" w:rsidR="00DF4BE2" w:rsidRPr="00685E7C" w:rsidRDefault="00F20199">
      <w:pPr>
        <w:spacing w:after="0" w:line="360" w:lineRule="auto"/>
        <w:jc w:val="both"/>
        <w:rPr>
          <w:rFonts w:ascii="Palatino Linotype" w:eastAsia="Palatino Linotype" w:hAnsi="Palatino Linotype" w:cs="Palatino Linotype"/>
          <w:sz w:val="24"/>
          <w:szCs w:val="24"/>
        </w:rPr>
      </w:pPr>
      <w:r w:rsidRPr="00685E7C">
        <w:rPr>
          <w:rFonts w:ascii="Palatino Linotype" w:eastAsia="Palatino Linotype" w:hAnsi="Palatino Linotype" w:cs="Palatino Linotype"/>
          <w:sz w:val="24"/>
          <w:szCs w:val="24"/>
        </w:rPr>
        <w:lastRenderedPageBreak/>
        <w:t xml:space="preserve">De conformidad con el artículo 198 de la Ley de Transparencia y Acceso a la Información Pública del Estado de México y Municipios, de considerarlo procedente, </w:t>
      </w:r>
      <w:r w:rsidRPr="00685E7C">
        <w:rPr>
          <w:rFonts w:ascii="Palatino Linotype" w:eastAsia="Palatino Linotype" w:hAnsi="Palatino Linotype" w:cs="Palatino Linotype"/>
          <w:b/>
          <w:sz w:val="24"/>
          <w:szCs w:val="24"/>
        </w:rPr>
        <w:t>EL SUJETO OBLIGADO</w:t>
      </w:r>
      <w:r w:rsidRPr="00685E7C">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E9C73C7"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3312857E" w14:textId="77777777" w:rsidR="00DF4BE2" w:rsidRPr="00685E7C" w:rsidRDefault="00F2019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b/>
          <w:sz w:val="24"/>
          <w:szCs w:val="24"/>
        </w:rPr>
        <w:t xml:space="preserve">CUARTO. </w:t>
      </w:r>
      <w:r w:rsidRPr="00685E7C">
        <w:rPr>
          <w:rFonts w:ascii="Palatino Linotype" w:eastAsia="Palatino Linotype" w:hAnsi="Palatino Linotype" w:cs="Palatino Linotype"/>
          <w:b/>
          <w:color w:val="000000"/>
          <w:sz w:val="24"/>
          <w:szCs w:val="24"/>
        </w:rPr>
        <w:t xml:space="preserve">Notifíquese, </w:t>
      </w:r>
      <w:r w:rsidRPr="00685E7C">
        <w:rPr>
          <w:rFonts w:ascii="Palatino Linotype" w:eastAsia="Palatino Linotype" w:hAnsi="Palatino Linotype" w:cs="Palatino Linotype"/>
          <w:color w:val="000000"/>
          <w:sz w:val="24"/>
          <w:szCs w:val="24"/>
        </w:rPr>
        <w:t xml:space="preserve">vía </w:t>
      </w:r>
      <w:r w:rsidRPr="00685E7C">
        <w:rPr>
          <w:rFonts w:ascii="Palatino Linotype" w:eastAsia="Palatino Linotype" w:hAnsi="Palatino Linotype" w:cs="Palatino Linotype"/>
          <w:b/>
          <w:color w:val="000000"/>
          <w:sz w:val="24"/>
          <w:szCs w:val="24"/>
        </w:rPr>
        <w:t>SAIMEX</w:t>
      </w:r>
      <w:r w:rsidRPr="00685E7C">
        <w:rPr>
          <w:rFonts w:ascii="Palatino Linotype" w:eastAsia="Palatino Linotype" w:hAnsi="Palatino Linotype" w:cs="Palatino Linotype"/>
          <w:color w:val="000000"/>
          <w:sz w:val="24"/>
          <w:szCs w:val="24"/>
        </w:rPr>
        <w:t xml:space="preserve">, a </w:t>
      </w:r>
      <w:r w:rsidRPr="00685E7C">
        <w:rPr>
          <w:rFonts w:ascii="Palatino Linotype" w:eastAsia="Palatino Linotype" w:hAnsi="Palatino Linotype" w:cs="Palatino Linotype"/>
          <w:b/>
          <w:color w:val="000000"/>
          <w:sz w:val="24"/>
          <w:szCs w:val="24"/>
        </w:rPr>
        <w:t>LA PARTE RECURRENTE</w:t>
      </w:r>
      <w:r w:rsidRPr="00685E7C">
        <w:rPr>
          <w:rFonts w:ascii="Palatino Linotype" w:eastAsia="Palatino Linotype" w:hAnsi="Palatino Linotype" w:cs="Palatino Linotype"/>
          <w:color w:val="000000"/>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897F156" w14:textId="77777777" w:rsidR="00DF4BE2" w:rsidRPr="00685E7C" w:rsidRDefault="00DF4BE2">
      <w:pPr>
        <w:spacing w:after="0" w:line="360" w:lineRule="auto"/>
        <w:jc w:val="both"/>
        <w:rPr>
          <w:rFonts w:ascii="Palatino Linotype" w:eastAsia="Palatino Linotype" w:hAnsi="Palatino Linotype" w:cs="Palatino Linotype"/>
          <w:sz w:val="24"/>
          <w:szCs w:val="24"/>
        </w:rPr>
      </w:pPr>
    </w:p>
    <w:p w14:paraId="281263C9" w14:textId="77777777" w:rsidR="00DF4BE2" w:rsidRDefault="00F20199">
      <w:pPr>
        <w:pBdr>
          <w:top w:val="nil"/>
          <w:left w:val="nil"/>
          <w:bottom w:val="nil"/>
          <w:right w:val="nil"/>
          <w:between w:val="nil"/>
        </w:pBdr>
        <w:spacing w:after="0" w:line="360" w:lineRule="auto"/>
        <w:ind w:right="96"/>
        <w:jc w:val="both"/>
        <w:rPr>
          <w:rFonts w:ascii="Palatino Linotype" w:eastAsia="Palatino Linotype" w:hAnsi="Palatino Linotype" w:cs="Palatino Linotype"/>
          <w:color w:val="000000"/>
          <w:sz w:val="24"/>
          <w:szCs w:val="24"/>
        </w:rPr>
      </w:pPr>
      <w:r w:rsidRPr="00685E7C">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685E7C">
        <w:rPr>
          <w:rFonts w:ascii="Palatino Linotype" w:eastAsia="Palatino Linotype" w:hAnsi="Palatino Linotype" w:cs="Palatino Linotype"/>
          <w:color w:val="000000"/>
          <w:sz w:val="24"/>
          <w:szCs w:val="24"/>
        </w:rPr>
        <w:t>DÉCIMA QUINTA SESIÓN ORDINARIA CELEBRADA EL TREINTA DE ABRIL D</w:t>
      </w:r>
      <w:r w:rsidRPr="00685E7C">
        <w:rPr>
          <w:rFonts w:ascii="Palatino Linotype" w:eastAsia="Palatino Linotype" w:hAnsi="Palatino Linotype" w:cs="Palatino Linotype"/>
          <w:sz w:val="24"/>
          <w:szCs w:val="24"/>
        </w:rPr>
        <w:t>E DOS MIL VEINTICINCO, ANTE EL SECRETARIO TÉCNICO DEL PLENO ALEXIS TAPIA RAMÍREZ.</w:t>
      </w:r>
    </w:p>
    <w:p w14:paraId="648ACCF1" w14:textId="77777777" w:rsidR="00DF4BE2" w:rsidRDefault="00DF4BE2">
      <w:pPr>
        <w:spacing w:after="0" w:line="360" w:lineRule="auto"/>
        <w:jc w:val="both"/>
        <w:rPr>
          <w:rFonts w:ascii="Palatino Linotype" w:eastAsia="Palatino Linotype" w:hAnsi="Palatino Linotype" w:cs="Palatino Linotype"/>
          <w:sz w:val="24"/>
          <w:szCs w:val="24"/>
        </w:rPr>
      </w:pPr>
    </w:p>
    <w:p w14:paraId="3BE518DC" w14:textId="77777777" w:rsidR="00641869" w:rsidRDefault="00641869">
      <w:pPr>
        <w:spacing w:after="0" w:line="360" w:lineRule="auto"/>
        <w:jc w:val="both"/>
        <w:rPr>
          <w:rFonts w:ascii="Palatino Linotype" w:eastAsia="Palatino Linotype" w:hAnsi="Palatino Linotype" w:cs="Palatino Linotype"/>
          <w:sz w:val="24"/>
          <w:szCs w:val="24"/>
        </w:rPr>
      </w:pPr>
    </w:p>
    <w:p w14:paraId="5EF78B8F" w14:textId="77777777" w:rsidR="00641869" w:rsidRDefault="00641869">
      <w:pPr>
        <w:spacing w:after="0" w:line="360" w:lineRule="auto"/>
        <w:jc w:val="both"/>
        <w:rPr>
          <w:rFonts w:ascii="Palatino Linotype" w:eastAsia="Palatino Linotype" w:hAnsi="Palatino Linotype" w:cs="Palatino Linotype"/>
          <w:sz w:val="24"/>
          <w:szCs w:val="24"/>
        </w:rPr>
      </w:pPr>
    </w:p>
    <w:p w14:paraId="59B1CC68" w14:textId="77777777" w:rsidR="00641869" w:rsidRDefault="00641869">
      <w:pPr>
        <w:spacing w:after="0" w:line="360" w:lineRule="auto"/>
        <w:jc w:val="both"/>
        <w:rPr>
          <w:rFonts w:ascii="Palatino Linotype" w:eastAsia="Palatino Linotype" w:hAnsi="Palatino Linotype" w:cs="Palatino Linotype"/>
          <w:sz w:val="24"/>
          <w:szCs w:val="24"/>
        </w:rPr>
      </w:pPr>
    </w:p>
    <w:sectPr w:rsidR="00641869">
      <w:headerReference w:type="default" r:id="rId12"/>
      <w:footerReference w:type="default" r:id="rId13"/>
      <w:head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2794" w14:textId="77777777" w:rsidR="00757B4A" w:rsidRDefault="00757B4A">
      <w:pPr>
        <w:spacing w:after="0" w:line="240" w:lineRule="auto"/>
      </w:pPr>
      <w:r>
        <w:separator/>
      </w:r>
    </w:p>
  </w:endnote>
  <w:endnote w:type="continuationSeparator" w:id="0">
    <w:p w14:paraId="5C92B576" w14:textId="77777777" w:rsidR="00757B4A" w:rsidRDefault="0075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920" w14:textId="77777777" w:rsidR="00DF4BE2" w:rsidRDefault="00F2019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685E7C">
      <w:rPr>
        <w:rFonts w:ascii="Palatino Linotype" w:eastAsia="Palatino Linotype" w:hAnsi="Palatino Linotype" w:cs="Palatino Linotype"/>
        <w:b/>
        <w:noProof/>
        <w:color w:val="000000"/>
        <w:sz w:val="24"/>
        <w:szCs w:val="24"/>
      </w:rPr>
      <w:t>34</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685E7C">
      <w:rPr>
        <w:rFonts w:ascii="Palatino Linotype" w:eastAsia="Palatino Linotype" w:hAnsi="Palatino Linotype" w:cs="Palatino Linotype"/>
        <w:b/>
        <w:noProof/>
        <w:color w:val="000000"/>
        <w:sz w:val="24"/>
        <w:szCs w:val="24"/>
      </w:rPr>
      <w:t>36</w:t>
    </w:r>
    <w:r>
      <w:rPr>
        <w:rFonts w:ascii="Palatino Linotype" w:eastAsia="Palatino Linotype" w:hAnsi="Palatino Linotype" w:cs="Palatino Linotype"/>
        <w:b/>
        <w:color w:val="000000"/>
        <w:sz w:val="24"/>
        <w:szCs w:val="24"/>
      </w:rPr>
      <w:fldChar w:fldCharType="end"/>
    </w:r>
  </w:p>
  <w:p w14:paraId="6667AF42" w14:textId="77777777" w:rsidR="00DF4BE2" w:rsidRDefault="00DF4BE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6D8A" w14:textId="77777777" w:rsidR="00757B4A" w:rsidRDefault="00757B4A">
      <w:pPr>
        <w:spacing w:after="0" w:line="240" w:lineRule="auto"/>
      </w:pPr>
      <w:r>
        <w:separator/>
      </w:r>
    </w:p>
  </w:footnote>
  <w:footnote w:type="continuationSeparator" w:id="0">
    <w:p w14:paraId="5E2CEB83" w14:textId="77777777" w:rsidR="00757B4A" w:rsidRDefault="00757B4A">
      <w:pPr>
        <w:spacing w:after="0" w:line="240" w:lineRule="auto"/>
      </w:pPr>
      <w:r>
        <w:continuationSeparator/>
      </w:r>
    </w:p>
  </w:footnote>
  <w:footnote w:id="1">
    <w:p w14:paraId="2D68C179" w14:textId="77777777" w:rsidR="00DF4BE2" w:rsidRDefault="00F2019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6D2FA27" w14:textId="77777777" w:rsidR="00DF4BE2" w:rsidRDefault="00F2019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9171" w14:textId="77777777" w:rsidR="00DF4BE2" w:rsidRDefault="00DF4BE2">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DF4BE2" w14:paraId="58430650" w14:textId="77777777">
      <w:trPr>
        <w:trHeight w:val="246"/>
      </w:trPr>
      <w:tc>
        <w:tcPr>
          <w:tcW w:w="5716" w:type="dxa"/>
        </w:tcPr>
        <w:p w14:paraId="01B659B9" w14:textId="77777777" w:rsidR="00DF4BE2" w:rsidRDefault="00F201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4B9CC51F" w14:textId="77777777" w:rsidR="00DF4BE2" w:rsidRDefault="00F2019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02179/INFOEM/IP/RR/2025.</w:t>
          </w:r>
        </w:p>
      </w:tc>
    </w:tr>
    <w:tr w:rsidR="00DF4BE2" w14:paraId="7EE8394A" w14:textId="77777777">
      <w:trPr>
        <w:trHeight w:val="212"/>
      </w:trPr>
      <w:tc>
        <w:tcPr>
          <w:tcW w:w="5716" w:type="dxa"/>
        </w:tcPr>
        <w:p w14:paraId="1E562306" w14:textId="77777777" w:rsidR="00DF4BE2" w:rsidRDefault="00F201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color w:val="000000"/>
              <w:sz w:val="24"/>
              <w:szCs w:val="24"/>
            </w:rPr>
            <w:t>Recurrente:</w:t>
          </w:r>
        </w:p>
      </w:tc>
      <w:tc>
        <w:tcPr>
          <w:tcW w:w="4557" w:type="dxa"/>
        </w:tcPr>
        <w:p w14:paraId="698A6F99" w14:textId="77777777" w:rsidR="00DF4BE2" w:rsidRDefault="00DF4BE2">
          <w:pPr>
            <w:spacing w:after="120"/>
            <w:ind w:left="-486" w:right="214" w:firstLine="567"/>
            <w:jc w:val="right"/>
            <w:rPr>
              <w:rFonts w:ascii="Palatino Linotype" w:eastAsia="Palatino Linotype" w:hAnsi="Palatino Linotype" w:cs="Palatino Linotype"/>
              <w:sz w:val="24"/>
              <w:szCs w:val="24"/>
            </w:rPr>
          </w:pPr>
        </w:p>
      </w:tc>
    </w:tr>
    <w:tr w:rsidR="00DF4BE2" w14:paraId="4B34F2FE" w14:textId="77777777">
      <w:trPr>
        <w:trHeight w:val="264"/>
      </w:trPr>
      <w:tc>
        <w:tcPr>
          <w:tcW w:w="5716" w:type="dxa"/>
        </w:tcPr>
        <w:p w14:paraId="2DEABDA0" w14:textId="77777777" w:rsidR="00DF4BE2" w:rsidRDefault="00FC056A">
          <w:pPr>
            <w:spacing w:after="0"/>
            <w:ind w:right="204"/>
            <w:jc w:val="right"/>
            <w:rPr>
              <w:rFonts w:ascii="Palatino Linotype" w:eastAsia="Palatino Linotype" w:hAnsi="Palatino Linotype" w:cs="Palatino Linotype"/>
              <w:b/>
              <w:sz w:val="24"/>
              <w:szCs w:val="24"/>
            </w:rPr>
          </w:pPr>
          <w:r>
            <w:rPr>
              <w:noProof/>
            </w:rPr>
            <w:drawing>
              <wp:anchor distT="0" distB="0" distL="0" distR="0" simplePos="0" relativeHeight="251658240" behindDoc="1" locked="0" layoutInCell="1" hidden="0" allowOverlap="1" wp14:anchorId="292D097E" wp14:editId="3FD1FEAA">
                <wp:simplePos x="0" y="0"/>
                <wp:positionH relativeFrom="column">
                  <wp:posOffset>80010</wp:posOffset>
                </wp:positionH>
                <wp:positionV relativeFrom="paragraph">
                  <wp:posOffset>-657860</wp:posOffset>
                </wp:positionV>
                <wp:extent cx="7353300" cy="8658225"/>
                <wp:effectExtent l="0" t="0" r="0" b="0"/>
                <wp:wrapNone/>
                <wp:docPr id="5639681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sidR="00F20199">
            <w:rPr>
              <w:rFonts w:ascii="Palatino Linotype" w:eastAsia="Palatino Linotype" w:hAnsi="Palatino Linotype" w:cs="Palatino Linotype"/>
              <w:b/>
              <w:sz w:val="24"/>
              <w:szCs w:val="24"/>
            </w:rPr>
            <w:t>Sujeto Obligado:</w:t>
          </w:r>
        </w:p>
      </w:tc>
      <w:tc>
        <w:tcPr>
          <w:tcW w:w="4557" w:type="dxa"/>
        </w:tcPr>
        <w:p w14:paraId="217972C7" w14:textId="77777777" w:rsidR="00DF4BE2" w:rsidRDefault="00F2019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Municipal Para el Desarrollo Integral de la Familia de Tepotzotlán.</w:t>
          </w:r>
        </w:p>
      </w:tc>
    </w:tr>
    <w:tr w:rsidR="00DF4BE2" w14:paraId="12B84B2B" w14:textId="77777777">
      <w:trPr>
        <w:trHeight w:val="373"/>
      </w:trPr>
      <w:tc>
        <w:tcPr>
          <w:tcW w:w="5716" w:type="dxa"/>
        </w:tcPr>
        <w:p w14:paraId="495AC4AD" w14:textId="77777777" w:rsidR="00DF4BE2" w:rsidRDefault="00F2019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A3808D9" w14:textId="77777777" w:rsidR="00DF4BE2" w:rsidRDefault="00F2019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3287E66" w14:textId="77777777" w:rsidR="00DF4BE2" w:rsidRDefault="00DF4BE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84F" w14:textId="77777777" w:rsidR="00DF4BE2" w:rsidRDefault="00DF4BE2">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DF4BE2" w14:paraId="79F6E32E" w14:textId="77777777">
      <w:trPr>
        <w:trHeight w:val="246"/>
      </w:trPr>
      <w:tc>
        <w:tcPr>
          <w:tcW w:w="5716" w:type="dxa"/>
        </w:tcPr>
        <w:p w14:paraId="3A8994E7" w14:textId="77777777" w:rsidR="00DF4BE2" w:rsidRDefault="00F201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4B223277" w14:textId="77777777" w:rsidR="00DF4BE2" w:rsidRDefault="00F2019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02179/INFOEM/IP/RR/2025.</w:t>
          </w:r>
        </w:p>
      </w:tc>
    </w:tr>
    <w:tr w:rsidR="00DF4BE2" w14:paraId="10ACB433" w14:textId="77777777">
      <w:trPr>
        <w:trHeight w:val="212"/>
      </w:trPr>
      <w:tc>
        <w:tcPr>
          <w:tcW w:w="5716" w:type="dxa"/>
        </w:tcPr>
        <w:p w14:paraId="0F7667C1" w14:textId="77777777" w:rsidR="00DF4BE2" w:rsidRDefault="00F2019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color w:val="000000"/>
              <w:sz w:val="24"/>
              <w:szCs w:val="24"/>
            </w:rPr>
            <w:t>Recurrente:</w:t>
          </w:r>
        </w:p>
      </w:tc>
      <w:tc>
        <w:tcPr>
          <w:tcW w:w="4557" w:type="dxa"/>
        </w:tcPr>
        <w:p w14:paraId="4C771D52" w14:textId="33581654" w:rsidR="00DF4BE2" w:rsidRDefault="00A46D7F">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XXXXXXXXXX XXX XXXXXX</w:t>
          </w:r>
          <w:r w:rsidR="00F20199">
            <w:rPr>
              <w:rFonts w:ascii="Palatino Linotype" w:eastAsia="Palatino Linotype" w:hAnsi="Palatino Linotype" w:cs="Palatino Linotype"/>
              <w:sz w:val="24"/>
              <w:szCs w:val="24"/>
            </w:rPr>
            <w:t>.</w:t>
          </w:r>
        </w:p>
      </w:tc>
    </w:tr>
    <w:tr w:rsidR="00DF4BE2" w14:paraId="3239073A" w14:textId="77777777">
      <w:trPr>
        <w:trHeight w:val="264"/>
      </w:trPr>
      <w:tc>
        <w:tcPr>
          <w:tcW w:w="5716" w:type="dxa"/>
        </w:tcPr>
        <w:p w14:paraId="4C89C119" w14:textId="77777777" w:rsidR="00DF4BE2" w:rsidRDefault="00F2019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5BC1BB3D" w14:textId="77777777" w:rsidR="00DF4BE2" w:rsidRDefault="00F2019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Municipal Para el Desarrollo Integral de la Familia de Tepotzotlán.</w:t>
          </w:r>
        </w:p>
      </w:tc>
    </w:tr>
    <w:tr w:rsidR="00DF4BE2" w14:paraId="23C78392" w14:textId="77777777">
      <w:trPr>
        <w:trHeight w:val="373"/>
      </w:trPr>
      <w:tc>
        <w:tcPr>
          <w:tcW w:w="5716" w:type="dxa"/>
        </w:tcPr>
        <w:p w14:paraId="50D6FD68" w14:textId="77777777" w:rsidR="00DF4BE2" w:rsidRDefault="00F2019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62C4679B" w14:textId="77777777" w:rsidR="00DF4BE2" w:rsidRDefault="00F2019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80F3ED9" w14:textId="77777777" w:rsidR="00DF4BE2" w:rsidRDefault="00F2019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6239C11" wp14:editId="4F272FFC">
          <wp:simplePos x="0" y="0"/>
          <wp:positionH relativeFrom="column">
            <wp:posOffset>-1080134</wp:posOffset>
          </wp:positionH>
          <wp:positionV relativeFrom="paragraph">
            <wp:posOffset>-1428749</wp:posOffset>
          </wp:positionV>
          <wp:extent cx="7353300" cy="8658225"/>
          <wp:effectExtent l="0" t="0" r="0" b="0"/>
          <wp:wrapNone/>
          <wp:docPr id="5639681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6E8"/>
    <w:multiLevelType w:val="multilevel"/>
    <w:tmpl w:val="43F0CF5A"/>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1A564B"/>
    <w:multiLevelType w:val="multilevel"/>
    <w:tmpl w:val="92B843CE"/>
    <w:lvl w:ilvl="0">
      <w:start w:val="2"/>
      <w:numFmt w:val="bullet"/>
      <w:lvlText w:val="-"/>
      <w:lvlJc w:val="left"/>
      <w:pPr>
        <w:ind w:left="720" w:hanging="360"/>
      </w:pPr>
      <w:rPr>
        <w:rFonts w:ascii="Palatino Linotype" w:eastAsia="Palatino Linotype" w:hAnsi="Palatino Linotype" w:cs="Palatino Linotype"/>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4A22D7"/>
    <w:multiLevelType w:val="multilevel"/>
    <w:tmpl w:val="B42472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7A11BE"/>
    <w:multiLevelType w:val="multilevel"/>
    <w:tmpl w:val="ACB07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E2"/>
    <w:rsid w:val="00641869"/>
    <w:rsid w:val="00685E7C"/>
    <w:rsid w:val="00757B4A"/>
    <w:rsid w:val="0086134A"/>
    <w:rsid w:val="00A46D7F"/>
    <w:rsid w:val="00DF4BE2"/>
    <w:rsid w:val="00F20199"/>
    <w:rsid w:val="00FC0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30C7"/>
  <w15:docId w15:val="{D368B568-706C-4BD5-9EFF-AAEC9219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FA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F0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FA5"/>
  </w:style>
  <w:style w:type="paragraph" w:styleId="Piedepgina">
    <w:name w:val="footer"/>
    <w:basedOn w:val="Normal"/>
    <w:link w:val="PiedepginaCar"/>
    <w:uiPriority w:val="99"/>
    <w:unhideWhenUsed/>
    <w:rsid w:val="001F0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FA5"/>
  </w:style>
  <w:style w:type="paragraph" w:styleId="Prrafodelista">
    <w:name w:val="List Paragraph"/>
    <w:basedOn w:val="Normal"/>
    <w:uiPriority w:val="34"/>
    <w:qFormat/>
    <w:rsid w:val="008C63B5"/>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IXbx4dytbfuGEzzuOcbUBIuMA==">CgMxLjAyDmguNHQwYXdrdWx0NGJ5Mg5oLmJyazI4end1d3diMzIJaC4zem55c2g3MgloLjFmb2I5dGUyCWguMXQzaDVzZjgAciExdzhDQzBqSlA0VW1jemY0MEtYWm56SVNCemxhNXBoTks=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7771</Words>
  <Characters>42742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2025-05-06T17:31:00Z</cp:lastPrinted>
  <dcterms:created xsi:type="dcterms:W3CDTF">2025-05-08T19:57:00Z</dcterms:created>
  <dcterms:modified xsi:type="dcterms:W3CDTF">2025-05-08T19:57:00Z</dcterms:modified>
</cp:coreProperties>
</file>