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26A2FF" w14:textId="77777777" w:rsidR="00B85872" w:rsidRPr="007C20AC" w:rsidRDefault="00B85872" w:rsidP="00B85872">
      <w:pPr>
        <w:pStyle w:val="Prrafodelista"/>
        <w:spacing w:line="360" w:lineRule="auto"/>
        <w:ind w:left="0"/>
        <w:jc w:val="both"/>
        <w:rPr>
          <w:rFonts w:ascii="Palatino Linotype" w:eastAsia="Calibri" w:hAnsi="Palatino Linotype" w:cs="Arial"/>
          <w:sz w:val="24"/>
          <w:szCs w:val="24"/>
        </w:rPr>
      </w:pPr>
      <w:r w:rsidRPr="007C20AC">
        <w:rPr>
          <w:rFonts w:ascii="Palatino Linotype" w:eastAsia="Calibri" w:hAnsi="Palatino Linotype" w:cs="Arial"/>
          <w:sz w:val="24"/>
          <w:szCs w:val="24"/>
        </w:rPr>
        <w:t>Resolución del Pleno del Instituto de Transparencia, Acceso a la Información Pública y Protección de Datos Personales del Estado de México y Municipios, con domicilio en Metepec, Estado de México; de quince de enero de dos mil veinticinco.</w:t>
      </w:r>
    </w:p>
    <w:p w14:paraId="3B47E947" w14:textId="77777777" w:rsidR="00B85872" w:rsidRPr="007C20AC" w:rsidRDefault="00B85872" w:rsidP="00B85872">
      <w:pPr>
        <w:pStyle w:val="Prrafodelista"/>
        <w:spacing w:line="360" w:lineRule="auto"/>
        <w:ind w:left="0"/>
        <w:jc w:val="both"/>
        <w:rPr>
          <w:rFonts w:ascii="Palatino Linotype" w:eastAsia="Calibri" w:hAnsi="Palatino Linotype" w:cs="Arial"/>
          <w:sz w:val="24"/>
          <w:szCs w:val="24"/>
        </w:rPr>
      </w:pPr>
    </w:p>
    <w:p w14:paraId="50CD1E10" w14:textId="69DF5B50" w:rsidR="00B85872" w:rsidRPr="007C20AC" w:rsidRDefault="001941B6" w:rsidP="00B85872">
      <w:pPr>
        <w:pStyle w:val="Prrafodelista"/>
        <w:spacing w:line="360" w:lineRule="auto"/>
        <w:ind w:left="0"/>
        <w:jc w:val="both"/>
        <w:rPr>
          <w:rFonts w:ascii="Palatino Linotype" w:eastAsia="Calibri" w:hAnsi="Palatino Linotype" w:cs="Arial"/>
          <w:sz w:val="24"/>
          <w:szCs w:val="24"/>
        </w:rPr>
      </w:pPr>
      <w:r w:rsidRPr="007C20AC">
        <w:rPr>
          <w:rFonts w:ascii="Palatino Linotype" w:eastAsia="Calibri" w:hAnsi="Palatino Linotype" w:cs="Arial"/>
          <w:sz w:val="24"/>
          <w:szCs w:val="24"/>
        </w:rPr>
        <w:t>VISTO</w:t>
      </w:r>
      <w:r w:rsidR="00B85872" w:rsidRPr="007C20AC">
        <w:rPr>
          <w:rFonts w:ascii="Palatino Linotype" w:eastAsia="Calibri" w:hAnsi="Palatino Linotype" w:cs="Arial"/>
          <w:sz w:val="24"/>
          <w:szCs w:val="24"/>
        </w:rPr>
        <w:t xml:space="preserve"> </w:t>
      </w:r>
      <w:r w:rsidRPr="007C20AC">
        <w:rPr>
          <w:rFonts w:ascii="Palatino Linotype" w:eastAsia="Calibri" w:hAnsi="Palatino Linotype" w:cs="Arial"/>
          <w:sz w:val="24"/>
          <w:szCs w:val="24"/>
        </w:rPr>
        <w:t xml:space="preserve">el expediente electrónico formado </w:t>
      </w:r>
      <w:r w:rsidR="00B85872" w:rsidRPr="007C20AC">
        <w:rPr>
          <w:rFonts w:ascii="Palatino Linotype" w:eastAsia="Calibri" w:hAnsi="Palatino Linotype" w:cs="Arial"/>
          <w:sz w:val="24"/>
          <w:szCs w:val="24"/>
        </w:rPr>
        <w:t>con mot</w:t>
      </w:r>
      <w:r w:rsidRPr="007C20AC">
        <w:rPr>
          <w:rFonts w:ascii="Palatino Linotype" w:eastAsia="Calibri" w:hAnsi="Palatino Linotype" w:cs="Arial"/>
          <w:sz w:val="24"/>
          <w:szCs w:val="24"/>
        </w:rPr>
        <w:t>ivo del</w:t>
      </w:r>
      <w:r w:rsidR="00B85872" w:rsidRPr="007C20AC">
        <w:rPr>
          <w:rFonts w:ascii="Palatino Linotype" w:eastAsia="Calibri" w:hAnsi="Palatino Linotype" w:cs="Arial"/>
          <w:sz w:val="24"/>
          <w:szCs w:val="24"/>
        </w:rPr>
        <w:t xml:space="preserve"> Recursos de Revisión </w:t>
      </w:r>
      <w:r w:rsidRPr="007C20AC">
        <w:rPr>
          <w:rFonts w:ascii="Palatino Linotype" w:eastAsia="Calibri" w:hAnsi="Palatino Linotype" w:cs="Arial"/>
          <w:b/>
          <w:sz w:val="24"/>
          <w:szCs w:val="24"/>
        </w:rPr>
        <w:t xml:space="preserve">05088/INFOEM/IP/RR/2024 </w:t>
      </w:r>
      <w:r w:rsidRPr="007C20AC">
        <w:rPr>
          <w:rFonts w:ascii="Palatino Linotype" w:eastAsia="Calibri" w:hAnsi="Palatino Linotype" w:cs="Arial"/>
          <w:sz w:val="24"/>
          <w:szCs w:val="24"/>
        </w:rPr>
        <w:t>promovido</w:t>
      </w:r>
      <w:r w:rsidR="00B85872" w:rsidRPr="007C20AC">
        <w:rPr>
          <w:rFonts w:ascii="Palatino Linotype" w:eastAsia="Calibri" w:hAnsi="Palatino Linotype" w:cs="Arial"/>
          <w:sz w:val="24"/>
          <w:szCs w:val="24"/>
        </w:rPr>
        <w:t xml:space="preserve"> por </w:t>
      </w:r>
      <w:r w:rsidR="007C20AC" w:rsidRPr="007C20AC">
        <w:rPr>
          <w:rFonts w:ascii="Palatino Linotype" w:hAnsi="Palatino Linotype"/>
          <w:b/>
          <w:bCs/>
          <w:color w:val="000000"/>
        </w:rPr>
        <w:t>XXXXXXXXXXXXX</w:t>
      </w:r>
      <w:r w:rsidR="00B85872" w:rsidRPr="007C20AC">
        <w:rPr>
          <w:rFonts w:ascii="Palatino Linotype" w:eastAsia="Calibri" w:hAnsi="Palatino Linotype" w:cs="Arial"/>
          <w:sz w:val="24"/>
          <w:szCs w:val="24"/>
        </w:rPr>
        <w:t xml:space="preserve">, a través del Sistema de Acceso a la Información Mexiquense (SAIMEX), a quien en lo sucesivo se le identificará como </w:t>
      </w:r>
      <w:r w:rsidR="00B85872" w:rsidRPr="007C20AC">
        <w:rPr>
          <w:rFonts w:ascii="Palatino Linotype" w:eastAsia="Calibri" w:hAnsi="Palatino Linotype" w:cs="Arial"/>
          <w:b/>
          <w:sz w:val="24"/>
          <w:szCs w:val="24"/>
        </w:rPr>
        <w:t>EL RECURRENTE</w:t>
      </w:r>
      <w:r w:rsidR="00B85872" w:rsidRPr="007C20AC">
        <w:rPr>
          <w:rFonts w:ascii="Palatino Linotype" w:eastAsia="Calibri" w:hAnsi="Palatino Linotype" w:cs="Arial"/>
          <w:sz w:val="24"/>
          <w:szCs w:val="24"/>
        </w:rPr>
        <w:t xml:space="preserve">, en contra de las respuestas del </w:t>
      </w:r>
      <w:r w:rsidR="00B85872" w:rsidRPr="007C20AC">
        <w:rPr>
          <w:rFonts w:ascii="Palatino Linotype" w:eastAsia="Calibri" w:hAnsi="Palatino Linotype" w:cs="Arial"/>
          <w:b/>
          <w:sz w:val="24"/>
          <w:szCs w:val="24"/>
        </w:rPr>
        <w:t>Ayuntamiento de la Paz</w:t>
      </w:r>
      <w:r w:rsidR="00B85872" w:rsidRPr="007C20AC">
        <w:rPr>
          <w:rFonts w:ascii="Palatino Linotype" w:eastAsia="Calibri" w:hAnsi="Palatino Linotype" w:cs="Arial"/>
          <w:sz w:val="24"/>
          <w:szCs w:val="24"/>
        </w:rPr>
        <w:t xml:space="preserve">, en lo sucesivo </w:t>
      </w:r>
      <w:r w:rsidR="00B85872" w:rsidRPr="007C20AC">
        <w:rPr>
          <w:rFonts w:ascii="Palatino Linotype" w:eastAsia="Calibri" w:hAnsi="Palatino Linotype" w:cs="Arial"/>
          <w:b/>
          <w:sz w:val="24"/>
          <w:szCs w:val="24"/>
        </w:rPr>
        <w:t>EL SUJETO OBLIGADO</w:t>
      </w:r>
      <w:r w:rsidR="00B85872" w:rsidRPr="007C20AC">
        <w:rPr>
          <w:rFonts w:ascii="Palatino Linotype" w:eastAsia="Calibri" w:hAnsi="Palatino Linotype" w:cs="Arial"/>
          <w:sz w:val="24"/>
          <w:szCs w:val="24"/>
        </w:rPr>
        <w:t>, se procede a dictar la presente resolución, con base en los siguientes:</w:t>
      </w:r>
      <w:bookmarkStart w:id="0" w:name="_Toc85733154"/>
    </w:p>
    <w:p w14:paraId="68071A69" w14:textId="77777777" w:rsidR="00B85872" w:rsidRPr="007C20AC" w:rsidRDefault="00B85872" w:rsidP="00B85872">
      <w:pPr>
        <w:pStyle w:val="Prrafodelista"/>
        <w:spacing w:line="360" w:lineRule="auto"/>
        <w:ind w:left="0"/>
        <w:jc w:val="both"/>
        <w:rPr>
          <w:rFonts w:ascii="Palatino Linotype" w:eastAsia="Calibri" w:hAnsi="Palatino Linotype" w:cs="Arial"/>
          <w:sz w:val="24"/>
          <w:szCs w:val="24"/>
        </w:rPr>
      </w:pPr>
    </w:p>
    <w:p w14:paraId="738D1CBC" w14:textId="77777777" w:rsidR="00B85872" w:rsidRPr="007C20AC" w:rsidRDefault="00B85872" w:rsidP="00B85872">
      <w:pPr>
        <w:pStyle w:val="Prrafodelista"/>
        <w:spacing w:line="360" w:lineRule="auto"/>
        <w:ind w:left="0"/>
        <w:jc w:val="center"/>
        <w:rPr>
          <w:rFonts w:ascii="Palatino Linotype" w:eastAsia="Calibri" w:hAnsi="Palatino Linotype" w:cs="Arial"/>
          <w:sz w:val="24"/>
          <w:szCs w:val="24"/>
        </w:rPr>
      </w:pPr>
      <w:r w:rsidRPr="007C20AC">
        <w:rPr>
          <w:rFonts w:ascii="Palatino Linotype" w:eastAsia="Calibri" w:hAnsi="Palatino Linotype" w:cs="Arial"/>
          <w:sz w:val="24"/>
          <w:szCs w:val="24"/>
        </w:rPr>
        <w:t>A N T E C E D E N T E S</w:t>
      </w:r>
      <w:bookmarkEnd w:id="0"/>
    </w:p>
    <w:p w14:paraId="07945C66" w14:textId="77777777" w:rsidR="00B85872" w:rsidRPr="007C20AC" w:rsidRDefault="00B85872" w:rsidP="00B85872">
      <w:pPr>
        <w:spacing w:line="360" w:lineRule="auto"/>
        <w:rPr>
          <w:rFonts w:ascii="Palatino Linotype" w:hAnsi="Palatino Linotype"/>
          <w:lang w:val="es-ES" w:eastAsia="es-ES"/>
        </w:rPr>
      </w:pPr>
    </w:p>
    <w:p w14:paraId="61A97185" w14:textId="77777777" w:rsidR="00B85872" w:rsidRPr="007C20AC" w:rsidRDefault="00B85872" w:rsidP="00B85872">
      <w:pPr>
        <w:pStyle w:val="Prrafodelista"/>
        <w:numPr>
          <w:ilvl w:val="0"/>
          <w:numId w:val="2"/>
        </w:numPr>
        <w:spacing w:line="360" w:lineRule="auto"/>
        <w:ind w:left="0" w:firstLine="0"/>
        <w:jc w:val="both"/>
        <w:rPr>
          <w:rFonts w:ascii="Palatino Linotype" w:eastAsia="Calibri" w:hAnsi="Palatino Linotype" w:cs="Arial"/>
          <w:sz w:val="24"/>
          <w:szCs w:val="24"/>
        </w:rPr>
      </w:pPr>
      <w:r w:rsidRPr="007C20AC">
        <w:rPr>
          <w:rFonts w:ascii="Palatino Linotype" w:eastAsia="Calibri" w:hAnsi="Palatino Linotype" w:cs="Arial"/>
          <w:sz w:val="24"/>
          <w:szCs w:val="24"/>
        </w:rPr>
        <w:t xml:space="preserve">El </w:t>
      </w:r>
      <w:r w:rsidR="001941B6" w:rsidRPr="007C20AC">
        <w:rPr>
          <w:rFonts w:ascii="Palatino Linotype" w:eastAsia="Calibri" w:hAnsi="Palatino Linotype" w:cs="Arial"/>
          <w:b/>
          <w:sz w:val="24"/>
          <w:szCs w:val="24"/>
        </w:rPr>
        <w:t xml:space="preserve">ocho de julio </w:t>
      </w:r>
      <w:r w:rsidRPr="007C20AC">
        <w:rPr>
          <w:rFonts w:ascii="Palatino Linotype" w:eastAsia="Calibri" w:hAnsi="Palatino Linotype" w:cs="Arial"/>
          <w:b/>
          <w:sz w:val="24"/>
          <w:szCs w:val="24"/>
        </w:rPr>
        <w:t>de dos mil veinticuatro</w:t>
      </w:r>
      <w:r w:rsidRPr="007C20AC">
        <w:rPr>
          <w:rFonts w:ascii="Palatino Linotype" w:hAnsi="Palatino Linotype"/>
          <w:b/>
          <w:sz w:val="24"/>
          <w:szCs w:val="24"/>
        </w:rPr>
        <w:t xml:space="preserve">, </w:t>
      </w:r>
      <w:r w:rsidRPr="007C20AC">
        <w:rPr>
          <w:rFonts w:ascii="Palatino Linotype" w:eastAsia="Calibri" w:hAnsi="Palatino Linotype" w:cs="Arial"/>
          <w:sz w:val="24"/>
          <w:szCs w:val="24"/>
        </w:rPr>
        <w:t xml:space="preserve">se presentó ante el </w:t>
      </w:r>
      <w:r w:rsidRPr="007C20AC">
        <w:rPr>
          <w:rFonts w:ascii="Palatino Linotype" w:eastAsia="Calibri" w:hAnsi="Palatino Linotype" w:cs="Arial"/>
          <w:b/>
          <w:sz w:val="24"/>
          <w:szCs w:val="24"/>
        </w:rPr>
        <w:t>SUJETO OBLIGADO</w:t>
      </w:r>
      <w:r w:rsidRPr="007C20AC">
        <w:rPr>
          <w:rFonts w:ascii="Palatino Linotype" w:eastAsia="Calibri" w:hAnsi="Palatino Linotype" w:cs="Arial"/>
          <w:sz w:val="24"/>
          <w:szCs w:val="24"/>
        </w:rPr>
        <w:t xml:space="preserve"> vía </w:t>
      </w:r>
      <w:r w:rsidRPr="007C20AC">
        <w:rPr>
          <w:rFonts w:ascii="Palatino Linotype" w:eastAsia="Calibri" w:hAnsi="Palatino Linotype" w:cs="Arial"/>
          <w:b/>
          <w:sz w:val="24"/>
          <w:szCs w:val="24"/>
        </w:rPr>
        <w:t>SAIMEX</w:t>
      </w:r>
      <w:r w:rsidR="001941B6" w:rsidRPr="007C20AC">
        <w:rPr>
          <w:rFonts w:ascii="Palatino Linotype" w:eastAsia="Calibri" w:hAnsi="Palatino Linotype" w:cs="Arial"/>
          <w:sz w:val="24"/>
          <w:szCs w:val="24"/>
        </w:rPr>
        <w:t>, la solicitud</w:t>
      </w:r>
      <w:r w:rsidRPr="007C20AC">
        <w:rPr>
          <w:rFonts w:ascii="Palatino Linotype" w:eastAsia="Calibri" w:hAnsi="Palatino Linotype" w:cs="Arial"/>
          <w:sz w:val="24"/>
          <w:szCs w:val="24"/>
        </w:rPr>
        <w:t xml:space="preserve"> de</w:t>
      </w:r>
      <w:r w:rsidR="001941B6" w:rsidRPr="007C20AC">
        <w:rPr>
          <w:rFonts w:ascii="Palatino Linotype" w:eastAsia="Calibri" w:hAnsi="Palatino Linotype" w:cs="Arial"/>
          <w:sz w:val="24"/>
          <w:szCs w:val="24"/>
        </w:rPr>
        <w:t xml:space="preserve"> información pública registrada</w:t>
      </w:r>
      <w:r w:rsidRPr="007C20AC">
        <w:rPr>
          <w:rFonts w:ascii="Palatino Linotype" w:eastAsia="Calibri" w:hAnsi="Palatino Linotype" w:cs="Arial"/>
          <w:sz w:val="24"/>
          <w:szCs w:val="24"/>
        </w:rPr>
        <w:t xml:space="preserve"> con </w:t>
      </w:r>
      <w:r w:rsidR="001941B6" w:rsidRPr="007C20AC">
        <w:rPr>
          <w:rFonts w:ascii="Palatino Linotype" w:eastAsia="Calibri" w:hAnsi="Palatino Linotype" w:cs="Arial"/>
          <w:sz w:val="24"/>
          <w:szCs w:val="24"/>
        </w:rPr>
        <w:t xml:space="preserve">el número </w:t>
      </w:r>
      <w:r w:rsidR="001941B6" w:rsidRPr="007C20AC">
        <w:rPr>
          <w:rStyle w:val="Hipervnculo"/>
          <w:rFonts w:ascii="Palatino Linotype" w:hAnsi="Palatino Linotype"/>
          <w:b/>
          <w:bCs/>
          <w:color w:val="auto"/>
          <w:sz w:val="24"/>
          <w:szCs w:val="24"/>
          <w:u w:val="none"/>
          <w:lang w:val="es-MX"/>
        </w:rPr>
        <w:t>00177/LAPAZ/IP/2024</w:t>
      </w:r>
      <w:r w:rsidRPr="007C20AC">
        <w:rPr>
          <w:rFonts w:ascii="Palatino Linotype" w:hAnsi="Palatino Linotype"/>
          <w:b/>
          <w:bCs/>
          <w:color w:val="000000" w:themeColor="text1"/>
          <w:sz w:val="24"/>
          <w:szCs w:val="24"/>
          <w:lang w:val="es-MX"/>
        </w:rPr>
        <w:t xml:space="preserve">, </w:t>
      </w:r>
      <w:r w:rsidRPr="007C20AC">
        <w:rPr>
          <w:rFonts w:ascii="Palatino Linotype" w:eastAsia="Calibri" w:hAnsi="Palatino Linotype" w:cs="Arial"/>
          <w:sz w:val="24"/>
          <w:szCs w:val="24"/>
        </w:rPr>
        <w:t>mediante las cuales se solicitó la siguiente información:</w:t>
      </w:r>
    </w:p>
    <w:p w14:paraId="3C74EB8F" w14:textId="77777777" w:rsidR="00B85872" w:rsidRPr="007C20AC" w:rsidRDefault="00B85872" w:rsidP="00B85872">
      <w:pPr>
        <w:ind w:right="900"/>
        <w:jc w:val="both"/>
        <w:rPr>
          <w:rFonts w:ascii="Palatino Linotype" w:eastAsia="Calibri" w:hAnsi="Palatino Linotype" w:cs="Arial"/>
          <w:bCs/>
          <w:i/>
        </w:rPr>
      </w:pPr>
    </w:p>
    <w:p w14:paraId="6C7DAA88" w14:textId="77777777" w:rsidR="00B85872" w:rsidRPr="007C20AC" w:rsidRDefault="00692F98" w:rsidP="00692F98">
      <w:pPr>
        <w:pStyle w:val="Prrafodelista"/>
        <w:spacing w:line="360" w:lineRule="auto"/>
        <w:ind w:left="1134" w:right="900"/>
        <w:jc w:val="both"/>
        <w:rPr>
          <w:rFonts w:ascii="Palatino Linotype" w:eastAsia="Calibri" w:hAnsi="Palatino Linotype" w:cs="Arial"/>
          <w:bCs/>
          <w:i/>
          <w:szCs w:val="24"/>
          <w:lang w:val="es-MX"/>
        </w:rPr>
      </w:pPr>
      <w:r w:rsidRPr="007C20AC">
        <w:rPr>
          <w:rFonts w:ascii="Palatino Linotype" w:eastAsia="Calibri" w:hAnsi="Palatino Linotype" w:cs="Arial"/>
          <w:bCs/>
          <w:i/>
          <w:szCs w:val="24"/>
          <w:lang w:val="es-MX"/>
        </w:rPr>
        <w:t>“SOLICITO ME EXPIDA EN COPIA CERTIFICADA LA LISTA DE RAYA Y LA NOMINA DE TODOS Y CADA UNO DE LOS TRABAJADORES DE ESTE H. AYUNTAMIENTO DEL PERIODO DE LA ADMINISTRACIÓN 2022 Y LO QUE CORRE AL MES DE JULIO DEL AÑO 2024. EN SU C ASO DE IGUAL FORMA SOLICITO EN COPIA SIMPLE LA INFORMACIÓN PETICIONADA.”</w:t>
      </w:r>
    </w:p>
    <w:p w14:paraId="2C041E97" w14:textId="77777777" w:rsidR="00B85872" w:rsidRPr="007C20AC" w:rsidRDefault="00B85872" w:rsidP="00B85872">
      <w:pPr>
        <w:pStyle w:val="Prrafodelista"/>
        <w:numPr>
          <w:ilvl w:val="0"/>
          <w:numId w:val="1"/>
        </w:numPr>
        <w:spacing w:line="360" w:lineRule="auto"/>
        <w:ind w:left="709" w:right="474"/>
        <w:contextualSpacing/>
        <w:jc w:val="both"/>
        <w:rPr>
          <w:rFonts w:ascii="Palatino Linotype" w:eastAsia="Calibri" w:hAnsi="Palatino Linotype" w:cs="Arial"/>
          <w:sz w:val="24"/>
          <w:szCs w:val="24"/>
        </w:rPr>
      </w:pPr>
      <w:r w:rsidRPr="007C20AC">
        <w:rPr>
          <w:rFonts w:ascii="Palatino Linotype" w:eastAsia="Calibri" w:hAnsi="Palatino Linotype" w:cs="Arial"/>
          <w:b/>
          <w:sz w:val="24"/>
          <w:szCs w:val="24"/>
        </w:rPr>
        <w:lastRenderedPageBreak/>
        <w:t>Modalidad de entrega</w:t>
      </w:r>
      <w:r w:rsidRPr="007C20AC">
        <w:rPr>
          <w:rFonts w:ascii="Palatino Linotype" w:eastAsia="Calibri" w:hAnsi="Palatino Linotype" w:cs="Arial"/>
          <w:sz w:val="24"/>
          <w:szCs w:val="24"/>
        </w:rPr>
        <w:t xml:space="preserve">: </w:t>
      </w:r>
      <w:r w:rsidR="001941B6" w:rsidRPr="007C20AC">
        <w:rPr>
          <w:rFonts w:ascii="Palatino Linotype" w:eastAsia="Calibri" w:hAnsi="Palatino Linotype" w:cs="Arial"/>
          <w:sz w:val="24"/>
          <w:szCs w:val="24"/>
        </w:rPr>
        <w:t>copias simples</w:t>
      </w:r>
    </w:p>
    <w:p w14:paraId="35165202" w14:textId="77777777" w:rsidR="00B85872" w:rsidRPr="007C20AC" w:rsidRDefault="00B85872" w:rsidP="001941B6">
      <w:pPr>
        <w:pStyle w:val="Prrafodelista"/>
        <w:spacing w:line="360" w:lineRule="auto"/>
        <w:ind w:left="0"/>
        <w:jc w:val="both"/>
        <w:rPr>
          <w:rFonts w:ascii="Palatino Linotype" w:eastAsiaTheme="minorEastAsia" w:hAnsi="Palatino Linotype" w:cs="Arial"/>
          <w:sz w:val="24"/>
          <w:szCs w:val="24"/>
          <w:lang w:val="es-ES_tradnl"/>
        </w:rPr>
      </w:pPr>
    </w:p>
    <w:p w14:paraId="3454F7AF" w14:textId="77777777" w:rsidR="00B85872" w:rsidRPr="007C20AC" w:rsidRDefault="001941B6" w:rsidP="00B85872">
      <w:pPr>
        <w:pStyle w:val="Prrafodelista"/>
        <w:numPr>
          <w:ilvl w:val="0"/>
          <w:numId w:val="2"/>
        </w:numPr>
        <w:spacing w:line="360" w:lineRule="auto"/>
        <w:ind w:left="0" w:firstLine="0"/>
        <w:jc w:val="both"/>
        <w:rPr>
          <w:rFonts w:ascii="Palatino Linotype" w:eastAsiaTheme="minorEastAsia" w:hAnsi="Palatino Linotype" w:cs="Arial"/>
          <w:sz w:val="24"/>
          <w:szCs w:val="24"/>
          <w:lang w:val="es-ES_tradnl"/>
        </w:rPr>
      </w:pPr>
      <w:r w:rsidRPr="007C20AC">
        <w:rPr>
          <w:rFonts w:ascii="Palatino Linotype" w:eastAsiaTheme="minorEastAsia" w:hAnsi="Palatino Linotype" w:cs="Arial"/>
          <w:sz w:val="24"/>
          <w:szCs w:val="24"/>
          <w:lang w:val="es-ES_tradnl"/>
        </w:rPr>
        <w:t>Posteriormente</w:t>
      </w:r>
      <w:r w:rsidR="00B85872" w:rsidRPr="007C20AC">
        <w:rPr>
          <w:rFonts w:ascii="Palatino Linotype" w:eastAsiaTheme="minorEastAsia" w:hAnsi="Palatino Linotype" w:cs="Arial"/>
          <w:sz w:val="24"/>
          <w:szCs w:val="24"/>
          <w:lang w:val="es-ES_tradnl"/>
        </w:rPr>
        <w:t xml:space="preserve">, el </w:t>
      </w:r>
      <w:r w:rsidRPr="007C20AC">
        <w:rPr>
          <w:rFonts w:ascii="Palatino Linotype" w:eastAsiaTheme="minorEastAsia" w:hAnsi="Palatino Linotype" w:cs="Arial"/>
          <w:b/>
          <w:sz w:val="24"/>
          <w:szCs w:val="24"/>
          <w:lang w:val="es-ES_tradnl"/>
        </w:rPr>
        <w:t xml:space="preserve">doce de agosto </w:t>
      </w:r>
      <w:r w:rsidR="00B85872" w:rsidRPr="007C20AC">
        <w:rPr>
          <w:rFonts w:ascii="Palatino Linotype" w:eastAsiaTheme="minorEastAsia" w:hAnsi="Palatino Linotype" w:cs="Arial"/>
          <w:b/>
          <w:sz w:val="24"/>
          <w:szCs w:val="24"/>
          <w:lang w:val="es-ES_tradnl"/>
        </w:rPr>
        <w:t xml:space="preserve">de dos mil veinticuatro </w:t>
      </w:r>
      <w:r w:rsidR="00B85872" w:rsidRPr="007C20AC">
        <w:rPr>
          <w:rFonts w:ascii="Palatino Linotype" w:eastAsiaTheme="minorEastAsia" w:hAnsi="Palatino Linotype" w:cs="Arial"/>
          <w:sz w:val="24"/>
          <w:szCs w:val="24"/>
          <w:lang w:val="es-ES_tradnl"/>
        </w:rPr>
        <w:t xml:space="preserve">el Titular de la Unidad de Transparencia giro los requerimientos de información, </w:t>
      </w:r>
      <w:r w:rsidRPr="007C20AC">
        <w:rPr>
          <w:rFonts w:ascii="Palatino Linotype" w:eastAsiaTheme="minorEastAsia" w:hAnsi="Palatino Linotype" w:cs="Arial"/>
          <w:sz w:val="24"/>
          <w:szCs w:val="24"/>
          <w:lang w:val="es-ES_tradnl"/>
        </w:rPr>
        <w:t xml:space="preserve">para que fuera atendida la solicitud de información </w:t>
      </w:r>
      <w:r w:rsidRPr="007C20AC">
        <w:rPr>
          <w:rStyle w:val="Hipervnculo"/>
          <w:rFonts w:ascii="Palatino Linotype" w:hAnsi="Palatino Linotype"/>
          <w:b/>
          <w:bCs/>
          <w:color w:val="auto"/>
          <w:sz w:val="24"/>
          <w:szCs w:val="24"/>
          <w:u w:val="none"/>
          <w:lang w:val="es-MX"/>
        </w:rPr>
        <w:t>00177/LAPAZ/IP/2024</w:t>
      </w:r>
      <w:r w:rsidRPr="007C20AC">
        <w:rPr>
          <w:rFonts w:ascii="Palatino Linotype" w:eastAsiaTheme="minorEastAsia" w:hAnsi="Palatino Linotype" w:cs="Arial"/>
          <w:sz w:val="24"/>
          <w:szCs w:val="24"/>
          <w:lang w:val="es-ES_tradnl"/>
        </w:rPr>
        <w:t xml:space="preserve">. </w:t>
      </w:r>
    </w:p>
    <w:p w14:paraId="3AAED010" w14:textId="77777777" w:rsidR="00B85872" w:rsidRPr="007C20AC" w:rsidRDefault="00B85872" w:rsidP="00B85872">
      <w:pPr>
        <w:pStyle w:val="Prrafodelista"/>
        <w:spacing w:line="360" w:lineRule="auto"/>
        <w:ind w:left="0"/>
        <w:jc w:val="both"/>
        <w:rPr>
          <w:rFonts w:ascii="Palatino Linotype" w:eastAsiaTheme="minorEastAsia" w:hAnsi="Palatino Linotype" w:cs="Arial"/>
          <w:sz w:val="24"/>
          <w:szCs w:val="24"/>
          <w:lang w:val="es-ES_tradnl"/>
        </w:rPr>
      </w:pPr>
    </w:p>
    <w:p w14:paraId="5F70C755" w14:textId="77777777" w:rsidR="00B85872" w:rsidRPr="007C20AC" w:rsidRDefault="00B85872" w:rsidP="00B85872">
      <w:pPr>
        <w:pStyle w:val="Prrafodelista"/>
        <w:numPr>
          <w:ilvl w:val="0"/>
          <w:numId w:val="2"/>
        </w:numPr>
        <w:spacing w:line="360" w:lineRule="auto"/>
        <w:ind w:left="0" w:firstLine="0"/>
        <w:jc w:val="both"/>
        <w:rPr>
          <w:rStyle w:val="Hipervnculo"/>
          <w:rFonts w:ascii="Palatino Linotype" w:eastAsiaTheme="minorEastAsia" w:hAnsi="Palatino Linotype" w:cs="Arial"/>
          <w:color w:val="auto"/>
          <w:sz w:val="24"/>
          <w:szCs w:val="24"/>
          <w:u w:val="none"/>
          <w:lang w:val="es-ES_tradnl"/>
        </w:rPr>
      </w:pPr>
      <w:r w:rsidRPr="007C20AC">
        <w:rPr>
          <w:rFonts w:ascii="Palatino Linotype" w:eastAsiaTheme="minorEastAsia" w:hAnsi="Palatino Linotype" w:cs="Arial"/>
          <w:sz w:val="24"/>
          <w:szCs w:val="24"/>
          <w:lang w:val="es-ES_tradnl"/>
        </w:rPr>
        <w:t xml:space="preserve">Posteriormente el </w:t>
      </w:r>
      <w:r w:rsidR="001941B6" w:rsidRPr="007C20AC">
        <w:rPr>
          <w:rFonts w:ascii="Palatino Linotype" w:eastAsiaTheme="minorEastAsia" w:hAnsi="Palatino Linotype" w:cs="Arial"/>
          <w:b/>
          <w:bCs/>
          <w:sz w:val="24"/>
          <w:szCs w:val="24"/>
          <w:lang w:val="es-ES_tradnl"/>
        </w:rPr>
        <w:t xml:space="preserve">veintiuno de agosto </w:t>
      </w:r>
      <w:r w:rsidRPr="007C20AC">
        <w:rPr>
          <w:rFonts w:ascii="Palatino Linotype" w:eastAsiaTheme="minorEastAsia" w:hAnsi="Palatino Linotype" w:cs="Arial"/>
          <w:b/>
          <w:bCs/>
          <w:sz w:val="24"/>
          <w:szCs w:val="24"/>
          <w:lang w:val="es-ES_tradnl"/>
        </w:rPr>
        <w:t>de dos mil veinticuatro</w:t>
      </w:r>
      <w:r w:rsidRPr="007C20AC">
        <w:rPr>
          <w:rFonts w:ascii="Palatino Linotype" w:eastAsiaTheme="minorEastAsia" w:hAnsi="Palatino Linotype" w:cs="Arial"/>
          <w:sz w:val="24"/>
          <w:szCs w:val="24"/>
          <w:lang w:val="es-ES_tradnl"/>
        </w:rPr>
        <w:t xml:space="preserve">, el </w:t>
      </w:r>
      <w:r w:rsidRPr="007C20AC">
        <w:rPr>
          <w:rFonts w:ascii="Palatino Linotype" w:eastAsiaTheme="minorEastAsia" w:hAnsi="Palatino Linotype" w:cs="Arial"/>
          <w:b/>
          <w:bCs/>
          <w:sz w:val="24"/>
          <w:szCs w:val="24"/>
          <w:lang w:val="es-ES_tradnl"/>
        </w:rPr>
        <w:t xml:space="preserve">SUJETO OBLIGADO </w:t>
      </w:r>
      <w:r w:rsidRPr="007C20AC">
        <w:rPr>
          <w:rFonts w:ascii="Palatino Linotype" w:eastAsiaTheme="minorEastAsia" w:hAnsi="Palatino Linotype" w:cs="Arial"/>
          <w:sz w:val="24"/>
          <w:szCs w:val="24"/>
          <w:lang w:val="es-ES_tradnl"/>
        </w:rPr>
        <w:t>emitió el acuer</w:t>
      </w:r>
      <w:r w:rsidR="001941B6" w:rsidRPr="007C20AC">
        <w:rPr>
          <w:rFonts w:ascii="Palatino Linotype" w:eastAsiaTheme="minorEastAsia" w:hAnsi="Palatino Linotype" w:cs="Arial"/>
          <w:sz w:val="24"/>
          <w:szCs w:val="24"/>
          <w:lang w:val="es-ES_tradnl"/>
        </w:rPr>
        <w:t>do de prórroga para atender la solicitud</w:t>
      </w:r>
      <w:r w:rsidRPr="007C20AC">
        <w:rPr>
          <w:rFonts w:ascii="Palatino Linotype" w:eastAsiaTheme="minorEastAsia" w:hAnsi="Palatino Linotype" w:cs="Arial"/>
          <w:sz w:val="24"/>
          <w:szCs w:val="24"/>
          <w:lang w:val="es-ES_tradnl"/>
        </w:rPr>
        <w:t xml:space="preserve"> de información </w:t>
      </w:r>
      <w:r w:rsidR="001941B6" w:rsidRPr="007C20AC">
        <w:rPr>
          <w:rStyle w:val="Hipervnculo"/>
          <w:rFonts w:ascii="Palatino Linotype" w:hAnsi="Palatino Linotype"/>
          <w:b/>
          <w:bCs/>
          <w:color w:val="auto"/>
          <w:sz w:val="24"/>
          <w:szCs w:val="24"/>
          <w:u w:val="none"/>
          <w:lang w:val="es-MX"/>
        </w:rPr>
        <w:t>00177/LAPAZ/IP/2024</w:t>
      </w:r>
      <w:r w:rsidR="001941B6" w:rsidRPr="007C20AC">
        <w:rPr>
          <w:rStyle w:val="Hipervnculo"/>
          <w:rFonts w:ascii="Palatino Linotype" w:hAnsi="Palatino Linotype"/>
          <w:bCs/>
          <w:color w:val="auto"/>
          <w:sz w:val="24"/>
          <w:szCs w:val="24"/>
          <w:u w:val="none"/>
          <w:lang w:val="es-MX"/>
        </w:rPr>
        <w:t xml:space="preserve">. </w:t>
      </w:r>
    </w:p>
    <w:p w14:paraId="049BF9B3" w14:textId="77777777" w:rsidR="001941B6" w:rsidRPr="007C20AC" w:rsidRDefault="001941B6" w:rsidP="001941B6">
      <w:pPr>
        <w:pStyle w:val="Prrafodelista"/>
        <w:spacing w:line="360" w:lineRule="auto"/>
        <w:ind w:left="0"/>
        <w:jc w:val="both"/>
        <w:rPr>
          <w:rFonts w:ascii="Palatino Linotype" w:eastAsiaTheme="minorEastAsia" w:hAnsi="Palatino Linotype" w:cs="Arial"/>
          <w:sz w:val="24"/>
          <w:szCs w:val="24"/>
          <w:lang w:val="es-ES_tradnl"/>
        </w:rPr>
      </w:pPr>
    </w:p>
    <w:p w14:paraId="6EC6F821" w14:textId="77777777" w:rsidR="00B85872" w:rsidRPr="007C20AC" w:rsidRDefault="00B85872" w:rsidP="00B85872">
      <w:pPr>
        <w:pStyle w:val="Prrafodelista"/>
        <w:numPr>
          <w:ilvl w:val="0"/>
          <w:numId w:val="2"/>
        </w:numPr>
        <w:spacing w:line="360" w:lineRule="auto"/>
        <w:ind w:left="0" w:firstLine="0"/>
        <w:jc w:val="both"/>
        <w:rPr>
          <w:rFonts w:ascii="Palatino Linotype" w:eastAsiaTheme="minorEastAsia" w:hAnsi="Palatino Linotype" w:cs="Arial"/>
          <w:lang w:val="es-ES_tradnl"/>
        </w:rPr>
      </w:pPr>
      <w:r w:rsidRPr="007C20AC">
        <w:rPr>
          <w:rFonts w:ascii="Palatino Linotype" w:eastAsiaTheme="minorEastAsia" w:hAnsi="Palatino Linotype" w:cs="Arial"/>
          <w:sz w:val="24"/>
          <w:szCs w:val="24"/>
          <w:lang w:val="es-ES_tradnl"/>
        </w:rPr>
        <w:t xml:space="preserve">En fecha </w:t>
      </w:r>
      <w:r w:rsidR="001941B6" w:rsidRPr="007C20AC">
        <w:rPr>
          <w:rFonts w:ascii="Palatino Linotype" w:eastAsiaTheme="minorEastAsia" w:hAnsi="Palatino Linotype" w:cs="Arial"/>
          <w:b/>
          <w:sz w:val="24"/>
          <w:szCs w:val="24"/>
          <w:lang w:val="es-ES_tradnl"/>
        </w:rPr>
        <w:t xml:space="preserve">veintiuno de agosto </w:t>
      </w:r>
      <w:r w:rsidRPr="007C20AC">
        <w:rPr>
          <w:rFonts w:ascii="Palatino Linotype" w:eastAsiaTheme="minorEastAsia" w:hAnsi="Palatino Linotype" w:cs="Arial"/>
          <w:b/>
          <w:sz w:val="24"/>
          <w:szCs w:val="24"/>
          <w:lang w:val="es-ES_tradnl"/>
        </w:rPr>
        <w:t>de dos mil veinticuatro,</w:t>
      </w:r>
      <w:r w:rsidRPr="007C20AC">
        <w:rPr>
          <w:rFonts w:ascii="Palatino Linotype" w:eastAsiaTheme="minorEastAsia" w:hAnsi="Palatino Linotype" w:cs="Arial"/>
          <w:sz w:val="24"/>
          <w:szCs w:val="24"/>
          <w:lang w:val="es-ES_tradnl"/>
        </w:rPr>
        <w:t xml:space="preserve"> el </w:t>
      </w:r>
      <w:r w:rsidRPr="007C20AC">
        <w:rPr>
          <w:rFonts w:ascii="Palatino Linotype" w:eastAsiaTheme="minorEastAsia" w:hAnsi="Palatino Linotype" w:cs="Arial"/>
          <w:b/>
          <w:sz w:val="24"/>
          <w:szCs w:val="24"/>
          <w:lang w:val="es-ES_tradnl"/>
        </w:rPr>
        <w:t xml:space="preserve">SUJETO OBLIGADO </w:t>
      </w:r>
      <w:r w:rsidRPr="007C20AC">
        <w:rPr>
          <w:rFonts w:ascii="Palatino Linotype" w:eastAsiaTheme="minorEastAsia" w:hAnsi="Palatino Linotype" w:cs="Arial"/>
          <w:sz w:val="24"/>
          <w:szCs w:val="24"/>
          <w:lang w:val="es-ES_tradnl"/>
        </w:rPr>
        <w:t>dio respuesta</w:t>
      </w:r>
      <w:r w:rsidR="001941B6" w:rsidRPr="007C20AC">
        <w:rPr>
          <w:rFonts w:ascii="Palatino Linotype" w:eastAsiaTheme="minorEastAsia" w:hAnsi="Palatino Linotype" w:cs="Arial"/>
          <w:sz w:val="24"/>
          <w:szCs w:val="24"/>
          <w:lang w:val="es-ES_tradnl"/>
        </w:rPr>
        <w:t xml:space="preserve"> a la solicitud de información mediante un archivo electrónico en formato pdf, cuyo contenido grosso modo es el siguiente</w:t>
      </w:r>
      <w:r w:rsidR="001941B6" w:rsidRPr="007C20AC">
        <w:rPr>
          <w:rFonts w:ascii="Palatino Linotype" w:hAnsi="Palatino Linotype"/>
          <w:bCs/>
          <w:sz w:val="24"/>
          <w:szCs w:val="24"/>
          <w:lang w:val="es-MX"/>
        </w:rPr>
        <w:t xml:space="preserve">. </w:t>
      </w:r>
    </w:p>
    <w:p w14:paraId="6229FB5A" w14:textId="77777777" w:rsidR="00B85872" w:rsidRPr="007C20AC" w:rsidRDefault="00B85872" w:rsidP="00B85872">
      <w:pPr>
        <w:pStyle w:val="Prrafodelista"/>
        <w:ind w:left="1134" w:right="900"/>
        <w:jc w:val="both"/>
        <w:rPr>
          <w:rFonts w:ascii="Palatino Linotype" w:eastAsia="Calibri" w:hAnsi="Palatino Linotype" w:cs="Arial"/>
          <w:b/>
          <w:i/>
          <w:szCs w:val="24"/>
        </w:rPr>
      </w:pPr>
    </w:p>
    <w:p w14:paraId="7F9CA527" w14:textId="77777777" w:rsidR="00B85872" w:rsidRPr="007C20AC" w:rsidRDefault="001941B6" w:rsidP="001941B6">
      <w:pPr>
        <w:pStyle w:val="Prrafodelista"/>
        <w:ind w:left="1134" w:right="900"/>
        <w:jc w:val="both"/>
        <w:rPr>
          <w:rFonts w:ascii="Palatino Linotype" w:eastAsia="Calibri" w:hAnsi="Palatino Linotype" w:cs="Arial"/>
          <w:bCs/>
          <w:i/>
          <w:szCs w:val="24"/>
          <w:lang w:val="es-MX"/>
        </w:rPr>
      </w:pPr>
      <w:r w:rsidRPr="007C20AC">
        <w:rPr>
          <w:rFonts w:ascii="Palatino Linotype" w:eastAsia="Calibri" w:hAnsi="Palatino Linotype" w:cs="Arial"/>
          <w:b/>
          <w:bCs/>
          <w:i/>
          <w:szCs w:val="24"/>
          <w:lang w:val="es-MX"/>
        </w:rPr>
        <w:t>.ÑL.pdf</w:t>
      </w:r>
      <w:r w:rsidR="00B85872" w:rsidRPr="007C20AC">
        <w:rPr>
          <w:rFonts w:ascii="Palatino Linotype" w:eastAsia="Calibri" w:hAnsi="Palatino Linotype" w:cs="Arial"/>
          <w:b/>
          <w:bCs/>
          <w:i/>
          <w:szCs w:val="24"/>
          <w:lang w:val="es-MX"/>
        </w:rPr>
        <w:t xml:space="preserve">: </w:t>
      </w:r>
      <w:r w:rsidRPr="007C20AC">
        <w:rPr>
          <w:rFonts w:ascii="Palatino Linotype" w:eastAsia="Calibri" w:hAnsi="Palatino Linotype" w:cs="Arial"/>
          <w:bCs/>
          <w:i/>
          <w:szCs w:val="24"/>
          <w:lang w:val="es-MX"/>
        </w:rPr>
        <w:t xml:space="preserve">documento que en su contenido tiene una H. </w:t>
      </w:r>
    </w:p>
    <w:p w14:paraId="3778B3DE" w14:textId="77777777" w:rsidR="00B85872" w:rsidRPr="007C20AC" w:rsidRDefault="00B85872" w:rsidP="00B85872">
      <w:pPr>
        <w:ind w:right="900"/>
        <w:jc w:val="both"/>
        <w:rPr>
          <w:rFonts w:ascii="Palatino Linotype" w:eastAsiaTheme="minorEastAsia" w:hAnsi="Palatino Linotype" w:cs="Arial"/>
          <w:i/>
          <w:lang w:val="es-ES_tradnl"/>
        </w:rPr>
      </w:pPr>
    </w:p>
    <w:p w14:paraId="2C99184D" w14:textId="77777777" w:rsidR="00B85872" w:rsidRPr="007C20AC" w:rsidRDefault="00B85872" w:rsidP="00B85872">
      <w:pPr>
        <w:pStyle w:val="Prrafodelista"/>
        <w:ind w:left="1134" w:right="900"/>
        <w:jc w:val="both"/>
        <w:rPr>
          <w:rFonts w:ascii="Palatino Linotype" w:eastAsiaTheme="minorEastAsia" w:hAnsi="Palatino Linotype" w:cs="Arial"/>
          <w:i/>
          <w:szCs w:val="24"/>
          <w:lang w:val="es-ES_tradnl"/>
        </w:rPr>
      </w:pPr>
    </w:p>
    <w:p w14:paraId="084614D9" w14:textId="77777777" w:rsidR="00B85872" w:rsidRPr="007C20AC" w:rsidRDefault="00B85872" w:rsidP="00B85872">
      <w:pPr>
        <w:pStyle w:val="Prrafodelista"/>
        <w:numPr>
          <w:ilvl w:val="0"/>
          <w:numId w:val="2"/>
        </w:numPr>
        <w:spacing w:line="360" w:lineRule="auto"/>
        <w:ind w:left="0" w:firstLine="0"/>
        <w:jc w:val="both"/>
        <w:rPr>
          <w:rFonts w:ascii="Palatino Linotype" w:hAnsi="Palatino Linotype"/>
          <w:sz w:val="24"/>
          <w:szCs w:val="24"/>
        </w:rPr>
      </w:pPr>
      <w:r w:rsidRPr="007C20AC">
        <w:rPr>
          <w:rFonts w:ascii="Palatino Linotype" w:eastAsia="Calibri" w:hAnsi="Palatino Linotype" w:cs="Arial"/>
          <w:sz w:val="24"/>
          <w:szCs w:val="24"/>
          <w:lang w:val="es-AR"/>
        </w:rPr>
        <w:t xml:space="preserve">El </w:t>
      </w:r>
      <w:r w:rsidR="001941B6" w:rsidRPr="007C20AC">
        <w:rPr>
          <w:rFonts w:ascii="Palatino Linotype" w:eastAsia="Calibri" w:hAnsi="Palatino Linotype" w:cs="Arial"/>
          <w:b/>
          <w:sz w:val="24"/>
          <w:szCs w:val="24"/>
          <w:lang w:val="es-AR"/>
        </w:rPr>
        <w:t xml:space="preserve">veintitrés de agosto </w:t>
      </w:r>
      <w:r w:rsidRPr="007C20AC">
        <w:rPr>
          <w:rFonts w:ascii="Palatino Linotype" w:eastAsia="Calibri" w:hAnsi="Palatino Linotype" w:cs="Arial"/>
          <w:b/>
          <w:sz w:val="24"/>
          <w:szCs w:val="24"/>
          <w:lang w:val="es-AR"/>
        </w:rPr>
        <w:t>de dos mil veinticuatro</w:t>
      </w:r>
      <w:r w:rsidRPr="007C20AC">
        <w:rPr>
          <w:rFonts w:ascii="Palatino Linotype" w:hAnsi="Palatino Linotype"/>
          <w:sz w:val="24"/>
          <w:szCs w:val="24"/>
        </w:rPr>
        <w:t xml:space="preserve">, el solicitante interpuso recurso de revisión en las solicitudes de información </w:t>
      </w:r>
      <w:r w:rsidR="001941B6" w:rsidRPr="007C20AC">
        <w:rPr>
          <w:rStyle w:val="Hipervnculo"/>
          <w:rFonts w:ascii="Palatino Linotype" w:hAnsi="Palatino Linotype"/>
          <w:b/>
          <w:bCs/>
          <w:color w:val="auto"/>
          <w:sz w:val="24"/>
          <w:szCs w:val="24"/>
          <w:u w:val="none"/>
          <w:lang w:val="es-MX"/>
        </w:rPr>
        <w:t>00177</w:t>
      </w:r>
      <w:r w:rsidRPr="007C20AC">
        <w:rPr>
          <w:rStyle w:val="Hipervnculo"/>
          <w:rFonts w:ascii="Palatino Linotype" w:hAnsi="Palatino Linotype"/>
          <w:b/>
          <w:bCs/>
          <w:color w:val="auto"/>
          <w:sz w:val="24"/>
          <w:szCs w:val="24"/>
          <w:u w:val="none"/>
          <w:lang w:val="es-MX"/>
        </w:rPr>
        <w:t xml:space="preserve">/LAPAZ/IP/2024, </w:t>
      </w:r>
      <w:r w:rsidR="001941B6" w:rsidRPr="007C20AC">
        <w:rPr>
          <w:rFonts w:ascii="Palatino Linotype" w:hAnsi="Palatino Linotype"/>
          <w:sz w:val="24"/>
          <w:szCs w:val="24"/>
        </w:rPr>
        <w:t>en contra de la respuestas emitida</w:t>
      </w:r>
      <w:r w:rsidRPr="007C20AC">
        <w:rPr>
          <w:rFonts w:ascii="Palatino Linotype" w:hAnsi="Palatino Linotype"/>
          <w:sz w:val="24"/>
          <w:szCs w:val="24"/>
        </w:rPr>
        <w:t xml:space="preserve"> por el </w:t>
      </w:r>
      <w:r w:rsidRPr="007C20AC">
        <w:rPr>
          <w:rFonts w:ascii="Palatino Linotype" w:hAnsi="Palatino Linotype"/>
          <w:b/>
          <w:sz w:val="24"/>
          <w:szCs w:val="24"/>
        </w:rPr>
        <w:t>SUJETO OBLIGADO</w:t>
      </w:r>
      <w:r w:rsidRPr="007C20AC">
        <w:rPr>
          <w:rFonts w:ascii="Palatino Linotype" w:hAnsi="Palatino Linotype" w:cs="Arial"/>
          <w:sz w:val="24"/>
          <w:szCs w:val="24"/>
        </w:rPr>
        <w:t>, señalando las siguientes razones o motivos de inconformidad:</w:t>
      </w:r>
    </w:p>
    <w:p w14:paraId="039A7844" w14:textId="77777777" w:rsidR="00B85872" w:rsidRPr="007C20AC" w:rsidRDefault="00B85872" w:rsidP="00B85872">
      <w:pPr>
        <w:pStyle w:val="Prrafodelista"/>
        <w:ind w:left="0"/>
        <w:jc w:val="both"/>
        <w:rPr>
          <w:rFonts w:ascii="Palatino Linotype" w:hAnsi="Palatino Linotype"/>
          <w:sz w:val="24"/>
          <w:szCs w:val="24"/>
        </w:rPr>
      </w:pPr>
    </w:p>
    <w:p w14:paraId="58047B5A" w14:textId="77777777" w:rsidR="00B85872" w:rsidRPr="007C20AC" w:rsidRDefault="00B85872" w:rsidP="00B85872">
      <w:pPr>
        <w:pStyle w:val="Prrafodelista"/>
        <w:ind w:left="0" w:right="900"/>
        <w:jc w:val="both"/>
        <w:rPr>
          <w:rFonts w:ascii="Palatino Linotype" w:hAnsi="Palatino Linotype"/>
          <w:bCs/>
          <w:lang w:val="es-MX"/>
        </w:rPr>
      </w:pPr>
      <w:bookmarkStart w:id="1" w:name="_Hlk177920448"/>
    </w:p>
    <w:p w14:paraId="3EFD23CE" w14:textId="77777777" w:rsidR="00B85872" w:rsidRPr="007C20AC" w:rsidRDefault="00B85872" w:rsidP="00B85872">
      <w:pPr>
        <w:pStyle w:val="Prrafodelista"/>
        <w:numPr>
          <w:ilvl w:val="0"/>
          <w:numId w:val="1"/>
        </w:numPr>
        <w:ind w:right="900"/>
        <w:contextualSpacing/>
        <w:jc w:val="both"/>
        <w:rPr>
          <w:rStyle w:val="Ttulo2Car"/>
          <w:rFonts w:ascii="Palatino Linotype" w:hAnsi="Palatino Linotype"/>
          <w:i/>
          <w:color w:val="000000" w:themeColor="text1"/>
          <w:sz w:val="22"/>
          <w:szCs w:val="22"/>
        </w:rPr>
      </w:pPr>
      <w:bookmarkStart w:id="2" w:name="_Toc466982514"/>
      <w:bookmarkStart w:id="3" w:name="_Toc51854302"/>
      <w:bookmarkStart w:id="4" w:name="_Toc53584976"/>
      <w:bookmarkStart w:id="5" w:name="_Toc60925403"/>
      <w:bookmarkStart w:id="6" w:name="_Toc81364833"/>
      <w:bookmarkStart w:id="7" w:name="_Toc81390610"/>
      <w:bookmarkStart w:id="8" w:name="_Toc82611033"/>
      <w:bookmarkStart w:id="9" w:name="_Toc83128576"/>
      <w:bookmarkStart w:id="10" w:name="_Toc27589208"/>
      <w:bookmarkStart w:id="11" w:name="_Toc29395022"/>
      <w:bookmarkStart w:id="12" w:name="_Toc29481467"/>
      <w:bookmarkStart w:id="13" w:name="_Toc33113911"/>
      <w:bookmarkStart w:id="14" w:name="_Toc33643059"/>
      <w:bookmarkStart w:id="15" w:name="_Toc33724991"/>
      <w:bookmarkStart w:id="16" w:name="_Toc33726434"/>
      <w:bookmarkStart w:id="17" w:name="_Toc34157662"/>
      <w:bookmarkStart w:id="18" w:name="_Toc35003615"/>
      <w:bookmarkStart w:id="19" w:name="_Toc35535691"/>
      <w:bookmarkStart w:id="20" w:name="_Toc51262525"/>
      <w:bookmarkStart w:id="21" w:name="_Toc471908126"/>
      <w:bookmarkStart w:id="22" w:name="_Toc491791300"/>
      <w:bookmarkStart w:id="23" w:name="_Toc496726170"/>
      <w:bookmarkStart w:id="24" w:name="_Toc497242134"/>
      <w:bookmarkStart w:id="25" w:name="_Toc497292517"/>
      <w:bookmarkStart w:id="26" w:name="_Toc498503716"/>
      <w:bookmarkStart w:id="27" w:name="_Toc499568660"/>
      <w:bookmarkStart w:id="28" w:name="_Toc499568693"/>
      <w:bookmarkStart w:id="29" w:name="_Toc499665452"/>
      <w:bookmarkStart w:id="30" w:name="_Toc499729819"/>
      <w:bookmarkStart w:id="31" w:name="_Toc499835024"/>
      <w:bookmarkStart w:id="32" w:name="_Toc499835835"/>
      <w:bookmarkStart w:id="33" w:name="_Toc499835858"/>
      <w:bookmarkStart w:id="34" w:name="_Toc500264537"/>
      <w:bookmarkStart w:id="35" w:name="_Toc503290275"/>
      <w:bookmarkStart w:id="36" w:name="_Toc524009637"/>
      <w:bookmarkStart w:id="37" w:name="_Toc524009672"/>
      <w:bookmarkStart w:id="38" w:name="_Toc524602720"/>
      <w:bookmarkStart w:id="39" w:name="_Toc526365279"/>
      <w:bookmarkStart w:id="40" w:name="_Toc526365337"/>
      <w:bookmarkStart w:id="41" w:name="_Toc530067664"/>
      <w:bookmarkStart w:id="42" w:name="_Toc530067692"/>
      <w:bookmarkStart w:id="43" w:name="_Toc530067939"/>
      <w:bookmarkStart w:id="44" w:name="_Toc530590420"/>
      <w:bookmarkStart w:id="45" w:name="_Toc530593951"/>
      <w:bookmarkStart w:id="46" w:name="_Toc531190248"/>
      <w:bookmarkStart w:id="47" w:name="_Toc531190295"/>
      <w:bookmarkStart w:id="48" w:name="_Toc534908208"/>
      <w:bookmarkStart w:id="49" w:name="_Toc534909344"/>
      <w:bookmarkStart w:id="50" w:name="_Toc535353305"/>
      <w:bookmarkStart w:id="51" w:name="_Toc535353791"/>
      <w:bookmarkStart w:id="52" w:name="_Toc18436351"/>
      <w:bookmarkStart w:id="53" w:name="_Toc18436385"/>
      <w:bookmarkStart w:id="54" w:name="_Toc18513477"/>
      <w:bookmarkStart w:id="55" w:name="_Toc18513503"/>
      <w:bookmarkStart w:id="56" w:name="_Toc18606801"/>
      <w:bookmarkStart w:id="57" w:name="_Toc19723536"/>
      <w:bookmarkStart w:id="58" w:name="_Toc20322795"/>
      <w:bookmarkStart w:id="59" w:name="_Toc20323052"/>
      <w:bookmarkStart w:id="60" w:name="_Toc20323181"/>
      <w:bookmarkStart w:id="61" w:name="_Toc20420591"/>
      <w:bookmarkStart w:id="62" w:name="_Toc20421579"/>
      <w:bookmarkStart w:id="63" w:name="_Toc21027316"/>
      <w:bookmarkStart w:id="64" w:name="_Toc22660652"/>
      <w:bookmarkStart w:id="65" w:name="_Toc22811623"/>
      <w:bookmarkStart w:id="66" w:name="_Toc26436015"/>
      <w:r w:rsidRPr="007C20AC">
        <w:rPr>
          <w:rStyle w:val="Ttulo2Car"/>
          <w:rFonts w:ascii="Palatino Linotype" w:hAnsi="Palatino Linotype"/>
          <w:b/>
          <w:color w:val="auto"/>
          <w:sz w:val="22"/>
          <w:szCs w:val="22"/>
        </w:rPr>
        <w:t>Acto impugnado</w:t>
      </w:r>
      <w:bookmarkEnd w:id="2"/>
      <w:r w:rsidRPr="007C20AC">
        <w:rPr>
          <w:rStyle w:val="Ttulo2Car"/>
          <w:rFonts w:ascii="Palatino Linotype" w:hAnsi="Palatino Linotype"/>
          <w:b/>
          <w:color w:val="000000" w:themeColor="text1"/>
          <w:sz w:val="22"/>
          <w:szCs w:val="22"/>
        </w:rPr>
        <w:t xml:space="preserve">: </w:t>
      </w:r>
      <w:r w:rsidRPr="007C20AC">
        <w:rPr>
          <w:rStyle w:val="Ttulo2Car"/>
          <w:rFonts w:ascii="Palatino Linotype" w:hAnsi="Palatino Linotype"/>
          <w:i/>
          <w:color w:val="000000" w:themeColor="text1"/>
          <w:sz w:val="22"/>
          <w:szCs w:val="22"/>
        </w:rPr>
        <w:t>“</w:t>
      </w:r>
      <w:bookmarkEnd w:id="3"/>
      <w:bookmarkEnd w:id="4"/>
      <w:bookmarkEnd w:id="5"/>
      <w:bookmarkEnd w:id="6"/>
      <w:bookmarkEnd w:id="7"/>
      <w:bookmarkEnd w:id="8"/>
      <w:bookmarkEnd w:id="9"/>
      <w:r w:rsidR="001941B6" w:rsidRPr="007C20AC">
        <w:rPr>
          <w:rFonts w:ascii="Palatino Linotype" w:eastAsiaTheme="majorEastAsia" w:hAnsi="Palatino Linotype" w:cstheme="majorBidi"/>
          <w:i/>
          <w:color w:val="000000" w:themeColor="text1"/>
          <w:lang w:val="es-MX"/>
        </w:rPr>
        <w:t>OMISIÓN EN LA ENTREGA DE INFORMACIÓN, NO ME ENTREGARON EL SOPORTE DOCUMENTAL QUE SOLICITE</w:t>
      </w:r>
      <w:r w:rsidRPr="007C20AC">
        <w:rPr>
          <w:rStyle w:val="Ttulo2Car"/>
          <w:rFonts w:ascii="Palatino Linotype" w:hAnsi="Palatino Linotype"/>
          <w:i/>
          <w:color w:val="000000" w:themeColor="text1"/>
          <w:sz w:val="22"/>
          <w:szCs w:val="22"/>
        </w:rPr>
        <w:t>”</w:t>
      </w:r>
      <w:bookmarkStart w:id="67" w:name="_Toc466982515"/>
      <w:bookmarkStart w:id="68" w:name="_Toc27589209"/>
      <w:bookmarkStart w:id="69" w:name="_Toc29395023"/>
      <w:bookmarkStart w:id="70" w:name="_Toc29481468"/>
      <w:bookmarkStart w:id="71" w:name="_Toc33113912"/>
      <w:bookmarkStart w:id="72" w:name="_Toc33643060"/>
      <w:bookmarkStart w:id="73" w:name="_Toc33724992"/>
      <w:bookmarkStart w:id="74" w:name="_Toc33726435"/>
      <w:bookmarkStart w:id="75" w:name="_Toc34157663"/>
      <w:bookmarkStart w:id="76" w:name="_Toc35003616"/>
      <w:bookmarkStart w:id="77" w:name="_Toc35535692"/>
      <w:bookmarkStart w:id="78" w:name="_Toc51262526"/>
      <w:bookmarkStart w:id="79" w:name="_Toc471908127"/>
      <w:bookmarkStart w:id="80" w:name="_Toc491791301"/>
      <w:bookmarkStart w:id="81" w:name="_Toc496726171"/>
      <w:bookmarkStart w:id="82" w:name="_Toc497242135"/>
      <w:bookmarkStart w:id="83" w:name="_Toc497292518"/>
      <w:bookmarkStart w:id="84" w:name="_Toc498503717"/>
      <w:bookmarkStart w:id="85" w:name="_Toc499568661"/>
      <w:bookmarkStart w:id="86" w:name="_Toc499568694"/>
      <w:bookmarkStart w:id="87" w:name="_Toc499665453"/>
      <w:bookmarkStart w:id="88" w:name="_Toc499729820"/>
      <w:bookmarkStart w:id="89" w:name="_Toc499835025"/>
      <w:bookmarkStart w:id="90" w:name="_Toc499835836"/>
      <w:bookmarkStart w:id="91" w:name="_Toc499835859"/>
      <w:bookmarkStart w:id="92" w:name="_Toc500264538"/>
      <w:bookmarkStart w:id="93" w:name="_Toc503290276"/>
      <w:bookmarkStart w:id="94" w:name="_Toc524009638"/>
      <w:bookmarkStart w:id="95" w:name="_Toc524009673"/>
      <w:bookmarkStart w:id="96" w:name="_Toc524602721"/>
      <w:bookmarkStart w:id="97" w:name="_Toc526365280"/>
      <w:bookmarkStart w:id="98" w:name="_Toc526365338"/>
      <w:bookmarkStart w:id="99" w:name="_Toc530067665"/>
      <w:bookmarkStart w:id="100" w:name="_Toc530067693"/>
      <w:bookmarkStart w:id="101" w:name="_Toc530067940"/>
      <w:bookmarkStart w:id="102" w:name="_Toc530590421"/>
      <w:bookmarkStart w:id="103" w:name="_Toc530593952"/>
      <w:bookmarkStart w:id="104" w:name="_Toc531190249"/>
      <w:bookmarkStart w:id="105" w:name="_Toc531190296"/>
      <w:bookmarkStart w:id="106" w:name="_Toc534908209"/>
      <w:bookmarkStart w:id="107" w:name="_Toc534909345"/>
      <w:bookmarkStart w:id="108" w:name="_Toc535353306"/>
      <w:bookmarkStart w:id="109" w:name="_Toc535353792"/>
      <w:bookmarkStart w:id="110" w:name="_Toc18436352"/>
      <w:bookmarkStart w:id="111" w:name="_Toc18436386"/>
      <w:bookmarkStart w:id="112" w:name="_Toc18513478"/>
      <w:bookmarkStart w:id="113" w:name="_Toc18513504"/>
      <w:bookmarkStart w:id="114" w:name="_Toc18606802"/>
      <w:bookmarkStart w:id="115" w:name="_Toc19723537"/>
      <w:bookmarkStart w:id="116" w:name="_Toc20322796"/>
      <w:bookmarkStart w:id="117" w:name="_Toc20323053"/>
      <w:bookmarkStart w:id="118" w:name="_Toc20323182"/>
      <w:bookmarkStart w:id="119" w:name="_Toc20420592"/>
      <w:bookmarkStart w:id="120" w:name="_Toc20421580"/>
      <w:bookmarkStart w:id="121" w:name="_Toc21027317"/>
      <w:bookmarkStart w:id="122" w:name="_Toc22660653"/>
      <w:bookmarkStart w:id="123" w:name="_Toc22811624"/>
      <w:bookmarkStart w:id="124" w:name="_Toc26436016"/>
      <w:bookmarkStart w:id="125" w:name="_Toc5185430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10537632" w14:textId="77777777" w:rsidR="00B85872" w:rsidRPr="007C20AC" w:rsidRDefault="00B85872" w:rsidP="00B85872">
      <w:pPr>
        <w:pStyle w:val="Prrafodelista"/>
        <w:ind w:left="1146" w:right="900"/>
        <w:contextualSpacing/>
        <w:jc w:val="both"/>
        <w:rPr>
          <w:rStyle w:val="Ttulo2Car"/>
          <w:rFonts w:ascii="Palatino Linotype" w:hAnsi="Palatino Linotype"/>
          <w:i/>
          <w:color w:val="000000" w:themeColor="text1"/>
          <w:sz w:val="22"/>
          <w:szCs w:val="22"/>
        </w:rPr>
      </w:pPr>
    </w:p>
    <w:p w14:paraId="6CEA2644" w14:textId="77777777" w:rsidR="00B85872" w:rsidRPr="007C20AC" w:rsidRDefault="00B85872" w:rsidP="00B85872">
      <w:pPr>
        <w:pStyle w:val="Prrafodelista"/>
        <w:numPr>
          <w:ilvl w:val="0"/>
          <w:numId w:val="4"/>
        </w:numPr>
        <w:ind w:left="1134" w:right="900"/>
        <w:contextualSpacing/>
        <w:jc w:val="both"/>
        <w:rPr>
          <w:rFonts w:ascii="Palatino Linotype" w:hAnsi="Palatino Linotype"/>
          <w:i/>
          <w:color w:val="000000" w:themeColor="text1"/>
        </w:rPr>
      </w:pPr>
      <w:bookmarkStart w:id="126" w:name="_Toc53584977"/>
      <w:bookmarkStart w:id="127" w:name="_Toc60925404"/>
      <w:bookmarkStart w:id="128" w:name="_Toc81364834"/>
      <w:bookmarkStart w:id="129" w:name="_Toc81390611"/>
      <w:bookmarkStart w:id="130" w:name="_Toc82611034"/>
      <w:bookmarkStart w:id="131" w:name="_Toc83128577"/>
      <w:r w:rsidRPr="007C20AC">
        <w:rPr>
          <w:rStyle w:val="Ttulo2Car"/>
          <w:rFonts w:ascii="Palatino Linotype" w:hAnsi="Palatino Linotype"/>
          <w:b/>
          <w:color w:val="000000" w:themeColor="text1"/>
          <w:sz w:val="22"/>
          <w:szCs w:val="22"/>
        </w:rPr>
        <w:lastRenderedPageBreak/>
        <w:t>Razones o Motivos de inconformidad:</w:t>
      </w:r>
      <w:bookmarkEnd w:id="67"/>
      <w:bookmarkEnd w:id="126"/>
      <w:bookmarkEnd w:id="127"/>
      <w:bookmarkEnd w:id="128"/>
      <w:bookmarkEnd w:id="129"/>
      <w:bookmarkEnd w:id="130"/>
      <w:bookmarkEnd w:id="131"/>
      <w:r w:rsidRPr="007C20AC">
        <w:rPr>
          <w:rFonts w:ascii="Palatino Linotype" w:hAnsi="Palatino Linotype"/>
          <w:b/>
          <w:color w:val="000000" w:themeColor="text1"/>
        </w:rPr>
        <w:t xml:space="preserve"> </w:t>
      </w:r>
      <w:r w:rsidRPr="007C20AC">
        <w:rPr>
          <w:rFonts w:ascii="Palatino Linotype" w:hAnsi="Palatino Linotype"/>
          <w:i/>
          <w:color w:val="000000" w:themeColor="text1"/>
        </w:rPr>
        <w:t>“</w:t>
      </w:r>
      <w:r w:rsidR="001941B6" w:rsidRPr="007C20AC">
        <w:rPr>
          <w:rFonts w:ascii="Palatino Linotype" w:hAnsi="Palatino Linotype"/>
          <w:i/>
          <w:color w:val="000000" w:themeColor="text1"/>
          <w:lang w:val="es-MX"/>
        </w:rPr>
        <w:t>QUE EL DÍA DE HOY 23 DE AGOSTO DEL AÑO 2024EL SUSCRITO RECIBIÓ EN COPIA SIMPLE EL OFICIO NUMERO DGAYF/LAPAZ/0493/2024 DOCUMENTO QUE CONTIENE LA INFORMACIÓN SOLICITADA ANTE EL INFOEM REPRESENTADO POR LA OFICINA DE TRANSPARENCIA MUNICIPAL DEL H. AYUNTAMIENTO DE LA PAZ ESTADO DE MÉXICO EN DONDE EN EL FOLIO DEL EXPEDIENTE DE SOLICITUD 00177/LAPAZ/IP/2024 AL CUAL SE LE ASIGNO EL NÚMERO DE CÓDIGO PARA EL SUSCRITO 00172024141150025002SOLICITUD EN LA CUAL PEDÍ COPIA CERTIFICADA D LA LISTA DE RAYA, NÓMINA DE TODOS Y CADA UNO DE LOS TRABAJADORES DE ESTE H. AYUNTAMIENTO DEL PERIODO DE LA ADMINISTRACIÓN 2022 Y LO QUE CORRE AL MES DE JULIO DEL AÑO 2024, Y EN SU CASO SOLICITE DE IGUAL FORMA COPIA SIMPLE DE LA INFORMACIÓN PETICIONADA CABE ACLARAR QUE DE LA REFERIDA CONTESTACIÓN A MI SOLICITUD DE INFORMACIÓN LA AUTORIDAD PETICIONADA ME HACE UN RAZONAMIENTO Y FUNDA SU ARGUMENTACIÓN EN DONDE EL SUSCRITO CONSIDERA QUE ESE RAZONAMIENTO Y ESA FUNDAMENTACIÓN NO ES APLICABLE A LO PETICIONADO, ES POR TAL MOTIVO QUE CON EL PRESENTE ESCRITO Y EN ESTOS MOMENTOS ME INCONFORMO TANTO DEL CONTENIDO COMO DE LA FUNDAMENTACIÓN LEGAL QUE ESGRIME LA PETICIONADA, ES POR TAL MOTIVO QUE SOLICITO QUE ESTA INCONFORMIDAD SEA ENVIADA AL INFOEM DEL ESTADO DE MÉXICO A EFECTO DE QUE POR SU CONDUCTO LE SEA REQUERIDA LA INFORMACIÓN QUE SOLICITO A LA DEPENDENCIA OBLIGADA DE EXPEDIRME DICHA INFORMACIÓN DEL GOBIERNO MUNICIPAL DE LA PAZ, ESTADO DE MÉXICO, SOLICITÁNDOLE AL INFOEM OFICINA DEL AYUNTAMIENTO DE LA PAZ, ESTADO DE MÉXICO AGREGUE COPIA SIMPLE DEL FORMATO DENOMINADO “ACUSE DE SOLICITUD DE INFORMACIÓN PÚBLICA” Y COPIA SIMPLE DEL OFICIO NUMERO DGAYF/LAPAZ/0493/2024 Y EN CASO DE REQUERIRSE ENVIÉ CON MI ESCRITO DE INCONFORMIDAD COPIA CERTIFICADA DEL TRÁMITE. REITERO QUE NO ME FUE ENTREGA LA INFORMACION EN MI PETICION DE ORIGEN.</w:t>
      </w:r>
      <w:r w:rsidRPr="007C20AC">
        <w:rPr>
          <w:rFonts w:ascii="Palatino Linotype" w:hAnsi="Palatino Linotype"/>
          <w:i/>
          <w:color w:val="000000" w:themeColor="text1"/>
          <w:lang w:val="es-MX"/>
        </w:rPr>
        <w:t>”</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6DCAF131" w14:textId="77777777" w:rsidR="00B85872" w:rsidRPr="007C20AC" w:rsidRDefault="00B85872" w:rsidP="00B85872">
      <w:pPr>
        <w:pStyle w:val="Prrafodelista"/>
        <w:spacing w:line="360" w:lineRule="auto"/>
        <w:ind w:left="0"/>
        <w:jc w:val="both"/>
        <w:rPr>
          <w:rFonts w:ascii="Palatino Linotype" w:hAnsi="Palatino Linotype"/>
          <w:bCs/>
          <w:lang w:val="es-MX"/>
        </w:rPr>
      </w:pPr>
    </w:p>
    <w:p w14:paraId="1D93D39F" w14:textId="77777777" w:rsidR="00B85872" w:rsidRPr="007C20AC" w:rsidRDefault="00B85872" w:rsidP="00B85872">
      <w:pPr>
        <w:ind w:right="900"/>
        <w:jc w:val="both"/>
        <w:rPr>
          <w:rFonts w:ascii="Palatino Linotype" w:hAnsi="Palatino Linotype"/>
          <w:b/>
          <w:i/>
          <w:color w:val="000000" w:themeColor="text1"/>
        </w:rPr>
      </w:pPr>
    </w:p>
    <w:bookmarkEnd w:id="1"/>
    <w:p w14:paraId="4B2A471D" w14:textId="77777777" w:rsidR="001941B6" w:rsidRPr="007C20AC" w:rsidRDefault="001941B6" w:rsidP="00B85872">
      <w:pPr>
        <w:pStyle w:val="Prrafodelista"/>
        <w:numPr>
          <w:ilvl w:val="0"/>
          <w:numId w:val="2"/>
        </w:numPr>
        <w:spacing w:line="360" w:lineRule="auto"/>
        <w:ind w:left="0" w:firstLine="0"/>
        <w:jc w:val="both"/>
        <w:rPr>
          <w:rFonts w:ascii="Palatino Linotype" w:hAnsi="Palatino Linotype"/>
          <w:sz w:val="24"/>
          <w:szCs w:val="24"/>
        </w:rPr>
      </w:pPr>
      <w:r w:rsidRPr="007C20AC">
        <w:rPr>
          <w:rFonts w:ascii="Palatino Linotype" w:hAnsi="Palatino Linotype"/>
          <w:sz w:val="24"/>
          <w:szCs w:val="24"/>
        </w:rPr>
        <w:t xml:space="preserve">Al momento de interponer el recurso de revisión el entonces </w:t>
      </w:r>
      <w:r w:rsidRPr="007C20AC">
        <w:rPr>
          <w:rFonts w:ascii="Palatino Linotype" w:hAnsi="Palatino Linotype"/>
          <w:b/>
          <w:sz w:val="24"/>
          <w:szCs w:val="24"/>
        </w:rPr>
        <w:t xml:space="preserve">SOLICITANTE </w:t>
      </w:r>
      <w:r w:rsidRPr="007C20AC">
        <w:rPr>
          <w:rFonts w:ascii="Palatino Linotype" w:hAnsi="Palatino Linotype"/>
          <w:sz w:val="24"/>
          <w:szCs w:val="24"/>
        </w:rPr>
        <w:t xml:space="preserve">agrego un archivo electrónico en formato pdf, cuyo contenido es el siguiente. </w:t>
      </w:r>
    </w:p>
    <w:p w14:paraId="2FF700E6" w14:textId="77777777" w:rsidR="001941B6" w:rsidRPr="007C20AC" w:rsidRDefault="001941B6" w:rsidP="001941B6">
      <w:pPr>
        <w:pStyle w:val="Prrafodelista"/>
        <w:spacing w:line="360" w:lineRule="auto"/>
        <w:ind w:left="1134" w:right="900"/>
        <w:jc w:val="both"/>
        <w:rPr>
          <w:rFonts w:ascii="Palatino Linotype" w:hAnsi="Palatino Linotype"/>
          <w:i/>
          <w:szCs w:val="24"/>
        </w:rPr>
      </w:pPr>
      <w:r w:rsidRPr="007C20AC">
        <w:rPr>
          <w:rFonts w:ascii="Palatino Linotype" w:hAnsi="Palatino Linotype"/>
          <w:b/>
          <w:i/>
          <w:szCs w:val="24"/>
        </w:rPr>
        <w:t xml:space="preserve">soli.pdf: </w:t>
      </w:r>
      <w:r w:rsidR="00143926" w:rsidRPr="007C20AC">
        <w:rPr>
          <w:rFonts w:ascii="Palatino Linotype" w:hAnsi="Palatino Linotype"/>
          <w:i/>
          <w:szCs w:val="24"/>
        </w:rPr>
        <w:t xml:space="preserve">oficio que le fue entregado al </w:t>
      </w:r>
      <w:r w:rsidR="00143926" w:rsidRPr="007C20AC">
        <w:rPr>
          <w:rFonts w:ascii="Palatino Linotype" w:hAnsi="Palatino Linotype"/>
          <w:b/>
          <w:i/>
          <w:szCs w:val="24"/>
        </w:rPr>
        <w:t xml:space="preserve">SOLICITANTE </w:t>
      </w:r>
      <w:r w:rsidR="00143926" w:rsidRPr="007C20AC">
        <w:rPr>
          <w:rFonts w:ascii="Palatino Linotype" w:hAnsi="Palatino Linotype"/>
          <w:i/>
          <w:szCs w:val="24"/>
        </w:rPr>
        <w:t xml:space="preserve">por medio del Director de Administración y Encargado del Despacho de la Dirección General de Administración y Finanzas,  mediante el cual informa que la información solicitada puede ser entregada la particular si la persona solicitante es titular de alguna información de la es que solicitada, toda vez que es información que atañe solo a la persona que es dueña de los datos, de acuerdo con el aviso de privacidad que refiere en link (que se encuentra en formato cerrado) </w:t>
      </w:r>
      <w:hyperlink r:id="rId7" w:history="1">
        <w:r w:rsidR="00143926" w:rsidRPr="007C20AC">
          <w:rPr>
            <w:rStyle w:val="Hipervnculo"/>
            <w:rFonts w:ascii="Palatino Linotype" w:hAnsi="Palatino Linotype"/>
            <w:i/>
            <w:szCs w:val="24"/>
          </w:rPr>
          <w:t>https://www.losreyeslapaz.gob.mx/pdf/avisos/AVISO%20DE%20PRIVACIDAD/20DIRECCION/%20DE/20%ADMINISTRACIÓN.pdf</w:t>
        </w:r>
      </w:hyperlink>
      <w:r w:rsidR="00143926" w:rsidRPr="007C20AC">
        <w:rPr>
          <w:rFonts w:ascii="Palatino Linotype" w:hAnsi="Palatino Linotype"/>
          <w:i/>
          <w:szCs w:val="24"/>
        </w:rPr>
        <w:t xml:space="preserve"> </w:t>
      </w:r>
    </w:p>
    <w:p w14:paraId="31EA3778" w14:textId="77777777" w:rsidR="00B85872" w:rsidRPr="007C20AC" w:rsidRDefault="00B85872" w:rsidP="00B85872">
      <w:pPr>
        <w:pStyle w:val="Prrafodelista"/>
        <w:numPr>
          <w:ilvl w:val="0"/>
          <w:numId w:val="2"/>
        </w:numPr>
        <w:spacing w:line="360" w:lineRule="auto"/>
        <w:ind w:left="0" w:firstLine="0"/>
        <w:jc w:val="both"/>
        <w:rPr>
          <w:rFonts w:ascii="Palatino Linotype" w:hAnsi="Palatino Linotype"/>
          <w:sz w:val="24"/>
          <w:szCs w:val="24"/>
        </w:rPr>
      </w:pPr>
      <w:r w:rsidRPr="007C20AC">
        <w:rPr>
          <w:rFonts w:ascii="Palatino Linotype" w:hAnsi="Palatino Linotype"/>
          <w:sz w:val="24"/>
          <w:szCs w:val="24"/>
        </w:rPr>
        <w:t>Consecutivamente</w:t>
      </w:r>
      <w:r w:rsidRPr="007C20AC">
        <w:rPr>
          <w:rFonts w:ascii="Palatino Linotype" w:hAnsi="Palatino Linotype"/>
          <w:i/>
          <w:sz w:val="24"/>
          <w:szCs w:val="24"/>
        </w:rPr>
        <w:t xml:space="preserve">, </w:t>
      </w:r>
      <w:r w:rsidRPr="007C20AC">
        <w:rPr>
          <w:rFonts w:ascii="Palatino Linotype" w:hAnsi="Palatino Linotype"/>
          <w:sz w:val="24"/>
          <w:szCs w:val="24"/>
        </w:rPr>
        <w:t xml:space="preserve">con fundamento en lo dispuesto por el artículo 185 fracción I de la Ley de Transparencia y Acceso a la Información Pública del Estado de </w:t>
      </w:r>
      <w:r w:rsidRPr="007C20AC">
        <w:rPr>
          <w:rFonts w:ascii="Palatino Linotype" w:hAnsi="Palatino Linotype"/>
          <w:color w:val="000000"/>
          <w:sz w:val="24"/>
          <w:szCs w:val="24"/>
        </w:rPr>
        <w:t>México</w:t>
      </w:r>
      <w:r w:rsidRPr="007C20AC">
        <w:rPr>
          <w:rFonts w:ascii="Palatino Linotype" w:hAnsi="Palatino Linotype"/>
          <w:sz w:val="24"/>
          <w:szCs w:val="24"/>
        </w:rPr>
        <w:t xml:space="preserve"> y Municipios, </w:t>
      </w:r>
      <w:r w:rsidR="00143926" w:rsidRPr="007C20AC">
        <w:rPr>
          <w:rFonts w:ascii="Palatino Linotype" w:hAnsi="Palatino Linotype"/>
          <w:sz w:val="24"/>
          <w:szCs w:val="24"/>
        </w:rPr>
        <w:t xml:space="preserve">el recurso fue turnado a la ponencia de la </w:t>
      </w:r>
      <w:r w:rsidR="00143926" w:rsidRPr="007C20AC">
        <w:rPr>
          <w:rFonts w:ascii="Palatino Linotype" w:hAnsi="Palatino Linotype"/>
          <w:b/>
          <w:sz w:val="24"/>
          <w:szCs w:val="24"/>
        </w:rPr>
        <w:t>Comisionada</w:t>
      </w:r>
      <w:r w:rsidR="00143926" w:rsidRPr="007C20AC">
        <w:rPr>
          <w:rFonts w:ascii="Palatino Linotype" w:hAnsi="Palatino Linotype"/>
          <w:sz w:val="24"/>
          <w:szCs w:val="24"/>
        </w:rPr>
        <w:t xml:space="preserve"> </w:t>
      </w:r>
      <w:r w:rsidR="00143926" w:rsidRPr="007C20AC">
        <w:rPr>
          <w:rFonts w:ascii="Palatino Linotype" w:hAnsi="Palatino Linotype"/>
          <w:b/>
          <w:sz w:val="24"/>
          <w:szCs w:val="24"/>
        </w:rPr>
        <w:t>María del Rosario Mejía Ayala</w:t>
      </w:r>
      <w:r w:rsidRPr="007C20AC">
        <w:rPr>
          <w:rFonts w:ascii="Palatino Linotype" w:hAnsi="Palatino Linotype"/>
          <w:sz w:val="24"/>
          <w:szCs w:val="24"/>
        </w:rPr>
        <w:t>,</w:t>
      </w:r>
      <w:r w:rsidRPr="007C20AC">
        <w:rPr>
          <w:rFonts w:ascii="Palatino Linotype" w:hAnsi="Palatino Linotype"/>
          <w:b/>
          <w:sz w:val="24"/>
          <w:szCs w:val="24"/>
        </w:rPr>
        <w:t xml:space="preserve"> </w:t>
      </w:r>
      <w:r w:rsidRPr="007C20AC">
        <w:rPr>
          <w:rFonts w:ascii="Palatino Linotype" w:hAnsi="Palatino Linotype"/>
          <w:sz w:val="24"/>
          <w:szCs w:val="24"/>
        </w:rPr>
        <w:t>con el objeto de su análisis.</w:t>
      </w:r>
    </w:p>
    <w:p w14:paraId="015ECE1D" w14:textId="77777777" w:rsidR="00B85872" w:rsidRPr="007C20AC" w:rsidRDefault="00B85872" w:rsidP="00B85872">
      <w:pPr>
        <w:pStyle w:val="Prrafodelista"/>
        <w:spacing w:line="360" w:lineRule="auto"/>
        <w:ind w:left="0"/>
        <w:jc w:val="both"/>
        <w:rPr>
          <w:rFonts w:ascii="Palatino Linotype" w:hAnsi="Palatino Linotype"/>
          <w:sz w:val="24"/>
          <w:szCs w:val="24"/>
        </w:rPr>
      </w:pPr>
    </w:p>
    <w:p w14:paraId="2D15E802" w14:textId="77777777" w:rsidR="00143926" w:rsidRPr="007C20AC" w:rsidRDefault="00143926" w:rsidP="00143926">
      <w:pPr>
        <w:pStyle w:val="Prrafodelista"/>
        <w:numPr>
          <w:ilvl w:val="0"/>
          <w:numId w:val="2"/>
        </w:numPr>
        <w:spacing w:line="360" w:lineRule="auto"/>
        <w:ind w:left="0" w:firstLine="0"/>
        <w:jc w:val="both"/>
        <w:rPr>
          <w:rFonts w:ascii="Palatino Linotype" w:hAnsi="Palatino Linotype"/>
          <w:sz w:val="24"/>
          <w:szCs w:val="24"/>
        </w:rPr>
      </w:pPr>
      <w:r w:rsidRPr="007C20AC">
        <w:rPr>
          <w:rFonts w:ascii="Palatino Linotype" w:hAnsi="Palatino Linotype"/>
          <w:color w:val="000000"/>
          <w:sz w:val="24"/>
          <w:szCs w:val="24"/>
        </w:rPr>
        <w:t>La Comisionada</w:t>
      </w:r>
      <w:r w:rsidR="00B85872" w:rsidRPr="007C20AC">
        <w:rPr>
          <w:rFonts w:ascii="Palatino Linotype" w:hAnsi="Palatino Linotype"/>
          <w:color w:val="000000"/>
          <w:sz w:val="24"/>
          <w:szCs w:val="24"/>
        </w:rPr>
        <w:t xml:space="preserve"> </w:t>
      </w:r>
      <w:r w:rsidRPr="007C20AC">
        <w:rPr>
          <w:rFonts w:ascii="Palatino Linotype" w:hAnsi="Palatino Linotype"/>
          <w:color w:val="000000"/>
          <w:sz w:val="24"/>
          <w:szCs w:val="24"/>
        </w:rPr>
        <w:t>Ponente</w:t>
      </w:r>
      <w:r w:rsidR="00B85872" w:rsidRPr="007C20AC">
        <w:rPr>
          <w:rFonts w:ascii="Palatino Linotype" w:hAnsi="Palatino Linotype"/>
          <w:color w:val="000000"/>
          <w:sz w:val="24"/>
          <w:szCs w:val="24"/>
        </w:rPr>
        <w:t xml:space="preserve"> con fundamento en lo dispuesto por el artículo 185 </w:t>
      </w:r>
      <w:r w:rsidR="00B85872" w:rsidRPr="007C20AC">
        <w:rPr>
          <w:rFonts w:ascii="Palatino Linotype" w:eastAsia="Calibri" w:hAnsi="Palatino Linotype" w:cs="Arial"/>
          <w:sz w:val="24"/>
          <w:szCs w:val="24"/>
        </w:rPr>
        <w:t>fracción</w:t>
      </w:r>
      <w:r w:rsidR="00B85872" w:rsidRPr="007C20AC">
        <w:rPr>
          <w:rFonts w:ascii="Palatino Linotype" w:hAnsi="Palatino Linotype"/>
          <w:color w:val="000000"/>
          <w:sz w:val="24"/>
          <w:szCs w:val="24"/>
        </w:rPr>
        <w:t xml:space="preserve"> II de la ley</w:t>
      </w:r>
      <w:r w:rsidRPr="007C20AC">
        <w:rPr>
          <w:rFonts w:ascii="Palatino Linotype" w:hAnsi="Palatino Linotype"/>
          <w:color w:val="000000"/>
          <w:sz w:val="24"/>
          <w:szCs w:val="24"/>
        </w:rPr>
        <w:t xml:space="preserve"> de la materia, a través del </w:t>
      </w:r>
      <w:r w:rsidRPr="007C20AC">
        <w:rPr>
          <w:rFonts w:ascii="Palatino Linotype" w:hAnsi="Palatino Linotype"/>
          <w:b/>
          <w:color w:val="000000"/>
          <w:sz w:val="24"/>
          <w:szCs w:val="24"/>
        </w:rPr>
        <w:t xml:space="preserve">acuerdo </w:t>
      </w:r>
      <w:r w:rsidR="00B85872" w:rsidRPr="007C20AC">
        <w:rPr>
          <w:rFonts w:ascii="Palatino Linotype" w:hAnsi="Palatino Linotype"/>
          <w:b/>
          <w:color w:val="000000"/>
          <w:sz w:val="24"/>
          <w:szCs w:val="24"/>
        </w:rPr>
        <w:t xml:space="preserve">de admisión </w:t>
      </w:r>
      <w:r w:rsidRPr="007C20AC">
        <w:rPr>
          <w:rFonts w:ascii="Palatino Linotype" w:hAnsi="Palatino Linotype"/>
          <w:color w:val="000000"/>
          <w:sz w:val="24"/>
          <w:szCs w:val="24"/>
        </w:rPr>
        <w:t xml:space="preserve">del </w:t>
      </w:r>
      <w:r w:rsidRPr="007C20AC">
        <w:rPr>
          <w:rFonts w:ascii="Palatino Linotype" w:hAnsi="Palatino Linotype"/>
          <w:b/>
          <w:color w:val="000000"/>
          <w:sz w:val="24"/>
          <w:szCs w:val="24"/>
        </w:rPr>
        <w:t xml:space="preserve">veintiséis de agosto de dos mil veinticuatro, </w:t>
      </w:r>
      <w:r w:rsidRPr="007C20AC">
        <w:rPr>
          <w:rFonts w:ascii="Palatino Linotype" w:hAnsi="Palatino Linotype"/>
          <w:color w:val="000000"/>
        </w:rPr>
        <w:t>puso</w:t>
      </w:r>
      <w:r w:rsidR="00B85872" w:rsidRPr="007C20AC">
        <w:rPr>
          <w:rFonts w:ascii="Palatino Linotype" w:hAnsi="Palatino Linotype"/>
          <w:color w:val="000000"/>
        </w:rPr>
        <w:t xml:space="preserve"> a disposición de las partes el expediente electrónico vía SAIMEX a efecto de que en un plazo máximo de siete días manifestaran lo que a su derecho conviniera, ofrecieran pruebas y alegatos según corresponda al caso concreto, de esta forma para que el </w:t>
      </w:r>
      <w:r w:rsidR="00B85872" w:rsidRPr="007C20AC">
        <w:rPr>
          <w:rFonts w:ascii="Palatino Linotype" w:hAnsi="Palatino Linotype"/>
          <w:b/>
          <w:color w:val="000000"/>
        </w:rPr>
        <w:t xml:space="preserve">SUJETO OBLIGADO </w:t>
      </w:r>
      <w:r w:rsidR="00B85872" w:rsidRPr="007C20AC">
        <w:rPr>
          <w:rFonts w:ascii="Palatino Linotype" w:hAnsi="Palatino Linotype"/>
          <w:color w:val="000000"/>
        </w:rPr>
        <w:t>presentara el Informe Justificado procedente.</w:t>
      </w:r>
    </w:p>
    <w:p w14:paraId="3C72546B" w14:textId="77777777" w:rsidR="00143926" w:rsidRPr="007C20AC" w:rsidRDefault="00143926" w:rsidP="00143926">
      <w:pPr>
        <w:pStyle w:val="Prrafodelista"/>
        <w:rPr>
          <w:rFonts w:ascii="Palatino Linotype" w:eastAsia="Palatino Linotype" w:hAnsi="Palatino Linotype" w:cs="Palatino Linotype"/>
          <w:color w:val="000000"/>
          <w:sz w:val="24"/>
          <w:szCs w:val="24"/>
        </w:rPr>
      </w:pPr>
    </w:p>
    <w:p w14:paraId="091D5AFD" w14:textId="77777777" w:rsidR="00143926" w:rsidRPr="007C20AC" w:rsidRDefault="00143926" w:rsidP="00B85872">
      <w:pPr>
        <w:pStyle w:val="Prrafodelista"/>
        <w:numPr>
          <w:ilvl w:val="0"/>
          <w:numId w:val="2"/>
        </w:numPr>
        <w:spacing w:line="360" w:lineRule="auto"/>
        <w:ind w:left="0" w:firstLine="0"/>
        <w:jc w:val="both"/>
        <w:rPr>
          <w:color w:val="000000"/>
        </w:rPr>
      </w:pPr>
      <w:r w:rsidRPr="007C20AC">
        <w:rPr>
          <w:rFonts w:ascii="Palatino Linotype" w:eastAsia="Palatino Linotype" w:hAnsi="Palatino Linotype" w:cs="Palatino Linotype"/>
          <w:color w:val="000000"/>
          <w:sz w:val="24"/>
          <w:szCs w:val="24"/>
        </w:rPr>
        <w:lastRenderedPageBreak/>
        <w:t xml:space="preserve">En esa línea, tal y como se observa en el expediente electrónico el </w:t>
      </w:r>
      <w:r w:rsidRPr="007C20AC">
        <w:rPr>
          <w:rFonts w:ascii="Palatino Linotype" w:eastAsia="Palatino Linotype" w:hAnsi="Palatino Linotype" w:cs="Palatino Linotype"/>
          <w:b/>
          <w:color w:val="000000"/>
          <w:sz w:val="24"/>
          <w:szCs w:val="24"/>
        </w:rPr>
        <w:t xml:space="preserve">SUJETO OBLIGADO </w:t>
      </w:r>
      <w:r w:rsidRPr="007C20AC">
        <w:rPr>
          <w:rFonts w:ascii="Palatino Linotype" w:eastAsia="Palatino Linotype" w:hAnsi="Palatino Linotype" w:cs="Palatino Linotype"/>
          <w:color w:val="000000"/>
          <w:sz w:val="24"/>
          <w:szCs w:val="24"/>
        </w:rPr>
        <w:t xml:space="preserve">y el </w:t>
      </w:r>
      <w:r w:rsidRPr="007C20AC">
        <w:rPr>
          <w:rFonts w:ascii="Palatino Linotype" w:eastAsia="Palatino Linotype" w:hAnsi="Palatino Linotype" w:cs="Palatino Linotype"/>
          <w:b/>
          <w:color w:val="000000"/>
          <w:sz w:val="24"/>
          <w:szCs w:val="24"/>
        </w:rPr>
        <w:t xml:space="preserve">RECURRENTE </w:t>
      </w:r>
      <w:r w:rsidRPr="007C20AC">
        <w:rPr>
          <w:rFonts w:ascii="Palatino Linotype" w:eastAsia="Palatino Linotype" w:hAnsi="Palatino Linotype" w:cs="Palatino Linotype"/>
          <w:color w:val="000000"/>
          <w:sz w:val="24"/>
          <w:szCs w:val="24"/>
        </w:rPr>
        <w:t>fueron omisos en manifestar lo que a su derecho conviniera y asistiera respectivamente, tal y como se muestra en la siguiente captura de pantalla.</w:t>
      </w:r>
    </w:p>
    <w:p w14:paraId="46384A11" w14:textId="77777777" w:rsidR="00143926" w:rsidRPr="007C20AC" w:rsidRDefault="00143926" w:rsidP="00143926">
      <w:pPr>
        <w:pStyle w:val="Prrafodelista"/>
        <w:rPr>
          <w:color w:val="000000"/>
        </w:rPr>
      </w:pPr>
    </w:p>
    <w:p w14:paraId="787E43D1" w14:textId="77777777" w:rsidR="00143926" w:rsidRPr="007C20AC" w:rsidRDefault="00143926" w:rsidP="00143926">
      <w:pPr>
        <w:pStyle w:val="Prrafodelista"/>
        <w:spacing w:line="360" w:lineRule="auto"/>
        <w:ind w:left="0"/>
        <w:jc w:val="center"/>
        <w:rPr>
          <w:color w:val="000000"/>
        </w:rPr>
      </w:pPr>
      <w:r w:rsidRPr="007C20AC">
        <w:rPr>
          <w:noProof/>
          <w:color w:val="000000"/>
          <w:lang w:val="es-MX" w:eastAsia="es-MX"/>
        </w:rPr>
        <w:drawing>
          <wp:inline distT="0" distB="0" distL="0" distR="0" wp14:anchorId="46B6A9CE" wp14:editId="689D1A14">
            <wp:extent cx="3416300" cy="783917"/>
            <wp:effectExtent l="152400" t="152400" r="355600" b="3594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81645" cy="798911"/>
                    </a:xfrm>
                    <a:prstGeom prst="rect">
                      <a:avLst/>
                    </a:prstGeom>
                    <a:ln>
                      <a:noFill/>
                    </a:ln>
                    <a:effectLst>
                      <a:outerShdw blurRad="292100" dist="139700" dir="2700000" algn="tl" rotWithShape="0">
                        <a:srgbClr val="333333">
                          <a:alpha val="65000"/>
                        </a:srgbClr>
                      </a:outerShdw>
                    </a:effectLst>
                  </pic:spPr>
                </pic:pic>
              </a:graphicData>
            </a:graphic>
          </wp:inline>
        </w:drawing>
      </w:r>
    </w:p>
    <w:p w14:paraId="1EFC9A5F" w14:textId="77777777" w:rsidR="00143926" w:rsidRPr="007C20AC" w:rsidRDefault="00143926" w:rsidP="00143926">
      <w:pPr>
        <w:pStyle w:val="Prrafodelista"/>
        <w:rPr>
          <w:rFonts w:ascii="Palatino Linotype" w:eastAsia="Palatino Linotype" w:hAnsi="Palatino Linotype" w:cs="Palatino Linotype"/>
          <w:b/>
          <w:color w:val="000000"/>
          <w:sz w:val="24"/>
          <w:szCs w:val="24"/>
        </w:rPr>
      </w:pPr>
    </w:p>
    <w:p w14:paraId="5BBAE249" w14:textId="77777777" w:rsidR="00B85872" w:rsidRPr="007C20AC" w:rsidRDefault="00143926" w:rsidP="00B85872">
      <w:pPr>
        <w:pStyle w:val="Prrafodelista"/>
        <w:numPr>
          <w:ilvl w:val="0"/>
          <w:numId w:val="2"/>
        </w:numPr>
        <w:spacing w:line="360" w:lineRule="auto"/>
        <w:ind w:left="0" w:firstLine="0"/>
        <w:jc w:val="both"/>
        <w:rPr>
          <w:color w:val="000000"/>
        </w:rPr>
      </w:pPr>
      <w:r w:rsidRPr="007C20AC">
        <w:rPr>
          <w:rFonts w:ascii="Palatino Linotype" w:eastAsia="Palatino Linotype" w:hAnsi="Palatino Linotype" w:cs="Palatino Linotype"/>
          <w:color w:val="000000"/>
          <w:sz w:val="24"/>
          <w:szCs w:val="24"/>
        </w:rPr>
        <w:t xml:space="preserve">El </w:t>
      </w:r>
      <w:r w:rsidRPr="007C20AC">
        <w:rPr>
          <w:rFonts w:ascii="Palatino Linotype" w:eastAsia="Palatino Linotype" w:hAnsi="Palatino Linotype" w:cs="Palatino Linotype"/>
          <w:b/>
          <w:color w:val="000000"/>
          <w:sz w:val="24"/>
          <w:szCs w:val="24"/>
        </w:rPr>
        <w:t xml:space="preserve">diecisiete de diciembre </w:t>
      </w:r>
      <w:r w:rsidR="00B85872" w:rsidRPr="007C20AC">
        <w:rPr>
          <w:rFonts w:ascii="Palatino Linotype" w:eastAsia="Palatino Linotype" w:hAnsi="Palatino Linotype" w:cs="Palatino Linotype"/>
          <w:b/>
          <w:color w:val="000000"/>
          <w:sz w:val="24"/>
          <w:szCs w:val="24"/>
        </w:rPr>
        <w:t>de dos mil veinticuatro</w:t>
      </w:r>
      <w:r w:rsidR="00B85872" w:rsidRPr="007C20AC">
        <w:rPr>
          <w:rFonts w:ascii="Palatino Linotype" w:eastAsia="Palatino Linotype" w:hAnsi="Palatino Linotype" w:cs="Palatino Linotype"/>
          <w:color w:val="000000"/>
          <w:sz w:val="24"/>
          <w:szCs w:val="24"/>
        </w:rPr>
        <w:t xml:space="preserve">, la Comisionada Ponente notificó el </w:t>
      </w:r>
      <w:r w:rsidR="00B85872" w:rsidRPr="007C20AC">
        <w:rPr>
          <w:rFonts w:ascii="Palatino Linotype" w:eastAsia="Palatino Linotype" w:hAnsi="Palatino Linotype" w:cs="Palatino Linotype"/>
          <w:b/>
          <w:color w:val="000000"/>
          <w:sz w:val="24"/>
          <w:szCs w:val="24"/>
        </w:rPr>
        <w:t>acuerdo de ampliación</w:t>
      </w:r>
      <w:r w:rsidR="00B85872" w:rsidRPr="007C20AC">
        <w:rPr>
          <w:rFonts w:ascii="Palatino Linotype" w:eastAsia="Palatino Linotype" w:hAnsi="Palatino Linotype" w:cs="Palatino Linotype"/>
          <w:color w:val="000000"/>
          <w:sz w:val="24"/>
          <w:szCs w:val="24"/>
        </w:rPr>
        <w:t xml:space="preserve"> de plazo para emitir resolución.</w:t>
      </w:r>
    </w:p>
    <w:p w14:paraId="2B87F811" w14:textId="77777777" w:rsidR="00B85872" w:rsidRPr="007C20AC" w:rsidRDefault="00B85872" w:rsidP="00B8587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A446D15" w14:textId="77777777" w:rsidR="00B85872" w:rsidRPr="007C20AC" w:rsidRDefault="00B85872" w:rsidP="00B85872">
      <w:pPr>
        <w:pStyle w:val="Prrafodelista"/>
        <w:numPr>
          <w:ilvl w:val="0"/>
          <w:numId w:val="2"/>
        </w:numPr>
        <w:spacing w:line="360" w:lineRule="auto"/>
        <w:ind w:left="0" w:firstLine="0"/>
        <w:jc w:val="both"/>
        <w:rPr>
          <w:color w:val="000000"/>
        </w:rPr>
      </w:pPr>
      <w:r w:rsidRPr="007C20AC">
        <w:rPr>
          <w:rFonts w:ascii="Palatino Linotype" w:eastAsia="Palatino Linotype" w:hAnsi="Palatino Linotype" w:cs="Palatino Linotype"/>
          <w:color w:val="000000"/>
          <w:sz w:val="24"/>
          <w:szCs w:val="24"/>
        </w:rPr>
        <w:t>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14:paraId="4E198E5A" w14:textId="77777777" w:rsidR="00B85872" w:rsidRPr="007C20AC" w:rsidRDefault="00B85872" w:rsidP="00B8587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576F6B9" w14:textId="77777777" w:rsidR="00B85872" w:rsidRPr="007C20AC" w:rsidRDefault="00B85872" w:rsidP="00B85872">
      <w:pPr>
        <w:pStyle w:val="Prrafodelista"/>
        <w:numPr>
          <w:ilvl w:val="0"/>
          <w:numId w:val="2"/>
        </w:numPr>
        <w:spacing w:line="360" w:lineRule="auto"/>
        <w:ind w:left="0" w:firstLine="0"/>
        <w:jc w:val="both"/>
        <w:rPr>
          <w:color w:val="000000"/>
        </w:rPr>
      </w:pPr>
      <w:r w:rsidRPr="007C20AC">
        <w:rPr>
          <w:rFonts w:ascii="Palatino Linotype" w:eastAsia="Palatino Linotype" w:hAnsi="Palatino Linotype" w:cs="Palatino Linotype"/>
          <w:color w:val="000000"/>
          <w:sz w:val="24"/>
          <w:szCs w:val="24"/>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7C20AC">
        <w:rPr>
          <w:rFonts w:ascii="Palatino Linotype" w:eastAsia="Palatino Linotype" w:hAnsi="Palatino Linotype" w:cs="Palatino Linotype"/>
          <w:color w:val="000000"/>
          <w:sz w:val="24"/>
          <w:szCs w:val="24"/>
        </w:rPr>
        <w:lastRenderedPageBreak/>
        <w:t>órganos jurisdiccionales federales, aplicables también en procedimientos análogos, como el que nos ocupa.</w:t>
      </w:r>
    </w:p>
    <w:p w14:paraId="7FE403D9" w14:textId="77777777" w:rsidR="00B85872" w:rsidRPr="007C20AC" w:rsidRDefault="00B85872" w:rsidP="00B8587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974AA91" w14:textId="77777777" w:rsidR="00B85872" w:rsidRPr="007C20AC" w:rsidRDefault="00B85872" w:rsidP="00B85872">
      <w:pPr>
        <w:pStyle w:val="Prrafodelista"/>
        <w:numPr>
          <w:ilvl w:val="0"/>
          <w:numId w:val="2"/>
        </w:numPr>
        <w:spacing w:line="360" w:lineRule="auto"/>
        <w:ind w:left="0" w:firstLine="0"/>
        <w:jc w:val="both"/>
        <w:rPr>
          <w:color w:val="000000"/>
        </w:rPr>
      </w:pPr>
      <w:r w:rsidRPr="007C20AC">
        <w:rPr>
          <w:rFonts w:ascii="Palatino Linotype" w:eastAsia="Palatino Linotype" w:hAnsi="Palatino Linotype" w:cs="Palatino Linotype"/>
          <w:color w:val="000000"/>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BC07DED" w14:textId="77777777" w:rsidR="00B85872" w:rsidRPr="007C20AC" w:rsidRDefault="00B85872" w:rsidP="00B85872">
      <w:pPr>
        <w:pBdr>
          <w:top w:val="nil"/>
          <w:left w:val="nil"/>
          <w:bottom w:val="nil"/>
          <w:right w:val="nil"/>
          <w:between w:val="nil"/>
        </w:pBdr>
        <w:ind w:left="720"/>
        <w:rPr>
          <w:rFonts w:ascii="Palatino Linotype" w:eastAsia="Palatino Linotype" w:hAnsi="Palatino Linotype" w:cs="Palatino Linotype"/>
          <w:color w:val="000000"/>
        </w:rPr>
      </w:pPr>
    </w:p>
    <w:p w14:paraId="62ABD399" w14:textId="77777777" w:rsidR="00B85872" w:rsidRPr="007C20AC" w:rsidRDefault="00B85872" w:rsidP="00B85872">
      <w:pPr>
        <w:pStyle w:val="Prrafodelista"/>
        <w:numPr>
          <w:ilvl w:val="0"/>
          <w:numId w:val="2"/>
        </w:numPr>
        <w:spacing w:line="360" w:lineRule="auto"/>
        <w:ind w:left="0" w:firstLine="0"/>
        <w:jc w:val="both"/>
        <w:rPr>
          <w:color w:val="000000"/>
        </w:rPr>
      </w:pPr>
      <w:r w:rsidRPr="007C20AC">
        <w:rPr>
          <w:rFonts w:ascii="Palatino Linotype" w:eastAsia="Palatino Linotype" w:hAnsi="Palatino Linotype" w:cs="Palatino Linotype"/>
          <w:color w:val="000000"/>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4E18100" w14:textId="77777777" w:rsidR="00B85872" w:rsidRPr="007C20AC" w:rsidRDefault="00B85872" w:rsidP="00B8587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A1ED6D6" w14:textId="77777777" w:rsidR="00B85872" w:rsidRPr="007C20AC" w:rsidRDefault="00B85872" w:rsidP="00B85872">
      <w:pPr>
        <w:pStyle w:val="Prrafodelista"/>
        <w:numPr>
          <w:ilvl w:val="0"/>
          <w:numId w:val="2"/>
        </w:numPr>
        <w:spacing w:line="360" w:lineRule="auto"/>
        <w:ind w:left="0" w:firstLine="0"/>
        <w:jc w:val="both"/>
        <w:rPr>
          <w:color w:val="000000"/>
        </w:rPr>
      </w:pPr>
      <w:r w:rsidRPr="007C20AC">
        <w:rPr>
          <w:rFonts w:ascii="Palatino Linotype" w:eastAsia="Palatino Linotype" w:hAnsi="Palatino Linotype" w:cs="Palatino Linotype"/>
          <w:color w:val="000000"/>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C2490B4" w14:textId="77777777" w:rsidR="00B85872" w:rsidRPr="007C20AC" w:rsidRDefault="00B85872" w:rsidP="00B8587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1D035BE" w14:textId="77777777" w:rsidR="00B85872" w:rsidRPr="007C20AC" w:rsidRDefault="00B85872" w:rsidP="00B85872">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sidRPr="007C20AC">
        <w:rPr>
          <w:rFonts w:ascii="Palatino Linotype" w:eastAsia="Palatino Linotype" w:hAnsi="Palatino Linotype" w:cs="Palatino Linotype"/>
          <w:color w:val="000000"/>
          <w:sz w:val="22"/>
          <w:szCs w:val="22"/>
        </w:rPr>
        <w:t>a)   Complejidad del asunto: La complejidad de la prueba, la pluralidad de sujetos procesales, el tiempo transcurrido, las características y contexto del recurso.</w:t>
      </w:r>
    </w:p>
    <w:p w14:paraId="2BAA602A" w14:textId="77777777" w:rsidR="00B85872" w:rsidRPr="007C20AC" w:rsidRDefault="00B85872" w:rsidP="00B85872">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sidRPr="007C20AC">
        <w:rPr>
          <w:rFonts w:ascii="Palatino Linotype" w:eastAsia="Palatino Linotype" w:hAnsi="Palatino Linotype" w:cs="Palatino Linotype"/>
          <w:color w:val="000000"/>
          <w:sz w:val="22"/>
          <w:szCs w:val="22"/>
        </w:rPr>
        <w:t>b)     Actividad Procesal del interesado: Acciones u omisiones del interesado.</w:t>
      </w:r>
    </w:p>
    <w:p w14:paraId="4237F032" w14:textId="77777777" w:rsidR="00B85872" w:rsidRPr="007C20AC" w:rsidRDefault="00B85872" w:rsidP="00B85872">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sidRPr="007C20AC">
        <w:rPr>
          <w:rFonts w:ascii="Palatino Linotype" w:eastAsia="Palatino Linotype" w:hAnsi="Palatino Linotype" w:cs="Palatino Linotype"/>
          <w:color w:val="000000"/>
          <w:sz w:val="22"/>
          <w:szCs w:val="22"/>
        </w:rPr>
        <w:t>c)      Conducta de la Autoridad: Las Acciones u omisiones realizadas en el procedimiento. Así como si la autoridad actuó con la debida diligencia.</w:t>
      </w:r>
    </w:p>
    <w:p w14:paraId="77067CD6" w14:textId="77777777" w:rsidR="00B85872" w:rsidRPr="007C20AC" w:rsidRDefault="00B85872" w:rsidP="00B85872">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sidRPr="007C20AC">
        <w:rPr>
          <w:rFonts w:ascii="Palatino Linotype" w:eastAsia="Palatino Linotype" w:hAnsi="Palatino Linotype" w:cs="Palatino Linotype"/>
          <w:color w:val="000000"/>
          <w:sz w:val="22"/>
          <w:szCs w:val="22"/>
        </w:rPr>
        <w:t>d)   La afectación generada en la situación jurídica de la persona involucrada en el proceso: Violación a sus derechos humanos.</w:t>
      </w:r>
    </w:p>
    <w:p w14:paraId="4EF0134E" w14:textId="77777777" w:rsidR="00B85872" w:rsidRPr="007C20AC" w:rsidRDefault="00B85872" w:rsidP="00B8587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B217106" w14:textId="77777777" w:rsidR="00B85872" w:rsidRPr="007C20AC" w:rsidRDefault="00B85872" w:rsidP="00B85872">
      <w:pPr>
        <w:pStyle w:val="Prrafodelista"/>
        <w:numPr>
          <w:ilvl w:val="0"/>
          <w:numId w:val="2"/>
        </w:numPr>
        <w:spacing w:line="360" w:lineRule="auto"/>
        <w:ind w:left="0" w:firstLine="0"/>
        <w:jc w:val="both"/>
        <w:rPr>
          <w:color w:val="000000"/>
        </w:rPr>
      </w:pPr>
      <w:r w:rsidRPr="007C20AC">
        <w:rPr>
          <w:rFonts w:ascii="Palatino Linotype" w:eastAsia="Palatino Linotype" w:hAnsi="Palatino Linotype" w:cs="Palatino Linotype"/>
          <w:color w:val="000000"/>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CF9DD46" w14:textId="77777777" w:rsidR="00B85872" w:rsidRPr="007C20AC" w:rsidRDefault="00B85872" w:rsidP="00B8587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8AACE6D" w14:textId="77777777" w:rsidR="00B85872" w:rsidRPr="007C20AC" w:rsidRDefault="00B85872" w:rsidP="00B85872">
      <w:pPr>
        <w:pStyle w:val="Prrafodelista"/>
        <w:numPr>
          <w:ilvl w:val="0"/>
          <w:numId w:val="2"/>
        </w:numPr>
        <w:spacing w:line="360" w:lineRule="auto"/>
        <w:ind w:left="0" w:firstLine="0"/>
        <w:jc w:val="both"/>
        <w:rPr>
          <w:color w:val="000000"/>
        </w:rPr>
      </w:pPr>
      <w:r w:rsidRPr="007C20AC">
        <w:rPr>
          <w:rFonts w:ascii="Palatino Linotype" w:eastAsia="Palatino Linotype" w:hAnsi="Palatino Linotype" w:cs="Palatino Linotype"/>
          <w:color w:val="000000"/>
          <w:sz w:val="24"/>
          <w:szCs w:val="24"/>
        </w:rPr>
        <w:t xml:space="preserve">Argumento que encuentra sustento en la jurisprudencia P./J. 32/92 emitida por el Pleno de la Suprema Corte de Justicia de la Nación </w:t>
      </w:r>
      <w:r w:rsidRPr="007C20AC">
        <w:rPr>
          <w:rFonts w:ascii="Palatino Linotype" w:eastAsia="Palatino Linotype" w:hAnsi="Palatino Linotype" w:cs="Palatino Linotype"/>
          <w:sz w:val="24"/>
          <w:szCs w:val="24"/>
        </w:rPr>
        <w:t>del rubro</w:t>
      </w:r>
      <w:r w:rsidRPr="007C20AC">
        <w:rPr>
          <w:rFonts w:ascii="Palatino Linotype" w:eastAsia="Palatino Linotype" w:hAnsi="Palatino Linotype" w:cs="Palatino Linotype"/>
          <w:color w:val="000000"/>
          <w:sz w:val="24"/>
          <w:szCs w:val="24"/>
        </w:rPr>
        <w:t xml:space="preserve"> “TÉRMINOS PROCESALES. PARA DETERMINAR SI UN FUNCIONARIO JUDICIAL ACTUÓ INDEBIDAMENTE POR NO RESPETARLOS SE DEBE ATENDER AL PRESUPUESTO QUE CONSIDERÓ EL LEGISLADOR AL FIJARLOS Y LAS CARACTERÍSTICAS DEL CASO.”, visible en la Gaceta del </w:t>
      </w:r>
      <w:r w:rsidRPr="007C20AC">
        <w:rPr>
          <w:rFonts w:ascii="Palatino Linotype" w:eastAsia="Palatino Linotype" w:hAnsi="Palatino Linotype" w:cs="Palatino Linotype"/>
          <w:sz w:val="24"/>
          <w:szCs w:val="24"/>
        </w:rPr>
        <w:t>Semanario</w:t>
      </w:r>
      <w:r w:rsidRPr="007C20AC">
        <w:rPr>
          <w:rFonts w:ascii="Palatino Linotype" w:eastAsia="Palatino Linotype" w:hAnsi="Palatino Linotype" w:cs="Palatino Linotype"/>
          <w:color w:val="000000"/>
          <w:sz w:val="24"/>
          <w:szCs w:val="24"/>
        </w:rPr>
        <w:t xml:space="preserve"> Judicial de la Federación con el registro digital 205635.</w:t>
      </w:r>
    </w:p>
    <w:p w14:paraId="6BBDF925" w14:textId="77777777" w:rsidR="00B85872" w:rsidRPr="007C20AC" w:rsidRDefault="00B85872" w:rsidP="00B85872">
      <w:pPr>
        <w:pBdr>
          <w:top w:val="nil"/>
          <w:left w:val="nil"/>
          <w:bottom w:val="nil"/>
          <w:right w:val="nil"/>
          <w:between w:val="nil"/>
        </w:pBdr>
        <w:ind w:left="720"/>
        <w:rPr>
          <w:rFonts w:ascii="Palatino Linotype" w:eastAsia="Palatino Linotype" w:hAnsi="Palatino Linotype" w:cs="Palatino Linotype"/>
          <w:color w:val="000000"/>
        </w:rPr>
      </w:pPr>
    </w:p>
    <w:p w14:paraId="720C0091" w14:textId="77777777" w:rsidR="00B85872" w:rsidRPr="007C20AC" w:rsidRDefault="00B85872" w:rsidP="00B85872">
      <w:pPr>
        <w:pStyle w:val="Prrafodelista"/>
        <w:numPr>
          <w:ilvl w:val="0"/>
          <w:numId w:val="2"/>
        </w:numPr>
        <w:spacing w:line="360" w:lineRule="auto"/>
        <w:ind w:left="0" w:firstLine="0"/>
        <w:jc w:val="both"/>
        <w:rPr>
          <w:color w:val="000000"/>
        </w:rPr>
      </w:pPr>
      <w:r w:rsidRPr="007C20AC">
        <w:rPr>
          <w:rFonts w:ascii="Palatino Linotype" w:eastAsia="Palatino Linotype" w:hAnsi="Palatino Linotype" w:cs="Palatino Linotype"/>
          <w:color w:val="000000"/>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7C20AC">
        <w:rPr>
          <w:rFonts w:ascii="Palatino Linotype" w:eastAsia="Palatino Linotype" w:hAnsi="Palatino Linotype" w:cs="Palatino Linotype"/>
          <w:color w:val="000000"/>
          <w:sz w:val="24"/>
          <w:szCs w:val="24"/>
        </w:rPr>
        <w:lastRenderedPageBreak/>
        <w:t>los términos legales previamente establecidos por la Ley, por tratarse de causas de fuerza mayor.</w:t>
      </w:r>
    </w:p>
    <w:p w14:paraId="517EABE4" w14:textId="77777777" w:rsidR="00B85872" w:rsidRPr="007C20AC" w:rsidRDefault="00B85872" w:rsidP="00B8587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395355B" w14:textId="77777777" w:rsidR="00B85872" w:rsidRPr="007C20AC" w:rsidRDefault="00B85872" w:rsidP="00B85872">
      <w:pPr>
        <w:pStyle w:val="Prrafodelista"/>
        <w:numPr>
          <w:ilvl w:val="0"/>
          <w:numId w:val="2"/>
        </w:numPr>
        <w:spacing w:line="360" w:lineRule="auto"/>
        <w:ind w:left="0" w:firstLine="0"/>
        <w:jc w:val="both"/>
        <w:rPr>
          <w:color w:val="000000"/>
        </w:rPr>
      </w:pPr>
      <w:r w:rsidRPr="007C20AC">
        <w:rPr>
          <w:rFonts w:ascii="Palatino Linotype" w:eastAsia="Palatino Linotype" w:hAnsi="Palatino Linotype" w:cs="Palatino Linotype"/>
          <w:color w:val="000000"/>
          <w:sz w:val="24"/>
          <w:szCs w:val="24"/>
        </w:rPr>
        <w:t>Al respecto, también son de considerar los criterios sostenidos por el Cuarto Tribunal Colegiado en Materia Administrativa del Primer Circuito, cuyos rubros y datos de identificación son los siguientes:</w:t>
      </w:r>
    </w:p>
    <w:p w14:paraId="0E2C8A47" w14:textId="77777777" w:rsidR="00B85872" w:rsidRPr="007C20AC" w:rsidRDefault="00B85872" w:rsidP="00B85872">
      <w:pPr>
        <w:pStyle w:val="Prrafodelista"/>
        <w:rPr>
          <w:color w:val="000000"/>
        </w:rPr>
      </w:pPr>
    </w:p>
    <w:p w14:paraId="5DC16B55" w14:textId="77777777" w:rsidR="00B85872" w:rsidRPr="007C20AC" w:rsidRDefault="00B85872" w:rsidP="00B85872">
      <w:pPr>
        <w:pBdr>
          <w:top w:val="nil"/>
          <w:left w:val="nil"/>
          <w:bottom w:val="nil"/>
          <w:right w:val="nil"/>
          <w:between w:val="nil"/>
        </w:pBdr>
        <w:spacing w:line="360" w:lineRule="auto"/>
        <w:ind w:left="567" w:right="541"/>
        <w:jc w:val="both"/>
        <w:rPr>
          <w:rFonts w:ascii="Palatino Linotype" w:eastAsia="Palatino Linotype" w:hAnsi="Palatino Linotype" w:cs="Palatino Linotype"/>
          <w:color w:val="000000"/>
          <w:sz w:val="22"/>
          <w:szCs w:val="22"/>
        </w:rPr>
      </w:pPr>
      <w:r w:rsidRPr="007C20AC">
        <w:rPr>
          <w:rFonts w:ascii="Palatino Linotype" w:eastAsia="Palatino Linotype" w:hAnsi="Palatino Linotype" w:cs="Palatino Linotype"/>
          <w:color w:val="000000"/>
          <w:sz w:val="22"/>
          <w:szCs w:val="22"/>
        </w:rPr>
        <w:t>“PLAZO RAZONABLE PARA RESOLVER. DIMENSIÓN Y EFECTOS DE ESTE CONCEPTO CUANDO SE ADUCE EXCESIVA CARGA DE TRABAJO.” consultable en el Seminario Judicial de la Federación y su gaceta, con el registro digital 2002351.</w:t>
      </w:r>
    </w:p>
    <w:p w14:paraId="603F75CB" w14:textId="77777777" w:rsidR="00B85872" w:rsidRPr="007C20AC" w:rsidRDefault="00B85872" w:rsidP="00B85872">
      <w:pPr>
        <w:pBdr>
          <w:top w:val="nil"/>
          <w:left w:val="nil"/>
          <w:bottom w:val="nil"/>
          <w:right w:val="nil"/>
          <w:between w:val="nil"/>
        </w:pBdr>
        <w:spacing w:line="360" w:lineRule="auto"/>
        <w:ind w:left="567" w:right="541"/>
        <w:jc w:val="both"/>
        <w:rPr>
          <w:rFonts w:ascii="Palatino Linotype" w:eastAsia="Palatino Linotype" w:hAnsi="Palatino Linotype" w:cs="Palatino Linotype"/>
          <w:color w:val="000000"/>
          <w:sz w:val="22"/>
          <w:szCs w:val="22"/>
        </w:rPr>
      </w:pPr>
      <w:r w:rsidRPr="007C20AC">
        <w:rPr>
          <w:rFonts w:ascii="Palatino Linotype" w:eastAsia="Palatino Linotype" w:hAnsi="Palatino Linotype" w:cs="Palatino Linotype"/>
          <w:color w:val="000000"/>
          <w:sz w:val="22"/>
          <w:szCs w:val="22"/>
        </w:rPr>
        <w:t>“PLAZO RAZONABLE PARA RESOLVER. CONCEPTO Y ELEMENTOS QUE LO INTEGRAN A LA LUZ DEL DERECHO INTERNACIONAL DE LOS DERECHOS HUMANOS.”, visible en el Seminario Judicial de la Federación y su gaceta, con el registro digital 2002350.</w:t>
      </w:r>
    </w:p>
    <w:p w14:paraId="7D96C562" w14:textId="77777777" w:rsidR="00B85872" w:rsidRPr="007C20AC" w:rsidRDefault="00B85872" w:rsidP="00B85872">
      <w:pPr>
        <w:pBdr>
          <w:top w:val="nil"/>
          <w:left w:val="nil"/>
          <w:bottom w:val="nil"/>
          <w:right w:val="nil"/>
          <w:between w:val="nil"/>
        </w:pBdr>
        <w:spacing w:line="360" w:lineRule="auto"/>
        <w:ind w:left="708"/>
        <w:jc w:val="both"/>
        <w:rPr>
          <w:rFonts w:ascii="Palatino Linotype" w:eastAsia="Palatino Linotype" w:hAnsi="Palatino Linotype" w:cs="Palatino Linotype"/>
          <w:color w:val="000000"/>
        </w:rPr>
      </w:pPr>
    </w:p>
    <w:p w14:paraId="1C1F3C3C" w14:textId="77777777" w:rsidR="00B85872" w:rsidRPr="007C20AC" w:rsidRDefault="00B85872" w:rsidP="00B85872">
      <w:pPr>
        <w:pStyle w:val="Prrafodelista"/>
        <w:numPr>
          <w:ilvl w:val="0"/>
          <w:numId w:val="2"/>
        </w:numPr>
        <w:spacing w:line="360" w:lineRule="auto"/>
        <w:ind w:left="0" w:firstLine="0"/>
        <w:jc w:val="both"/>
        <w:rPr>
          <w:color w:val="000000"/>
        </w:rPr>
      </w:pPr>
      <w:r w:rsidRPr="007C20AC">
        <w:rPr>
          <w:rFonts w:ascii="Palatino Linotype" w:eastAsia="Palatino Linotype" w:hAnsi="Palatino Linotype" w:cs="Palatino Linotype"/>
          <w:color w:val="000000"/>
          <w:sz w:val="24"/>
          <w:szCs w:val="24"/>
        </w:rPr>
        <w:t>Por ello, este organismo garante comprometido con la tutela de los derechos humanos confiados, señala que este exceso del plazo legal para resolver el presente asunto, resulta de carácter excepcional.</w:t>
      </w:r>
    </w:p>
    <w:p w14:paraId="7556988B" w14:textId="77777777" w:rsidR="00B85872" w:rsidRPr="007C20AC" w:rsidRDefault="00B85872" w:rsidP="00B85872">
      <w:pPr>
        <w:pStyle w:val="Prrafodelista"/>
        <w:spacing w:line="360" w:lineRule="auto"/>
        <w:ind w:left="0"/>
        <w:jc w:val="both"/>
        <w:rPr>
          <w:rFonts w:ascii="Palatino Linotype" w:hAnsi="Palatino Linotype"/>
          <w:b/>
          <w:color w:val="000000" w:themeColor="text1"/>
          <w:sz w:val="24"/>
          <w:szCs w:val="24"/>
        </w:rPr>
      </w:pPr>
    </w:p>
    <w:p w14:paraId="16270908" w14:textId="77777777" w:rsidR="00B85872" w:rsidRPr="007C20AC" w:rsidRDefault="00B85872" w:rsidP="00B85872">
      <w:pPr>
        <w:pStyle w:val="Prrafodelista"/>
        <w:rPr>
          <w:rFonts w:ascii="Palatino Linotype" w:hAnsi="Palatino Linotype"/>
          <w:sz w:val="24"/>
          <w:szCs w:val="24"/>
        </w:rPr>
      </w:pPr>
    </w:p>
    <w:p w14:paraId="7292272F" w14:textId="77777777" w:rsidR="00B85872" w:rsidRPr="007C20AC" w:rsidRDefault="00B85872" w:rsidP="00B85872">
      <w:pPr>
        <w:pStyle w:val="Prrafodelista"/>
        <w:numPr>
          <w:ilvl w:val="0"/>
          <w:numId w:val="2"/>
        </w:numPr>
        <w:spacing w:line="360" w:lineRule="auto"/>
        <w:ind w:left="0" w:firstLine="0"/>
        <w:jc w:val="both"/>
        <w:rPr>
          <w:rFonts w:ascii="Palatino Linotype" w:hAnsi="Palatino Linotype"/>
          <w:b/>
          <w:color w:val="000000" w:themeColor="text1"/>
          <w:sz w:val="24"/>
          <w:szCs w:val="24"/>
        </w:rPr>
      </w:pPr>
      <w:r w:rsidRPr="007C20AC">
        <w:rPr>
          <w:rFonts w:ascii="Palatino Linotype" w:hAnsi="Palatino Linotype"/>
          <w:sz w:val="24"/>
          <w:szCs w:val="24"/>
        </w:rPr>
        <w:t>Finalmente, la Comisionada Ponente mediante acuerdo de fecha</w:t>
      </w:r>
      <w:r w:rsidRPr="007C20AC">
        <w:rPr>
          <w:rFonts w:ascii="Palatino Linotype" w:hAnsi="Palatino Linotype"/>
          <w:b/>
          <w:sz w:val="24"/>
          <w:szCs w:val="24"/>
        </w:rPr>
        <w:t xml:space="preserve"> </w:t>
      </w:r>
      <w:r w:rsidR="006844C0" w:rsidRPr="007C20AC">
        <w:rPr>
          <w:rFonts w:ascii="Palatino Linotype" w:hAnsi="Palatino Linotype"/>
          <w:b/>
          <w:sz w:val="24"/>
          <w:szCs w:val="24"/>
        </w:rPr>
        <w:t xml:space="preserve">diecisiete de diciembre </w:t>
      </w:r>
      <w:r w:rsidRPr="007C20AC">
        <w:rPr>
          <w:rFonts w:ascii="Palatino Linotype" w:hAnsi="Palatino Linotype"/>
          <w:b/>
          <w:sz w:val="24"/>
          <w:szCs w:val="24"/>
        </w:rPr>
        <w:t>de dos mil veinticuatro</w:t>
      </w:r>
      <w:r w:rsidRPr="007C20AC">
        <w:rPr>
          <w:rFonts w:ascii="Palatino Linotype" w:hAnsi="Palatino Linotype"/>
          <w:sz w:val="24"/>
          <w:szCs w:val="24"/>
        </w:rPr>
        <w:t>, decretó el cierre de instrucción de los expedientes</w:t>
      </w:r>
      <w:r w:rsidRPr="007C20AC">
        <w:rPr>
          <w:rFonts w:ascii="Palatino Linotype" w:hAnsi="Palatino Linotype" w:cs="Arial"/>
          <w:sz w:val="24"/>
          <w:szCs w:val="24"/>
        </w:rPr>
        <w:t>, por lo que no habiendo más que hacer constar, y ---</w:t>
      </w:r>
      <w:bookmarkStart w:id="132" w:name="_Toc491791302"/>
      <w:bookmarkStart w:id="133" w:name="_Toc74778592"/>
      <w:r w:rsidRPr="007C20AC">
        <w:rPr>
          <w:rFonts w:ascii="Palatino Linotype" w:hAnsi="Palatino Linotype" w:cs="Arial"/>
          <w:sz w:val="24"/>
          <w:szCs w:val="24"/>
        </w:rPr>
        <w:t>----------------</w:t>
      </w:r>
      <w:bookmarkStart w:id="134" w:name="_Toc85733157"/>
      <w:r w:rsidRPr="007C20AC">
        <w:rPr>
          <w:rFonts w:ascii="Palatino Linotype" w:hAnsi="Palatino Linotype" w:cs="Arial"/>
          <w:sz w:val="24"/>
          <w:szCs w:val="24"/>
        </w:rPr>
        <w:t>---------</w:t>
      </w:r>
    </w:p>
    <w:p w14:paraId="6BF62783" w14:textId="77777777" w:rsidR="00B85872" w:rsidRPr="007C20AC" w:rsidRDefault="00B85872" w:rsidP="00B85872">
      <w:pPr>
        <w:spacing w:line="360" w:lineRule="auto"/>
        <w:rPr>
          <w:rFonts w:ascii="Palatino Linotype" w:hAnsi="Palatino Linotype"/>
          <w:b/>
          <w:color w:val="000000" w:themeColor="text1"/>
        </w:rPr>
      </w:pPr>
    </w:p>
    <w:p w14:paraId="5D56CD17" w14:textId="77777777" w:rsidR="00B85872" w:rsidRPr="007C20AC" w:rsidRDefault="00B85872" w:rsidP="00B85872">
      <w:pPr>
        <w:pStyle w:val="Prrafodelista"/>
        <w:spacing w:line="360" w:lineRule="auto"/>
        <w:ind w:left="0"/>
        <w:jc w:val="center"/>
        <w:rPr>
          <w:rFonts w:ascii="Palatino Linotype" w:hAnsi="Palatino Linotype"/>
          <w:b/>
          <w:color w:val="000000" w:themeColor="text1"/>
          <w:sz w:val="24"/>
          <w:szCs w:val="24"/>
        </w:rPr>
      </w:pPr>
      <w:r w:rsidRPr="007C20AC">
        <w:rPr>
          <w:rFonts w:ascii="Palatino Linotype" w:hAnsi="Palatino Linotype"/>
          <w:b/>
          <w:color w:val="000000" w:themeColor="text1"/>
          <w:sz w:val="24"/>
          <w:szCs w:val="24"/>
        </w:rPr>
        <w:lastRenderedPageBreak/>
        <w:t>CONSIDERANDO</w:t>
      </w:r>
      <w:bookmarkEnd w:id="132"/>
      <w:bookmarkEnd w:id="133"/>
      <w:bookmarkEnd w:id="134"/>
    </w:p>
    <w:p w14:paraId="6606D8F9" w14:textId="77777777" w:rsidR="00B85872" w:rsidRPr="007C20AC" w:rsidRDefault="00B85872" w:rsidP="00B85872">
      <w:pPr>
        <w:pStyle w:val="Ttulo2"/>
        <w:spacing w:before="0" w:line="360" w:lineRule="auto"/>
        <w:rPr>
          <w:rFonts w:ascii="Palatino Linotype" w:hAnsi="Palatino Linotype"/>
          <w:b/>
          <w:color w:val="auto"/>
          <w:sz w:val="24"/>
          <w:szCs w:val="24"/>
        </w:rPr>
      </w:pPr>
      <w:bookmarkStart w:id="135" w:name="_Toc491791303"/>
      <w:bookmarkStart w:id="136" w:name="_Toc74778593"/>
      <w:bookmarkStart w:id="137" w:name="_Toc85733158"/>
      <w:r w:rsidRPr="007C20AC">
        <w:rPr>
          <w:rFonts w:ascii="Palatino Linotype" w:hAnsi="Palatino Linotype"/>
          <w:b/>
          <w:color w:val="auto"/>
          <w:sz w:val="24"/>
          <w:szCs w:val="24"/>
        </w:rPr>
        <w:t>PRIMERO. De la competencia</w:t>
      </w:r>
      <w:bookmarkEnd w:id="135"/>
      <w:bookmarkEnd w:id="136"/>
      <w:bookmarkEnd w:id="137"/>
    </w:p>
    <w:p w14:paraId="2FBEBEB2" w14:textId="77777777" w:rsidR="00B85872" w:rsidRPr="007C20AC" w:rsidRDefault="00B85872" w:rsidP="00B85872">
      <w:pPr>
        <w:pStyle w:val="Prrafodelista"/>
        <w:numPr>
          <w:ilvl w:val="0"/>
          <w:numId w:val="2"/>
        </w:numPr>
        <w:spacing w:line="360" w:lineRule="auto"/>
        <w:ind w:left="0" w:firstLine="0"/>
        <w:jc w:val="both"/>
        <w:rPr>
          <w:rFonts w:ascii="Palatino Linotype" w:hAnsi="Palatino Linotype"/>
          <w:sz w:val="24"/>
          <w:szCs w:val="24"/>
        </w:rPr>
      </w:pPr>
      <w:r w:rsidRPr="007C20AC">
        <w:rPr>
          <w:rFonts w:ascii="Palatino Linotype" w:hAnsi="Palatino Linotype"/>
          <w:sz w:val="24"/>
          <w:szCs w:val="24"/>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3A67E44" w14:textId="77777777" w:rsidR="00B85872" w:rsidRPr="007C20AC" w:rsidRDefault="00B85872" w:rsidP="00B85872">
      <w:pPr>
        <w:pStyle w:val="Prrafodelista"/>
        <w:tabs>
          <w:tab w:val="left" w:pos="426"/>
        </w:tabs>
        <w:spacing w:line="360" w:lineRule="auto"/>
        <w:ind w:left="0"/>
        <w:jc w:val="both"/>
        <w:outlineLvl w:val="1"/>
        <w:rPr>
          <w:rFonts w:ascii="Palatino Linotype" w:hAnsi="Palatino Linotype"/>
          <w:b/>
          <w:bCs/>
          <w:color w:val="000000" w:themeColor="text1"/>
          <w:sz w:val="24"/>
          <w:szCs w:val="24"/>
        </w:rPr>
      </w:pPr>
      <w:bookmarkStart w:id="138" w:name="_Toc80699770"/>
      <w:bookmarkStart w:id="139" w:name="_Toc81260548"/>
    </w:p>
    <w:p w14:paraId="6546DB1B" w14:textId="77777777" w:rsidR="00B85872" w:rsidRPr="007C20AC" w:rsidRDefault="00B85872" w:rsidP="00B85872">
      <w:pPr>
        <w:pStyle w:val="Prrafodelista"/>
        <w:tabs>
          <w:tab w:val="left" w:pos="426"/>
        </w:tabs>
        <w:spacing w:line="360" w:lineRule="auto"/>
        <w:ind w:left="0"/>
        <w:jc w:val="both"/>
        <w:outlineLvl w:val="1"/>
        <w:rPr>
          <w:rFonts w:ascii="Palatino Linotype" w:hAnsi="Palatino Linotype"/>
          <w:b/>
          <w:color w:val="000000" w:themeColor="text1"/>
          <w:sz w:val="24"/>
          <w:szCs w:val="24"/>
        </w:rPr>
      </w:pPr>
      <w:bookmarkStart w:id="140" w:name="_Toc85733159"/>
      <w:r w:rsidRPr="007C20AC">
        <w:rPr>
          <w:rFonts w:ascii="Palatino Linotype" w:hAnsi="Palatino Linotype"/>
          <w:b/>
          <w:bCs/>
          <w:color w:val="000000" w:themeColor="text1"/>
          <w:sz w:val="24"/>
          <w:szCs w:val="24"/>
        </w:rPr>
        <w:t>SEGUNDO.</w:t>
      </w:r>
      <w:bookmarkStart w:id="141" w:name="_Toc491791304"/>
      <w:bookmarkStart w:id="142" w:name="_Toc74778594"/>
      <w:bookmarkEnd w:id="138"/>
      <w:bookmarkEnd w:id="139"/>
      <w:r w:rsidRPr="007C20AC">
        <w:rPr>
          <w:rFonts w:ascii="Palatino Linotype" w:hAnsi="Palatino Linotype"/>
          <w:b/>
          <w:color w:val="000000" w:themeColor="text1"/>
          <w:sz w:val="24"/>
          <w:szCs w:val="24"/>
        </w:rPr>
        <w:t xml:space="preserve"> De la oportunidad y procedencia.</w:t>
      </w:r>
      <w:bookmarkEnd w:id="140"/>
      <w:bookmarkEnd w:id="141"/>
      <w:bookmarkEnd w:id="142"/>
    </w:p>
    <w:p w14:paraId="6A5083EE" w14:textId="77777777" w:rsidR="00B85872" w:rsidRPr="007C20AC" w:rsidRDefault="00B85872" w:rsidP="00B85872">
      <w:pPr>
        <w:pStyle w:val="Prrafodelista"/>
        <w:tabs>
          <w:tab w:val="left" w:pos="426"/>
        </w:tabs>
        <w:spacing w:line="360" w:lineRule="auto"/>
        <w:ind w:left="0"/>
        <w:jc w:val="both"/>
        <w:outlineLvl w:val="1"/>
        <w:rPr>
          <w:rFonts w:ascii="Palatino Linotype" w:hAnsi="Palatino Linotype"/>
          <w:b/>
          <w:color w:val="000000" w:themeColor="text1"/>
          <w:sz w:val="24"/>
          <w:szCs w:val="24"/>
        </w:rPr>
      </w:pPr>
    </w:p>
    <w:p w14:paraId="2DE23B98" w14:textId="77777777" w:rsidR="00B85872" w:rsidRPr="007C20AC" w:rsidRDefault="00B85872" w:rsidP="00B85872">
      <w:pPr>
        <w:pStyle w:val="Prrafodelista"/>
        <w:numPr>
          <w:ilvl w:val="0"/>
          <w:numId w:val="2"/>
        </w:numPr>
        <w:spacing w:line="360" w:lineRule="auto"/>
        <w:ind w:left="0" w:firstLine="0"/>
        <w:jc w:val="both"/>
        <w:rPr>
          <w:rFonts w:ascii="Palatino Linotype" w:hAnsi="Palatino Linotype"/>
          <w:sz w:val="24"/>
          <w:szCs w:val="24"/>
        </w:rPr>
      </w:pPr>
      <w:bookmarkStart w:id="143" w:name="_Toc521431830"/>
      <w:bookmarkStart w:id="144" w:name="_Toc27653760"/>
      <w:r w:rsidRPr="007C20AC">
        <w:rPr>
          <w:rFonts w:ascii="Palatino Linotype" w:eastAsia="Calibri" w:hAnsi="Palatino Linotype" w:cs="Arial"/>
          <w:sz w:val="24"/>
          <w:szCs w:val="24"/>
        </w:rPr>
        <w:t xml:space="preserve">Los medios de impugnación fueron presentados a través del </w:t>
      </w:r>
      <w:r w:rsidRPr="007C20AC">
        <w:rPr>
          <w:rFonts w:ascii="Palatino Linotype" w:eastAsia="Calibri" w:hAnsi="Palatino Linotype" w:cs="Arial"/>
          <w:b/>
          <w:sz w:val="24"/>
          <w:szCs w:val="24"/>
        </w:rPr>
        <w:t>SAIMEX,</w:t>
      </w:r>
      <w:r w:rsidRPr="007C20AC">
        <w:rPr>
          <w:rFonts w:ascii="Palatino Linotype" w:eastAsia="Calibri" w:hAnsi="Palatino Linotype" w:cs="Arial"/>
          <w:sz w:val="24"/>
          <w:szCs w:val="24"/>
        </w:rPr>
        <w:t xml:space="preserve"> en el </w:t>
      </w:r>
      <w:r w:rsidRPr="007C20AC">
        <w:rPr>
          <w:rFonts w:ascii="Palatino Linotype" w:hAnsi="Palatino Linotype"/>
          <w:sz w:val="24"/>
          <w:szCs w:val="24"/>
        </w:rPr>
        <w:t>formato</w:t>
      </w:r>
      <w:r w:rsidRPr="007C20AC">
        <w:rPr>
          <w:rFonts w:ascii="Palatino Linotype" w:eastAsia="Calibri" w:hAnsi="Palatino Linotype" w:cs="Arial"/>
          <w:sz w:val="24"/>
          <w:szCs w:val="24"/>
        </w:rPr>
        <w:t xml:space="preserve"> previamente aprobado para tal efecto y dentro del plazo legal de quince días hábiles otorgados; para el caso en particular es de señalar que el </w:t>
      </w:r>
      <w:r w:rsidRPr="007C20AC">
        <w:rPr>
          <w:rFonts w:ascii="Palatino Linotype" w:eastAsia="Calibri" w:hAnsi="Palatino Linotype" w:cs="Arial"/>
          <w:b/>
          <w:sz w:val="24"/>
          <w:szCs w:val="24"/>
        </w:rPr>
        <w:t>SUJETO OBLIGADO</w:t>
      </w:r>
      <w:r w:rsidR="00387208" w:rsidRPr="007C20AC">
        <w:rPr>
          <w:rFonts w:ascii="Palatino Linotype" w:eastAsia="Calibri" w:hAnsi="Palatino Linotype" w:cs="Arial"/>
          <w:sz w:val="24"/>
          <w:szCs w:val="24"/>
        </w:rPr>
        <w:t xml:space="preserve"> entregó su respuesta</w:t>
      </w:r>
      <w:r w:rsidRPr="007C20AC">
        <w:rPr>
          <w:rFonts w:ascii="Palatino Linotype" w:eastAsia="Calibri" w:hAnsi="Palatino Linotype" w:cs="Arial"/>
          <w:sz w:val="24"/>
          <w:szCs w:val="24"/>
        </w:rPr>
        <w:t xml:space="preserve"> el </w:t>
      </w:r>
      <w:r w:rsidR="00387208" w:rsidRPr="007C20AC">
        <w:rPr>
          <w:rFonts w:ascii="Palatino Linotype" w:eastAsia="Calibri" w:hAnsi="Palatino Linotype" w:cs="Arial"/>
          <w:b/>
          <w:sz w:val="24"/>
          <w:szCs w:val="24"/>
        </w:rPr>
        <w:t>veinti</w:t>
      </w:r>
      <w:r w:rsidR="00D61B94" w:rsidRPr="007C20AC">
        <w:rPr>
          <w:rFonts w:ascii="Palatino Linotype" w:eastAsia="Calibri" w:hAnsi="Palatino Linotype" w:cs="Arial"/>
          <w:b/>
          <w:sz w:val="24"/>
          <w:szCs w:val="24"/>
        </w:rPr>
        <w:t>uno</w:t>
      </w:r>
      <w:r w:rsidR="00387208" w:rsidRPr="007C20AC">
        <w:rPr>
          <w:rFonts w:ascii="Palatino Linotype" w:eastAsia="Calibri" w:hAnsi="Palatino Linotype" w:cs="Arial"/>
          <w:b/>
          <w:sz w:val="24"/>
          <w:szCs w:val="24"/>
        </w:rPr>
        <w:t xml:space="preserve"> de agosto  </w:t>
      </w:r>
      <w:r w:rsidRPr="007C20AC">
        <w:rPr>
          <w:rFonts w:ascii="Palatino Linotype" w:eastAsia="Calibri" w:hAnsi="Palatino Linotype" w:cs="Arial"/>
          <w:b/>
          <w:sz w:val="24"/>
          <w:szCs w:val="24"/>
        </w:rPr>
        <w:t>de dos mil veinticuatro</w:t>
      </w:r>
      <w:r w:rsidRPr="007C20AC">
        <w:rPr>
          <w:rFonts w:ascii="Palatino Linotype" w:eastAsia="Calibri" w:hAnsi="Palatino Linotype" w:cs="Arial"/>
          <w:sz w:val="24"/>
          <w:szCs w:val="24"/>
        </w:rPr>
        <w:t xml:space="preserve">, </w:t>
      </w:r>
      <w:r w:rsidRPr="007C20AC">
        <w:rPr>
          <w:rFonts w:ascii="Palatino Linotype" w:hAnsi="Palatino Linotype" w:cs="Arial"/>
          <w:sz w:val="24"/>
          <w:szCs w:val="24"/>
        </w:rPr>
        <w:t xml:space="preserve">de tal forma que el plazo para interponer el recurso de revisión transcurrió del día </w:t>
      </w:r>
      <w:r w:rsidR="00D61B94" w:rsidRPr="007C20AC">
        <w:rPr>
          <w:rFonts w:ascii="Palatino Linotype" w:hAnsi="Palatino Linotype" w:cs="Arial"/>
          <w:b/>
          <w:sz w:val="24"/>
          <w:szCs w:val="24"/>
        </w:rPr>
        <w:t>veintidós de agosto al once de septiembre</w:t>
      </w:r>
      <w:r w:rsidRPr="007C20AC">
        <w:rPr>
          <w:rFonts w:ascii="Palatino Linotype" w:hAnsi="Palatino Linotype" w:cs="Arial"/>
          <w:b/>
          <w:sz w:val="24"/>
          <w:szCs w:val="24"/>
        </w:rPr>
        <w:t xml:space="preserve"> de dos mil veinticuatro</w:t>
      </w:r>
      <w:r w:rsidRPr="007C20AC">
        <w:rPr>
          <w:rFonts w:ascii="Palatino Linotype" w:hAnsi="Palatino Linotype" w:cs="Arial"/>
          <w:sz w:val="24"/>
          <w:szCs w:val="24"/>
        </w:rPr>
        <w:t xml:space="preserve">; en consecuencia, el ahora </w:t>
      </w:r>
      <w:r w:rsidRPr="007C20AC">
        <w:rPr>
          <w:rFonts w:ascii="Palatino Linotype" w:hAnsi="Palatino Linotype" w:cs="Arial"/>
          <w:b/>
          <w:sz w:val="24"/>
          <w:szCs w:val="24"/>
        </w:rPr>
        <w:t>RECURRENTE</w:t>
      </w:r>
      <w:r w:rsidRPr="007C20AC">
        <w:rPr>
          <w:rFonts w:ascii="Palatino Linotype" w:hAnsi="Palatino Linotype" w:cs="Arial"/>
          <w:sz w:val="24"/>
          <w:szCs w:val="24"/>
        </w:rPr>
        <w:t xml:space="preserve"> presentó sus inconformidades el día </w:t>
      </w:r>
      <w:r w:rsidR="00D61B94" w:rsidRPr="007C20AC">
        <w:rPr>
          <w:rFonts w:ascii="Palatino Linotype" w:hAnsi="Palatino Linotype" w:cs="Arial"/>
          <w:b/>
          <w:sz w:val="24"/>
          <w:szCs w:val="24"/>
        </w:rPr>
        <w:lastRenderedPageBreak/>
        <w:t>veintitrés de agosto</w:t>
      </w:r>
      <w:r w:rsidRPr="007C20AC">
        <w:rPr>
          <w:rFonts w:ascii="Palatino Linotype" w:hAnsi="Palatino Linotype" w:cs="Arial"/>
          <w:b/>
          <w:sz w:val="24"/>
          <w:szCs w:val="24"/>
        </w:rPr>
        <w:t xml:space="preserve"> de dos mil veinticuatro</w:t>
      </w:r>
      <w:r w:rsidRPr="007C20AC">
        <w:rPr>
          <w:rFonts w:ascii="Palatino Linotype" w:hAnsi="Palatino Linotype" w:cs="Arial"/>
          <w:sz w:val="24"/>
          <w:szCs w:val="24"/>
        </w:rPr>
        <w:t>; es decir dentro del lapso legalmente establecido para tal efecto.</w:t>
      </w:r>
    </w:p>
    <w:p w14:paraId="5B1512E7" w14:textId="77777777" w:rsidR="00B85872" w:rsidRPr="007C20AC" w:rsidRDefault="00B85872" w:rsidP="00B85872">
      <w:pPr>
        <w:pStyle w:val="Prrafodelista"/>
        <w:spacing w:line="360" w:lineRule="auto"/>
        <w:ind w:left="0"/>
        <w:jc w:val="both"/>
        <w:rPr>
          <w:rFonts w:ascii="Palatino Linotype" w:hAnsi="Palatino Linotype"/>
          <w:sz w:val="24"/>
          <w:szCs w:val="24"/>
        </w:rPr>
      </w:pPr>
    </w:p>
    <w:p w14:paraId="52831C35" w14:textId="77777777" w:rsidR="00B85872" w:rsidRPr="007C20AC" w:rsidRDefault="00B85872" w:rsidP="00B85872">
      <w:pPr>
        <w:pStyle w:val="Prrafodelista"/>
        <w:numPr>
          <w:ilvl w:val="0"/>
          <w:numId w:val="2"/>
        </w:numPr>
        <w:spacing w:line="360" w:lineRule="auto"/>
        <w:ind w:left="0" w:firstLine="0"/>
        <w:jc w:val="both"/>
        <w:rPr>
          <w:rFonts w:ascii="Palatino Linotype" w:eastAsia="Palatino Linotype" w:hAnsi="Palatino Linotype" w:cs="Palatino Linotype"/>
          <w:sz w:val="24"/>
          <w:szCs w:val="24"/>
        </w:rPr>
      </w:pPr>
      <w:r w:rsidRPr="007C20AC">
        <w:rPr>
          <w:rFonts w:ascii="Palatino Linotype" w:hAnsi="Palatino Linotype"/>
          <w:sz w:val="24"/>
          <w:szCs w:val="24"/>
        </w:rPr>
        <w:t xml:space="preserve">Por </w:t>
      </w:r>
      <w:r w:rsidRPr="007C20AC">
        <w:rPr>
          <w:rFonts w:ascii="Palatino Linotype" w:eastAsia="Calibri" w:hAnsi="Palatino Linotype" w:cs="Arial"/>
          <w:sz w:val="24"/>
          <w:szCs w:val="24"/>
        </w:rPr>
        <w:t>otro</w:t>
      </w:r>
      <w:r w:rsidRPr="007C20AC">
        <w:rPr>
          <w:rFonts w:ascii="Palatino Linotype" w:hAnsi="Palatino Linotype"/>
          <w:sz w:val="24"/>
          <w:szCs w:val="24"/>
        </w:rPr>
        <w:t xml:space="preserve"> </w:t>
      </w:r>
      <w:r w:rsidRPr="007C20AC">
        <w:rPr>
          <w:rFonts w:ascii="Palatino Linotype" w:eastAsia="Calibri" w:hAnsi="Palatino Linotype" w:cs="Arial"/>
          <w:sz w:val="24"/>
          <w:szCs w:val="24"/>
        </w:rPr>
        <w:t>lado</w:t>
      </w:r>
      <w:r w:rsidRPr="007C20AC">
        <w:rPr>
          <w:rFonts w:ascii="Palatino Linotype" w:hAnsi="Palatino Linotype"/>
          <w:sz w:val="24"/>
          <w:szCs w:val="24"/>
        </w:rPr>
        <w:t xml:space="preserve">, </w:t>
      </w:r>
      <w:r w:rsidRPr="007C20AC">
        <w:rPr>
          <w:rFonts w:ascii="Palatino Linotype" w:eastAsia="Calibri" w:hAnsi="Palatino Linotype" w:cs="Arial"/>
          <w:sz w:val="24"/>
          <w:szCs w:val="24"/>
        </w:rPr>
        <w:t>es</w:t>
      </w:r>
      <w:r w:rsidRPr="007C20AC">
        <w:rPr>
          <w:rFonts w:ascii="Palatino Linotype" w:eastAsia="Palatino Linotype" w:hAnsi="Palatino Linotype" w:cs="Palatino Linotype"/>
          <w:sz w:val="24"/>
          <w:szCs w:val="24"/>
        </w:rPr>
        <w:t xml:space="preserve"> de suma importancia señalar que la parte recurrente no </w:t>
      </w:r>
      <w:r w:rsidRPr="007C20AC">
        <w:rPr>
          <w:rFonts w:ascii="Palatino Linotype" w:eastAsia="Calibri" w:hAnsi="Palatino Linotype" w:cs="Arial"/>
          <w:sz w:val="24"/>
          <w:szCs w:val="24"/>
        </w:rPr>
        <w:t>proporciona</w:t>
      </w:r>
      <w:r w:rsidRPr="007C20AC">
        <w:rPr>
          <w:rFonts w:ascii="Palatino Linotype" w:eastAsia="Palatino Linotype" w:hAnsi="Palatino Linotype" w:cs="Palatino Linotype"/>
          <w:sz w:val="24"/>
          <w:szCs w:val="24"/>
        </w:rPr>
        <w:t xml:space="preserve"> un nombre completo o datos de identificación como se advierte en el detalle de </w:t>
      </w:r>
      <w:r w:rsidRPr="007C20AC">
        <w:rPr>
          <w:rFonts w:ascii="Palatino Linotype" w:hAnsi="Palatino Linotype" w:cs="Arial"/>
          <w:sz w:val="24"/>
          <w:szCs w:val="24"/>
          <w:lang w:eastAsia="es-MX"/>
        </w:rPr>
        <w:t>seguimiento</w:t>
      </w:r>
      <w:r w:rsidRPr="007C20AC">
        <w:rPr>
          <w:rFonts w:ascii="Palatino Linotype" w:eastAsia="Palatino Linotype" w:hAnsi="Palatino Linotype" w:cs="Palatino Linotype"/>
          <w:sz w:val="24"/>
          <w:szCs w:val="24"/>
        </w:rPr>
        <w:t xml:space="preserve">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ADDF380" w14:textId="77777777" w:rsidR="00B85872" w:rsidRPr="007C20AC" w:rsidRDefault="00B85872" w:rsidP="00B85872">
      <w:pPr>
        <w:pStyle w:val="Prrafodelista"/>
        <w:spacing w:line="360" w:lineRule="auto"/>
        <w:ind w:left="0"/>
        <w:jc w:val="both"/>
        <w:rPr>
          <w:rFonts w:ascii="Palatino Linotype" w:eastAsia="Palatino Linotype" w:hAnsi="Palatino Linotype" w:cs="Palatino Linotype"/>
          <w:szCs w:val="24"/>
        </w:rPr>
      </w:pPr>
    </w:p>
    <w:p w14:paraId="7FD32B98" w14:textId="77777777" w:rsidR="00B85872" w:rsidRPr="007C20AC" w:rsidRDefault="00B85872" w:rsidP="00B85872">
      <w:pPr>
        <w:pStyle w:val="Textoindependienteprimerasangra2"/>
        <w:ind w:left="1134" w:right="900" w:firstLine="0"/>
        <w:jc w:val="both"/>
        <w:rPr>
          <w:rFonts w:ascii="Palatino Linotype" w:eastAsia="Palatino Linotype" w:hAnsi="Palatino Linotype"/>
          <w:i/>
          <w:sz w:val="22"/>
        </w:rPr>
      </w:pPr>
      <w:r w:rsidRPr="007C20AC">
        <w:rPr>
          <w:rFonts w:ascii="Palatino Linotype" w:eastAsia="Palatino Linotype" w:hAnsi="Palatino Linotype"/>
          <w:i/>
          <w:sz w:val="22"/>
        </w:rPr>
        <w:t>“</w:t>
      </w:r>
      <w:r w:rsidRPr="007C20AC">
        <w:rPr>
          <w:rFonts w:ascii="Palatino Linotype" w:eastAsia="Palatino Linotype" w:hAnsi="Palatino Linotype"/>
          <w:b/>
          <w:i/>
          <w:sz w:val="22"/>
        </w:rPr>
        <w:t>Las solicitudes anónimas</w:t>
      </w:r>
      <w:r w:rsidRPr="007C20AC">
        <w:rPr>
          <w:rFonts w:ascii="Palatino Linotype" w:eastAsia="Palatino Linotype" w:hAnsi="Palatino Linotype"/>
          <w:i/>
          <w:sz w:val="22"/>
        </w:rPr>
        <w:t xml:space="preserve">, con nombre incompleto o seudónimo </w:t>
      </w:r>
      <w:r w:rsidRPr="007C20AC">
        <w:rPr>
          <w:rFonts w:ascii="Palatino Linotype" w:eastAsia="Palatino Linotype" w:hAnsi="Palatino Linotype"/>
          <w:b/>
          <w:i/>
          <w:sz w:val="22"/>
        </w:rPr>
        <w:t>serán procedentes para su trámite por parte del sujeto obligado ante quien se presente</w:t>
      </w:r>
      <w:r w:rsidRPr="007C20AC">
        <w:rPr>
          <w:rFonts w:ascii="Palatino Linotype" w:eastAsia="Palatino Linotype" w:hAnsi="Palatino Linotype"/>
          <w:i/>
          <w:sz w:val="22"/>
        </w:rPr>
        <w:t>. No podrá requerirse información adicional con motivo del nombre proporcionado por el solicitante.”</w:t>
      </w:r>
    </w:p>
    <w:p w14:paraId="633C6BF7" w14:textId="77777777" w:rsidR="00B85872" w:rsidRPr="007C20AC" w:rsidRDefault="00B85872" w:rsidP="00B85872">
      <w:pPr>
        <w:pStyle w:val="Textoindependienteprimerasangra2"/>
        <w:ind w:left="0" w:right="758" w:firstLine="0"/>
        <w:rPr>
          <w:rFonts w:ascii="Palatino Linotype" w:eastAsia="Palatino Linotype" w:hAnsi="Palatino Linotype"/>
          <w:i/>
        </w:rPr>
      </w:pPr>
    </w:p>
    <w:p w14:paraId="2006C56A" w14:textId="77777777" w:rsidR="00B85872" w:rsidRPr="007C20AC" w:rsidRDefault="00B85872" w:rsidP="00B85872">
      <w:pPr>
        <w:pStyle w:val="Prrafodelista"/>
        <w:numPr>
          <w:ilvl w:val="0"/>
          <w:numId w:val="2"/>
        </w:numPr>
        <w:spacing w:line="360" w:lineRule="auto"/>
        <w:ind w:left="0" w:firstLine="0"/>
        <w:jc w:val="both"/>
        <w:rPr>
          <w:rFonts w:ascii="Palatino Linotype" w:eastAsia="Palatino Linotype" w:hAnsi="Palatino Linotype" w:cs="Palatino Linotype"/>
          <w:sz w:val="24"/>
          <w:szCs w:val="24"/>
        </w:rPr>
      </w:pPr>
      <w:r w:rsidRPr="007C20AC">
        <w:rPr>
          <w:rFonts w:ascii="Palatino Linotype" w:hAnsi="Palatino Linotype"/>
          <w:sz w:val="24"/>
          <w:szCs w:val="24"/>
        </w:rPr>
        <w:t>Robusteciendo</w:t>
      </w:r>
      <w:r w:rsidRPr="007C20AC">
        <w:rPr>
          <w:rFonts w:ascii="Palatino Linotype" w:eastAsia="Palatino Linotype" w:hAnsi="Palatino Linotype" w:cs="Palatino Linotype"/>
          <w:sz w:val="24"/>
          <w:szCs w:val="24"/>
        </w:rPr>
        <w:t xml:space="preserve"> lo anterior se encuentra lo dispuesto en el artículo 6, Apartado A, </w:t>
      </w:r>
      <w:r w:rsidRPr="007C20AC">
        <w:rPr>
          <w:rFonts w:ascii="Palatino Linotype" w:eastAsia="Calibri" w:hAnsi="Palatino Linotype" w:cs="Arial"/>
          <w:sz w:val="24"/>
          <w:szCs w:val="24"/>
        </w:rPr>
        <w:t>fracciones</w:t>
      </w:r>
      <w:r w:rsidRPr="007C20AC">
        <w:rPr>
          <w:rFonts w:ascii="Palatino Linotype" w:eastAsia="Palatino Linotype" w:hAnsi="Palatino Linotype" w:cs="Palatino Linotype"/>
          <w:sz w:val="24"/>
          <w:szCs w:val="24"/>
        </w:rPr>
        <w:t xml:space="preserve"> III de la Constitución Política de los Estados Unidos Mexicanos que establece:</w:t>
      </w:r>
    </w:p>
    <w:p w14:paraId="3ED02F73" w14:textId="77777777" w:rsidR="00B85872" w:rsidRPr="007C20AC" w:rsidRDefault="00B85872" w:rsidP="00B85872">
      <w:pPr>
        <w:pStyle w:val="Textoindependienteprimerasangra2"/>
        <w:ind w:left="1134" w:right="900" w:firstLine="0"/>
        <w:jc w:val="both"/>
        <w:rPr>
          <w:rFonts w:ascii="Palatino Linotype" w:eastAsia="Palatino Linotype" w:hAnsi="Palatino Linotype"/>
          <w:i/>
          <w:sz w:val="22"/>
        </w:rPr>
      </w:pPr>
      <w:r w:rsidRPr="007C20AC">
        <w:rPr>
          <w:rFonts w:ascii="Palatino Linotype" w:eastAsia="Palatino Linotype" w:hAnsi="Palatino Linotype"/>
          <w:i/>
        </w:rPr>
        <w:t>“</w:t>
      </w:r>
      <w:r w:rsidRPr="007C20AC">
        <w:rPr>
          <w:rFonts w:ascii="Palatino Linotype" w:eastAsia="Palatino Linotype" w:hAnsi="Palatino Linotype"/>
          <w:b/>
          <w:i/>
          <w:sz w:val="22"/>
        </w:rPr>
        <w:t>Artículo 6.-</w:t>
      </w:r>
      <w:r w:rsidRPr="007C20AC">
        <w:rPr>
          <w:rFonts w:ascii="Palatino Linotype" w:eastAsia="Palatino Linotype" w:hAnsi="Palatino Linotype"/>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3B9349B" w14:textId="77777777" w:rsidR="00B85872" w:rsidRPr="007C20AC" w:rsidRDefault="00B85872" w:rsidP="00B85872">
      <w:pPr>
        <w:pStyle w:val="Sangradetextonormal"/>
        <w:ind w:left="1134" w:right="900"/>
        <w:jc w:val="both"/>
        <w:rPr>
          <w:rFonts w:ascii="Palatino Linotype" w:eastAsia="Palatino Linotype" w:hAnsi="Palatino Linotype"/>
          <w:i/>
          <w:sz w:val="22"/>
        </w:rPr>
      </w:pPr>
      <w:r w:rsidRPr="007C20AC">
        <w:rPr>
          <w:rFonts w:ascii="Palatino Linotype" w:eastAsia="Palatino Linotype" w:hAnsi="Palatino Linotype"/>
          <w:i/>
          <w:sz w:val="22"/>
        </w:rPr>
        <w:t>Para efectos de lo dispuesto en el presente artículo se observará lo siguiente:</w:t>
      </w:r>
    </w:p>
    <w:p w14:paraId="0323F262" w14:textId="77777777" w:rsidR="00B85872" w:rsidRPr="007C20AC" w:rsidRDefault="00B85872" w:rsidP="00B85872">
      <w:pPr>
        <w:pStyle w:val="Textoindependienteprimerasangra2"/>
        <w:ind w:left="1134" w:right="900" w:firstLine="0"/>
        <w:jc w:val="both"/>
        <w:rPr>
          <w:rFonts w:ascii="Palatino Linotype" w:eastAsia="Palatino Linotype" w:hAnsi="Palatino Linotype"/>
          <w:i/>
          <w:sz w:val="22"/>
        </w:rPr>
      </w:pPr>
      <w:r w:rsidRPr="007C20AC">
        <w:rPr>
          <w:rFonts w:ascii="Palatino Linotype" w:eastAsia="Palatino Linotype" w:hAnsi="Palatino Linotype"/>
          <w:i/>
          <w:sz w:val="22"/>
        </w:rPr>
        <w:t>A. Para el ejercicio del derecho de acceso a la información, la Federación, los Estados y el Distrito Federal, en el ámbito de sus respectivas competencias, se regirán por los siguientes principios y bases:</w:t>
      </w:r>
    </w:p>
    <w:p w14:paraId="15164570" w14:textId="77777777" w:rsidR="00B85872" w:rsidRPr="007C20AC" w:rsidRDefault="00B85872" w:rsidP="00B85872">
      <w:pPr>
        <w:pStyle w:val="Textoindependienteprimerasangra2"/>
        <w:ind w:left="1134" w:right="900" w:firstLine="0"/>
        <w:jc w:val="both"/>
        <w:rPr>
          <w:rFonts w:ascii="Palatino Linotype" w:eastAsia="Palatino Linotype" w:hAnsi="Palatino Linotype"/>
          <w:i/>
          <w:sz w:val="22"/>
        </w:rPr>
      </w:pPr>
      <w:r w:rsidRPr="007C20AC">
        <w:rPr>
          <w:rFonts w:ascii="Palatino Linotype" w:eastAsia="Palatino Linotype" w:hAnsi="Palatino Linotype"/>
          <w:i/>
          <w:sz w:val="22"/>
        </w:rPr>
        <w:lastRenderedPageBreak/>
        <w:t>III. Toda persona, sin necesidad de acreditar interés alguno o justificar su utilización, tendrá acceso gratuito a la información pública, a sus datos personales o a la rectificación de éstos.”(Sic)</w:t>
      </w:r>
    </w:p>
    <w:p w14:paraId="12729722" w14:textId="77777777" w:rsidR="00B85872" w:rsidRPr="007C20AC" w:rsidRDefault="00B85872" w:rsidP="00B85872">
      <w:pPr>
        <w:pStyle w:val="Textoindependienteprimerasangra2"/>
        <w:ind w:hanging="76"/>
        <w:rPr>
          <w:rFonts w:ascii="Palatino Linotype" w:eastAsia="Palatino Linotype" w:hAnsi="Palatino Linotype"/>
          <w:i/>
        </w:rPr>
      </w:pPr>
    </w:p>
    <w:p w14:paraId="511CBBBB" w14:textId="77777777" w:rsidR="00B85872" w:rsidRPr="007C20AC" w:rsidRDefault="00B85872" w:rsidP="00B85872">
      <w:pPr>
        <w:pStyle w:val="Prrafodelista"/>
        <w:numPr>
          <w:ilvl w:val="0"/>
          <w:numId w:val="2"/>
        </w:numPr>
        <w:spacing w:line="360" w:lineRule="auto"/>
        <w:ind w:left="0" w:firstLine="0"/>
        <w:jc w:val="both"/>
        <w:rPr>
          <w:rFonts w:ascii="Palatino Linotype" w:eastAsia="Palatino Linotype" w:hAnsi="Palatino Linotype" w:cs="Palatino Linotype"/>
          <w:sz w:val="24"/>
          <w:szCs w:val="24"/>
        </w:rPr>
      </w:pPr>
      <w:r w:rsidRPr="007C20AC">
        <w:rPr>
          <w:rFonts w:ascii="Palatino Linotype" w:eastAsia="Palatino Linotype" w:hAnsi="Palatino Linotype" w:cs="Palatino Linotype"/>
          <w:sz w:val="24"/>
          <w:szCs w:val="24"/>
        </w:rPr>
        <w:t xml:space="preserve">Así </w:t>
      </w:r>
      <w:r w:rsidRPr="007C20AC">
        <w:rPr>
          <w:rFonts w:ascii="Palatino Linotype" w:hAnsi="Palatino Linotype"/>
          <w:sz w:val="24"/>
          <w:szCs w:val="24"/>
        </w:rPr>
        <w:t>como</w:t>
      </w:r>
      <w:r w:rsidRPr="007C20AC">
        <w:rPr>
          <w:rFonts w:ascii="Palatino Linotype" w:eastAsia="Palatino Linotype" w:hAnsi="Palatino Linotype" w:cs="Palatino Linotype"/>
          <w:sz w:val="24"/>
          <w:szCs w:val="24"/>
        </w:rPr>
        <w:t xml:space="preserve"> el artículo 5 fracción III, párrafo vigésimo noveno, trigésimo y </w:t>
      </w:r>
      <w:r w:rsidRPr="007C20AC">
        <w:rPr>
          <w:rFonts w:ascii="Palatino Linotype" w:hAnsi="Palatino Linotype"/>
          <w:sz w:val="24"/>
          <w:szCs w:val="24"/>
        </w:rPr>
        <w:t>trigésimo</w:t>
      </w:r>
      <w:r w:rsidRPr="007C20AC">
        <w:rPr>
          <w:rFonts w:ascii="Palatino Linotype" w:eastAsia="Palatino Linotype" w:hAnsi="Palatino Linotype" w:cs="Palatino Linotype"/>
          <w:sz w:val="24"/>
          <w:szCs w:val="24"/>
        </w:rPr>
        <w:t xml:space="preserve"> </w:t>
      </w:r>
      <w:r w:rsidRPr="007C20AC">
        <w:rPr>
          <w:rFonts w:ascii="Palatino Linotype" w:eastAsia="Calibri" w:hAnsi="Palatino Linotype" w:cs="Arial"/>
          <w:sz w:val="24"/>
          <w:szCs w:val="24"/>
        </w:rPr>
        <w:t>primero</w:t>
      </w:r>
      <w:r w:rsidRPr="007C20AC">
        <w:rPr>
          <w:rFonts w:ascii="Palatino Linotype" w:eastAsia="Palatino Linotype" w:hAnsi="Palatino Linotype" w:cs="Palatino Linotype"/>
          <w:sz w:val="24"/>
          <w:szCs w:val="24"/>
        </w:rPr>
        <w:t>, de la Constitución Política del Estado Libre y Soberano de México, que determina lo siguiente:</w:t>
      </w:r>
    </w:p>
    <w:p w14:paraId="565AE09B" w14:textId="77777777" w:rsidR="00B85872" w:rsidRPr="007C20AC" w:rsidRDefault="00B85872" w:rsidP="00B85872">
      <w:pPr>
        <w:pStyle w:val="Prrafodelista"/>
        <w:ind w:left="0"/>
        <w:jc w:val="both"/>
        <w:rPr>
          <w:rFonts w:ascii="Palatino Linotype" w:eastAsia="Palatino Linotype" w:hAnsi="Palatino Linotype" w:cs="Palatino Linotype"/>
          <w:szCs w:val="24"/>
        </w:rPr>
      </w:pPr>
    </w:p>
    <w:p w14:paraId="776774D2" w14:textId="77777777" w:rsidR="00B85872" w:rsidRPr="007C20AC" w:rsidRDefault="00B85872" w:rsidP="00B85872">
      <w:pPr>
        <w:pStyle w:val="Textoindependienteprimerasangra2"/>
        <w:ind w:left="1134" w:right="900" w:firstLine="0"/>
        <w:jc w:val="both"/>
        <w:rPr>
          <w:rFonts w:ascii="Palatino Linotype" w:eastAsia="Palatino Linotype" w:hAnsi="Palatino Linotype"/>
          <w:i/>
          <w:sz w:val="22"/>
        </w:rPr>
      </w:pPr>
      <w:r w:rsidRPr="007C20AC">
        <w:rPr>
          <w:rFonts w:ascii="Palatino Linotype" w:eastAsia="Palatino Linotype" w:hAnsi="Palatino Linotype"/>
          <w:i/>
          <w:sz w:val="22"/>
        </w:rPr>
        <w:t>“</w:t>
      </w:r>
      <w:r w:rsidRPr="007C20AC">
        <w:rPr>
          <w:rFonts w:ascii="Palatino Linotype" w:eastAsia="Palatino Linotype" w:hAnsi="Palatino Linotype"/>
          <w:b/>
          <w:i/>
          <w:sz w:val="22"/>
        </w:rPr>
        <w:t>Artículo 5.-</w:t>
      </w:r>
      <w:r w:rsidRPr="007C20AC">
        <w:rPr>
          <w:rFonts w:ascii="Palatino Linotype" w:eastAsia="Palatino Linotype" w:hAnsi="Palatino Linotype"/>
          <w:i/>
          <w:sz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56F98650" w14:textId="77777777" w:rsidR="00B85872" w:rsidRPr="007C20AC" w:rsidRDefault="00B85872" w:rsidP="00B85872">
      <w:pPr>
        <w:ind w:left="1134" w:right="900"/>
        <w:jc w:val="both"/>
        <w:rPr>
          <w:rFonts w:ascii="Palatino Linotype" w:eastAsia="Palatino Linotype" w:hAnsi="Palatino Linotype" w:cs="Palatino Linotype"/>
          <w:i/>
          <w:sz w:val="22"/>
        </w:rPr>
      </w:pPr>
      <w:r w:rsidRPr="007C20AC">
        <w:rPr>
          <w:rFonts w:ascii="Palatino Linotype" w:eastAsia="Palatino Linotype" w:hAnsi="Palatino Linotype" w:cs="Palatino Linotype"/>
          <w:i/>
          <w:sz w:val="22"/>
        </w:rPr>
        <w:t>…</w:t>
      </w:r>
    </w:p>
    <w:p w14:paraId="3DA285CD" w14:textId="77777777" w:rsidR="00B85872" w:rsidRPr="007C20AC" w:rsidRDefault="00B85872" w:rsidP="00B85872">
      <w:pPr>
        <w:pStyle w:val="Textoindependienteprimerasangra2"/>
        <w:ind w:left="1134" w:right="900" w:firstLine="0"/>
        <w:jc w:val="both"/>
        <w:rPr>
          <w:rFonts w:ascii="Palatino Linotype" w:eastAsia="Palatino Linotype" w:hAnsi="Palatino Linotype"/>
          <w:i/>
          <w:sz w:val="22"/>
        </w:rPr>
      </w:pPr>
      <w:r w:rsidRPr="007C20AC">
        <w:rPr>
          <w:rFonts w:ascii="Palatino Linotype" w:eastAsia="Palatino Linotype" w:hAnsi="Palatino Linotype"/>
          <w:i/>
          <w:sz w:val="22"/>
        </w:rPr>
        <w:t>Toda persona en el Estado de México, tiene derecho al libre acceso a la información plural y oportuna, así como a buscar recibir y difundir información e ideas de toda índole por cualquier medio de expresión.</w:t>
      </w:r>
    </w:p>
    <w:p w14:paraId="1EF3E20A" w14:textId="77777777" w:rsidR="00B85872" w:rsidRPr="007C20AC" w:rsidRDefault="00B85872" w:rsidP="00B85872">
      <w:pPr>
        <w:ind w:left="1134" w:right="900"/>
        <w:jc w:val="both"/>
        <w:rPr>
          <w:rFonts w:ascii="Palatino Linotype" w:eastAsia="Palatino Linotype" w:hAnsi="Palatino Linotype" w:cs="Palatino Linotype"/>
          <w:i/>
          <w:sz w:val="22"/>
        </w:rPr>
      </w:pPr>
      <w:r w:rsidRPr="007C20AC">
        <w:rPr>
          <w:rFonts w:ascii="Palatino Linotype" w:eastAsia="Palatino Linotype" w:hAnsi="Palatino Linotype" w:cs="Palatino Linotype"/>
          <w:i/>
          <w:sz w:val="22"/>
        </w:rPr>
        <w:t>...</w:t>
      </w:r>
    </w:p>
    <w:p w14:paraId="0D3367F0" w14:textId="77777777" w:rsidR="00B85872" w:rsidRPr="007C20AC" w:rsidRDefault="00B85872" w:rsidP="00B85872">
      <w:pPr>
        <w:pStyle w:val="Textoindependienteprimerasangra2"/>
        <w:ind w:left="1134" w:right="900" w:firstLine="0"/>
        <w:jc w:val="both"/>
        <w:rPr>
          <w:rFonts w:ascii="Palatino Linotype" w:eastAsia="Palatino Linotype" w:hAnsi="Palatino Linotype"/>
          <w:i/>
          <w:sz w:val="22"/>
        </w:rPr>
      </w:pPr>
      <w:r w:rsidRPr="007C20AC">
        <w:rPr>
          <w:rFonts w:ascii="Palatino Linotype" w:eastAsia="Palatino Linotype" w:hAnsi="Palatino Linotype"/>
          <w:i/>
          <w:sz w:val="22"/>
        </w:rPr>
        <w:t>El derecho a la información será garantizado por el Estado. La ley establecerá las previsiones que permitan asegurar la protección, el respeto y la difusión de este derecho.</w:t>
      </w:r>
    </w:p>
    <w:p w14:paraId="08270E8C" w14:textId="77777777" w:rsidR="00B85872" w:rsidRPr="007C20AC" w:rsidRDefault="00B85872" w:rsidP="00B85872">
      <w:pPr>
        <w:pStyle w:val="Textoindependienteprimerasangra2"/>
        <w:ind w:left="1134" w:right="900" w:firstLine="0"/>
        <w:jc w:val="both"/>
        <w:rPr>
          <w:rFonts w:ascii="Palatino Linotype" w:eastAsia="Palatino Linotype" w:hAnsi="Palatino Linotype"/>
          <w:i/>
          <w:sz w:val="22"/>
        </w:rPr>
      </w:pPr>
    </w:p>
    <w:p w14:paraId="5D65D8B7" w14:textId="77777777" w:rsidR="00B85872" w:rsidRPr="007C20AC" w:rsidRDefault="00B85872" w:rsidP="00B85872">
      <w:pPr>
        <w:pStyle w:val="Textoindependienteprimerasangra2"/>
        <w:ind w:left="1134" w:right="900" w:firstLine="0"/>
        <w:jc w:val="both"/>
        <w:rPr>
          <w:rFonts w:ascii="Palatino Linotype" w:eastAsia="Palatino Linotype" w:hAnsi="Palatino Linotype"/>
          <w:i/>
          <w:sz w:val="22"/>
        </w:rPr>
      </w:pPr>
      <w:r w:rsidRPr="007C20AC">
        <w:rPr>
          <w:rFonts w:ascii="Palatino Linotype" w:eastAsia="Palatino Linotype" w:hAnsi="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737C5BD" w14:textId="77777777" w:rsidR="00B85872" w:rsidRPr="007C20AC" w:rsidRDefault="00B85872" w:rsidP="00B85872">
      <w:pPr>
        <w:pStyle w:val="Textoindependienteprimerasangra2"/>
        <w:ind w:left="1134" w:right="900" w:firstLine="0"/>
        <w:jc w:val="both"/>
        <w:rPr>
          <w:rFonts w:ascii="Palatino Linotype" w:eastAsia="Palatino Linotype" w:hAnsi="Palatino Linotype"/>
          <w:i/>
          <w:sz w:val="22"/>
        </w:rPr>
      </w:pPr>
      <w:r w:rsidRPr="007C20AC">
        <w:rPr>
          <w:rFonts w:ascii="Palatino Linotype" w:eastAsia="Palatino Linotype" w:hAnsi="Palatino Linotype"/>
          <w:i/>
          <w:sz w:val="22"/>
        </w:rPr>
        <w:t>III. Toda persona, sin necesidad de acreditar interés alguno o justificar su utilización, tendrá acceso gratuito a la información pública, a sus datos personales o a la rectificación de éstos;</w:t>
      </w:r>
    </w:p>
    <w:p w14:paraId="21A9B4A9" w14:textId="77777777" w:rsidR="00B85872" w:rsidRPr="007C20AC" w:rsidRDefault="00B85872" w:rsidP="00B85872">
      <w:pPr>
        <w:ind w:left="1134" w:right="900"/>
        <w:jc w:val="both"/>
        <w:rPr>
          <w:rFonts w:ascii="Palatino Linotype" w:eastAsia="Palatino Linotype" w:hAnsi="Palatino Linotype" w:cs="Palatino Linotype"/>
          <w:i/>
          <w:sz w:val="22"/>
        </w:rPr>
      </w:pPr>
      <w:r w:rsidRPr="007C20AC">
        <w:rPr>
          <w:rFonts w:ascii="Palatino Linotype" w:eastAsia="Palatino Linotype" w:hAnsi="Palatino Linotype" w:cs="Palatino Linotype"/>
          <w:i/>
          <w:sz w:val="22"/>
        </w:rPr>
        <w:t>...</w:t>
      </w:r>
    </w:p>
    <w:p w14:paraId="06847870" w14:textId="77777777" w:rsidR="00B85872" w:rsidRPr="007C20AC" w:rsidRDefault="00B85872" w:rsidP="00B85872">
      <w:pPr>
        <w:pStyle w:val="Textoindependienteprimerasangra2"/>
        <w:ind w:left="1134" w:right="900" w:firstLine="0"/>
        <w:jc w:val="both"/>
        <w:rPr>
          <w:rFonts w:ascii="Palatino Linotype" w:eastAsia="Palatino Linotype" w:hAnsi="Palatino Linotype"/>
          <w:i/>
          <w:sz w:val="22"/>
        </w:rPr>
      </w:pPr>
      <w:r w:rsidRPr="007C20AC">
        <w:rPr>
          <w:rFonts w:ascii="Palatino Linotype" w:eastAsia="Palatino Linotype" w:hAnsi="Palatino Linotype"/>
          <w:i/>
          <w:sz w:val="22"/>
        </w:rPr>
        <w:t xml:space="preserve">VIII. El Estado contará con un organismo autónomo, especializado, imparcial, colegiado, con personalidad jurídica y patrimonio propio, con plena autonomía técnica y de gestión, con capacidad para decidir sobre el ejercicio de su </w:t>
      </w:r>
      <w:r w:rsidRPr="007C20AC">
        <w:rPr>
          <w:rFonts w:ascii="Palatino Linotype" w:eastAsia="Palatino Linotype" w:hAnsi="Palatino Linotype"/>
          <w:i/>
          <w:sz w:val="22"/>
        </w:rPr>
        <w:lastRenderedPageBreak/>
        <w:t>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230D0747" w14:textId="77777777" w:rsidR="00B85872" w:rsidRPr="007C20AC" w:rsidRDefault="00B85872" w:rsidP="00B85872">
      <w:pPr>
        <w:pStyle w:val="Textoindependienteprimerasangra2"/>
        <w:ind w:hanging="76"/>
        <w:rPr>
          <w:rFonts w:ascii="Palatino Linotype" w:eastAsia="Palatino Linotype" w:hAnsi="Palatino Linotype"/>
          <w:i/>
        </w:rPr>
      </w:pPr>
    </w:p>
    <w:p w14:paraId="45DCF72C" w14:textId="77777777" w:rsidR="00B85872" w:rsidRPr="007C20AC" w:rsidRDefault="00B85872" w:rsidP="00B85872">
      <w:pPr>
        <w:pStyle w:val="Prrafodelista"/>
        <w:numPr>
          <w:ilvl w:val="0"/>
          <w:numId w:val="2"/>
        </w:numPr>
        <w:spacing w:line="360" w:lineRule="auto"/>
        <w:ind w:left="0" w:firstLine="0"/>
        <w:jc w:val="both"/>
        <w:rPr>
          <w:rFonts w:ascii="Palatino Linotype" w:eastAsia="Palatino Linotype" w:hAnsi="Palatino Linotype" w:cs="Palatino Linotype"/>
          <w:sz w:val="24"/>
          <w:szCs w:val="24"/>
        </w:rPr>
      </w:pPr>
      <w:r w:rsidRPr="007C20AC">
        <w:rPr>
          <w:rFonts w:ascii="Palatino Linotype" w:eastAsia="Palatino Linotype" w:hAnsi="Palatino Linotype" w:cs="Palatino Linotype"/>
          <w:sz w:val="24"/>
          <w:szCs w:val="24"/>
        </w:rPr>
        <w:t>Por otra parte, del contenido del artículo 1 de la Constitución Política de los Estados Unidos mexicanos, se destaca lo siguiente:</w:t>
      </w:r>
    </w:p>
    <w:p w14:paraId="49033EA8" w14:textId="77777777" w:rsidR="00B85872" w:rsidRPr="007C20AC" w:rsidRDefault="00B85872" w:rsidP="00B85872">
      <w:pPr>
        <w:pStyle w:val="Prrafodelista"/>
        <w:spacing w:line="360" w:lineRule="auto"/>
        <w:ind w:left="0"/>
        <w:jc w:val="both"/>
        <w:rPr>
          <w:rFonts w:ascii="Palatino Linotype" w:eastAsia="Palatino Linotype" w:hAnsi="Palatino Linotype" w:cs="Palatino Linotype"/>
          <w:sz w:val="24"/>
          <w:szCs w:val="24"/>
        </w:rPr>
      </w:pPr>
    </w:p>
    <w:p w14:paraId="1C878D8C" w14:textId="77777777" w:rsidR="00B85872" w:rsidRPr="007C20AC" w:rsidRDefault="00B85872" w:rsidP="00B85872">
      <w:pPr>
        <w:pStyle w:val="Textoindependienteprimerasangra2"/>
        <w:ind w:left="1134" w:right="900" w:firstLine="0"/>
        <w:jc w:val="both"/>
        <w:rPr>
          <w:rFonts w:ascii="Palatino Linotype" w:eastAsia="Palatino Linotype" w:hAnsi="Palatino Linotype"/>
          <w:i/>
          <w:sz w:val="22"/>
        </w:rPr>
      </w:pPr>
      <w:r w:rsidRPr="007C20AC">
        <w:rPr>
          <w:rFonts w:ascii="Palatino Linotype" w:eastAsia="Palatino Linotype" w:hAnsi="Palatino Linotype"/>
          <w:i/>
          <w:sz w:val="22"/>
        </w:rPr>
        <w:t>“</w:t>
      </w:r>
      <w:r w:rsidRPr="007C20AC">
        <w:rPr>
          <w:rFonts w:ascii="Palatino Linotype" w:eastAsia="Palatino Linotype" w:hAnsi="Palatino Linotype"/>
          <w:b/>
          <w:i/>
          <w:sz w:val="22"/>
        </w:rPr>
        <w:t>Artículo 1</w:t>
      </w:r>
      <w:r w:rsidRPr="007C20AC">
        <w:rPr>
          <w:rFonts w:ascii="Palatino Linotype" w:eastAsia="Palatino Linotype" w:hAnsi="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74DF786" w14:textId="77777777" w:rsidR="00B85872" w:rsidRPr="007C20AC" w:rsidRDefault="00B85872" w:rsidP="00B85872">
      <w:pPr>
        <w:pStyle w:val="Textoindependienteprimerasangra2"/>
        <w:ind w:left="1134" w:right="900" w:firstLine="0"/>
        <w:jc w:val="both"/>
        <w:rPr>
          <w:rFonts w:ascii="Palatino Linotype" w:eastAsia="Palatino Linotype" w:hAnsi="Palatino Linotype"/>
          <w:i/>
          <w:sz w:val="22"/>
        </w:rPr>
      </w:pPr>
      <w:r w:rsidRPr="007C20AC">
        <w:rPr>
          <w:rFonts w:ascii="Palatino Linotype" w:eastAsia="Palatino Linotype" w:hAnsi="Palatino Linotype"/>
          <w:i/>
          <w:sz w:val="22"/>
        </w:rPr>
        <w:t>Las normas relativas a los derechos humanos se interpretarán de conformidad con esta Constitución y con los tratados internacionales de la materia favoreciendo en todo tiempo a las personas la protección más amplia.</w:t>
      </w:r>
    </w:p>
    <w:p w14:paraId="251D83FB" w14:textId="77777777" w:rsidR="00B85872" w:rsidRPr="007C20AC" w:rsidRDefault="00B85872" w:rsidP="00B85872">
      <w:pPr>
        <w:pStyle w:val="Textoindependienteprimerasangra2"/>
        <w:ind w:left="1134" w:right="900" w:firstLine="0"/>
        <w:jc w:val="both"/>
        <w:rPr>
          <w:rFonts w:ascii="Palatino Linotype" w:eastAsia="Palatino Linotype" w:hAnsi="Palatino Linotype"/>
          <w:i/>
          <w:sz w:val="22"/>
        </w:rPr>
      </w:pPr>
      <w:r w:rsidRPr="007C20AC">
        <w:rPr>
          <w:rFonts w:ascii="Palatino Linotype" w:eastAsia="Palatino Linotype" w:hAnsi="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785D05C7" w14:textId="77777777" w:rsidR="00B85872" w:rsidRPr="007C20AC" w:rsidRDefault="00B85872" w:rsidP="00B85872">
      <w:pPr>
        <w:pStyle w:val="Textoindependienteprimerasangra2"/>
        <w:ind w:firstLine="66"/>
        <w:rPr>
          <w:rFonts w:ascii="Palatino Linotype" w:eastAsia="Palatino Linotype" w:hAnsi="Palatino Linotype"/>
          <w:i/>
          <w:sz w:val="22"/>
        </w:rPr>
      </w:pPr>
    </w:p>
    <w:p w14:paraId="23B39C14" w14:textId="77777777" w:rsidR="00B85872" w:rsidRPr="007C20AC" w:rsidRDefault="00B85872" w:rsidP="00B85872">
      <w:pPr>
        <w:pStyle w:val="Prrafodelista"/>
        <w:numPr>
          <w:ilvl w:val="0"/>
          <w:numId w:val="2"/>
        </w:numPr>
        <w:spacing w:line="360" w:lineRule="auto"/>
        <w:ind w:left="0" w:firstLine="0"/>
        <w:jc w:val="both"/>
        <w:rPr>
          <w:rFonts w:ascii="Palatino Linotype" w:eastAsia="Palatino Linotype" w:hAnsi="Palatino Linotype" w:cs="Palatino Linotype"/>
          <w:sz w:val="24"/>
          <w:szCs w:val="24"/>
        </w:rPr>
      </w:pPr>
      <w:r w:rsidRPr="007C20AC">
        <w:rPr>
          <w:rFonts w:ascii="Palatino Linotype" w:eastAsia="Palatino Linotype" w:hAnsi="Palatino Linotype" w:cs="Palatino Linotype"/>
          <w:sz w:val="24"/>
          <w:szCs w:val="24"/>
        </w:rPr>
        <w:t xml:space="preserve">Esto es, que el derecho humano de acceso a la información pública, se aprecia que toda persona, sin necesidad de acreditar interés alguno o justificar su interposición, deberá tener acceso a la información pública, es decir, dicho </w:t>
      </w:r>
      <w:r w:rsidRPr="007C20AC">
        <w:rPr>
          <w:rFonts w:ascii="Palatino Linotype" w:eastAsia="Palatino Linotype" w:hAnsi="Palatino Linotype" w:cs="Palatino Linotype"/>
          <w:i/>
          <w:sz w:val="24"/>
          <w:szCs w:val="24"/>
        </w:rPr>
        <w:t>derecho fundamental exime a quien lo ejerce</w:t>
      </w:r>
      <w:r w:rsidRPr="007C20AC">
        <w:rPr>
          <w:rFonts w:ascii="Palatino Linotype" w:eastAsia="Palatino Linotype" w:hAnsi="Palatino Linotype" w:cs="Palatino Linotype"/>
          <w:sz w:val="24"/>
          <w:szCs w:val="24"/>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C777D9D" w14:textId="77777777" w:rsidR="00B85872" w:rsidRPr="007C20AC" w:rsidRDefault="00B85872" w:rsidP="00B85872">
      <w:pPr>
        <w:pStyle w:val="Prrafodelista"/>
        <w:spacing w:line="360" w:lineRule="auto"/>
        <w:ind w:left="0"/>
        <w:jc w:val="both"/>
        <w:rPr>
          <w:rFonts w:ascii="Palatino Linotype" w:eastAsia="Palatino Linotype" w:hAnsi="Palatino Linotype" w:cs="Palatino Linotype"/>
          <w:sz w:val="24"/>
          <w:szCs w:val="24"/>
        </w:rPr>
      </w:pPr>
    </w:p>
    <w:p w14:paraId="4F1ABB6A" w14:textId="77777777" w:rsidR="00B85872" w:rsidRPr="007C20AC" w:rsidRDefault="00B85872" w:rsidP="00B85872">
      <w:pPr>
        <w:pStyle w:val="Prrafodelista"/>
        <w:numPr>
          <w:ilvl w:val="0"/>
          <w:numId w:val="2"/>
        </w:numPr>
        <w:spacing w:line="360" w:lineRule="auto"/>
        <w:ind w:left="0" w:firstLine="0"/>
        <w:jc w:val="both"/>
        <w:rPr>
          <w:rFonts w:ascii="Palatino Linotype" w:eastAsia="Palatino Linotype" w:hAnsi="Palatino Linotype" w:cs="Palatino Linotype"/>
          <w:sz w:val="24"/>
          <w:szCs w:val="24"/>
        </w:rPr>
      </w:pPr>
      <w:r w:rsidRPr="007C20AC">
        <w:rPr>
          <w:rFonts w:ascii="Palatino Linotype" w:eastAsia="Palatino Linotype" w:hAnsi="Palatino Linotype" w:cs="Palatino Linotype"/>
          <w:sz w:val="24"/>
          <w:szCs w:val="24"/>
        </w:rPr>
        <w:lastRenderedPageBreak/>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4F94A102" w14:textId="77777777" w:rsidR="00B85872" w:rsidRPr="007C20AC" w:rsidRDefault="00B85872" w:rsidP="00B85872">
      <w:pPr>
        <w:spacing w:line="360" w:lineRule="auto"/>
        <w:jc w:val="both"/>
        <w:rPr>
          <w:rFonts w:ascii="Palatino Linotype" w:eastAsia="Palatino Linotype" w:hAnsi="Palatino Linotype" w:cs="Palatino Linotype"/>
        </w:rPr>
      </w:pPr>
    </w:p>
    <w:p w14:paraId="13F198DB" w14:textId="77777777" w:rsidR="00B85872" w:rsidRPr="007C20AC" w:rsidRDefault="00B85872" w:rsidP="00B85872">
      <w:pPr>
        <w:pStyle w:val="Textoindependienteprimerasangra2"/>
        <w:ind w:left="1134" w:right="900" w:firstLine="0"/>
        <w:jc w:val="both"/>
        <w:rPr>
          <w:rFonts w:ascii="Palatino Linotype" w:eastAsia="Palatino Linotype" w:hAnsi="Palatino Linotype"/>
          <w:i/>
          <w:sz w:val="22"/>
        </w:rPr>
      </w:pPr>
      <w:r w:rsidRPr="007C20AC">
        <w:rPr>
          <w:rFonts w:ascii="Palatino Linotype" w:eastAsia="Palatino Linotype" w:hAnsi="Palatino Linotype"/>
          <w:i/>
          <w:sz w:val="22"/>
        </w:rPr>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3681B5D8" w14:textId="77777777" w:rsidR="00B85872" w:rsidRPr="007C20AC" w:rsidRDefault="00B85872" w:rsidP="00B85872">
      <w:pPr>
        <w:pStyle w:val="Textoindependienteprimerasangra2"/>
        <w:ind w:hanging="76"/>
        <w:jc w:val="both"/>
        <w:rPr>
          <w:rFonts w:ascii="Palatino Linotype" w:eastAsia="Palatino Linotype" w:hAnsi="Palatino Linotype"/>
          <w:i/>
        </w:rPr>
      </w:pPr>
    </w:p>
    <w:p w14:paraId="2929E05C" w14:textId="77777777" w:rsidR="00B85872" w:rsidRPr="007C20AC" w:rsidRDefault="00B85872" w:rsidP="00B85872">
      <w:pPr>
        <w:pStyle w:val="Prrafodelista"/>
        <w:numPr>
          <w:ilvl w:val="0"/>
          <w:numId w:val="2"/>
        </w:numPr>
        <w:spacing w:line="360" w:lineRule="auto"/>
        <w:ind w:left="0" w:firstLine="0"/>
        <w:jc w:val="both"/>
        <w:rPr>
          <w:rFonts w:ascii="Palatino Linotype" w:hAnsi="Palatino Linotype"/>
          <w:sz w:val="24"/>
          <w:szCs w:val="24"/>
        </w:rPr>
      </w:pPr>
      <w:r w:rsidRPr="007C20AC">
        <w:rPr>
          <w:rFonts w:ascii="Palatino Linotype" w:eastAsia="Calibri" w:hAnsi="Palatino Linotype" w:cs="Arial"/>
          <w:sz w:val="24"/>
          <w:szCs w:val="24"/>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690E870" w14:textId="77777777" w:rsidR="00B85872" w:rsidRPr="007C20AC" w:rsidRDefault="00B85872" w:rsidP="00B85872">
      <w:pPr>
        <w:spacing w:line="360" w:lineRule="auto"/>
        <w:rPr>
          <w:rFonts w:ascii="Palatino Linotype" w:hAnsi="Palatino Linotype"/>
        </w:rPr>
      </w:pPr>
    </w:p>
    <w:p w14:paraId="4031E150" w14:textId="77777777" w:rsidR="00B85872" w:rsidRPr="007C20AC" w:rsidRDefault="00B85872" w:rsidP="00B85872">
      <w:pPr>
        <w:pStyle w:val="Ttulo1"/>
        <w:spacing w:before="0" w:line="360" w:lineRule="auto"/>
        <w:rPr>
          <w:rFonts w:ascii="Palatino Linotype" w:hAnsi="Palatino Linotype"/>
          <w:b/>
          <w:color w:val="000000" w:themeColor="text1"/>
          <w:sz w:val="24"/>
          <w:szCs w:val="24"/>
        </w:rPr>
      </w:pPr>
      <w:bookmarkStart w:id="145" w:name="_Toc85733160"/>
      <w:r w:rsidRPr="007C20AC">
        <w:rPr>
          <w:rFonts w:ascii="Palatino Linotype" w:hAnsi="Palatino Linotype" w:cs="Arial"/>
          <w:b/>
          <w:color w:val="000000" w:themeColor="text1"/>
          <w:sz w:val="24"/>
          <w:szCs w:val="24"/>
        </w:rPr>
        <w:t xml:space="preserve">TERCERO. </w:t>
      </w:r>
      <w:bookmarkEnd w:id="143"/>
      <w:bookmarkEnd w:id="144"/>
      <w:bookmarkEnd w:id="145"/>
      <w:r w:rsidRPr="007C20AC">
        <w:rPr>
          <w:rFonts w:ascii="Palatino Linotype" w:hAnsi="Palatino Linotype"/>
          <w:b/>
          <w:color w:val="000000" w:themeColor="text1"/>
          <w:sz w:val="24"/>
          <w:szCs w:val="24"/>
        </w:rPr>
        <w:t xml:space="preserve">Del planteamiento de la </w:t>
      </w:r>
      <w:r w:rsidRPr="007C20AC">
        <w:rPr>
          <w:rFonts w:ascii="Palatino Linotype" w:hAnsi="Palatino Linotype"/>
          <w:b/>
          <w:i/>
          <w:color w:val="000000" w:themeColor="text1"/>
          <w:sz w:val="24"/>
          <w:szCs w:val="24"/>
        </w:rPr>
        <w:t>Litis</w:t>
      </w:r>
      <w:r w:rsidRPr="007C20AC">
        <w:rPr>
          <w:rFonts w:ascii="Palatino Linotype" w:hAnsi="Palatino Linotype"/>
          <w:b/>
          <w:color w:val="000000" w:themeColor="text1"/>
          <w:sz w:val="24"/>
          <w:szCs w:val="24"/>
        </w:rPr>
        <w:t>.</w:t>
      </w:r>
    </w:p>
    <w:p w14:paraId="549D7E9F" w14:textId="77777777" w:rsidR="00B85872" w:rsidRPr="007C20AC" w:rsidRDefault="00B85872" w:rsidP="00B85872">
      <w:pPr>
        <w:pStyle w:val="Prrafodelista"/>
        <w:numPr>
          <w:ilvl w:val="0"/>
          <w:numId w:val="2"/>
        </w:numPr>
        <w:spacing w:line="360" w:lineRule="auto"/>
        <w:ind w:left="0" w:firstLine="0"/>
        <w:contextualSpacing/>
        <w:jc w:val="both"/>
        <w:rPr>
          <w:rFonts w:ascii="Palatino Linotype" w:eastAsiaTheme="minorEastAsia" w:hAnsi="Palatino Linotype" w:cs="Arial"/>
          <w:b/>
          <w:sz w:val="24"/>
          <w:szCs w:val="24"/>
          <w:lang w:val="es-ES_tradnl"/>
        </w:rPr>
      </w:pPr>
      <w:r w:rsidRPr="007C20AC">
        <w:rPr>
          <w:rFonts w:ascii="Palatino Linotype" w:eastAsiaTheme="minorEastAsia" w:hAnsi="Palatino Linotype" w:cs="Arial"/>
          <w:sz w:val="24"/>
          <w:szCs w:val="24"/>
          <w:lang w:val="es-ES_tradnl"/>
        </w:rPr>
        <w:t xml:space="preserve">De las constancias en el expediente al rubro indicado, se desprende que la particular </w:t>
      </w:r>
      <w:r w:rsidRPr="007C20AC">
        <w:rPr>
          <w:rFonts w:ascii="Palatino Linotype" w:eastAsia="Calibri" w:hAnsi="Palatino Linotype" w:cs="Arial"/>
          <w:sz w:val="24"/>
          <w:szCs w:val="24"/>
          <w:lang w:val="es-ES_tradnl"/>
        </w:rPr>
        <w:t>solicitó</w:t>
      </w:r>
      <w:r w:rsidRPr="007C20AC">
        <w:rPr>
          <w:rFonts w:ascii="Palatino Linotype" w:eastAsiaTheme="minorEastAsia" w:hAnsi="Palatino Linotype" w:cs="Arial"/>
          <w:sz w:val="24"/>
          <w:szCs w:val="24"/>
          <w:lang w:val="es-ES_tradnl"/>
        </w:rPr>
        <w:t xml:space="preserve"> la </w:t>
      </w:r>
      <w:r w:rsidRPr="007C20AC">
        <w:rPr>
          <w:rFonts w:ascii="Palatino Linotype" w:eastAsia="Calibri" w:hAnsi="Palatino Linotype" w:cs="Arial"/>
          <w:sz w:val="24"/>
          <w:szCs w:val="24"/>
        </w:rPr>
        <w:t>información</w:t>
      </w:r>
      <w:r w:rsidRPr="007C20AC">
        <w:rPr>
          <w:rFonts w:ascii="Palatino Linotype" w:eastAsiaTheme="minorEastAsia" w:hAnsi="Palatino Linotype" w:cs="Arial"/>
          <w:sz w:val="24"/>
          <w:szCs w:val="24"/>
          <w:lang w:val="es-ES_tradnl"/>
        </w:rPr>
        <w:t xml:space="preserve"> que a continuación se desagrega:</w:t>
      </w:r>
    </w:p>
    <w:p w14:paraId="390F7B52" w14:textId="77777777" w:rsidR="00B85872" w:rsidRPr="007C20AC" w:rsidRDefault="00B85872" w:rsidP="00B85872">
      <w:pPr>
        <w:pStyle w:val="Prrafodelista"/>
        <w:spacing w:line="360" w:lineRule="auto"/>
        <w:ind w:left="1134" w:right="900"/>
        <w:contextualSpacing/>
        <w:jc w:val="both"/>
        <w:rPr>
          <w:rFonts w:ascii="Palatino Linotype" w:eastAsiaTheme="minorEastAsia" w:hAnsi="Palatino Linotype" w:cs="Arial"/>
          <w:b/>
          <w:sz w:val="24"/>
          <w:szCs w:val="24"/>
          <w:lang w:val="es-ES_tradnl"/>
        </w:rPr>
      </w:pPr>
    </w:p>
    <w:p w14:paraId="21FABF4C" w14:textId="77777777" w:rsidR="000B7794" w:rsidRPr="007C20AC" w:rsidRDefault="000B7794" w:rsidP="000B7794">
      <w:pPr>
        <w:spacing w:line="360" w:lineRule="auto"/>
        <w:contextualSpacing/>
        <w:jc w:val="both"/>
        <w:rPr>
          <w:rFonts w:ascii="Palatino Linotype" w:hAnsi="Palatino Linotype" w:cs="Arial"/>
          <w:b/>
          <w:bCs/>
          <w:i/>
        </w:rPr>
      </w:pPr>
      <w:r w:rsidRPr="007C20AC">
        <w:rPr>
          <w:rFonts w:ascii="Palatino Linotype" w:hAnsi="Palatino Linotype" w:cs="Arial"/>
          <w:b/>
          <w:bCs/>
          <w:i/>
        </w:rPr>
        <w:lastRenderedPageBreak/>
        <w:t>Lista de raya y la Nómina de todos los trabajadores del Ayuntamiento, de la administración dos mil veintidós, dos mil veintitrés y del uno de enero al ocho de julio de dos mil veinticuatro</w:t>
      </w:r>
    </w:p>
    <w:p w14:paraId="2B899D87" w14:textId="77777777" w:rsidR="000B7794" w:rsidRPr="007C20AC" w:rsidRDefault="000B7794" w:rsidP="000B7794">
      <w:pPr>
        <w:spacing w:line="360" w:lineRule="auto"/>
        <w:contextualSpacing/>
        <w:jc w:val="both"/>
        <w:rPr>
          <w:rFonts w:ascii="Palatino Linotype" w:hAnsi="Palatino Linotype" w:cs="Arial"/>
          <w:b/>
          <w:bCs/>
          <w:i/>
        </w:rPr>
      </w:pPr>
    </w:p>
    <w:p w14:paraId="596D127E" w14:textId="77777777" w:rsidR="00B85872" w:rsidRPr="007C20AC" w:rsidRDefault="00B85872" w:rsidP="00C0497A">
      <w:pPr>
        <w:pStyle w:val="Prrafodelista"/>
        <w:numPr>
          <w:ilvl w:val="0"/>
          <w:numId w:val="2"/>
        </w:numPr>
        <w:spacing w:line="360" w:lineRule="auto"/>
        <w:ind w:left="0" w:firstLine="0"/>
        <w:contextualSpacing/>
        <w:jc w:val="both"/>
        <w:rPr>
          <w:rFonts w:ascii="Palatino Linotype" w:eastAsia="Calibri" w:hAnsi="Palatino Linotype" w:cs="Arial"/>
          <w:bCs/>
          <w:i/>
          <w:szCs w:val="24"/>
          <w:lang w:val="es-MX"/>
        </w:rPr>
      </w:pPr>
      <w:r w:rsidRPr="007C20AC">
        <w:rPr>
          <w:rFonts w:ascii="Palatino Linotype" w:hAnsi="Palatino Linotype" w:cs="Arial"/>
          <w:sz w:val="24"/>
          <w:szCs w:val="24"/>
        </w:rPr>
        <w:t xml:space="preserve">En respuesta, el </w:t>
      </w:r>
      <w:r w:rsidRPr="007C20AC">
        <w:rPr>
          <w:rFonts w:ascii="Palatino Linotype" w:hAnsi="Palatino Linotype" w:cs="Arial"/>
          <w:b/>
          <w:sz w:val="24"/>
          <w:szCs w:val="24"/>
        </w:rPr>
        <w:t xml:space="preserve">SUJETO OBLIGADO </w:t>
      </w:r>
      <w:r w:rsidRPr="007C20AC">
        <w:rPr>
          <w:rFonts w:ascii="Palatino Linotype" w:hAnsi="Palatino Linotype" w:cs="Arial"/>
          <w:sz w:val="24"/>
          <w:szCs w:val="24"/>
        </w:rPr>
        <w:t xml:space="preserve">remitió </w:t>
      </w:r>
      <w:r w:rsidR="00C0497A" w:rsidRPr="007C20AC">
        <w:rPr>
          <w:rFonts w:ascii="Palatino Linotype" w:hAnsi="Palatino Linotype" w:cs="Arial"/>
          <w:sz w:val="24"/>
          <w:szCs w:val="24"/>
        </w:rPr>
        <w:t xml:space="preserve">un archivo en formato pdf, cuyo contenido solo tiene una letra H. </w:t>
      </w:r>
    </w:p>
    <w:p w14:paraId="486B4C6E" w14:textId="77777777" w:rsidR="00FE4CD2" w:rsidRPr="007C20AC" w:rsidRDefault="00FE4CD2" w:rsidP="00FE4CD2">
      <w:pPr>
        <w:pStyle w:val="Prrafodelista"/>
        <w:spacing w:line="360" w:lineRule="auto"/>
        <w:ind w:left="0"/>
        <w:contextualSpacing/>
        <w:jc w:val="both"/>
        <w:rPr>
          <w:rFonts w:ascii="Palatino Linotype" w:eastAsia="Calibri" w:hAnsi="Palatino Linotype" w:cs="Arial"/>
          <w:bCs/>
          <w:i/>
          <w:szCs w:val="24"/>
          <w:lang w:val="es-MX"/>
        </w:rPr>
      </w:pPr>
    </w:p>
    <w:p w14:paraId="575FFDF0" w14:textId="77777777" w:rsidR="00C0497A" w:rsidRPr="007C20AC" w:rsidRDefault="00C0497A" w:rsidP="00C0497A">
      <w:pPr>
        <w:pStyle w:val="Prrafodelista"/>
        <w:numPr>
          <w:ilvl w:val="0"/>
          <w:numId w:val="2"/>
        </w:numPr>
        <w:spacing w:line="360" w:lineRule="auto"/>
        <w:ind w:left="0" w:firstLine="0"/>
        <w:contextualSpacing/>
        <w:jc w:val="both"/>
        <w:rPr>
          <w:rFonts w:ascii="Palatino Linotype" w:eastAsia="Calibri" w:hAnsi="Palatino Linotype" w:cs="Arial"/>
          <w:bCs/>
          <w:i/>
          <w:szCs w:val="24"/>
          <w:lang w:val="es-MX"/>
        </w:rPr>
      </w:pPr>
      <w:r w:rsidRPr="007C20AC">
        <w:rPr>
          <w:rFonts w:ascii="Palatino Linotype" w:hAnsi="Palatino Linotype" w:cs="Arial"/>
          <w:sz w:val="24"/>
          <w:szCs w:val="24"/>
        </w:rPr>
        <w:t xml:space="preserve">Sin embargo el </w:t>
      </w:r>
      <w:r w:rsidRPr="007C20AC">
        <w:rPr>
          <w:rFonts w:ascii="Palatino Linotype" w:hAnsi="Palatino Linotype" w:cs="Arial"/>
          <w:b/>
          <w:sz w:val="24"/>
          <w:szCs w:val="24"/>
        </w:rPr>
        <w:t xml:space="preserve">RECURRENTE </w:t>
      </w:r>
      <w:r w:rsidRPr="007C20AC">
        <w:rPr>
          <w:rFonts w:ascii="Palatino Linotype" w:hAnsi="Palatino Linotype" w:cs="Arial"/>
          <w:sz w:val="24"/>
          <w:szCs w:val="24"/>
        </w:rPr>
        <w:t xml:space="preserve">al momento de interponer el recurso de revisión agrego un archivo electrónico en formato pdf, cuyo contenido versa en la respuesta del </w:t>
      </w:r>
      <w:r w:rsidRPr="007C20AC">
        <w:rPr>
          <w:rFonts w:ascii="Palatino Linotype" w:hAnsi="Palatino Linotype" w:cs="Arial"/>
          <w:b/>
          <w:sz w:val="24"/>
          <w:szCs w:val="24"/>
        </w:rPr>
        <w:t xml:space="preserve">SUJETO OBLIGADO </w:t>
      </w:r>
      <w:r w:rsidRPr="007C20AC">
        <w:rPr>
          <w:rFonts w:ascii="Palatino Linotype" w:hAnsi="Palatino Linotype" w:cs="Arial"/>
          <w:sz w:val="24"/>
          <w:szCs w:val="24"/>
        </w:rPr>
        <w:t xml:space="preserve">de la cual se observa </w:t>
      </w:r>
      <w:r w:rsidR="00BB055D" w:rsidRPr="007C20AC">
        <w:rPr>
          <w:rFonts w:ascii="Palatino Linotype" w:hAnsi="Palatino Linotype" w:cs="Arial"/>
          <w:sz w:val="24"/>
          <w:szCs w:val="24"/>
        </w:rPr>
        <w:t xml:space="preserve">que no le pueden entregar la información solicitada toda vez que </w:t>
      </w:r>
      <w:r w:rsidR="00FE4CD2" w:rsidRPr="007C20AC">
        <w:rPr>
          <w:rFonts w:ascii="Palatino Linotype" w:hAnsi="Palatino Linotype" w:cs="Arial"/>
          <w:sz w:val="24"/>
          <w:szCs w:val="24"/>
        </w:rPr>
        <w:t xml:space="preserve">contiene información de datos personales de los servidores públicos como el registro federal de contribuyentes. </w:t>
      </w:r>
    </w:p>
    <w:p w14:paraId="189DC232" w14:textId="77777777" w:rsidR="00B85872" w:rsidRPr="007C20AC" w:rsidRDefault="00B85872" w:rsidP="00FE4CD2">
      <w:pPr>
        <w:ind w:right="900"/>
        <w:jc w:val="both"/>
        <w:rPr>
          <w:rFonts w:ascii="Palatino Linotype" w:eastAsiaTheme="minorEastAsia" w:hAnsi="Palatino Linotype" w:cs="Arial"/>
          <w:i/>
          <w:lang w:val="es-ES_tradnl"/>
        </w:rPr>
      </w:pPr>
    </w:p>
    <w:p w14:paraId="772FC21E" w14:textId="77777777" w:rsidR="00B85872" w:rsidRPr="007C20AC" w:rsidRDefault="00B85872" w:rsidP="00B85872">
      <w:pPr>
        <w:pStyle w:val="Prrafodelista"/>
        <w:ind w:left="1134" w:right="900"/>
        <w:jc w:val="both"/>
        <w:rPr>
          <w:rFonts w:ascii="Palatino Linotype" w:eastAsiaTheme="minorEastAsia" w:hAnsi="Palatino Linotype" w:cs="Arial"/>
          <w:i/>
          <w:szCs w:val="24"/>
          <w:lang w:val="es-ES_tradnl"/>
        </w:rPr>
      </w:pPr>
    </w:p>
    <w:p w14:paraId="7E36DD73" w14:textId="77777777" w:rsidR="00B85872" w:rsidRPr="007C20AC" w:rsidRDefault="00B85872" w:rsidP="00B85872">
      <w:pPr>
        <w:pStyle w:val="Prrafodelista"/>
        <w:numPr>
          <w:ilvl w:val="0"/>
          <w:numId w:val="2"/>
        </w:numPr>
        <w:spacing w:line="360" w:lineRule="auto"/>
        <w:ind w:left="0" w:firstLine="0"/>
        <w:contextualSpacing/>
        <w:jc w:val="both"/>
        <w:rPr>
          <w:rFonts w:ascii="Palatino Linotype" w:eastAsia="MS Mincho" w:hAnsi="Palatino Linotype" w:cs="Arial"/>
          <w:sz w:val="24"/>
          <w:szCs w:val="24"/>
        </w:rPr>
      </w:pPr>
      <w:r w:rsidRPr="007C20AC">
        <w:rPr>
          <w:rFonts w:ascii="Palatino Linotype" w:eastAsia="MS Mincho" w:hAnsi="Palatino Linotype" w:cs="Arial"/>
          <w:sz w:val="24"/>
          <w:szCs w:val="24"/>
        </w:rPr>
        <w:t xml:space="preserve">En </w:t>
      </w:r>
      <w:r w:rsidRPr="007C20AC">
        <w:rPr>
          <w:rFonts w:ascii="Palatino Linotype" w:hAnsi="Palatino Linotype" w:cs="Arial"/>
          <w:sz w:val="24"/>
          <w:szCs w:val="24"/>
          <w:lang w:eastAsia="es-MX"/>
        </w:rPr>
        <w:t>dichas</w:t>
      </w:r>
      <w:r w:rsidRPr="007C20AC">
        <w:rPr>
          <w:rFonts w:ascii="Palatino Linotype" w:hAnsi="Palatino Linotype" w:cs="Arial"/>
          <w:sz w:val="24"/>
          <w:szCs w:val="24"/>
        </w:rPr>
        <w:t xml:space="preserve"> condiciones, la </w:t>
      </w:r>
      <w:r w:rsidRPr="007C20AC">
        <w:rPr>
          <w:rFonts w:ascii="Palatino Linotype" w:hAnsi="Palatino Linotype" w:cs="Arial"/>
          <w:i/>
          <w:sz w:val="24"/>
          <w:szCs w:val="24"/>
        </w:rPr>
        <w:t>Litis</w:t>
      </w:r>
      <w:r w:rsidRPr="007C20AC">
        <w:rPr>
          <w:rFonts w:ascii="Palatino Linotype" w:hAnsi="Palatino Linotype" w:cs="Arial"/>
          <w:sz w:val="24"/>
          <w:szCs w:val="24"/>
        </w:rPr>
        <w:t xml:space="preserve"> a resolver en estos recursos se circunscribe a determinar si </w:t>
      </w:r>
      <w:r w:rsidRPr="007C20AC">
        <w:rPr>
          <w:rFonts w:ascii="Palatino Linotype" w:eastAsia="MS Mincho" w:hAnsi="Palatino Linotype" w:cs="Arial"/>
          <w:sz w:val="24"/>
          <w:szCs w:val="24"/>
        </w:rPr>
        <w:t xml:space="preserve">se actualizan las causales de procedencia previstas en el artículo 179, </w:t>
      </w:r>
      <w:r w:rsidR="00FE4CD2" w:rsidRPr="007C20AC">
        <w:rPr>
          <w:rFonts w:ascii="Palatino Linotype" w:eastAsia="MS Mincho" w:hAnsi="Palatino Linotype" w:cs="Arial"/>
          <w:b/>
          <w:sz w:val="24"/>
          <w:szCs w:val="24"/>
        </w:rPr>
        <w:t xml:space="preserve">fracción I </w:t>
      </w:r>
      <w:r w:rsidRPr="007C20AC">
        <w:rPr>
          <w:rFonts w:ascii="Palatino Linotype" w:eastAsia="MS Mincho" w:hAnsi="Palatino Linotype" w:cs="Arial"/>
          <w:sz w:val="24"/>
          <w:szCs w:val="24"/>
        </w:rPr>
        <w:t>de la</w:t>
      </w:r>
      <w:r w:rsidRPr="007C20AC">
        <w:rPr>
          <w:rFonts w:ascii="Palatino Linotype" w:hAnsi="Palatino Linotype" w:cs="Arial"/>
          <w:color w:val="000000" w:themeColor="text1"/>
          <w:sz w:val="24"/>
          <w:szCs w:val="24"/>
          <w:lang w:eastAsia="es-MX"/>
        </w:rPr>
        <w:t xml:space="preserve"> Ley</w:t>
      </w:r>
      <w:r w:rsidRPr="007C20AC">
        <w:rPr>
          <w:rFonts w:ascii="Palatino Linotype" w:eastAsia="MS Mincho" w:hAnsi="Palatino Linotype" w:cs="Arial"/>
          <w:b/>
          <w:sz w:val="24"/>
          <w:szCs w:val="24"/>
        </w:rPr>
        <w:t xml:space="preserve"> de Transparencia y Acceso a la Información Pública del Estado de </w:t>
      </w:r>
      <w:r w:rsidRPr="007C20AC">
        <w:rPr>
          <w:rFonts w:ascii="Palatino Linotype" w:hAnsi="Palatino Linotype" w:cs="Arial"/>
          <w:sz w:val="24"/>
          <w:szCs w:val="24"/>
        </w:rPr>
        <w:t>México</w:t>
      </w:r>
      <w:r w:rsidRPr="007C20AC">
        <w:rPr>
          <w:rFonts w:ascii="Palatino Linotype" w:eastAsia="MS Mincho" w:hAnsi="Palatino Linotype" w:cs="Arial"/>
          <w:b/>
          <w:sz w:val="24"/>
          <w:szCs w:val="24"/>
        </w:rPr>
        <w:t xml:space="preserve"> y Municipios</w:t>
      </w:r>
      <w:r w:rsidRPr="007C20AC">
        <w:rPr>
          <w:rFonts w:ascii="Palatino Linotype" w:eastAsia="MS Mincho" w:hAnsi="Palatino Linotype" w:cs="Arial"/>
          <w:sz w:val="24"/>
          <w:szCs w:val="24"/>
        </w:rPr>
        <w:t xml:space="preserve">; </w:t>
      </w:r>
      <w:r w:rsidRPr="007C20AC">
        <w:rPr>
          <w:rFonts w:ascii="Palatino Linotype" w:hAnsi="Palatino Linotype" w:cs="Arial"/>
          <w:color w:val="000000" w:themeColor="text1"/>
          <w:sz w:val="24"/>
          <w:szCs w:val="24"/>
          <w:lang w:eastAsia="es-MX"/>
        </w:rPr>
        <w:t xml:space="preserve">fracción que determina la hipótesis jurídica relativa a la </w:t>
      </w:r>
      <w:r w:rsidR="00FE4CD2" w:rsidRPr="007C20AC">
        <w:rPr>
          <w:rFonts w:ascii="Palatino Linotype" w:hAnsi="Palatino Linotype" w:cs="Arial"/>
          <w:color w:val="000000" w:themeColor="text1"/>
          <w:sz w:val="24"/>
          <w:szCs w:val="24"/>
          <w:lang w:eastAsia="es-MX"/>
        </w:rPr>
        <w:t>negativa de información</w:t>
      </w:r>
      <w:r w:rsidRPr="007C20AC">
        <w:rPr>
          <w:rFonts w:ascii="Palatino Linotype" w:hAnsi="Palatino Linotype" w:cs="Arial"/>
          <w:color w:val="000000" w:themeColor="text1"/>
          <w:sz w:val="24"/>
          <w:szCs w:val="24"/>
          <w:lang w:eastAsia="es-MX"/>
        </w:rPr>
        <w:t xml:space="preserve"> por parte del </w:t>
      </w:r>
      <w:r w:rsidRPr="007C20AC">
        <w:rPr>
          <w:rFonts w:ascii="Palatino Linotype" w:hAnsi="Palatino Linotype" w:cs="Arial"/>
          <w:b/>
          <w:color w:val="000000" w:themeColor="text1"/>
          <w:sz w:val="24"/>
          <w:szCs w:val="24"/>
          <w:lang w:eastAsia="es-MX"/>
        </w:rPr>
        <w:t>SUJETO OBLIGADO</w:t>
      </w:r>
      <w:r w:rsidRPr="007C20AC">
        <w:rPr>
          <w:rFonts w:ascii="Palatino Linotype" w:hAnsi="Palatino Linotype" w:cs="Arial"/>
          <w:color w:val="000000" w:themeColor="text1"/>
          <w:sz w:val="24"/>
          <w:szCs w:val="24"/>
          <w:lang w:eastAsia="es-MX"/>
        </w:rPr>
        <w:t xml:space="preserve">; </w:t>
      </w:r>
      <w:r w:rsidRPr="007C20AC">
        <w:rPr>
          <w:rFonts w:ascii="Palatino Linotype" w:eastAsia="MS Mincho" w:hAnsi="Palatino Linotype" w:cs="Arial"/>
          <w:sz w:val="24"/>
          <w:szCs w:val="24"/>
        </w:rPr>
        <w:t xml:space="preserve">contexto del cual se dolió </w:t>
      </w:r>
      <w:r w:rsidRPr="007C20AC">
        <w:rPr>
          <w:rFonts w:ascii="Palatino Linotype" w:eastAsia="MS Mincho" w:hAnsi="Palatino Linotype" w:cs="Arial"/>
          <w:b/>
          <w:sz w:val="24"/>
          <w:szCs w:val="24"/>
        </w:rPr>
        <w:t xml:space="preserve">EL RECURRENTE </w:t>
      </w:r>
      <w:r w:rsidRPr="007C20AC">
        <w:rPr>
          <w:rFonts w:ascii="Palatino Linotype" w:eastAsia="MS Mincho" w:hAnsi="Palatino Linotype" w:cs="Arial"/>
          <w:sz w:val="24"/>
          <w:szCs w:val="24"/>
        </w:rPr>
        <w:t>al momento de interponer su inconformidad.</w:t>
      </w:r>
    </w:p>
    <w:p w14:paraId="19DA7BFE" w14:textId="77777777" w:rsidR="00B85872" w:rsidRPr="007C20AC" w:rsidRDefault="00B85872" w:rsidP="00B85872">
      <w:pPr>
        <w:pStyle w:val="Prrafodelista"/>
        <w:spacing w:line="360" w:lineRule="auto"/>
        <w:ind w:left="0"/>
        <w:contextualSpacing/>
        <w:jc w:val="both"/>
        <w:rPr>
          <w:rFonts w:ascii="Palatino Linotype" w:eastAsia="MS Mincho" w:hAnsi="Palatino Linotype" w:cs="Arial"/>
          <w:sz w:val="24"/>
          <w:szCs w:val="24"/>
        </w:rPr>
      </w:pPr>
    </w:p>
    <w:p w14:paraId="6DD37272" w14:textId="77777777" w:rsidR="00B85872" w:rsidRPr="007C20AC" w:rsidRDefault="00B85872" w:rsidP="00B85872">
      <w:pPr>
        <w:pStyle w:val="Prrafodelista"/>
        <w:numPr>
          <w:ilvl w:val="0"/>
          <w:numId w:val="2"/>
        </w:numPr>
        <w:spacing w:line="360" w:lineRule="auto"/>
        <w:ind w:left="0" w:firstLine="0"/>
        <w:contextualSpacing/>
        <w:jc w:val="both"/>
        <w:rPr>
          <w:rFonts w:ascii="Palatino Linotype" w:eastAsia="MS Mincho" w:hAnsi="Palatino Linotype" w:cs="Arial"/>
          <w:sz w:val="24"/>
          <w:szCs w:val="24"/>
        </w:rPr>
      </w:pPr>
      <w:r w:rsidRPr="007C20AC">
        <w:rPr>
          <w:rFonts w:ascii="Palatino Linotype" w:hAnsi="Palatino Linotype" w:cs="Arial"/>
          <w:color w:val="000000" w:themeColor="text1"/>
          <w:sz w:val="24"/>
          <w:szCs w:val="24"/>
          <w:lang w:eastAsia="es-MX"/>
        </w:rPr>
        <w:t xml:space="preserve">De modo tal </w:t>
      </w:r>
      <w:r w:rsidRPr="007C20AC">
        <w:rPr>
          <w:rFonts w:ascii="Palatino Linotype" w:hAnsi="Palatino Linotype" w:cs="Arial"/>
          <w:color w:val="000000" w:themeColor="text1"/>
          <w:sz w:val="24"/>
          <w:szCs w:val="24"/>
        </w:rPr>
        <w:t xml:space="preserve">que los presentes recursos de revisión se abocaran en determinar si el </w:t>
      </w:r>
      <w:r w:rsidRPr="007C20AC">
        <w:rPr>
          <w:rFonts w:ascii="Palatino Linotype" w:eastAsia="MS Mincho" w:hAnsi="Palatino Linotype" w:cs="Arial"/>
          <w:b/>
          <w:sz w:val="24"/>
          <w:szCs w:val="24"/>
        </w:rPr>
        <w:t>SUJETO</w:t>
      </w:r>
      <w:r w:rsidRPr="007C20AC">
        <w:rPr>
          <w:rFonts w:ascii="Palatino Linotype" w:hAnsi="Palatino Linotype" w:cs="Arial"/>
          <w:b/>
          <w:color w:val="000000" w:themeColor="text1"/>
          <w:sz w:val="24"/>
          <w:szCs w:val="24"/>
        </w:rPr>
        <w:t xml:space="preserve"> OBLIGADO</w:t>
      </w:r>
      <w:r w:rsidRPr="007C20AC">
        <w:rPr>
          <w:rFonts w:ascii="Palatino Linotype" w:hAnsi="Palatino Linotype" w:cs="Arial"/>
          <w:color w:val="000000" w:themeColor="text1"/>
          <w:sz w:val="24"/>
          <w:szCs w:val="24"/>
        </w:rPr>
        <w:t xml:space="preserve"> con su respuesta ciertamente </w:t>
      </w:r>
      <w:r w:rsidRPr="007C20AC">
        <w:rPr>
          <w:rFonts w:ascii="Palatino Linotype" w:hAnsi="Palatino Linotype"/>
          <w:color w:val="000000" w:themeColor="text1"/>
          <w:sz w:val="24"/>
          <w:szCs w:val="24"/>
        </w:rPr>
        <w:t>actualiza la causal de procedencia</w:t>
      </w:r>
      <w:r w:rsidRPr="007C20AC">
        <w:rPr>
          <w:rFonts w:ascii="Palatino Linotype" w:hAnsi="Palatino Linotype"/>
          <w:b/>
          <w:color w:val="000000" w:themeColor="text1"/>
          <w:sz w:val="24"/>
          <w:szCs w:val="24"/>
        </w:rPr>
        <w:t xml:space="preserve"> </w:t>
      </w:r>
      <w:r w:rsidRPr="007C20AC">
        <w:rPr>
          <w:rFonts w:ascii="Palatino Linotype" w:hAnsi="Palatino Linotype" w:cs="Arial"/>
          <w:color w:val="000000" w:themeColor="text1"/>
          <w:sz w:val="24"/>
          <w:szCs w:val="24"/>
          <w:lang w:eastAsia="es-MX"/>
        </w:rPr>
        <w:t>antes señalada</w:t>
      </w:r>
      <w:r w:rsidRPr="007C20AC">
        <w:rPr>
          <w:rFonts w:ascii="Palatino Linotype" w:hAnsi="Palatino Linotype" w:cs="Arial"/>
          <w:color w:val="000000" w:themeColor="text1"/>
          <w:sz w:val="24"/>
          <w:szCs w:val="24"/>
        </w:rPr>
        <w:t xml:space="preserve">; asimismo, determinar si se vulnera el derecho de acceso </w:t>
      </w:r>
      <w:r w:rsidRPr="007C20AC">
        <w:rPr>
          <w:rFonts w:ascii="Palatino Linotype" w:hAnsi="Palatino Linotype" w:cs="Arial"/>
          <w:color w:val="000000" w:themeColor="text1"/>
          <w:sz w:val="24"/>
          <w:szCs w:val="24"/>
        </w:rPr>
        <w:lastRenderedPageBreak/>
        <w:t>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63DA81F0" w14:textId="77777777" w:rsidR="00B85872" w:rsidRPr="007C20AC" w:rsidRDefault="00B85872" w:rsidP="00B85872">
      <w:pPr>
        <w:pStyle w:val="Prrafodelista"/>
        <w:spacing w:line="360" w:lineRule="auto"/>
        <w:ind w:left="709"/>
        <w:rPr>
          <w:rFonts w:ascii="Palatino Linotype" w:eastAsia="MS Mincho" w:hAnsi="Palatino Linotype" w:cs="Arial"/>
          <w:sz w:val="24"/>
          <w:szCs w:val="24"/>
        </w:rPr>
      </w:pPr>
    </w:p>
    <w:p w14:paraId="50B7BE36" w14:textId="77777777" w:rsidR="00B85872" w:rsidRPr="007C20AC" w:rsidRDefault="00B85872" w:rsidP="00B85872">
      <w:pPr>
        <w:keepNext/>
        <w:keepLines/>
        <w:spacing w:line="360" w:lineRule="auto"/>
        <w:outlineLvl w:val="1"/>
        <w:rPr>
          <w:rFonts w:ascii="Palatino Linotype" w:eastAsia="Palatino Linotype" w:hAnsi="Palatino Linotype" w:cs="Palatino Linotype"/>
          <w:b/>
          <w:color w:val="000000"/>
          <w:lang w:val="es-ES_tradnl" w:eastAsia="es-ES"/>
        </w:rPr>
      </w:pPr>
      <w:r w:rsidRPr="007C20AC">
        <w:rPr>
          <w:rFonts w:ascii="Palatino Linotype" w:eastAsia="Palatino Linotype" w:hAnsi="Palatino Linotype" w:cs="Palatino Linotype"/>
          <w:b/>
          <w:color w:val="000000"/>
          <w:lang w:val="es-ES_tradnl" w:eastAsia="es-ES"/>
        </w:rPr>
        <w:t>CUARTO. Del estudio y resolución del estudio.</w:t>
      </w:r>
    </w:p>
    <w:p w14:paraId="3408F848" w14:textId="77777777" w:rsidR="00B85872" w:rsidRPr="007C20AC" w:rsidRDefault="00B85872" w:rsidP="00B85872">
      <w:pPr>
        <w:keepNext/>
        <w:keepLines/>
        <w:numPr>
          <w:ilvl w:val="0"/>
          <w:numId w:val="13"/>
        </w:numPr>
        <w:spacing w:after="240" w:line="360" w:lineRule="auto"/>
        <w:ind w:left="786"/>
        <w:outlineLvl w:val="0"/>
        <w:rPr>
          <w:rFonts w:ascii="Palatino Linotype" w:eastAsia="Palatino Linotype" w:hAnsi="Palatino Linotype" w:cs="Palatino Linotype"/>
          <w:b/>
          <w:color w:val="000000"/>
          <w:lang w:val="es-ES_tradnl" w:eastAsia="es-ES"/>
        </w:rPr>
      </w:pPr>
      <w:bookmarkStart w:id="146" w:name="_heading=h.1t3h5sf" w:colFirst="0" w:colLast="0"/>
      <w:bookmarkEnd w:id="146"/>
      <w:r w:rsidRPr="007C20AC">
        <w:rPr>
          <w:rFonts w:ascii="Palatino Linotype" w:eastAsia="Palatino Linotype" w:hAnsi="Palatino Linotype" w:cs="Palatino Linotype"/>
          <w:b/>
          <w:color w:val="000000"/>
          <w:lang w:val="es-ES_tradnl" w:eastAsia="es-ES"/>
        </w:rPr>
        <w:t>Del derecho de acceso a la información.</w:t>
      </w:r>
    </w:p>
    <w:p w14:paraId="5729B3C1" w14:textId="77777777" w:rsidR="00B85872" w:rsidRPr="007C20AC" w:rsidRDefault="00B85872" w:rsidP="00B85872">
      <w:pPr>
        <w:pStyle w:val="Prrafodelista"/>
        <w:numPr>
          <w:ilvl w:val="0"/>
          <w:numId w:val="2"/>
        </w:numPr>
        <w:spacing w:line="360" w:lineRule="auto"/>
        <w:ind w:left="0" w:firstLine="0"/>
        <w:contextualSpacing/>
        <w:jc w:val="both"/>
        <w:rPr>
          <w:rFonts w:ascii="Palatino Linotype" w:eastAsia="MS Mincho" w:hAnsi="Palatino Linotype" w:cs="Arial"/>
          <w:sz w:val="24"/>
          <w:szCs w:val="24"/>
        </w:rPr>
      </w:pPr>
      <w:r w:rsidRPr="007C20AC">
        <w:rPr>
          <w:rFonts w:ascii="Palatino Linotype" w:eastAsia="MS Mincho" w:hAnsi="Palatino Linotype" w:cs="Arial"/>
          <w:sz w:val="24"/>
          <w:szCs w:val="24"/>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75E1C588" w14:textId="77777777" w:rsidR="00B85872" w:rsidRPr="007C20AC" w:rsidRDefault="00B85872" w:rsidP="00B85872">
      <w:pPr>
        <w:numPr>
          <w:ilvl w:val="0"/>
          <w:numId w:val="2"/>
        </w:numPr>
        <w:spacing w:before="240" w:line="360" w:lineRule="auto"/>
        <w:ind w:left="0" w:right="49" w:firstLine="0"/>
        <w:jc w:val="both"/>
        <w:rPr>
          <w:rFonts w:ascii="Palatino Linotype" w:eastAsia="Palatino Linotype" w:hAnsi="Palatino Linotype" w:cs="Palatino Linotype"/>
          <w:lang w:val="es-ES_tradnl" w:eastAsia="es-ES"/>
        </w:rPr>
      </w:pPr>
      <w:r w:rsidRPr="007C20AC">
        <w:rPr>
          <w:rFonts w:ascii="Palatino Linotype" w:eastAsia="Palatino Linotype" w:hAnsi="Palatino Linotype" w:cs="Palatino Linotype"/>
          <w:lang w:val="es-ES_tradnl" w:eastAsia="es-ES"/>
        </w:rPr>
        <w:t xml:space="preserve">Definiendo el Derecho de Acceso a la Información Pública como: </w:t>
      </w:r>
      <w:r w:rsidRPr="007C20AC">
        <w:rPr>
          <w:rFonts w:ascii="Palatino Linotype" w:eastAsia="Palatino Linotype" w:hAnsi="Palatino Linotype" w:cs="Palatino Linotype"/>
          <w:i/>
          <w:color w:val="000000"/>
          <w:lang w:val="es-ES_tradnl" w:eastAsia="es-ES"/>
        </w:rPr>
        <w:t>La igualdad de oportunidades para recibir, buscar e impartir información</w:t>
      </w:r>
      <w:r w:rsidRPr="007C20AC">
        <w:rPr>
          <w:rFonts w:ascii="Palatino Linotype" w:eastAsia="Palatino Linotype" w:hAnsi="Palatino Linotype" w:cs="Palatino Linotype"/>
          <w:i/>
          <w:vertAlign w:val="superscript"/>
          <w:lang w:val="es-ES_tradnl" w:eastAsia="es-ES"/>
        </w:rPr>
        <w:footnoteReference w:id="1"/>
      </w:r>
      <w:r w:rsidRPr="007C20AC">
        <w:rPr>
          <w:rFonts w:ascii="Palatino Linotype" w:eastAsia="Palatino Linotype" w:hAnsi="Palatino Linotype" w:cs="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C20AC">
        <w:rPr>
          <w:rFonts w:ascii="Palatino Linotype" w:eastAsia="Palatino Linotype" w:hAnsi="Palatino Linotype" w:cs="Palatino Linotype"/>
          <w:i/>
          <w:vertAlign w:val="superscript"/>
          <w:lang w:val="es-ES_tradnl" w:eastAsia="es-ES"/>
        </w:rPr>
        <w:footnoteReference w:id="2"/>
      </w:r>
      <w:r w:rsidRPr="007C20AC">
        <w:rPr>
          <w:rFonts w:ascii="Palatino Linotype" w:eastAsia="Palatino Linotype" w:hAnsi="Palatino Linotype" w:cs="Palatino Linotype"/>
          <w:color w:val="000000"/>
          <w:lang w:val="es-ES_tradnl" w:eastAsia="es-ES"/>
        </w:rPr>
        <w:t>que se constituye como una herramienta fundamental para ejercer</w:t>
      </w:r>
      <w:r w:rsidRPr="007C20AC">
        <w:rPr>
          <w:rFonts w:ascii="Palatino Linotype" w:eastAsia="Palatino Linotype" w:hAnsi="Palatino Linotype" w:cs="Palatino Linotype"/>
          <w:i/>
          <w:color w:val="000000"/>
          <w:lang w:val="es-ES_tradnl" w:eastAsia="es-ES"/>
        </w:rPr>
        <w:t xml:space="preserve"> el control democrático de las gestiones estatales, de forma tal que puedan cuestionar, indagar y considerar si se está dando un adecuado </w:t>
      </w:r>
      <w:r w:rsidRPr="007C20AC">
        <w:rPr>
          <w:rFonts w:ascii="Palatino Linotype" w:eastAsia="Palatino Linotype" w:hAnsi="Palatino Linotype" w:cs="Palatino Linotype"/>
          <w:i/>
          <w:color w:val="000000"/>
          <w:lang w:val="es-ES_tradnl" w:eastAsia="es-ES"/>
        </w:rPr>
        <w:lastRenderedPageBreak/>
        <w:t>cumplimiento a las funciones públicas,</w:t>
      </w:r>
      <w:r w:rsidRPr="007C20AC">
        <w:rPr>
          <w:rFonts w:ascii="Palatino Linotype" w:eastAsia="Palatino Linotype" w:hAnsi="Palatino Linotype" w:cs="Palatino Linotype"/>
          <w:i/>
          <w:vertAlign w:val="superscript"/>
          <w:lang w:val="es-ES_tradnl" w:eastAsia="es-ES"/>
        </w:rPr>
        <w:footnoteReference w:id="3"/>
      </w:r>
      <w:r w:rsidRPr="007C20AC">
        <w:rPr>
          <w:rFonts w:ascii="Palatino Linotype" w:eastAsia="Palatino Linotype" w:hAnsi="Palatino Linotype" w:cs="Palatino Linotype"/>
          <w:color w:val="000000"/>
          <w:lang w:val="es-ES_tradnl" w:eastAsia="es-ES"/>
        </w:rPr>
        <w:t>fomentando</w:t>
      </w:r>
      <w:r w:rsidRPr="007C20AC">
        <w:rPr>
          <w:rFonts w:ascii="Palatino Linotype" w:eastAsia="Palatino Linotype" w:hAnsi="Palatino Linotype" w:cs="Palatino Linotype"/>
          <w:i/>
          <w:color w:val="000000"/>
          <w:lang w:val="es-ES_tradnl" w:eastAsia="es-ES"/>
        </w:rPr>
        <w:t xml:space="preserve"> la transparencia de las actividades estatales y </w:t>
      </w:r>
      <w:r w:rsidRPr="007C20AC">
        <w:rPr>
          <w:rFonts w:ascii="Palatino Linotype" w:eastAsia="Palatino Linotype" w:hAnsi="Palatino Linotype" w:cs="Palatino Linotype"/>
          <w:color w:val="000000"/>
          <w:lang w:val="es-ES_tradnl" w:eastAsia="es-ES"/>
        </w:rPr>
        <w:t>promoviendo</w:t>
      </w:r>
      <w:r w:rsidRPr="007C20AC">
        <w:rPr>
          <w:rFonts w:ascii="Palatino Linotype" w:eastAsia="Palatino Linotype" w:hAnsi="Palatino Linotype" w:cs="Palatino Linotype"/>
          <w:i/>
          <w:color w:val="000000"/>
          <w:lang w:val="es-ES_tradnl" w:eastAsia="es-ES"/>
        </w:rPr>
        <w:t xml:space="preserve"> la responsabilidad de los funcionarios sobre su gestión pública,</w:t>
      </w:r>
      <w:r w:rsidRPr="007C20AC">
        <w:rPr>
          <w:rFonts w:ascii="Palatino Linotype" w:eastAsia="Palatino Linotype" w:hAnsi="Palatino Linotype" w:cs="Palatino Linotype"/>
          <w:i/>
          <w:vertAlign w:val="superscript"/>
          <w:lang w:val="es-ES_tradnl" w:eastAsia="es-ES"/>
        </w:rPr>
        <w:footnoteReference w:id="4"/>
      </w:r>
      <w:r w:rsidRPr="007C20AC">
        <w:rPr>
          <w:rFonts w:ascii="Palatino Linotype" w:eastAsia="Palatino Linotype" w:hAnsi="Palatino Linotype" w:cs="Palatino Linotype"/>
          <w:color w:val="000000"/>
          <w:lang w:val="es-ES_tradnl" w:eastAsia="es-ES"/>
        </w:rPr>
        <w:t>que permite</w:t>
      </w:r>
      <w:r w:rsidRPr="007C20AC">
        <w:rPr>
          <w:rFonts w:ascii="Palatino Linotype" w:eastAsia="Palatino Linotype" w:hAnsi="Palatino Linotype" w:cs="Palatino Linotype"/>
          <w:i/>
          <w:color w:val="000000"/>
          <w:lang w:val="es-ES_tradnl" w:eastAsia="es-ES"/>
        </w:rPr>
        <w:t xml:space="preserve"> saber qué están haciendo los gobiernos por sus pueblos, sin lo cual la verdad languidecería y la participación en el gobierno permanecería fragmentada.</w:t>
      </w:r>
    </w:p>
    <w:p w14:paraId="7163EB1D" w14:textId="77777777" w:rsidR="00B85872" w:rsidRPr="007C20AC" w:rsidRDefault="00B85872" w:rsidP="00B85872">
      <w:pPr>
        <w:spacing w:line="360" w:lineRule="auto"/>
        <w:ind w:right="49"/>
        <w:jc w:val="both"/>
        <w:rPr>
          <w:rFonts w:ascii="Palatino Linotype" w:eastAsia="Palatino Linotype" w:hAnsi="Palatino Linotype" w:cs="Palatino Linotype"/>
          <w:lang w:val="es-ES_tradnl" w:eastAsia="es-ES"/>
        </w:rPr>
      </w:pPr>
    </w:p>
    <w:p w14:paraId="213FA95A" w14:textId="77777777" w:rsidR="00B85872" w:rsidRPr="007C20AC" w:rsidRDefault="00B85872" w:rsidP="00B85872">
      <w:pPr>
        <w:numPr>
          <w:ilvl w:val="0"/>
          <w:numId w:val="2"/>
        </w:numPr>
        <w:spacing w:line="360" w:lineRule="auto"/>
        <w:ind w:left="0" w:right="49" w:firstLine="0"/>
        <w:jc w:val="both"/>
        <w:rPr>
          <w:rFonts w:ascii="Palatino Linotype" w:eastAsia="Palatino Linotype" w:hAnsi="Palatino Linotype" w:cs="Palatino Linotype"/>
          <w:lang w:val="es-ES_tradnl" w:eastAsia="es-ES"/>
        </w:rPr>
      </w:pPr>
      <w:r w:rsidRPr="007C20AC">
        <w:rPr>
          <w:rFonts w:ascii="Palatino Linotype" w:eastAsia="Palatino Linotype" w:hAnsi="Palatino Linotype" w:cs="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2250B83D" w14:textId="77777777" w:rsidR="00B85872" w:rsidRPr="007C20AC" w:rsidRDefault="00B85872" w:rsidP="00B85872">
      <w:pPr>
        <w:ind w:right="49"/>
        <w:jc w:val="both"/>
        <w:rPr>
          <w:rFonts w:ascii="Palatino Linotype" w:eastAsia="Palatino Linotype" w:hAnsi="Palatino Linotype" w:cs="Palatino Linotype"/>
          <w:lang w:val="es-ES_tradnl" w:eastAsia="es-ES"/>
        </w:rPr>
      </w:pPr>
    </w:p>
    <w:p w14:paraId="0DB8CE23" w14:textId="77777777" w:rsidR="00B85872" w:rsidRPr="007C20AC" w:rsidRDefault="00B85872" w:rsidP="00B85872">
      <w:pPr>
        <w:ind w:left="1134" w:right="900"/>
        <w:jc w:val="both"/>
        <w:rPr>
          <w:rFonts w:ascii="Palatino Linotype" w:eastAsia="Palatino Linotype" w:hAnsi="Palatino Linotype" w:cs="Palatino Linotype"/>
          <w:i/>
          <w:sz w:val="22"/>
          <w:szCs w:val="22"/>
          <w:lang w:val="es-ES_tradnl" w:eastAsia="es-ES"/>
        </w:rPr>
      </w:pPr>
      <w:r w:rsidRPr="007C20AC">
        <w:rPr>
          <w:rFonts w:ascii="Palatino Linotype" w:eastAsia="Palatino Linotype" w:hAnsi="Palatino Linotype" w:cs="Palatino Linotype"/>
          <w:i/>
          <w:sz w:val="22"/>
          <w:szCs w:val="22"/>
          <w:lang w:val="es-ES_tradnl" w:eastAsia="es-ES"/>
        </w:rPr>
        <w:t>“</w:t>
      </w:r>
      <w:r w:rsidRPr="007C20AC">
        <w:rPr>
          <w:rFonts w:ascii="Palatino Linotype" w:eastAsia="Palatino Linotype" w:hAnsi="Palatino Linotype" w:cs="Palatino Linotype"/>
          <w:b/>
          <w:i/>
          <w:sz w:val="22"/>
          <w:szCs w:val="22"/>
          <w:lang w:val="es-ES_tradnl" w:eastAsia="es-ES"/>
        </w:rPr>
        <w:t>Artículo 1.-</w:t>
      </w:r>
      <w:r w:rsidRPr="007C20AC">
        <w:rPr>
          <w:rFonts w:ascii="Palatino Linotype" w:eastAsia="Palatino Linotype" w:hAnsi="Palatino Linotype" w:cs="Palatino Linotype"/>
          <w:i/>
          <w:sz w:val="22"/>
          <w:szCs w:val="22"/>
          <w:lang w:val="es-ES_tradnl" w:eastAsia="es-ES"/>
        </w:rPr>
        <w:t xml:space="preserve"> </w:t>
      </w:r>
    </w:p>
    <w:p w14:paraId="05C8BD41" w14:textId="77777777" w:rsidR="00B85872" w:rsidRPr="007C20AC" w:rsidRDefault="00B85872" w:rsidP="00B85872">
      <w:pPr>
        <w:ind w:left="1134" w:right="900"/>
        <w:jc w:val="both"/>
        <w:rPr>
          <w:rFonts w:ascii="Palatino Linotype" w:eastAsia="Palatino Linotype" w:hAnsi="Palatino Linotype" w:cs="Palatino Linotype"/>
          <w:i/>
          <w:sz w:val="22"/>
          <w:szCs w:val="22"/>
          <w:lang w:val="es-ES_tradnl" w:eastAsia="es-ES"/>
        </w:rPr>
      </w:pPr>
      <w:r w:rsidRPr="007C20AC">
        <w:rPr>
          <w:rFonts w:ascii="Palatino Linotype" w:eastAsia="Palatino Linotype" w:hAnsi="Palatino Linotype" w:cs="Palatino Linotype"/>
          <w:i/>
          <w:sz w:val="22"/>
          <w:szCs w:val="22"/>
          <w:lang w:val="es-ES_tradnl" w:eastAsia="es-ES"/>
        </w:rPr>
        <w:t>(…)</w:t>
      </w:r>
    </w:p>
    <w:p w14:paraId="0111245C" w14:textId="77777777" w:rsidR="00B85872" w:rsidRPr="007C20AC" w:rsidRDefault="00B85872" w:rsidP="00B85872">
      <w:pPr>
        <w:ind w:left="1134" w:right="900"/>
        <w:jc w:val="both"/>
        <w:rPr>
          <w:rFonts w:ascii="Palatino Linotype" w:eastAsia="Palatino Linotype" w:hAnsi="Palatino Linotype" w:cs="Palatino Linotype"/>
          <w:i/>
          <w:sz w:val="22"/>
          <w:szCs w:val="22"/>
          <w:lang w:val="es-ES_tradnl" w:eastAsia="es-ES"/>
        </w:rPr>
      </w:pPr>
      <w:r w:rsidRPr="007C20AC">
        <w:rPr>
          <w:rFonts w:ascii="Palatino Linotype" w:eastAsia="Palatino Linotype" w:hAnsi="Palatino Linotype" w:cs="Palatino Linotype"/>
          <w:i/>
          <w:sz w:val="22"/>
          <w:szCs w:val="22"/>
          <w:lang w:val="es-ES_tradnl" w:eastAsia="es-ES"/>
        </w:rPr>
        <w:t>Todas las</w:t>
      </w:r>
      <w:r w:rsidRPr="007C20AC">
        <w:rPr>
          <w:rFonts w:ascii="Palatino Linotype" w:eastAsia="Palatino Linotype" w:hAnsi="Palatino Linotype" w:cs="Palatino Linotype"/>
          <w:sz w:val="22"/>
          <w:szCs w:val="22"/>
          <w:lang w:val="es-ES_tradnl" w:eastAsia="es-ES"/>
        </w:rPr>
        <w:t xml:space="preserve"> </w:t>
      </w:r>
      <w:r w:rsidRPr="007C20AC">
        <w:rPr>
          <w:rFonts w:ascii="Palatino Linotype" w:eastAsia="Palatino Linotype" w:hAnsi="Palatino Linotype" w:cs="Palatino Linotype"/>
          <w:i/>
          <w:sz w:val="22"/>
          <w:szCs w:val="22"/>
          <w:lang w:val="es-ES_tradnl" w:eastAsia="es-E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9AC8450" w14:textId="77777777" w:rsidR="00B85872" w:rsidRPr="007C20AC" w:rsidRDefault="00B85872" w:rsidP="00B85872">
      <w:pPr>
        <w:ind w:left="1134" w:right="900"/>
        <w:jc w:val="both"/>
        <w:rPr>
          <w:rFonts w:ascii="Palatino Linotype" w:eastAsia="Palatino Linotype" w:hAnsi="Palatino Linotype" w:cs="Palatino Linotype"/>
          <w:sz w:val="22"/>
          <w:szCs w:val="22"/>
          <w:lang w:val="es-ES_tradnl" w:eastAsia="es-ES"/>
        </w:rPr>
      </w:pPr>
      <w:r w:rsidRPr="007C20AC">
        <w:rPr>
          <w:rFonts w:ascii="Palatino Linotype" w:eastAsia="Palatino Linotype" w:hAnsi="Palatino Linotype" w:cs="Palatino Linotype"/>
          <w:i/>
          <w:sz w:val="22"/>
          <w:szCs w:val="22"/>
          <w:lang w:val="es-ES_tradnl" w:eastAsia="es-ES"/>
        </w:rPr>
        <w:t>(…)</w:t>
      </w:r>
      <w:r w:rsidRPr="007C20AC">
        <w:rPr>
          <w:rFonts w:ascii="Palatino Linotype" w:eastAsia="Palatino Linotype" w:hAnsi="Palatino Linotype" w:cs="Palatino Linotype"/>
          <w:sz w:val="22"/>
          <w:szCs w:val="22"/>
          <w:lang w:val="es-ES_tradnl" w:eastAsia="es-ES"/>
        </w:rPr>
        <w:t>”.</w:t>
      </w:r>
    </w:p>
    <w:p w14:paraId="3A5CAEF5" w14:textId="77777777" w:rsidR="00B85872" w:rsidRPr="007C20AC" w:rsidRDefault="00B85872" w:rsidP="00B85872">
      <w:pPr>
        <w:ind w:right="567"/>
        <w:jc w:val="both"/>
        <w:rPr>
          <w:rFonts w:ascii="Palatino Linotype" w:eastAsia="Palatino Linotype" w:hAnsi="Palatino Linotype" w:cs="Palatino Linotype"/>
          <w:b/>
          <w:lang w:val="es-ES_tradnl" w:eastAsia="es-ES"/>
        </w:rPr>
      </w:pPr>
    </w:p>
    <w:p w14:paraId="10B0AD55" w14:textId="77777777" w:rsidR="00B85872" w:rsidRPr="007C20AC" w:rsidRDefault="00B85872" w:rsidP="00B85872">
      <w:pPr>
        <w:numPr>
          <w:ilvl w:val="0"/>
          <w:numId w:val="2"/>
        </w:numPr>
        <w:spacing w:line="360" w:lineRule="auto"/>
        <w:ind w:left="0" w:right="49" w:firstLine="0"/>
        <w:jc w:val="both"/>
        <w:rPr>
          <w:rFonts w:ascii="Palatino Linotype" w:eastAsia="Palatino Linotype" w:hAnsi="Palatino Linotype" w:cs="Palatino Linotype"/>
          <w:lang w:val="es-ES_tradnl" w:eastAsia="es-ES"/>
        </w:rPr>
      </w:pPr>
      <w:r w:rsidRPr="007C20AC">
        <w:rPr>
          <w:rFonts w:ascii="Palatino Linotype" w:eastAsia="Palatino Linotype" w:hAnsi="Palatino Linotype" w:cs="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64F65A36" w14:textId="77777777" w:rsidR="00B85872" w:rsidRPr="007C20AC" w:rsidRDefault="00B85872" w:rsidP="00B85872">
      <w:pPr>
        <w:spacing w:line="360" w:lineRule="auto"/>
        <w:ind w:right="49"/>
        <w:jc w:val="both"/>
        <w:rPr>
          <w:rFonts w:ascii="Palatino Linotype" w:eastAsia="Palatino Linotype" w:hAnsi="Palatino Linotype" w:cs="Palatino Linotype"/>
          <w:lang w:val="es-ES_tradnl" w:eastAsia="es-ES"/>
        </w:rPr>
      </w:pPr>
    </w:p>
    <w:p w14:paraId="59EFBCA1" w14:textId="77777777" w:rsidR="00B85872" w:rsidRPr="007C20AC" w:rsidRDefault="00B85872" w:rsidP="00B85872">
      <w:pPr>
        <w:numPr>
          <w:ilvl w:val="0"/>
          <w:numId w:val="2"/>
        </w:numPr>
        <w:spacing w:line="360" w:lineRule="auto"/>
        <w:ind w:left="0" w:right="49" w:firstLine="0"/>
        <w:jc w:val="both"/>
        <w:rPr>
          <w:rFonts w:ascii="Palatino Linotype" w:eastAsia="Palatino Linotype" w:hAnsi="Palatino Linotype" w:cs="Palatino Linotype"/>
          <w:lang w:val="es-ES_tradnl" w:eastAsia="es-ES"/>
        </w:rPr>
      </w:pPr>
      <w:r w:rsidRPr="007C20AC">
        <w:rPr>
          <w:rFonts w:ascii="Palatino Linotype" w:eastAsia="Palatino Linotype" w:hAnsi="Palatino Linotype" w:cs="Palatino Linotype"/>
          <w:lang w:val="es-ES_tradnl" w:eastAsia="es-ES"/>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5D2465B9" w14:textId="77777777" w:rsidR="00B85872" w:rsidRPr="007C20AC" w:rsidRDefault="00B85872" w:rsidP="00B85872">
      <w:pPr>
        <w:spacing w:line="360" w:lineRule="auto"/>
        <w:ind w:right="49"/>
        <w:jc w:val="both"/>
        <w:rPr>
          <w:rFonts w:ascii="Palatino Linotype" w:eastAsia="Palatino Linotype" w:hAnsi="Palatino Linotype" w:cs="Palatino Linotype"/>
          <w:lang w:val="es-ES_tradnl" w:eastAsia="es-ES"/>
        </w:rPr>
      </w:pPr>
    </w:p>
    <w:p w14:paraId="585F4000" w14:textId="77777777" w:rsidR="00B85872" w:rsidRPr="007C20AC" w:rsidRDefault="00B85872" w:rsidP="00B85872">
      <w:pPr>
        <w:spacing w:after="240"/>
        <w:ind w:left="1134" w:right="900"/>
        <w:jc w:val="both"/>
        <w:rPr>
          <w:rFonts w:ascii="Palatino Linotype" w:eastAsia="Palatino Linotype" w:hAnsi="Palatino Linotype" w:cs="Palatino Linotype"/>
          <w:b/>
          <w:i/>
          <w:sz w:val="22"/>
          <w:szCs w:val="22"/>
          <w:lang w:val="es-ES_tradnl" w:eastAsia="es-ES"/>
        </w:rPr>
      </w:pPr>
      <w:r w:rsidRPr="007C20AC">
        <w:rPr>
          <w:rFonts w:ascii="Palatino Linotype" w:eastAsia="Palatino Linotype" w:hAnsi="Palatino Linotype" w:cs="Palatino Linotype"/>
          <w:b/>
          <w:i/>
          <w:sz w:val="22"/>
          <w:szCs w:val="22"/>
          <w:lang w:val="es-ES_tradnl" w:eastAsia="es-ES"/>
        </w:rPr>
        <w:t>Constitución Política de los Estados Unidos Mexicanos</w:t>
      </w:r>
    </w:p>
    <w:p w14:paraId="59271903" w14:textId="77777777" w:rsidR="00B85872" w:rsidRPr="007C20AC" w:rsidRDefault="00B85872" w:rsidP="00B85872">
      <w:pPr>
        <w:spacing w:before="240" w:after="240"/>
        <w:ind w:left="1134" w:right="900"/>
        <w:jc w:val="both"/>
        <w:rPr>
          <w:rFonts w:ascii="Palatino Linotype" w:eastAsia="Palatino Linotype" w:hAnsi="Palatino Linotype" w:cs="Palatino Linotype"/>
          <w:b/>
          <w:i/>
          <w:sz w:val="22"/>
          <w:szCs w:val="22"/>
          <w:lang w:val="es-ES_tradnl" w:eastAsia="es-ES"/>
        </w:rPr>
      </w:pPr>
      <w:r w:rsidRPr="007C20AC">
        <w:rPr>
          <w:rFonts w:ascii="Palatino Linotype" w:eastAsia="Palatino Linotype" w:hAnsi="Palatino Linotype" w:cs="Palatino Linotype"/>
          <w:b/>
          <w:i/>
          <w:sz w:val="22"/>
          <w:szCs w:val="22"/>
          <w:lang w:val="es-ES_tradnl" w:eastAsia="es-ES"/>
        </w:rPr>
        <w:t>“Artículo 6.</w:t>
      </w:r>
    </w:p>
    <w:p w14:paraId="4BF78033" w14:textId="77777777" w:rsidR="00B85872" w:rsidRPr="007C20AC" w:rsidRDefault="00B85872" w:rsidP="00B85872">
      <w:pPr>
        <w:spacing w:before="240" w:after="240"/>
        <w:ind w:left="1134" w:right="900"/>
        <w:jc w:val="both"/>
        <w:rPr>
          <w:rFonts w:ascii="Palatino Linotype" w:eastAsia="Palatino Linotype" w:hAnsi="Palatino Linotype" w:cs="Palatino Linotype"/>
          <w:i/>
          <w:sz w:val="22"/>
          <w:szCs w:val="22"/>
          <w:lang w:val="es-ES_tradnl" w:eastAsia="es-ES"/>
        </w:rPr>
      </w:pPr>
      <w:r w:rsidRPr="007C20AC">
        <w:rPr>
          <w:rFonts w:ascii="Palatino Linotype" w:eastAsia="Palatino Linotype" w:hAnsi="Palatino Linotype" w:cs="Palatino Linotype"/>
          <w:i/>
          <w:sz w:val="22"/>
          <w:szCs w:val="22"/>
          <w:lang w:val="es-ES_tradnl" w:eastAsia="es-ES"/>
        </w:rPr>
        <w:t>(…)</w:t>
      </w:r>
    </w:p>
    <w:p w14:paraId="70FE04E2" w14:textId="77777777" w:rsidR="00B85872" w:rsidRPr="007C20AC" w:rsidRDefault="00B85872" w:rsidP="00B85872">
      <w:pPr>
        <w:spacing w:before="240" w:after="240"/>
        <w:ind w:left="1134" w:right="900"/>
        <w:jc w:val="both"/>
        <w:rPr>
          <w:rFonts w:ascii="Palatino Linotype" w:eastAsia="Palatino Linotype" w:hAnsi="Palatino Linotype" w:cs="Palatino Linotype"/>
          <w:i/>
          <w:sz w:val="22"/>
          <w:szCs w:val="22"/>
          <w:lang w:val="es-ES_tradnl" w:eastAsia="es-ES"/>
        </w:rPr>
      </w:pPr>
      <w:r w:rsidRPr="007C20AC">
        <w:rPr>
          <w:rFonts w:ascii="Palatino Linotype" w:eastAsia="Palatino Linotype" w:hAnsi="Palatino Linotype" w:cs="Palatino Linotype"/>
          <w:i/>
          <w:sz w:val="22"/>
          <w:szCs w:val="22"/>
          <w:lang w:val="es-ES_tradnl" w:eastAsia="es-ES"/>
        </w:rPr>
        <w:t>Para efectos de lo dispuesto en el presente artículo se observará lo siguiente:</w:t>
      </w:r>
    </w:p>
    <w:p w14:paraId="5C0E4291" w14:textId="77777777" w:rsidR="00B85872" w:rsidRPr="007C20AC" w:rsidRDefault="00B85872" w:rsidP="00B85872">
      <w:pPr>
        <w:spacing w:before="240" w:after="240"/>
        <w:ind w:left="1134" w:right="900"/>
        <w:jc w:val="both"/>
        <w:rPr>
          <w:rFonts w:ascii="Palatino Linotype" w:eastAsia="Palatino Linotype" w:hAnsi="Palatino Linotype" w:cs="Palatino Linotype"/>
          <w:b/>
          <w:i/>
          <w:sz w:val="22"/>
          <w:szCs w:val="22"/>
          <w:lang w:val="es-ES_tradnl" w:eastAsia="es-ES"/>
        </w:rPr>
      </w:pPr>
      <w:r w:rsidRPr="007C20AC">
        <w:rPr>
          <w:rFonts w:ascii="Palatino Linotype" w:eastAsia="Palatino Linotype" w:hAnsi="Palatino Linotype" w:cs="Palatino Linotype"/>
          <w:b/>
          <w:i/>
          <w:sz w:val="22"/>
          <w:szCs w:val="22"/>
          <w:lang w:val="es-ES_tradnl" w:eastAsia="es-ES"/>
        </w:rPr>
        <w:t>A</w:t>
      </w:r>
      <w:r w:rsidRPr="007C20AC">
        <w:rPr>
          <w:rFonts w:ascii="Palatino Linotype" w:eastAsia="Palatino Linotype" w:hAnsi="Palatino Linotype" w:cs="Palatino Linotype"/>
          <w:i/>
          <w:sz w:val="22"/>
          <w:szCs w:val="22"/>
          <w:lang w:val="es-ES_tradnl" w:eastAsia="es-ES"/>
        </w:rPr>
        <w:t xml:space="preserve">. </w:t>
      </w:r>
      <w:r w:rsidRPr="007C20AC">
        <w:rPr>
          <w:rFonts w:ascii="Palatino Linotype" w:eastAsia="Palatino Linotype" w:hAnsi="Palatino Linotype" w:cs="Palatino Linotype"/>
          <w:b/>
          <w:i/>
          <w:sz w:val="22"/>
          <w:szCs w:val="22"/>
          <w:lang w:val="es-ES_tradnl" w:eastAsia="es-ES"/>
        </w:rPr>
        <w:t>Para el ejercicio del derecho de acceso a la información</w:t>
      </w:r>
      <w:r w:rsidRPr="007C20AC">
        <w:rPr>
          <w:rFonts w:ascii="Palatino Linotype" w:eastAsia="Palatino Linotype" w:hAnsi="Palatino Linotype" w:cs="Palatino Linotype"/>
          <w:i/>
          <w:sz w:val="22"/>
          <w:szCs w:val="22"/>
          <w:lang w:val="es-ES_tradnl" w:eastAsia="es-ES"/>
        </w:rPr>
        <w:t xml:space="preserve">, la Federación y </w:t>
      </w:r>
      <w:r w:rsidRPr="007C20AC">
        <w:rPr>
          <w:rFonts w:ascii="Palatino Linotype" w:eastAsia="Palatino Linotype" w:hAnsi="Palatino Linotype" w:cs="Palatino Linotype"/>
          <w:b/>
          <w:i/>
          <w:sz w:val="22"/>
          <w:szCs w:val="22"/>
          <w:lang w:val="es-ES_tradnl" w:eastAsia="es-ES"/>
        </w:rPr>
        <w:t>las entidades federativas, en el ámbito de sus respectivas competencias, se regirán por los siguientes principios y bases:</w:t>
      </w:r>
    </w:p>
    <w:p w14:paraId="2A1CA73E" w14:textId="77777777" w:rsidR="00B85872" w:rsidRPr="007C20AC" w:rsidRDefault="00B85872" w:rsidP="00B85872">
      <w:pPr>
        <w:spacing w:before="240" w:after="240"/>
        <w:ind w:left="1134" w:right="900"/>
        <w:jc w:val="both"/>
        <w:rPr>
          <w:rFonts w:ascii="Palatino Linotype" w:eastAsia="Palatino Linotype" w:hAnsi="Palatino Linotype" w:cs="Palatino Linotype"/>
          <w:i/>
          <w:sz w:val="22"/>
          <w:szCs w:val="22"/>
          <w:lang w:val="es-ES_tradnl" w:eastAsia="es-ES"/>
        </w:rPr>
      </w:pPr>
      <w:r w:rsidRPr="007C20AC">
        <w:rPr>
          <w:rFonts w:ascii="Palatino Linotype" w:eastAsia="Palatino Linotype" w:hAnsi="Palatino Linotype" w:cs="Palatino Linotype"/>
          <w:b/>
          <w:i/>
          <w:sz w:val="22"/>
          <w:szCs w:val="22"/>
          <w:lang w:val="es-ES_tradnl" w:eastAsia="es-ES"/>
        </w:rPr>
        <w:t xml:space="preserve">I. </w:t>
      </w:r>
      <w:r w:rsidRPr="007C20AC">
        <w:rPr>
          <w:rFonts w:ascii="Palatino Linotype" w:eastAsia="Palatino Linotype" w:hAnsi="Palatino Linotype" w:cs="Palatino Linotype"/>
          <w:b/>
          <w:i/>
          <w:sz w:val="22"/>
          <w:szCs w:val="22"/>
          <w:lang w:val="es-ES_tradnl" w:eastAsia="es-ES"/>
        </w:rPr>
        <w:tab/>
        <w:t>Toda la información en posesión de cualquier</w:t>
      </w:r>
      <w:r w:rsidRPr="007C20AC">
        <w:rPr>
          <w:rFonts w:ascii="Palatino Linotype" w:eastAsia="Palatino Linotype" w:hAnsi="Palatino Linotype" w:cs="Palatino Linotype"/>
          <w:i/>
          <w:sz w:val="22"/>
          <w:szCs w:val="22"/>
          <w:lang w:val="es-ES_tradnl" w:eastAsia="es-ES"/>
        </w:rPr>
        <w:t xml:space="preserve"> </w:t>
      </w:r>
      <w:r w:rsidRPr="007C20AC">
        <w:rPr>
          <w:rFonts w:ascii="Palatino Linotype" w:eastAsia="Palatino Linotype" w:hAnsi="Palatino Linotype" w:cs="Palatino Linotype"/>
          <w:b/>
          <w:i/>
          <w:sz w:val="22"/>
          <w:szCs w:val="22"/>
          <w:lang w:val="es-ES_tradnl" w:eastAsia="es-ES"/>
        </w:rPr>
        <w:t>autoridad</w:t>
      </w:r>
      <w:r w:rsidRPr="007C20AC">
        <w:rPr>
          <w:rFonts w:ascii="Palatino Linotype" w:eastAsia="Palatino Linotype" w:hAnsi="Palatino Linotype" w:cs="Palatino Linotype"/>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C20AC">
        <w:rPr>
          <w:rFonts w:ascii="Palatino Linotype" w:eastAsia="Palatino Linotype" w:hAnsi="Palatino Linotype" w:cs="Palatino Linotype"/>
          <w:b/>
          <w:i/>
          <w:sz w:val="22"/>
          <w:szCs w:val="22"/>
          <w:lang w:val="es-ES_tradnl" w:eastAsia="es-ES"/>
        </w:rPr>
        <w:t>municipal</w:t>
      </w:r>
      <w:r w:rsidRPr="007C20AC">
        <w:rPr>
          <w:rFonts w:ascii="Palatino Linotype" w:eastAsia="Palatino Linotype" w:hAnsi="Palatino Linotype" w:cs="Palatino Linotype"/>
          <w:i/>
          <w:sz w:val="22"/>
          <w:szCs w:val="22"/>
          <w:lang w:val="es-ES_tradnl" w:eastAsia="es-ES"/>
        </w:rPr>
        <w:t xml:space="preserve">, </w:t>
      </w:r>
      <w:r w:rsidRPr="007C20AC">
        <w:rPr>
          <w:rFonts w:ascii="Palatino Linotype" w:eastAsia="Palatino Linotype" w:hAnsi="Palatino Linotype" w:cs="Palatino Linotype"/>
          <w:b/>
          <w:i/>
          <w:sz w:val="22"/>
          <w:szCs w:val="22"/>
          <w:lang w:val="es-ES_tradnl" w:eastAsia="es-ES"/>
        </w:rPr>
        <w:t>es pública</w:t>
      </w:r>
      <w:r w:rsidRPr="007C20AC">
        <w:rPr>
          <w:rFonts w:ascii="Palatino Linotype" w:eastAsia="Palatino Linotype" w:hAnsi="Palatino Linotype" w:cs="Palatino Linotype"/>
          <w:i/>
          <w:sz w:val="22"/>
          <w:szCs w:val="22"/>
          <w:lang w:val="es-ES_tradnl" w:eastAsia="es-ES"/>
        </w:rPr>
        <w:t xml:space="preserve"> y sólo podrá ser reservada temporalmente por razones de interés público y seguridad nacional, en los términos que fijen las leyes. </w:t>
      </w:r>
      <w:r w:rsidRPr="007C20AC">
        <w:rPr>
          <w:rFonts w:ascii="Palatino Linotype" w:eastAsia="Palatino Linotype" w:hAnsi="Palatino Linotype" w:cs="Palatino Linotype"/>
          <w:b/>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7C20AC">
        <w:rPr>
          <w:rFonts w:ascii="Palatino Linotype" w:eastAsia="Palatino Linotype" w:hAnsi="Palatino Linotype" w:cs="Palatino Linotype"/>
          <w:i/>
          <w:sz w:val="22"/>
          <w:szCs w:val="22"/>
          <w:lang w:val="es-ES_tradnl" w:eastAsia="es-ES"/>
        </w:rPr>
        <w:t>, la ley determinará los supuestos específicos bajo los cuales procederá la declaración de inexistencia de la información.”</w:t>
      </w:r>
    </w:p>
    <w:p w14:paraId="2848C4F3" w14:textId="77777777" w:rsidR="00B85872" w:rsidRPr="007C20AC" w:rsidRDefault="00B85872" w:rsidP="00B85872">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sz w:val="22"/>
          <w:szCs w:val="22"/>
          <w:lang w:val="es-ES_tradnl" w:eastAsia="es-ES"/>
        </w:rPr>
      </w:pPr>
    </w:p>
    <w:p w14:paraId="0AB86670" w14:textId="77777777" w:rsidR="00B85872" w:rsidRPr="007C20AC" w:rsidRDefault="00B85872" w:rsidP="00B85872">
      <w:pPr>
        <w:spacing w:before="240" w:after="240"/>
        <w:ind w:left="1134" w:right="900"/>
        <w:jc w:val="both"/>
        <w:rPr>
          <w:rFonts w:ascii="Palatino Linotype" w:eastAsia="Palatino Linotype" w:hAnsi="Palatino Linotype" w:cs="Palatino Linotype"/>
          <w:b/>
          <w:i/>
          <w:sz w:val="22"/>
          <w:szCs w:val="22"/>
          <w:lang w:val="es-ES_tradnl" w:eastAsia="es-ES"/>
        </w:rPr>
      </w:pPr>
      <w:r w:rsidRPr="007C20AC">
        <w:rPr>
          <w:rFonts w:ascii="Palatino Linotype" w:eastAsia="Palatino Linotype" w:hAnsi="Palatino Linotype" w:cs="Palatino Linotype"/>
          <w:b/>
          <w:i/>
          <w:sz w:val="22"/>
          <w:szCs w:val="22"/>
          <w:lang w:val="es-ES_tradnl" w:eastAsia="es-ES"/>
        </w:rPr>
        <w:t>Constitución Política del Estado Libre y Soberano de México</w:t>
      </w:r>
    </w:p>
    <w:p w14:paraId="5F3E8717" w14:textId="77777777" w:rsidR="00B85872" w:rsidRPr="007C20AC" w:rsidRDefault="00B85872" w:rsidP="00B85872">
      <w:pPr>
        <w:spacing w:before="240" w:after="240"/>
        <w:ind w:left="1134" w:right="900"/>
        <w:jc w:val="both"/>
        <w:rPr>
          <w:rFonts w:ascii="Palatino Linotype" w:eastAsia="Palatino Linotype" w:hAnsi="Palatino Linotype" w:cs="Palatino Linotype"/>
          <w:i/>
          <w:sz w:val="22"/>
          <w:szCs w:val="22"/>
          <w:lang w:val="es-ES_tradnl" w:eastAsia="es-ES"/>
        </w:rPr>
      </w:pPr>
      <w:r w:rsidRPr="007C20AC">
        <w:rPr>
          <w:rFonts w:ascii="Palatino Linotype" w:eastAsia="Palatino Linotype" w:hAnsi="Palatino Linotype" w:cs="Palatino Linotype"/>
          <w:b/>
          <w:i/>
          <w:sz w:val="22"/>
          <w:szCs w:val="22"/>
          <w:lang w:val="es-ES_tradnl" w:eastAsia="es-ES"/>
        </w:rPr>
        <w:lastRenderedPageBreak/>
        <w:t>“Artículo 5</w:t>
      </w:r>
      <w:r w:rsidRPr="007C20AC">
        <w:rPr>
          <w:rFonts w:ascii="Palatino Linotype" w:eastAsia="Palatino Linotype" w:hAnsi="Palatino Linotype" w:cs="Palatino Linotype"/>
          <w:i/>
          <w:sz w:val="22"/>
          <w:szCs w:val="22"/>
          <w:lang w:val="es-ES_tradnl" w:eastAsia="es-ES"/>
        </w:rPr>
        <w:t xml:space="preserve">.- </w:t>
      </w:r>
    </w:p>
    <w:p w14:paraId="7CD1643B" w14:textId="77777777" w:rsidR="00B85872" w:rsidRPr="007C20AC" w:rsidRDefault="00B85872" w:rsidP="00B85872">
      <w:pPr>
        <w:spacing w:before="240" w:after="240"/>
        <w:ind w:left="1134" w:right="900"/>
        <w:jc w:val="both"/>
        <w:rPr>
          <w:rFonts w:ascii="Palatino Linotype" w:eastAsia="Palatino Linotype" w:hAnsi="Palatino Linotype" w:cs="Palatino Linotype"/>
          <w:i/>
          <w:sz w:val="22"/>
          <w:szCs w:val="22"/>
          <w:lang w:val="es-ES_tradnl" w:eastAsia="es-ES"/>
        </w:rPr>
      </w:pPr>
      <w:r w:rsidRPr="007C20AC">
        <w:rPr>
          <w:rFonts w:ascii="Palatino Linotype" w:eastAsia="Palatino Linotype" w:hAnsi="Palatino Linotype" w:cs="Palatino Linotype"/>
          <w:i/>
          <w:sz w:val="22"/>
          <w:szCs w:val="22"/>
          <w:lang w:val="es-ES_tradnl" w:eastAsia="es-ES"/>
        </w:rPr>
        <w:t>(…)</w:t>
      </w:r>
    </w:p>
    <w:p w14:paraId="07FF1456" w14:textId="77777777" w:rsidR="00B85872" w:rsidRPr="007C20AC" w:rsidRDefault="00B85872" w:rsidP="00B85872">
      <w:pPr>
        <w:spacing w:before="240" w:after="240"/>
        <w:ind w:left="1134" w:right="900"/>
        <w:jc w:val="both"/>
        <w:rPr>
          <w:rFonts w:ascii="Palatino Linotype" w:eastAsia="Palatino Linotype" w:hAnsi="Palatino Linotype" w:cs="Palatino Linotype"/>
          <w:i/>
          <w:sz w:val="22"/>
          <w:szCs w:val="22"/>
          <w:lang w:val="es-ES_tradnl" w:eastAsia="es-ES"/>
        </w:rPr>
      </w:pPr>
      <w:r w:rsidRPr="007C20AC">
        <w:rPr>
          <w:rFonts w:ascii="Palatino Linotype" w:eastAsia="Palatino Linotype" w:hAnsi="Palatino Linotype" w:cs="Palatino Linotype"/>
          <w:b/>
          <w:i/>
          <w:sz w:val="22"/>
          <w:szCs w:val="22"/>
          <w:lang w:val="es-ES_tradnl" w:eastAsia="es-ES"/>
        </w:rPr>
        <w:t>El derecho a la información será garantizado por el Estado. La ley establecerá las previsiones que permitan asegurar la protección, el respeto y la difusión de este derecho</w:t>
      </w:r>
      <w:r w:rsidRPr="007C20AC">
        <w:rPr>
          <w:rFonts w:ascii="Palatino Linotype" w:eastAsia="Palatino Linotype" w:hAnsi="Palatino Linotype" w:cs="Palatino Linotype"/>
          <w:i/>
          <w:sz w:val="22"/>
          <w:szCs w:val="22"/>
          <w:lang w:val="es-ES_tradnl" w:eastAsia="es-ES"/>
        </w:rPr>
        <w:t>.</w:t>
      </w:r>
    </w:p>
    <w:p w14:paraId="5FBBE61B" w14:textId="77777777" w:rsidR="00B85872" w:rsidRPr="007C20AC" w:rsidRDefault="00B85872" w:rsidP="00B85872">
      <w:pPr>
        <w:spacing w:before="240" w:after="240"/>
        <w:ind w:left="1134" w:right="900"/>
        <w:jc w:val="both"/>
        <w:rPr>
          <w:rFonts w:ascii="Palatino Linotype" w:eastAsia="Palatino Linotype" w:hAnsi="Palatino Linotype" w:cs="Palatino Linotype"/>
          <w:i/>
          <w:sz w:val="22"/>
          <w:szCs w:val="22"/>
          <w:lang w:val="es-ES_tradnl" w:eastAsia="es-ES"/>
        </w:rPr>
      </w:pPr>
      <w:r w:rsidRPr="007C20AC">
        <w:rPr>
          <w:rFonts w:ascii="Palatino Linotype" w:eastAsia="Palatino Linotype" w:hAnsi="Palatino Linotype" w:cs="Palatino Linotype"/>
          <w:i/>
          <w:sz w:val="22"/>
          <w:szCs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67782DC" w14:textId="77777777" w:rsidR="00B85872" w:rsidRPr="007C20AC" w:rsidRDefault="00B85872" w:rsidP="00B85872">
      <w:pPr>
        <w:spacing w:before="240" w:after="240"/>
        <w:ind w:left="1134" w:right="900"/>
        <w:jc w:val="both"/>
        <w:rPr>
          <w:rFonts w:ascii="Palatino Linotype" w:eastAsia="Palatino Linotype" w:hAnsi="Palatino Linotype" w:cs="Palatino Linotype"/>
          <w:i/>
          <w:sz w:val="22"/>
          <w:szCs w:val="22"/>
          <w:lang w:val="es-ES_tradnl" w:eastAsia="es-ES"/>
        </w:rPr>
      </w:pPr>
      <w:r w:rsidRPr="007C20AC">
        <w:rPr>
          <w:rFonts w:ascii="Palatino Linotype" w:eastAsia="Palatino Linotype" w:hAnsi="Palatino Linotype" w:cs="Palatino Linotype"/>
          <w:b/>
          <w:i/>
          <w:sz w:val="22"/>
          <w:szCs w:val="22"/>
          <w:lang w:val="es-ES_tradnl" w:eastAsia="es-ES"/>
        </w:rPr>
        <w:t>Este derecho se regirá por los principios y bases siguientes</w:t>
      </w:r>
      <w:r w:rsidRPr="007C20AC">
        <w:rPr>
          <w:rFonts w:ascii="Palatino Linotype" w:eastAsia="Palatino Linotype" w:hAnsi="Palatino Linotype" w:cs="Palatino Linotype"/>
          <w:i/>
          <w:sz w:val="22"/>
          <w:szCs w:val="22"/>
          <w:lang w:val="es-ES_tradnl" w:eastAsia="es-ES"/>
        </w:rPr>
        <w:t>:</w:t>
      </w:r>
    </w:p>
    <w:p w14:paraId="71E3FEB8" w14:textId="77777777" w:rsidR="00B85872" w:rsidRPr="007C20AC" w:rsidRDefault="00B85872" w:rsidP="00B85872">
      <w:pPr>
        <w:spacing w:before="240" w:after="240"/>
        <w:ind w:left="1134" w:right="900"/>
        <w:jc w:val="both"/>
        <w:rPr>
          <w:rFonts w:ascii="Palatino Linotype" w:eastAsia="Palatino Linotype" w:hAnsi="Palatino Linotype" w:cs="Palatino Linotype"/>
          <w:i/>
          <w:sz w:val="22"/>
          <w:szCs w:val="22"/>
          <w:lang w:val="es-ES_tradnl" w:eastAsia="es-ES"/>
        </w:rPr>
      </w:pPr>
      <w:r w:rsidRPr="007C20AC">
        <w:rPr>
          <w:rFonts w:ascii="Palatino Linotype" w:eastAsia="Palatino Linotype" w:hAnsi="Palatino Linotype" w:cs="Palatino Linotype"/>
          <w:b/>
          <w:i/>
          <w:sz w:val="22"/>
          <w:szCs w:val="22"/>
          <w:lang w:val="es-ES_tradnl" w:eastAsia="es-ES"/>
        </w:rPr>
        <w:t>I. Toda la información en posesión de cualquier autoridad, entidad, órgano y organismos de los</w:t>
      </w:r>
      <w:r w:rsidRPr="007C20AC">
        <w:rPr>
          <w:rFonts w:ascii="Palatino Linotype" w:eastAsia="Palatino Linotype" w:hAnsi="Palatino Linotype" w:cs="Palatino Linotype"/>
          <w:i/>
          <w:sz w:val="22"/>
          <w:szCs w:val="22"/>
          <w:lang w:val="es-ES_tradnl" w:eastAsia="es-ES"/>
        </w:rPr>
        <w:t xml:space="preserve"> Poderes Ejecutivo, Legislativo y Judicial, órganos autónomos, partidos políticos, fideicomisos y fondos públicos estatales y </w:t>
      </w:r>
      <w:r w:rsidRPr="007C20AC">
        <w:rPr>
          <w:rFonts w:ascii="Palatino Linotype" w:eastAsia="Palatino Linotype" w:hAnsi="Palatino Linotype" w:cs="Palatino Linotype"/>
          <w:b/>
          <w:i/>
          <w:sz w:val="22"/>
          <w:szCs w:val="22"/>
          <w:lang w:val="es-ES_tradnl" w:eastAsia="es-ES"/>
        </w:rPr>
        <w:t>municipales</w:t>
      </w:r>
      <w:r w:rsidRPr="007C20AC">
        <w:rPr>
          <w:rFonts w:ascii="Palatino Linotype" w:eastAsia="Palatino Linotype" w:hAnsi="Palatino Linotype" w:cs="Palatino Linotype"/>
          <w:i/>
          <w:sz w:val="22"/>
          <w:szCs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C20AC">
        <w:rPr>
          <w:rFonts w:ascii="Palatino Linotype" w:eastAsia="Palatino Linotype" w:hAnsi="Palatino Linotype" w:cs="Palatino Linotype"/>
          <w:b/>
          <w:i/>
          <w:sz w:val="22"/>
          <w:szCs w:val="22"/>
          <w:lang w:val="es-ES_tradnl" w:eastAsia="es-ES"/>
        </w:rPr>
        <w:t>es pública</w:t>
      </w:r>
      <w:r w:rsidRPr="007C20AC">
        <w:rPr>
          <w:rFonts w:ascii="Palatino Linotype" w:eastAsia="Palatino Linotype" w:hAnsi="Palatino Linotype" w:cs="Palatino Linotype"/>
          <w:i/>
          <w:sz w:val="22"/>
          <w:szCs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7C20AC">
        <w:rPr>
          <w:rFonts w:ascii="Palatino Linotype" w:eastAsia="Palatino Linotype" w:hAnsi="Palatino Linotype" w:cs="Palatino Linotype"/>
          <w:b/>
          <w:i/>
          <w:sz w:val="22"/>
          <w:szCs w:val="22"/>
          <w:lang w:val="es-ES_tradnl" w:eastAsia="es-ES"/>
        </w:rPr>
        <w:t>En la interpretación de este derecho deberá prevalecer el principio de máxima publicidad</w:t>
      </w:r>
      <w:r w:rsidRPr="007C20AC">
        <w:rPr>
          <w:rFonts w:ascii="Palatino Linotype" w:eastAsia="Palatino Linotype" w:hAnsi="Palatino Linotype" w:cs="Palatino Linotype"/>
          <w:i/>
          <w:sz w:val="22"/>
          <w:szCs w:val="22"/>
          <w:lang w:val="es-ES_tradnl" w:eastAsia="es-ES"/>
        </w:rPr>
        <w:t xml:space="preserve">. </w:t>
      </w:r>
      <w:r w:rsidRPr="007C20AC">
        <w:rPr>
          <w:rFonts w:ascii="Palatino Linotype" w:eastAsia="Palatino Linotype" w:hAnsi="Palatino Linotype" w:cs="Palatino Linotype"/>
          <w:b/>
          <w:i/>
          <w:sz w:val="22"/>
          <w:szCs w:val="22"/>
          <w:lang w:val="es-ES_tradnl" w:eastAsia="es-ES"/>
        </w:rPr>
        <w:t>Los sujetos obligados deberán documentar todo acto que derive del ejercicio de sus facultades, competencias o funciones</w:t>
      </w:r>
      <w:r w:rsidRPr="007C20AC">
        <w:rPr>
          <w:rFonts w:ascii="Palatino Linotype" w:eastAsia="Palatino Linotype" w:hAnsi="Palatino Linotype" w:cs="Palatino Linotype"/>
          <w:i/>
          <w:sz w:val="22"/>
          <w:szCs w:val="22"/>
          <w:lang w:val="es-ES_tradnl" w:eastAsia="es-ES"/>
        </w:rPr>
        <w:t>, la ley determinará los supuestos específicos bajo los cuales procederá la declaración de inexistencia de la información.”</w:t>
      </w:r>
    </w:p>
    <w:p w14:paraId="52AFE003" w14:textId="77777777" w:rsidR="00B85872" w:rsidRPr="007C20AC" w:rsidRDefault="00B85872" w:rsidP="00B85872">
      <w:pPr>
        <w:tabs>
          <w:tab w:val="left" w:pos="567"/>
        </w:tabs>
        <w:spacing w:before="240" w:after="240"/>
        <w:ind w:right="567"/>
        <w:jc w:val="both"/>
        <w:rPr>
          <w:rFonts w:ascii="Palatino Linotype" w:eastAsia="Palatino Linotype" w:hAnsi="Palatino Linotype" w:cs="Palatino Linotype"/>
          <w:b/>
          <w:i/>
          <w:lang w:val="es-ES_tradnl" w:eastAsia="es-ES"/>
        </w:rPr>
      </w:pPr>
    </w:p>
    <w:p w14:paraId="4031C701" w14:textId="77777777" w:rsidR="00B85872" w:rsidRPr="007C20AC" w:rsidRDefault="00B85872" w:rsidP="00B85872">
      <w:pPr>
        <w:numPr>
          <w:ilvl w:val="0"/>
          <w:numId w:val="2"/>
        </w:numPr>
        <w:spacing w:before="240" w:line="360" w:lineRule="auto"/>
        <w:ind w:left="0" w:right="49" w:firstLine="0"/>
        <w:jc w:val="both"/>
        <w:rPr>
          <w:rFonts w:ascii="Palatino Linotype" w:eastAsia="Palatino Linotype" w:hAnsi="Palatino Linotype" w:cs="Palatino Linotype"/>
          <w:lang w:val="es-ES_tradnl" w:eastAsia="es-ES"/>
        </w:rPr>
      </w:pPr>
      <w:r w:rsidRPr="007C20AC">
        <w:rPr>
          <w:rFonts w:ascii="Palatino Linotype" w:eastAsia="Palatino Linotype" w:hAnsi="Palatino Linotype" w:cs="Palatino Linotype"/>
          <w:lang w:val="es-ES_tradnl" w:eastAsia="es-ES"/>
        </w:rPr>
        <w:t xml:space="preserve">Según el artículo 150 de la Ley de Transparencia del Estado, la solicitud es la garantía primaria del Derecho de Acceso a la Información, además, establece que se regirá </w:t>
      </w:r>
      <w:r w:rsidRPr="007C20AC">
        <w:rPr>
          <w:rFonts w:ascii="Palatino Linotype" w:eastAsia="Palatino Linotype" w:hAnsi="Palatino Linotype" w:cs="Palatino Linotype"/>
          <w:i/>
          <w:lang w:val="es-ES_tradnl" w:eastAsia="es-ES"/>
        </w:rPr>
        <w:t xml:space="preserve">por los principios de simplicidad, rapidez gratuidad del procedimiento, auxilio y </w:t>
      </w:r>
      <w:r w:rsidRPr="007C20AC">
        <w:rPr>
          <w:rFonts w:ascii="Palatino Linotype" w:eastAsia="Palatino Linotype" w:hAnsi="Palatino Linotype" w:cs="Palatino Linotype"/>
          <w:i/>
          <w:lang w:val="es-ES_tradnl" w:eastAsia="es-ES"/>
        </w:rPr>
        <w:lastRenderedPageBreak/>
        <w:t>orientación a los particulares</w:t>
      </w:r>
      <w:r w:rsidRPr="007C20AC">
        <w:rPr>
          <w:rFonts w:ascii="Palatino Linotype" w:eastAsia="Palatino Linotype" w:hAnsi="Palatino Linotype" w:cs="Palatino Linotype"/>
          <w:lang w:val="es-ES_tradnl" w:eastAsia="es-ES"/>
        </w:rPr>
        <w:t>, contemplando el derecho de las personas con discapacidad y hablantes de lengua indígena.</w:t>
      </w:r>
    </w:p>
    <w:p w14:paraId="50AC4B20" w14:textId="77777777" w:rsidR="00B85872" w:rsidRPr="007C20AC" w:rsidRDefault="00B85872" w:rsidP="00B85872">
      <w:pPr>
        <w:spacing w:line="360" w:lineRule="auto"/>
        <w:ind w:right="49"/>
        <w:jc w:val="both"/>
        <w:rPr>
          <w:rFonts w:ascii="Palatino Linotype" w:eastAsia="Palatino Linotype" w:hAnsi="Palatino Linotype" w:cs="Palatino Linotype"/>
          <w:lang w:val="es-ES_tradnl" w:eastAsia="es-ES"/>
        </w:rPr>
      </w:pPr>
    </w:p>
    <w:p w14:paraId="7CCAFBB0" w14:textId="77777777" w:rsidR="00B85872" w:rsidRPr="007C20AC" w:rsidRDefault="00B85872" w:rsidP="00B85872">
      <w:pPr>
        <w:numPr>
          <w:ilvl w:val="0"/>
          <w:numId w:val="2"/>
        </w:numPr>
        <w:spacing w:line="360" w:lineRule="auto"/>
        <w:ind w:left="0" w:right="49" w:firstLine="0"/>
        <w:jc w:val="both"/>
        <w:rPr>
          <w:rFonts w:ascii="Palatino Linotype" w:eastAsia="Palatino Linotype" w:hAnsi="Palatino Linotype" w:cs="Palatino Linotype"/>
          <w:lang w:val="es-ES_tradnl" w:eastAsia="es-ES"/>
        </w:rPr>
      </w:pPr>
      <w:r w:rsidRPr="007C20AC">
        <w:rPr>
          <w:rFonts w:ascii="Palatino Linotype" w:eastAsia="Palatino Linotype" w:hAnsi="Palatino Linotype" w:cs="Palatino Linotype"/>
          <w:lang w:val="es-ES_tradnl" w:eastAsia="es-ES"/>
        </w:rPr>
        <w:t xml:space="preserve">El Derecho de Acceso a la Información se garantiza y respeta oportunamente, y según lo que dispone la Ley, las </w:t>
      </w:r>
      <w:r w:rsidRPr="007C20AC">
        <w:rPr>
          <w:rFonts w:ascii="Palatino Linotype" w:eastAsia="Palatino Linotype" w:hAnsi="Palatino Linotype" w:cs="Palatino Linotype"/>
          <w:i/>
          <w:lang w:val="es-ES_tradnl" w:eastAsia="es-ES"/>
        </w:rPr>
        <w:t>solicitudes de acceso a la información</w:t>
      </w:r>
      <w:r w:rsidRPr="007C20AC">
        <w:rPr>
          <w:rFonts w:ascii="Palatino Linotype" w:eastAsia="Palatino Linotype" w:hAnsi="Palatino Linotype" w:cs="Palatino Linotype"/>
          <w:lang w:val="es-ES_tradnl" w:eastAsia="es-ES"/>
        </w:rPr>
        <w:t>.</w:t>
      </w:r>
    </w:p>
    <w:p w14:paraId="122692D0" w14:textId="77777777" w:rsidR="00B85872" w:rsidRPr="007C20AC" w:rsidRDefault="00B85872" w:rsidP="00B85872">
      <w:pPr>
        <w:spacing w:line="360" w:lineRule="auto"/>
        <w:ind w:right="49"/>
        <w:jc w:val="both"/>
        <w:rPr>
          <w:rFonts w:ascii="Palatino Linotype" w:eastAsia="Palatino Linotype" w:hAnsi="Palatino Linotype" w:cs="Palatino Linotype"/>
          <w:lang w:val="es-ES_tradnl" w:eastAsia="es-ES"/>
        </w:rPr>
      </w:pPr>
    </w:p>
    <w:p w14:paraId="6CDB0369" w14:textId="77777777" w:rsidR="00B85872" w:rsidRPr="007C20AC" w:rsidRDefault="00B85872" w:rsidP="00B85872">
      <w:pPr>
        <w:numPr>
          <w:ilvl w:val="0"/>
          <w:numId w:val="2"/>
        </w:numPr>
        <w:spacing w:line="360" w:lineRule="auto"/>
        <w:ind w:left="0" w:right="49" w:firstLine="0"/>
        <w:jc w:val="both"/>
        <w:rPr>
          <w:rFonts w:ascii="Palatino Linotype" w:eastAsia="Palatino Linotype" w:hAnsi="Palatino Linotype" w:cs="Palatino Linotype"/>
          <w:lang w:val="es-ES_tradnl" w:eastAsia="es-ES"/>
        </w:rPr>
      </w:pPr>
      <w:bookmarkStart w:id="147" w:name="_heading=h.4d34og8" w:colFirst="0" w:colLast="0"/>
      <w:bookmarkEnd w:id="147"/>
      <w:r w:rsidRPr="007C20AC">
        <w:rPr>
          <w:rFonts w:ascii="Palatino Linotype" w:eastAsia="Palatino Linotype" w:hAnsi="Palatino Linotype" w:cs="Palatino Linotype"/>
          <w:lang w:val="es-ES_tradnl" w:eastAsia="es-ES"/>
        </w:rPr>
        <w:t xml:space="preserve">Así entonces, se procede analizar, en primer lugar, si el </w:t>
      </w:r>
      <w:r w:rsidRPr="007C20AC">
        <w:rPr>
          <w:rFonts w:ascii="Palatino Linotype" w:eastAsia="Palatino Linotype" w:hAnsi="Palatino Linotype" w:cs="Palatino Linotype"/>
          <w:b/>
          <w:lang w:val="es-ES_tradnl" w:eastAsia="es-ES"/>
        </w:rPr>
        <w:t>SUJETO OBLIGADO</w:t>
      </w:r>
      <w:r w:rsidRPr="007C20AC">
        <w:rPr>
          <w:rFonts w:ascii="Palatino Linotype" w:eastAsia="Palatino Linotype" w:hAnsi="Palatino Linotype" w:cs="Palatino Linotype"/>
          <w:lang w:val="es-ES_tradnl" w:eastAsia="es-ES"/>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291EC8C9" w14:textId="77777777" w:rsidR="00B85872" w:rsidRPr="007C20AC" w:rsidRDefault="00B85872" w:rsidP="00B85872">
      <w:pPr>
        <w:spacing w:line="360" w:lineRule="auto"/>
        <w:ind w:right="49"/>
        <w:jc w:val="both"/>
        <w:rPr>
          <w:rFonts w:ascii="Palatino Linotype" w:eastAsia="Palatino Linotype" w:hAnsi="Palatino Linotype" w:cs="Palatino Linotype"/>
          <w:lang w:val="es-ES_tradnl" w:eastAsia="es-ES"/>
        </w:rPr>
      </w:pPr>
    </w:p>
    <w:p w14:paraId="1D098164" w14:textId="77777777" w:rsidR="00B85872" w:rsidRPr="007C20AC" w:rsidRDefault="00B85872" w:rsidP="00B85872">
      <w:pPr>
        <w:pStyle w:val="Ttulo1"/>
        <w:spacing w:before="0" w:after="240" w:line="360" w:lineRule="auto"/>
        <w:rPr>
          <w:rFonts w:ascii="Palatino Linotype" w:eastAsia="Palatino Linotype" w:hAnsi="Palatino Linotype" w:cs="Palatino Linotype"/>
          <w:b/>
          <w:color w:val="000000"/>
          <w:sz w:val="24"/>
          <w:szCs w:val="24"/>
        </w:rPr>
      </w:pPr>
      <w:bookmarkStart w:id="148" w:name="_heading=h.2s8eyo1" w:colFirst="0" w:colLast="0"/>
      <w:bookmarkEnd w:id="148"/>
      <w:r w:rsidRPr="007C20AC">
        <w:rPr>
          <w:rFonts w:ascii="Palatino Linotype" w:eastAsia="Palatino Linotype" w:hAnsi="Palatino Linotype" w:cs="Palatino Linotype"/>
          <w:b/>
          <w:color w:val="000000"/>
          <w:lang w:val="es-ES_tradnl"/>
        </w:rPr>
        <w:t xml:space="preserve">II. </w:t>
      </w:r>
      <w:r w:rsidRPr="007C20AC">
        <w:rPr>
          <w:rFonts w:ascii="Palatino Linotype" w:eastAsia="Palatino Linotype" w:hAnsi="Palatino Linotype" w:cs="Palatino Linotype"/>
          <w:b/>
          <w:color w:val="000000"/>
          <w:sz w:val="24"/>
          <w:szCs w:val="24"/>
        </w:rPr>
        <w:t>II. De la información solicitada y la respuesta del SUJETO OBLIGADO</w:t>
      </w:r>
    </w:p>
    <w:p w14:paraId="10B59FEA" w14:textId="77777777" w:rsidR="00B85872" w:rsidRPr="007C20AC" w:rsidRDefault="00B85872" w:rsidP="00B85872">
      <w:pPr>
        <w:numPr>
          <w:ilvl w:val="0"/>
          <w:numId w:val="2"/>
        </w:numPr>
        <w:spacing w:line="360" w:lineRule="auto"/>
        <w:ind w:left="0" w:right="49" w:firstLine="0"/>
        <w:jc w:val="both"/>
      </w:pPr>
      <w:r w:rsidRPr="007C20AC">
        <w:rPr>
          <w:rFonts w:ascii="Palatino Linotype" w:eastAsia="Palatino Linotype" w:hAnsi="Palatino Linotype" w:cs="Palatino Linotype"/>
          <w:color w:val="000000"/>
        </w:rPr>
        <w:t xml:space="preserve">Acotada la </w:t>
      </w:r>
      <w:r w:rsidRPr="007C20AC">
        <w:rPr>
          <w:rFonts w:ascii="Palatino Linotype" w:eastAsia="Palatino Linotype" w:hAnsi="Palatino Linotype" w:cs="Palatino Linotype"/>
          <w:i/>
          <w:color w:val="000000"/>
        </w:rPr>
        <w:t>Litis</w:t>
      </w:r>
      <w:r w:rsidRPr="007C20AC">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no se entrega la información solicitada por parte del </w:t>
      </w:r>
      <w:r w:rsidRPr="007C20AC">
        <w:rPr>
          <w:rFonts w:ascii="Palatino Linotype" w:eastAsia="Palatino Linotype" w:hAnsi="Palatino Linotype" w:cs="Palatino Linotype"/>
          <w:b/>
          <w:color w:val="000000"/>
        </w:rPr>
        <w:t xml:space="preserve">SUJETO OBLIGADO, </w:t>
      </w:r>
      <w:r w:rsidRPr="007C20AC">
        <w:rPr>
          <w:rFonts w:ascii="Palatino Linotype" w:eastAsia="Palatino Linotype" w:hAnsi="Palatino Linotype" w:cs="Palatino Linotype"/>
          <w:color w:val="000000"/>
        </w:rPr>
        <w:t>situación que será el motivo de análisis del presente recurso de revisión</w:t>
      </w:r>
    </w:p>
    <w:p w14:paraId="22C48B88" w14:textId="77777777" w:rsidR="00B85872" w:rsidRPr="007C20AC" w:rsidRDefault="00B85872" w:rsidP="00B85872">
      <w:pPr>
        <w:spacing w:line="360" w:lineRule="auto"/>
        <w:jc w:val="both"/>
        <w:rPr>
          <w:rFonts w:ascii="Palatino Linotype" w:eastAsia="Palatino Linotype" w:hAnsi="Palatino Linotype" w:cs="Palatino Linotype"/>
        </w:rPr>
      </w:pPr>
    </w:p>
    <w:p w14:paraId="6929AABC" w14:textId="77777777" w:rsidR="00B85872" w:rsidRPr="007C20AC" w:rsidRDefault="00B85872" w:rsidP="00B85872">
      <w:pPr>
        <w:numPr>
          <w:ilvl w:val="0"/>
          <w:numId w:val="2"/>
        </w:numPr>
        <w:spacing w:line="360" w:lineRule="auto"/>
        <w:ind w:left="0" w:right="49" w:firstLine="0"/>
        <w:jc w:val="both"/>
      </w:pPr>
      <w:r w:rsidRPr="007C20AC">
        <w:rPr>
          <w:rFonts w:ascii="Palatino Linotype" w:eastAsia="Palatino Linotype" w:hAnsi="Palatino Linotype" w:cs="Palatino Linotype"/>
        </w:rPr>
        <w:t xml:space="preserve">En ese sentido, es importante recordar la información que fue solicitada por el </w:t>
      </w:r>
      <w:r w:rsidRPr="007C20AC">
        <w:rPr>
          <w:rFonts w:ascii="Palatino Linotype" w:eastAsia="Palatino Linotype" w:hAnsi="Palatino Linotype" w:cs="Palatino Linotype"/>
          <w:b/>
        </w:rPr>
        <w:t xml:space="preserve">RECURRENTE </w:t>
      </w:r>
      <w:r w:rsidR="00F0543B" w:rsidRPr="007C20AC">
        <w:rPr>
          <w:rFonts w:ascii="Palatino Linotype" w:eastAsia="Palatino Linotype" w:hAnsi="Palatino Linotype" w:cs="Palatino Linotype"/>
        </w:rPr>
        <w:t xml:space="preserve">consiste en lo siguiente: </w:t>
      </w:r>
    </w:p>
    <w:p w14:paraId="7E87CF53" w14:textId="77777777" w:rsidR="00F0543B" w:rsidRPr="007C20AC" w:rsidRDefault="00F0543B" w:rsidP="00F0543B">
      <w:pPr>
        <w:pStyle w:val="Prrafodelista"/>
      </w:pPr>
    </w:p>
    <w:p w14:paraId="3B29ABF9" w14:textId="77777777" w:rsidR="00F0543B" w:rsidRPr="007C20AC" w:rsidRDefault="00F0543B" w:rsidP="00F0543B">
      <w:pPr>
        <w:ind w:left="1134" w:right="900"/>
        <w:contextualSpacing/>
        <w:jc w:val="both"/>
        <w:rPr>
          <w:rFonts w:ascii="Palatino Linotype" w:hAnsi="Palatino Linotype" w:cs="Arial"/>
          <w:b/>
          <w:bCs/>
          <w:i/>
        </w:rPr>
      </w:pPr>
      <w:r w:rsidRPr="007C20AC">
        <w:rPr>
          <w:rFonts w:ascii="Palatino Linotype" w:hAnsi="Palatino Linotype" w:cs="Arial"/>
          <w:b/>
          <w:bCs/>
          <w:i/>
        </w:rPr>
        <w:lastRenderedPageBreak/>
        <w:t>Lista de raya y la Nómina de todos los trabajadores del Ayuntamiento, de la administración dos mil veintidós, dos mil veintitrés y del uno de enero al ocho de julio de dos mil veinticuatro</w:t>
      </w:r>
    </w:p>
    <w:p w14:paraId="48B73D02" w14:textId="77777777" w:rsidR="00B85872" w:rsidRPr="007C20AC" w:rsidRDefault="00B85872" w:rsidP="00B85872">
      <w:pPr>
        <w:spacing w:line="360" w:lineRule="auto"/>
        <w:ind w:right="49"/>
        <w:jc w:val="both"/>
      </w:pPr>
    </w:p>
    <w:p w14:paraId="38AC4F7E" w14:textId="77777777" w:rsidR="00DB5312" w:rsidRPr="007C20AC" w:rsidRDefault="00DB5312" w:rsidP="00DB5312">
      <w:pPr>
        <w:pStyle w:val="Prrafodelista"/>
        <w:numPr>
          <w:ilvl w:val="0"/>
          <w:numId w:val="2"/>
        </w:numPr>
        <w:spacing w:line="360" w:lineRule="auto"/>
        <w:ind w:left="0" w:firstLine="0"/>
        <w:contextualSpacing/>
        <w:jc w:val="both"/>
        <w:rPr>
          <w:rFonts w:ascii="Palatino Linotype" w:eastAsia="Calibri" w:hAnsi="Palatino Linotype" w:cs="Arial"/>
          <w:bCs/>
          <w:i/>
          <w:szCs w:val="24"/>
          <w:lang w:val="es-MX"/>
        </w:rPr>
      </w:pPr>
      <w:r w:rsidRPr="007C20AC">
        <w:rPr>
          <w:rFonts w:ascii="Palatino Linotype" w:hAnsi="Palatino Linotype" w:cs="Arial"/>
          <w:sz w:val="24"/>
          <w:szCs w:val="24"/>
        </w:rPr>
        <w:t xml:space="preserve">En respuesta, el </w:t>
      </w:r>
      <w:r w:rsidRPr="007C20AC">
        <w:rPr>
          <w:rFonts w:ascii="Palatino Linotype" w:hAnsi="Palatino Linotype" w:cs="Arial"/>
          <w:b/>
          <w:sz w:val="24"/>
          <w:szCs w:val="24"/>
        </w:rPr>
        <w:t xml:space="preserve">SUJETO OBLIGADO </w:t>
      </w:r>
      <w:r w:rsidRPr="007C20AC">
        <w:rPr>
          <w:rFonts w:ascii="Palatino Linotype" w:hAnsi="Palatino Linotype" w:cs="Arial"/>
          <w:sz w:val="24"/>
          <w:szCs w:val="24"/>
        </w:rPr>
        <w:t xml:space="preserve">remitió un archivo en formato pdf, cuyo contenido solo tiene una letra H. </w:t>
      </w:r>
    </w:p>
    <w:p w14:paraId="45725F7A" w14:textId="77777777" w:rsidR="00DB5312" w:rsidRPr="007C20AC" w:rsidRDefault="00DB5312" w:rsidP="00DB5312">
      <w:pPr>
        <w:pStyle w:val="Prrafodelista"/>
        <w:spacing w:line="360" w:lineRule="auto"/>
        <w:ind w:left="0"/>
        <w:contextualSpacing/>
        <w:jc w:val="both"/>
        <w:rPr>
          <w:rFonts w:ascii="Palatino Linotype" w:eastAsia="Calibri" w:hAnsi="Palatino Linotype" w:cs="Arial"/>
          <w:bCs/>
          <w:i/>
          <w:szCs w:val="24"/>
          <w:lang w:val="es-MX"/>
        </w:rPr>
      </w:pPr>
    </w:p>
    <w:p w14:paraId="4FC5A8D5" w14:textId="77777777" w:rsidR="00DB5312" w:rsidRPr="007C20AC" w:rsidRDefault="00DB5312" w:rsidP="00DB5312">
      <w:pPr>
        <w:pStyle w:val="Prrafodelista"/>
        <w:numPr>
          <w:ilvl w:val="0"/>
          <w:numId w:val="2"/>
        </w:numPr>
        <w:spacing w:line="360" w:lineRule="auto"/>
        <w:ind w:left="0" w:firstLine="0"/>
        <w:contextualSpacing/>
        <w:jc w:val="both"/>
        <w:rPr>
          <w:rFonts w:ascii="Palatino Linotype" w:eastAsia="Calibri" w:hAnsi="Palatino Linotype" w:cs="Arial"/>
          <w:bCs/>
          <w:i/>
          <w:szCs w:val="24"/>
          <w:lang w:val="es-MX"/>
        </w:rPr>
      </w:pPr>
      <w:r w:rsidRPr="007C20AC">
        <w:rPr>
          <w:rFonts w:ascii="Palatino Linotype" w:hAnsi="Palatino Linotype" w:cs="Arial"/>
          <w:sz w:val="24"/>
          <w:szCs w:val="24"/>
        </w:rPr>
        <w:t xml:space="preserve">Posteriormente el </w:t>
      </w:r>
      <w:r w:rsidRPr="007C20AC">
        <w:rPr>
          <w:rFonts w:ascii="Palatino Linotype" w:hAnsi="Palatino Linotype" w:cs="Arial"/>
          <w:b/>
          <w:sz w:val="24"/>
          <w:szCs w:val="24"/>
        </w:rPr>
        <w:t xml:space="preserve">RECURRENTE </w:t>
      </w:r>
      <w:r w:rsidRPr="007C20AC">
        <w:rPr>
          <w:rFonts w:ascii="Palatino Linotype" w:hAnsi="Palatino Linotype" w:cs="Arial"/>
          <w:sz w:val="24"/>
          <w:szCs w:val="24"/>
        </w:rPr>
        <w:t xml:space="preserve">al momento de interponer el recurso de revisión agrego un archivo electrónico en formato pdf, cuyo contenido versa en la respuesta del </w:t>
      </w:r>
      <w:r w:rsidRPr="007C20AC">
        <w:rPr>
          <w:rFonts w:ascii="Palatino Linotype" w:hAnsi="Palatino Linotype" w:cs="Arial"/>
          <w:b/>
          <w:sz w:val="24"/>
          <w:szCs w:val="24"/>
        </w:rPr>
        <w:t xml:space="preserve">SUJETO OBLIGADO </w:t>
      </w:r>
      <w:r w:rsidRPr="007C20AC">
        <w:rPr>
          <w:rFonts w:ascii="Palatino Linotype" w:hAnsi="Palatino Linotype" w:cs="Arial"/>
          <w:sz w:val="24"/>
          <w:szCs w:val="24"/>
        </w:rPr>
        <w:t xml:space="preserve">de la cual se observa que no le pueden entregar la información solicitada toda vez que contiene información de datos personales de los servidores públicos como el registro federal de contribuyentes. </w:t>
      </w:r>
    </w:p>
    <w:p w14:paraId="6CEAC13A" w14:textId="77777777" w:rsidR="00B85872" w:rsidRPr="007C20AC" w:rsidRDefault="00B85872" w:rsidP="00B85872">
      <w:pPr>
        <w:spacing w:line="360" w:lineRule="auto"/>
        <w:jc w:val="both"/>
      </w:pPr>
    </w:p>
    <w:p w14:paraId="0503C3B6" w14:textId="77777777" w:rsidR="00B85872" w:rsidRPr="007C20AC" w:rsidRDefault="00B85872" w:rsidP="00B85872">
      <w:pPr>
        <w:numPr>
          <w:ilvl w:val="0"/>
          <w:numId w:val="2"/>
        </w:numPr>
        <w:spacing w:line="360" w:lineRule="auto"/>
        <w:ind w:left="0" w:right="49" w:firstLine="0"/>
        <w:jc w:val="both"/>
      </w:pPr>
      <w:r w:rsidRPr="007C20AC">
        <w:rPr>
          <w:rFonts w:ascii="Palatino Linotype" w:eastAsia="Palatino Linotype" w:hAnsi="Palatino Linotype" w:cs="Palatino Linotype"/>
        </w:rPr>
        <w:t xml:space="preserve">En esa línea, una vez que fueron precisados los puntos sobre los que versara la solicitud de información es que se precisa el siguiente estudio. </w:t>
      </w:r>
    </w:p>
    <w:p w14:paraId="7C77D77C" w14:textId="77777777" w:rsidR="00B85872" w:rsidRPr="007C20AC" w:rsidRDefault="00B85872" w:rsidP="00B85872">
      <w:pPr>
        <w:pStyle w:val="Prrafodelista"/>
        <w:rPr>
          <w:rFonts w:ascii="Palatino Linotype" w:eastAsia="Palatino Linotype" w:hAnsi="Palatino Linotype" w:cs="Palatino Linotype"/>
        </w:rPr>
      </w:pPr>
    </w:p>
    <w:p w14:paraId="1C929CFF" w14:textId="77777777" w:rsidR="00B85872" w:rsidRPr="007C20AC" w:rsidRDefault="00B85872" w:rsidP="00B85872">
      <w:pPr>
        <w:numPr>
          <w:ilvl w:val="0"/>
          <w:numId w:val="2"/>
        </w:numPr>
        <w:spacing w:line="360" w:lineRule="auto"/>
        <w:ind w:left="0" w:right="49" w:firstLine="0"/>
        <w:jc w:val="both"/>
      </w:pPr>
      <w:r w:rsidRPr="007C20AC">
        <w:rPr>
          <w:rFonts w:ascii="Palatino Linotype" w:eastAsia="Palatino Linotype" w:hAnsi="Palatino Linotype" w:cs="Palatino Linotype"/>
        </w:rPr>
        <w:t xml:space="preserve">En ese sentido, de conformidad con el Organigrama del Ayuntamiento de la Paz se observa que se integra por la Dirección General de Administración y Finanzas, quien a su vez se integra por la Dirección de Administración, quien dentro de su organización cuenta con la </w:t>
      </w:r>
      <w:r w:rsidRPr="007C20AC">
        <w:rPr>
          <w:rFonts w:ascii="Palatino Linotype" w:eastAsia="Palatino Linotype" w:hAnsi="Palatino Linotype" w:cs="Palatino Linotype"/>
          <w:b/>
        </w:rPr>
        <w:t>Jefatura de Nómina</w:t>
      </w:r>
      <w:r w:rsidRPr="007C20AC">
        <w:rPr>
          <w:rFonts w:ascii="Palatino Linotype" w:eastAsia="Palatino Linotype" w:hAnsi="Palatino Linotype" w:cs="Palatino Linotype"/>
        </w:rPr>
        <w:t xml:space="preserve">, tal y como se demuestra con la siguiente captura de pantalla.  </w:t>
      </w:r>
    </w:p>
    <w:p w14:paraId="3F9D9A4F" w14:textId="77777777" w:rsidR="00B85872" w:rsidRPr="007C20AC" w:rsidRDefault="00B85872" w:rsidP="00B85872">
      <w:pPr>
        <w:spacing w:line="360" w:lineRule="auto"/>
        <w:jc w:val="both"/>
      </w:pPr>
      <w:r w:rsidRPr="007C20AC">
        <w:rPr>
          <w:noProof/>
        </w:rPr>
        <w:lastRenderedPageBreak/>
        <w:drawing>
          <wp:inline distT="0" distB="0" distL="0" distR="0" wp14:anchorId="6DFE4DBA" wp14:editId="4FF8B7F4">
            <wp:extent cx="4842032" cy="2065999"/>
            <wp:effectExtent l="152400" t="152400" r="358775" b="353695"/>
            <wp:docPr id="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842032" cy="2065999"/>
                    </a:xfrm>
                    <a:prstGeom prst="rect">
                      <a:avLst/>
                    </a:prstGeom>
                    <a:ln>
                      <a:noFill/>
                    </a:ln>
                    <a:effectLst>
                      <a:outerShdw blurRad="292100" dist="139700" dir="2700000" algn="tl" rotWithShape="0">
                        <a:srgbClr val="333333">
                          <a:alpha val="65000"/>
                        </a:srgbClr>
                      </a:outerShdw>
                    </a:effectLst>
                  </pic:spPr>
                </pic:pic>
              </a:graphicData>
            </a:graphic>
          </wp:inline>
        </w:drawing>
      </w:r>
    </w:p>
    <w:p w14:paraId="1C35A0F8"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7C20AC">
        <w:rPr>
          <w:rFonts w:ascii="Palatino Linotype" w:eastAsia="Palatino Linotype" w:hAnsi="Palatino Linotype" w:cs="Palatino Linotype"/>
          <w:color w:val="000000"/>
          <w:lang w:val="es-ES_tradnl" w:eastAsia="es-ES"/>
        </w:rPr>
        <w:t xml:space="preserve">Ahora bien, por lo que respecta a la lista de raya y la nómina de todos los trabajadores del Ayuntamiento de la Paz, se menciona que de manera enunciativa más no limitativa el documento que colma el derecho de acceso a la información del </w:t>
      </w:r>
      <w:r w:rsidRPr="007C20AC">
        <w:rPr>
          <w:rFonts w:ascii="Palatino Linotype" w:eastAsia="Palatino Linotype" w:hAnsi="Palatino Linotype" w:cs="Palatino Linotype"/>
          <w:b/>
          <w:color w:val="000000"/>
          <w:lang w:val="es-ES_tradnl" w:eastAsia="es-ES"/>
        </w:rPr>
        <w:t xml:space="preserve">RECURRENTE </w:t>
      </w:r>
      <w:r w:rsidRPr="007C20AC">
        <w:rPr>
          <w:rFonts w:ascii="Palatino Linotype" w:eastAsia="Palatino Linotype" w:hAnsi="Palatino Linotype" w:cs="Palatino Linotype"/>
          <w:color w:val="000000"/>
          <w:lang w:val="es-ES_tradnl" w:eastAsia="es-ES"/>
        </w:rPr>
        <w:t xml:space="preserve">es la conciliación de nómina y la propia lista de raya de acuerdo con el siguiente analisis. </w:t>
      </w:r>
    </w:p>
    <w:p w14:paraId="506CFC85" w14:textId="77777777" w:rsidR="00577E1F" w:rsidRPr="007C20AC" w:rsidRDefault="00577E1F" w:rsidP="00577E1F">
      <w:pPr>
        <w:spacing w:line="360" w:lineRule="auto"/>
        <w:jc w:val="both"/>
        <w:rPr>
          <w:rFonts w:ascii="Palatino Linotype" w:eastAsia="Palatino Linotype" w:hAnsi="Palatino Linotype" w:cs="Palatino Linotype"/>
          <w:color w:val="000000"/>
          <w:lang w:val="es-ES_tradnl" w:eastAsia="es-ES"/>
        </w:rPr>
      </w:pPr>
    </w:p>
    <w:p w14:paraId="00205D87"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b/>
          <w:i/>
          <w:color w:val="000000"/>
        </w:rPr>
      </w:pPr>
      <w:r w:rsidRPr="007C20AC">
        <w:rPr>
          <w:rFonts w:ascii="Palatino Linotype" w:eastAsia="Palatino Linotype" w:hAnsi="Palatino Linotype" w:cs="Palatino Linotype"/>
          <w:color w:val="000000"/>
        </w:rPr>
        <w:t xml:space="preserve">En ese sentido, se debe de establecer que la </w:t>
      </w:r>
      <w:r w:rsidRPr="007C20AC">
        <w:rPr>
          <w:rFonts w:ascii="Palatino Linotype" w:eastAsia="Palatino Linotype" w:hAnsi="Palatino Linotype" w:cs="Palatino Linotype"/>
          <w:b/>
          <w:color w:val="000000"/>
        </w:rPr>
        <w:t xml:space="preserve">conciliación de nómina </w:t>
      </w:r>
      <w:r w:rsidRPr="007C20AC">
        <w:rPr>
          <w:rFonts w:ascii="Palatino Linotype" w:eastAsia="Palatino Linotype" w:hAnsi="Palatino Linotype" w:cs="Palatino Linotype"/>
          <w:color w:val="000000"/>
        </w:rPr>
        <w:t xml:space="preserve">es información que se encuentra dentro de las atribuciones de la Tesorería Municipal, quien de acuerdo con la Ley Orgánica Municipal del Estado de México, tiene las siguientes funciones.  </w:t>
      </w:r>
    </w:p>
    <w:p w14:paraId="74B0A409" w14:textId="77777777" w:rsidR="00577E1F" w:rsidRPr="007C20AC" w:rsidRDefault="00577E1F" w:rsidP="00577E1F">
      <w:pPr>
        <w:pBdr>
          <w:top w:val="nil"/>
          <w:left w:val="nil"/>
          <w:bottom w:val="nil"/>
          <w:right w:val="nil"/>
          <w:between w:val="nil"/>
        </w:pBdr>
        <w:ind w:left="720"/>
        <w:rPr>
          <w:rFonts w:ascii="Palatino Linotype" w:eastAsia="Palatino Linotype" w:hAnsi="Palatino Linotype" w:cs="Palatino Linotype"/>
          <w:b/>
          <w:i/>
          <w:color w:val="000000"/>
        </w:rPr>
      </w:pPr>
    </w:p>
    <w:p w14:paraId="3791DC9E" w14:textId="77777777" w:rsidR="00577E1F" w:rsidRPr="007C20AC" w:rsidRDefault="00577E1F" w:rsidP="00577E1F">
      <w:pP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b/>
          <w:i/>
          <w:color w:val="000000"/>
          <w:sz w:val="22"/>
          <w:szCs w:val="22"/>
        </w:rPr>
        <w:t xml:space="preserve">Artículo 95.- </w:t>
      </w:r>
      <w:r w:rsidRPr="007C20AC">
        <w:rPr>
          <w:rFonts w:ascii="Palatino Linotype" w:eastAsia="Palatino Linotype" w:hAnsi="Palatino Linotype" w:cs="Palatino Linotype"/>
          <w:i/>
          <w:color w:val="000000"/>
          <w:sz w:val="22"/>
          <w:szCs w:val="22"/>
        </w:rPr>
        <w:t xml:space="preserve">Son atribuciones del tesorero municipal: </w:t>
      </w:r>
    </w:p>
    <w:p w14:paraId="71C9581C" w14:textId="77777777" w:rsidR="00577E1F" w:rsidRPr="007C20AC" w:rsidRDefault="00577E1F" w:rsidP="00577E1F">
      <w:pPr>
        <w:numPr>
          <w:ilvl w:val="1"/>
          <w:numId w:val="2"/>
        </w:numPr>
        <w:pBdr>
          <w:top w:val="nil"/>
          <w:left w:val="nil"/>
          <w:bottom w:val="nil"/>
          <w:right w:val="nil"/>
          <w:between w:val="nil"/>
        </w:pBdr>
        <w:ind w:right="900"/>
        <w:jc w:val="both"/>
        <w:rPr>
          <w:rFonts w:ascii="Palatino Linotype" w:eastAsia="Palatino Linotype" w:hAnsi="Palatino Linotype" w:cs="Palatino Linotype"/>
          <w:b/>
          <w:i/>
          <w:color w:val="000000"/>
          <w:sz w:val="22"/>
          <w:szCs w:val="22"/>
        </w:rPr>
      </w:pPr>
      <w:r w:rsidRPr="007C20AC">
        <w:rPr>
          <w:rFonts w:ascii="Palatino Linotype" w:eastAsia="Palatino Linotype" w:hAnsi="Palatino Linotype" w:cs="Palatino Linotype"/>
          <w:b/>
          <w:i/>
          <w:color w:val="000000"/>
          <w:sz w:val="22"/>
          <w:szCs w:val="22"/>
        </w:rPr>
        <w:t xml:space="preserve">Administrar la hacienda pública municipal, de conformidad con las disposiciones legales aplicables; </w:t>
      </w:r>
    </w:p>
    <w:p w14:paraId="54462BA6"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 xml:space="preserve">II. Determinar, liquidar, recaudar, fiscalizar y administrar las contribuciones en los términos de los ordenamientos jurídicos aplicables y, en su caso, aplicar </w:t>
      </w:r>
      <w:r w:rsidRPr="007C20AC">
        <w:rPr>
          <w:rFonts w:ascii="Palatino Linotype" w:eastAsia="Palatino Linotype" w:hAnsi="Palatino Linotype" w:cs="Palatino Linotype"/>
          <w:i/>
          <w:color w:val="000000"/>
          <w:sz w:val="22"/>
          <w:szCs w:val="22"/>
        </w:rPr>
        <w:lastRenderedPageBreak/>
        <w:t xml:space="preserve">el procedimiento administrativo de ejecución en términos de las disposiciones aplicables; </w:t>
      </w:r>
    </w:p>
    <w:p w14:paraId="2305545A"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 xml:space="preserve">III. Imponer las sanciones administrativas que procedan por infracciones a las disposiciones fiscales; </w:t>
      </w:r>
    </w:p>
    <w:p w14:paraId="1E81BA64"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sidRPr="007C20AC">
        <w:rPr>
          <w:rFonts w:ascii="Palatino Linotype" w:eastAsia="Palatino Linotype" w:hAnsi="Palatino Linotype" w:cs="Palatino Linotype"/>
          <w:b/>
          <w:i/>
          <w:color w:val="000000"/>
          <w:sz w:val="22"/>
          <w:szCs w:val="22"/>
        </w:rPr>
        <w:t xml:space="preserve">IV. Llevar los registros contables, financieros y administrativos de los ingresos, egresos, e inventarios; </w:t>
      </w:r>
    </w:p>
    <w:p w14:paraId="71D862EB"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V. Proporcionar oportunamente al ayuntamiento todos los datos o informes que sean necesarios para la formulación del Presupuesto de Egresos Municipales, vigilando que se ajuste a las disposiciones de esta Ley y otros ordenamientos aplicables;</w:t>
      </w:r>
      <w:r w:rsidRPr="007C20AC">
        <w:rPr>
          <w:rFonts w:eastAsia="Calibri"/>
          <w:color w:val="000000"/>
          <w:sz w:val="22"/>
          <w:szCs w:val="22"/>
        </w:rPr>
        <w:t xml:space="preserve"> </w:t>
      </w:r>
    </w:p>
    <w:p w14:paraId="1557D459"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 xml:space="preserve">VI. Presentar anualmente al ayuntamiento un informe de la situación contable financiera de la Tesorería Municipal; </w:t>
      </w:r>
    </w:p>
    <w:p w14:paraId="657A214A"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 xml:space="preserve">VI Bis. Proporcionar para la formulación del proyecto de Presupuesto de Egresos Municipales la información financiera relativa a la solución o en su caso, el pago de los litigios laborales; </w:t>
      </w:r>
    </w:p>
    <w:p w14:paraId="195BEE40"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 xml:space="preserve">VII. Diseñar y aprobar las formas oficiales de manifestaciones, avisos y declaraciones y demás documentos requeridos; </w:t>
      </w:r>
    </w:p>
    <w:p w14:paraId="76CFC2F8"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 xml:space="preserve">VIII. Participar en la formulación de Convenios Fiscales y ejercer las atribuciones que le correspondan en el ámbito de su competencia; </w:t>
      </w:r>
    </w:p>
    <w:p w14:paraId="1B77AD5D"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 xml:space="preserve">IX. Proponer al ayuntamiento la cancelación de cuentas incobrables; </w:t>
      </w:r>
    </w:p>
    <w:p w14:paraId="594299A2"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 xml:space="preserve">X. Custodiar y ejercer las garantías que se otorguen en favor de la hacienda municipal; </w:t>
      </w:r>
    </w:p>
    <w:p w14:paraId="6B0CB550"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 xml:space="preserve">XI. Proponer la política de ingresos de la tesorería municipal; </w:t>
      </w:r>
    </w:p>
    <w:p w14:paraId="6194B99E"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 xml:space="preserve">XII. Intervenir en la elaboración del programa financiero municipal; </w:t>
      </w:r>
    </w:p>
    <w:p w14:paraId="21A1D078"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 xml:space="preserve">XIII. Elaborar y mantener actualizado el Padrón de Contribuyentes; </w:t>
      </w:r>
    </w:p>
    <w:p w14:paraId="57C75EEA"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sidRPr="007C20AC">
        <w:rPr>
          <w:rFonts w:ascii="Palatino Linotype" w:eastAsia="Palatino Linotype" w:hAnsi="Palatino Linotype" w:cs="Palatino Linotype"/>
          <w:b/>
          <w:i/>
          <w:color w:val="000000"/>
          <w:sz w:val="22"/>
          <w:szCs w:val="22"/>
        </w:rPr>
        <w:t xml:space="preserve">XIV. Ministrar a su inmediato antecesor todos los datos oficiales que le solicitare, para contestar los pliegos de observaciones y alcances que formule y deduzca el Órgano Superior de Fiscalización del Estado de México; </w:t>
      </w:r>
    </w:p>
    <w:p w14:paraId="16911040"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 xml:space="preserve">XV. Solicitar a las instancias competentes, la práctica de revisiones circunstanciadas, de conformidad con las normas que rigen en materia de control y evaluación gubernamental en el ámbito municipal; </w:t>
      </w:r>
    </w:p>
    <w:p w14:paraId="5629278A"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 xml:space="preserve">XVI. Glosar oportunamente las cuentas del ayuntamiento; </w:t>
      </w:r>
    </w:p>
    <w:p w14:paraId="03DEAD22"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b/>
          <w:i/>
          <w:color w:val="000000"/>
          <w:sz w:val="22"/>
          <w:szCs w:val="22"/>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7C20AC">
        <w:rPr>
          <w:rFonts w:ascii="Palatino Linotype" w:eastAsia="Palatino Linotype" w:hAnsi="Palatino Linotype" w:cs="Palatino Linotype"/>
          <w:i/>
          <w:color w:val="000000"/>
          <w:sz w:val="22"/>
          <w:szCs w:val="22"/>
        </w:rPr>
        <w:t xml:space="preserve">; </w:t>
      </w:r>
    </w:p>
    <w:p w14:paraId="10A49638"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lastRenderedPageBreak/>
        <w:t xml:space="preserve">XVIII. Expedir copias certificadas de los documentos a su cuidado, por acuerdo expreso del Ayuntamiento y cuando se trate de documentación presentada ante el Órgano Superior de Fiscalización del Estado de México; </w:t>
      </w:r>
    </w:p>
    <w:p w14:paraId="1523A3E9"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1353D2A7"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XX. Dar cumplimiento a las leyes, convenios de coordinación fiscal y demás que en materia hacendaria celebre el Ayuntamiento con el Estado;</w:t>
      </w:r>
      <w:r w:rsidRPr="007C20AC">
        <w:rPr>
          <w:rFonts w:eastAsia="Calibri"/>
          <w:color w:val="000000"/>
          <w:sz w:val="22"/>
          <w:szCs w:val="22"/>
        </w:rPr>
        <w:t xml:space="preserve"> </w:t>
      </w:r>
    </w:p>
    <w:p w14:paraId="11C4FC34"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sidRPr="007C20AC">
        <w:rPr>
          <w:rFonts w:ascii="Palatino Linotype" w:eastAsia="Palatino Linotype" w:hAnsi="Palatino Linotype" w:cs="Palatino Linotype"/>
          <w:b/>
          <w:i/>
          <w:color w:val="000000"/>
          <w:sz w:val="22"/>
          <w:szCs w:val="22"/>
        </w:rPr>
        <w:t xml:space="preserve">XXI. Entregar oportunamente a él o los Síndicos, según sea el caso, el informe mensual que corresponda, a fin de que se revise, y de ser necesario, para que se formulen las observaciones respectivas. </w:t>
      </w:r>
    </w:p>
    <w:p w14:paraId="4D0C1ED2" w14:textId="77777777" w:rsidR="00577E1F" w:rsidRPr="007C20AC" w:rsidRDefault="00577E1F" w:rsidP="00577E1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XXII. Las que les señalen las demás disposiciones legales y el ayuntamiento.</w:t>
      </w:r>
    </w:p>
    <w:p w14:paraId="65074683" w14:textId="77777777" w:rsidR="00577E1F" w:rsidRPr="007C20AC" w:rsidRDefault="00577E1F" w:rsidP="00577E1F">
      <w:pPr>
        <w:spacing w:line="360" w:lineRule="auto"/>
        <w:jc w:val="both"/>
        <w:rPr>
          <w:rFonts w:ascii="Palatino Linotype" w:eastAsia="Palatino Linotype" w:hAnsi="Palatino Linotype" w:cs="Palatino Linotype"/>
          <w:color w:val="000000"/>
        </w:rPr>
      </w:pPr>
    </w:p>
    <w:p w14:paraId="632902D4"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De lo anterior, se observa que la Tesorería Municipal, es el área encargada de administrar la hacienda pública municipal, de conformidad con las disposiciones legales aplicables, así como de atender la solicitudes o pliegos de información de información que le requiera el Órgano Superior de Fiscalización del Estado de México al Municipio y así como la entrega oportuna al Síndico Municipal del informe mensual que se remite al Órgano Superior de Fiscalización del Estado de México. </w:t>
      </w:r>
    </w:p>
    <w:p w14:paraId="375E66CB" w14:textId="77777777" w:rsidR="00577E1F" w:rsidRPr="007C20AC" w:rsidRDefault="00577E1F" w:rsidP="00577E1F">
      <w:pPr>
        <w:spacing w:line="360" w:lineRule="auto"/>
        <w:jc w:val="both"/>
        <w:rPr>
          <w:rFonts w:ascii="Palatino Linotype" w:eastAsia="Palatino Linotype" w:hAnsi="Palatino Linotype" w:cs="Palatino Linotype"/>
          <w:color w:val="000000"/>
        </w:rPr>
      </w:pPr>
    </w:p>
    <w:p w14:paraId="3B9A432D"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En esa línea de estudio, se debe de señalar que la información solicitada por parte del </w:t>
      </w:r>
      <w:r w:rsidRPr="007C20AC">
        <w:rPr>
          <w:rFonts w:ascii="Palatino Linotype" w:eastAsia="Palatino Linotype" w:hAnsi="Palatino Linotype" w:cs="Palatino Linotype"/>
          <w:b/>
          <w:color w:val="000000"/>
        </w:rPr>
        <w:t xml:space="preserve">RECURRENTE </w:t>
      </w:r>
      <w:r w:rsidRPr="007C20AC">
        <w:rPr>
          <w:rFonts w:ascii="Palatino Linotype" w:eastAsia="Palatino Linotype" w:hAnsi="Palatino Linotype" w:cs="Palatino Linotype"/>
          <w:color w:val="000000"/>
        </w:rPr>
        <w:t xml:space="preserve">forma parte de la información de las obligaciones de transparencia común de conformidad con el artículo 92 de la Ley de Transparencia y Acceso a la Información Pública del Estado de México y Municipios. </w:t>
      </w:r>
    </w:p>
    <w:p w14:paraId="280FEF7D" w14:textId="77777777" w:rsidR="00577E1F" w:rsidRPr="007C20AC" w:rsidRDefault="00577E1F" w:rsidP="00577E1F">
      <w:pPr>
        <w:pBdr>
          <w:top w:val="nil"/>
          <w:left w:val="nil"/>
          <w:bottom w:val="nil"/>
          <w:right w:val="nil"/>
          <w:between w:val="nil"/>
        </w:pBdr>
        <w:ind w:left="720"/>
        <w:rPr>
          <w:rFonts w:ascii="Palatino Linotype" w:eastAsia="Palatino Linotype" w:hAnsi="Palatino Linotype" w:cs="Palatino Linotype"/>
          <w:color w:val="000000"/>
        </w:rPr>
      </w:pPr>
    </w:p>
    <w:p w14:paraId="06635599" w14:textId="77777777" w:rsidR="00577E1F" w:rsidRPr="007C20AC" w:rsidRDefault="00577E1F" w:rsidP="00577E1F">
      <w:pP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b/>
          <w:i/>
          <w:color w:val="000000"/>
          <w:sz w:val="22"/>
          <w:szCs w:val="22"/>
        </w:rPr>
        <w:lastRenderedPageBreak/>
        <w:t>Artículo 92.</w:t>
      </w:r>
      <w:r w:rsidRPr="007C20AC">
        <w:rPr>
          <w:rFonts w:ascii="Palatino Linotype" w:eastAsia="Palatino Linotype" w:hAnsi="Palatino Linotype" w:cs="Palatino Linotype"/>
          <w:i/>
          <w:color w:val="000000"/>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BD77120" w14:textId="77777777" w:rsidR="00577E1F" w:rsidRPr="007C20AC" w:rsidRDefault="00577E1F" w:rsidP="00577E1F">
      <w:pPr>
        <w:ind w:left="1134" w:right="900"/>
        <w:jc w:val="both"/>
        <w:rPr>
          <w:rFonts w:ascii="Palatino Linotype" w:eastAsia="Palatino Linotype" w:hAnsi="Palatino Linotype" w:cs="Palatino Linotype"/>
          <w:b/>
          <w:i/>
          <w:color w:val="000000"/>
          <w:sz w:val="22"/>
          <w:szCs w:val="22"/>
        </w:rPr>
      </w:pPr>
      <w:r w:rsidRPr="007C20AC">
        <w:rPr>
          <w:rFonts w:ascii="Palatino Linotype" w:eastAsia="Palatino Linotype" w:hAnsi="Palatino Linotype" w:cs="Palatino Linotype"/>
          <w:b/>
          <w:i/>
          <w:color w:val="000000"/>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31BA85A" w14:textId="77777777" w:rsidR="00577E1F" w:rsidRPr="007C20AC" w:rsidRDefault="00577E1F" w:rsidP="00577E1F">
      <w:pPr>
        <w:ind w:left="1134" w:right="900"/>
        <w:jc w:val="both"/>
        <w:rPr>
          <w:rFonts w:ascii="Palatino Linotype" w:eastAsia="Palatino Linotype" w:hAnsi="Palatino Linotype" w:cs="Palatino Linotype"/>
          <w:b/>
          <w:i/>
          <w:color w:val="000000"/>
          <w:sz w:val="22"/>
          <w:szCs w:val="22"/>
        </w:rPr>
      </w:pPr>
    </w:p>
    <w:p w14:paraId="5716425C"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7C20AC">
        <w:rPr>
          <w:rFonts w:ascii="Palatino Linotype" w:eastAsia="Palatino Linotype" w:hAnsi="Palatino Linotype" w:cs="Palatino Linotype"/>
          <w:i/>
        </w:rPr>
        <w:t xml:space="preserve">en el ámbito de sus atribuciones, de promover, respetar, proteger y </w:t>
      </w:r>
      <w:r w:rsidRPr="007C20AC">
        <w:rPr>
          <w:rFonts w:ascii="Palatino Linotype" w:eastAsia="Palatino Linotype" w:hAnsi="Palatino Linotype" w:cs="Palatino Linotype"/>
          <w:b/>
          <w:i/>
        </w:rPr>
        <w:t>garantizar</w:t>
      </w:r>
      <w:r w:rsidRPr="007C20AC">
        <w:rPr>
          <w:rFonts w:ascii="Palatino Linotype" w:eastAsia="Palatino Linotype" w:hAnsi="Palatino Linotype" w:cs="Palatino Linotype"/>
          <w:i/>
        </w:rPr>
        <w:t xml:space="preserve"> los derechos humanos. </w:t>
      </w:r>
      <w:r w:rsidRPr="007C20AC">
        <w:rPr>
          <w:rFonts w:ascii="Palatino Linotype" w:eastAsia="Palatino Linotype" w:hAnsi="Palatino Linotype" w:cs="Palatino Linotype"/>
          <w:b/>
          <w:i/>
        </w:rPr>
        <w:t>En cuanto al derecho de acceso a la información, la Ley de Transparencia y Acceso a la Información Pública del Estado de México y Municipios prevé establece que e</w:t>
      </w:r>
      <w:r w:rsidRPr="007C20AC">
        <w:rPr>
          <w:rFonts w:ascii="Palatino Linotype" w:eastAsia="Palatino Linotype" w:hAnsi="Palatino Linotype" w:cs="Palatino Linotype"/>
          <w:i/>
        </w:rPr>
        <w:t>l procedimiento de acceso a la información es la garantía primaria del derecho en cuestión y se rige por los principios de simplicidad, rapidez y gratuidad del procedimiento, auxilio y orientación a los particulares</w:t>
      </w:r>
      <w:r w:rsidRPr="007C20AC">
        <w:rPr>
          <w:i/>
          <w:vertAlign w:val="superscript"/>
        </w:rPr>
        <w:footnoteReference w:id="5"/>
      </w:r>
      <w:r w:rsidRPr="007C20AC">
        <w:rPr>
          <w:rFonts w:ascii="Palatino Linotype" w:eastAsia="Palatino Linotype" w:hAnsi="Palatino Linotype" w:cs="Palatino Linotype"/>
          <w:i/>
        </w:rPr>
        <w:t xml:space="preserve">, </w:t>
      </w:r>
      <w:r w:rsidRPr="007C20AC">
        <w:rPr>
          <w:rFonts w:ascii="Palatino Linotype" w:eastAsia="Palatino Linotype" w:hAnsi="Palatino Linotype" w:cs="Palatino Linotype"/>
        </w:rPr>
        <w:t>asimismo establece</w:t>
      </w:r>
      <w:r w:rsidRPr="007C20AC">
        <w:rPr>
          <w:rFonts w:ascii="Palatino Linotype" w:eastAsia="Palatino Linotype" w:hAnsi="Palatino Linotype" w:cs="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0BFCB013" w14:textId="77777777" w:rsidR="00577E1F" w:rsidRPr="007C20AC" w:rsidRDefault="00577E1F" w:rsidP="00577E1F">
      <w:pPr>
        <w:spacing w:line="360" w:lineRule="auto"/>
        <w:jc w:val="both"/>
        <w:rPr>
          <w:rFonts w:ascii="Palatino Linotype" w:eastAsia="Palatino Linotype" w:hAnsi="Palatino Linotype" w:cs="Palatino Linotype"/>
          <w:color w:val="000000"/>
        </w:rPr>
      </w:pPr>
    </w:p>
    <w:p w14:paraId="77FB7B8D"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lastRenderedPageBreak/>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05BFC856" w14:textId="77777777" w:rsidR="00577E1F" w:rsidRPr="007C20AC" w:rsidRDefault="00577E1F" w:rsidP="00577E1F">
      <w:pPr>
        <w:spacing w:line="360" w:lineRule="auto"/>
        <w:jc w:val="both"/>
        <w:rPr>
          <w:rFonts w:ascii="Palatino Linotype" w:eastAsia="Palatino Linotype" w:hAnsi="Palatino Linotype" w:cs="Palatino Linotype"/>
        </w:rPr>
      </w:pPr>
    </w:p>
    <w:p w14:paraId="29754550" w14:textId="77777777" w:rsidR="00577E1F" w:rsidRPr="007C20AC" w:rsidRDefault="00577E1F" w:rsidP="00577E1F">
      <w:pPr>
        <w:ind w:left="1134" w:right="851"/>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b/>
          <w:i/>
          <w:sz w:val="22"/>
          <w:szCs w:val="22"/>
        </w:rPr>
        <w:t xml:space="preserve">“NÓMINA </w:t>
      </w:r>
      <w:r w:rsidRPr="007C20AC">
        <w:rPr>
          <w:rFonts w:ascii="Palatino Linotype" w:eastAsia="Palatino Linotype" w:hAnsi="Palatino Linotype" w:cs="Palatino Linotype"/>
          <w:i/>
          <w:sz w:val="22"/>
          <w:szCs w:val="22"/>
        </w:rPr>
        <w:t>Listado general de los trabajadores de una institución, en</w:t>
      </w:r>
      <w:r w:rsidRPr="007C20AC">
        <w:rPr>
          <w:rFonts w:ascii="Palatino Linotype" w:eastAsia="Palatino Linotype" w:hAnsi="Palatino Linotype" w:cs="Palatino Linotype"/>
          <w:b/>
          <w:i/>
          <w:sz w:val="22"/>
          <w:szCs w:val="22"/>
        </w:rPr>
        <w:t xml:space="preserve"> </w:t>
      </w:r>
      <w:r w:rsidRPr="007C20AC">
        <w:rPr>
          <w:rFonts w:ascii="Palatino Linotype" w:eastAsia="Palatino Linotype" w:hAnsi="Palatino Linotype" w:cs="Palatino Linotype"/>
          <w:i/>
          <w:sz w:val="22"/>
          <w:szCs w:val="22"/>
        </w:rPr>
        <w:t>el cual se asientan las percepciones brutas, deducciones y</w:t>
      </w:r>
      <w:r w:rsidRPr="007C20AC">
        <w:rPr>
          <w:rFonts w:ascii="Palatino Linotype" w:eastAsia="Palatino Linotype" w:hAnsi="Palatino Linotype" w:cs="Palatino Linotype"/>
          <w:b/>
          <w:i/>
          <w:sz w:val="22"/>
          <w:szCs w:val="22"/>
        </w:rPr>
        <w:t xml:space="preserve"> </w:t>
      </w:r>
      <w:r w:rsidRPr="007C20AC">
        <w:rPr>
          <w:rFonts w:ascii="Palatino Linotype" w:eastAsia="Palatino Linotype" w:hAnsi="Palatino Linotype" w:cs="Palatino Linotype"/>
          <w:i/>
          <w:sz w:val="22"/>
          <w:szCs w:val="22"/>
        </w:rPr>
        <w:t>alcance neto de las mismas; la nómina es utilizada para</w:t>
      </w:r>
      <w:r w:rsidRPr="007C20AC">
        <w:rPr>
          <w:rFonts w:ascii="Palatino Linotype" w:eastAsia="Palatino Linotype" w:hAnsi="Palatino Linotype" w:cs="Palatino Linotype"/>
          <w:b/>
          <w:i/>
          <w:sz w:val="22"/>
          <w:szCs w:val="22"/>
        </w:rPr>
        <w:t xml:space="preserve"> </w:t>
      </w:r>
      <w:r w:rsidRPr="007C20AC">
        <w:rPr>
          <w:rFonts w:ascii="Palatino Linotype" w:eastAsia="Palatino Linotype" w:hAnsi="Palatino Linotype" w:cs="Palatino Linotype"/>
          <w:i/>
          <w:sz w:val="22"/>
          <w:szCs w:val="22"/>
        </w:rPr>
        <w:t>efectuar los pagos periódicos (semanales, quincenales o</w:t>
      </w:r>
      <w:r w:rsidRPr="007C20AC">
        <w:rPr>
          <w:rFonts w:ascii="Palatino Linotype" w:eastAsia="Palatino Linotype" w:hAnsi="Palatino Linotype" w:cs="Palatino Linotype"/>
          <w:b/>
          <w:i/>
          <w:sz w:val="22"/>
          <w:szCs w:val="22"/>
        </w:rPr>
        <w:t xml:space="preserve"> </w:t>
      </w:r>
      <w:r w:rsidRPr="007C20AC">
        <w:rPr>
          <w:rFonts w:ascii="Palatino Linotype" w:eastAsia="Palatino Linotype" w:hAnsi="Palatino Linotype" w:cs="Palatino Linotype"/>
          <w:i/>
          <w:sz w:val="22"/>
          <w:szCs w:val="22"/>
        </w:rPr>
        <w:t>mensuales) a los trabajadores por concepto de sueldos y</w:t>
      </w:r>
      <w:r w:rsidRPr="007C20AC">
        <w:rPr>
          <w:rFonts w:ascii="Palatino Linotype" w:eastAsia="Palatino Linotype" w:hAnsi="Palatino Linotype" w:cs="Palatino Linotype"/>
          <w:b/>
          <w:i/>
          <w:sz w:val="22"/>
          <w:szCs w:val="22"/>
        </w:rPr>
        <w:t xml:space="preserve"> </w:t>
      </w:r>
      <w:r w:rsidRPr="007C20AC">
        <w:rPr>
          <w:rFonts w:ascii="Palatino Linotype" w:eastAsia="Palatino Linotype" w:hAnsi="Palatino Linotype" w:cs="Palatino Linotype"/>
          <w:i/>
          <w:sz w:val="22"/>
          <w:szCs w:val="22"/>
        </w:rPr>
        <w:t>salarios.”(Sic)</w:t>
      </w:r>
    </w:p>
    <w:p w14:paraId="12F0DF23" w14:textId="77777777" w:rsidR="00577E1F" w:rsidRPr="007C20AC" w:rsidRDefault="00577E1F" w:rsidP="00577E1F">
      <w:pPr>
        <w:spacing w:line="360" w:lineRule="auto"/>
        <w:ind w:left="1134" w:right="-93"/>
        <w:jc w:val="both"/>
        <w:rPr>
          <w:rFonts w:ascii="Palatino Linotype" w:eastAsia="Palatino Linotype" w:hAnsi="Palatino Linotype" w:cs="Palatino Linotype"/>
        </w:rPr>
      </w:pPr>
    </w:p>
    <w:p w14:paraId="3DAD09B9"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14:paraId="325AC70A" w14:textId="77777777" w:rsidR="00577E1F" w:rsidRPr="007C20AC" w:rsidRDefault="00577E1F" w:rsidP="00577E1F">
      <w:pPr>
        <w:ind w:left="851" w:right="851"/>
        <w:jc w:val="both"/>
        <w:rPr>
          <w:rFonts w:ascii="Palatino Linotype" w:eastAsia="Palatino Linotype" w:hAnsi="Palatino Linotype" w:cs="Palatino Linotype"/>
          <w:i/>
        </w:rPr>
      </w:pPr>
    </w:p>
    <w:p w14:paraId="5F929363" w14:textId="77777777" w:rsidR="00577E1F" w:rsidRPr="007C20AC" w:rsidRDefault="00577E1F" w:rsidP="00577E1F">
      <w:pPr>
        <w:ind w:left="851" w:right="851"/>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rPr>
        <w:t>“</w:t>
      </w:r>
      <w:r w:rsidRPr="007C20AC">
        <w:rPr>
          <w:rFonts w:ascii="Palatino Linotype" w:eastAsia="Palatino Linotype" w:hAnsi="Palatino Linotype" w:cs="Palatino Linotype"/>
          <w:b/>
          <w:i/>
          <w:sz w:val="22"/>
          <w:szCs w:val="22"/>
        </w:rPr>
        <w:t>Artículo 804.-</w:t>
      </w:r>
      <w:r w:rsidRPr="007C20AC">
        <w:rPr>
          <w:rFonts w:ascii="Palatino Linotype" w:eastAsia="Palatino Linotype" w:hAnsi="Palatino Linotype" w:cs="Palatino Linotype"/>
          <w:i/>
          <w:sz w:val="22"/>
          <w:szCs w:val="22"/>
        </w:rPr>
        <w:t xml:space="preserve"> </w:t>
      </w:r>
      <w:r w:rsidRPr="007C20AC">
        <w:rPr>
          <w:rFonts w:ascii="Palatino Linotype" w:eastAsia="Palatino Linotype" w:hAnsi="Palatino Linotype" w:cs="Palatino Linotype"/>
          <w:b/>
          <w:i/>
          <w:sz w:val="22"/>
          <w:szCs w:val="22"/>
        </w:rPr>
        <w:t>El patrón tiene obligación de conservar y exhibir en juicio los documentos que a continuación se precisan</w:t>
      </w:r>
      <w:r w:rsidRPr="007C20AC">
        <w:rPr>
          <w:rFonts w:ascii="Palatino Linotype" w:eastAsia="Palatino Linotype" w:hAnsi="Palatino Linotype" w:cs="Palatino Linotype"/>
          <w:i/>
          <w:sz w:val="22"/>
          <w:szCs w:val="22"/>
        </w:rPr>
        <w:t>:</w:t>
      </w:r>
    </w:p>
    <w:p w14:paraId="152D251E" w14:textId="77777777" w:rsidR="00577E1F" w:rsidRPr="007C20AC" w:rsidRDefault="00577E1F" w:rsidP="00577E1F">
      <w:pPr>
        <w:ind w:left="851" w:right="851"/>
        <w:jc w:val="both"/>
        <w:rPr>
          <w:rFonts w:ascii="Palatino Linotype" w:eastAsia="Palatino Linotype" w:hAnsi="Palatino Linotype" w:cs="Palatino Linotype"/>
          <w:i/>
          <w:sz w:val="22"/>
          <w:szCs w:val="22"/>
        </w:rPr>
      </w:pPr>
    </w:p>
    <w:p w14:paraId="7FF5B5CE" w14:textId="77777777" w:rsidR="00577E1F" w:rsidRPr="007C20AC" w:rsidRDefault="00577E1F" w:rsidP="00577E1F">
      <w:pPr>
        <w:ind w:left="851" w:right="851"/>
        <w:jc w:val="both"/>
        <w:rPr>
          <w:rFonts w:ascii="Palatino Linotype" w:eastAsia="Palatino Linotype" w:hAnsi="Palatino Linotype" w:cs="Palatino Linotype"/>
          <w:b/>
          <w:i/>
          <w:sz w:val="22"/>
          <w:szCs w:val="22"/>
        </w:rPr>
      </w:pPr>
      <w:r w:rsidRPr="007C20AC">
        <w:rPr>
          <w:rFonts w:ascii="Palatino Linotype" w:eastAsia="Palatino Linotype" w:hAnsi="Palatino Linotype" w:cs="Palatino Linotype"/>
          <w:b/>
          <w:i/>
          <w:sz w:val="22"/>
          <w:szCs w:val="22"/>
        </w:rPr>
        <w:t>II.</w:t>
      </w:r>
      <w:r w:rsidRPr="007C20AC">
        <w:rPr>
          <w:rFonts w:ascii="Palatino Linotype" w:eastAsia="Palatino Linotype" w:hAnsi="Palatino Linotype" w:cs="Palatino Linotype"/>
          <w:i/>
          <w:sz w:val="22"/>
          <w:szCs w:val="22"/>
        </w:rPr>
        <w:t xml:space="preserve"> </w:t>
      </w:r>
      <w:r w:rsidRPr="007C20AC">
        <w:rPr>
          <w:rFonts w:ascii="Palatino Linotype" w:eastAsia="Palatino Linotype" w:hAnsi="Palatino Linotype" w:cs="Palatino Linotype"/>
          <w:b/>
          <w:i/>
          <w:sz w:val="22"/>
          <w:szCs w:val="22"/>
        </w:rPr>
        <w:t>Listas de raya o nómina de personal</w:t>
      </w:r>
      <w:r w:rsidRPr="007C20AC">
        <w:rPr>
          <w:rFonts w:ascii="Palatino Linotype" w:eastAsia="Palatino Linotype" w:hAnsi="Palatino Linotype" w:cs="Palatino Linotype"/>
          <w:i/>
          <w:sz w:val="22"/>
          <w:szCs w:val="22"/>
        </w:rPr>
        <w:t xml:space="preserve">, </w:t>
      </w:r>
      <w:r w:rsidRPr="007C20AC">
        <w:rPr>
          <w:rFonts w:ascii="Palatino Linotype" w:eastAsia="Palatino Linotype" w:hAnsi="Palatino Linotype" w:cs="Palatino Linotype"/>
          <w:b/>
          <w:i/>
          <w:sz w:val="22"/>
          <w:szCs w:val="22"/>
        </w:rPr>
        <w:t xml:space="preserve">cuando se lleven en el centro de trabajo; o recibos de pagos de salarios; </w:t>
      </w:r>
    </w:p>
    <w:p w14:paraId="104C8BBC" w14:textId="77777777" w:rsidR="00577E1F" w:rsidRPr="007C20AC" w:rsidRDefault="00577E1F" w:rsidP="00577E1F">
      <w:pPr>
        <w:ind w:left="851" w:right="851"/>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sz w:val="22"/>
          <w:szCs w:val="22"/>
        </w:rPr>
        <w:t>(…)</w:t>
      </w:r>
    </w:p>
    <w:p w14:paraId="6399745A" w14:textId="77777777" w:rsidR="00577E1F" w:rsidRPr="007C20AC" w:rsidRDefault="00577E1F" w:rsidP="00577E1F">
      <w:pPr>
        <w:ind w:left="851" w:right="851"/>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sz w:val="22"/>
          <w:szCs w:val="22"/>
        </w:rPr>
        <w:lastRenderedPageBreak/>
        <w:t xml:space="preserve">Los documentos señalados en la fracción I deberán conservarse mientras dure la relación laboral y hasta un año después; </w:t>
      </w:r>
      <w:r w:rsidRPr="007C20AC">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sidRPr="007C20AC">
        <w:rPr>
          <w:rFonts w:ascii="Palatino Linotype" w:eastAsia="Palatino Linotype" w:hAnsi="Palatino Linotype" w:cs="Palatino Linotype"/>
          <w:i/>
          <w:sz w:val="22"/>
          <w:szCs w:val="22"/>
        </w:rPr>
        <w:t>; y los mencionados en la fracción V, conforme lo señalen las Leyes que los rijan.” (Sic)</w:t>
      </w:r>
    </w:p>
    <w:p w14:paraId="11117E5C" w14:textId="77777777" w:rsidR="00577E1F" w:rsidRPr="007C20AC" w:rsidRDefault="00577E1F" w:rsidP="00577E1F">
      <w:pPr>
        <w:ind w:right="851"/>
        <w:jc w:val="both"/>
        <w:rPr>
          <w:rFonts w:ascii="Palatino Linotype" w:eastAsia="Palatino Linotype" w:hAnsi="Palatino Linotype" w:cs="Palatino Linotype"/>
          <w:i/>
          <w:sz w:val="22"/>
          <w:szCs w:val="22"/>
        </w:rPr>
      </w:pPr>
    </w:p>
    <w:p w14:paraId="672944D8"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3542FFDD" w14:textId="77777777" w:rsidR="00577E1F" w:rsidRPr="007C20AC" w:rsidRDefault="00577E1F" w:rsidP="00577E1F">
      <w:pPr>
        <w:spacing w:line="360" w:lineRule="auto"/>
        <w:jc w:val="both"/>
        <w:rPr>
          <w:rFonts w:ascii="Palatino Linotype" w:eastAsia="Palatino Linotype" w:hAnsi="Palatino Linotype" w:cs="Palatino Linotype"/>
        </w:rPr>
      </w:pPr>
    </w:p>
    <w:p w14:paraId="665EA29D"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14:paraId="57915F5D" w14:textId="77777777" w:rsidR="00577E1F" w:rsidRPr="007C20AC" w:rsidRDefault="00577E1F" w:rsidP="00577E1F">
      <w:pPr>
        <w:tabs>
          <w:tab w:val="left" w:pos="9072"/>
        </w:tabs>
        <w:spacing w:before="240"/>
        <w:ind w:left="851" w:right="851"/>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b/>
          <w:i/>
          <w:sz w:val="22"/>
          <w:szCs w:val="22"/>
        </w:rPr>
        <w:t>“ARTÍCULO 220 K.-</w:t>
      </w:r>
      <w:r w:rsidRPr="007C20AC">
        <w:rPr>
          <w:rFonts w:ascii="Palatino Linotype" w:eastAsia="Palatino Linotype" w:hAnsi="Palatino Linotype" w:cs="Palatino Linotype"/>
          <w:i/>
          <w:sz w:val="22"/>
          <w:szCs w:val="22"/>
        </w:rPr>
        <w:t xml:space="preserve"> La </w:t>
      </w:r>
      <w:r w:rsidRPr="007C20AC">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7C20AC">
        <w:rPr>
          <w:rFonts w:ascii="Palatino Linotype" w:eastAsia="Palatino Linotype" w:hAnsi="Palatino Linotype" w:cs="Palatino Linotype"/>
          <w:i/>
          <w:sz w:val="22"/>
          <w:szCs w:val="22"/>
        </w:rPr>
        <w:t xml:space="preserve"> </w:t>
      </w:r>
      <w:r w:rsidRPr="007C20AC">
        <w:rPr>
          <w:rFonts w:ascii="Palatino Linotype" w:eastAsia="Palatino Linotype" w:hAnsi="Palatino Linotype" w:cs="Palatino Linotype"/>
          <w:b/>
          <w:i/>
          <w:sz w:val="22"/>
          <w:szCs w:val="22"/>
        </w:rPr>
        <w:t>se precisan</w:t>
      </w:r>
      <w:r w:rsidRPr="007C20AC">
        <w:rPr>
          <w:rFonts w:ascii="Palatino Linotype" w:eastAsia="Palatino Linotype" w:hAnsi="Palatino Linotype" w:cs="Palatino Linotype"/>
          <w:i/>
          <w:sz w:val="22"/>
          <w:szCs w:val="22"/>
        </w:rPr>
        <w:t>:</w:t>
      </w:r>
    </w:p>
    <w:p w14:paraId="7F045610" w14:textId="77777777" w:rsidR="00577E1F" w:rsidRPr="007C20AC" w:rsidRDefault="00577E1F" w:rsidP="00577E1F">
      <w:pPr>
        <w:tabs>
          <w:tab w:val="left" w:pos="9072"/>
        </w:tabs>
        <w:ind w:left="851" w:right="851"/>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sz w:val="22"/>
          <w:szCs w:val="22"/>
        </w:rPr>
        <w:t>…</w:t>
      </w:r>
    </w:p>
    <w:p w14:paraId="64669780" w14:textId="77777777" w:rsidR="00577E1F" w:rsidRPr="007C20AC" w:rsidRDefault="00577E1F" w:rsidP="00577E1F">
      <w:pPr>
        <w:tabs>
          <w:tab w:val="left" w:pos="9072"/>
        </w:tabs>
        <w:ind w:left="851" w:right="851"/>
        <w:jc w:val="both"/>
        <w:rPr>
          <w:rFonts w:ascii="Palatino Linotype" w:eastAsia="Palatino Linotype" w:hAnsi="Palatino Linotype" w:cs="Palatino Linotype"/>
          <w:b/>
          <w:i/>
          <w:sz w:val="22"/>
          <w:szCs w:val="22"/>
        </w:rPr>
      </w:pPr>
      <w:r w:rsidRPr="007C20AC">
        <w:rPr>
          <w:rFonts w:ascii="Palatino Linotype" w:eastAsia="Palatino Linotype" w:hAnsi="Palatino Linotype" w:cs="Palatino Linotype"/>
          <w:i/>
          <w:sz w:val="22"/>
          <w:szCs w:val="22"/>
        </w:rPr>
        <w:t xml:space="preserve">II. </w:t>
      </w:r>
      <w:r w:rsidRPr="007C20AC">
        <w:rPr>
          <w:rFonts w:ascii="Palatino Linotype" w:eastAsia="Palatino Linotype" w:hAnsi="Palatino Linotype" w:cs="Palatino Linotype"/>
          <w:b/>
          <w:i/>
          <w:sz w:val="22"/>
          <w:szCs w:val="22"/>
        </w:rPr>
        <w:t>Recibos de pagos de salarios o</w:t>
      </w:r>
      <w:r w:rsidRPr="007C20AC">
        <w:rPr>
          <w:rFonts w:ascii="Palatino Linotype" w:eastAsia="Palatino Linotype" w:hAnsi="Palatino Linotype" w:cs="Palatino Linotype"/>
          <w:i/>
          <w:sz w:val="22"/>
          <w:szCs w:val="22"/>
        </w:rPr>
        <w:t xml:space="preserve"> </w:t>
      </w:r>
      <w:r w:rsidRPr="007C20AC">
        <w:rPr>
          <w:rFonts w:ascii="Palatino Linotype" w:eastAsia="Palatino Linotype" w:hAnsi="Palatino Linotype" w:cs="Palatino Linotype"/>
          <w:b/>
          <w:i/>
          <w:sz w:val="22"/>
          <w:szCs w:val="22"/>
        </w:rPr>
        <w:t>las constancias documentales del pago de salario</w:t>
      </w:r>
      <w:r w:rsidRPr="007C20AC">
        <w:rPr>
          <w:rFonts w:ascii="Palatino Linotype" w:eastAsia="Palatino Linotype" w:hAnsi="Palatino Linotype" w:cs="Palatino Linotype"/>
          <w:i/>
          <w:sz w:val="22"/>
          <w:szCs w:val="22"/>
        </w:rPr>
        <w:t xml:space="preserve"> </w:t>
      </w:r>
      <w:r w:rsidRPr="007C20AC">
        <w:rPr>
          <w:rFonts w:ascii="Palatino Linotype" w:eastAsia="Palatino Linotype" w:hAnsi="Palatino Linotype" w:cs="Palatino Linotype"/>
          <w:b/>
          <w:i/>
          <w:sz w:val="22"/>
          <w:szCs w:val="22"/>
        </w:rPr>
        <w:t xml:space="preserve">cuando </w:t>
      </w:r>
      <w:r w:rsidRPr="007C20AC">
        <w:rPr>
          <w:rFonts w:ascii="Palatino Linotype" w:eastAsia="Palatino Linotype" w:hAnsi="Palatino Linotype" w:cs="Palatino Linotype"/>
          <w:b/>
          <w:i/>
          <w:sz w:val="22"/>
          <w:szCs w:val="22"/>
          <w:u w:val="single"/>
        </w:rPr>
        <w:t>sea por depósito o mediante información electrónica</w:t>
      </w:r>
      <w:r w:rsidRPr="007C20AC">
        <w:rPr>
          <w:rFonts w:ascii="Palatino Linotype" w:eastAsia="Palatino Linotype" w:hAnsi="Palatino Linotype" w:cs="Palatino Linotype"/>
          <w:b/>
          <w:i/>
          <w:sz w:val="22"/>
          <w:szCs w:val="22"/>
        </w:rPr>
        <w:t>;</w:t>
      </w:r>
    </w:p>
    <w:p w14:paraId="4ECEF4B9" w14:textId="77777777" w:rsidR="00577E1F" w:rsidRPr="007C20AC" w:rsidRDefault="00577E1F" w:rsidP="00577E1F">
      <w:pPr>
        <w:tabs>
          <w:tab w:val="left" w:pos="9072"/>
        </w:tabs>
        <w:ind w:left="851" w:right="851"/>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sz w:val="22"/>
          <w:szCs w:val="22"/>
        </w:rPr>
        <w:t>…</w:t>
      </w:r>
    </w:p>
    <w:p w14:paraId="748F3445" w14:textId="77777777" w:rsidR="00577E1F" w:rsidRPr="007C20AC" w:rsidRDefault="00577E1F" w:rsidP="00577E1F">
      <w:pPr>
        <w:tabs>
          <w:tab w:val="left" w:pos="9072"/>
        </w:tabs>
        <w:ind w:left="851" w:right="851"/>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34D53DD1" w14:textId="77777777" w:rsidR="00577E1F" w:rsidRPr="007C20AC" w:rsidRDefault="00577E1F" w:rsidP="00577E1F">
      <w:pPr>
        <w:tabs>
          <w:tab w:val="left" w:pos="9072"/>
        </w:tabs>
        <w:ind w:left="851" w:right="851"/>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73B1536A" w14:textId="77777777" w:rsidR="00577E1F" w:rsidRPr="007C20AC" w:rsidRDefault="00577E1F" w:rsidP="00577E1F">
      <w:pPr>
        <w:tabs>
          <w:tab w:val="left" w:pos="9072"/>
        </w:tabs>
        <w:ind w:left="851" w:right="851"/>
        <w:jc w:val="both"/>
        <w:rPr>
          <w:rFonts w:ascii="Palatino Linotype" w:eastAsia="Palatino Linotype" w:hAnsi="Palatino Linotype" w:cs="Palatino Linotype"/>
          <w:i/>
          <w:sz w:val="22"/>
          <w:szCs w:val="22"/>
        </w:rPr>
      </w:pPr>
    </w:p>
    <w:p w14:paraId="74D9F733"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lastRenderedPageBreak/>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68ED5CBB" w14:textId="77777777" w:rsidR="00577E1F" w:rsidRPr="007C20AC" w:rsidRDefault="00577E1F" w:rsidP="00577E1F">
      <w:pPr>
        <w:spacing w:line="360" w:lineRule="auto"/>
        <w:jc w:val="both"/>
        <w:rPr>
          <w:rFonts w:ascii="Palatino Linotype" w:eastAsia="Palatino Linotype" w:hAnsi="Palatino Linotype" w:cs="Palatino Linotype"/>
        </w:rPr>
      </w:pPr>
    </w:p>
    <w:p w14:paraId="750B5FDA" w14:textId="77777777" w:rsidR="00577E1F" w:rsidRPr="007C20AC" w:rsidRDefault="00577E1F" w:rsidP="00577E1F">
      <w:pPr>
        <w:numPr>
          <w:ilvl w:val="0"/>
          <w:numId w:val="2"/>
        </w:numPr>
        <w:spacing w:line="360" w:lineRule="auto"/>
        <w:ind w:left="0" w:firstLine="0"/>
        <w:jc w:val="both"/>
      </w:pPr>
      <w:r w:rsidRPr="007C20AC">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7C20AC">
        <w:rPr>
          <w:rFonts w:ascii="Palatino Linotype" w:eastAsia="Palatino Linotype" w:hAnsi="Palatino Linotype" w:cs="Palatino Linotype"/>
          <w:b/>
        </w:rPr>
        <w:t>SUJETO OBLIGADO</w:t>
      </w:r>
      <w:r w:rsidRPr="007C20AC">
        <w:rPr>
          <w:rFonts w:ascii="Palatino Linotype" w:eastAsia="Palatino Linotype" w:hAnsi="Palatino Linotype" w:cs="Palatino Linotype"/>
        </w:rPr>
        <w:t>,</w:t>
      </w:r>
      <w:r w:rsidRPr="007C20AC">
        <w:t xml:space="preserve"> </w:t>
      </w:r>
      <w:r w:rsidRPr="007C20AC">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506919F1" w14:textId="77777777" w:rsidR="00577E1F" w:rsidRPr="007C20AC" w:rsidRDefault="00577E1F" w:rsidP="00577E1F">
      <w:pPr>
        <w:spacing w:before="240"/>
        <w:ind w:left="1134" w:right="851"/>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sz w:val="22"/>
          <w:szCs w:val="22"/>
        </w:rPr>
        <w:t>Artículo 4.- Son sujetos de fiscalización:</w:t>
      </w:r>
    </w:p>
    <w:p w14:paraId="6B15142E" w14:textId="77777777" w:rsidR="00577E1F" w:rsidRPr="007C20AC" w:rsidRDefault="00577E1F" w:rsidP="00577E1F">
      <w:pPr>
        <w:numPr>
          <w:ilvl w:val="1"/>
          <w:numId w:val="2"/>
        </w:numPr>
        <w:pBdr>
          <w:top w:val="nil"/>
          <w:left w:val="nil"/>
          <w:bottom w:val="nil"/>
          <w:right w:val="nil"/>
          <w:between w:val="nil"/>
        </w:pBdr>
        <w:spacing w:before="240"/>
        <w:ind w:right="851"/>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 xml:space="preserve">Los Poderes Públicos del Estado; </w:t>
      </w:r>
    </w:p>
    <w:p w14:paraId="22B41C8D" w14:textId="77777777" w:rsidR="00577E1F" w:rsidRPr="007C20AC" w:rsidRDefault="00577E1F" w:rsidP="00577E1F">
      <w:pPr>
        <w:pBdr>
          <w:top w:val="nil"/>
          <w:left w:val="nil"/>
          <w:bottom w:val="nil"/>
          <w:right w:val="nil"/>
          <w:between w:val="nil"/>
        </w:pBdr>
        <w:ind w:left="1134" w:right="851"/>
        <w:jc w:val="both"/>
        <w:rPr>
          <w:rFonts w:ascii="Palatino Linotype" w:eastAsia="Palatino Linotype" w:hAnsi="Palatino Linotype" w:cs="Palatino Linotype"/>
          <w:b/>
          <w:i/>
          <w:color w:val="000000"/>
          <w:sz w:val="22"/>
          <w:szCs w:val="22"/>
        </w:rPr>
      </w:pPr>
      <w:r w:rsidRPr="007C20AC">
        <w:rPr>
          <w:rFonts w:ascii="Palatino Linotype" w:eastAsia="Palatino Linotype" w:hAnsi="Palatino Linotype" w:cs="Palatino Linotype"/>
          <w:b/>
          <w:i/>
          <w:color w:val="000000"/>
          <w:sz w:val="22"/>
          <w:szCs w:val="22"/>
        </w:rPr>
        <w:t xml:space="preserve">II. Los municipios del Estado de México; </w:t>
      </w:r>
    </w:p>
    <w:p w14:paraId="72B8202A" w14:textId="77777777" w:rsidR="00577E1F" w:rsidRPr="007C20AC" w:rsidRDefault="00577E1F" w:rsidP="00577E1F">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 xml:space="preserve">III. Los organismos autónomos; </w:t>
      </w:r>
    </w:p>
    <w:p w14:paraId="1CB6EE63" w14:textId="77777777" w:rsidR="00577E1F" w:rsidRPr="007C20AC" w:rsidRDefault="00577E1F" w:rsidP="00577E1F">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 xml:space="preserve">IV. Los organismos auxiliares; </w:t>
      </w:r>
    </w:p>
    <w:p w14:paraId="30E3FAA5" w14:textId="77777777" w:rsidR="00577E1F" w:rsidRPr="007C20AC" w:rsidRDefault="00577E1F" w:rsidP="00577E1F">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V. Los fideicomisos previstos en el artículo 3 fracción XVII del Código Financiero del Estado de México y Municipios, y aquellos que manejen recursos del Estado, Municipios, o en su caso provenientes de la federación;</w:t>
      </w:r>
      <w:r w:rsidRPr="007C20AC">
        <w:rPr>
          <w:rFonts w:eastAsia="Calibri"/>
          <w:color w:val="000000"/>
        </w:rPr>
        <w:t xml:space="preserve"> </w:t>
      </w:r>
    </w:p>
    <w:p w14:paraId="35136C00" w14:textId="77777777" w:rsidR="00577E1F" w:rsidRPr="007C20AC" w:rsidRDefault="00577E1F" w:rsidP="00577E1F">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45231098" w14:textId="77777777" w:rsidR="00577E1F" w:rsidRPr="007C20AC" w:rsidRDefault="00577E1F" w:rsidP="00577E1F">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p>
    <w:p w14:paraId="6D4073D4"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Establecido </w:t>
      </w:r>
      <w:r w:rsidRPr="007C20AC">
        <w:rPr>
          <w:rFonts w:ascii="Palatino Linotype" w:eastAsia="Palatino Linotype" w:hAnsi="Palatino Linotype" w:cs="Palatino Linotype"/>
        </w:rPr>
        <w:t xml:space="preserve">lo anterior, el Órgano Superior de Fiscalización del Estado de México (OSFEM), emite anualmente una herramienta para elaborar y presentar los </w:t>
      </w:r>
      <w:r w:rsidRPr="007C20AC">
        <w:rPr>
          <w:rFonts w:ascii="Palatino Linotype" w:eastAsia="Palatino Linotype" w:hAnsi="Palatino Linotype" w:cs="Palatino Linotype"/>
        </w:rPr>
        <w:lastRenderedPageBreak/>
        <w:t>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14:paraId="5CA87956" w14:textId="77777777" w:rsidR="00577E1F" w:rsidRPr="007C20AC" w:rsidRDefault="00577E1F" w:rsidP="00577E1F">
      <w:pPr>
        <w:spacing w:line="360" w:lineRule="auto"/>
        <w:jc w:val="both"/>
        <w:rPr>
          <w:rFonts w:ascii="Palatino Linotype" w:eastAsia="Palatino Linotype" w:hAnsi="Palatino Linotype" w:cs="Palatino Linotype"/>
          <w:color w:val="000000"/>
        </w:rPr>
      </w:pPr>
    </w:p>
    <w:p w14:paraId="4643B2AE" w14:textId="77777777" w:rsidR="00577E1F" w:rsidRPr="007C20AC" w:rsidRDefault="00577E1F" w:rsidP="0027216A">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Estas políticas </w:t>
      </w:r>
      <w:r w:rsidRPr="007C20AC">
        <w:rPr>
          <w:rFonts w:ascii="Palatino Linotype" w:eastAsia="Palatino Linotype" w:hAnsi="Palatino Linotype" w:cs="Palatino Linotype"/>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2E2AA044" w14:textId="77777777" w:rsidR="0027216A" w:rsidRPr="007C20AC" w:rsidRDefault="0027216A" w:rsidP="0027216A">
      <w:pPr>
        <w:spacing w:line="360" w:lineRule="auto"/>
        <w:jc w:val="both"/>
        <w:rPr>
          <w:rFonts w:ascii="Palatino Linotype" w:eastAsia="Palatino Linotype" w:hAnsi="Palatino Linotype" w:cs="Palatino Linotype"/>
          <w:color w:val="000000"/>
        </w:rPr>
      </w:pPr>
    </w:p>
    <w:p w14:paraId="34532F7D"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lang w:val="es-ES_tradnl" w:eastAsia="es-ES"/>
        </w:rPr>
        <w:t>La</w:t>
      </w:r>
      <w:r w:rsidRPr="007C20AC">
        <w:rPr>
          <w:rFonts w:ascii="Palatino Linotype" w:eastAsia="Palatino Linotype" w:hAnsi="Palatino Linotype" w:cs="Palatino Linotype"/>
          <w:color w:val="000000"/>
        </w:rPr>
        <w:t xml:space="preserve"> </w:t>
      </w:r>
      <w:r w:rsidRPr="007C20AC">
        <w:rPr>
          <w:rFonts w:ascii="Palatino Linotype" w:eastAsia="Palatino Linotype" w:hAnsi="Palatino Linotype" w:cs="Palatino Linotype"/>
        </w:rPr>
        <w:t>integración del Informe Trimestral se entregará de manera física al Órgano Superior de Fiscalización del Estado de México, y estará compuesto de la siguiente manera:</w:t>
      </w:r>
    </w:p>
    <w:p w14:paraId="76519FA1" w14:textId="77777777" w:rsidR="00577E1F" w:rsidRPr="007C20AC" w:rsidRDefault="00577E1F" w:rsidP="00577E1F">
      <w:pPr>
        <w:numPr>
          <w:ilvl w:val="1"/>
          <w:numId w:val="2"/>
        </w:num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i/>
          <w:color w:val="000000"/>
        </w:rPr>
      </w:pPr>
      <w:r w:rsidRPr="007C20AC">
        <w:rPr>
          <w:rFonts w:ascii="Palatino Linotype" w:eastAsia="Palatino Linotype" w:hAnsi="Palatino Linotype" w:cs="Palatino Linotype"/>
          <w:i/>
          <w:color w:val="000000"/>
        </w:rPr>
        <w:t>Información impresa; e</w:t>
      </w:r>
    </w:p>
    <w:p w14:paraId="3465DFCC" w14:textId="77777777" w:rsidR="00577E1F" w:rsidRPr="007C20AC" w:rsidRDefault="00577E1F" w:rsidP="00577E1F">
      <w:pPr>
        <w:numPr>
          <w:ilvl w:val="1"/>
          <w:numId w:val="2"/>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color w:val="000000"/>
        </w:rPr>
      </w:pPr>
      <w:r w:rsidRPr="007C20AC">
        <w:rPr>
          <w:rFonts w:ascii="Palatino Linotype" w:eastAsia="Palatino Linotype" w:hAnsi="Palatino Linotype" w:cs="Palatino Linotype"/>
          <w:i/>
          <w:color w:val="000000"/>
        </w:rPr>
        <w:t>Información en medio de almacenamiento electrónico.</w:t>
      </w:r>
    </w:p>
    <w:p w14:paraId="434755C6" w14:textId="77777777" w:rsidR="00577E1F" w:rsidRPr="007C20AC" w:rsidRDefault="00577E1F" w:rsidP="00577E1F">
      <w:p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i/>
          <w:color w:val="000000"/>
        </w:rPr>
      </w:pPr>
    </w:p>
    <w:p w14:paraId="22B25D68"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Por cuanto hace a la información entregable en Medios de almacenamiento Electrónico, se compondrá en cuatro módulos que integrarán la siguiente semántica:</w:t>
      </w:r>
    </w:p>
    <w:p w14:paraId="2FB61568" w14:textId="77777777" w:rsidR="00577E1F" w:rsidRPr="007C20AC" w:rsidRDefault="00577E1F" w:rsidP="00577E1F">
      <w:pPr>
        <w:numPr>
          <w:ilvl w:val="1"/>
          <w:numId w:val="2"/>
        </w:num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i/>
          <w:color w:val="000000"/>
        </w:rPr>
      </w:pPr>
      <w:r w:rsidRPr="007C20AC">
        <w:rPr>
          <w:rFonts w:ascii="Palatino Linotype" w:eastAsia="Palatino Linotype" w:hAnsi="Palatino Linotype" w:cs="Palatino Linotype"/>
          <w:i/>
          <w:color w:val="000000"/>
        </w:rPr>
        <w:t>Módulo 1: Información contable y financiera;</w:t>
      </w:r>
    </w:p>
    <w:p w14:paraId="775FFA37" w14:textId="77777777" w:rsidR="00577E1F" w:rsidRPr="007C20AC" w:rsidRDefault="00577E1F" w:rsidP="00577E1F">
      <w:pPr>
        <w:numPr>
          <w:ilvl w:val="1"/>
          <w:numId w:val="2"/>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color w:val="000000"/>
        </w:rPr>
      </w:pPr>
      <w:r w:rsidRPr="007C20AC">
        <w:rPr>
          <w:rFonts w:ascii="Palatino Linotype" w:eastAsia="Palatino Linotype" w:hAnsi="Palatino Linotype" w:cs="Palatino Linotype"/>
          <w:i/>
          <w:color w:val="000000"/>
        </w:rPr>
        <w:t>Módulo 2: Información presupuestaria;</w:t>
      </w:r>
    </w:p>
    <w:p w14:paraId="380EFC1A" w14:textId="77777777" w:rsidR="00577E1F" w:rsidRPr="007C20AC" w:rsidRDefault="00577E1F" w:rsidP="00577E1F">
      <w:pPr>
        <w:numPr>
          <w:ilvl w:val="1"/>
          <w:numId w:val="2"/>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i/>
          <w:color w:val="000000"/>
        </w:rPr>
      </w:pPr>
      <w:r w:rsidRPr="007C20AC">
        <w:rPr>
          <w:rFonts w:ascii="Palatino Linotype" w:eastAsia="Palatino Linotype" w:hAnsi="Palatino Linotype" w:cs="Palatino Linotype"/>
          <w:i/>
          <w:color w:val="000000"/>
        </w:rPr>
        <w:t>Módulo 3: Información programática; y</w:t>
      </w:r>
    </w:p>
    <w:p w14:paraId="31EA4F7B" w14:textId="77777777" w:rsidR="00577E1F" w:rsidRPr="007C20AC" w:rsidRDefault="00577E1F" w:rsidP="00577E1F">
      <w:pPr>
        <w:numPr>
          <w:ilvl w:val="1"/>
          <w:numId w:val="2"/>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i/>
          <w:color w:val="000000"/>
        </w:rPr>
      </w:pPr>
      <w:r w:rsidRPr="007C20AC">
        <w:rPr>
          <w:rFonts w:ascii="Palatino Linotype" w:eastAsia="Palatino Linotype" w:hAnsi="Palatino Linotype" w:cs="Palatino Linotype"/>
          <w:b/>
          <w:i/>
          <w:color w:val="000000"/>
        </w:rPr>
        <w:lastRenderedPageBreak/>
        <w:t>Módulo 4: Información administrativa.</w:t>
      </w:r>
    </w:p>
    <w:p w14:paraId="04F7F9F4" w14:textId="77777777" w:rsidR="00577E1F" w:rsidRPr="007C20AC" w:rsidRDefault="00577E1F" w:rsidP="00577E1F">
      <w:p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b/>
          <w:i/>
          <w:color w:val="000000"/>
        </w:rPr>
      </w:pPr>
    </w:p>
    <w:p w14:paraId="383CB811" w14:textId="77777777" w:rsidR="00577E1F" w:rsidRPr="007C20AC" w:rsidRDefault="00577E1F" w:rsidP="0027216A">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Siendo de especial interés, para el presente asunto, el contenido del Módulo 4, sobre ‘Información Administrativa’; que de acuerdo con las </w:t>
      </w:r>
      <w:r w:rsidRPr="007C20AC">
        <w:rPr>
          <w:rFonts w:ascii="Palatino Linotype" w:eastAsia="Palatino Linotype" w:hAnsi="Palatino Linotype" w:cs="Palatino Linotype"/>
          <w:b/>
        </w:rPr>
        <w:t>“Políticas para la Integración del Informe Trimestral de los Sujetos de Fiscalización Municipales”</w:t>
      </w:r>
      <w:r w:rsidRPr="007C20AC">
        <w:rPr>
          <w:rFonts w:ascii="Palatino Linotype" w:eastAsia="Palatino Linotype" w:hAnsi="Palatino Linotype" w:cs="Palatino Linotype"/>
        </w:rPr>
        <w:t>, se compondrá de los siguientes documentos:</w:t>
      </w:r>
    </w:p>
    <w:p w14:paraId="0C6E4762" w14:textId="77777777" w:rsidR="00577E1F" w:rsidRPr="007C20AC" w:rsidRDefault="0027216A" w:rsidP="0027216A">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7C20AC">
        <w:rPr>
          <w:rFonts w:eastAsia="Calibri"/>
          <w:color w:val="000000"/>
        </w:rPr>
        <w:object w:dxaOrig="6486" w:dyaOrig="5172" w14:anchorId="13B5E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0.05pt;height:182.8pt;mso-width-percent:0;mso-height-percent:0;mso-width-percent:0;mso-height-percent:0"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5" DrawAspect="Content" ObjectID="_1799225021" r:id="rId11"/>
        </w:object>
      </w:r>
    </w:p>
    <w:p w14:paraId="7DB540F5" w14:textId="77777777" w:rsidR="0027216A" w:rsidRPr="007C20AC" w:rsidRDefault="0027216A" w:rsidP="0027216A">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p>
    <w:p w14:paraId="2D89E659"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En lo que corresponde al Submódulo de </w:t>
      </w:r>
      <w:r w:rsidRPr="007C20AC">
        <w:rPr>
          <w:rFonts w:ascii="Palatino Linotype" w:eastAsia="Palatino Linotype" w:hAnsi="Palatino Linotype" w:cs="Palatino Linotype"/>
          <w:b/>
          <w:color w:val="000000"/>
        </w:rPr>
        <w:t>‘Nómina y Comprobantes Fiscales’,</w:t>
      </w:r>
      <w:r w:rsidRPr="007C20AC">
        <w:rPr>
          <w:rFonts w:ascii="Palatino Linotype" w:eastAsia="Palatino Linotype" w:hAnsi="Palatino Linotype" w:cs="Palatino Linotype"/>
          <w:color w:val="000000"/>
        </w:rPr>
        <w:t xml:space="preserve"> se advierte que el </w:t>
      </w:r>
      <w:r w:rsidRPr="007C20AC">
        <w:rPr>
          <w:rFonts w:ascii="Palatino Linotype" w:eastAsia="Palatino Linotype" w:hAnsi="Palatino Linotype" w:cs="Palatino Linotype"/>
          <w:b/>
          <w:color w:val="000000"/>
        </w:rPr>
        <w:t>SUJETO OBLIGADO,</w:t>
      </w:r>
      <w:r w:rsidRPr="007C20AC">
        <w:rPr>
          <w:rFonts w:ascii="Palatino Linotype" w:eastAsia="Palatino Linotype" w:hAnsi="Palatino Linotype" w:cs="Palatino Linotype"/>
          <w:color w:val="000000"/>
        </w:rPr>
        <w:t xml:space="preserve"> deberá integrar, en formato </w:t>
      </w:r>
      <w:r w:rsidRPr="007C20AC">
        <w:rPr>
          <w:rFonts w:ascii="Palatino Linotype" w:eastAsia="Palatino Linotype" w:hAnsi="Palatino Linotype" w:cs="Palatino Linotype"/>
          <w:i/>
          <w:color w:val="000000"/>
        </w:rPr>
        <w:t>.pdf</w:t>
      </w:r>
      <w:r w:rsidRPr="007C20AC">
        <w:rPr>
          <w:rFonts w:ascii="Palatino Linotype" w:eastAsia="Palatino Linotype" w:hAnsi="Palatino Linotype" w:cs="Palatino Linotype"/>
          <w:color w:val="000000"/>
        </w:rPr>
        <w:t xml:space="preserve">, y de forma quincenal, el documento titulado </w:t>
      </w:r>
      <w:r w:rsidRPr="007C20AC">
        <w:rPr>
          <w:rFonts w:ascii="Palatino Linotype" w:eastAsia="Palatino Linotype" w:hAnsi="Palatino Linotype" w:cs="Palatino Linotype"/>
          <w:b/>
          <w:color w:val="000000"/>
        </w:rPr>
        <w:t>Conciliación de Nómina Mensual</w:t>
      </w:r>
      <w:r w:rsidRPr="007C20AC">
        <w:rPr>
          <w:rFonts w:ascii="Palatino Linotype" w:eastAsia="Palatino Linotype" w:hAnsi="Palatino Linotype" w:cs="Palatino Linotype"/>
          <w:color w:val="000000"/>
        </w:rPr>
        <w:t>; tal como lo establece el mapa de integración del Submódulo en comento:</w:t>
      </w:r>
    </w:p>
    <w:p w14:paraId="1E56BB2D" w14:textId="77777777" w:rsidR="00577E1F" w:rsidRPr="007C20AC" w:rsidRDefault="00577E1F" w:rsidP="00577E1F">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005774D5" w14:textId="77777777" w:rsidR="0027216A" w:rsidRPr="007C20AC" w:rsidRDefault="0027216A" w:rsidP="00577E1F">
      <w:pPr>
        <w:pBdr>
          <w:top w:val="nil"/>
          <w:left w:val="nil"/>
          <w:bottom w:val="nil"/>
          <w:right w:val="nil"/>
          <w:between w:val="nil"/>
        </w:pBdr>
        <w:tabs>
          <w:tab w:val="left" w:pos="426"/>
        </w:tabs>
        <w:spacing w:line="360" w:lineRule="auto"/>
        <w:ind w:right="51"/>
        <w:jc w:val="center"/>
        <w:rPr>
          <w:rFonts w:eastAsia="Calibri"/>
          <w:color w:val="000000"/>
        </w:rPr>
      </w:pPr>
      <w:r w:rsidRPr="007C20AC">
        <w:rPr>
          <w:noProof/>
        </w:rPr>
        <w:lastRenderedPageBreak/>
        <mc:AlternateContent>
          <mc:Choice Requires="wps">
            <w:drawing>
              <wp:anchor distT="0" distB="0" distL="114300" distR="114300" simplePos="0" relativeHeight="251661312" behindDoc="0" locked="0" layoutInCell="1" hidden="0" allowOverlap="1" wp14:anchorId="4584A218" wp14:editId="0C4B588D">
                <wp:simplePos x="0" y="0"/>
                <wp:positionH relativeFrom="column">
                  <wp:posOffset>762000</wp:posOffset>
                </wp:positionH>
                <wp:positionV relativeFrom="paragraph">
                  <wp:posOffset>501650</wp:posOffset>
                </wp:positionV>
                <wp:extent cx="4451350" cy="215900"/>
                <wp:effectExtent l="0" t="0" r="0" b="0"/>
                <wp:wrapNone/>
                <wp:docPr id="56" name="Rectángulo 56"/>
                <wp:cNvGraphicFramePr/>
                <a:graphic xmlns:a="http://schemas.openxmlformats.org/drawingml/2006/main">
                  <a:graphicData uri="http://schemas.microsoft.com/office/word/2010/wordprocessingShape">
                    <wps:wsp>
                      <wps:cNvSpPr/>
                      <wps:spPr>
                        <a:xfrm>
                          <a:off x="0" y="0"/>
                          <a:ext cx="4451350" cy="215900"/>
                        </a:xfrm>
                        <a:prstGeom prst="rect">
                          <a:avLst/>
                        </a:prstGeom>
                        <a:noFill/>
                        <a:ln w="19050" cap="flat" cmpd="sng">
                          <a:solidFill>
                            <a:srgbClr val="FF0000"/>
                          </a:solidFill>
                          <a:prstDash val="solid"/>
                          <a:miter lim="800000"/>
                          <a:headEnd type="none" w="sm" len="sm"/>
                          <a:tailEnd type="none" w="sm" len="sm"/>
                        </a:ln>
                      </wps:spPr>
                      <wps:txbx>
                        <w:txbxContent>
                          <w:p w14:paraId="759B6EF5" w14:textId="77777777" w:rsidR="009B1509" w:rsidRDefault="009B1509" w:rsidP="00577E1F">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84A218" id="Rectángulo 56" o:spid="_x0000_s1026" style="position:absolute;left:0;text-align:left;margin-left:60pt;margin-top:39.5pt;width:350.5pt;height:1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" filled="f" strokecolor="red" strokeweight="1.5pt">
                <v:stroke startarrowwidth="narrow" startarrowlength="short" endarrowwidth="narrow" endarrowlength="short"/>
                <v:textbox inset="2.53958mm,2.53958mm,2.53958mm,2.53958mm">
                  <w:txbxContent>
                    <w:p w14:paraId="759B6EF5" w14:textId="77777777" w:rsidR="009B1509" w:rsidRDefault="009B1509" w:rsidP="00577E1F">
                      <w:pPr>
                        <w:textDirection w:val="btLr"/>
                      </w:pPr>
                    </w:p>
                  </w:txbxContent>
                </v:textbox>
              </v:rect>
            </w:pict>
          </mc:Fallback>
        </mc:AlternateContent>
      </w:r>
      <w:r w:rsidR="00577E1F" w:rsidRPr="007C20AC">
        <w:rPr>
          <w:rFonts w:eastAsia="Calibri"/>
          <w:color w:val="000000"/>
        </w:rPr>
        <w:object w:dxaOrig="7649" w:dyaOrig="2212" w14:anchorId="4190C6EE">
          <v:shape id="_x0000_i1026" type="#_x0000_t75" alt="" style="width:382.45pt;height:110.8pt;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6" DrawAspect="Content" ObjectID="_1799225022" r:id="rId13"/>
        </w:object>
      </w:r>
    </w:p>
    <w:p w14:paraId="3629CDCC" w14:textId="77777777" w:rsidR="00577E1F" w:rsidRPr="007C20AC" w:rsidRDefault="00577E1F" w:rsidP="00577E1F">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p>
    <w:p w14:paraId="7CC8CA59"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Al respecto, conviene referir que la </w:t>
      </w:r>
      <w:r w:rsidRPr="007C20AC">
        <w:rPr>
          <w:rFonts w:ascii="Palatino Linotype" w:eastAsia="Palatino Linotype" w:hAnsi="Palatino Linotype" w:cs="Palatino Linotype"/>
          <w:b/>
          <w:color w:val="000000"/>
        </w:rPr>
        <w:t>Conciliación de Nómina Mensual</w:t>
      </w:r>
      <w:r w:rsidRPr="007C20AC">
        <w:rPr>
          <w:rFonts w:ascii="Palatino Linotype" w:eastAsia="Palatino Linotype" w:hAnsi="Palatino Linotype" w:cs="Palatino Linotype"/>
          <w:color w:val="000000"/>
        </w:rPr>
        <w:t xml:space="preserve"> es un documento en el que se detalla, entre otros, </w:t>
      </w:r>
      <w:r w:rsidRPr="007C20AC">
        <w:rPr>
          <w:rFonts w:ascii="Palatino Linotype" w:eastAsia="Palatino Linotype" w:hAnsi="Palatino Linotype" w:cs="Palatino Linotype"/>
          <w:b/>
          <w:color w:val="000000"/>
        </w:rPr>
        <w:t>el nombre, puesto funcional, área de adscripción, categoría, así como todas las percepciones brutas y netas  y deducciones que recibe cada servidor público que labora en la entidad</w:t>
      </w:r>
      <w:r w:rsidRPr="007C20AC">
        <w:rPr>
          <w:b/>
          <w:color w:val="000000"/>
          <w:vertAlign w:val="superscript"/>
        </w:rPr>
        <w:footnoteReference w:id="6"/>
      </w:r>
      <w:r w:rsidRPr="007C20AC">
        <w:rPr>
          <w:rFonts w:ascii="Palatino Linotype" w:eastAsia="Palatino Linotype" w:hAnsi="Palatino Linotype" w:cs="Palatino Linotype"/>
          <w:color w:val="000000"/>
        </w:rPr>
        <w:t xml:space="preserve">. </w:t>
      </w:r>
    </w:p>
    <w:p w14:paraId="3E07AC3F" w14:textId="77777777" w:rsidR="00577E1F" w:rsidRPr="007C20AC" w:rsidRDefault="00577E1F" w:rsidP="00577E1F">
      <w:pPr>
        <w:spacing w:line="360" w:lineRule="auto"/>
        <w:ind w:right="49"/>
        <w:jc w:val="both"/>
        <w:rPr>
          <w:rFonts w:ascii="Palatino Linotype" w:eastAsia="Palatino Linotype" w:hAnsi="Palatino Linotype" w:cs="Palatino Linotype"/>
          <w:color w:val="000000"/>
        </w:rPr>
      </w:pPr>
    </w:p>
    <w:p w14:paraId="4767C6BA"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rPr>
        <w:t xml:space="preserve">Aunado a </w:t>
      </w:r>
      <w:r w:rsidRPr="007C20AC">
        <w:rPr>
          <w:rFonts w:ascii="Palatino Linotype" w:eastAsia="Palatino Linotype" w:hAnsi="Palatino Linotype" w:cs="Palatino Linotype"/>
          <w:color w:val="000000"/>
        </w:rPr>
        <w:t>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733F9F3D" w14:textId="77777777" w:rsidR="00577E1F" w:rsidRPr="007C20AC" w:rsidRDefault="00577E1F" w:rsidP="00577E1F">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6ACCE6E9" w14:textId="77777777" w:rsidR="00577E1F" w:rsidRPr="007C20AC" w:rsidRDefault="00577E1F" w:rsidP="00577E1F">
      <w:pPr>
        <w:pBdr>
          <w:top w:val="nil"/>
          <w:left w:val="nil"/>
          <w:bottom w:val="nil"/>
          <w:right w:val="nil"/>
          <w:between w:val="nil"/>
        </w:pBdr>
        <w:tabs>
          <w:tab w:val="left" w:pos="426"/>
        </w:tabs>
        <w:spacing w:line="360" w:lineRule="auto"/>
        <w:ind w:right="51"/>
        <w:jc w:val="center"/>
        <w:rPr>
          <w:rFonts w:eastAsia="Calibri"/>
          <w:color w:val="000000"/>
        </w:rPr>
      </w:pPr>
      <w:r w:rsidRPr="007C20AC">
        <w:rPr>
          <w:rFonts w:eastAsia="Calibri"/>
          <w:color w:val="000000"/>
        </w:rPr>
        <w:object w:dxaOrig="7638" w:dyaOrig="4320" w14:anchorId="6A2C6AA8">
          <v:shape id="_x0000_i1027" type="#_x0000_t75" alt="" style="width:381.95pt;height:3in;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7" DrawAspect="Content" ObjectID="_1799225023" r:id="rId15"/>
        </w:object>
      </w:r>
      <w:r w:rsidRPr="007C20AC">
        <w:rPr>
          <w:noProof/>
        </w:rPr>
        <mc:AlternateContent>
          <mc:Choice Requires="wps">
            <w:drawing>
              <wp:anchor distT="0" distB="0" distL="114300" distR="114300" simplePos="0" relativeHeight="251662336" behindDoc="0" locked="0" layoutInCell="1" hidden="0" allowOverlap="1" wp14:anchorId="450492D6" wp14:editId="5B81F37B">
                <wp:simplePos x="0" y="0"/>
                <wp:positionH relativeFrom="column">
                  <wp:posOffset>3556000</wp:posOffset>
                </wp:positionH>
                <wp:positionV relativeFrom="paragraph">
                  <wp:posOffset>482600</wp:posOffset>
                </wp:positionV>
                <wp:extent cx="499550" cy="1401542"/>
                <wp:effectExtent l="0" t="0" r="0" b="0"/>
                <wp:wrapNone/>
                <wp:docPr id="50" name="Rectángulo 50"/>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031843D6" w14:textId="77777777" w:rsidR="009B1509" w:rsidRDefault="009B1509" w:rsidP="00577E1F">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0492D6" id="Rectángulo 50" o:spid="_x0000_s1027" style="position:absolute;left:0;text-align:left;margin-left:280pt;margin-top:38pt;width:39.35pt;height:110.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" filled="f" strokecolor="red" strokeweight="2.25pt">
                <v:stroke startarrowwidth="narrow" startarrowlength="short" endarrowwidth="narrow" endarrowlength="short"/>
                <v:textbox inset="2.53958mm,2.53958mm,2.53958mm,2.53958mm">
                  <w:txbxContent>
                    <w:p w14:paraId="031843D6" w14:textId="77777777" w:rsidR="009B1509" w:rsidRDefault="009B1509" w:rsidP="00577E1F">
                      <w:pPr>
                        <w:textDirection w:val="btLr"/>
                      </w:pPr>
                    </w:p>
                  </w:txbxContent>
                </v:textbox>
              </v:rect>
            </w:pict>
          </mc:Fallback>
        </mc:AlternateContent>
      </w:r>
      <w:r w:rsidRPr="007C20AC">
        <w:rPr>
          <w:noProof/>
        </w:rPr>
        <mc:AlternateContent>
          <mc:Choice Requires="wps">
            <w:drawing>
              <wp:anchor distT="0" distB="0" distL="114300" distR="114300" simplePos="0" relativeHeight="251663360" behindDoc="0" locked="0" layoutInCell="1" hidden="0" allowOverlap="1" wp14:anchorId="2366AA6D" wp14:editId="34A4CAED">
                <wp:simplePos x="0" y="0"/>
                <wp:positionH relativeFrom="column">
                  <wp:posOffset>2603500</wp:posOffset>
                </wp:positionH>
                <wp:positionV relativeFrom="paragraph">
                  <wp:posOffset>457200</wp:posOffset>
                </wp:positionV>
                <wp:extent cx="379705" cy="1401542"/>
                <wp:effectExtent l="0" t="0" r="0" b="0"/>
                <wp:wrapNone/>
                <wp:docPr id="59" name="Rectángulo 59"/>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7592F113" w14:textId="77777777" w:rsidR="009B1509" w:rsidRDefault="009B1509" w:rsidP="00577E1F">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66AA6D" id="Rectángulo 59" o:spid="_x0000_s1028" style="position:absolute;left:0;text-align:left;margin-left:205pt;margin-top:36pt;width:29.9pt;height:110.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3II9MzgCAABW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14:paraId="7592F113" w14:textId="77777777" w:rsidR="009B1509" w:rsidRDefault="009B1509" w:rsidP="00577E1F">
                      <w:pPr>
                        <w:textDirection w:val="btLr"/>
                      </w:pPr>
                    </w:p>
                  </w:txbxContent>
                </v:textbox>
              </v:rect>
            </w:pict>
          </mc:Fallback>
        </mc:AlternateContent>
      </w:r>
    </w:p>
    <w:p w14:paraId="51C36D4F" w14:textId="77777777" w:rsidR="00577E1F" w:rsidRPr="007C20AC" w:rsidRDefault="00577E1F" w:rsidP="00577E1F">
      <w:pPr>
        <w:pBdr>
          <w:top w:val="nil"/>
          <w:left w:val="nil"/>
          <w:bottom w:val="nil"/>
          <w:right w:val="nil"/>
          <w:between w:val="nil"/>
        </w:pBdr>
        <w:tabs>
          <w:tab w:val="left" w:pos="426"/>
        </w:tabs>
        <w:spacing w:line="360" w:lineRule="auto"/>
        <w:ind w:right="51"/>
        <w:jc w:val="center"/>
        <w:rPr>
          <w:rFonts w:eastAsia="Calibri"/>
          <w:color w:val="000000"/>
        </w:rPr>
      </w:pPr>
      <w:r w:rsidRPr="007C20AC">
        <w:rPr>
          <w:rFonts w:eastAsia="Calibri"/>
          <w:color w:val="000000"/>
        </w:rPr>
        <w:object w:dxaOrig="7672" w:dyaOrig="4504" w14:anchorId="3109A9D6">
          <v:shape id="_x0000_i1028" type="#_x0000_t75" alt="" style="width:383.4pt;height:225.35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8" DrawAspect="Content" ObjectID="_1799225024" r:id="rId17"/>
        </w:object>
      </w:r>
    </w:p>
    <w:p w14:paraId="5145427F" w14:textId="77777777" w:rsidR="00577E1F" w:rsidRPr="007C20AC" w:rsidRDefault="00577E1F" w:rsidP="00577E1F">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7C20AC">
        <w:rPr>
          <w:rFonts w:eastAsia="Calibri"/>
          <w:color w:val="000000"/>
        </w:rPr>
        <w:object w:dxaOrig="7684" w:dyaOrig="2396" w14:anchorId="5AC53202">
          <v:shape id="_x0000_i1029" type="#_x0000_t75" alt="" style="width:384.3pt;height:119.7pt;mso-width-percent:0;mso-height-percent:0;mso-width-percent:0;mso-height-percent:0"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29" DrawAspect="Content" ObjectID="_1799225025" r:id="rId19"/>
        </w:object>
      </w:r>
    </w:p>
    <w:p w14:paraId="6914D0F6" w14:textId="77777777" w:rsidR="00577E1F" w:rsidRPr="007C20AC" w:rsidRDefault="00577E1F" w:rsidP="00577E1F">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5EA14A80"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De las imágenes anteriores, podemos identificar a la </w:t>
      </w:r>
      <w:r w:rsidRPr="007C20AC">
        <w:rPr>
          <w:rFonts w:ascii="Palatino Linotype" w:eastAsia="Palatino Linotype" w:hAnsi="Palatino Linotype" w:cs="Palatino Linotype"/>
          <w:b/>
          <w:color w:val="000000"/>
        </w:rPr>
        <w:t>Conciliación de Nómina Mensual</w:t>
      </w:r>
      <w:r w:rsidRPr="007C20AC">
        <w:rPr>
          <w:rFonts w:ascii="Palatino Linotype" w:eastAsia="Palatino Linotype" w:hAnsi="Palatino Linotype" w:cs="Palatino Linotype"/>
          <w:color w:val="000000"/>
        </w:rPr>
        <w:t xml:space="preserve"> como el documento </w:t>
      </w:r>
      <w:r w:rsidRPr="007C20AC">
        <w:rPr>
          <w:rFonts w:ascii="Palatino Linotype" w:eastAsia="Palatino Linotype" w:hAnsi="Palatino Linotype" w:cs="Palatino Linotype"/>
          <w:b/>
          <w:color w:val="000000"/>
        </w:rPr>
        <w:t>idóneo</w:t>
      </w:r>
      <w:r w:rsidRPr="007C20AC">
        <w:rPr>
          <w:rFonts w:ascii="Palatino Linotype" w:eastAsia="Palatino Linotype" w:hAnsi="Palatino Linotype" w:cs="Palatino Linotype"/>
          <w:color w:val="000000"/>
        </w:rPr>
        <w:t xml:space="preserve"> que puede satisfacer los requerimientos del particular, pues como se ha analizado en párrafos previos, </w:t>
      </w:r>
      <w:r w:rsidRPr="007C20AC">
        <w:rPr>
          <w:rFonts w:ascii="Palatino Linotype" w:eastAsia="Palatino Linotype" w:hAnsi="Palatino Linotype" w:cs="Palatino Linotype"/>
          <w:b/>
          <w:color w:val="000000"/>
        </w:rPr>
        <w:t>la Conciliación de Nómina de los servidores públicos consiste en el conjunto de percepciones y deducciones que se generan con motivo de la relación laboral</w:t>
      </w:r>
      <w:r w:rsidRPr="007C20AC">
        <w:rPr>
          <w:rFonts w:ascii="Palatino Linotype" w:eastAsia="Palatino Linotype" w:hAnsi="Palatino Linotype" w:cs="Palatino Linotype"/>
          <w:color w:val="000000"/>
        </w:rPr>
        <w:t xml:space="preserve">, asimismo </w:t>
      </w:r>
      <w:r w:rsidRPr="007C20AC">
        <w:rPr>
          <w:rFonts w:ascii="Palatino Linotype" w:eastAsia="Palatino Linotype" w:hAnsi="Palatino Linotype" w:cs="Palatino Linotype"/>
          <w:b/>
          <w:color w:val="000000"/>
        </w:rPr>
        <w:t xml:space="preserve">contiene la </w:t>
      </w:r>
      <w:r w:rsidRPr="007C20AC">
        <w:rPr>
          <w:rFonts w:ascii="Palatino Linotype" w:eastAsia="Palatino Linotype" w:hAnsi="Palatino Linotype" w:cs="Palatino Linotype"/>
          <w:color w:val="000000"/>
        </w:rPr>
        <w:t>fecha de alta y fecha de baja de los servidores públicos;</w:t>
      </w:r>
      <w:r w:rsidRPr="007C20AC">
        <w:rPr>
          <w:rFonts w:ascii="Palatino Linotype" w:eastAsia="Palatino Linotype" w:hAnsi="Palatino Linotype" w:cs="Palatino Linotype"/>
          <w:b/>
          <w:color w:val="000000"/>
        </w:rPr>
        <w:t xml:space="preserve"> su nombre; puesto; área de adscripción </w:t>
      </w:r>
      <w:r w:rsidRPr="007C20AC">
        <w:rPr>
          <w:rFonts w:ascii="Palatino Linotype" w:eastAsia="Palatino Linotype" w:hAnsi="Palatino Linotype" w:cs="Palatino Linotype"/>
          <w:color w:val="000000"/>
        </w:rPr>
        <w:t>y</w:t>
      </w:r>
      <w:r w:rsidRPr="007C20AC">
        <w:rPr>
          <w:rFonts w:ascii="Palatino Linotype" w:eastAsia="Palatino Linotype" w:hAnsi="Palatino Linotype" w:cs="Palatino Linotype"/>
          <w:b/>
          <w:color w:val="000000"/>
        </w:rPr>
        <w:t xml:space="preserve"> categoría.</w:t>
      </w:r>
    </w:p>
    <w:p w14:paraId="6CB4083C" w14:textId="77777777" w:rsidR="00577E1F" w:rsidRPr="007C20AC" w:rsidRDefault="00577E1F" w:rsidP="00577E1F">
      <w:pPr>
        <w:spacing w:line="360" w:lineRule="auto"/>
        <w:ind w:right="49"/>
        <w:jc w:val="both"/>
        <w:rPr>
          <w:rFonts w:ascii="Palatino Linotype" w:eastAsia="Palatino Linotype" w:hAnsi="Palatino Linotype" w:cs="Palatino Linotype"/>
          <w:color w:val="000000"/>
        </w:rPr>
      </w:pPr>
    </w:p>
    <w:p w14:paraId="51ACC9AD" w14:textId="77777777" w:rsidR="0027216A"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Por lo anterior se reconoce que el </w:t>
      </w:r>
      <w:r w:rsidRPr="007C20AC">
        <w:rPr>
          <w:rFonts w:ascii="Palatino Linotype" w:eastAsia="Palatino Linotype" w:hAnsi="Palatino Linotype" w:cs="Palatino Linotype"/>
          <w:b/>
          <w:color w:val="000000"/>
        </w:rPr>
        <w:t>SUJETO OBLIGADO,</w:t>
      </w:r>
      <w:r w:rsidRPr="007C20AC">
        <w:rPr>
          <w:rFonts w:ascii="Palatino Linotype" w:eastAsia="Palatino Linotype" w:hAnsi="Palatino Linotype" w:cs="Palatino Linotype"/>
          <w:color w:val="000000"/>
        </w:rPr>
        <w:t xml:space="preserve"> cuenta con la obligación de generar los documentos en donde conste la información requerida por el particular, siendo el documento idóneo, de manera enunciativa más no limitativa, la </w:t>
      </w:r>
      <w:r w:rsidRPr="007C20AC">
        <w:rPr>
          <w:rFonts w:ascii="Palatino Linotype" w:eastAsia="Palatino Linotype" w:hAnsi="Palatino Linotype" w:cs="Palatino Linotype"/>
          <w:b/>
          <w:color w:val="000000"/>
        </w:rPr>
        <w:t>Conciliación de Nómina</w:t>
      </w:r>
      <w:r w:rsidR="0027216A" w:rsidRPr="007C20AC">
        <w:rPr>
          <w:rFonts w:ascii="Palatino Linotype" w:eastAsia="Palatino Linotype" w:hAnsi="Palatino Linotype" w:cs="Palatino Linotype"/>
          <w:color w:val="000000"/>
        </w:rPr>
        <w:t xml:space="preserve">. </w:t>
      </w:r>
    </w:p>
    <w:p w14:paraId="6CC1D0A1" w14:textId="77777777" w:rsidR="0027216A" w:rsidRPr="007C20AC" w:rsidRDefault="0027216A" w:rsidP="0027216A">
      <w:pPr>
        <w:pStyle w:val="Prrafodelista"/>
        <w:rPr>
          <w:rFonts w:ascii="Palatino Linotype" w:eastAsia="Palatino Linotype" w:hAnsi="Palatino Linotype" w:cs="Palatino Linotype"/>
          <w:color w:val="000000"/>
        </w:rPr>
      </w:pPr>
    </w:p>
    <w:p w14:paraId="626DA812" w14:textId="77777777" w:rsidR="0027216A" w:rsidRPr="007C20AC" w:rsidRDefault="00205899" w:rsidP="0027216A">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Ahora bien, respecto de la </w:t>
      </w:r>
      <w:r w:rsidRPr="007C20AC">
        <w:rPr>
          <w:rFonts w:ascii="Palatino Linotype" w:eastAsia="Palatino Linotype" w:hAnsi="Palatino Linotype" w:cs="Palatino Linotype"/>
          <w:b/>
        </w:rPr>
        <w:t>Lista de Raya</w:t>
      </w:r>
      <w:r w:rsidR="0027216A" w:rsidRPr="007C20AC">
        <w:rPr>
          <w:rFonts w:ascii="Palatino Linotype" w:eastAsia="Palatino Linotype" w:hAnsi="Palatino Linotype" w:cs="Palatino Linotype"/>
        </w:rPr>
        <w:t>,</w:t>
      </w:r>
      <w:r w:rsidRPr="007C20AC">
        <w:rPr>
          <w:rFonts w:ascii="Palatino Linotype" w:eastAsia="Palatino Linotype" w:hAnsi="Palatino Linotype" w:cs="Palatino Linotype"/>
        </w:rPr>
        <w:t xml:space="preserve"> se debe de establecer que es el medio de pago del personal eventual</w:t>
      </w:r>
      <w:r w:rsidR="0027216A" w:rsidRPr="007C20AC">
        <w:rPr>
          <w:rFonts w:ascii="Palatino Linotype" w:eastAsia="Palatino Linotype" w:hAnsi="Palatino Linotype" w:cs="Palatino Linotype"/>
        </w:rPr>
        <w:t xml:space="preserve">; ello en virtud de que como lo contempla el Glosario de Términos Administrativos, de la Coordinación General de Estudios Administrativos del Instituto Nacional de Administración Pública, A. C, el concepto </w:t>
      </w:r>
      <w:r w:rsidR="0027216A" w:rsidRPr="007C20AC">
        <w:rPr>
          <w:rFonts w:ascii="Palatino Linotype" w:eastAsia="Palatino Linotype" w:hAnsi="Palatino Linotype" w:cs="Palatino Linotype"/>
        </w:rPr>
        <w:lastRenderedPageBreak/>
        <w:t>de personal de “lista de raya”, resulta aplicable para trabajadores temporales, tal como se infiere el término que se cita a continuación:</w:t>
      </w:r>
    </w:p>
    <w:p w14:paraId="23D5B6D9" w14:textId="77777777" w:rsidR="0027216A" w:rsidRPr="007C20AC" w:rsidRDefault="0027216A" w:rsidP="0027216A">
      <w:pPr>
        <w:pStyle w:val="Prrafodelista"/>
        <w:spacing w:line="360" w:lineRule="auto"/>
        <w:ind w:left="360"/>
        <w:jc w:val="both"/>
        <w:rPr>
          <w:rFonts w:ascii="Palatino Linotype" w:eastAsia="Palatino Linotype" w:hAnsi="Palatino Linotype" w:cs="Palatino Linotype"/>
        </w:rPr>
      </w:pPr>
    </w:p>
    <w:p w14:paraId="58D4636B" w14:textId="77777777" w:rsidR="0027216A" w:rsidRPr="007C20AC" w:rsidRDefault="0027216A" w:rsidP="0027216A">
      <w:pPr>
        <w:pStyle w:val="Prrafodelista"/>
        <w:ind w:left="1134" w:right="912"/>
        <w:jc w:val="both"/>
        <w:rPr>
          <w:rFonts w:ascii="Palatino Linotype" w:eastAsia="Palatino Linotype" w:hAnsi="Palatino Linotype" w:cs="Palatino Linotype"/>
          <w:b/>
          <w:i/>
        </w:rPr>
      </w:pPr>
      <w:r w:rsidRPr="007C20AC">
        <w:rPr>
          <w:rFonts w:ascii="Palatino Linotype" w:eastAsia="Palatino Linotype" w:hAnsi="Palatino Linotype" w:cs="Palatino Linotype"/>
          <w:b/>
          <w:i/>
        </w:rPr>
        <w:t xml:space="preserve">“PERSONAL A LISTA DE RAYA. Lo integran los trabajadores temporales cuya relación laboral se formaliza por su inclusión en nómina o documentos denominados "Lista de Raya" y que, por lo tanto, carecen de nombramiento.” </w:t>
      </w:r>
      <w:r w:rsidRPr="007C20AC">
        <w:rPr>
          <w:rFonts w:ascii="Palatino Linotype" w:eastAsia="Palatino Linotype" w:hAnsi="Palatino Linotype" w:cs="Palatino Linotype"/>
          <w:i/>
        </w:rPr>
        <w:t xml:space="preserve">(Énfasis añadido) </w:t>
      </w:r>
    </w:p>
    <w:p w14:paraId="66F6EFBD" w14:textId="77777777" w:rsidR="0027216A" w:rsidRPr="007C20AC" w:rsidRDefault="0027216A" w:rsidP="0027216A">
      <w:pPr>
        <w:pStyle w:val="Prrafodelista"/>
        <w:spacing w:line="360" w:lineRule="auto"/>
        <w:ind w:left="360"/>
        <w:jc w:val="both"/>
        <w:rPr>
          <w:rFonts w:ascii="Palatino Linotype" w:eastAsia="Palatino Linotype" w:hAnsi="Palatino Linotype" w:cs="Palatino Linotype"/>
        </w:rPr>
      </w:pPr>
    </w:p>
    <w:p w14:paraId="2A5806C5" w14:textId="77777777" w:rsidR="0027216A" w:rsidRPr="007C20AC" w:rsidRDefault="0027216A" w:rsidP="0027216A">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Así como se apuntó, si bien nuestra legislación no establece l</w:t>
      </w:r>
      <w:r w:rsidR="00581564" w:rsidRPr="007C20AC">
        <w:rPr>
          <w:rFonts w:ascii="Palatino Linotype" w:eastAsia="Palatino Linotype" w:hAnsi="Palatino Linotype" w:cs="Palatino Linotype"/>
        </w:rPr>
        <w:t>a definición de “lista de raya”, este término</w:t>
      </w:r>
      <w:r w:rsidRPr="007C20AC">
        <w:rPr>
          <w:rFonts w:ascii="Palatino Linotype" w:eastAsia="Palatino Linotype" w:hAnsi="Palatino Linotype" w:cs="Palatino Linotype"/>
        </w:rPr>
        <w:t xml:space="preserve"> </w:t>
      </w:r>
      <w:r w:rsidR="00581564" w:rsidRPr="007C20AC">
        <w:rPr>
          <w:rFonts w:ascii="Palatino Linotype" w:eastAsia="Palatino Linotype" w:hAnsi="Palatino Linotype" w:cs="Palatino Linotype"/>
        </w:rPr>
        <w:t xml:space="preserve">es  mencionado </w:t>
      </w:r>
      <w:r w:rsidRPr="007C20AC">
        <w:rPr>
          <w:rFonts w:ascii="Palatino Linotype" w:eastAsia="Palatino Linotype" w:hAnsi="Palatino Linotype" w:cs="Palatino Linotype"/>
        </w:rPr>
        <w:t xml:space="preserve">en diferentes ordenamientos legales; por ejemplo, en el artículo 804 en su fracción II de la Ley Federal de Trabajo señala: </w:t>
      </w:r>
    </w:p>
    <w:p w14:paraId="0E0876A1" w14:textId="77777777" w:rsidR="0027216A" w:rsidRPr="007C20AC" w:rsidRDefault="0027216A" w:rsidP="0027216A">
      <w:pPr>
        <w:pStyle w:val="Prrafodelista"/>
        <w:spacing w:line="360" w:lineRule="auto"/>
        <w:ind w:left="360"/>
        <w:jc w:val="both"/>
        <w:rPr>
          <w:rFonts w:ascii="Palatino Linotype" w:eastAsia="Palatino Linotype" w:hAnsi="Palatino Linotype" w:cs="Palatino Linotype"/>
        </w:rPr>
      </w:pPr>
    </w:p>
    <w:p w14:paraId="75BBC7C4" w14:textId="77777777" w:rsidR="0027216A" w:rsidRPr="007C20AC" w:rsidRDefault="0027216A" w:rsidP="0027216A">
      <w:pPr>
        <w:pStyle w:val="Prrafodelista"/>
        <w:ind w:left="1276" w:right="912"/>
        <w:jc w:val="both"/>
        <w:rPr>
          <w:rFonts w:ascii="Palatino Linotype" w:eastAsia="Palatino Linotype" w:hAnsi="Palatino Linotype" w:cs="Palatino Linotype"/>
          <w:i/>
        </w:rPr>
      </w:pPr>
      <w:r w:rsidRPr="007C20AC">
        <w:rPr>
          <w:rFonts w:ascii="Palatino Linotype" w:eastAsia="Palatino Linotype" w:hAnsi="Palatino Linotype" w:cs="Palatino Linotype"/>
          <w:i/>
        </w:rPr>
        <w:t xml:space="preserve">“Artículo 804.- El patrón tiene obligación de conservar y exhibir en juicio los documentos que a continuación se precisan: </w:t>
      </w:r>
    </w:p>
    <w:p w14:paraId="3FEB9CC5" w14:textId="77777777" w:rsidR="0027216A" w:rsidRPr="007C20AC" w:rsidRDefault="0027216A" w:rsidP="0027216A">
      <w:pPr>
        <w:pStyle w:val="Prrafodelista"/>
        <w:ind w:left="1276" w:right="912"/>
        <w:jc w:val="both"/>
        <w:rPr>
          <w:rFonts w:ascii="Palatino Linotype" w:eastAsia="Palatino Linotype" w:hAnsi="Palatino Linotype" w:cs="Palatino Linotype"/>
          <w:i/>
        </w:rPr>
      </w:pPr>
      <w:r w:rsidRPr="007C20AC">
        <w:rPr>
          <w:rFonts w:ascii="Palatino Linotype" w:eastAsia="Palatino Linotype" w:hAnsi="Palatino Linotype" w:cs="Palatino Linotype"/>
          <w:i/>
        </w:rPr>
        <w:t xml:space="preserve">… </w:t>
      </w:r>
    </w:p>
    <w:p w14:paraId="4CEA0111" w14:textId="77777777" w:rsidR="0027216A" w:rsidRPr="007C20AC" w:rsidRDefault="0027216A" w:rsidP="0027216A">
      <w:pPr>
        <w:pStyle w:val="Prrafodelista"/>
        <w:ind w:left="1276" w:right="912"/>
        <w:jc w:val="both"/>
        <w:rPr>
          <w:rFonts w:ascii="Palatino Linotype" w:eastAsia="Palatino Linotype" w:hAnsi="Palatino Linotype" w:cs="Palatino Linotype"/>
          <w:i/>
        </w:rPr>
      </w:pPr>
      <w:r w:rsidRPr="007C20AC">
        <w:rPr>
          <w:rFonts w:ascii="Palatino Linotype" w:eastAsia="Palatino Linotype" w:hAnsi="Palatino Linotype" w:cs="Palatino Linotype"/>
          <w:b/>
          <w:i/>
          <w:u w:val="single"/>
        </w:rPr>
        <w:t>II. Listas de raya</w:t>
      </w:r>
      <w:r w:rsidRPr="007C20AC">
        <w:rPr>
          <w:rFonts w:ascii="Palatino Linotype" w:eastAsia="Palatino Linotype" w:hAnsi="Palatino Linotype" w:cs="Palatino Linotype"/>
          <w:i/>
        </w:rPr>
        <w:t xml:space="preserve"> o nómina de personal, cuando se lleven en el centro de trabajo; o recibos de pagos de salarios; </w:t>
      </w:r>
    </w:p>
    <w:p w14:paraId="4837B84D" w14:textId="77777777" w:rsidR="0027216A" w:rsidRPr="007C20AC" w:rsidRDefault="0027216A" w:rsidP="0027216A">
      <w:pPr>
        <w:pStyle w:val="Prrafodelista"/>
        <w:ind w:left="1276" w:right="912"/>
        <w:jc w:val="both"/>
        <w:rPr>
          <w:rFonts w:ascii="Palatino Linotype" w:eastAsia="Palatino Linotype" w:hAnsi="Palatino Linotype" w:cs="Palatino Linotype"/>
          <w:i/>
        </w:rPr>
      </w:pPr>
      <w:r w:rsidRPr="007C20AC">
        <w:rPr>
          <w:rFonts w:ascii="Palatino Linotype" w:eastAsia="Palatino Linotype" w:hAnsi="Palatino Linotype" w:cs="Palatino Linotype"/>
          <w:i/>
        </w:rPr>
        <w:t xml:space="preserve">… </w:t>
      </w:r>
    </w:p>
    <w:p w14:paraId="1CA6349F" w14:textId="77777777" w:rsidR="0027216A" w:rsidRPr="007C20AC" w:rsidRDefault="0027216A" w:rsidP="0027216A">
      <w:pPr>
        <w:pStyle w:val="Prrafodelista"/>
        <w:ind w:left="1276" w:right="912"/>
        <w:jc w:val="both"/>
        <w:rPr>
          <w:rFonts w:ascii="Palatino Linotype" w:eastAsia="Palatino Linotype" w:hAnsi="Palatino Linotype" w:cs="Palatino Linotype"/>
          <w:i/>
        </w:rPr>
      </w:pPr>
      <w:r w:rsidRPr="007C20AC">
        <w:rPr>
          <w:rFonts w:ascii="Palatino Linotype" w:eastAsia="Palatino Linotype" w:hAnsi="Palatino Linotype" w:cs="Palatino Linotype"/>
          <w:i/>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(Énfasis añadido)</w:t>
      </w:r>
    </w:p>
    <w:p w14:paraId="2F3D78A7" w14:textId="77777777" w:rsidR="0027216A" w:rsidRPr="007C20AC" w:rsidRDefault="0027216A" w:rsidP="0027216A">
      <w:pPr>
        <w:pStyle w:val="Prrafodelista"/>
        <w:ind w:left="1276"/>
        <w:jc w:val="both"/>
        <w:rPr>
          <w:rFonts w:ascii="Palatino Linotype" w:eastAsia="Palatino Linotype" w:hAnsi="Palatino Linotype" w:cs="Palatino Linotype"/>
        </w:rPr>
      </w:pPr>
    </w:p>
    <w:p w14:paraId="644A5DAE" w14:textId="77777777" w:rsidR="0027216A" w:rsidRPr="007C20AC" w:rsidRDefault="0027216A" w:rsidP="0027216A">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De lo establecido en dicho precepto legal, se advierte que la lista de raya consiste en registros conformados por el conjunto de trabajadores a los cuales s</w:t>
      </w:r>
      <w:r w:rsidRPr="007C20AC">
        <w:rPr>
          <w:rFonts w:ascii="Palatino Linotype" w:eastAsia="Palatino Linotype" w:hAnsi="Palatino Linotype" w:cs="Palatino Linotype"/>
          <w:b/>
        </w:rPr>
        <w:t>e les va a remunerar por los servicios que éstos le prestan al patrón</w:t>
      </w:r>
      <w:r w:rsidRPr="007C20AC">
        <w:rPr>
          <w:rFonts w:ascii="Palatino Linotype" w:eastAsia="Palatino Linotype" w:hAnsi="Palatino Linotype" w:cs="Palatino Linotype"/>
        </w:rPr>
        <w:t xml:space="preserve">, en el cual se asientan </w:t>
      </w:r>
      <w:r w:rsidRPr="007C20AC">
        <w:rPr>
          <w:rFonts w:ascii="Palatino Linotype" w:eastAsia="Palatino Linotype" w:hAnsi="Palatino Linotype" w:cs="Palatino Linotype"/>
          <w:b/>
        </w:rPr>
        <w:t>las percepciones brutas, deducciones y el neto a recibir de dichos trabajadores</w:t>
      </w:r>
      <w:r w:rsidRPr="007C20AC">
        <w:rPr>
          <w:rFonts w:ascii="Palatino Linotype" w:eastAsia="Palatino Linotype" w:hAnsi="Palatino Linotype" w:cs="Palatino Linotype"/>
        </w:rPr>
        <w:t xml:space="preserve">, con la única especificación de que la lista de raya refiere únicamente a los </w:t>
      </w:r>
      <w:r w:rsidRPr="007C20AC">
        <w:rPr>
          <w:rFonts w:ascii="Palatino Linotype" w:eastAsia="Palatino Linotype" w:hAnsi="Palatino Linotype" w:cs="Palatino Linotype"/>
          <w:b/>
        </w:rPr>
        <w:t>trabajadores temporales.</w:t>
      </w:r>
    </w:p>
    <w:p w14:paraId="13F8D333" w14:textId="77777777" w:rsidR="0027216A" w:rsidRPr="007C20AC" w:rsidRDefault="0027216A" w:rsidP="0027216A">
      <w:pPr>
        <w:pStyle w:val="Prrafodelista"/>
        <w:spacing w:line="360" w:lineRule="auto"/>
        <w:ind w:left="360"/>
        <w:jc w:val="both"/>
        <w:rPr>
          <w:rFonts w:ascii="Palatino Linotype" w:eastAsia="Palatino Linotype" w:hAnsi="Palatino Linotype" w:cs="Palatino Linotype"/>
        </w:rPr>
      </w:pPr>
    </w:p>
    <w:p w14:paraId="4BCB1016" w14:textId="77777777" w:rsidR="0027216A" w:rsidRPr="007C20AC" w:rsidRDefault="0027216A" w:rsidP="0027216A">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En relación a ello, el artículo 50 de la Ley del Trabajo de los Servidores Públicos del Estado y Municipios, señala: </w:t>
      </w:r>
    </w:p>
    <w:p w14:paraId="4834FD8C" w14:textId="77777777" w:rsidR="0027216A" w:rsidRPr="007C20AC" w:rsidRDefault="0027216A" w:rsidP="0027216A">
      <w:pPr>
        <w:pStyle w:val="Prrafodelista"/>
        <w:ind w:left="1134" w:right="900"/>
        <w:jc w:val="both"/>
        <w:rPr>
          <w:rFonts w:ascii="Palatino Linotype" w:eastAsia="Palatino Linotype" w:hAnsi="Palatino Linotype" w:cs="Palatino Linotype"/>
        </w:rPr>
      </w:pPr>
    </w:p>
    <w:p w14:paraId="33EFD0BB" w14:textId="77777777" w:rsidR="0027216A" w:rsidRPr="007C20AC" w:rsidRDefault="0027216A" w:rsidP="0027216A">
      <w:pPr>
        <w:pStyle w:val="Prrafodelista"/>
        <w:ind w:left="1134" w:right="900"/>
        <w:jc w:val="both"/>
        <w:rPr>
          <w:rFonts w:ascii="Palatino Linotype" w:eastAsia="Palatino Linotype" w:hAnsi="Palatino Linotype" w:cs="Palatino Linotype"/>
          <w:i/>
        </w:rPr>
      </w:pPr>
      <w:r w:rsidRPr="007C20AC">
        <w:rPr>
          <w:rFonts w:ascii="Palatino Linotype" w:eastAsia="Palatino Linotype" w:hAnsi="Palatino Linotype" w:cs="Palatino Linotype"/>
          <w:i/>
        </w:rPr>
        <w:t xml:space="preserve">“Artículo 50.- El nombramiento, contrato o formato único de Movimientos de Personal aceptado obliga al servidor público a cumplir con los deberes inherentes al puesto especificado en el mismo y a las consecuencias que sean conforme a la ley, al uso y a la buena fe. </w:t>
      </w:r>
    </w:p>
    <w:p w14:paraId="12276CDB" w14:textId="77777777" w:rsidR="0027216A" w:rsidRPr="007C20AC" w:rsidRDefault="0027216A" w:rsidP="0027216A">
      <w:pPr>
        <w:pStyle w:val="Prrafodelista"/>
        <w:ind w:left="1134" w:right="900"/>
        <w:jc w:val="both"/>
        <w:rPr>
          <w:rFonts w:ascii="Palatino Linotype" w:eastAsia="Palatino Linotype" w:hAnsi="Palatino Linotype" w:cs="Palatino Linotype"/>
          <w:i/>
        </w:rPr>
      </w:pPr>
      <w:r w:rsidRPr="007C20AC">
        <w:rPr>
          <w:rFonts w:ascii="Palatino Linotype" w:eastAsia="Palatino Linotype" w:hAnsi="Palatino Linotype" w:cs="Palatino Linotype"/>
          <w:i/>
        </w:rPr>
        <w:t>I</w:t>
      </w:r>
      <w:r w:rsidRPr="007C20AC">
        <w:rPr>
          <w:rFonts w:ascii="Palatino Linotype" w:eastAsia="Palatino Linotype" w:hAnsi="Palatino Linotype" w:cs="Palatino Linotype"/>
          <w:b/>
          <w:i/>
          <w:u w:val="single"/>
        </w:rPr>
        <w:t>guales consecuencias se generarán para todos los servidores públicos, cuando la relación de trabajo se formalice mediante un contrato o por encontrarse en lista de raya</w:t>
      </w:r>
      <w:r w:rsidRPr="007C20AC">
        <w:rPr>
          <w:rFonts w:ascii="Palatino Linotype" w:eastAsia="Palatino Linotype" w:hAnsi="Palatino Linotype" w:cs="Palatino Linotype"/>
          <w:i/>
        </w:rPr>
        <w:t xml:space="preserve">.” </w:t>
      </w:r>
    </w:p>
    <w:p w14:paraId="0D87B5A6" w14:textId="77777777" w:rsidR="0027216A" w:rsidRPr="007C20AC" w:rsidRDefault="0027216A" w:rsidP="0027216A">
      <w:pPr>
        <w:pStyle w:val="Prrafodelista"/>
        <w:ind w:left="1134" w:right="900"/>
        <w:jc w:val="both"/>
        <w:rPr>
          <w:rFonts w:ascii="Palatino Linotype" w:eastAsia="Palatino Linotype" w:hAnsi="Palatino Linotype" w:cs="Palatino Linotype"/>
          <w:i/>
        </w:rPr>
      </w:pPr>
      <w:r w:rsidRPr="007C20AC">
        <w:rPr>
          <w:rFonts w:ascii="Palatino Linotype" w:eastAsia="Palatino Linotype" w:hAnsi="Palatino Linotype" w:cs="Palatino Linotype"/>
          <w:i/>
        </w:rPr>
        <w:t xml:space="preserve">(Énfasis añadido) </w:t>
      </w:r>
    </w:p>
    <w:p w14:paraId="2A505B9A" w14:textId="77777777" w:rsidR="0027216A" w:rsidRPr="007C20AC" w:rsidRDefault="0027216A" w:rsidP="0027216A">
      <w:pPr>
        <w:pStyle w:val="Prrafodelista"/>
        <w:spacing w:line="360" w:lineRule="auto"/>
        <w:ind w:left="360"/>
        <w:jc w:val="both"/>
        <w:rPr>
          <w:rFonts w:ascii="Palatino Linotype" w:eastAsia="Palatino Linotype" w:hAnsi="Palatino Linotype" w:cs="Palatino Linotype"/>
        </w:rPr>
      </w:pPr>
    </w:p>
    <w:p w14:paraId="67D6E28F" w14:textId="77777777" w:rsidR="0027216A" w:rsidRPr="007C20AC" w:rsidRDefault="0027216A" w:rsidP="0027216A">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De lo anterior, se advierte que la relación de trabajo de un servidor público se formaliza mediante nombramiento, contrato, formato único de movimientos de personal y </w:t>
      </w:r>
      <w:r w:rsidRPr="007C20AC">
        <w:rPr>
          <w:rFonts w:ascii="Palatino Linotype" w:eastAsia="Palatino Linotype" w:hAnsi="Palatino Linotype" w:cs="Palatino Linotype"/>
          <w:b/>
          <w:i/>
        </w:rPr>
        <w:t>lo referente a la lista de raya es por cuanto a la forma de pago del personal por contrato. Una vez puntualizado lo anterior, se colige que la lista de raya contiene la información relativa a las remuneraciones de los servidores públicos temporales.</w:t>
      </w:r>
      <w:r w:rsidRPr="007C20AC">
        <w:rPr>
          <w:rFonts w:ascii="Palatino Linotype" w:eastAsia="Palatino Linotype" w:hAnsi="Palatino Linotype" w:cs="Palatino Linotype"/>
        </w:rPr>
        <w:t xml:space="preserve"> </w:t>
      </w:r>
    </w:p>
    <w:p w14:paraId="39BE69F5" w14:textId="77777777" w:rsidR="0027216A" w:rsidRPr="007C20AC" w:rsidRDefault="0027216A" w:rsidP="0027216A">
      <w:pPr>
        <w:pStyle w:val="Prrafodelista"/>
        <w:spacing w:line="360" w:lineRule="auto"/>
        <w:ind w:left="360"/>
        <w:jc w:val="both"/>
        <w:rPr>
          <w:rFonts w:ascii="Palatino Linotype" w:eastAsia="Palatino Linotype" w:hAnsi="Palatino Linotype" w:cs="Palatino Linotype"/>
        </w:rPr>
      </w:pPr>
    </w:p>
    <w:p w14:paraId="58F3A5F5" w14:textId="77777777" w:rsidR="0027216A" w:rsidRPr="007C20AC" w:rsidRDefault="0027216A" w:rsidP="0027216A">
      <w:pPr>
        <w:numPr>
          <w:ilvl w:val="0"/>
          <w:numId w:val="2"/>
        </w:numPr>
        <w:spacing w:line="360" w:lineRule="auto"/>
        <w:ind w:left="0" w:firstLine="0"/>
        <w:jc w:val="both"/>
      </w:pPr>
      <w:r w:rsidRPr="007C20AC">
        <w:rPr>
          <w:rFonts w:ascii="Palatino Linotype" w:hAnsi="Palatino Linotype"/>
          <w:color w:val="000000"/>
        </w:rPr>
        <w:t xml:space="preserve">Sin embargo, toda vez que la normatividad aplicable al caso concreto no establece de manera precisa como una obligación el contar con personal eventual para la generación </w:t>
      </w:r>
      <w:r w:rsidRPr="007C20AC">
        <w:rPr>
          <w:rFonts w:ascii="Palatino Linotype" w:eastAsia="Palatino Linotype" w:hAnsi="Palatino Linotype" w:cs="Palatino Linotype"/>
        </w:rPr>
        <w:t>de</w:t>
      </w:r>
      <w:r w:rsidRPr="007C20AC">
        <w:rPr>
          <w:rFonts w:ascii="Palatino Linotype" w:hAnsi="Palatino Linotype"/>
          <w:color w:val="000000"/>
        </w:rPr>
        <w:t xml:space="preserve"> listas de raya, en el caso de que no se llegara a localizar información por no actualizarse el supuesto, bastará con que así se haga del conocimiento de la persona solicitante para tener por colmado su derecho de acceso a la información, en términos de lo dispuesto por el artículo 19, párrafo segundo de </w:t>
      </w:r>
    </w:p>
    <w:p w14:paraId="16328C90" w14:textId="77777777" w:rsidR="0027216A" w:rsidRPr="007C20AC" w:rsidRDefault="0027216A" w:rsidP="0027216A">
      <w:pPr>
        <w:pStyle w:val="Prrafodelista"/>
      </w:pPr>
    </w:p>
    <w:p w14:paraId="2C471AA6" w14:textId="77777777" w:rsidR="0027216A" w:rsidRPr="007C20AC" w:rsidRDefault="0027216A" w:rsidP="0027216A">
      <w:pPr>
        <w:spacing w:line="360" w:lineRule="auto"/>
        <w:jc w:val="both"/>
      </w:pPr>
    </w:p>
    <w:p w14:paraId="3ED61DD5" w14:textId="77777777" w:rsidR="0027216A" w:rsidRPr="007C20AC" w:rsidRDefault="0027216A" w:rsidP="0027216A">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lastRenderedPageBreak/>
        <w:t>Ahora bien, respecto al personal eventual, este pudiera obrar en la lista de raya; ello en virtud de que como lo contempla el Glosario de Términos Administrativos, de la Coordinación General de Estudios Administrativos del Instituto Nacional de Administración Pública, A. C, el concepto de personal de “lista de raya”, resulta aplicable para trabajadores temporales, tal como se infiere el término que se cita a continuación:</w:t>
      </w:r>
    </w:p>
    <w:p w14:paraId="374351D1" w14:textId="77777777" w:rsidR="0027216A" w:rsidRPr="007C20AC" w:rsidRDefault="0027216A" w:rsidP="0027216A">
      <w:pPr>
        <w:spacing w:line="360" w:lineRule="auto"/>
        <w:ind w:left="1134" w:right="900"/>
        <w:jc w:val="both"/>
        <w:rPr>
          <w:rFonts w:ascii="Palatino Linotype" w:eastAsia="Palatino Linotype" w:hAnsi="Palatino Linotype" w:cs="Palatino Linotype"/>
        </w:rPr>
      </w:pPr>
    </w:p>
    <w:p w14:paraId="2CA685CF" w14:textId="77777777" w:rsidR="0027216A" w:rsidRPr="007C20AC" w:rsidRDefault="0027216A" w:rsidP="0027216A">
      <w:pPr>
        <w:spacing w:line="276" w:lineRule="auto"/>
        <w:ind w:left="1134" w:right="900"/>
        <w:jc w:val="both"/>
        <w:rPr>
          <w:rFonts w:ascii="Palatino Linotype" w:eastAsia="Palatino Linotype" w:hAnsi="Palatino Linotype" w:cs="Palatino Linotype"/>
          <w:b/>
          <w:i/>
          <w:sz w:val="22"/>
          <w:szCs w:val="22"/>
        </w:rPr>
      </w:pPr>
      <w:r w:rsidRPr="007C20AC">
        <w:rPr>
          <w:rFonts w:ascii="Palatino Linotype" w:eastAsia="Palatino Linotype" w:hAnsi="Palatino Linotype" w:cs="Palatino Linotype"/>
          <w:b/>
          <w:i/>
          <w:sz w:val="22"/>
          <w:szCs w:val="22"/>
        </w:rPr>
        <w:t xml:space="preserve">“PERSONAL A LISTA DE RAYA. Lo integran los trabajadores temporales cuya relación laboral se formaliza por su inclusión en nómina o documentos denominados "Lista de Raya" y que, por lo tanto, carecen de nombramiento.” </w:t>
      </w:r>
      <w:r w:rsidRPr="007C20AC">
        <w:rPr>
          <w:rFonts w:ascii="Palatino Linotype" w:eastAsia="Palatino Linotype" w:hAnsi="Palatino Linotype" w:cs="Palatino Linotype"/>
          <w:i/>
          <w:sz w:val="22"/>
          <w:szCs w:val="22"/>
        </w:rPr>
        <w:t xml:space="preserve">(Énfasis añadido) </w:t>
      </w:r>
    </w:p>
    <w:p w14:paraId="0B682999" w14:textId="77777777" w:rsidR="0027216A" w:rsidRPr="007C20AC" w:rsidRDefault="0027216A" w:rsidP="0027216A">
      <w:pPr>
        <w:spacing w:line="360" w:lineRule="auto"/>
        <w:jc w:val="both"/>
        <w:rPr>
          <w:rFonts w:ascii="Palatino Linotype" w:eastAsia="Palatino Linotype" w:hAnsi="Palatino Linotype" w:cs="Palatino Linotype"/>
        </w:rPr>
      </w:pPr>
    </w:p>
    <w:p w14:paraId="36108C6D" w14:textId="77777777" w:rsidR="0027216A" w:rsidRPr="007C20AC" w:rsidRDefault="0027216A" w:rsidP="0027216A">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Así como se apuntó, si bien nuestra legislación no establece la definición de “lista de raya” o “nómina de personal”, estos términos son mencionados en diferentes ordenamientos legales; por ejemplo, en el artículo 804 en su fracción II de la Ley Federal de Trabajo señala: </w:t>
      </w:r>
    </w:p>
    <w:p w14:paraId="33E81421" w14:textId="77777777" w:rsidR="0027216A" w:rsidRPr="007C20AC" w:rsidRDefault="0027216A" w:rsidP="0027216A">
      <w:pPr>
        <w:spacing w:line="360" w:lineRule="auto"/>
        <w:jc w:val="both"/>
        <w:rPr>
          <w:rFonts w:ascii="Palatino Linotype" w:eastAsia="Palatino Linotype" w:hAnsi="Palatino Linotype" w:cs="Palatino Linotype"/>
        </w:rPr>
      </w:pPr>
    </w:p>
    <w:p w14:paraId="69590A5B" w14:textId="77777777" w:rsidR="0027216A" w:rsidRPr="007C20AC" w:rsidRDefault="0027216A" w:rsidP="0027216A">
      <w:pPr>
        <w:spacing w:line="276" w:lineRule="auto"/>
        <w:ind w:left="1134" w:right="912"/>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sz w:val="22"/>
          <w:szCs w:val="22"/>
        </w:rPr>
        <w:t xml:space="preserve">“Artículo 804.- El patrón tiene obligación de conservar y exhibir en juicio los documentos que a continuación se precisan: </w:t>
      </w:r>
    </w:p>
    <w:p w14:paraId="17EF3322" w14:textId="77777777" w:rsidR="0027216A" w:rsidRPr="007C20AC" w:rsidRDefault="0027216A" w:rsidP="0027216A">
      <w:pPr>
        <w:spacing w:line="276" w:lineRule="auto"/>
        <w:ind w:left="1134" w:right="912"/>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sz w:val="22"/>
          <w:szCs w:val="22"/>
        </w:rPr>
        <w:t xml:space="preserve">… </w:t>
      </w:r>
    </w:p>
    <w:p w14:paraId="4E894C4F" w14:textId="77777777" w:rsidR="0027216A" w:rsidRPr="007C20AC" w:rsidRDefault="0027216A" w:rsidP="0027216A">
      <w:pPr>
        <w:spacing w:line="276" w:lineRule="auto"/>
        <w:ind w:left="1134" w:right="912"/>
        <w:jc w:val="both"/>
        <w:rPr>
          <w:rFonts w:ascii="Palatino Linotype" w:eastAsia="Palatino Linotype" w:hAnsi="Palatino Linotype" w:cs="Palatino Linotype"/>
          <w:b/>
          <w:i/>
          <w:sz w:val="22"/>
          <w:szCs w:val="22"/>
        </w:rPr>
      </w:pPr>
      <w:r w:rsidRPr="007C20AC">
        <w:rPr>
          <w:rFonts w:ascii="Palatino Linotype" w:eastAsia="Palatino Linotype" w:hAnsi="Palatino Linotype" w:cs="Palatino Linotype"/>
          <w:b/>
          <w:i/>
          <w:sz w:val="22"/>
          <w:szCs w:val="22"/>
          <w:u w:val="single"/>
        </w:rPr>
        <w:t>II. Listas de raya</w:t>
      </w:r>
      <w:r w:rsidRPr="007C20AC">
        <w:rPr>
          <w:rFonts w:ascii="Palatino Linotype" w:eastAsia="Palatino Linotype" w:hAnsi="Palatino Linotype" w:cs="Palatino Linotype"/>
          <w:b/>
          <w:i/>
          <w:sz w:val="22"/>
          <w:szCs w:val="22"/>
        </w:rPr>
        <w:t xml:space="preserve"> o nómina de personal, cuando se lleven en el centro de trabajo; o recibos de pagos de salarios; </w:t>
      </w:r>
    </w:p>
    <w:p w14:paraId="04414BF1" w14:textId="77777777" w:rsidR="0027216A" w:rsidRPr="007C20AC" w:rsidRDefault="0027216A" w:rsidP="0027216A">
      <w:pPr>
        <w:spacing w:line="276" w:lineRule="auto"/>
        <w:ind w:left="1134" w:right="912"/>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sz w:val="22"/>
          <w:szCs w:val="22"/>
        </w:rPr>
        <w:t xml:space="preserve">… </w:t>
      </w:r>
    </w:p>
    <w:p w14:paraId="580B1CD7" w14:textId="77777777" w:rsidR="0027216A" w:rsidRPr="007C20AC" w:rsidRDefault="0027216A" w:rsidP="0027216A">
      <w:pPr>
        <w:spacing w:line="276" w:lineRule="auto"/>
        <w:ind w:left="1134" w:right="912"/>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(Énfasis añadido)</w:t>
      </w:r>
    </w:p>
    <w:p w14:paraId="3D5E381A" w14:textId="77777777" w:rsidR="0027216A" w:rsidRPr="007C20AC" w:rsidRDefault="0027216A" w:rsidP="0027216A">
      <w:pPr>
        <w:spacing w:line="360" w:lineRule="auto"/>
        <w:ind w:left="1134"/>
        <w:jc w:val="both"/>
        <w:rPr>
          <w:rFonts w:ascii="Palatino Linotype" w:eastAsia="Palatino Linotype" w:hAnsi="Palatino Linotype" w:cs="Palatino Linotype"/>
        </w:rPr>
      </w:pPr>
    </w:p>
    <w:p w14:paraId="629B08AC" w14:textId="77777777" w:rsidR="0027216A" w:rsidRPr="007C20AC" w:rsidRDefault="0027216A" w:rsidP="0027216A">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De lo establecido en dicho precepto legal, se advierte que la lista de raya consiste en registros conformados por el conjunto de trabajadores a los cuales se les va a remunerar por los servicios que éstos le prestan al patrón, en el cual se asientan las percepciones brutas, deducciones y el neto a recibir de dichos trabajadores, con la única especificación de que la lista de raya refiere únicamente a los trabajadores temporales.</w:t>
      </w:r>
    </w:p>
    <w:p w14:paraId="70A89668" w14:textId="77777777" w:rsidR="0027216A" w:rsidRPr="007C20AC" w:rsidRDefault="0027216A" w:rsidP="0027216A">
      <w:pPr>
        <w:spacing w:line="360" w:lineRule="auto"/>
        <w:jc w:val="both"/>
        <w:rPr>
          <w:rFonts w:ascii="Palatino Linotype" w:eastAsia="Palatino Linotype" w:hAnsi="Palatino Linotype" w:cs="Palatino Linotype"/>
        </w:rPr>
      </w:pPr>
    </w:p>
    <w:p w14:paraId="0E9F1184" w14:textId="77777777" w:rsidR="0027216A" w:rsidRPr="007C20AC" w:rsidRDefault="0027216A" w:rsidP="00205899">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En relación a ello, el artículo 50 de la Ley del Trabajo de los Servidores Públicos del Estado y Municipios, señala: </w:t>
      </w:r>
    </w:p>
    <w:p w14:paraId="076FA0A4" w14:textId="77777777" w:rsidR="0027216A" w:rsidRPr="007C20AC" w:rsidRDefault="0027216A" w:rsidP="0027216A">
      <w:pPr>
        <w:spacing w:line="360" w:lineRule="auto"/>
        <w:ind w:left="1134" w:right="900"/>
        <w:jc w:val="both"/>
        <w:rPr>
          <w:rFonts w:ascii="Palatino Linotype" w:eastAsia="Palatino Linotype" w:hAnsi="Palatino Linotype" w:cs="Palatino Linotype"/>
        </w:rPr>
      </w:pPr>
    </w:p>
    <w:p w14:paraId="60726315" w14:textId="77777777" w:rsidR="0027216A" w:rsidRPr="007C20AC" w:rsidRDefault="0027216A" w:rsidP="0027216A">
      <w:pPr>
        <w:spacing w:line="276" w:lineRule="auto"/>
        <w:ind w:left="1134" w:right="900"/>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sz w:val="22"/>
          <w:szCs w:val="22"/>
        </w:rPr>
        <w:t xml:space="preserve">“Artículo 50.- El nombramiento, contrato o formato único de Movimientos de Personal aceptado obliga al servidor público a cumplir con los deberes inherentes al puesto especificado en el mismo y a las consecuencias que sean conforme a la ley, al uso y a la buena fe. </w:t>
      </w:r>
    </w:p>
    <w:p w14:paraId="1F4FFC9D" w14:textId="77777777" w:rsidR="0027216A" w:rsidRPr="007C20AC" w:rsidRDefault="0027216A" w:rsidP="0027216A">
      <w:pPr>
        <w:spacing w:line="276" w:lineRule="auto"/>
        <w:ind w:left="1134" w:right="900"/>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sz w:val="22"/>
          <w:szCs w:val="22"/>
        </w:rPr>
        <w:t>I</w:t>
      </w:r>
      <w:r w:rsidRPr="007C20AC">
        <w:rPr>
          <w:rFonts w:ascii="Palatino Linotype" w:eastAsia="Palatino Linotype" w:hAnsi="Palatino Linotype" w:cs="Palatino Linotype"/>
          <w:b/>
          <w:i/>
          <w:sz w:val="22"/>
          <w:szCs w:val="22"/>
          <w:u w:val="single"/>
        </w:rPr>
        <w:t>guales consecuencias se generarán para todos los servidores públicos, cuando la relación de trabajo se formalice mediante un contrato o por encontrarse en lista de raya</w:t>
      </w:r>
      <w:r w:rsidRPr="007C20AC">
        <w:rPr>
          <w:rFonts w:ascii="Palatino Linotype" w:eastAsia="Palatino Linotype" w:hAnsi="Palatino Linotype" w:cs="Palatino Linotype"/>
          <w:i/>
          <w:sz w:val="22"/>
          <w:szCs w:val="22"/>
        </w:rPr>
        <w:t xml:space="preserve">.” </w:t>
      </w:r>
    </w:p>
    <w:p w14:paraId="5A9AE0A9" w14:textId="77777777" w:rsidR="0027216A" w:rsidRPr="007C20AC" w:rsidRDefault="0027216A" w:rsidP="0027216A">
      <w:pPr>
        <w:spacing w:line="276" w:lineRule="auto"/>
        <w:ind w:left="1134" w:right="900"/>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sz w:val="22"/>
          <w:szCs w:val="22"/>
        </w:rPr>
        <w:t xml:space="preserve">(Énfasis añadido) </w:t>
      </w:r>
    </w:p>
    <w:p w14:paraId="02A99422" w14:textId="77777777" w:rsidR="0027216A" w:rsidRPr="007C20AC" w:rsidRDefault="0027216A" w:rsidP="0027216A">
      <w:pPr>
        <w:spacing w:line="360" w:lineRule="auto"/>
        <w:jc w:val="both"/>
        <w:rPr>
          <w:rFonts w:ascii="Palatino Linotype" w:eastAsia="Palatino Linotype" w:hAnsi="Palatino Linotype" w:cs="Palatino Linotype"/>
        </w:rPr>
      </w:pPr>
    </w:p>
    <w:p w14:paraId="3EA47C92" w14:textId="77777777" w:rsidR="0027216A" w:rsidRPr="007C20AC" w:rsidRDefault="0027216A" w:rsidP="00205899">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De lo anterior, se advierte que la relación de trabajo de un servidor público se formaliza mediante nombramiento, contrato, formato único de movimientos de personal y lo referente a la lista de raya es por cuanto a la forma de pago del personal por contrato. Una vez puntualizado lo anterior, se colige que la lista de raya contiene la información relativa a las remuneraciones de los servidores públicos temporales. </w:t>
      </w:r>
    </w:p>
    <w:p w14:paraId="474BCAED" w14:textId="77777777" w:rsidR="0027216A" w:rsidRPr="007C20AC" w:rsidRDefault="0027216A" w:rsidP="0027216A">
      <w:pPr>
        <w:spacing w:line="360" w:lineRule="auto"/>
        <w:jc w:val="both"/>
        <w:rPr>
          <w:rFonts w:ascii="Palatino Linotype" w:eastAsia="Palatino Linotype" w:hAnsi="Palatino Linotype" w:cs="Palatino Linotype"/>
        </w:rPr>
      </w:pPr>
    </w:p>
    <w:p w14:paraId="41B4C76E"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lastRenderedPageBreak/>
        <w:t xml:space="preserve">Ahora bien, se debe de señalar que de la información solicitada por el </w:t>
      </w:r>
      <w:r w:rsidRPr="007C20AC">
        <w:rPr>
          <w:rFonts w:ascii="Palatino Linotype" w:eastAsia="Palatino Linotype" w:hAnsi="Palatino Linotype" w:cs="Palatino Linotype"/>
          <w:b/>
        </w:rPr>
        <w:t xml:space="preserve">RECURRENTE </w:t>
      </w:r>
      <w:r w:rsidRPr="007C20AC">
        <w:rPr>
          <w:rFonts w:ascii="Palatino Linotype" w:eastAsia="Palatino Linotype" w:hAnsi="Palatino Linotype" w:cs="Palatino Linotype"/>
        </w:rPr>
        <w:t xml:space="preserve">existen datos que son susceptibles de clasificarse como confidenciales, siendo de manera enunciativa más no limitativa los siguientes. </w:t>
      </w:r>
    </w:p>
    <w:p w14:paraId="4F539EED" w14:textId="77777777" w:rsidR="00577E1F" w:rsidRPr="007C20AC" w:rsidRDefault="00577E1F" w:rsidP="00577E1F">
      <w:pPr>
        <w:tabs>
          <w:tab w:val="left" w:pos="284"/>
        </w:tabs>
        <w:spacing w:line="360" w:lineRule="auto"/>
        <w:jc w:val="both"/>
        <w:rPr>
          <w:rFonts w:ascii="Palatino Linotype" w:eastAsia="Palatino Linotype" w:hAnsi="Palatino Linotype" w:cs="Palatino Linotype"/>
        </w:rPr>
      </w:pPr>
    </w:p>
    <w:p w14:paraId="5604CD60" w14:textId="77777777" w:rsidR="00577E1F" w:rsidRPr="007C20AC" w:rsidRDefault="00577E1F" w:rsidP="00577E1F">
      <w:pPr>
        <w:spacing w:line="360" w:lineRule="auto"/>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b/>
          <w:color w:val="000000"/>
        </w:rPr>
        <w:t>Registro Federal de Contribuyentes</w:t>
      </w:r>
      <w:r w:rsidRPr="007C20AC">
        <w:rPr>
          <w:rFonts w:ascii="Palatino Linotype" w:eastAsia="Palatino Linotype" w:hAnsi="Palatino Linotype" w:cs="Palatino Linotype"/>
          <w:color w:val="000000"/>
        </w:rPr>
        <w:t xml:space="preserve"> (RFC)</w:t>
      </w:r>
    </w:p>
    <w:p w14:paraId="1147CF91" w14:textId="77777777" w:rsidR="00577E1F" w:rsidRPr="007C20AC" w:rsidRDefault="00577E1F" w:rsidP="00577E1F">
      <w:pPr>
        <w:spacing w:line="360" w:lineRule="auto"/>
        <w:jc w:val="both"/>
        <w:rPr>
          <w:rFonts w:ascii="Palatino Linotype" w:eastAsia="Palatino Linotype" w:hAnsi="Palatino Linotype" w:cs="Palatino Linotype"/>
          <w:color w:val="000000"/>
        </w:rPr>
      </w:pPr>
    </w:p>
    <w:p w14:paraId="0AF2B28A"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1BB808D7" w14:textId="77777777" w:rsidR="00577E1F" w:rsidRPr="007C20AC" w:rsidRDefault="00577E1F" w:rsidP="00577E1F">
      <w:pPr>
        <w:spacing w:line="360" w:lineRule="auto"/>
        <w:jc w:val="both"/>
        <w:rPr>
          <w:rFonts w:ascii="Palatino Linotype" w:eastAsia="Palatino Linotype" w:hAnsi="Palatino Linotype" w:cs="Palatino Linotype"/>
          <w:color w:val="000000"/>
        </w:rPr>
      </w:pPr>
    </w:p>
    <w:p w14:paraId="7E37D620"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lang w:val="es-ES_tradnl" w:eastAsia="es-ES"/>
        </w:rPr>
        <w:t>De</w:t>
      </w:r>
      <w:r w:rsidRPr="007C20AC">
        <w:rPr>
          <w:rFonts w:ascii="Palatino Linotype" w:eastAsia="Palatino Linotype" w:hAnsi="Palatino Linotype" w:cs="Palatino Linotype"/>
          <w:color w:val="000000"/>
        </w:rPr>
        <w:t xml:space="preserv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3F1E8867" w14:textId="77777777" w:rsidR="00577E1F" w:rsidRPr="007C20AC" w:rsidRDefault="00577E1F" w:rsidP="00577E1F">
      <w:pPr>
        <w:spacing w:line="360" w:lineRule="auto"/>
        <w:jc w:val="both"/>
        <w:rPr>
          <w:rFonts w:ascii="Palatino Linotype" w:eastAsia="Palatino Linotype" w:hAnsi="Palatino Linotype" w:cs="Palatino Linotype"/>
          <w:color w:val="000000"/>
        </w:rPr>
      </w:pPr>
    </w:p>
    <w:p w14:paraId="1163BE26"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Ahora bien, la clave del Registro Federal de Contribuyentes es el medio de </w:t>
      </w:r>
      <w:r w:rsidRPr="007C20AC">
        <w:rPr>
          <w:rFonts w:ascii="Palatino Linotype" w:eastAsia="Palatino Linotype" w:hAnsi="Palatino Linotype" w:cs="Palatino Linotype"/>
          <w:color w:val="000000"/>
          <w:lang w:val="es-ES_tradnl" w:eastAsia="es-ES"/>
        </w:rPr>
        <w:t>control</w:t>
      </w:r>
      <w:r w:rsidRPr="007C20AC">
        <w:rPr>
          <w:rFonts w:ascii="Palatino Linotype" w:eastAsia="Palatino Linotype" w:hAnsi="Palatino Linotype" w:cs="Palatino Linotype"/>
          <w:color w:val="000000"/>
        </w:rPr>
        <w:t xml:space="preserve"> que tiene la Secretaría de Hacienda y Crédito Público, a través del Servicio de Administración Tributaria, para exigir y vigilar el cumplimiento de las obligaciones fiscales de los contribuyentes; mientras que los particulares tramitan </w:t>
      </w:r>
      <w:r w:rsidRPr="007C20AC">
        <w:rPr>
          <w:rFonts w:ascii="Palatino Linotype" w:eastAsia="Palatino Linotype" w:hAnsi="Palatino Linotype" w:cs="Palatino Linotype"/>
          <w:color w:val="000000"/>
        </w:rPr>
        <w:lastRenderedPageBreak/>
        <w:t>dicho dato, con el único propósito de realizar mediante esa clave de identificación, operaciones o actividades de naturaleza fiscal.</w:t>
      </w:r>
    </w:p>
    <w:p w14:paraId="3A826C68" w14:textId="77777777" w:rsidR="00577E1F" w:rsidRPr="007C20AC" w:rsidRDefault="00577E1F" w:rsidP="00577E1F">
      <w:pPr>
        <w:spacing w:line="360" w:lineRule="auto"/>
        <w:jc w:val="both"/>
        <w:rPr>
          <w:rFonts w:ascii="Palatino Linotype" w:eastAsia="Palatino Linotype" w:hAnsi="Palatino Linotype" w:cs="Palatino Linotype"/>
          <w:color w:val="000000"/>
        </w:rPr>
      </w:pPr>
    </w:p>
    <w:p w14:paraId="388598E4"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784724C3" w14:textId="77777777" w:rsidR="00577E1F" w:rsidRPr="007C20AC" w:rsidRDefault="00577E1F" w:rsidP="00577E1F">
      <w:pPr>
        <w:spacing w:line="360" w:lineRule="auto"/>
        <w:jc w:val="both"/>
        <w:rPr>
          <w:rFonts w:ascii="Palatino Linotype" w:eastAsia="Palatino Linotype" w:hAnsi="Palatino Linotype" w:cs="Palatino Linotype"/>
          <w:color w:val="000000"/>
        </w:rPr>
      </w:pPr>
    </w:p>
    <w:p w14:paraId="5C5A470C"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Lo anterior, resulta congruente con el Criterio 19/17 emitido por el Instituto </w:t>
      </w:r>
      <w:r w:rsidRPr="007C20AC">
        <w:rPr>
          <w:rFonts w:ascii="Palatino Linotype" w:eastAsia="Palatino Linotype" w:hAnsi="Palatino Linotype" w:cs="Palatino Linotype"/>
          <w:color w:val="000000"/>
          <w:lang w:val="es-ES_tradnl" w:eastAsia="es-ES"/>
        </w:rPr>
        <w:t>Nacional</w:t>
      </w:r>
      <w:r w:rsidRPr="007C20AC">
        <w:rPr>
          <w:rFonts w:ascii="Palatino Linotype" w:eastAsia="Palatino Linotype" w:hAnsi="Palatino Linotype" w:cs="Palatino Linotype"/>
          <w:color w:val="000000"/>
        </w:rPr>
        <w:t xml:space="preserve"> de Transparencia, Acceso a la Información y Protección de Datos Personales, en el cual se señala lo siguiente:</w:t>
      </w:r>
    </w:p>
    <w:p w14:paraId="0E647B18" w14:textId="77777777" w:rsidR="00577E1F" w:rsidRPr="007C20AC" w:rsidRDefault="00577E1F" w:rsidP="00577E1F">
      <w:pPr>
        <w:spacing w:line="360" w:lineRule="auto"/>
        <w:jc w:val="both"/>
        <w:rPr>
          <w:rFonts w:ascii="Palatino Linotype" w:eastAsia="Palatino Linotype" w:hAnsi="Palatino Linotype" w:cs="Palatino Linotype"/>
          <w:color w:val="000000"/>
        </w:rPr>
      </w:pPr>
    </w:p>
    <w:p w14:paraId="3FD2F221" w14:textId="77777777" w:rsidR="00577E1F" w:rsidRPr="007C20AC" w:rsidRDefault="00577E1F" w:rsidP="00577E1F">
      <w:pP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i/>
          <w:color w:val="000000"/>
          <w:sz w:val="22"/>
          <w:szCs w:val="22"/>
        </w:rPr>
        <w:t>“</w:t>
      </w:r>
      <w:r w:rsidRPr="007C20AC">
        <w:rPr>
          <w:rFonts w:ascii="Palatino Linotype" w:eastAsia="Palatino Linotype" w:hAnsi="Palatino Linotype" w:cs="Palatino Linotype"/>
          <w:b/>
          <w:i/>
          <w:color w:val="000000"/>
          <w:sz w:val="22"/>
          <w:szCs w:val="22"/>
        </w:rPr>
        <w:t>Registro Federal de Contribuyentes (RFC) de personas físicas</w:t>
      </w:r>
      <w:r w:rsidRPr="007C20AC">
        <w:rPr>
          <w:rFonts w:ascii="Palatino Linotype" w:eastAsia="Palatino Linotype" w:hAnsi="Palatino Linotype" w:cs="Palatino Linotype"/>
          <w:i/>
          <w:color w:val="000000"/>
          <w:sz w:val="22"/>
          <w:szCs w:val="22"/>
        </w:rPr>
        <w:t>. El RFC es una clave de carácter fiscal, única e irrepetible, que permite identificar al titular, su edad y fecha de nacimiento, por lo que es un dato personal de carácter confidencial.”</w:t>
      </w:r>
    </w:p>
    <w:p w14:paraId="1A9FAE7D" w14:textId="77777777" w:rsidR="00577E1F" w:rsidRPr="007C20AC" w:rsidRDefault="00577E1F" w:rsidP="00577E1F">
      <w:pPr>
        <w:ind w:left="1134" w:right="900"/>
        <w:jc w:val="both"/>
        <w:rPr>
          <w:rFonts w:ascii="Palatino Linotype" w:eastAsia="Palatino Linotype" w:hAnsi="Palatino Linotype" w:cs="Palatino Linotype"/>
          <w:color w:val="000000"/>
          <w:sz w:val="22"/>
          <w:szCs w:val="22"/>
        </w:rPr>
      </w:pPr>
    </w:p>
    <w:p w14:paraId="7AF5A45C"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CAF4B0B" w14:textId="77777777" w:rsidR="00577E1F" w:rsidRPr="007C20AC" w:rsidRDefault="00577E1F" w:rsidP="00577E1F">
      <w:pPr>
        <w:spacing w:line="360" w:lineRule="auto"/>
        <w:jc w:val="both"/>
        <w:rPr>
          <w:rFonts w:ascii="Palatino Linotype" w:eastAsia="Palatino Linotype" w:hAnsi="Palatino Linotype" w:cs="Palatino Linotype"/>
          <w:color w:val="000000"/>
        </w:rPr>
      </w:pPr>
    </w:p>
    <w:p w14:paraId="2BDEB4F2" w14:textId="77777777" w:rsidR="00577E1F" w:rsidRPr="007C20AC" w:rsidRDefault="00577E1F" w:rsidP="00577E1F">
      <w:pPr>
        <w:spacing w:line="360" w:lineRule="auto"/>
        <w:jc w:val="both"/>
        <w:rPr>
          <w:rFonts w:ascii="Palatino Linotype" w:eastAsia="Palatino Linotype" w:hAnsi="Palatino Linotype" w:cs="Palatino Linotype"/>
          <w:b/>
          <w:color w:val="000000"/>
        </w:rPr>
      </w:pPr>
      <w:r w:rsidRPr="007C20AC">
        <w:rPr>
          <w:rFonts w:ascii="Palatino Linotype" w:eastAsia="Palatino Linotype" w:hAnsi="Palatino Linotype" w:cs="Palatino Linotype"/>
          <w:b/>
          <w:color w:val="000000"/>
        </w:rPr>
        <w:t>Clave única de Registro de Población –CURP-.</w:t>
      </w:r>
    </w:p>
    <w:p w14:paraId="19D07A7D" w14:textId="77777777" w:rsidR="00577E1F" w:rsidRPr="007C20AC" w:rsidRDefault="00577E1F" w:rsidP="00577E1F">
      <w:pPr>
        <w:spacing w:line="360" w:lineRule="auto"/>
        <w:jc w:val="both"/>
        <w:rPr>
          <w:rFonts w:ascii="Palatino Linotype" w:eastAsia="Palatino Linotype" w:hAnsi="Palatino Linotype" w:cs="Palatino Linotype"/>
          <w:color w:val="000000"/>
        </w:rPr>
      </w:pPr>
    </w:p>
    <w:p w14:paraId="6DF7C754"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w:t>
      </w:r>
      <w:r w:rsidRPr="007C20AC">
        <w:rPr>
          <w:rFonts w:ascii="Palatino Linotype" w:eastAsia="Palatino Linotype" w:hAnsi="Palatino Linotype" w:cs="Palatino Linotype"/>
          <w:color w:val="000000"/>
          <w:lang w:val="es-ES_tradnl" w:eastAsia="es-ES"/>
        </w:rPr>
        <w:t>Nacional</w:t>
      </w:r>
      <w:r w:rsidRPr="007C20AC">
        <w:rPr>
          <w:rFonts w:ascii="Palatino Linotype" w:eastAsia="Palatino Linotype" w:hAnsi="Palatino Linotype" w:cs="Palatino Linotype"/>
          <w:color w:val="000000"/>
        </w:rPr>
        <w:t xml:space="preserve"> de Ciudadanos. </w:t>
      </w:r>
    </w:p>
    <w:p w14:paraId="55A6CB03" w14:textId="77777777" w:rsidR="00577E1F" w:rsidRPr="007C20AC" w:rsidRDefault="00577E1F" w:rsidP="00577E1F">
      <w:pPr>
        <w:spacing w:line="360" w:lineRule="auto"/>
        <w:jc w:val="both"/>
        <w:rPr>
          <w:rFonts w:ascii="Palatino Linotype" w:eastAsia="Palatino Linotype" w:hAnsi="Palatino Linotype" w:cs="Palatino Linotype"/>
          <w:color w:val="000000"/>
        </w:rPr>
      </w:pPr>
    </w:p>
    <w:p w14:paraId="7AC728B3"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El artículo 85 de la Ley General de Población, prevé que corresponde a la Secretaría de Gobernación el registro y acreditación de la identidad de todas las personas residentes en el país y de los nacionales que residan en el extranjero.</w:t>
      </w:r>
    </w:p>
    <w:p w14:paraId="45714979" w14:textId="77777777" w:rsidR="00577E1F" w:rsidRPr="007C20AC" w:rsidRDefault="00577E1F" w:rsidP="00577E1F">
      <w:pPr>
        <w:spacing w:line="360" w:lineRule="auto"/>
        <w:jc w:val="both"/>
        <w:rPr>
          <w:rFonts w:ascii="Palatino Linotype" w:eastAsia="Palatino Linotype" w:hAnsi="Palatino Linotype" w:cs="Palatino Linotype"/>
          <w:color w:val="000000"/>
        </w:rPr>
      </w:pPr>
    </w:p>
    <w:p w14:paraId="261C76E8"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Acorde con lo anterior, el artículo 22 del Reglamento Interior de la Secretaría de Gobernación, establece en su fracción III, que la Dirección </w:t>
      </w:r>
      <w:r w:rsidRPr="007C20AC">
        <w:rPr>
          <w:rFonts w:ascii="Palatino Linotype" w:eastAsia="Palatino Linotype" w:hAnsi="Palatino Linotype" w:cs="Palatino Linotype"/>
          <w:color w:val="000000"/>
          <w:lang w:val="es-ES_tradnl" w:eastAsia="es-ES"/>
        </w:rPr>
        <w:t>General</w:t>
      </w:r>
      <w:r w:rsidRPr="007C20AC">
        <w:rPr>
          <w:rFonts w:ascii="Palatino Linotype" w:eastAsia="Palatino Linotype" w:hAnsi="Palatino Linotype" w:cs="Palatino Linotype"/>
          <w:color w:val="000000"/>
        </w:rPr>
        <w:t xml:space="preserve"> del Registro Nacional de Población e Identificación Personal tiene la atribución de asignar y depurar la Clave Única de Registro de Población a todas las personas residentes en el país, así como a los mexicanos que residan en el extranjero.</w:t>
      </w:r>
    </w:p>
    <w:p w14:paraId="2D0A74DB" w14:textId="77777777" w:rsidR="00577E1F" w:rsidRPr="007C20AC" w:rsidRDefault="00577E1F" w:rsidP="00577E1F">
      <w:pPr>
        <w:spacing w:line="360" w:lineRule="auto"/>
        <w:jc w:val="both"/>
        <w:rPr>
          <w:rFonts w:ascii="Palatino Linotype" w:eastAsia="Palatino Linotype" w:hAnsi="Palatino Linotype" w:cs="Palatino Linotype"/>
          <w:b/>
          <w:color w:val="000000"/>
        </w:rPr>
      </w:pPr>
    </w:p>
    <w:p w14:paraId="0531AF7B"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lang w:val="es-ES_tradnl" w:eastAsia="es-ES"/>
        </w:rPr>
        <w:t>De</w:t>
      </w:r>
      <w:r w:rsidRPr="007C20AC">
        <w:rPr>
          <w:rFonts w:ascii="Palatino Linotype" w:eastAsia="Palatino Linotype" w:hAnsi="Palatino Linotype" w:cs="Palatino Linotype"/>
          <w:color w:val="000000"/>
        </w:rPr>
        <w:t xml:space="preserve"> conformidad con lo precisado por la propia Secretaría de Gobernación en la dirección </w:t>
      </w:r>
      <w:hyperlink r:id="rId20">
        <w:r w:rsidRPr="007C20AC">
          <w:rPr>
            <w:rFonts w:ascii="Palatino Linotype" w:eastAsia="Palatino Linotype" w:hAnsi="Palatino Linotype" w:cs="Palatino Linotype"/>
            <w:color w:val="0563C1"/>
            <w:u w:val="single"/>
          </w:rPr>
          <w:t>https://consultas.curp.gob.mx/CurpSP/html/informacionecurpPS.html</w:t>
        </w:r>
      </w:hyperlink>
      <w:r w:rsidRPr="007C20AC">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7C20AC">
        <w:rPr>
          <w:rFonts w:ascii="Palatino Linotype" w:eastAsia="Palatino Linotype" w:hAnsi="Palatino Linotype" w:cs="Palatino Linotype"/>
          <w:b/>
          <w:color w:val="000000"/>
        </w:rPr>
        <w:t xml:space="preserve">se generan a partir de los datos contenidos </w:t>
      </w:r>
      <w:r w:rsidRPr="007C20AC">
        <w:rPr>
          <w:rFonts w:ascii="Palatino Linotype" w:eastAsia="Palatino Linotype" w:hAnsi="Palatino Linotype" w:cs="Palatino Linotype"/>
          <w:b/>
          <w:color w:val="000000"/>
        </w:rPr>
        <w:lastRenderedPageBreak/>
        <w:t xml:space="preserve">en el documento probatorio de la identidad del interesado </w:t>
      </w:r>
      <w:r w:rsidRPr="007C20AC">
        <w:rPr>
          <w:rFonts w:ascii="Palatino Linotype" w:eastAsia="Palatino Linotype" w:hAnsi="Palatino Linotype" w:cs="Palatino Linotype"/>
          <w:color w:val="000000"/>
        </w:rPr>
        <w:t>(acta de nacimiento, carta de naturalización o documento migratorio) de la siguiente forma:</w:t>
      </w:r>
    </w:p>
    <w:p w14:paraId="5E25C4D1" w14:textId="77777777" w:rsidR="00577E1F" w:rsidRPr="007C20AC" w:rsidRDefault="00577E1F" w:rsidP="00577E1F">
      <w:pPr>
        <w:spacing w:line="360" w:lineRule="auto"/>
        <w:jc w:val="both"/>
        <w:rPr>
          <w:rFonts w:ascii="Palatino Linotype" w:eastAsia="Palatino Linotype" w:hAnsi="Palatino Linotype" w:cs="Palatino Linotype"/>
          <w:color w:val="000000"/>
        </w:rPr>
      </w:pPr>
    </w:p>
    <w:p w14:paraId="69FC7C89" w14:textId="77777777" w:rsidR="00577E1F" w:rsidRPr="007C20AC" w:rsidRDefault="00577E1F" w:rsidP="00577E1F">
      <w:pPr>
        <w:spacing w:line="360" w:lineRule="auto"/>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 • El primero y segundo apellidos, así como al nombre de pila.</w:t>
      </w:r>
    </w:p>
    <w:p w14:paraId="16428237" w14:textId="77777777" w:rsidR="00577E1F" w:rsidRPr="007C20AC" w:rsidRDefault="00577E1F" w:rsidP="00577E1F">
      <w:pPr>
        <w:spacing w:line="360" w:lineRule="auto"/>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 • La fecha de nacimiento.</w:t>
      </w:r>
    </w:p>
    <w:p w14:paraId="108A47C8" w14:textId="77777777" w:rsidR="00577E1F" w:rsidRPr="007C20AC" w:rsidRDefault="00577E1F" w:rsidP="00577E1F">
      <w:pPr>
        <w:spacing w:line="360" w:lineRule="auto"/>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 • El sexo.</w:t>
      </w:r>
    </w:p>
    <w:p w14:paraId="23F0884B" w14:textId="77777777" w:rsidR="00577E1F" w:rsidRPr="007C20AC" w:rsidRDefault="00577E1F" w:rsidP="00577E1F">
      <w:pPr>
        <w:spacing w:line="360" w:lineRule="auto"/>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 • La entidad federativa de nacimiento.</w:t>
      </w:r>
    </w:p>
    <w:p w14:paraId="5DA96768" w14:textId="77777777" w:rsidR="00577E1F" w:rsidRPr="007C20AC" w:rsidRDefault="00577E1F" w:rsidP="00577E1F">
      <w:pPr>
        <w:spacing w:line="360" w:lineRule="auto"/>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Los dos últimos elementos de la CURP evitan la duplicidad de la Clave y garantizan su correcta integración.</w:t>
      </w:r>
    </w:p>
    <w:p w14:paraId="46F0E988" w14:textId="77777777" w:rsidR="00577E1F" w:rsidRPr="007C20AC" w:rsidRDefault="00577E1F" w:rsidP="00577E1F">
      <w:pPr>
        <w:spacing w:line="360" w:lineRule="auto"/>
        <w:jc w:val="both"/>
        <w:rPr>
          <w:rFonts w:ascii="Palatino Linotype" w:eastAsia="Palatino Linotype" w:hAnsi="Palatino Linotype" w:cs="Palatino Linotype"/>
          <w:color w:val="000000"/>
        </w:rPr>
      </w:pPr>
    </w:p>
    <w:p w14:paraId="233BDDB3"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Como se desprende de lo anterior, la CURP es un dato personal confidencial, ya que por sí sola brinda información personal de su titular y lo hace identificado e identificable, motivo por el cual se aprueba su </w:t>
      </w:r>
      <w:r w:rsidRPr="007C20AC">
        <w:rPr>
          <w:rFonts w:ascii="Palatino Linotype" w:eastAsia="Palatino Linotype" w:hAnsi="Palatino Linotype" w:cs="Palatino Linotype"/>
          <w:color w:val="000000"/>
          <w:lang w:val="es-ES_tradnl" w:eastAsia="es-ES"/>
        </w:rPr>
        <w:t>eliminación</w:t>
      </w:r>
      <w:r w:rsidRPr="007C20AC">
        <w:rPr>
          <w:rFonts w:ascii="Palatino Linotype" w:eastAsia="Palatino Linotype" w:hAnsi="Palatino Linotype" w:cs="Palatino Linotype"/>
          <w:color w:val="000000"/>
        </w:rPr>
        <w:t xml:space="preserve"> de las versiones públicas, por lo que se trata de un trámite administrativo requerido por la autoridad federal para hacer identificables a las personas.</w:t>
      </w:r>
    </w:p>
    <w:p w14:paraId="4AB4E6F5" w14:textId="77777777" w:rsidR="00577E1F" w:rsidRPr="007C20AC" w:rsidRDefault="00577E1F" w:rsidP="00577E1F">
      <w:pPr>
        <w:spacing w:line="360" w:lineRule="auto"/>
        <w:jc w:val="both"/>
        <w:rPr>
          <w:rFonts w:ascii="Palatino Linotype" w:eastAsia="Palatino Linotype" w:hAnsi="Palatino Linotype" w:cs="Palatino Linotype"/>
          <w:color w:val="000000"/>
        </w:rPr>
      </w:pPr>
    </w:p>
    <w:p w14:paraId="190D110F"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Resulta aplicable en la especie, como argumento orientador, el Criterio 3/10, </w:t>
      </w:r>
      <w:r w:rsidRPr="007C20AC">
        <w:rPr>
          <w:rFonts w:ascii="Palatino Linotype" w:eastAsia="Palatino Linotype" w:hAnsi="Palatino Linotype" w:cs="Palatino Linotype"/>
          <w:color w:val="000000"/>
          <w:lang w:val="es-ES_tradnl" w:eastAsia="es-ES"/>
        </w:rPr>
        <w:t>emitido</w:t>
      </w:r>
      <w:r w:rsidRPr="007C20AC">
        <w:rPr>
          <w:rFonts w:ascii="Palatino Linotype" w:eastAsia="Palatino Linotype" w:hAnsi="Palatino Linotype" w:cs="Palatino Linotype"/>
          <w:color w:val="000000"/>
        </w:rPr>
        <w:t xml:space="preserve"> por el INAI.</w:t>
      </w:r>
    </w:p>
    <w:p w14:paraId="25542DF0" w14:textId="77777777" w:rsidR="00577E1F" w:rsidRPr="007C20AC" w:rsidRDefault="00577E1F" w:rsidP="00577E1F">
      <w:pPr>
        <w:spacing w:line="360" w:lineRule="auto"/>
        <w:jc w:val="both"/>
        <w:rPr>
          <w:rFonts w:ascii="Palatino Linotype" w:eastAsia="Palatino Linotype" w:hAnsi="Palatino Linotype" w:cs="Palatino Linotype"/>
          <w:color w:val="000000"/>
        </w:rPr>
      </w:pPr>
    </w:p>
    <w:p w14:paraId="29732096" w14:textId="77777777" w:rsidR="00577E1F" w:rsidRPr="007C20AC" w:rsidRDefault="00577E1F" w:rsidP="00577E1F">
      <w:pPr>
        <w:ind w:left="1134" w:right="900"/>
        <w:jc w:val="both"/>
        <w:rPr>
          <w:rFonts w:ascii="Palatino Linotype" w:eastAsia="Palatino Linotype" w:hAnsi="Palatino Linotype" w:cs="Palatino Linotype"/>
          <w:i/>
          <w:color w:val="000000"/>
          <w:sz w:val="22"/>
          <w:szCs w:val="22"/>
        </w:rPr>
      </w:pPr>
      <w:r w:rsidRPr="007C20AC">
        <w:rPr>
          <w:rFonts w:ascii="Palatino Linotype" w:eastAsia="Palatino Linotype" w:hAnsi="Palatino Linotype" w:cs="Palatino Linotype"/>
          <w:b/>
          <w:i/>
          <w:color w:val="000000"/>
          <w:sz w:val="22"/>
          <w:szCs w:val="22"/>
        </w:rPr>
        <w:t xml:space="preserve">Clave Única de Registro de Población (CURP) es un dato personal confidencial. </w:t>
      </w:r>
      <w:r w:rsidRPr="007C20AC">
        <w:rPr>
          <w:rFonts w:ascii="Palatino Linotype" w:eastAsia="Palatino Linotype" w:hAnsi="Palatino Linotype" w:cs="Palatino Linotype"/>
          <w:i/>
          <w:color w:val="000000"/>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ey considera información confidencial los datos personales que requieren el consentimiento de los individuos para su difusión, distribución o </w:t>
      </w:r>
      <w:r w:rsidRPr="007C20AC">
        <w:rPr>
          <w:rFonts w:ascii="Palatino Linotype" w:eastAsia="Palatino Linotype" w:hAnsi="Palatino Linotype" w:cs="Palatino Linotype"/>
          <w:i/>
          <w:color w:val="000000"/>
          <w:sz w:val="22"/>
          <w:szCs w:val="22"/>
        </w:rPr>
        <w:lastRenderedPageBreak/>
        <w:t xml:space="preserve">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40B5F083" w14:textId="77777777" w:rsidR="00577E1F" w:rsidRPr="007C20AC" w:rsidRDefault="00577E1F" w:rsidP="00577E1F">
      <w:pPr>
        <w:ind w:left="1134" w:right="900"/>
        <w:jc w:val="both"/>
        <w:rPr>
          <w:rFonts w:ascii="Palatino Linotype" w:eastAsia="Palatino Linotype" w:hAnsi="Palatino Linotype" w:cs="Palatino Linotype"/>
          <w:color w:val="000000"/>
          <w:sz w:val="22"/>
          <w:szCs w:val="22"/>
        </w:rPr>
      </w:pPr>
    </w:p>
    <w:p w14:paraId="1ED89926"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De acuerdo con lo anterior, se la clave CURP, es un dato personal confidencial, en términos del artículo 143, fracción I, de la Ley de </w:t>
      </w:r>
      <w:r w:rsidRPr="007C20AC">
        <w:rPr>
          <w:rFonts w:ascii="Palatino Linotype" w:eastAsia="Palatino Linotype" w:hAnsi="Palatino Linotype" w:cs="Palatino Linotype"/>
          <w:color w:val="000000"/>
          <w:lang w:val="es-ES_tradnl" w:eastAsia="es-ES"/>
        </w:rPr>
        <w:t>Transparencia</w:t>
      </w:r>
      <w:r w:rsidRPr="007C20AC">
        <w:rPr>
          <w:rFonts w:ascii="Palatino Linotype" w:eastAsia="Palatino Linotype" w:hAnsi="Palatino Linotype" w:cs="Palatino Linotype"/>
          <w:color w:val="000000"/>
        </w:rPr>
        <w:t xml:space="preserve"> y Acceso a la Información Pública del Estado de México y Municipios.</w:t>
      </w:r>
    </w:p>
    <w:p w14:paraId="76780C2F" w14:textId="77777777" w:rsidR="00577E1F" w:rsidRPr="007C20AC" w:rsidRDefault="00577E1F" w:rsidP="00577E1F">
      <w:pPr>
        <w:pBdr>
          <w:top w:val="nil"/>
          <w:left w:val="nil"/>
          <w:bottom w:val="nil"/>
          <w:right w:val="nil"/>
          <w:between w:val="nil"/>
        </w:pBdr>
        <w:rPr>
          <w:rFonts w:ascii="Palatino Linotype" w:eastAsia="Palatino Linotype" w:hAnsi="Palatino Linotype" w:cs="Palatino Linotype"/>
          <w:color w:val="000000"/>
        </w:rPr>
      </w:pPr>
    </w:p>
    <w:p w14:paraId="76786EEB"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Por cuanto hace a la </w:t>
      </w:r>
      <w:r w:rsidRPr="007C20AC">
        <w:rPr>
          <w:rFonts w:ascii="Palatino Linotype" w:eastAsia="Palatino Linotype" w:hAnsi="Palatino Linotype" w:cs="Palatino Linotype"/>
          <w:b/>
        </w:rPr>
        <w:t>Clave de cualquier tipo de seguridad social (ISSEMyM, u otros</w:t>
      </w:r>
      <w:r w:rsidRPr="007C20AC">
        <w:rPr>
          <w:rFonts w:ascii="Palatino Linotype" w:eastAsia="Palatino Linotype" w:hAnsi="Palatino Linotype" w:cs="Palatino Linotype"/>
        </w:rPr>
        <w:t xml:space="preserve">), está integrado por una secuencia de números con los que se identifica a los trabajadores que cubren las cuotas respectivas, </w:t>
      </w:r>
      <w:r w:rsidRPr="007C20AC">
        <w:rPr>
          <w:rFonts w:ascii="Palatino Linotype" w:eastAsia="Palatino Linotype" w:hAnsi="Palatino Linotype" w:cs="Palatino Linotype"/>
          <w:color w:val="000000"/>
          <w:lang w:val="es-ES_tradnl" w:eastAsia="es-ES"/>
        </w:rPr>
        <w:t>asimismo</w:t>
      </w:r>
      <w:r w:rsidRPr="007C20AC">
        <w:rPr>
          <w:rFonts w:ascii="Palatino Linotype" w:eastAsia="Palatino Linotype" w:hAnsi="Palatino Linotype" w:cs="Palatino Linotype"/>
        </w:rPr>
        <w:t>,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544135A" w14:textId="77777777" w:rsidR="00577E1F" w:rsidRPr="007C20AC" w:rsidRDefault="00577E1F" w:rsidP="00577E1F">
      <w:pPr>
        <w:tabs>
          <w:tab w:val="left" w:pos="284"/>
        </w:tabs>
        <w:spacing w:line="360" w:lineRule="auto"/>
        <w:jc w:val="both"/>
        <w:rPr>
          <w:rFonts w:ascii="Palatino Linotype" w:eastAsia="Palatino Linotype" w:hAnsi="Palatino Linotype" w:cs="Palatino Linotype"/>
        </w:rPr>
      </w:pPr>
    </w:p>
    <w:p w14:paraId="1FA71F6A"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El artículo 9° del mismo ordenamiento, dispone que el ISSEMYM expedirá </w:t>
      </w:r>
      <w:r w:rsidRPr="007C20AC">
        <w:rPr>
          <w:rFonts w:ascii="Palatino Linotype" w:eastAsia="Palatino Linotype" w:hAnsi="Palatino Linotype" w:cs="Palatino Linotype"/>
          <w:color w:val="000000"/>
          <w:lang w:val="es-ES_tradnl" w:eastAsia="es-ES"/>
        </w:rPr>
        <w:t>documentos</w:t>
      </w:r>
      <w:r w:rsidRPr="007C20AC">
        <w:rPr>
          <w:rFonts w:ascii="Palatino Linotype" w:eastAsia="Palatino Linotype" w:hAnsi="Palatino Linotype" w:cs="Palatino Linotype"/>
        </w:rPr>
        <w:t xml:space="preserve"> de identificación para facilitar el acceso a las prestaciones a que tengan derecho. En este orden de ideas, el artículo 158, fracción I del Reglamento de Servicios de Salud del Instituto de Seguridad Social del Estado de México y </w:t>
      </w:r>
      <w:r w:rsidRPr="007C20AC">
        <w:rPr>
          <w:rFonts w:ascii="Palatino Linotype" w:eastAsia="Palatino Linotype" w:hAnsi="Palatino Linotype" w:cs="Palatino Linotype"/>
          <w:color w:val="000000"/>
        </w:rPr>
        <w:lastRenderedPageBreak/>
        <w:t>Municipios</w:t>
      </w:r>
      <w:r w:rsidRPr="007C20AC">
        <w:rPr>
          <w:rFonts w:ascii="Palatino Linotype" w:eastAsia="Palatino Linotype" w:hAnsi="Palatino Linotype" w:cs="Palatino Linotype"/>
        </w:rPr>
        <w:t>,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14:paraId="696CF66E" w14:textId="77777777" w:rsidR="00577E1F" w:rsidRPr="007C20AC" w:rsidRDefault="00577E1F" w:rsidP="00577E1F">
      <w:pPr>
        <w:tabs>
          <w:tab w:val="left" w:pos="284"/>
        </w:tabs>
        <w:spacing w:line="360" w:lineRule="auto"/>
        <w:jc w:val="both"/>
        <w:rPr>
          <w:rFonts w:ascii="Palatino Linotype" w:eastAsia="Palatino Linotype" w:hAnsi="Palatino Linotype" w:cs="Palatino Linotype"/>
        </w:rPr>
      </w:pPr>
    </w:p>
    <w:p w14:paraId="1436BA66"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color w:val="000000"/>
          <w:lang w:val="es-ES_tradnl" w:eastAsia="es-ES"/>
        </w:rPr>
        <w:t>Como</w:t>
      </w:r>
      <w:r w:rsidRPr="007C20AC">
        <w:rPr>
          <w:rFonts w:ascii="Palatino Linotype" w:eastAsia="Palatino Linotype" w:hAnsi="Palatino Linotype" w:cs="Palatino Linotype"/>
        </w:rPr>
        <w:t xml:space="preserve"> se advierte, la clave ISSEMYM es un dato personal que permite identificar que una persona ya trabajó o trabaja en alguna institución pública del Estado de México, por la que tiene o tuvo derecho a esta prestación de seguridad social; es </w:t>
      </w:r>
      <w:r w:rsidRPr="007C20AC">
        <w:rPr>
          <w:rFonts w:ascii="Palatino Linotype" w:eastAsia="Palatino Linotype" w:hAnsi="Palatino Linotype" w:cs="Palatino Linotype"/>
          <w:color w:val="000000"/>
        </w:rPr>
        <w:t>de</w:t>
      </w:r>
      <w:r w:rsidRPr="007C20AC">
        <w:rPr>
          <w:rFonts w:ascii="Palatino Linotype" w:eastAsia="Palatino Linotype" w:hAnsi="Palatino Linotype" w:cs="Palatino Linotype"/>
        </w:rPr>
        <w:t xml:space="preserve"> destacar que la clave ISSEMYM no cambia, aunque el trabajador se dé de baja y alta en diversas ocasiones, con motivo de haber trabajado en diferentes instituciones públicas de la Entidad. </w:t>
      </w:r>
    </w:p>
    <w:p w14:paraId="129985C4" w14:textId="77777777" w:rsidR="00577E1F" w:rsidRPr="007C20AC" w:rsidRDefault="00577E1F" w:rsidP="00577E1F">
      <w:pPr>
        <w:tabs>
          <w:tab w:val="left" w:pos="284"/>
        </w:tabs>
        <w:spacing w:line="360" w:lineRule="auto"/>
        <w:jc w:val="both"/>
        <w:rPr>
          <w:rFonts w:ascii="Palatino Linotype" w:eastAsia="Palatino Linotype" w:hAnsi="Palatino Linotype" w:cs="Palatino Linotype"/>
        </w:rPr>
      </w:pPr>
    </w:p>
    <w:p w14:paraId="26AD7836"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Contar con la prestación de seguridad social que brinda el ISSEMYM no es una obligación para entrar a trabajar a una institución pública, por el contrario es un derecho que se adquiere cuando se ingresa al servicio público, por tal motivo, es un dato </w:t>
      </w:r>
      <w:r w:rsidRPr="007C20AC">
        <w:rPr>
          <w:rFonts w:ascii="Palatino Linotype" w:eastAsia="Palatino Linotype" w:hAnsi="Palatino Linotype" w:cs="Palatino Linotype"/>
          <w:color w:val="000000"/>
        </w:rPr>
        <w:t>personal</w:t>
      </w:r>
      <w:r w:rsidRPr="007C20AC">
        <w:rPr>
          <w:rFonts w:ascii="Palatino Linotype" w:eastAsia="Palatino Linotype" w:hAnsi="Palatino Linotype" w:cs="Palatino Linotype"/>
        </w:rPr>
        <w:t xml:space="preserve">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67E97872" w14:textId="77777777" w:rsidR="00577E1F" w:rsidRPr="007C20AC" w:rsidRDefault="00577E1F" w:rsidP="00577E1F">
      <w:pPr>
        <w:tabs>
          <w:tab w:val="left" w:pos="284"/>
        </w:tabs>
        <w:spacing w:line="360" w:lineRule="auto"/>
        <w:jc w:val="both"/>
        <w:rPr>
          <w:rFonts w:ascii="Palatino Linotype" w:eastAsia="Palatino Linotype" w:hAnsi="Palatino Linotype" w:cs="Palatino Linotype"/>
        </w:rPr>
      </w:pPr>
    </w:p>
    <w:p w14:paraId="02BE9C89"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color w:val="000000"/>
          <w:lang w:val="es-ES_tradnl" w:eastAsia="es-ES"/>
        </w:rPr>
        <w:t>Respecto</w:t>
      </w:r>
      <w:r w:rsidRPr="007C20AC">
        <w:rPr>
          <w:rFonts w:ascii="Palatino Linotype" w:eastAsia="Palatino Linotype" w:hAnsi="Palatino Linotype" w:cs="Palatino Linotype"/>
        </w:rPr>
        <w:t xml:space="preserve"> de los préstamos o descuentos de carácter personal, estos no deben tener </w:t>
      </w:r>
      <w:r w:rsidRPr="007C20AC">
        <w:rPr>
          <w:rFonts w:ascii="Palatino Linotype" w:eastAsia="Palatino Linotype" w:hAnsi="Palatino Linotype" w:cs="Palatino Linotype"/>
          <w:color w:val="000000"/>
        </w:rPr>
        <w:t>relación</w:t>
      </w:r>
      <w:r w:rsidRPr="007C20AC">
        <w:rPr>
          <w:rFonts w:ascii="Palatino Linotype" w:eastAsia="Palatino Linotype" w:hAnsi="Palatino Linotype" w:cs="Palatino Linotype"/>
        </w:rPr>
        <w:t xml:space="preserve"> con la prestación del servicio; es decir, son confidenciales los </w:t>
      </w:r>
      <w:r w:rsidRPr="007C20AC">
        <w:rPr>
          <w:rFonts w:ascii="Palatino Linotype" w:eastAsia="Palatino Linotype" w:hAnsi="Palatino Linotype" w:cs="Palatino Linotype"/>
        </w:rPr>
        <w:lastRenderedPageBreak/>
        <w:t>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14:paraId="6587F58E" w14:textId="77777777" w:rsidR="00577E1F" w:rsidRPr="007C20AC" w:rsidRDefault="00577E1F" w:rsidP="00577E1F">
      <w:pPr>
        <w:tabs>
          <w:tab w:val="left" w:pos="284"/>
        </w:tabs>
        <w:spacing w:line="360" w:lineRule="auto"/>
        <w:jc w:val="both"/>
        <w:rPr>
          <w:rFonts w:ascii="Palatino Linotype" w:eastAsia="Palatino Linotype" w:hAnsi="Palatino Linotype" w:cs="Palatino Linotype"/>
        </w:rPr>
      </w:pPr>
    </w:p>
    <w:p w14:paraId="2BE434DC"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Por su parte, el artículo 84 de la Ley del Trabajo de los Servidores Públicos del Estado y </w:t>
      </w:r>
      <w:r w:rsidRPr="007C20AC">
        <w:rPr>
          <w:rFonts w:ascii="Palatino Linotype" w:eastAsia="Palatino Linotype" w:hAnsi="Palatino Linotype" w:cs="Palatino Linotype"/>
          <w:color w:val="000000"/>
        </w:rPr>
        <w:t>Municipios</w:t>
      </w:r>
      <w:r w:rsidRPr="007C20AC">
        <w:rPr>
          <w:rFonts w:ascii="Palatino Linotype" w:eastAsia="Palatino Linotype" w:hAnsi="Palatino Linotype" w:cs="Palatino Linotype"/>
        </w:rPr>
        <w:t>, señala:</w:t>
      </w:r>
    </w:p>
    <w:p w14:paraId="6CCCB875" w14:textId="77777777" w:rsidR="00577E1F" w:rsidRPr="007C20AC" w:rsidRDefault="00577E1F" w:rsidP="00577E1F">
      <w:pPr>
        <w:ind w:left="1134" w:right="1106"/>
        <w:jc w:val="both"/>
        <w:rPr>
          <w:rFonts w:ascii="Palatino Linotype" w:eastAsia="Palatino Linotype" w:hAnsi="Palatino Linotype" w:cs="Palatino Linotype"/>
          <w:sz w:val="22"/>
          <w:szCs w:val="22"/>
        </w:rPr>
      </w:pPr>
      <w:r w:rsidRPr="007C20AC">
        <w:rPr>
          <w:rFonts w:ascii="Palatino Linotype" w:eastAsia="Palatino Linotype" w:hAnsi="Palatino Linotype" w:cs="Palatino Linotype"/>
          <w:i/>
          <w:sz w:val="22"/>
          <w:szCs w:val="22"/>
        </w:rPr>
        <w:t>“</w:t>
      </w:r>
      <w:r w:rsidRPr="007C20AC">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04CD46DC" w14:textId="77777777" w:rsidR="00577E1F" w:rsidRPr="007C20AC" w:rsidRDefault="00577E1F" w:rsidP="00577E1F">
      <w:pPr>
        <w:ind w:left="1134" w:right="1106"/>
        <w:jc w:val="both"/>
        <w:rPr>
          <w:rFonts w:ascii="Palatino Linotype" w:eastAsia="Palatino Linotype" w:hAnsi="Palatino Linotype" w:cs="Palatino Linotype"/>
          <w:sz w:val="22"/>
          <w:szCs w:val="22"/>
        </w:rPr>
      </w:pPr>
      <w:r w:rsidRPr="007C20AC">
        <w:rPr>
          <w:rFonts w:ascii="Palatino Linotype" w:eastAsia="Palatino Linotype" w:hAnsi="Palatino Linotype" w:cs="Palatino Linotype"/>
          <w:i/>
          <w:sz w:val="22"/>
          <w:szCs w:val="22"/>
        </w:rPr>
        <w:t>I. Gravámenes fiscales relacionados con el sueldo;</w:t>
      </w:r>
    </w:p>
    <w:p w14:paraId="52241E31" w14:textId="77777777" w:rsidR="00577E1F" w:rsidRPr="007C20AC" w:rsidRDefault="00577E1F" w:rsidP="00577E1F">
      <w:pPr>
        <w:ind w:left="1134" w:right="1106"/>
        <w:jc w:val="both"/>
        <w:rPr>
          <w:rFonts w:ascii="Palatino Linotype" w:eastAsia="Palatino Linotype" w:hAnsi="Palatino Linotype" w:cs="Palatino Linotype"/>
          <w:sz w:val="22"/>
          <w:szCs w:val="22"/>
        </w:rPr>
      </w:pPr>
      <w:r w:rsidRPr="007C20AC">
        <w:rPr>
          <w:rFonts w:ascii="Palatino Linotype" w:eastAsia="Palatino Linotype" w:hAnsi="Palatino Linotype" w:cs="Palatino Linotype"/>
          <w:b/>
          <w:i/>
          <w:sz w:val="22"/>
          <w:szCs w:val="22"/>
        </w:rPr>
        <w:t>II. Deudas contraídas con las instituciones públicas o dependencias</w:t>
      </w:r>
      <w:r w:rsidRPr="007C20AC">
        <w:rPr>
          <w:rFonts w:ascii="Palatino Linotype" w:eastAsia="Palatino Linotype" w:hAnsi="Palatino Linotype" w:cs="Palatino Linotype"/>
          <w:i/>
          <w:sz w:val="22"/>
          <w:szCs w:val="22"/>
        </w:rPr>
        <w:t xml:space="preserve"> por concepto de anticipos de sueldo, pagos hechos con exceso, errores o pérdidas debidamente comprobados;</w:t>
      </w:r>
    </w:p>
    <w:p w14:paraId="4EA72773" w14:textId="77777777" w:rsidR="00577E1F" w:rsidRPr="007C20AC" w:rsidRDefault="00577E1F" w:rsidP="00577E1F">
      <w:pPr>
        <w:ind w:left="1134" w:right="1106"/>
        <w:jc w:val="both"/>
        <w:rPr>
          <w:rFonts w:ascii="Palatino Linotype" w:eastAsia="Palatino Linotype" w:hAnsi="Palatino Linotype" w:cs="Palatino Linotype"/>
          <w:sz w:val="22"/>
          <w:szCs w:val="22"/>
        </w:rPr>
      </w:pPr>
      <w:r w:rsidRPr="007C20AC">
        <w:rPr>
          <w:rFonts w:ascii="Palatino Linotype" w:eastAsia="Palatino Linotype" w:hAnsi="Palatino Linotype" w:cs="Palatino Linotype"/>
          <w:b/>
          <w:i/>
          <w:sz w:val="22"/>
          <w:szCs w:val="22"/>
        </w:rPr>
        <w:t>III. Cuotas sindicales</w:t>
      </w:r>
      <w:r w:rsidRPr="007C20AC">
        <w:rPr>
          <w:rFonts w:ascii="Palatino Linotype" w:eastAsia="Palatino Linotype" w:hAnsi="Palatino Linotype" w:cs="Palatino Linotype"/>
          <w:i/>
          <w:sz w:val="22"/>
          <w:szCs w:val="22"/>
        </w:rPr>
        <w:t>;</w:t>
      </w:r>
    </w:p>
    <w:p w14:paraId="7DA144F5" w14:textId="77777777" w:rsidR="00577E1F" w:rsidRPr="007C20AC" w:rsidRDefault="00577E1F" w:rsidP="00577E1F">
      <w:pPr>
        <w:ind w:left="1134" w:right="1106"/>
        <w:jc w:val="both"/>
        <w:rPr>
          <w:rFonts w:ascii="Palatino Linotype" w:eastAsia="Palatino Linotype" w:hAnsi="Palatino Linotype" w:cs="Palatino Linotype"/>
          <w:sz w:val="22"/>
          <w:szCs w:val="22"/>
        </w:rPr>
      </w:pPr>
      <w:r w:rsidRPr="007C20AC">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2EDF7792" w14:textId="77777777" w:rsidR="00577E1F" w:rsidRPr="007C20AC" w:rsidRDefault="00577E1F" w:rsidP="00577E1F">
      <w:pPr>
        <w:ind w:left="1134" w:right="1106"/>
        <w:jc w:val="both"/>
        <w:rPr>
          <w:rFonts w:ascii="Palatino Linotype" w:eastAsia="Palatino Linotype" w:hAnsi="Palatino Linotype" w:cs="Palatino Linotype"/>
          <w:sz w:val="22"/>
          <w:szCs w:val="22"/>
        </w:rPr>
      </w:pPr>
      <w:r w:rsidRPr="007C20AC">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4DFAEC96" w14:textId="77777777" w:rsidR="00577E1F" w:rsidRPr="007C20AC" w:rsidRDefault="00577E1F" w:rsidP="00577E1F">
      <w:pPr>
        <w:ind w:left="1134" w:right="1106"/>
        <w:jc w:val="both"/>
        <w:rPr>
          <w:rFonts w:ascii="Palatino Linotype" w:eastAsia="Palatino Linotype" w:hAnsi="Palatino Linotype" w:cs="Palatino Linotype"/>
          <w:sz w:val="22"/>
          <w:szCs w:val="22"/>
        </w:rPr>
      </w:pPr>
      <w:r w:rsidRPr="007C20AC">
        <w:rPr>
          <w:rFonts w:ascii="Palatino Linotype" w:eastAsia="Palatino Linotype" w:hAnsi="Palatino Linotype" w:cs="Palatino Linotype"/>
          <w:b/>
          <w:i/>
          <w:sz w:val="22"/>
          <w:szCs w:val="22"/>
        </w:rPr>
        <w:t>VI. Obligaciones a cargo del servidor público con las que haya consentido</w:t>
      </w:r>
      <w:r w:rsidRPr="007C20AC">
        <w:rPr>
          <w:rFonts w:ascii="Palatino Linotype" w:eastAsia="Palatino Linotype" w:hAnsi="Palatino Linotype" w:cs="Palatino Linotype"/>
          <w:i/>
          <w:sz w:val="22"/>
          <w:szCs w:val="22"/>
        </w:rPr>
        <w:t>, derivadas de la adquisición o del uso de habitaciones consideradas como de interés social;</w:t>
      </w:r>
    </w:p>
    <w:p w14:paraId="2E531A73" w14:textId="77777777" w:rsidR="00577E1F" w:rsidRPr="007C20AC" w:rsidRDefault="00577E1F" w:rsidP="00577E1F">
      <w:pPr>
        <w:ind w:left="1134" w:right="1106"/>
        <w:jc w:val="both"/>
        <w:rPr>
          <w:rFonts w:ascii="Palatino Linotype" w:eastAsia="Palatino Linotype" w:hAnsi="Palatino Linotype" w:cs="Palatino Linotype"/>
          <w:sz w:val="22"/>
          <w:szCs w:val="22"/>
        </w:rPr>
      </w:pPr>
      <w:r w:rsidRPr="007C20AC">
        <w:rPr>
          <w:rFonts w:ascii="Palatino Linotype" w:eastAsia="Palatino Linotype" w:hAnsi="Palatino Linotype" w:cs="Palatino Linotype"/>
          <w:i/>
          <w:sz w:val="22"/>
          <w:szCs w:val="22"/>
        </w:rPr>
        <w:t>VII. Faltas de puntualidad o de asistencia injustificadas;</w:t>
      </w:r>
    </w:p>
    <w:p w14:paraId="452A6D17" w14:textId="77777777" w:rsidR="00577E1F" w:rsidRPr="007C20AC" w:rsidRDefault="00577E1F" w:rsidP="00577E1F">
      <w:pPr>
        <w:ind w:left="1134" w:right="1106"/>
        <w:jc w:val="both"/>
        <w:rPr>
          <w:rFonts w:ascii="Palatino Linotype" w:eastAsia="Palatino Linotype" w:hAnsi="Palatino Linotype" w:cs="Palatino Linotype"/>
          <w:sz w:val="22"/>
          <w:szCs w:val="22"/>
        </w:rPr>
      </w:pPr>
      <w:r w:rsidRPr="007C20AC">
        <w:rPr>
          <w:rFonts w:ascii="Palatino Linotype" w:eastAsia="Palatino Linotype" w:hAnsi="Palatino Linotype" w:cs="Palatino Linotype"/>
          <w:b/>
          <w:i/>
          <w:sz w:val="22"/>
          <w:szCs w:val="22"/>
        </w:rPr>
        <w:t>VIII. Pensiones alimenticias ordenadas por la autoridad judicial;</w:t>
      </w:r>
      <w:r w:rsidRPr="007C20AC">
        <w:rPr>
          <w:rFonts w:ascii="Palatino Linotype" w:eastAsia="Palatino Linotype" w:hAnsi="Palatino Linotype" w:cs="Palatino Linotype"/>
          <w:i/>
          <w:sz w:val="22"/>
          <w:szCs w:val="22"/>
        </w:rPr>
        <w:t xml:space="preserve"> o</w:t>
      </w:r>
    </w:p>
    <w:p w14:paraId="07A7F7DB" w14:textId="77777777" w:rsidR="00577E1F" w:rsidRPr="007C20AC" w:rsidRDefault="00577E1F" w:rsidP="00577E1F">
      <w:pPr>
        <w:ind w:left="1134" w:right="1106"/>
        <w:jc w:val="both"/>
        <w:rPr>
          <w:rFonts w:ascii="Palatino Linotype" w:eastAsia="Palatino Linotype" w:hAnsi="Palatino Linotype" w:cs="Palatino Linotype"/>
          <w:sz w:val="22"/>
          <w:szCs w:val="22"/>
        </w:rPr>
      </w:pPr>
      <w:r w:rsidRPr="007C20AC">
        <w:rPr>
          <w:rFonts w:ascii="Palatino Linotype" w:eastAsia="Palatino Linotype" w:hAnsi="Palatino Linotype" w:cs="Palatino Linotype"/>
          <w:b/>
          <w:i/>
          <w:sz w:val="22"/>
          <w:szCs w:val="22"/>
        </w:rPr>
        <w:t>IX. Cualquier otro convenido con instituciones de servicios y aceptado por el servidor público.</w:t>
      </w:r>
    </w:p>
    <w:p w14:paraId="51DC40A2" w14:textId="77777777" w:rsidR="00577E1F" w:rsidRPr="007C20AC" w:rsidRDefault="00577E1F" w:rsidP="00577E1F">
      <w:pPr>
        <w:ind w:left="1134" w:right="1106"/>
        <w:jc w:val="both"/>
        <w:rPr>
          <w:rFonts w:ascii="Palatino Linotype" w:eastAsia="Palatino Linotype" w:hAnsi="Palatino Linotype" w:cs="Palatino Linotype"/>
          <w:sz w:val="22"/>
          <w:szCs w:val="22"/>
        </w:rPr>
      </w:pPr>
      <w:r w:rsidRPr="007C20AC">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09A869E9" w14:textId="77777777" w:rsidR="00577E1F" w:rsidRPr="007C20AC" w:rsidRDefault="00577E1F" w:rsidP="00577E1F">
      <w:pPr>
        <w:ind w:left="1134" w:right="1106"/>
        <w:jc w:val="both"/>
        <w:rPr>
          <w:rFonts w:ascii="Palatino Linotype" w:eastAsia="Palatino Linotype" w:hAnsi="Palatino Linotype" w:cs="Palatino Linotype"/>
          <w:sz w:val="22"/>
          <w:szCs w:val="22"/>
        </w:rPr>
      </w:pPr>
      <w:r w:rsidRPr="007C20AC">
        <w:rPr>
          <w:rFonts w:ascii="Palatino Linotype" w:eastAsia="Palatino Linotype" w:hAnsi="Palatino Linotype" w:cs="Palatino Linotype"/>
          <w:sz w:val="22"/>
          <w:szCs w:val="22"/>
        </w:rPr>
        <w:lastRenderedPageBreak/>
        <w:t>(Énfasis añadido)</w:t>
      </w:r>
    </w:p>
    <w:p w14:paraId="1CF3C811" w14:textId="77777777" w:rsidR="00577E1F" w:rsidRPr="007C20AC" w:rsidRDefault="00577E1F" w:rsidP="00577E1F">
      <w:pPr>
        <w:spacing w:line="360" w:lineRule="auto"/>
        <w:ind w:left="851" w:right="-929"/>
        <w:jc w:val="both"/>
        <w:rPr>
          <w:rFonts w:ascii="Palatino Linotype" w:eastAsia="Palatino Linotype" w:hAnsi="Palatino Linotype" w:cs="Palatino Linotype"/>
        </w:rPr>
      </w:pPr>
    </w:p>
    <w:p w14:paraId="4F4F0566"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sidRPr="007C20AC">
        <w:rPr>
          <w:rFonts w:ascii="Palatino Linotype" w:eastAsia="Palatino Linotype" w:hAnsi="Palatino Linotype" w:cs="Palatino Linotype"/>
          <w:b/>
          <w:u w:val="single"/>
        </w:rPr>
        <w:t>únicamente inciden en su vida privada</w:t>
      </w:r>
      <w:r w:rsidRPr="007C20AC">
        <w:rPr>
          <w:rFonts w:ascii="Palatino Linotype" w:eastAsia="Palatino Linotype" w:hAnsi="Palatino Linotype" w:cs="Palatino Linotype"/>
        </w:rPr>
        <w:t xml:space="preserve">. De este </w:t>
      </w:r>
      <w:r w:rsidRPr="007C20AC">
        <w:rPr>
          <w:rFonts w:ascii="Palatino Linotype" w:eastAsia="Palatino Linotype" w:hAnsi="Palatino Linotype" w:cs="Palatino Linotype"/>
          <w:color w:val="000000"/>
        </w:rPr>
        <w:t>modo</w:t>
      </w:r>
      <w:r w:rsidRPr="007C20AC">
        <w:rPr>
          <w:rFonts w:ascii="Palatino Linotype" w:eastAsia="Palatino Linotype" w:hAnsi="Palatino Linotype" w:cs="Palatino Linotype"/>
        </w:rPr>
        <w:t xml:space="preserve">, descuentos por </w:t>
      </w:r>
      <w:r w:rsidRPr="007C20AC">
        <w:rPr>
          <w:rFonts w:ascii="Palatino Linotype" w:eastAsia="Palatino Linotype" w:hAnsi="Palatino Linotype" w:cs="Palatino Linotype"/>
          <w:color w:val="000000"/>
          <w:lang w:val="es-ES_tradnl" w:eastAsia="es-ES"/>
        </w:rPr>
        <w:t>pensiones</w:t>
      </w:r>
      <w:r w:rsidRPr="007C20AC">
        <w:rPr>
          <w:rFonts w:ascii="Palatino Linotype" w:eastAsia="Palatino Linotype" w:hAnsi="Palatino Linotype" w:cs="Palatino Linotype"/>
        </w:rPr>
        <w:t xml:space="preserve"> alimenticias o créditos adquiridos con instituciones privadas o públicas pero que fueron contraídas en forma individual, son información que debe clasificarse como confidencial.</w:t>
      </w:r>
    </w:p>
    <w:p w14:paraId="258EF000" w14:textId="77777777" w:rsidR="00577E1F" w:rsidRPr="007C20AC" w:rsidRDefault="00577E1F" w:rsidP="00577E1F">
      <w:pPr>
        <w:tabs>
          <w:tab w:val="left" w:pos="284"/>
        </w:tabs>
        <w:spacing w:line="360" w:lineRule="auto"/>
        <w:jc w:val="both"/>
        <w:rPr>
          <w:rFonts w:ascii="Palatino Linotype" w:eastAsia="Palatino Linotype" w:hAnsi="Palatino Linotype" w:cs="Palatino Linotype"/>
        </w:rPr>
      </w:pPr>
    </w:p>
    <w:p w14:paraId="7799F096"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w:t>
      </w:r>
      <w:r w:rsidRPr="007C20AC">
        <w:rPr>
          <w:rFonts w:ascii="Palatino Linotype" w:eastAsia="Palatino Linotype" w:hAnsi="Palatino Linotype" w:cs="Palatino Linotype"/>
          <w:color w:val="000000"/>
          <w:lang w:val="es-ES_tradnl" w:eastAsia="es-ES"/>
        </w:rPr>
        <w:t>intransferibles</w:t>
      </w:r>
      <w:r w:rsidRPr="007C20AC">
        <w:rPr>
          <w:rFonts w:ascii="Palatino Linotype" w:eastAsia="Palatino Linotype" w:hAnsi="Palatino Linotype" w:cs="Palatino Linotype"/>
        </w:rPr>
        <w:t xml:space="preserve"> e indelegables, por </w:t>
      </w:r>
      <w:r w:rsidRPr="007C20AC">
        <w:rPr>
          <w:rFonts w:ascii="Palatino Linotype" w:eastAsia="Palatino Linotype" w:hAnsi="Palatino Linotype" w:cs="Palatino Linotype"/>
          <w:color w:val="000000"/>
        </w:rPr>
        <w:t>lo</w:t>
      </w:r>
      <w:r w:rsidRPr="007C20AC">
        <w:rPr>
          <w:rFonts w:ascii="Palatino Linotype" w:eastAsia="Palatino Linotype" w:hAnsi="Palatino Linotype" w:cs="Palatino Linotype"/>
        </w:rPr>
        <w:t xml:space="preserve"> tanto los sujetos obligados no deben hacer entrega de éstos a persona ajena a su titular, sobre todo cuando traiga implícita que se ponga en riesgo la vida o integridad de una persona.</w:t>
      </w:r>
    </w:p>
    <w:p w14:paraId="67AF9A5C" w14:textId="77777777" w:rsidR="00577E1F" w:rsidRPr="007C20AC" w:rsidRDefault="00577E1F" w:rsidP="00577E1F">
      <w:pPr>
        <w:tabs>
          <w:tab w:val="left" w:pos="284"/>
        </w:tabs>
        <w:spacing w:line="360" w:lineRule="auto"/>
        <w:jc w:val="both"/>
        <w:rPr>
          <w:rFonts w:ascii="Palatino Linotype" w:eastAsia="Palatino Linotype" w:hAnsi="Palatino Linotype" w:cs="Palatino Linotype"/>
        </w:rPr>
      </w:pPr>
    </w:p>
    <w:p w14:paraId="56C19C9A"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Sirven de </w:t>
      </w:r>
      <w:r w:rsidRPr="007C20AC">
        <w:rPr>
          <w:rFonts w:ascii="Palatino Linotype" w:eastAsia="Palatino Linotype" w:hAnsi="Palatino Linotype" w:cs="Palatino Linotype"/>
          <w:color w:val="000000"/>
        </w:rPr>
        <w:t>sustento</w:t>
      </w:r>
      <w:r w:rsidRPr="007C20AC">
        <w:rPr>
          <w:rFonts w:ascii="Palatino Linotype" w:eastAsia="Palatino Linotype" w:hAnsi="Palatino Linotype" w:cs="Palatino Linotype"/>
        </w:rPr>
        <w:t xml:space="preserve"> a lo anterior, las tesis jurisprudenciales P. LX/2000 y 2a. XLIII/</w:t>
      </w:r>
      <w:r w:rsidRPr="007C20AC">
        <w:rPr>
          <w:rFonts w:ascii="Palatino Linotype" w:eastAsia="Palatino Linotype" w:hAnsi="Palatino Linotype" w:cs="Palatino Linotype"/>
          <w:color w:val="000000"/>
          <w:lang w:val="es-ES_tradnl" w:eastAsia="es-ES"/>
        </w:rPr>
        <w:t>2008</w:t>
      </w:r>
      <w:r w:rsidRPr="007C20AC">
        <w:rPr>
          <w:rFonts w:ascii="Palatino Linotype" w:eastAsia="Palatino Linotype" w:hAnsi="Palatino Linotype" w:cs="Palatino Linotype"/>
        </w:rPr>
        <w:t xml:space="preserve"> emitidas por el Peno y la Segunda Sala de la Suprema Corte de Justicia de la Nación, respectivamente, que son del tenor literal siguiente:</w:t>
      </w:r>
    </w:p>
    <w:p w14:paraId="5CA1B056" w14:textId="77777777" w:rsidR="00577E1F" w:rsidRPr="007C20AC" w:rsidRDefault="00577E1F" w:rsidP="00577E1F">
      <w:pPr>
        <w:ind w:left="1134" w:right="541"/>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7C20AC">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w:t>
      </w:r>
      <w:r w:rsidRPr="007C20AC">
        <w:rPr>
          <w:rFonts w:ascii="Palatino Linotype" w:eastAsia="Palatino Linotype" w:hAnsi="Palatino Linotype" w:cs="Palatino Linotype"/>
          <w:i/>
          <w:sz w:val="22"/>
          <w:szCs w:val="22"/>
        </w:rPr>
        <w:lastRenderedPageBreak/>
        <w:t xml:space="preserve">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7C20AC">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7C20AC">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7C20AC">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7C20AC">
        <w:rPr>
          <w:rFonts w:ascii="Palatino Linotype" w:eastAsia="Palatino Linotype" w:hAnsi="Palatino Linotype" w:cs="Palatino Linotype"/>
          <w:i/>
          <w:sz w:val="22"/>
          <w:szCs w:val="22"/>
        </w:rPr>
        <w:t>.”</w:t>
      </w:r>
    </w:p>
    <w:p w14:paraId="41F6BEC4" w14:textId="77777777" w:rsidR="00577E1F" w:rsidRPr="007C20AC" w:rsidRDefault="00577E1F" w:rsidP="00577E1F">
      <w:pPr>
        <w:ind w:left="1134" w:right="541"/>
        <w:jc w:val="both"/>
        <w:rPr>
          <w:rFonts w:ascii="Palatino Linotype" w:eastAsia="Palatino Linotype" w:hAnsi="Palatino Linotype" w:cs="Palatino Linotype"/>
          <w:i/>
          <w:sz w:val="22"/>
          <w:szCs w:val="22"/>
        </w:rPr>
      </w:pPr>
    </w:p>
    <w:p w14:paraId="320131C8" w14:textId="77777777" w:rsidR="00577E1F" w:rsidRPr="007C20AC" w:rsidRDefault="00577E1F" w:rsidP="00577E1F">
      <w:pPr>
        <w:ind w:left="1134" w:right="541"/>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b/>
          <w:i/>
          <w:sz w:val="22"/>
          <w:szCs w:val="22"/>
        </w:rPr>
        <w:t xml:space="preserve">“TRANSPARENCIA Y ACCESO A LA INFORMACIÓN PÚBLICA GUBERNAMENTAL. EL ARTÍCULO 14, FRACCIÓN I, DE LA LEY FEDERAL RELATIVA, NO VIOLA LA GARANTÍA DE ACCESO A LA INFORMACIÓN. </w:t>
      </w:r>
      <w:r w:rsidRPr="007C20AC">
        <w:rPr>
          <w:rFonts w:ascii="Palatino Linotype" w:eastAsia="Palatino Linotype" w:hAnsi="Palatino Linotype" w:cs="Palatino Linotype"/>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7C20AC">
        <w:rPr>
          <w:rFonts w:ascii="Palatino Linotype" w:eastAsia="Palatino Linotype" w:hAnsi="Palatino Linotype" w:cs="Palatino Linotype"/>
          <w:b/>
          <w:i/>
          <w:sz w:val="22"/>
          <w:szCs w:val="22"/>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w:t>
      </w:r>
      <w:r w:rsidRPr="007C20AC">
        <w:rPr>
          <w:rFonts w:ascii="Palatino Linotype" w:eastAsia="Palatino Linotype" w:hAnsi="Palatino Linotype" w:cs="Palatino Linotype"/>
          <w:b/>
          <w:i/>
          <w:sz w:val="22"/>
          <w:szCs w:val="22"/>
        </w:rPr>
        <w:lastRenderedPageBreak/>
        <w:t>correspondiente,</w:t>
      </w:r>
      <w:r w:rsidRPr="007C20AC">
        <w:rPr>
          <w:rFonts w:ascii="Palatino Linotype" w:eastAsia="Palatino Linotype" w:hAnsi="Palatino Linotype" w:cs="Palatino Linotype"/>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72DF918E" w14:textId="77777777" w:rsidR="00577E1F" w:rsidRPr="007C20AC" w:rsidRDefault="00577E1F" w:rsidP="00577E1F">
      <w:pPr>
        <w:ind w:left="1134" w:right="-929"/>
        <w:jc w:val="both"/>
        <w:rPr>
          <w:rFonts w:ascii="Palatino Linotype" w:eastAsia="Palatino Linotype" w:hAnsi="Palatino Linotype" w:cs="Palatino Linotype"/>
          <w:i/>
        </w:rPr>
      </w:pPr>
    </w:p>
    <w:p w14:paraId="05DFF4DE"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También, el número de cuenta bancario, en el Criterio 10/17 emitido por el </w:t>
      </w:r>
      <w:r w:rsidRPr="007C20AC">
        <w:rPr>
          <w:rFonts w:ascii="Palatino Linotype" w:eastAsia="Palatino Linotype" w:hAnsi="Palatino Linotype" w:cs="Palatino Linotype"/>
          <w:color w:val="000000"/>
          <w:lang w:val="es-ES_tradnl" w:eastAsia="es-ES"/>
        </w:rPr>
        <w:t>Pleno</w:t>
      </w:r>
      <w:r w:rsidRPr="007C20AC">
        <w:rPr>
          <w:rFonts w:ascii="Palatino Linotype" w:eastAsia="Palatino Linotype" w:hAnsi="Palatino Linotype" w:cs="Palatino Linotype"/>
        </w:rPr>
        <w:t xml:space="preserve"> del </w:t>
      </w:r>
      <w:r w:rsidRPr="007C20AC">
        <w:rPr>
          <w:rFonts w:ascii="Palatino Linotype" w:eastAsia="Palatino Linotype" w:hAnsi="Palatino Linotype" w:cs="Palatino Linotype"/>
          <w:color w:val="000000"/>
        </w:rPr>
        <w:t>Instituto</w:t>
      </w:r>
      <w:r w:rsidRPr="007C20AC">
        <w:rPr>
          <w:rFonts w:ascii="Palatino Linotype" w:eastAsia="Palatino Linotype" w:hAnsi="Palatino Linotype" w:cs="Palatino Linotype"/>
        </w:rPr>
        <w:t xml:space="preserve"> Nacional de Transparencia, Acceso a la Informa</w:t>
      </w:r>
      <w:r w:rsidRPr="007C20AC">
        <w:rPr>
          <w:rFonts w:ascii="Palatino Linotype" w:eastAsia="Palatino Linotype" w:hAnsi="Palatino Linotype" w:cs="Palatino Linotype"/>
          <w:color w:val="000000"/>
          <w:lang w:val="es-ES_tradnl" w:eastAsia="es-ES"/>
        </w:rPr>
        <w:t>c</w:t>
      </w:r>
      <w:r w:rsidRPr="007C20AC">
        <w:rPr>
          <w:rFonts w:ascii="Palatino Linotype" w:eastAsia="Palatino Linotype" w:hAnsi="Palatino Linotype" w:cs="Palatino Linotype"/>
        </w:rPr>
        <w:t>ión y Protección de Datos Personales  se establece lo siguiente:</w:t>
      </w:r>
    </w:p>
    <w:p w14:paraId="7BC19AEC" w14:textId="77777777" w:rsidR="00577E1F" w:rsidRPr="007C20AC" w:rsidRDefault="00577E1F" w:rsidP="00577E1F">
      <w:pPr>
        <w:shd w:val="clear" w:color="auto" w:fill="FFFFFF"/>
        <w:ind w:left="1134" w:right="1041"/>
        <w:jc w:val="both"/>
        <w:rPr>
          <w:rFonts w:ascii="Palatino Linotype" w:eastAsia="Palatino Linotype" w:hAnsi="Palatino Linotype" w:cs="Palatino Linotype"/>
          <w:sz w:val="22"/>
          <w:szCs w:val="22"/>
        </w:rPr>
      </w:pPr>
      <w:r w:rsidRPr="007C20AC">
        <w:rPr>
          <w:rFonts w:ascii="Palatino Linotype" w:eastAsia="Palatino Linotype" w:hAnsi="Palatino Linotype" w:cs="Palatino Linotype"/>
          <w:sz w:val="22"/>
          <w:szCs w:val="22"/>
        </w:rPr>
        <w:t>“</w:t>
      </w:r>
      <w:r w:rsidRPr="007C20AC">
        <w:rPr>
          <w:rFonts w:ascii="Palatino Linotype" w:eastAsia="Palatino Linotype" w:hAnsi="Palatino Linotype" w:cs="Palatino Linotype"/>
          <w:b/>
          <w:i/>
          <w:sz w:val="22"/>
          <w:szCs w:val="22"/>
        </w:rPr>
        <w:t>Cuentas bancarias y/o CLABE interbancaria de personas físicas y morales privadas.</w:t>
      </w:r>
      <w:r w:rsidRPr="007C20AC">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7C20AC">
        <w:rPr>
          <w:rFonts w:ascii="Palatino Linotype" w:eastAsia="Palatino Linotype" w:hAnsi="Palatino Linotype" w:cs="Palatino Linotype"/>
          <w:sz w:val="22"/>
          <w:szCs w:val="22"/>
        </w:rPr>
        <w:t>.”</w:t>
      </w:r>
    </w:p>
    <w:p w14:paraId="4D614B5E" w14:textId="77777777" w:rsidR="00577E1F" w:rsidRPr="007C20AC" w:rsidRDefault="00577E1F" w:rsidP="00577E1F">
      <w:pPr>
        <w:ind w:left="1134" w:right="-929"/>
        <w:jc w:val="both"/>
        <w:rPr>
          <w:rFonts w:ascii="Palatino Linotype" w:eastAsia="Palatino Linotype" w:hAnsi="Palatino Linotype" w:cs="Palatino Linotype"/>
        </w:rPr>
      </w:pPr>
    </w:p>
    <w:p w14:paraId="289523E6"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Esta cuenta es de uso personal y no guarda relación con el servicio público ni con los </w:t>
      </w:r>
      <w:r w:rsidRPr="007C20AC">
        <w:rPr>
          <w:rFonts w:ascii="Palatino Linotype" w:eastAsia="Palatino Linotype" w:hAnsi="Palatino Linotype" w:cs="Palatino Linotype"/>
          <w:color w:val="000000"/>
        </w:rPr>
        <w:t>recursos</w:t>
      </w:r>
      <w:r w:rsidRPr="007C20AC">
        <w:rPr>
          <w:rFonts w:ascii="Palatino Linotype" w:eastAsia="Palatino Linotype" w:hAnsi="Palatino Linotype" w:cs="Palatino Linotype"/>
        </w:rPr>
        <w:t xml:space="preserve">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7C8F04B8" w14:textId="77777777" w:rsidR="00577E1F" w:rsidRPr="007C20AC" w:rsidRDefault="00577E1F" w:rsidP="00577E1F">
      <w:pPr>
        <w:spacing w:line="360" w:lineRule="auto"/>
        <w:jc w:val="both"/>
        <w:rPr>
          <w:rFonts w:ascii="Palatino Linotype" w:eastAsia="Palatino Linotype" w:hAnsi="Palatino Linotype" w:cs="Palatino Linotype"/>
        </w:rPr>
      </w:pPr>
    </w:p>
    <w:p w14:paraId="15B502B4"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lastRenderedPageBreak/>
        <w:t xml:space="preserve">Por otra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w:t>
      </w:r>
      <w:r w:rsidRPr="007C20AC">
        <w:rPr>
          <w:rFonts w:ascii="Palatino Linotype" w:eastAsia="Palatino Linotype" w:hAnsi="Palatino Linotype" w:cs="Palatino Linotype"/>
          <w:color w:val="000000"/>
          <w:lang w:val="es-ES_tradnl" w:eastAsia="es-ES"/>
        </w:rPr>
        <w:t>aplicable</w:t>
      </w:r>
      <w:r w:rsidRPr="007C20AC">
        <w:rPr>
          <w:rFonts w:ascii="Palatino Linotype" w:eastAsia="Palatino Linotype" w:hAnsi="Palatino Linotype" w:cs="Palatino Linotype"/>
        </w:rPr>
        <w:t xml:space="preserve"> como orientador el criterio número 15/10 emitido por el entonces Instituto Federal de Transparencia y Acceso a la Información (INAI, cuyo texto y sentido literal es el siguiente:</w:t>
      </w:r>
    </w:p>
    <w:p w14:paraId="5C35709B" w14:textId="77777777" w:rsidR="00577E1F" w:rsidRPr="007C20AC" w:rsidRDefault="00577E1F" w:rsidP="00577E1F">
      <w:pPr>
        <w:shd w:val="clear" w:color="auto" w:fill="FFFFFF"/>
        <w:ind w:left="1134" w:right="541"/>
        <w:jc w:val="both"/>
        <w:rPr>
          <w:rFonts w:ascii="Palatino Linotype" w:eastAsia="Palatino Linotype" w:hAnsi="Palatino Linotype" w:cs="Palatino Linotype"/>
          <w:i/>
          <w:color w:val="222222"/>
          <w:sz w:val="22"/>
          <w:szCs w:val="22"/>
        </w:rPr>
      </w:pPr>
      <w:r w:rsidRPr="007C20AC">
        <w:rPr>
          <w:rFonts w:ascii="Palatino Linotype" w:eastAsia="Palatino Linotype" w:hAnsi="Palatino Linotype" w:cs="Palatino Linotype"/>
          <w:b/>
          <w:i/>
          <w:color w:val="222222"/>
          <w:sz w:val="22"/>
          <w:szCs w:val="22"/>
        </w:rPr>
        <w:t>“El número de ficha de identificación única de los trabajadores es información de carácter confidencial.</w:t>
      </w:r>
      <w:r w:rsidRPr="007C20AC">
        <w:rPr>
          <w:rFonts w:ascii="Palatino Linotype" w:eastAsia="Palatino Linotype" w:hAnsi="Palatino Linotype" w:cs="Palatino Linotype"/>
          <w:i/>
          <w:color w:val="222222"/>
          <w:sz w:val="22"/>
          <w:szCs w:val="22"/>
        </w:rPr>
        <w:t> </w:t>
      </w:r>
      <w:r w:rsidRPr="007C20AC">
        <w:rPr>
          <w:rFonts w:ascii="Palatino Linotype" w:eastAsia="Palatino Linotype" w:hAnsi="Palatino Linotype" w:cs="Palatino Linotype"/>
          <w:i/>
          <w:color w:val="222222"/>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7C20AC">
        <w:rPr>
          <w:rFonts w:ascii="Palatino Linotype" w:eastAsia="Palatino Linotype" w:hAnsi="Palatino Linotype" w:cs="Palatino Linotype"/>
          <w:i/>
          <w:color w:val="222222"/>
          <w:sz w:val="22"/>
          <w:szCs w:val="22"/>
        </w:rPr>
        <w:t>, </w:t>
      </w:r>
      <w:r w:rsidRPr="007C20AC">
        <w:rPr>
          <w:rFonts w:ascii="Palatino Linotype" w:eastAsia="Palatino Linotype" w:hAnsi="Palatino Linotype" w:cs="Palatino Linotype"/>
          <w:i/>
          <w:color w:val="222222"/>
          <w:sz w:val="22"/>
          <w:szCs w:val="22"/>
          <w:u w:val="single"/>
        </w:rPr>
        <w:t>dicha información es susceptible de clasificarse con el carácter de confidencial</w:t>
      </w:r>
      <w:r w:rsidRPr="007C20AC">
        <w:rPr>
          <w:rFonts w:ascii="Palatino Linotype" w:eastAsia="Palatino Linotype" w:hAnsi="Palatino Linotype" w:cs="Palatino Linotype"/>
          <w:i/>
          <w:color w:val="222222"/>
          <w:sz w:val="22"/>
          <w:szCs w:val="22"/>
        </w:rPr>
        <w:t>, en términos de lo establecido en el artículo 18, fracción II de la Ley Federal de Transparencia y Acceso a la Información Pública Gubernamental, en virtud de que a través de la misma es posible conocer información personal de su titular.”</w:t>
      </w:r>
    </w:p>
    <w:p w14:paraId="092DD383" w14:textId="77777777" w:rsidR="00577E1F" w:rsidRPr="007C20AC" w:rsidRDefault="00577E1F" w:rsidP="00577E1F">
      <w:pPr>
        <w:shd w:val="clear" w:color="auto" w:fill="FFFFFF"/>
        <w:ind w:left="1134" w:right="1106"/>
        <w:jc w:val="both"/>
        <w:rPr>
          <w:rFonts w:ascii="Palatino Linotype" w:eastAsia="Palatino Linotype" w:hAnsi="Palatino Linotype" w:cs="Palatino Linotype"/>
          <w:i/>
          <w:color w:val="222222"/>
        </w:rPr>
      </w:pPr>
    </w:p>
    <w:p w14:paraId="3E17FCF7"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De lo </w:t>
      </w:r>
      <w:r w:rsidRPr="007C20AC">
        <w:rPr>
          <w:rFonts w:ascii="Palatino Linotype" w:eastAsia="Palatino Linotype" w:hAnsi="Palatino Linotype" w:cs="Palatino Linotype"/>
          <w:color w:val="000000"/>
        </w:rPr>
        <w:t>anterior</w:t>
      </w:r>
      <w:r w:rsidRPr="007C20AC">
        <w:rPr>
          <w:rFonts w:ascii="Palatino Linotype" w:eastAsia="Palatino Linotype" w:hAnsi="Palatino Linotype" w:cs="Palatino Linotype"/>
        </w:rPr>
        <w:t xml:space="preserve">, se debe de mencionar que el </w:t>
      </w:r>
      <w:r w:rsidRPr="007C20AC">
        <w:rPr>
          <w:rFonts w:ascii="Palatino Linotype" w:eastAsia="Palatino Linotype" w:hAnsi="Palatino Linotype" w:cs="Palatino Linotype"/>
          <w:b/>
        </w:rPr>
        <w:t xml:space="preserve">SUJETO OBLIGADO </w:t>
      </w:r>
      <w:r w:rsidRPr="007C20AC">
        <w:rPr>
          <w:rFonts w:ascii="Palatino Linotype" w:eastAsia="Palatino Linotype" w:hAnsi="Palatino Linotype" w:cs="Palatino Linotype"/>
        </w:rPr>
        <w:t xml:space="preserve">deberá </w:t>
      </w:r>
      <w:r w:rsidRPr="007C20AC">
        <w:rPr>
          <w:rFonts w:ascii="Palatino Linotype" w:eastAsia="Palatino Linotype" w:hAnsi="Palatino Linotype" w:cs="Palatino Linotype"/>
          <w:color w:val="000000"/>
          <w:lang w:val="es-ES_tradnl" w:eastAsia="es-ES"/>
        </w:rPr>
        <w:t>de</w:t>
      </w:r>
      <w:r w:rsidRPr="007C20AC">
        <w:rPr>
          <w:rFonts w:ascii="Palatino Linotype" w:eastAsia="Palatino Linotype" w:hAnsi="Palatino Linotype" w:cs="Palatino Linotype"/>
        </w:rPr>
        <w:t xml:space="preserve"> realizar un análisis respecto al número de empleado, ya que este solo deberá de ser clasificado como confidencial si tiene relación con datos personales de los servidores públicos.</w:t>
      </w:r>
    </w:p>
    <w:p w14:paraId="3950684C" w14:textId="77777777" w:rsidR="00577E1F" w:rsidRPr="007C20AC" w:rsidRDefault="00577E1F" w:rsidP="00577E1F">
      <w:pPr>
        <w:rPr>
          <w:rFonts w:ascii="Palatino Linotype" w:eastAsia="Palatino Linotype" w:hAnsi="Palatino Linotype" w:cs="Palatino Linotype"/>
          <w:b/>
          <w:i/>
        </w:rPr>
      </w:pPr>
    </w:p>
    <w:p w14:paraId="5CBDF9E8"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b/>
          <w:i/>
        </w:rPr>
      </w:pPr>
      <w:r w:rsidRPr="007C20AC">
        <w:rPr>
          <w:rFonts w:ascii="Palatino Linotype" w:eastAsia="Palatino Linotype" w:hAnsi="Palatino Linotype" w:cs="Palatino Linotype"/>
        </w:rPr>
        <w:t xml:space="preserve">Por último se debe de señalar que el </w:t>
      </w:r>
      <w:r w:rsidRPr="007C20AC">
        <w:rPr>
          <w:rFonts w:ascii="Palatino Linotype" w:eastAsia="Palatino Linotype" w:hAnsi="Palatino Linotype" w:cs="Palatino Linotype"/>
          <w:b/>
        </w:rPr>
        <w:t xml:space="preserve">SUJETO OBLIGADO </w:t>
      </w:r>
      <w:r w:rsidRPr="007C20AC">
        <w:rPr>
          <w:rFonts w:ascii="Palatino Linotype" w:eastAsia="Palatino Linotype" w:hAnsi="Palatino Linotype" w:cs="Palatino Linotype"/>
        </w:rPr>
        <w:t xml:space="preserve">deberá de checar la información que remita y para el caso del personal Operativo adscrito a la </w:t>
      </w:r>
      <w:r w:rsidR="00672244" w:rsidRPr="007C20AC">
        <w:rPr>
          <w:rFonts w:ascii="Palatino Linotype" w:eastAsia="Palatino Linotype" w:hAnsi="Palatino Linotype" w:cs="Palatino Linotype"/>
        </w:rPr>
        <w:t xml:space="preserve">Dirección de Seguridad Pública Municipal y la Dirección de Tránsito, </w:t>
      </w:r>
      <w:r w:rsidRPr="007C20AC">
        <w:rPr>
          <w:rFonts w:ascii="Palatino Linotype" w:eastAsia="Palatino Linotype" w:hAnsi="Palatino Linotype" w:cs="Palatino Linotype"/>
        </w:rPr>
        <w:t xml:space="preserve">la información deberá de ser clasificada como reservada de conformidad con lo siguiente. </w:t>
      </w:r>
    </w:p>
    <w:p w14:paraId="7F29325D" w14:textId="77777777" w:rsidR="00577E1F" w:rsidRPr="007C20AC" w:rsidRDefault="00577E1F" w:rsidP="00577E1F">
      <w:pPr>
        <w:pBdr>
          <w:top w:val="nil"/>
          <w:left w:val="nil"/>
          <w:bottom w:val="nil"/>
          <w:right w:val="nil"/>
          <w:between w:val="nil"/>
        </w:pBdr>
        <w:ind w:left="720"/>
        <w:rPr>
          <w:rFonts w:ascii="Palatino Linotype" w:eastAsia="Palatino Linotype" w:hAnsi="Palatino Linotype" w:cs="Palatino Linotype"/>
          <w:b/>
          <w:i/>
          <w:color w:val="000000"/>
        </w:rPr>
      </w:pPr>
    </w:p>
    <w:p w14:paraId="6A7E0801" w14:textId="77777777" w:rsidR="00577E1F" w:rsidRPr="007C20AC" w:rsidRDefault="00577E1F" w:rsidP="00577E1F">
      <w:pPr>
        <w:rPr>
          <w:rFonts w:ascii="Palatino Linotype" w:eastAsia="Palatino Linotype" w:hAnsi="Palatino Linotype" w:cs="Palatino Linotype"/>
          <w:b/>
          <w:i/>
        </w:rPr>
      </w:pPr>
    </w:p>
    <w:p w14:paraId="0005EFB3"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lastRenderedPageBreak/>
        <w:t xml:space="preserve">En ese orden de ideas si bien por regla general los nombres de los trabajadores gubernamentales son información pública de oficio, existe una excepción relativa a aquellos que realicen </w:t>
      </w:r>
      <w:r w:rsidRPr="007C20AC">
        <w:rPr>
          <w:rFonts w:ascii="Palatino Linotype" w:eastAsia="Palatino Linotype" w:hAnsi="Palatino Linotype" w:cs="Palatino Linotype"/>
          <w:b/>
          <w:color w:val="000000"/>
        </w:rPr>
        <w:t>actividades operativas en materia de seguridad</w:t>
      </w:r>
      <w:r w:rsidRPr="007C20AC">
        <w:rPr>
          <w:rFonts w:ascii="Palatino Linotype" w:eastAsia="Palatino Linotype" w:hAnsi="Palatino Linotype" w:cs="Palatino Linotype"/>
          <w:color w:val="000000"/>
        </w:rPr>
        <w:t>, como es el caso de los elementos operativos y la policía municipal.</w:t>
      </w:r>
    </w:p>
    <w:p w14:paraId="7EC957A0" w14:textId="77777777" w:rsidR="00577E1F" w:rsidRPr="007C20AC" w:rsidRDefault="00577E1F" w:rsidP="00577E1F">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0D339EC6"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Por lo que dar a conocer el nombre de las personas, que son elementos operativos o policías municipales, los vuelve identificables y posiblemente reconocibles para grupos delictivos, puesto que pueden relacionarlos </w:t>
      </w:r>
      <w:r w:rsidRPr="007C20AC">
        <w:rPr>
          <w:rFonts w:ascii="Palatino Linotype" w:eastAsia="Palatino Linotype" w:hAnsi="Palatino Linotype" w:cs="Palatino Linotype"/>
          <w:color w:val="000000"/>
          <w:lang w:val="es-ES_tradnl" w:eastAsia="es-ES"/>
        </w:rPr>
        <w:t>directamente</w:t>
      </w:r>
      <w:r w:rsidRPr="007C20AC">
        <w:rPr>
          <w:rFonts w:ascii="Palatino Linotype" w:eastAsia="Palatino Linotype" w:hAnsi="Palatino Linotype" w:cs="Palatino Linotype"/>
          <w:color w:val="000000"/>
        </w:rPr>
        <w:t xml:space="preserv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105EC6C2" w14:textId="77777777" w:rsidR="00577E1F" w:rsidRPr="007C20AC" w:rsidRDefault="00577E1F" w:rsidP="00577E1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EFBB621"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 xml:space="preserve">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w:t>
      </w:r>
      <w:r w:rsidRPr="007C20AC">
        <w:rPr>
          <w:rFonts w:ascii="Palatino Linotype" w:eastAsia="Palatino Linotype" w:hAnsi="Palatino Linotype" w:cs="Palatino Linotype"/>
          <w:color w:val="000000"/>
        </w:rPr>
        <w:lastRenderedPageBreak/>
        <w:t>con el fin de entorpecer o disminuir la seguridad pública y aumentar la comisión de actos ilícitos.</w:t>
      </w:r>
    </w:p>
    <w:p w14:paraId="3986C590" w14:textId="77777777" w:rsidR="00577E1F" w:rsidRPr="007C20AC" w:rsidRDefault="00577E1F" w:rsidP="00577E1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255FA49" w14:textId="77777777" w:rsidR="00577E1F" w:rsidRPr="007C20AC" w:rsidRDefault="00577E1F"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color w:val="000000"/>
          <w:lang w:val="es-ES_tradnl" w:eastAsia="es-ES"/>
        </w:rPr>
        <w:t>Por</w:t>
      </w:r>
      <w:r w:rsidRPr="007C20AC">
        <w:rPr>
          <w:rFonts w:ascii="Palatino Linotype" w:eastAsia="Palatino Linotype" w:hAnsi="Palatino Linotype" w:cs="Palatino Linotype"/>
        </w:rPr>
        <w:t xml:space="preserve"> </w:t>
      </w:r>
      <w:r w:rsidRPr="007C20AC">
        <w:rPr>
          <w:rFonts w:ascii="Palatino Linotype" w:eastAsia="Palatino Linotype" w:hAnsi="Palatino Linotype" w:cs="Palatino Linotype"/>
          <w:color w:val="000000"/>
          <w:sz w:val="22"/>
          <w:szCs w:val="22"/>
        </w:rPr>
        <w:t>tales</w:t>
      </w:r>
      <w:r w:rsidRPr="007C20AC">
        <w:rPr>
          <w:rFonts w:ascii="Palatino Linotype" w:eastAsia="Palatino Linotype" w:hAnsi="Palatino Linotype" w:cs="Palatino Linotype"/>
        </w:rPr>
        <w:t xml:space="preserve"> consideraciones, resulta procedente la reserva del </w:t>
      </w:r>
      <w:r w:rsidRPr="007C20AC">
        <w:rPr>
          <w:rFonts w:ascii="Palatino Linotype" w:eastAsia="Palatino Linotype" w:hAnsi="Palatino Linotype" w:cs="Palatino Linotype"/>
          <w:b/>
        </w:rPr>
        <w:t>nombre de los elementos operativos</w:t>
      </w:r>
      <w:r w:rsidRPr="007C20AC">
        <w:rPr>
          <w:rFonts w:ascii="Palatino Linotype" w:eastAsia="Palatino Linotype" w:hAnsi="Palatino Linotype" w:cs="Palatino Linotype"/>
        </w:rPr>
        <w:t xml:space="preserve"> de la Dirección de Seguridad Pública Municipal, en términos del artículo 140, fracción IV, de la Ley de Transparencia y Acceso a la Información Pública del Estado de México y Municipios.</w:t>
      </w:r>
    </w:p>
    <w:p w14:paraId="376F753F" w14:textId="77777777" w:rsidR="00E14CBC" w:rsidRPr="007C20AC" w:rsidRDefault="00E14CBC" w:rsidP="00E14CBC">
      <w:pPr>
        <w:pStyle w:val="Prrafodelista"/>
        <w:rPr>
          <w:rFonts w:ascii="Palatino Linotype" w:eastAsia="Palatino Linotype" w:hAnsi="Palatino Linotype" w:cs="Palatino Linotype"/>
        </w:rPr>
      </w:pPr>
    </w:p>
    <w:p w14:paraId="49F1CA9B" w14:textId="77777777" w:rsidR="00E14CBC" w:rsidRPr="007C20AC" w:rsidRDefault="00E14CBC"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Ahora bien, se debe de referir que el </w:t>
      </w:r>
      <w:r w:rsidRPr="007C20AC">
        <w:rPr>
          <w:rFonts w:ascii="Palatino Linotype" w:eastAsia="Palatino Linotype" w:hAnsi="Palatino Linotype" w:cs="Palatino Linotype"/>
          <w:b/>
        </w:rPr>
        <w:t xml:space="preserve">RECURRENTE </w:t>
      </w:r>
      <w:r w:rsidRPr="007C20AC">
        <w:rPr>
          <w:rFonts w:ascii="Palatino Linotype" w:eastAsia="Palatino Linotype" w:hAnsi="Palatino Linotype" w:cs="Palatino Linotype"/>
        </w:rPr>
        <w:t xml:space="preserve">solicita la información de las listas de raya y de la nómina de todo el personal del Ayuntamiento de la Paz del </w:t>
      </w:r>
      <w:r w:rsidR="0088680A" w:rsidRPr="007C20AC">
        <w:rPr>
          <w:rFonts w:ascii="Palatino Linotype" w:eastAsia="Palatino Linotype" w:hAnsi="Palatino Linotype" w:cs="Palatino Linotype"/>
        </w:rPr>
        <w:t xml:space="preserve">dos mil veintidós, dos mil veintitrés y del uno de enero al ocho de julio de dos mil veinticuatro, situación por la cual se debe se señalar lo siguiente en cuanto al Padrón de Sujetos Obligados actualizado por este Órgano Garante. </w:t>
      </w:r>
    </w:p>
    <w:p w14:paraId="5BF6692F" w14:textId="77777777" w:rsidR="0088680A" w:rsidRPr="007C20AC" w:rsidRDefault="0088680A" w:rsidP="0088680A">
      <w:pPr>
        <w:pStyle w:val="Prrafodelista"/>
        <w:rPr>
          <w:rFonts w:ascii="Palatino Linotype" w:eastAsia="Palatino Linotype" w:hAnsi="Palatino Linotype" w:cs="Palatino Linotype"/>
        </w:rPr>
      </w:pPr>
    </w:p>
    <w:p w14:paraId="172E17DA" w14:textId="77777777" w:rsidR="0088680A" w:rsidRPr="007C20AC" w:rsidRDefault="0088680A"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En esa línea, se debe de </w:t>
      </w:r>
      <w:r w:rsidR="00A75D13" w:rsidRPr="007C20AC">
        <w:rPr>
          <w:rFonts w:ascii="Palatino Linotype" w:eastAsia="Palatino Linotype" w:hAnsi="Palatino Linotype" w:cs="Palatino Linotype"/>
        </w:rPr>
        <w:t>precisar</w:t>
      </w:r>
      <w:r w:rsidRPr="007C20AC">
        <w:rPr>
          <w:rFonts w:ascii="Palatino Linotype" w:eastAsia="Palatino Linotype" w:hAnsi="Palatino Linotype" w:cs="Palatino Linotype"/>
        </w:rPr>
        <w:t xml:space="preserve"> que de acuerdo con el Acuerdo Aprobado del </w:t>
      </w:r>
      <w:r w:rsidR="00D272CF" w:rsidRPr="007C20AC">
        <w:rPr>
          <w:rFonts w:ascii="Palatino Linotype" w:eastAsia="Palatino Linotype" w:hAnsi="Palatino Linotype" w:cs="Palatino Linotype"/>
          <w:b/>
        </w:rPr>
        <w:t>uno de febrero de dos mil diecisiete</w:t>
      </w:r>
      <w:r w:rsidRPr="007C20AC">
        <w:rPr>
          <w:rFonts w:ascii="Palatino Linotype" w:eastAsia="Palatino Linotype" w:hAnsi="Palatino Linotype" w:cs="Palatino Linotype"/>
          <w:b/>
        </w:rPr>
        <w:t xml:space="preserve">, </w:t>
      </w:r>
      <w:r w:rsidRPr="007C20AC">
        <w:rPr>
          <w:rFonts w:ascii="Palatino Linotype" w:eastAsia="Palatino Linotype" w:hAnsi="Palatino Linotype" w:cs="Palatino Linotype"/>
        </w:rPr>
        <w:t xml:space="preserve">el Órgano Garante modifico </w:t>
      </w:r>
      <w:r w:rsidR="00A75D13" w:rsidRPr="007C20AC">
        <w:rPr>
          <w:rFonts w:ascii="Palatino Linotype" w:eastAsia="Palatino Linotype" w:hAnsi="Palatino Linotype" w:cs="Palatino Linotype"/>
        </w:rPr>
        <w:t>el Padrón de Sujetos Obligados, mediante el cual considera al Organismo Público Descentralizado para la Prestación de los Servicios de Agua Potable, Alcantarillado y Saneamiento del Municipio de La Paz, México, “OPDAPAS” y al Sistema Municipal para el Desarrollo Integral de la Familia de La Paz, c</w:t>
      </w:r>
      <w:r w:rsidR="00D272CF" w:rsidRPr="007C20AC">
        <w:rPr>
          <w:rFonts w:ascii="Palatino Linotype" w:eastAsia="Palatino Linotype" w:hAnsi="Palatino Linotype" w:cs="Palatino Linotype"/>
        </w:rPr>
        <w:t xml:space="preserve">omo sujetos obligados diversos, situación por la cual  a la fecha de la solicitud el </w:t>
      </w:r>
      <w:r w:rsidR="00D272CF" w:rsidRPr="007C20AC">
        <w:rPr>
          <w:rFonts w:ascii="Palatino Linotype" w:eastAsia="Palatino Linotype" w:hAnsi="Palatino Linotype" w:cs="Palatino Linotype"/>
          <w:b/>
        </w:rPr>
        <w:t xml:space="preserve">RECURRENTE </w:t>
      </w:r>
      <w:r w:rsidR="00D272CF" w:rsidRPr="007C20AC">
        <w:rPr>
          <w:rFonts w:ascii="Palatino Linotype" w:eastAsia="Palatino Linotype" w:hAnsi="Palatino Linotype" w:cs="Palatino Linotype"/>
        </w:rPr>
        <w:t xml:space="preserve">debió de ingresar solicitudes de información independientes de cada sujeto obligado, situación por la cual se observa que el Ayuntamiento de la Paz se incompetente para conocer sobre la Lista de Raya y Nómina de los servidores </w:t>
      </w:r>
      <w:r w:rsidR="00D272CF" w:rsidRPr="007C20AC">
        <w:rPr>
          <w:rFonts w:ascii="Palatino Linotype" w:eastAsia="Palatino Linotype" w:hAnsi="Palatino Linotype" w:cs="Palatino Linotype"/>
        </w:rPr>
        <w:lastRenderedPageBreak/>
        <w:t xml:space="preserve">públicos adscritos al Organismo Público Descentralizado para la Prestación de los Servicios de Agua Potable, Alcantarillado y Saneamiento del Municipio de La Paz, México, “OPDAPAS” y al Sistema Municipal para el Desarrollo Integral de la Familia de La Paz. </w:t>
      </w:r>
    </w:p>
    <w:p w14:paraId="5E55CFA0" w14:textId="77777777" w:rsidR="00D272CF" w:rsidRPr="007C20AC" w:rsidRDefault="00D272CF" w:rsidP="00D272CF">
      <w:pPr>
        <w:pStyle w:val="Prrafodelista"/>
        <w:rPr>
          <w:rFonts w:ascii="Palatino Linotype" w:eastAsia="Palatino Linotype" w:hAnsi="Palatino Linotype" w:cs="Palatino Linotype"/>
        </w:rPr>
      </w:pPr>
    </w:p>
    <w:p w14:paraId="04001D04" w14:textId="77777777" w:rsidR="00887D03" w:rsidRPr="007C20AC" w:rsidRDefault="00887D03" w:rsidP="00887D03">
      <w:pPr>
        <w:pStyle w:val="Prrafodelista"/>
        <w:rPr>
          <w:rFonts w:ascii="Palatino Linotype" w:eastAsia="Palatino Linotype" w:hAnsi="Palatino Linotype" w:cs="Palatino Linotype"/>
        </w:rPr>
      </w:pPr>
    </w:p>
    <w:p w14:paraId="1365D868" w14:textId="6F1F3C4E" w:rsidR="00887D03" w:rsidRPr="007C20AC" w:rsidRDefault="00887D03" w:rsidP="00887D03">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Seguidamente, el </w:t>
      </w:r>
      <w:r w:rsidRPr="007C20AC">
        <w:rPr>
          <w:rFonts w:ascii="Palatino Linotype" w:eastAsia="Palatino Linotype" w:hAnsi="Palatino Linotype" w:cs="Palatino Linotype"/>
          <w:b/>
        </w:rPr>
        <w:t>diez de mayo de dos mil veinticuatro</w:t>
      </w:r>
      <w:r w:rsidRPr="007C20AC">
        <w:rPr>
          <w:rFonts w:ascii="Palatino Linotype" w:eastAsia="Palatino Linotype" w:hAnsi="Palatino Linotype" w:cs="Palatino Linotype"/>
        </w:rPr>
        <w:t>, mediante acuerdo</w:t>
      </w:r>
      <w:r w:rsidRPr="007C20AC">
        <w:rPr>
          <w:rFonts w:ascii="Palatino Linotype" w:eastAsia="Palatino Linotype" w:hAnsi="Palatino Linotype" w:cs="Palatino Linotype"/>
          <w:b/>
        </w:rPr>
        <w:t xml:space="preserve"> </w:t>
      </w:r>
      <w:r w:rsidRPr="007C20AC">
        <w:rPr>
          <w:rFonts w:ascii="Palatino Linotype" w:eastAsia="Palatino Linotype" w:hAnsi="Palatino Linotype" w:cs="Palatino Linotype"/>
        </w:rPr>
        <w:t xml:space="preserve">el Órgano Garante modifico el Padrón de Sujetos Obligados, dentro del cual considera al Instituto Municipal de Cultura Física y Deporte de La Paz como un sujeto obligado diverso, fecha previa al ingreso de la solicitud de información, situación por la cual el Instituto del Deporte ya era considerado un sujeto obligado diverso al Ayuntamiento de la Paz. </w:t>
      </w:r>
    </w:p>
    <w:p w14:paraId="3D21475F" w14:textId="77777777" w:rsidR="00887D03" w:rsidRPr="007C20AC" w:rsidRDefault="00887D03" w:rsidP="00887D03">
      <w:pPr>
        <w:spacing w:line="360" w:lineRule="auto"/>
        <w:jc w:val="both"/>
        <w:rPr>
          <w:rFonts w:ascii="Palatino Linotype" w:eastAsia="Palatino Linotype" w:hAnsi="Palatino Linotype" w:cs="Palatino Linotype"/>
        </w:rPr>
      </w:pPr>
    </w:p>
    <w:p w14:paraId="40BBE9AB" w14:textId="77777777" w:rsidR="00887D03" w:rsidRPr="007C20AC" w:rsidRDefault="00887D03" w:rsidP="00887D03">
      <w:pPr>
        <w:pStyle w:val="Prrafodelista"/>
        <w:rPr>
          <w:rFonts w:ascii="Palatino Linotype" w:eastAsia="Palatino Linotype" w:hAnsi="Palatino Linotype" w:cs="Palatino Linotype"/>
        </w:rPr>
      </w:pPr>
    </w:p>
    <w:p w14:paraId="1D0B0744" w14:textId="60EF4FE9" w:rsidR="00D272CF" w:rsidRPr="007C20AC" w:rsidRDefault="009779A6" w:rsidP="00D272C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Por lo anterior</w:t>
      </w:r>
      <w:r w:rsidR="00D272CF" w:rsidRPr="007C20AC">
        <w:rPr>
          <w:rFonts w:ascii="Palatino Linotype" w:eastAsia="Palatino Linotype" w:hAnsi="Palatino Linotype" w:cs="Palatino Linotype"/>
        </w:rPr>
        <w:t xml:space="preserve">, se dejan a salvo los derechos del </w:t>
      </w:r>
      <w:r w:rsidR="00D272CF" w:rsidRPr="007C20AC">
        <w:rPr>
          <w:rFonts w:ascii="Palatino Linotype" w:eastAsia="Palatino Linotype" w:hAnsi="Palatino Linotype" w:cs="Palatino Linotype"/>
          <w:b/>
        </w:rPr>
        <w:t xml:space="preserve">RECURRENTE </w:t>
      </w:r>
      <w:r w:rsidR="00D272CF" w:rsidRPr="007C20AC">
        <w:rPr>
          <w:rFonts w:ascii="Palatino Linotype" w:eastAsia="Palatino Linotype" w:hAnsi="Palatino Linotype" w:cs="Palatino Linotype"/>
        </w:rPr>
        <w:t>para que formule nuevas solicitudes de información respecto al Organismo Público Descentralizado para la Prestación de los Servicios de Agua Potable, Alcantarillado y Saneamiento del Municipi</w:t>
      </w:r>
      <w:r w:rsidR="00887D03" w:rsidRPr="007C20AC">
        <w:rPr>
          <w:rFonts w:ascii="Palatino Linotype" w:eastAsia="Palatino Linotype" w:hAnsi="Palatino Linotype" w:cs="Palatino Linotype"/>
        </w:rPr>
        <w:t xml:space="preserve">o de La Paz, México, “OPDAPAS”, </w:t>
      </w:r>
      <w:r w:rsidR="00D272CF" w:rsidRPr="007C20AC">
        <w:rPr>
          <w:rFonts w:ascii="Palatino Linotype" w:eastAsia="Palatino Linotype" w:hAnsi="Palatino Linotype" w:cs="Palatino Linotype"/>
        </w:rPr>
        <w:t xml:space="preserve"> al Sistema Municipal para el Desarrollo In</w:t>
      </w:r>
      <w:r w:rsidR="00887D03" w:rsidRPr="007C20AC">
        <w:rPr>
          <w:rFonts w:ascii="Palatino Linotype" w:eastAsia="Palatino Linotype" w:hAnsi="Palatino Linotype" w:cs="Palatino Linotype"/>
        </w:rPr>
        <w:t>tegral de la Familia de La Paz y al Instituto Municipal de Cultura Física y Deporte de La Paz</w:t>
      </w:r>
    </w:p>
    <w:p w14:paraId="563566FC" w14:textId="77777777" w:rsidR="002F65DA" w:rsidRPr="007C20AC" w:rsidRDefault="002F65DA" w:rsidP="00887D03">
      <w:pPr>
        <w:rPr>
          <w:rFonts w:ascii="Palatino Linotype" w:eastAsia="Palatino Linotype" w:hAnsi="Palatino Linotype" w:cs="Palatino Linotype"/>
        </w:rPr>
      </w:pPr>
    </w:p>
    <w:p w14:paraId="0E188410" w14:textId="77777777" w:rsidR="009B1509" w:rsidRPr="007C20AC" w:rsidRDefault="009B1509" w:rsidP="009B1509">
      <w:pPr>
        <w:spacing w:line="360" w:lineRule="auto"/>
        <w:jc w:val="both"/>
        <w:rPr>
          <w:rFonts w:ascii="Palatino Linotype" w:eastAsia="Palatino Linotype" w:hAnsi="Palatino Linotype" w:cs="Palatino Linotype"/>
        </w:rPr>
      </w:pPr>
    </w:p>
    <w:p w14:paraId="59BCAC6F" w14:textId="77777777" w:rsidR="0004482B" w:rsidRPr="007C20AC" w:rsidRDefault="0004482B" w:rsidP="00577E1F">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Seguidamente, se debe de señalar que el </w:t>
      </w:r>
      <w:r w:rsidRPr="007C20AC">
        <w:rPr>
          <w:rFonts w:ascii="Palatino Linotype" w:eastAsia="Palatino Linotype" w:hAnsi="Palatino Linotype" w:cs="Palatino Linotype"/>
          <w:b/>
        </w:rPr>
        <w:t xml:space="preserve">RECURRENTE </w:t>
      </w:r>
      <w:r w:rsidRPr="007C20AC">
        <w:rPr>
          <w:rFonts w:ascii="Palatino Linotype" w:eastAsia="Palatino Linotype" w:hAnsi="Palatino Linotype" w:cs="Palatino Linotype"/>
        </w:rPr>
        <w:t xml:space="preserve">en la solicitud de información refiere que requiere la información a los días que corre el mes de julio de dos mil veinticuatro, situación de la cual se debe de contemplar que a la fecha de </w:t>
      </w:r>
      <w:r w:rsidRPr="007C20AC">
        <w:rPr>
          <w:rFonts w:ascii="Palatino Linotype" w:eastAsia="Palatino Linotype" w:hAnsi="Palatino Linotype" w:cs="Palatino Linotype"/>
        </w:rPr>
        <w:lastRenderedPageBreak/>
        <w:t xml:space="preserve">la solicitud no se había realizado el pago correspondiente a la primera quincena del mes de julio del año actual, por lo que nos encontramos ante hechos futuros. </w:t>
      </w:r>
    </w:p>
    <w:p w14:paraId="363004D4" w14:textId="77777777" w:rsidR="0004482B" w:rsidRPr="007C20AC" w:rsidRDefault="0004482B" w:rsidP="0004482B">
      <w:pPr>
        <w:pStyle w:val="Prrafodelista"/>
        <w:rPr>
          <w:rFonts w:ascii="Palatino Linotype" w:eastAsia="Palatino Linotype" w:hAnsi="Palatino Linotype" w:cs="Palatino Linotype"/>
        </w:rPr>
      </w:pPr>
    </w:p>
    <w:p w14:paraId="6B35FF12" w14:textId="77777777" w:rsidR="0071382C" w:rsidRPr="007C20AC" w:rsidRDefault="0071382C" w:rsidP="0071382C">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Sirve como referencia la Jurisprudencia emitida por la Suprema Corte de Justicia de la Nación, que es del texto y rubro siguiente:</w:t>
      </w:r>
    </w:p>
    <w:p w14:paraId="11874F60" w14:textId="77777777" w:rsidR="0071382C" w:rsidRPr="007C20AC" w:rsidRDefault="0071382C" w:rsidP="0071382C">
      <w:pPr>
        <w:pStyle w:val="Prrafodelista"/>
        <w:ind w:left="1134" w:right="992"/>
        <w:jc w:val="both"/>
        <w:rPr>
          <w:rFonts w:ascii="Palatino Linotype" w:eastAsia="MS Mincho" w:hAnsi="Palatino Linotype" w:cs="Arial"/>
        </w:rPr>
      </w:pPr>
      <w:r w:rsidRPr="007C20AC">
        <w:rPr>
          <w:rFonts w:ascii="Palatino Linotype" w:hAnsi="Palatino Linotype"/>
          <w:b/>
          <w:i/>
          <w:color w:val="000000"/>
          <w:lang w:val="es-MX" w:eastAsia="es-MX"/>
        </w:rPr>
        <w:t>“</w:t>
      </w:r>
      <w:r w:rsidRPr="007C20AC">
        <w:rPr>
          <w:rFonts w:ascii="Palatino Linotype" w:hAnsi="Palatino Linotype"/>
          <w:b/>
          <w:i/>
          <w:lang w:val="es-MX" w:eastAsia="es-MX"/>
        </w:rPr>
        <w:t>DEMANDA DE AMPARO. LA RECLAMACIÓN DE UN ACTO FUTURO O INCIERTO, DEL CUAL NO PUEDA SABERSE CON EXACTITUD SI ES INMINENTE O SI LLEGARÁ O NO A MATERIALIZARSE, NO CONSTITUYE UN MOTIVO MANIFIESTO E INDUDABLE DE IMPROCEDENCIA, POR LO QUE EL JUEZ DE DISTRITO DEBE ADMITIRLA A TRÁMITE.</w:t>
      </w:r>
      <w:r w:rsidRPr="007C20AC">
        <w:rPr>
          <w:rFonts w:ascii="Palatino Linotype" w:hAnsi="Palatino Linotype"/>
          <w:i/>
          <w:lang w:val="es-MX" w:eastAsia="es-MX"/>
        </w:rPr>
        <w:t xml:space="preserve"> El artículo 145 de la Ley de Amparo faculta al Juez de Distrito para desechar la demanda de amparo indirecto cuando al examinarla aparezca un motivo manifiesto e indudable de improcedencia; sin embargo, esa potestad del Juez no es ilimitada, ni depende de un criterio puramente subjetivo, pues tal motivo debe estar plenamente demostrado, y advertirse en forma patente y absolutamente clara de la lectura del escrito de demanda, de los escritos aclaratorios o de los documentos que se anexen a esas promociones. De ahí que cuando se reclame un acto futuro e incierto y no pueda saberse con exactitud si es inminente, o bien, si llegará o no a materializarse, sino que es necesario contar con elementos de prueba que permitan una correcta conclusión, no debe considerarse que existe un motivo manifiesto e indudable de improcedencia que amerite aplicar el indicado artículo 145 para desechar de plano la demanda, por lo que el Juez de Distrito deberá admitirla a trámite. Lo anterior obedece a que para que el juzgador se encuentre en condiciones de saber si el acto reclamado, considerado como futuro, se realizará por parte de la autoridad, debe analizar los elementos probatorios existentes, y si estimara racionalmente que la responsable ya ordenó la realización del acto reclamado o que está a punto de hacerlo, deberá admitir la demanda, sin perjuicio de que durante la sustanciación del juicio quede plenamente probado que efectivamente se trata de un acto de ese tipo, o se tenga la certeza de la existencia de alguna otra causa de improcedencia regulada en el artículo 73 de la citada ley, u otra prevista en diverso precepto legal relacionado con la fracción XVIII de este numeral.</w:t>
      </w:r>
      <w:r w:rsidRPr="007C20AC">
        <w:rPr>
          <w:rFonts w:ascii="Palatino Linotype" w:hAnsi="Palatino Linotype" w:cs="Arial"/>
          <w:i/>
          <w:lang w:val="es-MX" w:eastAsia="es-MX"/>
        </w:rPr>
        <w:t xml:space="preserve">No obstante, en términos del </w:t>
      </w:r>
      <w:r w:rsidRPr="007C20AC">
        <w:rPr>
          <w:rFonts w:ascii="Palatino Linotype" w:hAnsi="Palatino Linotype"/>
          <w:i/>
          <w:lang w:val="es-MX" w:eastAsia="es-MX"/>
        </w:rPr>
        <w:t xml:space="preserve">artículo 6 de la Constitución Política de los Estados Unidos Mexicanos, toda persona sin necesidad de acreditar interés alguno, tendrá acceso gratuito a la información </w:t>
      </w:r>
      <w:r w:rsidRPr="007C20AC">
        <w:rPr>
          <w:rFonts w:ascii="Palatino Linotype" w:hAnsi="Palatino Linotype"/>
          <w:i/>
          <w:lang w:val="es-MX" w:eastAsia="es-MX"/>
        </w:rPr>
        <w:lastRenderedPageBreak/>
        <w:t xml:space="preserve">pública </w:t>
      </w:r>
      <w:r w:rsidRPr="007C20AC">
        <w:rPr>
          <w:rFonts w:ascii="Palatino Linotype" w:hAnsi="Palatino Linotype"/>
          <w:b/>
          <w:i/>
          <w:lang w:val="es-MX" w:eastAsia="es-MX"/>
        </w:rPr>
        <w:t>en posesión</w:t>
      </w:r>
      <w:r w:rsidRPr="007C20AC">
        <w:rPr>
          <w:rFonts w:ascii="Palatino Linotype" w:hAnsi="Palatino Linotype"/>
          <w:i/>
          <w:lang w:val="es-MX" w:eastAsia="es-MX"/>
        </w:rPr>
        <w:t xml:space="preserve"> de cualquier autoridad, entidad, órgano y organismo federal, estatal y municipal, la cual sólo podrá ser reservada temporalmente por razones de interés público en los términos que fijen las leyes, debiendo prevalecer en la interpretación del derecho el principio de máxima publicidad, de ahí que los sujetos obligados deban conservar sus documentos en archivos administrados actualizados.”</w:t>
      </w:r>
    </w:p>
    <w:p w14:paraId="0EFCD6D7" w14:textId="77777777" w:rsidR="0004482B" w:rsidRPr="007C20AC" w:rsidRDefault="0004482B" w:rsidP="0071382C">
      <w:pPr>
        <w:rPr>
          <w:rFonts w:ascii="Palatino Linotype" w:eastAsia="Palatino Linotype" w:hAnsi="Palatino Linotype" w:cs="Palatino Linotype"/>
        </w:rPr>
      </w:pPr>
    </w:p>
    <w:p w14:paraId="2FAF5EBE" w14:textId="77777777" w:rsidR="002A4569" w:rsidRPr="007C20AC" w:rsidRDefault="002A4569" w:rsidP="002A4569">
      <w:pPr>
        <w:spacing w:line="360" w:lineRule="auto"/>
        <w:jc w:val="both"/>
        <w:rPr>
          <w:rFonts w:ascii="Palatino Linotype" w:eastAsia="Palatino Linotype" w:hAnsi="Palatino Linotype" w:cs="Palatino Linotype"/>
        </w:rPr>
      </w:pPr>
    </w:p>
    <w:p w14:paraId="347D72E3" w14:textId="77777777" w:rsidR="009B1509" w:rsidRPr="007C20AC" w:rsidRDefault="009B1509" w:rsidP="009B1509">
      <w:pPr>
        <w:spacing w:line="360" w:lineRule="auto"/>
        <w:jc w:val="both"/>
        <w:rPr>
          <w:rFonts w:ascii="Palatino Linotype" w:eastAsia="Palatino Linotype" w:hAnsi="Palatino Linotype" w:cs="Palatino Linotype"/>
        </w:rPr>
      </w:pPr>
    </w:p>
    <w:p w14:paraId="4BAD40A9" w14:textId="77777777" w:rsidR="009B1509" w:rsidRPr="007C20AC" w:rsidRDefault="009B1509" w:rsidP="009B1509">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Seguidamente, se debe de señalar que el </w:t>
      </w:r>
      <w:r w:rsidRPr="007C20AC">
        <w:rPr>
          <w:rFonts w:ascii="Palatino Linotype" w:eastAsia="Palatino Linotype" w:hAnsi="Palatino Linotype" w:cs="Palatino Linotype"/>
          <w:b/>
        </w:rPr>
        <w:t xml:space="preserve">RECURRENTE </w:t>
      </w:r>
      <w:r w:rsidRPr="007C20AC">
        <w:rPr>
          <w:rFonts w:ascii="Palatino Linotype" w:eastAsia="Palatino Linotype" w:hAnsi="Palatino Linotype" w:cs="Palatino Linotype"/>
        </w:rPr>
        <w:t xml:space="preserve">en la solicitud de información refiere que requiere la información a los días que corre el mes de julio de dos mil veinticuatro, situación de la cual se debe de contemplar que a la fecha de la solicitud no se había realizado el pago correspondiente a la primera quincena del mes de julio del año actual, por lo que nos encontramos ante hechos futuros. </w:t>
      </w:r>
    </w:p>
    <w:p w14:paraId="531945D5" w14:textId="77777777" w:rsidR="009B1509" w:rsidRPr="007C20AC" w:rsidRDefault="009B1509" w:rsidP="009B1509">
      <w:pPr>
        <w:spacing w:line="360" w:lineRule="auto"/>
        <w:jc w:val="both"/>
        <w:rPr>
          <w:rFonts w:ascii="Palatino Linotype" w:eastAsia="Palatino Linotype" w:hAnsi="Palatino Linotype" w:cs="Palatino Linotype"/>
        </w:rPr>
      </w:pPr>
    </w:p>
    <w:p w14:paraId="50967733" w14:textId="77777777" w:rsidR="009B1509" w:rsidRPr="007C20AC" w:rsidRDefault="009B1509" w:rsidP="009B1509">
      <w:pPr>
        <w:pStyle w:val="Prrafodelista"/>
        <w:rPr>
          <w:rFonts w:ascii="Palatino Linotype" w:eastAsia="Palatino Linotype" w:hAnsi="Palatino Linotype" w:cs="Palatino Linotype"/>
        </w:rPr>
      </w:pPr>
    </w:p>
    <w:p w14:paraId="3767B745" w14:textId="77777777" w:rsidR="009B1509" w:rsidRPr="007C20AC" w:rsidRDefault="009B1509" w:rsidP="009B1509">
      <w:pPr>
        <w:numPr>
          <w:ilvl w:val="0"/>
          <w:numId w:val="2"/>
        </w:numPr>
        <w:spacing w:line="360" w:lineRule="auto"/>
        <w:ind w:left="0" w:firstLine="0"/>
        <w:jc w:val="both"/>
        <w:rPr>
          <w:rFonts w:ascii="Palatino Linotype" w:eastAsia="Palatino Linotype" w:hAnsi="Palatino Linotype" w:cs="Palatino Linotype"/>
          <w:color w:val="000000"/>
        </w:rPr>
      </w:pPr>
      <w:r w:rsidRPr="007C20AC">
        <w:rPr>
          <w:rFonts w:ascii="Palatino Linotype" w:eastAsia="Palatino Linotype" w:hAnsi="Palatino Linotype" w:cs="Palatino Linotype"/>
          <w:color w:val="000000"/>
        </w:rPr>
        <w:t>Sirve como referencia la Jurisprudencia emitida por la Suprema Corte de Justicia de la Nación, que es del texto y rubro siguiente:</w:t>
      </w:r>
    </w:p>
    <w:p w14:paraId="20EEA072" w14:textId="77777777" w:rsidR="009B1509" w:rsidRPr="007C20AC" w:rsidRDefault="009B1509" w:rsidP="009B1509">
      <w:pPr>
        <w:pStyle w:val="Prrafodelista"/>
        <w:ind w:left="1134" w:right="992"/>
        <w:jc w:val="both"/>
        <w:rPr>
          <w:rFonts w:ascii="Palatino Linotype" w:hAnsi="Palatino Linotype"/>
          <w:i/>
          <w:lang w:val="es-MX" w:eastAsia="es-MX"/>
        </w:rPr>
      </w:pPr>
      <w:r w:rsidRPr="007C20AC">
        <w:rPr>
          <w:rFonts w:ascii="Palatino Linotype" w:hAnsi="Palatino Linotype"/>
          <w:b/>
          <w:i/>
          <w:color w:val="000000"/>
          <w:lang w:val="es-MX" w:eastAsia="es-MX"/>
        </w:rPr>
        <w:t>“</w:t>
      </w:r>
      <w:r w:rsidRPr="007C20AC">
        <w:rPr>
          <w:rFonts w:ascii="Palatino Linotype" w:hAnsi="Palatino Linotype"/>
          <w:b/>
          <w:i/>
          <w:lang w:val="es-MX" w:eastAsia="es-MX"/>
        </w:rPr>
        <w:t>DEMANDA DE AMPARO. LA RECLAMACIÓN DE UN ACTO FUTURO O INCIERTO, DEL CUAL NO PUEDA SABERSE CON EXACTITUD SI ES INMINENTE O SI LLEGARÁ O NO A MATERIALIZARSE, NO CONSTITUYE UN MOTIVO MANIFIESTO E INDUDABLE DE IMPROCEDENCIA, POR LO QUE EL JUEZ DE DISTRITO DEBE ADMITIRLA A TRÁMITE.</w:t>
      </w:r>
      <w:r w:rsidRPr="007C20AC">
        <w:rPr>
          <w:rFonts w:ascii="Palatino Linotype" w:hAnsi="Palatino Linotype"/>
          <w:i/>
          <w:lang w:val="es-MX" w:eastAsia="es-MX"/>
        </w:rPr>
        <w:t xml:space="preserve"> El artículo 145 de la Ley de Amparo faculta al Juez de Distrito para desechar la demanda de amparo indirecto cuando al examinarla aparezca un motivo manifiesto e indudable de improcedencia; sin embargo, esa potestad del Juez no es ilimitada, ni depende de un criterio puramente subjetivo, pues tal motivo debe estar plenamente demostrado, y advertirse en forma patente y absolutamente clara de la lectura del escrito de demanda, de los escritos aclaratorios o de los documentos que se anexen a esas promociones. De ahí que cuando se reclame un acto futuro e incierto y no pueda saberse con exactitud si es inminente, o </w:t>
      </w:r>
      <w:r w:rsidRPr="007C20AC">
        <w:rPr>
          <w:rFonts w:ascii="Palatino Linotype" w:hAnsi="Palatino Linotype"/>
          <w:i/>
          <w:lang w:val="es-MX" w:eastAsia="es-MX"/>
        </w:rPr>
        <w:lastRenderedPageBreak/>
        <w:t>bien, si llegará o no a materializarse, sino que es necesario contar con elementos de prueba que permitan una correcta conclusión, no debe considerarse que existe un motivo manifiesto e indudable de improcedencia que amerite aplicar el indicado artículo 145 para desechar de plano la demanda, por lo que el Juez de Distrito deberá admitirla a trámite. Lo anterior obedece a que para que el juzgador se encuentre en condiciones de saber si el acto reclamado, considerado como futuro, se realizará por parte de la autoridad, debe analizar los elementos probatorios existentes, y si estimara racionalmente que la responsable ya ordenó la realización del acto reclamado o que está a punto de hacerlo, deberá admitir la demanda, sin perjuicio de que durante la sustanciación del juicio quede plenamente probado que efectivamente se trata de un acto de ese tipo, o se tenga la certeza de la existencia de alguna otra causa de improcedencia regulada en el artículo 73 de la citada ley, u otra prevista en diverso precepto legal relacionado con la fracción XVIII de este numeral.</w:t>
      </w:r>
      <w:r w:rsidRPr="007C20AC">
        <w:rPr>
          <w:rFonts w:ascii="Palatino Linotype" w:hAnsi="Palatino Linotype" w:cs="Arial"/>
          <w:i/>
          <w:lang w:val="es-MX" w:eastAsia="es-MX"/>
        </w:rPr>
        <w:t xml:space="preserve">No obstante, en términos del </w:t>
      </w:r>
      <w:r w:rsidRPr="007C20AC">
        <w:rPr>
          <w:rFonts w:ascii="Palatino Linotype" w:hAnsi="Palatino Linotype"/>
          <w:i/>
          <w:lang w:val="es-MX" w:eastAsia="es-MX"/>
        </w:rPr>
        <w:t xml:space="preserve">artículo 6 de la Constitución Política de los Estados Unidos Mexicanos, toda persona sin necesidad de acreditar interés alguno, tendrá acceso gratuito a la información pública </w:t>
      </w:r>
      <w:r w:rsidRPr="007C20AC">
        <w:rPr>
          <w:rFonts w:ascii="Palatino Linotype" w:hAnsi="Palatino Linotype"/>
          <w:b/>
          <w:i/>
          <w:lang w:val="es-MX" w:eastAsia="es-MX"/>
        </w:rPr>
        <w:t>en posesión</w:t>
      </w:r>
      <w:r w:rsidRPr="007C20AC">
        <w:rPr>
          <w:rFonts w:ascii="Palatino Linotype" w:hAnsi="Palatino Linotype"/>
          <w:i/>
          <w:lang w:val="es-MX" w:eastAsia="es-MX"/>
        </w:rPr>
        <w:t xml:space="preserve"> de cualquier autoridad, entidad, órgano y organismo federal, estatal y municipal, la cual sólo podrá ser reservada temporalmente por razones de interés público en los términos que fijen las leyes, debiendo prevalecer en la interpretación del derecho el principio de máxima publicidad, de ahí que los sujetos obligados deban conservar sus documentos en archivos administrados actualizados.”</w:t>
      </w:r>
    </w:p>
    <w:p w14:paraId="7D08E061" w14:textId="77777777" w:rsidR="009B1509" w:rsidRPr="007C20AC" w:rsidRDefault="009B1509" w:rsidP="009B1509">
      <w:pPr>
        <w:pStyle w:val="Prrafodelista"/>
        <w:ind w:left="1134" w:right="992"/>
        <w:jc w:val="both"/>
        <w:rPr>
          <w:rFonts w:ascii="Palatino Linotype" w:eastAsia="MS Mincho" w:hAnsi="Palatino Linotype" w:cs="Arial"/>
        </w:rPr>
      </w:pPr>
    </w:p>
    <w:p w14:paraId="31143BDC" w14:textId="18E4FFAA" w:rsidR="009B1509" w:rsidRPr="007C20AC" w:rsidRDefault="009B1509" w:rsidP="009B1509">
      <w:pPr>
        <w:numPr>
          <w:ilvl w:val="0"/>
          <w:numId w:val="2"/>
        </w:numPr>
        <w:spacing w:line="360" w:lineRule="auto"/>
        <w:ind w:left="0" w:firstLine="0"/>
        <w:jc w:val="both"/>
        <w:rPr>
          <w:rFonts w:ascii="Palatino Linotype" w:eastAsia="Palatino Linotype" w:hAnsi="Palatino Linotype" w:cs="Palatino Linotype"/>
          <w:color w:val="000000"/>
          <w:szCs w:val="22"/>
        </w:rPr>
      </w:pPr>
      <w:r w:rsidRPr="007C20AC">
        <w:rPr>
          <w:rFonts w:ascii="Palatino Linotype" w:eastAsia="Palatino Linotype" w:hAnsi="Palatino Linotype" w:cs="Palatino Linotype"/>
          <w:szCs w:val="22"/>
        </w:rPr>
        <w:t xml:space="preserve">Ahora bien, se observa que el </w:t>
      </w:r>
      <w:r w:rsidRPr="007C20AC">
        <w:rPr>
          <w:rFonts w:ascii="Palatino Linotype" w:eastAsia="Palatino Linotype" w:hAnsi="Palatino Linotype" w:cs="Palatino Linotype"/>
          <w:b/>
          <w:szCs w:val="22"/>
        </w:rPr>
        <w:t xml:space="preserve">RECURRENTE </w:t>
      </w:r>
      <w:r w:rsidRPr="007C20AC">
        <w:rPr>
          <w:rFonts w:ascii="Palatino Linotype" w:eastAsia="Palatino Linotype" w:hAnsi="Palatino Linotype" w:cs="Palatino Linotype"/>
          <w:szCs w:val="22"/>
        </w:rPr>
        <w:t xml:space="preserve">solicita la información mediante </w:t>
      </w:r>
      <w:r w:rsidRPr="007C20AC">
        <w:rPr>
          <w:rFonts w:ascii="Palatino Linotype" w:eastAsia="Palatino Linotype" w:hAnsi="Palatino Linotype" w:cs="Palatino Linotype"/>
          <w:b/>
          <w:szCs w:val="22"/>
        </w:rPr>
        <w:t>copias certificadas</w:t>
      </w:r>
      <w:r w:rsidRPr="007C20AC">
        <w:rPr>
          <w:rFonts w:ascii="Palatino Linotype" w:eastAsia="Palatino Linotype" w:hAnsi="Palatino Linotype" w:cs="Palatino Linotype"/>
          <w:szCs w:val="22"/>
        </w:rPr>
        <w:t xml:space="preserve">, por lo que, </w:t>
      </w:r>
      <w:r w:rsidRPr="007C20AC">
        <w:rPr>
          <w:rFonts w:ascii="Palatino Linotype" w:eastAsia="Palatino Linotype" w:hAnsi="Palatino Linotype" w:cs="Palatino Linotype"/>
          <w:color w:val="000000"/>
          <w:szCs w:val="22"/>
        </w:rPr>
        <w:t>es necesario señalar que dicha modalidad de entrega recae en el supuesto previsto en el artículo 174 fracciones I, III y párrafo segundo de la Ley de Transparencia y Acceso a la Información Pública del Estado de México y Municipios, a saber:</w:t>
      </w:r>
    </w:p>
    <w:p w14:paraId="70494302" w14:textId="77777777" w:rsidR="009B1509" w:rsidRPr="007C20AC" w:rsidRDefault="009B1509" w:rsidP="009B1509">
      <w:pPr>
        <w:spacing w:line="360" w:lineRule="auto"/>
        <w:ind w:right="51"/>
        <w:jc w:val="both"/>
        <w:rPr>
          <w:rFonts w:ascii="Palatino Linotype" w:eastAsia="Palatino Linotype" w:hAnsi="Palatino Linotype" w:cs="Palatino Linotype"/>
          <w:color w:val="000000"/>
          <w:sz w:val="22"/>
          <w:szCs w:val="22"/>
        </w:rPr>
      </w:pPr>
    </w:p>
    <w:p w14:paraId="459C86A2" w14:textId="77777777" w:rsidR="009B1509" w:rsidRPr="007C20AC" w:rsidRDefault="009B1509" w:rsidP="009B1509">
      <w:pPr>
        <w:tabs>
          <w:tab w:val="left" w:pos="1843"/>
          <w:tab w:val="left" w:pos="7088"/>
          <w:tab w:val="left" w:pos="7371"/>
          <w:tab w:val="left" w:pos="7513"/>
        </w:tabs>
        <w:spacing w:before="120" w:after="120"/>
        <w:ind w:left="1134" w:right="900"/>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b/>
          <w:i/>
          <w:sz w:val="22"/>
          <w:szCs w:val="22"/>
        </w:rPr>
        <w:t>“Artículo 174.</w:t>
      </w:r>
      <w:r w:rsidRPr="007C20AC">
        <w:rPr>
          <w:rFonts w:ascii="Palatino Linotype" w:eastAsia="Palatino Linotype" w:hAnsi="Palatino Linotype" w:cs="Palatino Linotype"/>
          <w:i/>
          <w:sz w:val="22"/>
          <w:szCs w:val="22"/>
        </w:rPr>
        <w:t xml:space="preserve"> En caso de existir costos para obtener la información deberán cubrirse de manera previa a la entrega y no podrán ser superiores a la suma de: </w:t>
      </w:r>
    </w:p>
    <w:p w14:paraId="20E5C5B4" w14:textId="77777777" w:rsidR="009B1509" w:rsidRPr="007C20AC" w:rsidRDefault="009B1509" w:rsidP="009B1509">
      <w:pPr>
        <w:tabs>
          <w:tab w:val="left" w:pos="1843"/>
          <w:tab w:val="left" w:pos="7088"/>
          <w:tab w:val="left" w:pos="7371"/>
          <w:tab w:val="left" w:pos="7513"/>
        </w:tabs>
        <w:spacing w:before="120" w:after="120"/>
        <w:ind w:left="1134" w:right="900"/>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b/>
          <w:i/>
          <w:sz w:val="22"/>
          <w:szCs w:val="22"/>
        </w:rPr>
        <w:t>I.</w:t>
      </w:r>
      <w:r w:rsidRPr="007C20AC">
        <w:rPr>
          <w:rFonts w:ascii="Palatino Linotype" w:eastAsia="Palatino Linotype" w:hAnsi="Palatino Linotype" w:cs="Palatino Linotype"/>
          <w:i/>
          <w:sz w:val="22"/>
          <w:szCs w:val="22"/>
        </w:rPr>
        <w:t xml:space="preserve"> El costo de los materiales utilizados en la reproducción de la información;</w:t>
      </w:r>
    </w:p>
    <w:p w14:paraId="29DE3D7E" w14:textId="77777777" w:rsidR="009B1509" w:rsidRPr="007C20AC" w:rsidRDefault="009B1509" w:rsidP="009B1509">
      <w:pPr>
        <w:tabs>
          <w:tab w:val="left" w:pos="1843"/>
          <w:tab w:val="left" w:pos="7088"/>
          <w:tab w:val="left" w:pos="7371"/>
          <w:tab w:val="left" w:pos="7513"/>
        </w:tabs>
        <w:spacing w:before="120" w:after="120"/>
        <w:ind w:left="1134" w:right="900"/>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sz w:val="22"/>
          <w:szCs w:val="22"/>
        </w:rPr>
        <w:lastRenderedPageBreak/>
        <w:t>...</w:t>
      </w:r>
    </w:p>
    <w:p w14:paraId="4DE9DFF7" w14:textId="77777777" w:rsidR="009B1509" w:rsidRPr="007C20AC" w:rsidRDefault="009B1509" w:rsidP="009B1509">
      <w:pPr>
        <w:tabs>
          <w:tab w:val="left" w:pos="1843"/>
          <w:tab w:val="left" w:pos="7088"/>
          <w:tab w:val="left" w:pos="7371"/>
          <w:tab w:val="left" w:pos="7513"/>
        </w:tabs>
        <w:spacing w:before="120" w:after="120"/>
        <w:ind w:left="1134" w:right="900"/>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b/>
          <w:i/>
          <w:sz w:val="22"/>
          <w:szCs w:val="22"/>
        </w:rPr>
        <w:t>III.</w:t>
      </w:r>
      <w:r w:rsidRPr="007C20AC">
        <w:rPr>
          <w:rFonts w:ascii="Palatino Linotype" w:eastAsia="Palatino Linotype" w:hAnsi="Palatino Linotype" w:cs="Palatino Linotype"/>
          <w:i/>
          <w:sz w:val="22"/>
          <w:szCs w:val="22"/>
        </w:rPr>
        <w:t xml:space="preserve"> El pago de la certificación de los documentos, cuando proceda.</w:t>
      </w:r>
    </w:p>
    <w:p w14:paraId="2041F4BA" w14:textId="77777777" w:rsidR="009B1509" w:rsidRPr="007C20AC" w:rsidRDefault="009B1509" w:rsidP="009B1509">
      <w:pPr>
        <w:tabs>
          <w:tab w:val="left" w:pos="1843"/>
          <w:tab w:val="left" w:pos="7088"/>
          <w:tab w:val="left" w:pos="7371"/>
          <w:tab w:val="left" w:pos="7513"/>
        </w:tabs>
        <w:spacing w:before="120" w:after="120"/>
        <w:ind w:left="1134" w:right="900"/>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b/>
          <w:i/>
          <w:sz w:val="22"/>
          <w:szCs w:val="22"/>
        </w:rPr>
        <w:t>.</w:t>
      </w:r>
      <w:r w:rsidRPr="007C20AC">
        <w:rPr>
          <w:rFonts w:ascii="Palatino Linotype" w:eastAsia="Palatino Linotype" w:hAnsi="Palatino Linotype" w:cs="Palatino Linotype"/>
          <w:i/>
          <w:sz w:val="22"/>
          <w:szCs w:val="22"/>
        </w:rPr>
        <w:t>..</w:t>
      </w:r>
    </w:p>
    <w:p w14:paraId="1D564FED" w14:textId="77777777" w:rsidR="009B1509" w:rsidRPr="007C20AC" w:rsidRDefault="009B1509" w:rsidP="009B1509">
      <w:pPr>
        <w:tabs>
          <w:tab w:val="left" w:pos="1843"/>
          <w:tab w:val="left" w:pos="7088"/>
          <w:tab w:val="left" w:pos="7371"/>
          <w:tab w:val="left" w:pos="7513"/>
        </w:tabs>
        <w:spacing w:before="120" w:after="120"/>
        <w:ind w:left="1134" w:right="900"/>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sz w:val="22"/>
          <w:szCs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r w:rsidRPr="007C20AC">
        <w:rPr>
          <w:rFonts w:ascii="Palatino Linotype" w:eastAsia="Palatino Linotype" w:hAnsi="Palatino Linotype" w:cs="Palatino Linotype"/>
          <w:sz w:val="22"/>
          <w:szCs w:val="22"/>
        </w:rPr>
        <w:t>.</w:t>
      </w:r>
      <w:r w:rsidRPr="007C20AC">
        <w:rPr>
          <w:rFonts w:ascii="Palatino Linotype" w:eastAsia="Palatino Linotype" w:hAnsi="Palatino Linotype" w:cs="Palatino Linotype"/>
          <w:i/>
          <w:sz w:val="22"/>
          <w:szCs w:val="22"/>
        </w:rPr>
        <w:t>”</w:t>
      </w:r>
    </w:p>
    <w:p w14:paraId="1344EE19" w14:textId="77777777" w:rsidR="009B1509" w:rsidRPr="007C20AC" w:rsidRDefault="009B1509" w:rsidP="009B1509">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sz w:val="22"/>
          <w:szCs w:val="22"/>
        </w:rPr>
      </w:pPr>
    </w:p>
    <w:p w14:paraId="566EF4FF" w14:textId="77777777" w:rsidR="009B1509" w:rsidRPr="007C20AC" w:rsidRDefault="009B1509" w:rsidP="009B1509">
      <w:pPr>
        <w:numPr>
          <w:ilvl w:val="0"/>
          <w:numId w:val="2"/>
        </w:numPr>
        <w:spacing w:line="360" w:lineRule="auto"/>
        <w:ind w:left="0" w:firstLine="0"/>
        <w:jc w:val="both"/>
        <w:rPr>
          <w:rFonts w:ascii="Palatino Linotype" w:eastAsia="Palatino Linotype" w:hAnsi="Palatino Linotype" w:cs="Palatino Linotype"/>
          <w:color w:val="000000"/>
          <w:szCs w:val="22"/>
        </w:rPr>
      </w:pPr>
      <w:r w:rsidRPr="007C20AC">
        <w:rPr>
          <w:rFonts w:ascii="Palatino Linotype" w:eastAsia="Palatino Linotype" w:hAnsi="Palatino Linotype" w:cs="Palatino Linotype"/>
          <w:color w:val="000000"/>
          <w:szCs w:val="22"/>
        </w:rPr>
        <w:t xml:space="preserve">Y, las </w:t>
      </w:r>
      <w:r w:rsidRPr="007C20AC">
        <w:rPr>
          <w:rFonts w:ascii="Palatino Linotype" w:eastAsia="Palatino Linotype" w:hAnsi="Palatino Linotype" w:cs="Palatino Linotype"/>
          <w:szCs w:val="22"/>
        </w:rPr>
        <w:t>cuotas</w:t>
      </w:r>
      <w:r w:rsidRPr="007C20AC">
        <w:rPr>
          <w:rFonts w:ascii="Palatino Linotype" w:eastAsia="Palatino Linotype" w:hAnsi="Palatino Linotype" w:cs="Palatino Linotype"/>
          <w:color w:val="000000"/>
          <w:szCs w:val="22"/>
        </w:rPr>
        <w:t xml:space="preserve"> de los derechos aplicables para la expedición de documentos solicitados en el ejercicio del derecho de acceso a la información pública, se encuentran previstas en el Código Financiero del Estado de México, el cual regula la actividad financiera estatal y municipal, entendiendo a dicha actividad la que comprende la obtención, administración y aplicación de los ingresos públicos, así como lo conducente a la transparencia y difusión de la información financiera relativa al presupuesto, ejercicio, evaluación y rendición de cuentas, en apego a las disposiciones aplicables en la materia.</w:t>
      </w:r>
    </w:p>
    <w:p w14:paraId="3DE08080" w14:textId="77777777" w:rsidR="009B1509" w:rsidRPr="007C20AC" w:rsidRDefault="009B1509" w:rsidP="009B1509">
      <w:pPr>
        <w:spacing w:line="360" w:lineRule="auto"/>
        <w:jc w:val="both"/>
        <w:rPr>
          <w:rFonts w:ascii="Palatino Linotype" w:eastAsia="Palatino Linotype" w:hAnsi="Palatino Linotype" w:cs="Palatino Linotype"/>
          <w:color w:val="000000"/>
          <w:szCs w:val="22"/>
        </w:rPr>
      </w:pPr>
    </w:p>
    <w:p w14:paraId="79B9B226" w14:textId="77777777" w:rsidR="009B1509" w:rsidRPr="007C20AC" w:rsidRDefault="009B1509" w:rsidP="009B1509">
      <w:pPr>
        <w:numPr>
          <w:ilvl w:val="0"/>
          <w:numId w:val="2"/>
        </w:numPr>
        <w:spacing w:line="360" w:lineRule="auto"/>
        <w:ind w:left="0" w:firstLine="0"/>
        <w:jc w:val="both"/>
        <w:rPr>
          <w:rFonts w:ascii="Palatino Linotype" w:eastAsia="Palatino Linotype" w:hAnsi="Palatino Linotype" w:cs="Palatino Linotype"/>
          <w:szCs w:val="22"/>
        </w:rPr>
      </w:pPr>
      <w:r w:rsidRPr="007C20AC">
        <w:rPr>
          <w:rFonts w:ascii="Palatino Linotype" w:eastAsia="Palatino Linotype" w:hAnsi="Palatino Linotype" w:cs="Palatino Linotype"/>
          <w:szCs w:val="22"/>
        </w:rPr>
        <w:t xml:space="preserve">Por tanto, se tiene que el artículo 7, del Código referido establece que,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w:t>
      </w:r>
    </w:p>
    <w:p w14:paraId="1E01A9E0" w14:textId="77777777" w:rsidR="0035379E" w:rsidRPr="007C20AC" w:rsidRDefault="0035379E" w:rsidP="0035379E">
      <w:pPr>
        <w:pStyle w:val="Prrafodelista"/>
        <w:rPr>
          <w:rFonts w:ascii="Palatino Linotype" w:eastAsia="Palatino Linotype" w:hAnsi="Palatino Linotype" w:cs="Palatino Linotype"/>
          <w:sz w:val="24"/>
        </w:rPr>
      </w:pPr>
    </w:p>
    <w:p w14:paraId="233AB36A" w14:textId="77777777" w:rsidR="0035379E" w:rsidRPr="007C20AC" w:rsidRDefault="0035379E" w:rsidP="0035379E">
      <w:pPr>
        <w:spacing w:line="360" w:lineRule="auto"/>
        <w:jc w:val="both"/>
        <w:rPr>
          <w:rFonts w:ascii="Palatino Linotype" w:eastAsia="Palatino Linotype" w:hAnsi="Palatino Linotype" w:cs="Palatino Linotype"/>
          <w:szCs w:val="22"/>
        </w:rPr>
      </w:pPr>
    </w:p>
    <w:p w14:paraId="63F46200" w14:textId="77777777" w:rsidR="009B1509" w:rsidRPr="007C20AC" w:rsidRDefault="009B1509" w:rsidP="0035379E">
      <w:pPr>
        <w:numPr>
          <w:ilvl w:val="0"/>
          <w:numId w:val="2"/>
        </w:numPr>
        <w:spacing w:line="360" w:lineRule="auto"/>
        <w:ind w:left="0" w:firstLine="0"/>
        <w:jc w:val="both"/>
        <w:rPr>
          <w:rFonts w:ascii="Palatino Linotype" w:eastAsia="Palatino Linotype" w:hAnsi="Palatino Linotype" w:cs="Palatino Linotype"/>
          <w:szCs w:val="22"/>
        </w:rPr>
      </w:pPr>
      <w:r w:rsidRPr="007C20AC">
        <w:rPr>
          <w:rFonts w:ascii="Palatino Linotype" w:eastAsia="Palatino Linotype" w:hAnsi="Palatino Linotype" w:cs="Palatino Linotype"/>
          <w:szCs w:val="22"/>
        </w:rPr>
        <w:lastRenderedPageBreak/>
        <w:t>Asimismo, el artículo 9 en su fracción II define a los derechos como las contraprestaciones establecidas en este Código que deben pagar las personas físicas y jurídicas colectivas, por el uso o aprovechamiento de los bienes del dominio público de la Entidad, así como por recibir servicios que preste, el Estado, sus organismos y Municipios en funciones de derecho público.</w:t>
      </w:r>
    </w:p>
    <w:p w14:paraId="31608021" w14:textId="77777777" w:rsidR="009B1509" w:rsidRPr="007C20AC" w:rsidRDefault="009B1509" w:rsidP="009B1509">
      <w:pPr>
        <w:spacing w:line="360" w:lineRule="auto"/>
        <w:ind w:firstLine="1"/>
        <w:jc w:val="both"/>
        <w:rPr>
          <w:rFonts w:ascii="Palatino Linotype" w:eastAsia="Palatino Linotype" w:hAnsi="Palatino Linotype" w:cs="Palatino Linotype"/>
          <w:sz w:val="22"/>
          <w:szCs w:val="22"/>
        </w:rPr>
      </w:pPr>
    </w:p>
    <w:p w14:paraId="5E203B91" w14:textId="77777777" w:rsidR="009B1509" w:rsidRPr="007C20AC" w:rsidRDefault="009B1509" w:rsidP="009B1509">
      <w:pPr>
        <w:numPr>
          <w:ilvl w:val="0"/>
          <w:numId w:val="2"/>
        </w:numPr>
        <w:spacing w:line="360" w:lineRule="auto"/>
        <w:ind w:left="0" w:firstLine="0"/>
        <w:jc w:val="both"/>
        <w:rPr>
          <w:rFonts w:ascii="Palatino Linotype" w:eastAsia="Palatino Linotype" w:hAnsi="Palatino Linotype" w:cs="Palatino Linotype"/>
          <w:szCs w:val="22"/>
        </w:rPr>
      </w:pPr>
      <w:r w:rsidRPr="007C20AC">
        <w:rPr>
          <w:rFonts w:ascii="Palatino Linotype" w:eastAsia="Palatino Linotype" w:hAnsi="Palatino Linotype" w:cs="Palatino Linotype"/>
          <w:szCs w:val="22"/>
        </w:rPr>
        <w:t xml:space="preserve">Así, se tiene que el cobro por la certificación de los documentos a entregar, es un ingreso al que tienen derecho los municipios y su destino es cubrir el gasto público y demás obligaciones a su cargo, toda vez que es una ganancia lícita que se debe obtener con el cumplimiento de la obligación de la parte </w:t>
      </w:r>
      <w:r w:rsidRPr="007C20AC">
        <w:rPr>
          <w:rFonts w:ascii="Palatino Linotype" w:eastAsia="Palatino Linotype" w:hAnsi="Palatino Linotype" w:cs="Palatino Linotype"/>
          <w:b/>
          <w:szCs w:val="22"/>
        </w:rPr>
        <w:t>Recurrente</w:t>
      </w:r>
      <w:r w:rsidRPr="007C20AC">
        <w:rPr>
          <w:rFonts w:ascii="Palatino Linotype" w:eastAsia="Palatino Linotype" w:hAnsi="Palatino Linotype" w:cs="Palatino Linotype"/>
          <w:szCs w:val="22"/>
        </w:rPr>
        <w:t xml:space="preserve"> a realizar el pago establecido en el artículo 73 del Código Financiero. </w:t>
      </w:r>
    </w:p>
    <w:p w14:paraId="159A11C1" w14:textId="77777777" w:rsidR="009B1509" w:rsidRPr="007C20AC" w:rsidRDefault="009B1509" w:rsidP="009B1509">
      <w:pPr>
        <w:spacing w:line="360" w:lineRule="auto"/>
        <w:ind w:firstLine="1"/>
        <w:jc w:val="both"/>
        <w:rPr>
          <w:rFonts w:ascii="Palatino Linotype" w:eastAsia="Palatino Linotype" w:hAnsi="Palatino Linotype" w:cs="Palatino Linotype"/>
          <w:sz w:val="22"/>
          <w:szCs w:val="22"/>
        </w:rPr>
      </w:pPr>
    </w:p>
    <w:p w14:paraId="52A7D80D" w14:textId="77777777" w:rsidR="009B1509" w:rsidRPr="007C20AC" w:rsidRDefault="009B1509" w:rsidP="009B1509">
      <w:pPr>
        <w:spacing w:line="360" w:lineRule="auto"/>
        <w:ind w:firstLine="1"/>
        <w:jc w:val="center"/>
        <w:rPr>
          <w:sz w:val="22"/>
          <w:szCs w:val="22"/>
        </w:rPr>
      </w:pPr>
      <w:r w:rsidRPr="007C20AC">
        <w:rPr>
          <w:noProof/>
          <w:color w:val="000000"/>
          <w:sz w:val="22"/>
          <w:szCs w:val="22"/>
        </w:rPr>
        <w:drawing>
          <wp:inline distT="0" distB="0" distL="0" distR="0" wp14:anchorId="5EAC4742" wp14:editId="1236A6A4">
            <wp:extent cx="5419962" cy="996673"/>
            <wp:effectExtent l="0" t="0" r="0" b="0"/>
            <wp:docPr id="7702015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419962" cy="996673"/>
                    </a:xfrm>
                    <a:prstGeom prst="rect">
                      <a:avLst/>
                    </a:prstGeom>
                    <a:ln/>
                  </pic:spPr>
                </pic:pic>
              </a:graphicData>
            </a:graphic>
          </wp:inline>
        </w:drawing>
      </w:r>
      <w:r w:rsidRPr="007C20AC">
        <w:rPr>
          <w:noProof/>
          <w:color w:val="000000"/>
          <w:sz w:val="22"/>
          <w:szCs w:val="22"/>
        </w:rPr>
        <w:drawing>
          <wp:inline distT="0" distB="0" distL="0" distR="0" wp14:anchorId="55A39820" wp14:editId="000FE676">
            <wp:extent cx="5210271" cy="1047959"/>
            <wp:effectExtent l="0" t="0" r="0" b="0"/>
            <wp:docPr id="7702015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210271" cy="1047959"/>
                    </a:xfrm>
                    <a:prstGeom prst="rect">
                      <a:avLst/>
                    </a:prstGeom>
                    <a:ln/>
                  </pic:spPr>
                </pic:pic>
              </a:graphicData>
            </a:graphic>
          </wp:inline>
        </w:drawing>
      </w:r>
    </w:p>
    <w:p w14:paraId="0C185ABE" w14:textId="77777777" w:rsidR="009B1509" w:rsidRPr="007C20AC" w:rsidRDefault="009B1509" w:rsidP="009B1509">
      <w:pPr>
        <w:spacing w:line="360" w:lineRule="auto"/>
        <w:ind w:firstLine="1"/>
        <w:jc w:val="both"/>
        <w:rPr>
          <w:rFonts w:ascii="Palatino Linotype" w:eastAsia="Palatino Linotype" w:hAnsi="Palatino Linotype" w:cs="Palatino Linotype"/>
          <w:szCs w:val="22"/>
        </w:rPr>
      </w:pPr>
    </w:p>
    <w:p w14:paraId="1D5DF3B5" w14:textId="77777777" w:rsidR="009B1509" w:rsidRPr="007C20AC" w:rsidRDefault="009B1509" w:rsidP="009B1509">
      <w:pPr>
        <w:numPr>
          <w:ilvl w:val="0"/>
          <w:numId w:val="2"/>
        </w:numPr>
        <w:spacing w:line="360" w:lineRule="auto"/>
        <w:ind w:left="0" w:firstLine="0"/>
        <w:jc w:val="both"/>
        <w:rPr>
          <w:rFonts w:ascii="Palatino Linotype" w:eastAsia="Palatino Linotype" w:hAnsi="Palatino Linotype" w:cs="Palatino Linotype"/>
          <w:szCs w:val="22"/>
        </w:rPr>
      </w:pPr>
      <w:r w:rsidRPr="007C20AC">
        <w:rPr>
          <w:rFonts w:ascii="Palatino Linotype" w:eastAsia="Palatino Linotype" w:hAnsi="Palatino Linotype" w:cs="Palatino Linotype"/>
          <w:szCs w:val="22"/>
        </w:rPr>
        <w:t xml:space="preserve">Como se advierte, los derechos por la certificación de la primera hoja, equivalen a $103 pesos mientras que los derechos para cada una de las subsecuentes equivalen a $50 pesos. </w:t>
      </w:r>
    </w:p>
    <w:p w14:paraId="385B2193" w14:textId="77777777" w:rsidR="009B1509" w:rsidRPr="007C20AC" w:rsidRDefault="009B1509" w:rsidP="009B1509">
      <w:pPr>
        <w:spacing w:line="360" w:lineRule="auto"/>
        <w:jc w:val="both"/>
        <w:rPr>
          <w:rFonts w:ascii="Palatino Linotype" w:eastAsia="Palatino Linotype" w:hAnsi="Palatino Linotype" w:cs="Palatino Linotype"/>
          <w:szCs w:val="22"/>
        </w:rPr>
      </w:pPr>
    </w:p>
    <w:p w14:paraId="1B23CE6F" w14:textId="77777777" w:rsidR="009B1509" w:rsidRPr="007C20AC" w:rsidRDefault="009B1509" w:rsidP="009B1509">
      <w:pPr>
        <w:numPr>
          <w:ilvl w:val="0"/>
          <w:numId w:val="2"/>
        </w:numPr>
        <w:spacing w:line="360" w:lineRule="auto"/>
        <w:ind w:left="0" w:firstLine="0"/>
        <w:jc w:val="both"/>
        <w:rPr>
          <w:rFonts w:ascii="Palatino Linotype" w:eastAsia="Palatino Linotype" w:hAnsi="Palatino Linotype" w:cs="Palatino Linotype"/>
          <w:color w:val="000000"/>
          <w:szCs w:val="22"/>
        </w:rPr>
      </w:pPr>
      <w:r w:rsidRPr="007C20AC">
        <w:rPr>
          <w:rFonts w:ascii="Palatino Linotype" w:eastAsia="Palatino Linotype" w:hAnsi="Palatino Linotype" w:cs="Palatino Linotype"/>
          <w:color w:val="000000"/>
          <w:szCs w:val="22"/>
        </w:rPr>
        <w:t xml:space="preserve">En este </w:t>
      </w:r>
      <w:r w:rsidRPr="007C20AC">
        <w:rPr>
          <w:rFonts w:ascii="Palatino Linotype" w:eastAsia="Palatino Linotype" w:hAnsi="Palatino Linotype" w:cs="Palatino Linotype"/>
          <w:szCs w:val="22"/>
        </w:rPr>
        <w:t>sentido</w:t>
      </w:r>
      <w:r w:rsidRPr="007C20AC">
        <w:rPr>
          <w:rFonts w:ascii="Palatino Linotype" w:eastAsia="Palatino Linotype" w:hAnsi="Palatino Linotype" w:cs="Palatino Linotype"/>
          <w:color w:val="000000"/>
          <w:szCs w:val="22"/>
        </w:rPr>
        <w:t>, es evidente que la entrega de la información a la particular mediante copias certificadas, procederá una vez que se acredite el pago de derechos correspondiente.</w:t>
      </w:r>
    </w:p>
    <w:p w14:paraId="47B33D7C" w14:textId="77777777" w:rsidR="009B1509" w:rsidRPr="007C20AC" w:rsidRDefault="009B1509" w:rsidP="009B1509">
      <w:pPr>
        <w:spacing w:line="360" w:lineRule="auto"/>
        <w:ind w:right="49"/>
        <w:jc w:val="both"/>
        <w:rPr>
          <w:rFonts w:ascii="Palatino Linotype" w:eastAsia="Palatino Linotype" w:hAnsi="Palatino Linotype" w:cs="Palatino Linotype"/>
          <w:color w:val="000000"/>
          <w:szCs w:val="22"/>
        </w:rPr>
      </w:pPr>
    </w:p>
    <w:p w14:paraId="424A8AA0" w14:textId="77777777" w:rsidR="009B1509" w:rsidRPr="007C20AC" w:rsidRDefault="009B1509" w:rsidP="009B1509">
      <w:pPr>
        <w:numPr>
          <w:ilvl w:val="0"/>
          <w:numId w:val="2"/>
        </w:numPr>
        <w:spacing w:line="360" w:lineRule="auto"/>
        <w:ind w:left="0" w:firstLine="0"/>
        <w:jc w:val="both"/>
        <w:rPr>
          <w:rFonts w:ascii="Palatino Linotype" w:eastAsia="Palatino Linotype" w:hAnsi="Palatino Linotype" w:cs="Palatino Linotype"/>
          <w:b/>
          <w:szCs w:val="22"/>
          <w:u w:val="single"/>
        </w:rPr>
      </w:pPr>
      <w:r w:rsidRPr="007C20AC">
        <w:rPr>
          <w:rFonts w:ascii="Palatino Linotype" w:eastAsia="Palatino Linotype" w:hAnsi="Palatino Linotype" w:cs="Palatino Linotype"/>
          <w:szCs w:val="22"/>
        </w:rPr>
        <w:t>Asimismo, se precisa que para la entrega de la información certificada tal y como fue solicitada por el particular, debemos tener en cuenta que los Lineamientos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que en el caso de que la información se haya solicitado en una modalidad que sea técnicamente factible y que constituya un costo de reproducción, los Sujetos Obligados deberán hacer del conocimiento de los particulares</w:t>
      </w:r>
      <w:r w:rsidRPr="007C20AC">
        <w:rPr>
          <w:rFonts w:ascii="Palatino Linotype" w:eastAsia="Palatino Linotype" w:hAnsi="Palatino Linotype" w:cs="Palatino Linotype"/>
          <w:b/>
          <w:szCs w:val="22"/>
        </w:rPr>
        <w:t xml:space="preserve"> </w:t>
      </w:r>
      <w:r w:rsidRPr="007C20AC">
        <w:rPr>
          <w:rFonts w:ascii="Palatino Linotype" w:eastAsia="Palatino Linotype" w:hAnsi="Palatino Linotype" w:cs="Palatino Linotype"/>
          <w:szCs w:val="22"/>
        </w:rPr>
        <w:t>previamente</w:t>
      </w:r>
      <w:r w:rsidRPr="007C20AC">
        <w:rPr>
          <w:rFonts w:ascii="Palatino Linotype" w:eastAsia="Palatino Linotype" w:hAnsi="Palatino Linotype" w:cs="Palatino Linotype"/>
          <w:b/>
          <w:szCs w:val="22"/>
        </w:rPr>
        <w:t>, el costo total por la reproducción y certificación de la información requerida,</w:t>
      </w:r>
      <w:r w:rsidRPr="007C20AC">
        <w:rPr>
          <w:rFonts w:ascii="Palatino Linotype" w:eastAsia="Palatino Linotype" w:hAnsi="Palatino Linotype" w:cs="Palatino Linotype"/>
          <w:szCs w:val="22"/>
        </w:rPr>
        <w:t xml:space="preserve"> </w:t>
      </w:r>
      <w:r w:rsidRPr="007C20AC">
        <w:rPr>
          <w:rFonts w:ascii="Palatino Linotype" w:eastAsia="Palatino Linotype" w:hAnsi="Palatino Linotype" w:cs="Palatino Linotype"/>
          <w:b/>
          <w:szCs w:val="22"/>
        </w:rPr>
        <w:t xml:space="preserve">así como el procedimiento para la entrega de la misma en el que se establezca: procedimiento para realizar el pago correspondiente, lugar, día y horarios en los que podrá presentarse a recoger las copias certificadas y el nombre del o los servidores públicos que le atenderán. </w:t>
      </w:r>
    </w:p>
    <w:p w14:paraId="40B4E807" w14:textId="77777777" w:rsidR="009B1509" w:rsidRPr="007C20AC" w:rsidRDefault="009B1509" w:rsidP="009B1509">
      <w:pPr>
        <w:spacing w:line="360" w:lineRule="auto"/>
        <w:ind w:right="51"/>
        <w:jc w:val="both"/>
        <w:rPr>
          <w:rFonts w:ascii="Palatino Linotype" w:eastAsia="Palatino Linotype" w:hAnsi="Palatino Linotype" w:cs="Palatino Linotype"/>
          <w:b/>
          <w:szCs w:val="22"/>
        </w:rPr>
      </w:pPr>
    </w:p>
    <w:p w14:paraId="77362E74" w14:textId="77777777" w:rsidR="009B1509" w:rsidRPr="007C20AC" w:rsidRDefault="009B1509" w:rsidP="009B1509">
      <w:pPr>
        <w:numPr>
          <w:ilvl w:val="0"/>
          <w:numId w:val="2"/>
        </w:numPr>
        <w:spacing w:line="360" w:lineRule="auto"/>
        <w:ind w:left="0" w:firstLine="0"/>
        <w:jc w:val="both"/>
        <w:rPr>
          <w:rFonts w:ascii="Palatino Linotype" w:eastAsia="Palatino Linotype" w:hAnsi="Palatino Linotype" w:cs="Palatino Linotype"/>
          <w:szCs w:val="22"/>
        </w:rPr>
      </w:pPr>
      <w:r w:rsidRPr="007C20AC">
        <w:rPr>
          <w:rFonts w:ascii="Palatino Linotype" w:eastAsia="Palatino Linotype" w:hAnsi="Palatino Linotype" w:cs="Palatino Linotype"/>
          <w:szCs w:val="22"/>
        </w:rPr>
        <w:t>Asimismo, no debe perderse de vista el contenido del artículo 166 de la Ley de Transparencia y Acceso a la Información Pública del Estado de México y Municipios, que señala a la literalidad lo siguiente:</w:t>
      </w:r>
    </w:p>
    <w:p w14:paraId="74A11724" w14:textId="77777777" w:rsidR="009B1509" w:rsidRPr="007C20AC" w:rsidRDefault="009B1509" w:rsidP="009B1509">
      <w:pPr>
        <w:spacing w:line="360" w:lineRule="auto"/>
        <w:ind w:right="51"/>
        <w:jc w:val="both"/>
        <w:rPr>
          <w:rFonts w:ascii="Palatino Linotype" w:eastAsia="Palatino Linotype" w:hAnsi="Palatino Linotype" w:cs="Palatino Linotype"/>
          <w:sz w:val="22"/>
          <w:szCs w:val="22"/>
        </w:rPr>
      </w:pPr>
    </w:p>
    <w:p w14:paraId="6301BBC8" w14:textId="77777777" w:rsidR="009B1509" w:rsidRPr="007C20AC" w:rsidRDefault="009B1509" w:rsidP="009B1509">
      <w:pPr>
        <w:spacing w:after="120"/>
        <w:ind w:left="1134" w:right="900"/>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sz w:val="22"/>
          <w:szCs w:val="22"/>
        </w:rPr>
        <w:t>“</w:t>
      </w:r>
      <w:r w:rsidRPr="007C20AC">
        <w:rPr>
          <w:rFonts w:ascii="Palatino Linotype" w:eastAsia="Palatino Linotype" w:hAnsi="Palatino Linotype" w:cs="Palatino Linotype"/>
          <w:b/>
          <w:i/>
          <w:sz w:val="22"/>
          <w:szCs w:val="22"/>
        </w:rPr>
        <w:t>Artículo 166</w:t>
      </w:r>
      <w:r w:rsidRPr="007C20AC">
        <w:rPr>
          <w:rFonts w:ascii="Palatino Linotype" w:eastAsia="Palatino Linotype" w:hAnsi="Palatino Linotype" w:cs="Palatino Linotype"/>
          <w:i/>
          <w:sz w:val="22"/>
          <w:szCs w:val="22"/>
        </w:rPr>
        <w:t xml:space="preserve">. La obligación de acceso a la información pública se tendrá por cumplida </w:t>
      </w:r>
      <w:r w:rsidRPr="007C20AC">
        <w:rPr>
          <w:rFonts w:ascii="Palatino Linotype" w:eastAsia="Palatino Linotype" w:hAnsi="Palatino Linotype" w:cs="Palatino Linotype"/>
          <w:b/>
          <w:i/>
          <w:sz w:val="22"/>
          <w:szCs w:val="22"/>
        </w:rPr>
        <w:t xml:space="preserve">cuando el solicitante tenga a su disposición la información requerida, </w:t>
      </w:r>
      <w:r w:rsidRPr="007C20AC">
        <w:rPr>
          <w:rFonts w:ascii="Palatino Linotype" w:eastAsia="Palatino Linotype" w:hAnsi="Palatino Linotype" w:cs="Palatino Linotype"/>
          <w:i/>
          <w:sz w:val="22"/>
          <w:szCs w:val="22"/>
        </w:rPr>
        <w:t>o cuando realice la consulta de la misma en el lugar en el que ésta se localice.</w:t>
      </w:r>
    </w:p>
    <w:p w14:paraId="548DE3A9" w14:textId="77777777" w:rsidR="009B1509" w:rsidRPr="007C20AC" w:rsidRDefault="009B1509" w:rsidP="009B1509">
      <w:pPr>
        <w:spacing w:before="120" w:after="120"/>
        <w:ind w:left="1134" w:right="900"/>
        <w:jc w:val="both"/>
        <w:rPr>
          <w:rFonts w:ascii="Palatino Linotype" w:eastAsia="Palatino Linotype" w:hAnsi="Palatino Linotype" w:cs="Palatino Linotype"/>
          <w:b/>
          <w:i/>
          <w:sz w:val="22"/>
          <w:szCs w:val="22"/>
        </w:rPr>
      </w:pPr>
      <w:r w:rsidRPr="007C20AC">
        <w:rPr>
          <w:rFonts w:ascii="Palatino Linotype" w:eastAsia="Palatino Linotype" w:hAnsi="Palatino Linotype" w:cs="Palatino Linotype"/>
          <w:b/>
          <w:i/>
          <w:sz w:val="22"/>
          <w:szCs w:val="22"/>
          <w:u w:val="single"/>
        </w:rPr>
        <w:t>La Unidad de Transparencia tendrá disponible la información solicitada</w:t>
      </w:r>
      <w:r w:rsidRPr="007C20AC">
        <w:rPr>
          <w:rFonts w:ascii="Palatino Linotype" w:eastAsia="Palatino Linotype" w:hAnsi="Palatino Linotype" w:cs="Palatino Linotype"/>
          <w:b/>
          <w:i/>
          <w:sz w:val="22"/>
          <w:szCs w:val="22"/>
        </w:rPr>
        <w:t>, durante un plazo mínimo de sesenta días hábiles, contado a partir de que el solicitante hubiere realizado, en su caso, el pago respectivo, el cual deberá efectuarse en un plazo no mayor a treinta días hábiles.</w:t>
      </w:r>
    </w:p>
    <w:p w14:paraId="6263BBD6" w14:textId="77777777" w:rsidR="009B1509" w:rsidRPr="007C20AC" w:rsidRDefault="009B1509" w:rsidP="009B1509">
      <w:pPr>
        <w:spacing w:before="120" w:after="120"/>
        <w:ind w:left="1134" w:right="900"/>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sz w:val="22"/>
          <w:szCs w:val="22"/>
        </w:rPr>
        <w:t>Transcurridos dichos plazos, si los solicitantes no acuden a recibir la información requerida los sujetos obligados darán por concluida la solicitud y procederán, de ser el caso, a la destrucción del material en el que se reprodujo la información.</w:t>
      </w:r>
    </w:p>
    <w:p w14:paraId="2729DABC" w14:textId="77777777" w:rsidR="009B1509" w:rsidRPr="007C20AC" w:rsidRDefault="009B1509" w:rsidP="009B1509">
      <w:pPr>
        <w:spacing w:before="120" w:after="120"/>
        <w:ind w:left="1134" w:right="900"/>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sz w:val="22"/>
          <w:szCs w:val="22"/>
        </w:rPr>
        <w:t>Cuando el sujeto obligado no entregue la respuesta a la solicitud dentro del plazo previsto en la Ley, la solicitud se entenderá negada y el solicitante podrá interponer el recurso de revisión previsto en este ordenamiento.</w:t>
      </w:r>
    </w:p>
    <w:p w14:paraId="0BB9178C" w14:textId="77777777" w:rsidR="009B1509" w:rsidRPr="007C20AC" w:rsidRDefault="009B1509" w:rsidP="009B1509">
      <w:pPr>
        <w:spacing w:before="120" w:after="120"/>
        <w:ind w:left="1134" w:right="900"/>
        <w:jc w:val="both"/>
        <w:rPr>
          <w:rFonts w:ascii="Palatino Linotype" w:eastAsia="Palatino Linotype" w:hAnsi="Palatino Linotype" w:cs="Palatino Linotype"/>
          <w:i/>
          <w:sz w:val="22"/>
          <w:szCs w:val="22"/>
        </w:rPr>
      </w:pPr>
      <w:r w:rsidRPr="007C20AC">
        <w:rPr>
          <w:rFonts w:ascii="Palatino Linotype" w:eastAsia="Palatino Linotype" w:hAnsi="Palatino Linotype" w:cs="Palatino Linotype"/>
          <w:i/>
          <w:sz w:val="22"/>
          <w:szCs w:val="22"/>
        </w:rPr>
        <w:t>Una vez entregada la información, el solicitante acusará recibo por escrito, dándose por terminado el trámite de acceso a la información.”</w:t>
      </w:r>
    </w:p>
    <w:p w14:paraId="56C900A4" w14:textId="77777777" w:rsidR="009B1509" w:rsidRPr="007C20AC" w:rsidRDefault="009B1509" w:rsidP="009B1509">
      <w:pPr>
        <w:spacing w:before="120" w:after="120"/>
        <w:ind w:left="851" w:right="851"/>
        <w:jc w:val="both"/>
        <w:rPr>
          <w:rFonts w:ascii="Palatino Linotype" w:eastAsia="Palatino Linotype" w:hAnsi="Palatino Linotype" w:cs="Palatino Linotype"/>
          <w:i/>
          <w:sz w:val="22"/>
          <w:szCs w:val="22"/>
        </w:rPr>
      </w:pPr>
    </w:p>
    <w:p w14:paraId="782A88EA" w14:textId="77777777" w:rsidR="009B1509" w:rsidRPr="007C20AC" w:rsidRDefault="009B1509" w:rsidP="009B1509">
      <w:pPr>
        <w:numPr>
          <w:ilvl w:val="0"/>
          <w:numId w:val="2"/>
        </w:numPr>
        <w:spacing w:line="360" w:lineRule="auto"/>
        <w:ind w:left="0" w:firstLine="0"/>
        <w:jc w:val="both"/>
        <w:rPr>
          <w:rFonts w:ascii="Palatino Linotype" w:eastAsia="Palatino Linotype" w:hAnsi="Palatino Linotype" w:cs="Palatino Linotype"/>
          <w:szCs w:val="22"/>
        </w:rPr>
      </w:pPr>
      <w:r w:rsidRPr="007C20AC">
        <w:rPr>
          <w:rFonts w:ascii="Palatino Linotype" w:eastAsia="Palatino Linotype" w:hAnsi="Palatino Linotype" w:cs="Palatino Linotype"/>
          <w:szCs w:val="22"/>
        </w:rPr>
        <w:t>Razón por la cual,</w:t>
      </w:r>
      <w:r w:rsidRPr="007C20AC">
        <w:rPr>
          <w:rFonts w:ascii="Palatino Linotype" w:eastAsia="Palatino Linotype" w:hAnsi="Palatino Linotype" w:cs="Palatino Linotype"/>
          <w:b/>
          <w:szCs w:val="22"/>
        </w:rPr>
        <w:t xml:space="preserve"> </w:t>
      </w:r>
      <w:r w:rsidRPr="007C20AC">
        <w:rPr>
          <w:rFonts w:ascii="Palatino Linotype" w:eastAsia="Palatino Linotype" w:hAnsi="Palatino Linotype" w:cs="Palatino Linotype"/>
          <w:szCs w:val="22"/>
        </w:rPr>
        <w:t xml:space="preserve">para dar cumplimiento a la presente resolución, el </w:t>
      </w:r>
      <w:r w:rsidRPr="007C20AC">
        <w:rPr>
          <w:rFonts w:ascii="Palatino Linotype" w:eastAsia="Palatino Linotype" w:hAnsi="Palatino Linotype" w:cs="Palatino Linotype"/>
          <w:b/>
          <w:szCs w:val="22"/>
        </w:rPr>
        <w:t>SUJETO OBLIGADO</w:t>
      </w:r>
      <w:r w:rsidRPr="007C20AC">
        <w:rPr>
          <w:rFonts w:ascii="Palatino Linotype" w:eastAsia="Palatino Linotype" w:hAnsi="Palatino Linotype" w:cs="Palatino Linotype"/>
          <w:szCs w:val="22"/>
        </w:rPr>
        <w:t xml:space="preserve"> deberá hacer del conocimiento de la parte </w:t>
      </w:r>
      <w:r w:rsidRPr="007C20AC">
        <w:rPr>
          <w:rFonts w:ascii="Palatino Linotype" w:eastAsia="Palatino Linotype" w:hAnsi="Palatino Linotype" w:cs="Palatino Linotype"/>
          <w:b/>
          <w:szCs w:val="22"/>
        </w:rPr>
        <w:t>RECURRENTE</w:t>
      </w:r>
      <w:r w:rsidRPr="007C20AC">
        <w:rPr>
          <w:rFonts w:ascii="Palatino Linotype" w:eastAsia="Palatino Linotype" w:hAnsi="Palatino Linotype" w:cs="Palatino Linotype"/>
          <w:szCs w:val="22"/>
        </w:rPr>
        <w:t xml:space="preserve">, vía SAIMEX, </w:t>
      </w:r>
      <w:r w:rsidRPr="007C20AC">
        <w:rPr>
          <w:rFonts w:ascii="Palatino Linotype" w:eastAsia="Palatino Linotype" w:hAnsi="Palatino Linotype" w:cs="Palatino Linotype"/>
          <w:b/>
          <w:szCs w:val="22"/>
          <w:u w:val="single"/>
        </w:rPr>
        <w:t>el costo por la reproducción y certificación de la información requerida</w:t>
      </w:r>
      <w:r w:rsidRPr="007C20AC">
        <w:rPr>
          <w:rFonts w:ascii="Palatino Linotype" w:eastAsia="Palatino Linotype" w:hAnsi="Palatino Linotype" w:cs="Palatino Linotype"/>
          <w:szCs w:val="22"/>
        </w:rPr>
        <w:t>, así como el procedimiento para la entrega de la misma una vez que haya efectuado el pago por concepto de derechos, en el que se establezca: lugar, día y horarios en los que podrá presentarse a recoger las copias certificadas, así como el nombre del o los servidores públicos que le atenderán.</w:t>
      </w:r>
    </w:p>
    <w:p w14:paraId="12D36415" w14:textId="77777777" w:rsidR="009B1509" w:rsidRPr="007C20AC" w:rsidRDefault="009B1509" w:rsidP="009B1509">
      <w:pPr>
        <w:spacing w:after="40" w:line="360" w:lineRule="auto"/>
        <w:ind w:right="49"/>
        <w:jc w:val="both"/>
        <w:rPr>
          <w:rFonts w:ascii="Palatino Linotype" w:eastAsia="Palatino Linotype" w:hAnsi="Palatino Linotype" w:cs="Palatino Linotype"/>
          <w:szCs w:val="22"/>
        </w:rPr>
      </w:pPr>
    </w:p>
    <w:p w14:paraId="59243FB1" w14:textId="77777777" w:rsidR="009B1509" w:rsidRPr="007C20AC" w:rsidRDefault="009B1509" w:rsidP="009B1509"/>
    <w:p w14:paraId="6A936B04" w14:textId="77777777" w:rsidR="009B1509" w:rsidRPr="007C20AC" w:rsidRDefault="009B1509" w:rsidP="009B1509">
      <w:pPr>
        <w:spacing w:line="360" w:lineRule="auto"/>
        <w:jc w:val="both"/>
        <w:rPr>
          <w:rFonts w:ascii="Palatino Linotype" w:eastAsia="Palatino Linotype" w:hAnsi="Palatino Linotype" w:cs="Palatino Linotype"/>
        </w:rPr>
      </w:pPr>
    </w:p>
    <w:p w14:paraId="37CD3FA1" w14:textId="446AF915" w:rsidR="002A4569" w:rsidRPr="007C20AC" w:rsidRDefault="002A4569" w:rsidP="009B1509">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lastRenderedPageBreak/>
        <w:t xml:space="preserve">Ahora bien, </w:t>
      </w:r>
      <w:r w:rsidR="009B1509" w:rsidRPr="007C20AC">
        <w:rPr>
          <w:rFonts w:ascii="Palatino Linotype" w:eastAsia="Palatino Linotype" w:hAnsi="Palatino Linotype" w:cs="Palatino Linotype"/>
        </w:rPr>
        <w:t xml:space="preserve">también se observa y pasa </w:t>
      </w:r>
      <w:r w:rsidRPr="007C20AC">
        <w:rPr>
          <w:rFonts w:ascii="Palatino Linotype" w:eastAsia="Palatino Linotype" w:hAnsi="Palatino Linotype" w:cs="Palatino Linotype"/>
        </w:rPr>
        <w:t xml:space="preserve">no pasa desapercibido para este Instituto que el Particular señaló que requería la información en copias simples. </w:t>
      </w:r>
    </w:p>
    <w:p w14:paraId="4BC3E2E8" w14:textId="77777777" w:rsidR="002A4569" w:rsidRPr="007C20AC" w:rsidRDefault="002A4569" w:rsidP="002A4569">
      <w:pPr>
        <w:spacing w:line="360" w:lineRule="auto"/>
        <w:jc w:val="both"/>
        <w:rPr>
          <w:rFonts w:ascii="Palatino Linotype" w:eastAsia="Palatino Linotype" w:hAnsi="Palatino Linotype" w:cs="Palatino Linotype"/>
        </w:rPr>
      </w:pPr>
    </w:p>
    <w:p w14:paraId="5B057B25" w14:textId="1F8D1150" w:rsidR="002A4569" w:rsidRPr="007C20AC" w:rsidRDefault="002A4569" w:rsidP="009B1509">
      <w:pPr>
        <w:numPr>
          <w:ilvl w:val="0"/>
          <w:numId w:val="2"/>
        </w:numPr>
        <w:spacing w:line="360" w:lineRule="auto"/>
        <w:ind w:left="0" w:firstLine="0"/>
        <w:jc w:val="both"/>
        <w:rPr>
          <w:rFonts w:ascii="Palatino Linotype" w:eastAsia="Palatino Linotype" w:hAnsi="Palatino Linotype" w:cs="Palatino Linotype"/>
        </w:rPr>
      </w:pPr>
      <w:r w:rsidRPr="007C20AC">
        <w:rPr>
          <w:rFonts w:ascii="Palatino Linotype" w:eastAsia="Palatino Linotype" w:hAnsi="Palatino Linotype" w:cs="Palatino Linotype"/>
        </w:rPr>
        <w:t>Al respecto, se considera, que la copia simple, equivale a la reproducción literal de un documento, situación que de la misma manera sería la digitalización de este, por lo que, al obtener la información requerida través Sistema de Acceso a la Información Mexiquense (SAIMEX), el Recurrente puede imprimir dicha documentación para tenerla en el formato requerido, así, se considera procedente ordenar la entrega del punto requerido en dicho Portal.</w:t>
      </w:r>
    </w:p>
    <w:p w14:paraId="409E8ADC" w14:textId="77777777" w:rsidR="00B85872" w:rsidRPr="007C20AC" w:rsidRDefault="00B85872" w:rsidP="00B85872">
      <w:pPr>
        <w:spacing w:line="360" w:lineRule="auto"/>
        <w:ind w:right="49"/>
        <w:jc w:val="both"/>
      </w:pPr>
    </w:p>
    <w:p w14:paraId="1D41DEDC" w14:textId="77777777" w:rsidR="00B85872" w:rsidRPr="007C20AC" w:rsidRDefault="00B85872" w:rsidP="00B85872">
      <w:pPr>
        <w:keepNext/>
        <w:keepLines/>
        <w:spacing w:after="160" w:line="360" w:lineRule="auto"/>
        <w:rPr>
          <w:rFonts w:ascii="Palatino Linotype" w:eastAsia="Palatino Linotype" w:hAnsi="Palatino Linotype" w:cs="Palatino Linotype"/>
          <w:b/>
          <w:color w:val="000000"/>
        </w:rPr>
      </w:pPr>
      <w:r w:rsidRPr="007C20AC">
        <w:rPr>
          <w:rFonts w:ascii="Palatino Linotype" w:eastAsia="Palatino Linotype" w:hAnsi="Palatino Linotype" w:cs="Palatino Linotype"/>
          <w:b/>
          <w:color w:val="000000"/>
        </w:rPr>
        <w:t>QUINTO. De la versión pública.</w:t>
      </w:r>
    </w:p>
    <w:p w14:paraId="030F5599" w14:textId="77777777" w:rsidR="00B85872" w:rsidRPr="007C20AC" w:rsidRDefault="00B85872" w:rsidP="00B85872">
      <w:pPr>
        <w:keepNext/>
        <w:keepLines/>
        <w:numPr>
          <w:ilvl w:val="0"/>
          <w:numId w:val="36"/>
        </w:numPr>
        <w:tabs>
          <w:tab w:val="left" w:pos="284"/>
        </w:tabs>
        <w:spacing w:after="160" w:line="360" w:lineRule="auto"/>
        <w:ind w:left="0" w:firstLine="0"/>
        <w:rPr>
          <w:rFonts w:ascii="Palatino Linotype" w:eastAsia="Palatino Linotype" w:hAnsi="Palatino Linotype" w:cs="Palatino Linotype"/>
          <w:b/>
          <w:color w:val="000000"/>
        </w:rPr>
      </w:pPr>
      <w:bookmarkStart w:id="149" w:name="_heading=h.lnxbz9" w:colFirst="0" w:colLast="0"/>
      <w:bookmarkEnd w:id="149"/>
      <w:r w:rsidRPr="007C20AC">
        <w:rPr>
          <w:rFonts w:ascii="Palatino Linotype" w:eastAsia="Palatino Linotype" w:hAnsi="Palatino Linotype" w:cs="Palatino Linotype"/>
          <w:b/>
          <w:color w:val="000000"/>
        </w:rPr>
        <w:t xml:space="preserve">Nociones generales. </w:t>
      </w:r>
    </w:p>
    <w:p w14:paraId="7E53807B" w14:textId="77777777" w:rsidR="00B85872" w:rsidRPr="007C20AC" w:rsidRDefault="00B85872" w:rsidP="00B85872">
      <w:pPr>
        <w:numPr>
          <w:ilvl w:val="0"/>
          <w:numId w:val="2"/>
        </w:numPr>
        <w:spacing w:line="360" w:lineRule="auto"/>
        <w:ind w:left="0" w:right="49" w:firstLine="0"/>
        <w:jc w:val="both"/>
        <w:rPr>
          <w:color w:val="000000"/>
        </w:rPr>
      </w:pPr>
      <w:r w:rsidRPr="007C20AC">
        <w:rPr>
          <w:rFonts w:ascii="Palatino Linotype" w:eastAsia="Palatino Linotype" w:hAnsi="Palatino Linotype" w:cs="Palatino Linotype"/>
          <w:color w:val="000000"/>
        </w:rPr>
        <w:t xml:space="preserve">Debe destacarse, que debido a la información solicitada por el </w:t>
      </w:r>
      <w:r w:rsidRPr="007C20AC">
        <w:rPr>
          <w:rFonts w:ascii="Palatino Linotype" w:eastAsia="Palatino Linotype" w:hAnsi="Palatino Linotype" w:cs="Palatino Linotype"/>
          <w:b/>
          <w:color w:val="000000"/>
        </w:rPr>
        <w:t xml:space="preserve">RECURRENTE, pueden obrar </w:t>
      </w:r>
      <w:r w:rsidRPr="007C20AC">
        <w:rPr>
          <w:rFonts w:ascii="Palatino Linotype" w:eastAsia="Palatino Linotype" w:hAnsi="Palatino Linotype" w:cs="Palatino Linotype"/>
          <w:color w:val="000000"/>
        </w:rPr>
        <w:t xml:space="preserve">datos personales susceptibles de protegerse, así como información susceptible de clasificarse como confidenciales,  por lo que el </w:t>
      </w:r>
      <w:r w:rsidRPr="007C20AC">
        <w:rPr>
          <w:rFonts w:ascii="Palatino Linotype" w:eastAsia="Palatino Linotype" w:hAnsi="Palatino Linotype" w:cs="Palatino Linotype"/>
          <w:b/>
          <w:color w:val="000000"/>
        </w:rPr>
        <w:t xml:space="preserve">SUJETO OBLIGADO </w:t>
      </w:r>
      <w:r w:rsidRPr="007C20AC">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6474EDD6" w14:textId="77777777" w:rsidR="00B85872" w:rsidRPr="007C20AC" w:rsidRDefault="00B85872" w:rsidP="00B85872">
      <w:pPr>
        <w:tabs>
          <w:tab w:val="left" w:pos="0"/>
          <w:tab w:val="left" w:pos="284"/>
        </w:tabs>
        <w:spacing w:line="360" w:lineRule="auto"/>
        <w:ind w:right="49"/>
        <w:jc w:val="both"/>
        <w:rPr>
          <w:rFonts w:ascii="Palatino Linotype" w:eastAsia="Palatino Linotype" w:hAnsi="Palatino Linotype" w:cs="Palatino Linotype"/>
        </w:rPr>
      </w:pPr>
    </w:p>
    <w:p w14:paraId="74D524F3" w14:textId="77777777" w:rsidR="00B85872" w:rsidRPr="007C20AC" w:rsidRDefault="00B85872" w:rsidP="00B85872">
      <w:pPr>
        <w:numPr>
          <w:ilvl w:val="0"/>
          <w:numId w:val="2"/>
        </w:numPr>
        <w:spacing w:line="360" w:lineRule="auto"/>
        <w:ind w:left="0" w:right="49" w:firstLine="0"/>
        <w:jc w:val="both"/>
        <w:rPr>
          <w:color w:val="000000"/>
        </w:rPr>
      </w:pPr>
      <w:r w:rsidRPr="007C20AC">
        <w:rPr>
          <w:rFonts w:ascii="Palatino Linotype" w:eastAsia="Palatino Linotype" w:hAnsi="Palatino Linotype" w:cs="Palatino Linotype"/>
          <w:color w:val="000000"/>
        </w:rPr>
        <w:t>No pasa desapercibido para este Órgano Garante que los sujetos obligados</w:t>
      </w:r>
      <w:r w:rsidRPr="007C20AC">
        <w:rPr>
          <w:rFonts w:ascii="Palatino Linotype" w:eastAsia="Palatino Linotype" w:hAnsi="Palatino Linotype" w:cs="Palatino Linotype"/>
          <w:b/>
          <w:color w:val="000000"/>
        </w:rPr>
        <w:t xml:space="preserve"> </w:t>
      </w:r>
      <w:r w:rsidRPr="007C20AC">
        <w:rPr>
          <w:rFonts w:ascii="Palatino Linotype" w:eastAsia="Palatino Linotype" w:hAnsi="Palatino Linotype" w:cs="Palatino Linotype"/>
          <w:color w:val="000000"/>
        </w:rPr>
        <w:t xml:space="preserve">serán responsables de los datos personales en su posesión y que, en caso de localizarse datos concernientes a terceros, éstos no podrán difundir, distribuir o comercializar los datos personales.  Cabe destacar que, para la realización de la </w:t>
      </w:r>
      <w:r w:rsidRPr="007C20AC">
        <w:rPr>
          <w:rFonts w:ascii="Palatino Linotype" w:eastAsia="Palatino Linotype" w:hAnsi="Palatino Linotype" w:cs="Palatino Linotype"/>
          <w:color w:val="000000"/>
        </w:rPr>
        <w:lastRenderedPageBreak/>
        <w:t>clasificación de la información, se deben seguir una serie de pasos y procedimientos, por lo que es menester reiterar los mismos:</w:t>
      </w:r>
    </w:p>
    <w:p w14:paraId="2FF761EF" w14:textId="77777777" w:rsidR="00B85872" w:rsidRPr="007C20AC" w:rsidRDefault="00B85872" w:rsidP="00B85872">
      <w:pPr>
        <w:tabs>
          <w:tab w:val="left" w:pos="284"/>
        </w:tabs>
        <w:spacing w:after="160" w:line="360" w:lineRule="auto"/>
        <w:ind w:right="49"/>
        <w:jc w:val="both"/>
        <w:rPr>
          <w:rFonts w:ascii="Palatino Linotype" w:eastAsia="Palatino Linotype" w:hAnsi="Palatino Linotype" w:cs="Palatino Linotype"/>
          <w:color w:val="000000"/>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B85872" w:rsidRPr="007C20AC" w14:paraId="0E93DD3A" w14:textId="77777777" w:rsidTr="00B85872">
        <w:tc>
          <w:tcPr>
            <w:tcW w:w="2689" w:type="dxa"/>
          </w:tcPr>
          <w:p w14:paraId="4074D7C7" w14:textId="77777777" w:rsidR="00B85872" w:rsidRPr="007C20AC" w:rsidRDefault="00B85872" w:rsidP="00B85872">
            <w:pPr>
              <w:tabs>
                <w:tab w:val="left" w:pos="284"/>
              </w:tabs>
              <w:spacing w:line="360" w:lineRule="auto"/>
              <w:rPr>
                <w:rFonts w:ascii="Palatino Linotype" w:eastAsia="Palatino Linotype" w:hAnsi="Palatino Linotype" w:cs="Palatino Linotype"/>
                <w:sz w:val="20"/>
                <w:szCs w:val="20"/>
              </w:rPr>
            </w:pPr>
            <w:r w:rsidRPr="007C20AC">
              <w:rPr>
                <w:rFonts w:ascii="Palatino Linotype" w:eastAsia="Palatino Linotype" w:hAnsi="Palatino Linotype" w:cs="Palatino Linotype"/>
                <w:sz w:val="20"/>
                <w:szCs w:val="20"/>
              </w:rPr>
              <w:t>a) Requisitos previos.</w:t>
            </w:r>
          </w:p>
        </w:tc>
        <w:tc>
          <w:tcPr>
            <w:tcW w:w="6520" w:type="dxa"/>
          </w:tcPr>
          <w:p w14:paraId="5D86D1D8" w14:textId="77777777" w:rsidR="00B85872" w:rsidRPr="007C20AC" w:rsidRDefault="00B85872" w:rsidP="00B85872">
            <w:pPr>
              <w:tabs>
                <w:tab w:val="left" w:pos="284"/>
              </w:tabs>
              <w:spacing w:line="360" w:lineRule="auto"/>
              <w:ind w:right="49"/>
              <w:jc w:val="both"/>
              <w:rPr>
                <w:rFonts w:ascii="Palatino Linotype" w:eastAsia="Palatino Linotype" w:hAnsi="Palatino Linotype" w:cs="Palatino Linotype"/>
                <w:color w:val="000000"/>
                <w:sz w:val="20"/>
                <w:szCs w:val="20"/>
              </w:rPr>
            </w:pPr>
            <w:r w:rsidRPr="007C20AC">
              <w:rPr>
                <w:rFonts w:ascii="Palatino Linotype" w:eastAsia="Palatino Linotype" w:hAnsi="Palatino Linotype" w:cs="Palatino Linotype"/>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82D4288" w14:textId="77777777" w:rsidR="00B85872" w:rsidRPr="007C20AC" w:rsidRDefault="00B85872" w:rsidP="00B85872">
            <w:pPr>
              <w:tabs>
                <w:tab w:val="left" w:pos="284"/>
              </w:tabs>
              <w:spacing w:line="360" w:lineRule="auto"/>
              <w:ind w:right="49"/>
              <w:jc w:val="both"/>
              <w:rPr>
                <w:rFonts w:ascii="Palatino Linotype" w:eastAsia="Palatino Linotype" w:hAnsi="Palatino Linotype" w:cs="Palatino Linotype"/>
                <w:color w:val="000000"/>
                <w:sz w:val="20"/>
                <w:szCs w:val="20"/>
              </w:rPr>
            </w:pPr>
            <w:r w:rsidRPr="007C20AC">
              <w:rPr>
                <w:rFonts w:ascii="Palatino Linotype" w:eastAsia="Palatino Linotype" w:hAnsi="Palatino Linotype" w:cs="Palatino Linotype"/>
                <w:color w:val="000000"/>
                <w:sz w:val="20"/>
                <w:szCs w:val="20"/>
              </w:rPr>
              <w:t>Al hacerlo tienen que precisar de qué información se trata, señalando el supuesto de clasificación (confidencialidad o reserva).</w:t>
            </w:r>
          </w:p>
          <w:p w14:paraId="1B5E26F0" w14:textId="77777777" w:rsidR="00B85872" w:rsidRPr="007C20AC" w:rsidRDefault="00B85872" w:rsidP="00B85872">
            <w:pPr>
              <w:tabs>
                <w:tab w:val="left" w:pos="284"/>
              </w:tabs>
              <w:spacing w:line="360" w:lineRule="auto"/>
              <w:ind w:right="49"/>
              <w:jc w:val="both"/>
              <w:rPr>
                <w:rFonts w:ascii="Palatino Linotype" w:eastAsia="Palatino Linotype" w:hAnsi="Palatino Linotype" w:cs="Palatino Linotype"/>
                <w:color w:val="000000"/>
                <w:sz w:val="20"/>
                <w:szCs w:val="20"/>
              </w:rPr>
            </w:pPr>
            <w:r w:rsidRPr="007C20AC">
              <w:rPr>
                <w:rFonts w:ascii="Palatino Linotype" w:eastAsia="Palatino Linotype" w:hAnsi="Palatino Linotype" w:cs="Palatino Linotype"/>
                <w:color w:val="000000"/>
                <w:sz w:val="20"/>
                <w:szCs w:val="20"/>
              </w:rPr>
              <w:t>Además, se debe señalar el procedimiento, de los tres que establecen los artículos 132 y 106 de la Ley Estatal y General, respectivamente.</w:t>
            </w:r>
          </w:p>
          <w:p w14:paraId="06087C43" w14:textId="77777777" w:rsidR="00B85872" w:rsidRPr="007C20AC" w:rsidRDefault="00B85872" w:rsidP="00B85872">
            <w:pPr>
              <w:tabs>
                <w:tab w:val="left" w:pos="284"/>
              </w:tabs>
              <w:spacing w:line="360" w:lineRule="auto"/>
              <w:jc w:val="both"/>
              <w:rPr>
                <w:rFonts w:ascii="Palatino Linotype" w:eastAsia="Palatino Linotype" w:hAnsi="Palatino Linotype" w:cs="Palatino Linotype"/>
                <w:sz w:val="20"/>
                <w:szCs w:val="20"/>
              </w:rPr>
            </w:pPr>
            <w:r w:rsidRPr="007C20AC">
              <w:rPr>
                <w:rFonts w:ascii="Palatino Linotype" w:eastAsia="Palatino Linotype" w:hAnsi="Palatino Linotype" w:cs="Palatino Linotype"/>
                <w:color w:val="000000"/>
                <w:sz w:val="20"/>
                <w:szCs w:val="20"/>
              </w:rPr>
              <w:t xml:space="preserve">El último de estos requisitos previos consiste en que no se pueden emitir acuerdos de carácter general ni particular, esto es, </w:t>
            </w:r>
            <w:r w:rsidRPr="007C20AC">
              <w:rPr>
                <w:rFonts w:ascii="Palatino Linotype" w:eastAsia="Palatino Linotype" w:hAnsi="Palatino Linotype" w:cs="Palatino Linotype"/>
                <w:color w:val="000000"/>
                <w:sz w:val="20"/>
                <w:szCs w:val="20"/>
                <w:u w:val="single"/>
              </w:rPr>
              <w:t>no se puede hacer un acuerdo para clasificar de manera general todos los documentos de un expediente o área, sin</w:t>
            </w:r>
            <w:r w:rsidRPr="007C20AC">
              <w:rPr>
                <w:rFonts w:ascii="Palatino Linotype" w:eastAsia="Palatino Linotype" w:hAnsi="Palatino Linotype" w:cs="Palatino Linotype"/>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B85872" w:rsidRPr="007C20AC" w14:paraId="60E6F842" w14:textId="77777777" w:rsidTr="00B85872">
        <w:tc>
          <w:tcPr>
            <w:tcW w:w="2689" w:type="dxa"/>
          </w:tcPr>
          <w:p w14:paraId="599AA71A" w14:textId="77777777" w:rsidR="00B85872" w:rsidRPr="007C20AC" w:rsidRDefault="00B85872" w:rsidP="00B85872">
            <w:pPr>
              <w:tabs>
                <w:tab w:val="left" w:pos="284"/>
              </w:tabs>
              <w:spacing w:line="360" w:lineRule="auto"/>
              <w:rPr>
                <w:rFonts w:ascii="Palatino Linotype" w:eastAsia="Palatino Linotype" w:hAnsi="Palatino Linotype" w:cs="Palatino Linotype"/>
                <w:sz w:val="20"/>
                <w:szCs w:val="20"/>
              </w:rPr>
            </w:pPr>
            <w:r w:rsidRPr="007C20AC">
              <w:rPr>
                <w:rFonts w:ascii="Palatino Linotype" w:eastAsia="Palatino Linotype" w:hAnsi="Palatino Linotype" w:cs="Palatino Linotype"/>
                <w:sz w:val="20"/>
                <w:szCs w:val="20"/>
              </w:rPr>
              <w:t>b) Supuestos de clasificación.</w:t>
            </w:r>
          </w:p>
        </w:tc>
        <w:tc>
          <w:tcPr>
            <w:tcW w:w="6520" w:type="dxa"/>
          </w:tcPr>
          <w:p w14:paraId="1D0970A8" w14:textId="77777777" w:rsidR="00B85872" w:rsidRPr="007C20AC" w:rsidRDefault="00B85872" w:rsidP="00B85872">
            <w:pPr>
              <w:tabs>
                <w:tab w:val="left" w:pos="284"/>
              </w:tabs>
              <w:spacing w:line="360" w:lineRule="auto"/>
              <w:ind w:right="49"/>
              <w:jc w:val="both"/>
              <w:rPr>
                <w:rFonts w:ascii="Palatino Linotype" w:eastAsia="Palatino Linotype" w:hAnsi="Palatino Linotype" w:cs="Palatino Linotype"/>
                <w:color w:val="000000"/>
                <w:sz w:val="20"/>
                <w:szCs w:val="20"/>
              </w:rPr>
            </w:pPr>
            <w:r w:rsidRPr="007C20AC">
              <w:rPr>
                <w:rFonts w:ascii="Palatino Linotype" w:eastAsia="Palatino Linotype" w:hAnsi="Palatino Linotype" w:cs="Palatino Linotype"/>
                <w:color w:val="000000"/>
                <w:sz w:val="20"/>
                <w:szCs w:val="20"/>
              </w:rPr>
              <w:t>Las disposiciones constitucionales y legales en la materia establecen los dos supuestos generales para clasificar la información: por reserva y por confidencialidad.</w:t>
            </w:r>
          </w:p>
          <w:p w14:paraId="0E339934" w14:textId="77777777" w:rsidR="00B85872" w:rsidRPr="007C20AC" w:rsidRDefault="00B85872" w:rsidP="00B85872">
            <w:pPr>
              <w:tabs>
                <w:tab w:val="left" w:pos="284"/>
              </w:tabs>
              <w:spacing w:line="360" w:lineRule="auto"/>
              <w:ind w:right="49"/>
              <w:jc w:val="both"/>
              <w:rPr>
                <w:rFonts w:ascii="Palatino Linotype" w:eastAsia="Palatino Linotype" w:hAnsi="Palatino Linotype" w:cs="Palatino Linotype"/>
                <w:color w:val="000000"/>
                <w:sz w:val="20"/>
                <w:szCs w:val="20"/>
              </w:rPr>
            </w:pPr>
            <w:r w:rsidRPr="007C20AC">
              <w:rPr>
                <w:rFonts w:ascii="Palatino Linotype" w:eastAsia="Palatino Linotype" w:hAnsi="Palatino Linotype" w:cs="Palatino Linotype"/>
                <w:color w:val="000000"/>
                <w:sz w:val="20"/>
                <w:szCs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w:t>
            </w:r>
            <w:r w:rsidRPr="007C20AC">
              <w:rPr>
                <w:rFonts w:ascii="Palatino Linotype" w:eastAsia="Palatino Linotype" w:hAnsi="Palatino Linotype" w:cs="Palatino Linotype"/>
                <w:color w:val="000000"/>
                <w:sz w:val="20"/>
                <w:szCs w:val="20"/>
              </w:rPr>
              <w:lastRenderedPageBreak/>
              <w:t>y no se pueden ampliar las excepciones o supuestos de clasificación aduciendo analogía o mayoría de razón.</w:t>
            </w:r>
          </w:p>
          <w:p w14:paraId="6C890DE5" w14:textId="77777777" w:rsidR="00B85872" w:rsidRPr="007C20AC" w:rsidRDefault="00B85872" w:rsidP="00B85872">
            <w:pPr>
              <w:tabs>
                <w:tab w:val="left" w:pos="284"/>
              </w:tabs>
              <w:spacing w:line="360" w:lineRule="auto"/>
              <w:jc w:val="both"/>
              <w:rPr>
                <w:rFonts w:ascii="Palatino Linotype" w:eastAsia="Palatino Linotype" w:hAnsi="Palatino Linotype" w:cs="Palatino Linotype"/>
                <w:sz w:val="20"/>
                <w:szCs w:val="20"/>
              </w:rPr>
            </w:pPr>
            <w:r w:rsidRPr="007C20AC">
              <w:rPr>
                <w:rFonts w:ascii="Palatino Linotype" w:eastAsia="Palatino Linotype" w:hAnsi="Palatino Linotype" w:cs="Palatino Linotype"/>
                <w:color w:val="000000"/>
                <w:sz w:val="20"/>
                <w:szCs w:val="20"/>
              </w:rPr>
              <w:t xml:space="preserve">El </w:t>
            </w:r>
            <w:r w:rsidRPr="007C20AC">
              <w:rPr>
                <w:rFonts w:ascii="Palatino Linotype" w:eastAsia="Palatino Linotype" w:hAnsi="Palatino Linotype" w:cs="Palatino Linotype"/>
                <w:b/>
                <w:color w:val="000000"/>
                <w:sz w:val="20"/>
                <w:szCs w:val="20"/>
              </w:rPr>
              <w:t>Sujeto Obligado</w:t>
            </w:r>
            <w:r w:rsidRPr="007C20AC">
              <w:rPr>
                <w:rFonts w:ascii="Palatino Linotype" w:eastAsia="Palatino Linotype" w:hAnsi="Palatino Linotype" w:cs="Palatino Linotype"/>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85872" w:rsidRPr="007C20AC" w14:paraId="0A813865" w14:textId="77777777" w:rsidTr="00B85872">
        <w:tc>
          <w:tcPr>
            <w:tcW w:w="2689" w:type="dxa"/>
          </w:tcPr>
          <w:p w14:paraId="17CEF5BD" w14:textId="77777777" w:rsidR="00B85872" w:rsidRPr="007C20AC" w:rsidRDefault="00B85872" w:rsidP="00B85872">
            <w:pPr>
              <w:tabs>
                <w:tab w:val="left" w:pos="284"/>
              </w:tabs>
              <w:spacing w:line="360" w:lineRule="auto"/>
              <w:rPr>
                <w:rFonts w:ascii="Palatino Linotype" w:eastAsia="Palatino Linotype" w:hAnsi="Palatino Linotype" w:cs="Palatino Linotype"/>
                <w:sz w:val="20"/>
                <w:szCs w:val="20"/>
              </w:rPr>
            </w:pPr>
            <w:r w:rsidRPr="007C20AC">
              <w:rPr>
                <w:rFonts w:ascii="Palatino Linotype" w:eastAsia="Palatino Linotype" w:hAnsi="Palatino Linotype" w:cs="Palatino Linotype"/>
                <w:sz w:val="20"/>
                <w:szCs w:val="20"/>
              </w:rPr>
              <w:lastRenderedPageBreak/>
              <w:t>c) Formalidades para emitir el acuerdo de clasificación.</w:t>
            </w:r>
          </w:p>
        </w:tc>
        <w:tc>
          <w:tcPr>
            <w:tcW w:w="6520" w:type="dxa"/>
          </w:tcPr>
          <w:p w14:paraId="79B60D80" w14:textId="77777777" w:rsidR="00B85872" w:rsidRPr="007C20AC" w:rsidRDefault="00B85872" w:rsidP="00B85872">
            <w:pPr>
              <w:tabs>
                <w:tab w:val="left" w:pos="284"/>
              </w:tabs>
              <w:spacing w:line="360" w:lineRule="auto"/>
              <w:ind w:right="49"/>
              <w:jc w:val="both"/>
              <w:rPr>
                <w:rFonts w:ascii="Palatino Linotype" w:eastAsia="Palatino Linotype" w:hAnsi="Palatino Linotype" w:cs="Palatino Linotype"/>
                <w:color w:val="000000"/>
                <w:sz w:val="20"/>
                <w:szCs w:val="20"/>
              </w:rPr>
            </w:pPr>
            <w:r w:rsidRPr="007C20AC">
              <w:rPr>
                <w:rFonts w:ascii="Palatino Linotype" w:eastAsia="Palatino Linotype" w:hAnsi="Palatino Linotype" w:cs="Palatino Linotype"/>
                <w:color w:val="000000"/>
                <w:sz w:val="20"/>
                <w:szCs w:val="20"/>
              </w:rPr>
              <w:t xml:space="preserve">El Comité de Transparencia, según lo dispuesto en los artículos cuenta con las facultades para aprobar, modificar o revocar la clasificación de la información que haya propuesto. </w:t>
            </w:r>
          </w:p>
          <w:p w14:paraId="5830F065" w14:textId="77777777" w:rsidR="00B85872" w:rsidRPr="007C20AC" w:rsidRDefault="00B85872" w:rsidP="00B85872">
            <w:pPr>
              <w:tabs>
                <w:tab w:val="left" w:pos="284"/>
              </w:tabs>
              <w:spacing w:line="360" w:lineRule="auto"/>
              <w:ind w:right="49"/>
              <w:jc w:val="both"/>
              <w:rPr>
                <w:rFonts w:ascii="Palatino Linotype" w:eastAsia="Palatino Linotype" w:hAnsi="Palatino Linotype" w:cs="Palatino Linotype"/>
                <w:color w:val="000000"/>
                <w:sz w:val="20"/>
                <w:szCs w:val="20"/>
              </w:rPr>
            </w:pPr>
            <w:r w:rsidRPr="007C20AC">
              <w:rPr>
                <w:rFonts w:ascii="Palatino Linotype" w:eastAsia="Palatino Linotype" w:hAnsi="Palatino Linotype" w:cs="Palatino Linotype"/>
                <w:color w:val="000000"/>
                <w:sz w:val="20"/>
                <w:szCs w:val="20"/>
              </w:rPr>
              <w:t xml:space="preserve">Es necesario que </w:t>
            </w:r>
            <w:r w:rsidRPr="007C20AC">
              <w:rPr>
                <w:rFonts w:ascii="Palatino Linotype" w:eastAsia="Palatino Linotype" w:hAnsi="Palatino Linotype" w:cs="Palatino Linotype"/>
                <w:b/>
                <w:color w:val="000000"/>
                <w:sz w:val="20"/>
                <w:szCs w:val="20"/>
                <w:u w:val="single"/>
              </w:rPr>
              <w:t>el acto reúna con los requisitos elementales</w:t>
            </w:r>
            <w:r w:rsidRPr="007C20AC">
              <w:rPr>
                <w:rFonts w:ascii="Palatino Linotype" w:eastAsia="Palatino Linotype" w:hAnsi="Palatino Linotype" w:cs="Palatino Linotype"/>
                <w:color w:val="000000"/>
                <w:sz w:val="20"/>
                <w:szCs w:val="20"/>
              </w:rPr>
              <w:t>, entre ellos, que la autoridad que va a emitir el acto de autoridad sea la legalmente facultada para ello.</w:t>
            </w:r>
          </w:p>
          <w:p w14:paraId="68832722" w14:textId="77777777" w:rsidR="00B85872" w:rsidRPr="007C20AC" w:rsidRDefault="00B85872" w:rsidP="00B85872">
            <w:pPr>
              <w:tabs>
                <w:tab w:val="left" w:pos="284"/>
              </w:tabs>
              <w:spacing w:line="360" w:lineRule="auto"/>
              <w:jc w:val="both"/>
              <w:rPr>
                <w:rFonts w:ascii="Palatino Linotype" w:eastAsia="Palatino Linotype" w:hAnsi="Palatino Linotype" w:cs="Palatino Linotype"/>
                <w:sz w:val="20"/>
                <w:szCs w:val="20"/>
              </w:rPr>
            </w:pPr>
            <w:r w:rsidRPr="007C20AC">
              <w:rPr>
                <w:rFonts w:ascii="Palatino Linotype" w:eastAsia="Palatino Linotype" w:hAnsi="Palatino Linotype" w:cs="Palatino Linotype"/>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85872" w:rsidRPr="007C20AC" w14:paraId="1272CF4F" w14:textId="77777777" w:rsidTr="00B85872">
        <w:tc>
          <w:tcPr>
            <w:tcW w:w="2689" w:type="dxa"/>
          </w:tcPr>
          <w:p w14:paraId="1A5D2388" w14:textId="77777777" w:rsidR="00B85872" w:rsidRPr="007C20AC" w:rsidRDefault="00B85872" w:rsidP="00B85872">
            <w:pPr>
              <w:tabs>
                <w:tab w:val="left" w:pos="284"/>
              </w:tabs>
              <w:spacing w:line="360" w:lineRule="auto"/>
              <w:rPr>
                <w:rFonts w:ascii="Palatino Linotype" w:eastAsia="Palatino Linotype" w:hAnsi="Palatino Linotype" w:cs="Palatino Linotype"/>
                <w:sz w:val="20"/>
                <w:szCs w:val="20"/>
              </w:rPr>
            </w:pPr>
          </w:p>
          <w:p w14:paraId="0228CBA9" w14:textId="77777777" w:rsidR="00B85872" w:rsidRPr="007C20AC" w:rsidRDefault="00B85872" w:rsidP="00B85872">
            <w:pPr>
              <w:tabs>
                <w:tab w:val="left" w:pos="284"/>
              </w:tabs>
              <w:spacing w:line="360" w:lineRule="auto"/>
              <w:jc w:val="both"/>
              <w:rPr>
                <w:rFonts w:ascii="Palatino Linotype" w:eastAsia="Palatino Linotype" w:hAnsi="Palatino Linotype" w:cs="Palatino Linotype"/>
                <w:sz w:val="20"/>
                <w:szCs w:val="20"/>
              </w:rPr>
            </w:pPr>
            <w:r w:rsidRPr="007C20AC">
              <w:rPr>
                <w:rFonts w:ascii="Palatino Linotype" w:eastAsia="Palatino Linotype" w:hAnsi="Palatino Linotype" w:cs="Palatino Linotype"/>
                <w:color w:val="000000"/>
                <w:sz w:val="20"/>
                <w:szCs w:val="20"/>
              </w:rPr>
              <w:t xml:space="preserve">d) Requisitos de fondo del acuerdo de clasificación. </w:t>
            </w:r>
          </w:p>
        </w:tc>
        <w:tc>
          <w:tcPr>
            <w:tcW w:w="6520" w:type="dxa"/>
          </w:tcPr>
          <w:p w14:paraId="7219CF29" w14:textId="77777777" w:rsidR="00B85872" w:rsidRPr="007C20AC" w:rsidRDefault="00B85872" w:rsidP="00B85872">
            <w:pPr>
              <w:tabs>
                <w:tab w:val="left" w:pos="284"/>
              </w:tabs>
              <w:spacing w:line="360" w:lineRule="auto"/>
              <w:ind w:right="49"/>
              <w:jc w:val="both"/>
              <w:rPr>
                <w:rFonts w:ascii="Palatino Linotype" w:eastAsia="Palatino Linotype" w:hAnsi="Palatino Linotype" w:cs="Palatino Linotype"/>
                <w:color w:val="000000"/>
                <w:sz w:val="20"/>
                <w:szCs w:val="20"/>
              </w:rPr>
            </w:pPr>
            <w:r w:rsidRPr="007C20AC">
              <w:rPr>
                <w:rFonts w:ascii="Palatino Linotype" w:eastAsia="Palatino Linotype" w:hAnsi="Palatino Linotype" w:cs="Palatino Linotype"/>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C20AC">
              <w:rPr>
                <w:rFonts w:ascii="Palatino Linotype" w:eastAsia="Palatino Linotype" w:hAnsi="Palatino Linotype" w:cs="Palatino Linotype"/>
                <w:b/>
                <w:color w:val="000000"/>
                <w:sz w:val="20"/>
                <w:szCs w:val="20"/>
              </w:rPr>
              <w:t>Sujetos Obligados</w:t>
            </w:r>
            <w:r w:rsidRPr="007C20AC">
              <w:rPr>
                <w:rFonts w:ascii="Palatino Linotype" w:eastAsia="Palatino Linotype" w:hAnsi="Palatino Linotype" w:cs="Palatino Linotype"/>
                <w:color w:val="000000"/>
                <w:sz w:val="20"/>
                <w:szCs w:val="20"/>
              </w:rPr>
              <w:t xml:space="preserve">, por lo que deberán fundar y motivar debidamente la clasificación. </w:t>
            </w:r>
          </w:p>
          <w:p w14:paraId="632D3DA6" w14:textId="77777777" w:rsidR="00B85872" w:rsidRPr="007C20AC" w:rsidRDefault="00B85872" w:rsidP="00B85872">
            <w:pPr>
              <w:tabs>
                <w:tab w:val="left" w:pos="284"/>
              </w:tabs>
              <w:spacing w:line="360" w:lineRule="auto"/>
              <w:ind w:right="49"/>
              <w:jc w:val="both"/>
              <w:rPr>
                <w:rFonts w:ascii="Palatino Linotype" w:eastAsia="Palatino Linotype" w:hAnsi="Palatino Linotype" w:cs="Palatino Linotype"/>
                <w:color w:val="000000"/>
                <w:sz w:val="20"/>
                <w:szCs w:val="20"/>
              </w:rPr>
            </w:pPr>
            <w:r w:rsidRPr="007C20AC">
              <w:rPr>
                <w:rFonts w:ascii="Palatino Linotype" w:eastAsia="Palatino Linotype" w:hAnsi="Palatino Linotype" w:cs="Palatino Linotype"/>
                <w:color w:val="000000"/>
                <w:sz w:val="20"/>
                <w:szCs w:val="20"/>
              </w:rPr>
              <w:lastRenderedPageBreak/>
              <w:t xml:space="preserve">De lo anterior, se desprende que para una correcta </w:t>
            </w:r>
            <w:r w:rsidRPr="007C20AC">
              <w:rPr>
                <w:rFonts w:ascii="Palatino Linotype" w:eastAsia="Palatino Linotype" w:hAnsi="Palatino Linotype" w:cs="Palatino Linotype"/>
                <w:b/>
                <w:color w:val="000000"/>
                <w:sz w:val="20"/>
                <w:szCs w:val="20"/>
              </w:rPr>
              <w:t>clasificación total o parcial</w:t>
            </w:r>
            <w:r w:rsidRPr="007C20AC">
              <w:rPr>
                <w:rFonts w:ascii="Palatino Linotype" w:eastAsia="Palatino Linotype" w:hAnsi="Palatino Linotype" w:cs="Palatino Linotype"/>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9A2ED7C" w14:textId="77777777" w:rsidR="00B85872" w:rsidRPr="007C20AC" w:rsidRDefault="00B85872" w:rsidP="00B85872">
            <w:pPr>
              <w:tabs>
                <w:tab w:val="left" w:pos="284"/>
              </w:tabs>
              <w:spacing w:line="360" w:lineRule="auto"/>
              <w:ind w:right="49"/>
              <w:jc w:val="both"/>
              <w:rPr>
                <w:rFonts w:ascii="Palatino Linotype" w:eastAsia="Palatino Linotype" w:hAnsi="Palatino Linotype" w:cs="Palatino Linotype"/>
                <w:color w:val="000000"/>
                <w:sz w:val="20"/>
                <w:szCs w:val="20"/>
              </w:rPr>
            </w:pPr>
            <w:r w:rsidRPr="007C20AC">
              <w:rPr>
                <w:rFonts w:ascii="Palatino Linotype" w:eastAsia="Palatino Linotype" w:hAnsi="Palatino Linotype" w:cs="Palatino Linotype"/>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A7D8244" w14:textId="77777777" w:rsidR="00B85872" w:rsidRPr="007C20AC" w:rsidRDefault="00B85872" w:rsidP="00B85872">
            <w:pPr>
              <w:tabs>
                <w:tab w:val="left" w:pos="284"/>
              </w:tabs>
              <w:spacing w:line="360" w:lineRule="auto"/>
              <w:ind w:right="49"/>
              <w:jc w:val="both"/>
              <w:rPr>
                <w:rFonts w:ascii="Palatino Linotype" w:eastAsia="Palatino Linotype" w:hAnsi="Palatino Linotype" w:cs="Palatino Linotype"/>
                <w:color w:val="000000"/>
                <w:sz w:val="20"/>
                <w:szCs w:val="20"/>
              </w:rPr>
            </w:pPr>
            <w:r w:rsidRPr="007C20AC">
              <w:rPr>
                <w:rFonts w:ascii="Palatino Linotype" w:eastAsia="Palatino Linotype" w:hAnsi="Palatino Linotype" w:cs="Palatino Linotype"/>
                <w:color w:val="000000"/>
                <w:sz w:val="20"/>
                <w:szCs w:val="20"/>
              </w:rPr>
              <w:t>En ese mismo sentido, el numeral trigésimo tercero fracción V de los Lineamientos Generales, precisa que para motivar la clasificación se deben acreditar las circunstancias de tiempo, modo y lugar.</w:t>
            </w:r>
          </w:p>
          <w:p w14:paraId="1BFB4AD7" w14:textId="77777777" w:rsidR="00B85872" w:rsidRPr="007C20AC" w:rsidRDefault="00B85872" w:rsidP="00B85872">
            <w:pPr>
              <w:tabs>
                <w:tab w:val="left" w:pos="284"/>
              </w:tabs>
              <w:spacing w:line="360" w:lineRule="auto"/>
              <w:ind w:right="49"/>
              <w:jc w:val="both"/>
              <w:rPr>
                <w:rFonts w:ascii="Palatino Linotype" w:eastAsia="Palatino Linotype" w:hAnsi="Palatino Linotype" w:cs="Palatino Linotype"/>
                <w:color w:val="000000"/>
                <w:sz w:val="20"/>
                <w:szCs w:val="20"/>
              </w:rPr>
            </w:pPr>
            <w:r w:rsidRPr="007C20AC">
              <w:rPr>
                <w:rFonts w:ascii="Palatino Linotype" w:eastAsia="Palatino Linotype" w:hAnsi="Palatino Linotype" w:cs="Palatino Linotype"/>
                <w:color w:val="000000"/>
                <w:sz w:val="20"/>
                <w:szCs w:val="20"/>
              </w:rPr>
              <w:t xml:space="preserve">Ahora bien, </w:t>
            </w:r>
            <w:r w:rsidRPr="007C20AC">
              <w:rPr>
                <w:rFonts w:ascii="Palatino Linotype" w:eastAsia="Palatino Linotype" w:hAnsi="Palatino Linotype" w:cs="Palatino Linotype"/>
                <w:b/>
                <w:color w:val="000000"/>
                <w:sz w:val="20"/>
                <w:szCs w:val="20"/>
                <w:u w:val="single"/>
              </w:rPr>
              <w:t>para cada caso además de fundar y motivar</w:t>
            </w:r>
            <w:r w:rsidRPr="007C20AC">
              <w:rPr>
                <w:rFonts w:ascii="Palatino Linotype" w:eastAsia="Palatino Linotype" w:hAnsi="Palatino Linotype" w:cs="Palatino Linotype"/>
                <w:color w:val="000000"/>
                <w:sz w:val="20"/>
                <w:szCs w:val="2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85872" w:rsidRPr="007C20AC" w14:paraId="5213B6CB" w14:textId="77777777" w:rsidTr="00B85872">
        <w:tc>
          <w:tcPr>
            <w:tcW w:w="2689" w:type="dxa"/>
          </w:tcPr>
          <w:p w14:paraId="5987BBD3" w14:textId="77777777" w:rsidR="00B85872" w:rsidRPr="007C20AC" w:rsidRDefault="00B85872" w:rsidP="00B85872">
            <w:pPr>
              <w:tabs>
                <w:tab w:val="left" w:pos="284"/>
              </w:tabs>
              <w:spacing w:line="360" w:lineRule="auto"/>
              <w:ind w:right="49"/>
              <w:jc w:val="both"/>
              <w:rPr>
                <w:rFonts w:ascii="Palatino Linotype" w:eastAsia="Palatino Linotype" w:hAnsi="Palatino Linotype" w:cs="Palatino Linotype"/>
                <w:sz w:val="20"/>
                <w:szCs w:val="20"/>
              </w:rPr>
            </w:pPr>
            <w:r w:rsidRPr="007C20AC">
              <w:rPr>
                <w:rFonts w:ascii="Palatino Linotype" w:eastAsia="Palatino Linotype" w:hAnsi="Palatino Linotype" w:cs="Palatino Linotype"/>
                <w:sz w:val="20"/>
                <w:szCs w:val="20"/>
              </w:rPr>
              <w:lastRenderedPageBreak/>
              <w:t xml:space="preserve">e) Condiciones especiales de la clasificación de la información como confidencial. </w:t>
            </w:r>
          </w:p>
        </w:tc>
        <w:tc>
          <w:tcPr>
            <w:tcW w:w="6520" w:type="dxa"/>
          </w:tcPr>
          <w:p w14:paraId="473D7B59" w14:textId="77777777" w:rsidR="00B85872" w:rsidRPr="007C20AC" w:rsidRDefault="00B85872" w:rsidP="00B85872">
            <w:pPr>
              <w:tabs>
                <w:tab w:val="left" w:pos="284"/>
              </w:tabs>
              <w:spacing w:line="360" w:lineRule="auto"/>
              <w:ind w:right="49"/>
              <w:jc w:val="both"/>
              <w:rPr>
                <w:rFonts w:ascii="Palatino Linotype" w:eastAsia="Palatino Linotype" w:hAnsi="Palatino Linotype" w:cs="Palatino Linotype"/>
                <w:color w:val="000000"/>
                <w:sz w:val="20"/>
                <w:szCs w:val="20"/>
              </w:rPr>
            </w:pPr>
            <w:r w:rsidRPr="007C20AC">
              <w:rPr>
                <w:rFonts w:ascii="Palatino Linotype" w:eastAsia="Palatino Linotype" w:hAnsi="Palatino Linotype" w:cs="Palatino Linotype"/>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1CB1DC2D" w14:textId="77777777" w:rsidR="00B85872" w:rsidRPr="007C20AC" w:rsidRDefault="00B85872" w:rsidP="00B85872">
            <w:pPr>
              <w:tabs>
                <w:tab w:val="left" w:pos="284"/>
              </w:tabs>
              <w:spacing w:line="360" w:lineRule="auto"/>
              <w:ind w:right="49"/>
              <w:jc w:val="both"/>
              <w:rPr>
                <w:rFonts w:ascii="Palatino Linotype" w:eastAsia="Palatino Linotype" w:hAnsi="Palatino Linotype" w:cs="Palatino Linotype"/>
                <w:color w:val="000000"/>
                <w:sz w:val="20"/>
                <w:szCs w:val="20"/>
              </w:rPr>
            </w:pPr>
            <w:r w:rsidRPr="007C20AC">
              <w:rPr>
                <w:rFonts w:ascii="Palatino Linotype" w:eastAsia="Palatino Linotype" w:hAnsi="Palatino Linotype" w:cs="Palatino Linotype"/>
                <w:color w:val="000000"/>
                <w:sz w:val="20"/>
                <w:szCs w:val="2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E5871D4" w14:textId="77777777" w:rsidR="00B85872" w:rsidRPr="007C20AC" w:rsidRDefault="00B85872" w:rsidP="00B85872">
            <w:pPr>
              <w:tabs>
                <w:tab w:val="left" w:pos="284"/>
              </w:tabs>
              <w:spacing w:line="360" w:lineRule="auto"/>
              <w:rPr>
                <w:rFonts w:ascii="Palatino Linotype" w:eastAsia="Palatino Linotype" w:hAnsi="Palatino Linotype" w:cs="Palatino Linotype"/>
                <w:sz w:val="20"/>
                <w:szCs w:val="20"/>
              </w:rPr>
            </w:pPr>
            <w:r w:rsidRPr="007C20AC">
              <w:rPr>
                <w:rFonts w:ascii="Palatino Linotype" w:eastAsia="Palatino Linotype" w:hAnsi="Palatino Linotype" w:cs="Palatino Linotype"/>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9586F6C" w14:textId="77777777" w:rsidR="00B85872" w:rsidRPr="007C20AC" w:rsidRDefault="00B85872" w:rsidP="00B85872">
      <w:pPr>
        <w:tabs>
          <w:tab w:val="left" w:pos="284"/>
        </w:tabs>
        <w:spacing w:line="360" w:lineRule="auto"/>
        <w:jc w:val="both"/>
        <w:rPr>
          <w:rFonts w:ascii="Palatino Linotype" w:eastAsia="Palatino Linotype" w:hAnsi="Palatino Linotype" w:cs="Palatino Linotype"/>
          <w:color w:val="000000"/>
        </w:rPr>
      </w:pPr>
    </w:p>
    <w:p w14:paraId="30B76EBB" w14:textId="77777777" w:rsidR="00B85872" w:rsidRPr="007C20AC" w:rsidRDefault="00B85872" w:rsidP="00B85872">
      <w:pPr>
        <w:numPr>
          <w:ilvl w:val="0"/>
          <w:numId w:val="2"/>
        </w:numPr>
        <w:spacing w:line="360" w:lineRule="auto"/>
        <w:ind w:left="0" w:right="49" w:firstLine="0"/>
        <w:jc w:val="both"/>
      </w:pPr>
      <w:r w:rsidRPr="007C20AC">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w:t>
      </w:r>
    </w:p>
    <w:p w14:paraId="081FD660" w14:textId="77777777" w:rsidR="00B85872" w:rsidRPr="007C20AC" w:rsidRDefault="00B85872" w:rsidP="00B85872">
      <w:pPr>
        <w:spacing w:line="360" w:lineRule="auto"/>
        <w:jc w:val="both"/>
        <w:rPr>
          <w:rFonts w:ascii="Palatino Linotype" w:eastAsia="Palatino Linotype" w:hAnsi="Palatino Linotype" w:cs="Palatino Linotype"/>
          <w:color w:val="000000"/>
        </w:rPr>
      </w:pPr>
    </w:p>
    <w:p w14:paraId="486FDD91" w14:textId="77777777" w:rsidR="00B85872" w:rsidRPr="007C20AC" w:rsidRDefault="00B85872" w:rsidP="00B85872">
      <w:pPr>
        <w:numPr>
          <w:ilvl w:val="0"/>
          <w:numId w:val="2"/>
        </w:numPr>
        <w:spacing w:line="360" w:lineRule="auto"/>
        <w:ind w:left="0" w:right="49" w:firstLine="0"/>
        <w:jc w:val="both"/>
        <w:rPr>
          <w:color w:val="000000"/>
        </w:rPr>
      </w:pPr>
      <w:r w:rsidRPr="007C20AC">
        <w:rPr>
          <w:rFonts w:ascii="Palatino Linotype" w:eastAsia="Palatino Linotype" w:hAnsi="Palatino Linotype" w:cs="Palatino Linotype"/>
        </w:rPr>
        <w:t>Por lo anteriormente expuesto, este Órgano Garante considera fundadas las razones o motivos de inconformidad que plantea el</w:t>
      </w:r>
      <w:r w:rsidRPr="007C20AC">
        <w:rPr>
          <w:rFonts w:ascii="Palatino Linotype" w:eastAsia="Palatino Linotype" w:hAnsi="Palatino Linotype" w:cs="Palatino Linotype"/>
          <w:b/>
        </w:rPr>
        <w:t xml:space="preserve"> RECURRENTE</w:t>
      </w:r>
      <w:r w:rsidRPr="007C20AC">
        <w:rPr>
          <w:rFonts w:ascii="Palatino Linotype" w:eastAsia="Palatino Linotype" w:hAnsi="Palatino Linotype" w:cs="Palatino Linotype"/>
        </w:rPr>
        <w:t xml:space="preserve">, determinando </w:t>
      </w:r>
      <w:r w:rsidRPr="007C20AC">
        <w:rPr>
          <w:rFonts w:ascii="Palatino Linotype" w:eastAsia="Palatino Linotype" w:hAnsi="Palatino Linotype" w:cs="Palatino Linotype"/>
          <w:b/>
          <w:smallCaps/>
        </w:rPr>
        <w:t xml:space="preserve">REVOCAR </w:t>
      </w:r>
      <w:r w:rsidRPr="007C20AC">
        <w:rPr>
          <w:rFonts w:ascii="Palatino Linotype" w:eastAsia="Palatino Linotype" w:hAnsi="Palatino Linotype" w:cs="Palatino Linotype"/>
          <w:b/>
        </w:rPr>
        <w:t xml:space="preserve"> </w:t>
      </w:r>
      <w:r w:rsidRPr="007C20AC">
        <w:rPr>
          <w:rFonts w:ascii="Palatino Linotype" w:eastAsia="Palatino Linotype" w:hAnsi="Palatino Linotype" w:cs="Palatino Linotype"/>
        </w:rPr>
        <w:t xml:space="preserve">la respuesta del </w:t>
      </w:r>
      <w:r w:rsidRPr="007C20AC">
        <w:rPr>
          <w:rFonts w:ascii="Palatino Linotype" w:eastAsia="Palatino Linotype" w:hAnsi="Palatino Linotype" w:cs="Palatino Linotype"/>
          <w:b/>
        </w:rPr>
        <w:t>SUJETO OBLIGADO</w:t>
      </w:r>
      <w:r w:rsidRPr="007C20AC">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7C20AC">
        <w:rPr>
          <w:rFonts w:ascii="Palatino Linotype" w:eastAsia="Palatino Linotype" w:hAnsi="Palatino Linotype" w:cs="Palatino Linotype"/>
          <w:color w:val="000000"/>
        </w:rPr>
        <w:t xml:space="preserve">este </w:t>
      </w:r>
      <w:r w:rsidRPr="007C20AC">
        <w:rPr>
          <w:rFonts w:ascii="Palatino Linotype" w:eastAsia="Palatino Linotype" w:hAnsi="Palatino Linotype" w:cs="Palatino Linotype"/>
          <w:b/>
          <w:color w:val="000000"/>
        </w:rPr>
        <w:t>ÓRGANO GARANTE</w:t>
      </w:r>
      <w:r w:rsidRPr="007C20AC">
        <w:rPr>
          <w:rFonts w:ascii="Palatino Linotype" w:eastAsia="Palatino Linotype" w:hAnsi="Palatino Linotype" w:cs="Palatino Linotype"/>
          <w:color w:val="000000"/>
        </w:rPr>
        <w:t xml:space="preserve"> emite los siguientes.</w:t>
      </w:r>
    </w:p>
    <w:p w14:paraId="72639A16" w14:textId="77777777" w:rsidR="00B85872" w:rsidRPr="007C20AC" w:rsidRDefault="00B85872" w:rsidP="00B85872">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21B3A4C" w14:textId="77777777" w:rsidR="00B85872" w:rsidRPr="007C20AC" w:rsidRDefault="00B85872" w:rsidP="00B85872">
      <w:pPr>
        <w:pStyle w:val="Ttulo1"/>
        <w:spacing w:before="0" w:line="360" w:lineRule="auto"/>
        <w:jc w:val="center"/>
        <w:rPr>
          <w:rFonts w:ascii="Palatino Linotype" w:eastAsia="Palatino Linotype" w:hAnsi="Palatino Linotype" w:cs="Palatino Linotype"/>
          <w:b/>
          <w:color w:val="000000"/>
          <w:sz w:val="24"/>
          <w:szCs w:val="24"/>
        </w:rPr>
      </w:pPr>
      <w:r w:rsidRPr="007C20AC">
        <w:rPr>
          <w:rFonts w:ascii="Palatino Linotype" w:eastAsia="Palatino Linotype" w:hAnsi="Palatino Linotype" w:cs="Palatino Linotype"/>
          <w:b/>
          <w:color w:val="000000"/>
          <w:sz w:val="24"/>
          <w:szCs w:val="24"/>
        </w:rPr>
        <w:lastRenderedPageBreak/>
        <w:t>R E S O L U T I V O S</w:t>
      </w:r>
    </w:p>
    <w:p w14:paraId="19985CA3" w14:textId="77777777" w:rsidR="00B85872" w:rsidRPr="007C20AC" w:rsidRDefault="00B85872" w:rsidP="00B85872">
      <w:pPr>
        <w:spacing w:line="360" w:lineRule="auto"/>
        <w:rPr>
          <w:rFonts w:ascii="Palatino Linotype" w:eastAsia="Palatino Linotype" w:hAnsi="Palatino Linotype" w:cs="Palatino Linotype"/>
        </w:rPr>
      </w:pPr>
    </w:p>
    <w:p w14:paraId="0526A9C4" w14:textId="77777777" w:rsidR="00B85872" w:rsidRPr="007C20AC" w:rsidRDefault="00B85872" w:rsidP="00B85872">
      <w:pPr>
        <w:spacing w:line="360" w:lineRule="auto"/>
        <w:jc w:val="both"/>
        <w:rPr>
          <w:rFonts w:ascii="Palatino Linotype" w:eastAsia="Palatino Linotype" w:hAnsi="Palatino Linotype" w:cs="Palatino Linotype"/>
        </w:rPr>
      </w:pPr>
      <w:r w:rsidRPr="007C20AC">
        <w:rPr>
          <w:rFonts w:ascii="Palatino Linotype" w:eastAsia="Palatino Linotype" w:hAnsi="Palatino Linotype" w:cs="Palatino Linotype"/>
          <w:b/>
        </w:rPr>
        <w:t>PRIMERO</w:t>
      </w:r>
      <w:r w:rsidRPr="007C20AC">
        <w:rPr>
          <w:rFonts w:ascii="Palatino Linotype" w:eastAsia="Palatino Linotype" w:hAnsi="Palatino Linotype" w:cs="Palatino Linotype"/>
        </w:rPr>
        <w:t xml:space="preserve">. Resultan fundadas las razones o motivos de inconformidad hechos valer en los Recursos de Revisión  </w:t>
      </w:r>
      <w:r w:rsidR="001941B6" w:rsidRPr="007C20AC">
        <w:rPr>
          <w:rFonts w:ascii="Palatino Linotype" w:eastAsia="Palatino Linotype" w:hAnsi="Palatino Linotype" w:cs="Palatino Linotype"/>
          <w:b/>
        </w:rPr>
        <w:t>05088/INFOEM/IP/RR/2024</w:t>
      </w:r>
      <w:r w:rsidRPr="007C20AC">
        <w:rPr>
          <w:rFonts w:ascii="Palatino Linotype" w:eastAsia="Palatino Linotype" w:hAnsi="Palatino Linotype" w:cs="Palatino Linotype"/>
          <w:b/>
        </w:rPr>
        <w:t xml:space="preserve">, </w:t>
      </w:r>
      <w:r w:rsidRPr="007C20AC">
        <w:rPr>
          <w:rFonts w:ascii="Palatino Linotype" w:eastAsia="Palatino Linotype" w:hAnsi="Palatino Linotype" w:cs="Palatino Linotype"/>
        </w:rPr>
        <w:t xml:space="preserve">en términos del Considerando </w:t>
      </w:r>
      <w:r w:rsidRPr="007C20AC">
        <w:rPr>
          <w:rFonts w:ascii="Palatino Linotype" w:eastAsia="Palatino Linotype" w:hAnsi="Palatino Linotype" w:cs="Palatino Linotype"/>
          <w:b/>
        </w:rPr>
        <w:t xml:space="preserve">Cuarto y Quinto </w:t>
      </w:r>
      <w:r w:rsidRPr="007C20AC">
        <w:rPr>
          <w:rFonts w:ascii="Palatino Linotype" w:eastAsia="Palatino Linotype" w:hAnsi="Palatino Linotype" w:cs="Palatino Linotype"/>
        </w:rPr>
        <w:t xml:space="preserve">de la presente resolución. </w:t>
      </w:r>
    </w:p>
    <w:p w14:paraId="374B81CC" w14:textId="77777777" w:rsidR="00B85872" w:rsidRPr="007C20AC" w:rsidRDefault="00B85872" w:rsidP="00B85872">
      <w:pPr>
        <w:spacing w:line="360" w:lineRule="auto"/>
        <w:jc w:val="both"/>
        <w:rPr>
          <w:rFonts w:ascii="Palatino Linotype" w:eastAsia="Palatino Linotype" w:hAnsi="Palatino Linotype" w:cs="Palatino Linotype"/>
        </w:rPr>
      </w:pPr>
    </w:p>
    <w:p w14:paraId="66BF2E6C" w14:textId="09931FFF" w:rsidR="00B85872" w:rsidRPr="007C20AC" w:rsidRDefault="00B85872" w:rsidP="00B85872">
      <w:pPr>
        <w:spacing w:line="360" w:lineRule="auto"/>
        <w:jc w:val="both"/>
        <w:rPr>
          <w:rFonts w:ascii="Palatino Linotype" w:eastAsia="Palatino Linotype" w:hAnsi="Palatino Linotype" w:cs="Palatino Linotype"/>
        </w:rPr>
      </w:pPr>
      <w:bookmarkStart w:id="150" w:name="_heading=h.1ksv4uv" w:colFirst="0" w:colLast="0"/>
      <w:bookmarkEnd w:id="150"/>
      <w:r w:rsidRPr="007C20AC">
        <w:rPr>
          <w:rFonts w:ascii="Palatino Linotype" w:eastAsia="Palatino Linotype" w:hAnsi="Palatino Linotype" w:cs="Palatino Linotype"/>
          <w:b/>
        </w:rPr>
        <w:t xml:space="preserve">SEGUNDO. </w:t>
      </w:r>
      <w:r w:rsidRPr="007C20AC">
        <w:rPr>
          <w:rFonts w:ascii="Palatino Linotype" w:eastAsia="Palatino Linotype" w:hAnsi="Palatino Linotype" w:cs="Palatino Linotype"/>
          <w:color w:val="000000"/>
        </w:rPr>
        <w:t xml:space="preserve">Se </w:t>
      </w:r>
      <w:r w:rsidR="00342790" w:rsidRPr="007C20AC">
        <w:rPr>
          <w:rFonts w:ascii="Palatino Linotype" w:eastAsia="Palatino Linotype" w:hAnsi="Palatino Linotype" w:cs="Palatino Linotype"/>
          <w:b/>
          <w:color w:val="000000"/>
        </w:rPr>
        <w:t>REVOCA</w:t>
      </w:r>
      <w:r w:rsidRPr="007C20AC">
        <w:rPr>
          <w:rFonts w:ascii="Palatino Linotype" w:eastAsia="Palatino Linotype" w:hAnsi="Palatino Linotype" w:cs="Palatino Linotype"/>
          <w:b/>
          <w:color w:val="000000"/>
        </w:rPr>
        <w:t xml:space="preserve"> </w:t>
      </w:r>
      <w:r w:rsidR="00342790" w:rsidRPr="007C20AC">
        <w:rPr>
          <w:rFonts w:ascii="Palatino Linotype" w:eastAsia="Palatino Linotype" w:hAnsi="Palatino Linotype" w:cs="Palatino Linotype"/>
          <w:color w:val="000000"/>
        </w:rPr>
        <w:t xml:space="preserve">la respuesta </w:t>
      </w:r>
      <w:r w:rsidRPr="007C20AC">
        <w:rPr>
          <w:rFonts w:ascii="Palatino Linotype" w:eastAsia="Palatino Linotype" w:hAnsi="Palatino Linotype" w:cs="Palatino Linotype"/>
          <w:color w:val="000000"/>
        </w:rPr>
        <w:t xml:space="preserve">emitida por el </w:t>
      </w:r>
      <w:r w:rsidRPr="007C20AC">
        <w:rPr>
          <w:rFonts w:ascii="Palatino Linotype" w:eastAsia="Palatino Linotype" w:hAnsi="Palatino Linotype" w:cs="Palatino Linotype"/>
          <w:b/>
          <w:color w:val="000000"/>
        </w:rPr>
        <w:t xml:space="preserve">Ayuntamiento de la Paz </w:t>
      </w:r>
      <w:r w:rsidRPr="007C20AC">
        <w:rPr>
          <w:rFonts w:ascii="Palatino Linotype" w:eastAsia="Palatino Linotype" w:hAnsi="Palatino Linotype" w:cs="Palatino Linotype"/>
          <w:color w:val="000000"/>
        </w:rPr>
        <w:t xml:space="preserve">y se </w:t>
      </w:r>
      <w:r w:rsidRPr="007C20AC">
        <w:rPr>
          <w:rFonts w:ascii="Palatino Linotype" w:eastAsia="Palatino Linotype" w:hAnsi="Palatino Linotype" w:cs="Palatino Linotype"/>
          <w:b/>
          <w:color w:val="000000"/>
        </w:rPr>
        <w:t>ORDENA</w:t>
      </w:r>
      <w:r w:rsidRPr="007C20AC">
        <w:rPr>
          <w:rFonts w:ascii="Palatino Linotype" w:eastAsia="Palatino Linotype" w:hAnsi="Palatino Linotype" w:cs="Palatino Linotype"/>
          <w:color w:val="000000"/>
        </w:rPr>
        <w:t xml:space="preserve"> entregar vía</w:t>
      </w:r>
      <w:r w:rsidR="0099501B" w:rsidRPr="007C20AC">
        <w:rPr>
          <w:rFonts w:ascii="Palatino Linotype" w:eastAsia="Palatino Linotype" w:hAnsi="Palatino Linotype" w:cs="Palatino Linotype"/>
          <w:color w:val="000000"/>
        </w:rPr>
        <w:t xml:space="preserve"> Sistema de Acceso a la </w:t>
      </w:r>
      <w:r w:rsidR="00D272CF" w:rsidRPr="007C20AC">
        <w:rPr>
          <w:rFonts w:ascii="Palatino Linotype" w:eastAsia="Palatino Linotype" w:hAnsi="Palatino Linotype" w:cs="Palatino Linotype"/>
          <w:color w:val="000000"/>
        </w:rPr>
        <w:t>Información</w:t>
      </w:r>
      <w:r w:rsidR="009B1509" w:rsidRPr="007C20AC">
        <w:rPr>
          <w:rFonts w:ascii="Palatino Linotype" w:eastAsia="Palatino Linotype" w:hAnsi="Palatino Linotype" w:cs="Palatino Linotype"/>
          <w:color w:val="000000"/>
        </w:rPr>
        <w:t>,</w:t>
      </w:r>
      <w:r w:rsidR="003E56C7" w:rsidRPr="007C20AC">
        <w:rPr>
          <w:rFonts w:ascii="Palatino Linotype" w:eastAsia="Palatino Linotype" w:hAnsi="Palatino Linotype" w:cs="Palatino Linotype"/>
          <w:color w:val="000000"/>
        </w:rPr>
        <w:t xml:space="preserve"> en</w:t>
      </w:r>
      <w:r w:rsidR="009B1509" w:rsidRPr="007C20AC">
        <w:rPr>
          <w:rFonts w:ascii="Palatino Linotype" w:eastAsia="Palatino Linotype" w:hAnsi="Palatino Linotype" w:cs="Palatino Linotype"/>
          <w:color w:val="000000"/>
        </w:rPr>
        <w:t xml:space="preserve"> copias certificadas</w:t>
      </w:r>
      <w:r w:rsidR="00D272CF" w:rsidRPr="007C20AC">
        <w:rPr>
          <w:rFonts w:ascii="Palatino Linotype" w:eastAsia="Palatino Linotype" w:hAnsi="Palatino Linotype" w:cs="Palatino Linotype"/>
          <w:color w:val="000000"/>
        </w:rPr>
        <w:t>,</w:t>
      </w:r>
      <w:r w:rsidR="00D272CF" w:rsidRPr="007C20AC">
        <w:rPr>
          <w:rFonts w:ascii="Palatino Linotype" w:eastAsia="Palatino Linotype" w:hAnsi="Palatino Linotype" w:cs="Palatino Linotype"/>
        </w:rPr>
        <w:t xml:space="preserve"> en</w:t>
      </w:r>
      <w:r w:rsidRPr="007C20AC">
        <w:rPr>
          <w:rFonts w:ascii="Palatino Linotype" w:eastAsia="Palatino Linotype" w:hAnsi="Palatino Linotype" w:cs="Palatino Linotype"/>
        </w:rPr>
        <w:t xml:space="preserve"> versión pública:</w:t>
      </w:r>
    </w:p>
    <w:p w14:paraId="4F64D1BB" w14:textId="77777777" w:rsidR="00B85872" w:rsidRPr="007C20AC" w:rsidRDefault="00B85872" w:rsidP="00B85872">
      <w:pPr>
        <w:spacing w:line="360" w:lineRule="auto"/>
        <w:jc w:val="both"/>
        <w:rPr>
          <w:rFonts w:ascii="Palatino Linotype" w:eastAsia="Palatino Linotype" w:hAnsi="Palatino Linotype" w:cs="Palatino Linotype"/>
        </w:rPr>
      </w:pPr>
      <w:bookmarkStart w:id="151" w:name="_heading=h.jz1sqpgtor0i" w:colFirst="0" w:colLast="0"/>
      <w:bookmarkEnd w:id="151"/>
    </w:p>
    <w:p w14:paraId="69CECD5F" w14:textId="2519CC66" w:rsidR="00D272CF" w:rsidRPr="007C20AC" w:rsidRDefault="000B7794" w:rsidP="00D272CF">
      <w:pPr>
        <w:numPr>
          <w:ilvl w:val="0"/>
          <w:numId w:val="37"/>
        </w:numPr>
        <w:jc w:val="both"/>
        <w:rPr>
          <w:rFonts w:ascii="Palatino Linotype" w:eastAsia="Palatino Linotype" w:hAnsi="Palatino Linotype" w:cs="Palatino Linotype"/>
          <w:b/>
          <w:i/>
        </w:rPr>
      </w:pPr>
      <w:r w:rsidRPr="007C20AC">
        <w:rPr>
          <w:rFonts w:ascii="Palatino Linotype" w:eastAsia="Palatino Linotype" w:hAnsi="Palatino Linotype" w:cs="Palatino Linotype"/>
          <w:b/>
          <w:bCs/>
          <w:i/>
        </w:rPr>
        <w:t>Lista de raya y la</w:t>
      </w:r>
      <w:r w:rsidR="00A364C3" w:rsidRPr="007C20AC">
        <w:rPr>
          <w:rFonts w:ascii="Palatino Linotype" w:eastAsia="Palatino Linotype" w:hAnsi="Palatino Linotype" w:cs="Palatino Linotype"/>
          <w:b/>
          <w:bCs/>
          <w:i/>
        </w:rPr>
        <w:t xml:space="preserve"> Conciliación de</w:t>
      </w:r>
      <w:r w:rsidRPr="007C20AC">
        <w:rPr>
          <w:rFonts w:ascii="Palatino Linotype" w:eastAsia="Palatino Linotype" w:hAnsi="Palatino Linotype" w:cs="Palatino Linotype"/>
          <w:b/>
          <w:bCs/>
          <w:i/>
        </w:rPr>
        <w:t xml:space="preserve"> Nómina de todos los trabajadores del Ayuntamiento</w:t>
      </w:r>
      <w:r w:rsidR="00B85872" w:rsidRPr="007C20AC">
        <w:rPr>
          <w:rFonts w:ascii="Palatino Linotype" w:eastAsia="Palatino Linotype" w:hAnsi="Palatino Linotype" w:cs="Palatino Linotype"/>
          <w:b/>
        </w:rPr>
        <w:t xml:space="preserve">; </w:t>
      </w:r>
      <w:r w:rsidR="002A4569" w:rsidRPr="007C20AC">
        <w:rPr>
          <w:rFonts w:ascii="Palatino Linotype" w:eastAsia="Palatino Linotype" w:hAnsi="Palatino Linotype" w:cs="Palatino Linotype"/>
          <w:b/>
          <w:i/>
        </w:rPr>
        <w:t xml:space="preserve">en funciones del 01 de enero del </w:t>
      </w:r>
      <w:r w:rsidR="00DE6A61" w:rsidRPr="007C20AC">
        <w:rPr>
          <w:rFonts w:ascii="Palatino Linotype" w:eastAsia="Palatino Linotype" w:hAnsi="Palatino Linotype" w:cs="Palatino Linotype"/>
          <w:b/>
          <w:i/>
        </w:rPr>
        <w:t xml:space="preserve">dos mil </w:t>
      </w:r>
      <w:r w:rsidR="002A4569" w:rsidRPr="007C20AC">
        <w:rPr>
          <w:rFonts w:ascii="Palatino Linotype" w:eastAsia="Palatino Linotype" w:hAnsi="Palatino Linotype" w:cs="Palatino Linotype"/>
          <w:b/>
          <w:i/>
        </w:rPr>
        <w:t xml:space="preserve">veintidós </w:t>
      </w:r>
      <w:r w:rsidR="0071382C" w:rsidRPr="007C20AC">
        <w:rPr>
          <w:rFonts w:ascii="Palatino Linotype" w:eastAsia="Palatino Linotype" w:hAnsi="Palatino Linotype" w:cs="Palatino Linotype"/>
          <w:b/>
          <w:i/>
        </w:rPr>
        <w:t>al ocho de julio de dos mil veinticuatro</w:t>
      </w:r>
      <w:r w:rsidR="00D272CF" w:rsidRPr="007C20AC">
        <w:rPr>
          <w:rFonts w:ascii="Palatino Linotype" w:eastAsia="Palatino Linotype" w:hAnsi="Palatino Linotype" w:cs="Palatino Linotype"/>
          <w:b/>
          <w:i/>
        </w:rPr>
        <w:t>; y</w:t>
      </w:r>
    </w:p>
    <w:p w14:paraId="20C66D17" w14:textId="77777777" w:rsidR="00B85872" w:rsidRPr="007C20AC" w:rsidRDefault="00B85872" w:rsidP="0052475C">
      <w:pPr>
        <w:jc w:val="both"/>
        <w:rPr>
          <w:rFonts w:ascii="Palatino Linotype" w:eastAsia="Palatino Linotype" w:hAnsi="Palatino Linotype" w:cs="Palatino Linotype"/>
          <w:b/>
          <w:i/>
        </w:rPr>
      </w:pPr>
    </w:p>
    <w:p w14:paraId="7753E14C" w14:textId="77777777" w:rsidR="00B85872" w:rsidRPr="007C20AC" w:rsidRDefault="00B85872" w:rsidP="0071382C">
      <w:pPr>
        <w:jc w:val="both"/>
        <w:rPr>
          <w:rFonts w:ascii="Palatino Linotype" w:eastAsia="Palatino Linotype" w:hAnsi="Palatino Linotype" w:cs="Palatino Linotype"/>
          <w:b/>
        </w:rPr>
      </w:pPr>
    </w:p>
    <w:p w14:paraId="67F7078F" w14:textId="77777777" w:rsidR="00B85872" w:rsidRPr="007C20AC" w:rsidRDefault="00B85872" w:rsidP="00B85872">
      <w:pPr>
        <w:tabs>
          <w:tab w:val="left" w:pos="8080"/>
        </w:tabs>
        <w:spacing w:line="360" w:lineRule="auto"/>
        <w:ind w:right="49"/>
        <w:jc w:val="both"/>
        <w:rPr>
          <w:rFonts w:ascii="Palatino Linotype" w:eastAsia="Palatino Linotype" w:hAnsi="Palatino Linotype" w:cs="Palatino Linotype"/>
          <w:b/>
        </w:rPr>
      </w:pPr>
      <w:r w:rsidRPr="007C20AC">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7C20AC">
        <w:rPr>
          <w:rFonts w:ascii="Palatino Linotype" w:eastAsia="Palatino Linotype" w:hAnsi="Palatino Linotype" w:cs="Palatino Linotype"/>
          <w:b/>
        </w:rPr>
        <w:t>RECURRENTE.</w:t>
      </w:r>
    </w:p>
    <w:p w14:paraId="0AE9E8F8" w14:textId="77777777" w:rsidR="0071382C" w:rsidRPr="007C20AC" w:rsidRDefault="0071382C" w:rsidP="00B85872">
      <w:pPr>
        <w:tabs>
          <w:tab w:val="left" w:pos="8080"/>
        </w:tabs>
        <w:spacing w:line="360" w:lineRule="auto"/>
        <w:ind w:right="49"/>
        <w:jc w:val="both"/>
        <w:rPr>
          <w:rFonts w:ascii="Palatino Linotype" w:eastAsia="Palatino Linotype" w:hAnsi="Palatino Linotype" w:cs="Palatino Linotype"/>
          <w:b/>
        </w:rPr>
      </w:pPr>
    </w:p>
    <w:p w14:paraId="61F5B93B" w14:textId="77777777" w:rsidR="001976C1" w:rsidRPr="007C20AC" w:rsidRDefault="0071382C" w:rsidP="001976C1">
      <w:pPr>
        <w:tabs>
          <w:tab w:val="left" w:pos="8080"/>
        </w:tabs>
        <w:spacing w:line="360" w:lineRule="auto"/>
        <w:ind w:right="49"/>
        <w:jc w:val="both"/>
        <w:rPr>
          <w:rFonts w:ascii="Palatino Linotype" w:eastAsia="Palatino Linotype" w:hAnsi="Palatino Linotype" w:cs="Palatino Linotype"/>
        </w:rPr>
      </w:pPr>
      <w:r w:rsidRPr="007C20AC">
        <w:rPr>
          <w:rFonts w:ascii="Palatino Linotype" w:eastAsia="Palatino Linotype" w:hAnsi="Palatino Linotype" w:cs="Palatino Linotype"/>
        </w:rPr>
        <w:t>De ser el caso que durante la temporalidad establecida  no hubiera contado con personal de lista de raya, basta</w:t>
      </w:r>
      <w:r w:rsidR="009779A6" w:rsidRPr="007C20AC">
        <w:rPr>
          <w:rFonts w:ascii="Palatino Linotype" w:eastAsia="Palatino Linotype" w:hAnsi="Palatino Linotype" w:cs="Palatino Linotype"/>
        </w:rPr>
        <w:t>rá</w:t>
      </w:r>
      <w:r w:rsidRPr="007C20AC">
        <w:rPr>
          <w:rFonts w:ascii="Palatino Linotype" w:eastAsia="Palatino Linotype" w:hAnsi="Palatino Linotype" w:cs="Palatino Linotype"/>
        </w:rPr>
        <w:t xml:space="preserve"> con que lo haga del conocimiento del </w:t>
      </w:r>
      <w:r w:rsidRPr="007C20AC">
        <w:rPr>
          <w:rFonts w:ascii="Palatino Linotype" w:eastAsia="Palatino Linotype" w:hAnsi="Palatino Linotype" w:cs="Palatino Linotype"/>
          <w:b/>
        </w:rPr>
        <w:t>RECURRENTE</w:t>
      </w:r>
      <w:r w:rsidRPr="007C20AC">
        <w:rPr>
          <w:rFonts w:ascii="Palatino Linotype" w:eastAsia="Palatino Linotype" w:hAnsi="Palatino Linotype" w:cs="Palatino Linotype"/>
        </w:rPr>
        <w:t xml:space="preserve"> de conformidad con el artículo 19 párrafo segundo de la Ley de </w:t>
      </w:r>
      <w:r w:rsidRPr="007C20AC">
        <w:rPr>
          <w:rFonts w:ascii="Palatino Linotype" w:eastAsia="Palatino Linotype" w:hAnsi="Palatino Linotype" w:cs="Palatino Linotype"/>
        </w:rPr>
        <w:lastRenderedPageBreak/>
        <w:t xml:space="preserve">Transparencia y Acceso a la Información Pública del Estado de México y Municipios. </w:t>
      </w:r>
    </w:p>
    <w:p w14:paraId="069C27C4" w14:textId="77777777" w:rsidR="001976C1" w:rsidRPr="007C20AC" w:rsidRDefault="001976C1" w:rsidP="001976C1">
      <w:pPr>
        <w:tabs>
          <w:tab w:val="left" w:pos="8080"/>
        </w:tabs>
        <w:spacing w:line="360" w:lineRule="auto"/>
        <w:ind w:right="49"/>
        <w:jc w:val="both"/>
        <w:rPr>
          <w:rFonts w:ascii="Palatino Linotype" w:eastAsia="Palatino Linotype" w:hAnsi="Palatino Linotype" w:cs="Palatino Linotype"/>
        </w:rPr>
      </w:pPr>
    </w:p>
    <w:p w14:paraId="22CE24A6" w14:textId="2ACFF2A3" w:rsidR="001976C1" w:rsidRPr="007C20AC" w:rsidRDefault="001976C1" w:rsidP="001976C1">
      <w:pPr>
        <w:tabs>
          <w:tab w:val="left" w:pos="8080"/>
        </w:tabs>
        <w:spacing w:line="360" w:lineRule="auto"/>
        <w:ind w:right="49"/>
        <w:jc w:val="both"/>
        <w:rPr>
          <w:rFonts w:ascii="Palatino Linotype" w:eastAsia="Palatino Linotype" w:hAnsi="Palatino Linotype" w:cs="Palatino Linotype"/>
        </w:rPr>
      </w:pPr>
      <w:r w:rsidRPr="007C20AC">
        <w:rPr>
          <w:rFonts w:ascii="Palatino Linotype" w:eastAsia="Palatino Linotype" w:hAnsi="Palatino Linotype" w:cs="Palatino Linotype"/>
        </w:rPr>
        <w:t xml:space="preserve">Previo a la entrega de la información en copias certificadas con costo, se deberá hacer del conocimiento del RECURRENTE, vía SAIMEX, el domicilio al cual deberá acudir, el nombre de la dependencia o área respectiva, los días y horarios de atención en los cuales se entregará las copias certificadas, la forma y procedimiento a seguir, los costos, así como el periodo durante el cual quedará a su disposición la documentación conforme a lo dispuesto por el artículo 166 de la Ley de Transparencia y Acceso a la Información Pública del Estado de México y Municipios.  </w:t>
      </w:r>
    </w:p>
    <w:p w14:paraId="7DE1E84E" w14:textId="77777777" w:rsidR="001976C1" w:rsidRPr="007C20AC" w:rsidRDefault="001976C1" w:rsidP="00B85872">
      <w:pPr>
        <w:tabs>
          <w:tab w:val="left" w:pos="8080"/>
        </w:tabs>
        <w:spacing w:line="360" w:lineRule="auto"/>
        <w:ind w:right="49"/>
        <w:jc w:val="both"/>
        <w:rPr>
          <w:rFonts w:ascii="Palatino Linotype" w:eastAsia="Palatino Linotype" w:hAnsi="Palatino Linotype" w:cs="Palatino Linotype"/>
        </w:rPr>
      </w:pPr>
    </w:p>
    <w:p w14:paraId="7541B0D5" w14:textId="77777777" w:rsidR="00B85872" w:rsidRPr="007C20AC" w:rsidRDefault="00B85872" w:rsidP="00B85872">
      <w:pPr>
        <w:tabs>
          <w:tab w:val="left" w:pos="8080"/>
        </w:tabs>
        <w:spacing w:line="360" w:lineRule="auto"/>
        <w:ind w:right="49"/>
        <w:jc w:val="both"/>
        <w:rPr>
          <w:rFonts w:ascii="Palatino Linotype" w:eastAsia="Palatino Linotype" w:hAnsi="Palatino Linotype" w:cs="Palatino Linotype"/>
          <w:color w:val="222222"/>
        </w:rPr>
      </w:pPr>
      <w:r w:rsidRPr="007C20AC">
        <w:rPr>
          <w:rFonts w:ascii="Palatino Linotype" w:eastAsia="Palatino Linotype" w:hAnsi="Palatino Linotype" w:cs="Palatino Linotype"/>
          <w:b/>
        </w:rPr>
        <w:t xml:space="preserve">TERCERO. </w:t>
      </w:r>
      <w:r w:rsidRPr="007C20AC">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7C20AC">
        <w:rPr>
          <w:rFonts w:ascii="Palatino Linotype" w:eastAsia="Palatino Linotype" w:hAnsi="Palatino Linotype" w:cs="Palatino Linotype"/>
          <w:b/>
          <w:color w:val="222222"/>
        </w:rPr>
        <w:t xml:space="preserve">dé cumplimiento a lo ordenado dentro del plazo de diez días hábiles, </w:t>
      </w:r>
      <w:r w:rsidRPr="007C20AC">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7429CE51" w14:textId="77777777" w:rsidR="00B85872" w:rsidRPr="007C20AC" w:rsidRDefault="00B85872" w:rsidP="00B85872">
      <w:pPr>
        <w:tabs>
          <w:tab w:val="left" w:pos="8080"/>
        </w:tabs>
        <w:spacing w:line="360" w:lineRule="auto"/>
        <w:ind w:right="49"/>
        <w:jc w:val="both"/>
        <w:rPr>
          <w:rFonts w:ascii="Palatino Linotype" w:eastAsia="Palatino Linotype" w:hAnsi="Palatino Linotype" w:cs="Palatino Linotype"/>
          <w:color w:val="222222"/>
        </w:rPr>
      </w:pPr>
    </w:p>
    <w:p w14:paraId="02DCEBD8" w14:textId="77777777" w:rsidR="00B85872" w:rsidRPr="007C20AC" w:rsidRDefault="00B85872" w:rsidP="00B85872">
      <w:pPr>
        <w:spacing w:line="360" w:lineRule="auto"/>
        <w:jc w:val="both"/>
        <w:rPr>
          <w:rFonts w:ascii="Palatino Linotype" w:eastAsia="Palatino Linotype" w:hAnsi="Palatino Linotype" w:cs="Palatino Linotype"/>
        </w:rPr>
      </w:pPr>
      <w:r w:rsidRPr="007C20AC">
        <w:rPr>
          <w:rFonts w:ascii="Palatino Linotype" w:eastAsia="Palatino Linotype" w:hAnsi="Palatino Linotype" w:cs="Palatino Linotype"/>
          <w:b/>
        </w:rPr>
        <w:t xml:space="preserve">CUARTO. </w:t>
      </w:r>
      <w:r w:rsidRPr="007C20AC">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7C20AC">
        <w:rPr>
          <w:rFonts w:ascii="Palatino Linotype" w:eastAsia="Palatino Linotype" w:hAnsi="Palatino Linotype" w:cs="Palatino Linotype"/>
          <w:b/>
        </w:rPr>
        <w:t>SUJETO OBLIGADO</w:t>
      </w:r>
      <w:r w:rsidRPr="007C20AC">
        <w:rPr>
          <w:rFonts w:ascii="Palatino Linotype" w:eastAsia="Palatino Linotype" w:hAnsi="Palatino Linotype" w:cs="Palatino Linotype"/>
        </w:rPr>
        <w:t xml:space="preserve"> de manera fundada y motivada, podrá solicitar una ampliación de plazo para el cumplimiento de la presente resolución.</w:t>
      </w:r>
    </w:p>
    <w:p w14:paraId="70507F07" w14:textId="77777777" w:rsidR="00B85872" w:rsidRPr="007C20AC" w:rsidRDefault="00B85872" w:rsidP="00B85872">
      <w:pPr>
        <w:spacing w:line="360" w:lineRule="auto"/>
        <w:jc w:val="both"/>
        <w:rPr>
          <w:rFonts w:ascii="Palatino Linotype" w:eastAsia="Palatino Linotype" w:hAnsi="Palatino Linotype" w:cs="Palatino Linotype"/>
        </w:rPr>
      </w:pPr>
    </w:p>
    <w:p w14:paraId="5B262D46" w14:textId="77777777" w:rsidR="00B85872" w:rsidRPr="007C20AC" w:rsidRDefault="00B85872" w:rsidP="00B85872">
      <w:pPr>
        <w:shd w:val="clear" w:color="auto" w:fill="FFFFFF"/>
        <w:spacing w:line="360" w:lineRule="auto"/>
        <w:jc w:val="both"/>
        <w:rPr>
          <w:rFonts w:ascii="Palatino Linotype" w:eastAsia="Palatino Linotype" w:hAnsi="Palatino Linotype" w:cs="Palatino Linotype"/>
        </w:rPr>
      </w:pPr>
      <w:bookmarkStart w:id="152" w:name="_heading=h.2jxsxqh" w:colFirst="0" w:colLast="0"/>
      <w:bookmarkEnd w:id="152"/>
      <w:r w:rsidRPr="007C20AC">
        <w:rPr>
          <w:rFonts w:ascii="Palatino Linotype" w:eastAsia="Palatino Linotype" w:hAnsi="Palatino Linotype" w:cs="Palatino Linotype"/>
          <w:b/>
        </w:rPr>
        <w:t xml:space="preserve">QUINTO. </w:t>
      </w:r>
      <w:r w:rsidRPr="007C20AC">
        <w:rPr>
          <w:rFonts w:ascii="Palatino Linotype" w:eastAsia="Palatino Linotype" w:hAnsi="Palatino Linotype" w:cs="Palatino Linotype"/>
        </w:rPr>
        <w:t xml:space="preserve">Notifíquese a </w:t>
      </w:r>
      <w:r w:rsidRPr="007C20AC">
        <w:rPr>
          <w:rFonts w:ascii="Palatino Linotype" w:eastAsia="Palatino Linotype" w:hAnsi="Palatino Linotype" w:cs="Palatino Linotype"/>
          <w:b/>
        </w:rPr>
        <w:t>EL RECURRENTE</w:t>
      </w:r>
      <w:r w:rsidRPr="007C20AC">
        <w:rPr>
          <w:rFonts w:ascii="Palatino Linotype" w:eastAsia="Palatino Linotype" w:hAnsi="Palatino Linotype" w:cs="Palatino Linotype"/>
        </w:rPr>
        <w:t xml:space="preserve"> la presente resolución, vía SAIMEX.</w:t>
      </w:r>
    </w:p>
    <w:p w14:paraId="62A3BF67" w14:textId="77777777" w:rsidR="00B85872" w:rsidRPr="007C20AC" w:rsidRDefault="00B85872" w:rsidP="00B85872">
      <w:pPr>
        <w:shd w:val="clear" w:color="auto" w:fill="FFFFFF"/>
        <w:spacing w:line="360" w:lineRule="auto"/>
        <w:jc w:val="both"/>
        <w:rPr>
          <w:rFonts w:ascii="Palatino Linotype" w:eastAsia="Palatino Linotype" w:hAnsi="Palatino Linotype" w:cs="Palatino Linotype"/>
        </w:rPr>
      </w:pPr>
    </w:p>
    <w:p w14:paraId="3EF2BE9D" w14:textId="77777777" w:rsidR="00B85872" w:rsidRPr="007C20AC" w:rsidRDefault="00B85872" w:rsidP="00B85872">
      <w:pPr>
        <w:shd w:val="clear" w:color="auto" w:fill="FFFFFF"/>
        <w:spacing w:line="360" w:lineRule="auto"/>
        <w:jc w:val="both"/>
        <w:rPr>
          <w:rFonts w:ascii="Palatino Linotype" w:hAnsi="Palatino Linotype"/>
          <w:lang w:val="es-ES"/>
        </w:rPr>
      </w:pPr>
      <w:r w:rsidRPr="007C20AC">
        <w:rPr>
          <w:rFonts w:ascii="Palatino Linotype" w:eastAsia="Palatino Linotype" w:hAnsi="Palatino Linotype" w:cs="Palatino Linotype"/>
          <w:b/>
        </w:rPr>
        <w:t>SEXTO.</w:t>
      </w:r>
      <w:r w:rsidRPr="007C20AC">
        <w:rPr>
          <w:rFonts w:ascii="Palatino Linotype" w:eastAsia="Palatino Linotype" w:hAnsi="Palatino Linotype" w:cs="Palatino Linotype"/>
        </w:rPr>
        <w:t xml:space="preserve"> </w:t>
      </w:r>
      <w:r w:rsidR="003F65F9" w:rsidRPr="007C20AC">
        <w:rPr>
          <w:rFonts w:ascii="Palatino Linotype" w:hAnsi="Palatino Linotype"/>
          <w:lang w:val="es-ES"/>
        </w:rPr>
        <w:t xml:space="preserve">Se hace del conocimiento de </w:t>
      </w:r>
      <w:r w:rsidR="003F65F9" w:rsidRPr="007C20AC">
        <w:rPr>
          <w:rFonts w:ascii="Palatino Linotype" w:hAnsi="Palatino Linotype"/>
          <w:b/>
          <w:lang w:val="es-ES"/>
        </w:rPr>
        <w:t>EL RECURRENTE</w:t>
      </w:r>
      <w:r w:rsidR="003F65F9" w:rsidRPr="007C20AC">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3F65F9" w:rsidRPr="007C20AC">
        <w:rPr>
          <w:rFonts w:ascii="Palatino Linotype" w:hAnsi="Palatino Linotype"/>
          <w:bCs/>
          <w:lang w:val="es-ES"/>
        </w:rPr>
        <w:t>vía juicio de amparo</w:t>
      </w:r>
      <w:r w:rsidR="003F65F9" w:rsidRPr="007C20AC">
        <w:rPr>
          <w:rFonts w:ascii="Palatino Linotype" w:hAnsi="Palatino Linotype"/>
          <w:lang w:val="es-ES"/>
        </w:rPr>
        <w:t> en los términos de las leyes aplicables.</w:t>
      </w:r>
    </w:p>
    <w:p w14:paraId="2625559F" w14:textId="77777777" w:rsidR="00DC4E3A" w:rsidRPr="007C20AC" w:rsidRDefault="00DC4E3A" w:rsidP="00B85872">
      <w:pPr>
        <w:shd w:val="clear" w:color="auto" w:fill="FFFFFF"/>
        <w:spacing w:line="360" w:lineRule="auto"/>
        <w:jc w:val="both"/>
        <w:rPr>
          <w:rFonts w:ascii="Palatino Linotype" w:eastAsia="Palatino Linotype" w:hAnsi="Palatino Linotype" w:cs="Palatino Linotype"/>
        </w:rPr>
      </w:pPr>
    </w:p>
    <w:p w14:paraId="0A66D5D0" w14:textId="68AFAE86" w:rsidR="00DC4E3A" w:rsidRPr="003C7186" w:rsidRDefault="00DC4E3A" w:rsidP="00DC4E3A">
      <w:pPr>
        <w:spacing w:line="360" w:lineRule="auto"/>
        <w:ind w:left="-142" w:right="-234" w:firstLine="1"/>
        <w:jc w:val="both"/>
        <w:rPr>
          <w:rFonts w:ascii="Palatino Linotype" w:hAnsi="Palatino Linotype"/>
        </w:rPr>
      </w:pPr>
      <w:r w:rsidRPr="007C20AC">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BB7F16" w:rsidRPr="007C20AC">
        <w:rPr>
          <w:rFonts w:ascii="Palatino Linotype" w:hAnsi="Palatino Linotype"/>
        </w:rPr>
        <w:t xml:space="preserve"> EMITIENDO VOTO PARTICULAR</w:t>
      </w:r>
      <w:r w:rsidRPr="007C20AC">
        <w:rPr>
          <w:rFonts w:ascii="Palatino Linotype" w:hAnsi="Palatino Linotype"/>
        </w:rPr>
        <w:t>; SHARON CRISTINA MORALES MARTÍNEZ; LUIS GUSTAVO PARRA NORIEGA</w:t>
      </w:r>
      <w:r w:rsidR="00BB7F16" w:rsidRPr="007C20AC">
        <w:rPr>
          <w:rFonts w:ascii="Palatino Linotype" w:hAnsi="Palatino Linotype"/>
        </w:rPr>
        <w:t xml:space="preserve"> EMITIENDO VOTO PARTICULAR</w:t>
      </w:r>
      <w:r w:rsidRPr="007C20AC">
        <w:rPr>
          <w:rFonts w:ascii="Palatino Linotype" w:hAnsi="Palatino Linotype"/>
        </w:rPr>
        <w:t xml:space="preserve"> Y GUADALUPE RAMÍREZ PEÑA</w:t>
      </w:r>
      <w:r w:rsidR="00BB7F16" w:rsidRPr="007C20AC">
        <w:rPr>
          <w:rFonts w:ascii="Palatino Linotype" w:hAnsi="Palatino Linotype"/>
        </w:rPr>
        <w:t xml:space="preserve"> EMITIENDO VOTO PARTICULAR</w:t>
      </w:r>
      <w:r w:rsidRPr="007C20AC">
        <w:rPr>
          <w:rFonts w:ascii="Palatino Linotype" w:hAnsi="Palatino Linotype"/>
        </w:rPr>
        <w:t xml:space="preserve">; EN LA PRIMERA SESIÓN ORDINARIA CELEBRADA EL QUINCE (15) DE ENERO DE DOS </w:t>
      </w:r>
      <w:r w:rsidRPr="007C20AC">
        <w:rPr>
          <w:rFonts w:ascii="Palatino Linotype" w:hAnsi="Palatino Linotype"/>
        </w:rPr>
        <w:lastRenderedPageBreak/>
        <w:t>MIL VEINTICINCO, ANTE EL SECRETARIO TÉCNICO DEL PLENO ALEXIS TAPIA RAMÍREZ.</w:t>
      </w:r>
      <w:bookmarkStart w:id="153" w:name="_GoBack"/>
      <w:bookmarkEnd w:id="153"/>
      <w:r w:rsidRPr="003C7186">
        <w:rPr>
          <w:rFonts w:ascii="Palatino Linotype" w:hAnsi="Palatino Linotype"/>
        </w:rPr>
        <w:t xml:space="preserve"> </w:t>
      </w:r>
    </w:p>
    <w:p w14:paraId="442BDDE8" w14:textId="77777777" w:rsidR="00B85872" w:rsidRDefault="00B85872" w:rsidP="00B85872">
      <w:pPr>
        <w:spacing w:before="240" w:after="240" w:line="360" w:lineRule="auto"/>
        <w:jc w:val="both"/>
        <w:rPr>
          <w:rFonts w:ascii="Palatino Linotype" w:eastAsia="Palatino Linotype" w:hAnsi="Palatino Linotype" w:cs="Palatino Linotype"/>
        </w:rPr>
      </w:pPr>
    </w:p>
    <w:p w14:paraId="61ECEA91" w14:textId="77777777" w:rsidR="00B85872" w:rsidRDefault="00B85872" w:rsidP="00B85872">
      <w:pPr>
        <w:spacing w:line="360" w:lineRule="auto"/>
        <w:jc w:val="both"/>
        <w:rPr>
          <w:rFonts w:ascii="Palatino Linotype" w:eastAsia="Palatino Linotype" w:hAnsi="Palatino Linotype" w:cs="Palatino Linotype"/>
        </w:rPr>
      </w:pPr>
    </w:p>
    <w:p w14:paraId="58EFA773" w14:textId="77777777" w:rsidR="00B85872" w:rsidRDefault="00B85872" w:rsidP="00B85872">
      <w:pPr>
        <w:keepNext/>
        <w:keepLines/>
        <w:spacing w:after="240" w:line="360" w:lineRule="auto"/>
        <w:outlineLvl w:val="0"/>
      </w:pPr>
    </w:p>
    <w:p w14:paraId="7CF7BA65" w14:textId="77777777" w:rsidR="00D004AA" w:rsidRDefault="00D004AA"/>
    <w:sectPr w:rsidR="00D004AA" w:rsidSect="00B85872">
      <w:headerReference w:type="default" r:id="rId23"/>
      <w:footerReference w:type="default" r:id="rId24"/>
      <w:headerReference w:type="first" r:id="rId25"/>
      <w:footerReference w:type="first" r:id="rId26"/>
      <w:pgSz w:w="12240" w:h="15840"/>
      <w:pgMar w:top="2410"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785AB" w14:textId="77777777" w:rsidR="0073461D" w:rsidRDefault="0073461D" w:rsidP="00B85872">
      <w:r>
        <w:separator/>
      </w:r>
    </w:p>
  </w:endnote>
  <w:endnote w:type="continuationSeparator" w:id="0">
    <w:p w14:paraId="06ACD5F5" w14:textId="77777777" w:rsidR="0073461D" w:rsidRDefault="0073461D" w:rsidP="00B85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B879A" w14:textId="77777777" w:rsidR="009B1509" w:rsidRDefault="009B1509" w:rsidP="00B85872">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C20AC">
      <w:rPr>
        <w:rFonts w:ascii="Arial" w:hAnsi="Arial" w:cs="Arial"/>
        <w:b/>
        <w:bCs/>
        <w:noProof/>
        <w:sz w:val="20"/>
        <w:szCs w:val="20"/>
      </w:rPr>
      <w:t>64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C20AC">
      <w:rPr>
        <w:rFonts w:ascii="Arial" w:hAnsi="Arial" w:cs="Arial"/>
        <w:b/>
        <w:bCs/>
        <w:noProof/>
        <w:sz w:val="20"/>
        <w:szCs w:val="20"/>
      </w:rPr>
      <w:t>66</w:t>
    </w:r>
    <w:r>
      <w:rPr>
        <w:rFonts w:ascii="Arial" w:hAnsi="Arial" w:cs="Arial"/>
        <w:b/>
        <w:bCs/>
        <w:sz w:val="20"/>
        <w:szCs w:val="20"/>
      </w:rPr>
      <w:fldChar w:fldCharType="end"/>
    </w:r>
  </w:p>
  <w:p w14:paraId="684DF27D" w14:textId="77777777" w:rsidR="009B1509" w:rsidRDefault="009B1509" w:rsidP="00B85872">
    <w:pPr>
      <w:pStyle w:val="Piedepgina"/>
      <w:rPr>
        <w:rFonts w:ascii="Times New Roman" w:hAnsi="Times New Roman" w:cs="Times New Roman"/>
      </w:rPr>
    </w:pPr>
  </w:p>
  <w:p w14:paraId="115C938F" w14:textId="77777777" w:rsidR="009B1509" w:rsidRDefault="009B1509" w:rsidP="00B85872">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D5E2F" w14:textId="77777777" w:rsidR="009B1509" w:rsidRDefault="009B1509" w:rsidP="00B85872">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C20A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C20AC">
      <w:rPr>
        <w:rFonts w:ascii="Arial" w:hAnsi="Arial" w:cs="Arial"/>
        <w:b/>
        <w:bCs/>
        <w:noProof/>
        <w:sz w:val="20"/>
        <w:szCs w:val="20"/>
      </w:rPr>
      <w:t>66</w:t>
    </w:r>
    <w:r>
      <w:rPr>
        <w:rFonts w:ascii="Arial" w:hAnsi="Arial" w:cs="Arial"/>
        <w:b/>
        <w:bCs/>
        <w:sz w:val="20"/>
        <w:szCs w:val="20"/>
      </w:rPr>
      <w:fldChar w:fldCharType="end"/>
    </w:r>
  </w:p>
  <w:p w14:paraId="42531EEB" w14:textId="77777777" w:rsidR="009B1509" w:rsidRDefault="009B15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0E3D2" w14:textId="77777777" w:rsidR="0073461D" w:rsidRDefault="0073461D" w:rsidP="00B85872">
      <w:r>
        <w:separator/>
      </w:r>
    </w:p>
  </w:footnote>
  <w:footnote w:type="continuationSeparator" w:id="0">
    <w:p w14:paraId="1B7062FD" w14:textId="77777777" w:rsidR="0073461D" w:rsidRDefault="0073461D" w:rsidP="00B85872">
      <w:r>
        <w:continuationSeparator/>
      </w:r>
    </w:p>
  </w:footnote>
  <w:footnote w:id="1">
    <w:p w14:paraId="1CED7395" w14:textId="77777777" w:rsidR="009B1509" w:rsidRDefault="009B1509" w:rsidP="00B85872">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2">
    <w:p w14:paraId="5C77EED3" w14:textId="77777777" w:rsidR="009B1509" w:rsidRDefault="009B1509" w:rsidP="00B85872">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3">
    <w:p w14:paraId="0011EA60" w14:textId="77777777" w:rsidR="009B1509" w:rsidRDefault="009B1509" w:rsidP="00B85872">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4">
    <w:p w14:paraId="4A59108F" w14:textId="77777777" w:rsidR="009B1509" w:rsidRDefault="009B1509" w:rsidP="00B85872">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 w:id="5">
    <w:p w14:paraId="55DD13D1" w14:textId="77777777" w:rsidR="009B1509" w:rsidRDefault="009B1509" w:rsidP="00577E1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Artículo 150. Ley de Transparencia y Acceso a la Información Pública del Estado de México y Municipios.</w:t>
      </w:r>
    </w:p>
    <w:p w14:paraId="1D4E268C" w14:textId="77777777" w:rsidR="009B1509" w:rsidRDefault="009B1509" w:rsidP="00577E1F">
      <w:pPr>
        <w:pBdr>
          <w:top w:val="nil"/>
          <w:left w:val="nil"/>
          <w:bottom w:val="nil"/>
          <w:right w:val="nil"/>
          <w:between w:val="nil"/>
        </w:pBdr>
        <w:rPr>
          <w:rFonts w:eastAsia="Calibri"/>
          <w:color w:val="000000"/>
          <w:sz w:val="20"/>
          <w:szCs w:val="20"/>
        </w:rPr>
      </w:pPr>
      <w:r>
        <w:rPr>
          <w:rFonts w:eastAsia="Calibri"/>
          <w:color w:val="000000"/>
          <w:sz w:val="20"/>
          <w:szCs w:val="20"/>
        </w:rPr>
        <w:t>Artículo 151. Ibídem.</w:t>
      </w:r>
    </w:p>
  </w:footnote>
  <w:footnote w:id="6">
    <w:p w14:paraId="5A2998BB" w14:textId="77777777" w:rsidR="009B1509" w:rsidRDefault="009B1509" w:rsidP="00577E1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119" w:type="dxa"/>
      <w:tblLayout w:type="fixed"/>
      <w:tblLook w:val="04A0" w:firstRow="1" w:lastRow="0" w:firstColumn="1" w:lastColumn="0" w:noHBand="0" w:noVBand="1"/>
    </w:tblPr>
    <w:tblGrid>
      <w:gridCol w:w="2551"/>
      <w:gridCol w:w="3544"/>
    </w:tblGrid>
    <w:tr w:rsidR="009B1509" w14:paraId="05AA2467" w14:textId="77777777" w:rsidTr="00B85872">
      <w:tc>
        <w:tcPr>
          <w:tcW w:w="2551" w:type="dxa"/>
          <w:vAlign w:val="center"/>
          <w:hideMark/>
        </w:tcPr>
        <w:p w14:paraId="44B0EC72" w14:textId="77777777" w:rsidR="009B1509" w:rsidRPr="008C5395" w:rsidRDefault="009B1509" w:rsidP="00B85872">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26B9E71" w14:textId="77777777" w:rsidR="009B1509" w:rsidRPr="001C1420" w:rsidRDefault="009B1509" w:rsidP="00B85872">
          <w:pPr>
            <w:jc w:val="both"/>
            <w:rPr>
              <w:rFonts w:ascii="Palatino Linotype" w:hAnsi="Palatino Linotype"/>
              <w:b/>
              <w:sz w:val="21"/>
              <w:szCs w:val="21"/>
              <w:lang w:val="es-ES_tradnl"/>
            </w:rPr>
          </w:pPr>
          <w:r>
            <w:rPr>
              <w:rFonts w:ascii="Palatino Linotype" w:hAnsi="Palatino Linotype" w:cs="Arial"/>
              <w:b/>
              <w:bCs/>
              <w:sz w:val="22"/>
              <w:szCs w:val="21"/>
            </w:rPr>
            <w:t>05088</w:t>
          </w:r>
          <w:r w:rsidRPr="00E7205E">
            <w:rPr>
              <w:rFonts w:ascii="Palatino Linotype" w:hAnsi="Palatino Linotype" w:cs="Arial"/>
              <w:b/>
              <w:bCs/>
              <w:sz w:val="22"/>
              <w:szCs w:val="21"/>
            </w:rPr>
            <w:t>/INFOEM/IP/RR/2024</w:t>
          </w:r>
          <w:r>
            <w:rPr>
              <w:rFonts w:ascii="Palatino Linotype" w:hAnsi="Palatino Linotype" w:cs="Arial"/>
              <w:b/>
              <w:bCs/>
              <w:sz w:val="22"/>
              <w:szCs w:val="21"/>
            </w:rPr>
            <w:t xml:space="preserve"> </w:t>
          </w:r>
        </w:p>
      </w:tc>
    </w:tr>
    <w:tr w:rsidR="009B1509" w14:paraId="6F5269BD" w14:textId="77777777" w:rsidTr="00B85872">
      <w:trPr>
        <w:trHeight w:val="228"/>
      </w:trPr>
      <w:tc>
        <w:tcPr>
          <w:tcW w:w="2551" w:type="dxa"/>
          <w:vAlign w:val="center"/>
          <w:hideMark/>
        </w:tcPr>
        <w:p w14:paraId="6B43449A" w14:textId="77777777" w:rsidR="009B1509" w:rsidRPr="008C5395" w:rsidRDefault="009B1509" w:rsidP="00B85872">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shd w:val="clear" w:color="auto" w:fill="auto"/>
          <w:vAlign w:val="center"/>
          <w:hideMark/>
        </w:tcPr>
        <w:p w14:paraId="0EABC933" w14:textId="77777777" w:rsidR="009B1509" w:rsidRPr="00E7205E" w:rsidRDefault="009B1509" w:rsidP="00B85872">
          <w:pPr>
            <w:rPr>
              <w:rFonts w:ascii="Palatino Linotype" w:hAnsi="Palatino Linotype"/>
              <w:b/>
              <w:bCs/>
              <w:color w:val="000000"/>
              <w:sz w:val="22"/>
              <w:szCs w:val="22"/>
            </w:rPr>
          </w:pPr>
          <w:r>
            <w:rPr>
              <w:rFonts w:ascii="Palatino Linotype" w:hAnsi="Palatino Linotype"/>
              <w:b/>
              <w:bCs/>
              <w:color w:val="000000"/>
              <w:sz w:val="22"/>
              <w:szCs w:val="22"/>
            </w:rPr>
            <w:t>Ayuntamiento de la Paz</w:t>
          </w:r>
        </w:p>
      </w:tc>
    </w:tr>
    <w:tr w:rsidR="009B1509" w14:paraId="3FF21717" w14:textId="77777777" w:rsidTr="00B85872">
      <w:tc>
        <w:tcPr>
          <w:tcW w:w="2551" w:type="dxa"/>
          <w:vAlign w:val="center"/>
          <w:hideMark/>
        </w:tcPr>
        <w:p w14:paraId="47AF6B0D" w14:textId="77777777" w:rsidR="009B1509" w:rsidRPr="008C5395" w:rsidRDefault="009B1509" w:rsidP="00B85872">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2FAAA113" w14:textId="77777777" w:rsidR="009B1509" w:rsidRPr="001C1420" w:rsidRDefault="009B1509" w:rsidP="00B85872">
          <w:pPr>
            <w:ind w:right="-533"/>
            <w:jc w:val="both"/>
            <w:rPr>
              <w:rFonts w:ascii="Palatino Linotype" w:hAnsi="Palatino Linotype"/>
              <w:b/>
              <w:sz w:val="21"/>
              <w:szCs w:val="21"/>
              <w:lang w:val="es-ES_tradnl"/>
            </w:rPr>
          </w:pPr>
          <w:r w:rsidRPr="001C1420">
            <w:rPr>
              <w:rFonts w:ascii="Palatino Linotype" w:hAnsi="Palatino Linotype"/>
              <w:b/>
              <w:sz w:val="21"/>
              <w:szCs w:val="21"/>
              <w:lang w:val="es-ES_tradnl"/>
            </w:rPr>
            <w:t>María del Rosario Mejía Ayala</w:t>
          </w:r>
        </w:p>
      </w:tc>
    </w:tr>
  </w:tbl>
  <w:p w14:paraId="456CA83E" w14:textId="77777777" w:rsidR="009B1509" w:rsidRDefault="009B1509" w:rsidP="00B85872">
    <w:pPr>
      <w:pStyle w:val="Encabezado"/>
      <w:tabs>
        <w:tab w:val="clear" w:pos="4252"/>
        <w:tab w:val="clear" w:pos="8504"/>
        <w:tab w:val="left" w:pos="3233"/>
      </w:tabs>
    </w:pPr>
    <w:r>
      <w:rPr>
        <w:rFonts w:ascii="Palatino Linotype" w:hAnsi="Palatino Linotype"/>
        <w:noProof/>
        <w:lang w:val="es-MX" w:eastAsia="es-MX"/>
      </w:rPr>
      <w:drawing>
        <wp:anchor distT="0" distB="0" distL="114300" distR="114300" simplePos="0" relativeHeight="251660288" behindDoc="1" locked="0" layoutInCell="1" allowOverlap="1" wp14:anchorId="4655BC17" wp14:editId="621D9DBD">
          <wp:simplePos x="0" y="0"/>
          <wp:positionH relativeFrom="page">
            <wp:posOffset>-133350</wp:posOffset>
          </wp:positionH>
          <wp:positionV relativeFrom="paragraph">
            <wp:posOffset>-1219835</wp:posOffset>
          </wp:positionV>
          <wp:extent cx="7813085" cy="10170000"/>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0CE7F" w14:textId="77777777" w:rsidR="009B1509" w:rsidRDefault="009B1509" w:rsidP="00B85872">
    <w:pPr>
      <w:pStyle w:val="Encabezado"/>
      <w:tabs>
        <w:tab w:val="clear" w:pos="4252"/>
        <w:tab w:val="clear" w:pos="8504"/>
        <w:tab w:val="left" w:pos="7154"/>
      </w:tabs>
      <w:jc w:val="both"/>
    </w:pPr>
    <w:r>
      <w:rPr>
        <w:rFonts w:ascii="Palatino Linotype" w:hAnsi="Palatino Linotype"/>
        <w:noProof/>
        <w:lang w:val="es-MX" w:eastAsia="es-MX"/>
      </w:rPr>
      <w:drawing>
        <wp:anchor distT="0" distB="0" distL="114300" distR="114300" simplePos="0" relativeHeight="251659264" behindDoc="1" locked="0" layoutInCell="1" allowOverlap="1" wp14:anchorId="25393E45" wp14:editId="2016920B">
          <wp:simplePos x="0" y="0"/>
          <wp:positionH relativeFrom="page">
            <wp:posOffset>1270</wp:posOffset>
          </wp:positionH>
          <wp:positionV relativeFrom="paragraph">
            <wp:posOffset>-411480</wp:posOffset>
          </wp:positionV>
          <wp:extent cx="7813085" cy="10170000"/>
          <wp:effectExtent l="0" t="0" r="0" b="31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tab/>
    </w:r>
  </w:p>
  <w:tbl>
    <w:tblPr>
      <w:tblW w:w="6095" w:type="dxa"/>
      <w:tblInd w:w="3119" w:type="dxa"/>
      <w:tblLayout w:type="fixed"/>
      <w:tblLook w:val="04A0" w:firstRow="1" w:lastRow="0" w:firstColumn="1" w:lastColumn="0" w:noHBand="0" w:noVBand="1"/>
    </w:tblPr>
    <w:tblGrid>
      <w:gridCol w:w="2551"/>
      <w:gridCol w:w="3544"/>
    </w:tblGrid>
    <w:tr w:rsidR="009B1509" w14:paraId="3F3196E7" w14:textId="77777777" w:rsidTr="00B85872">
      <w:tc>
        <w:tcPr>
          <w:tcW w:w="2551" w:type="dxa"/>
          <w:vAlign w:val="center"/>
          <w:hideMark/>
        </w:tcPr>
        <w:p w14:paraId="4FEE9ECD" w14:textId="77777777" w:rsidR="009B1509" w:rsidRPr="008C5395" w:rsidRDefault="009B1509" w:rsidP="00B85872">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104EEEF3" w14:textId="549782E3" w:rsidR="009B1509" w:rsidRPr="001C1420" w:rsidRDefault="007C20AC" w:rsidP="00B85872">
          <w:pPr>
            <w:jc w:val="both"/>
            <w:rPr>
              <w:rFonts w:ascii="Palatino Linotype" w:hAnsi="Palatino Linotype"/>
              <w:b/>
              <w:sz w:val="21"/>
              <w:szCs w:val="21"/>
              <w:lang w:val="es-ES_tradnl"/>
            </w:rPr>
          </w:pPr>
          <w:r>
            <w:rPr>
              <w:rFonts w:ascii="Palatino Linotype" w:hAnsi="Palatino Linotype" w:cs="Arial"/>
              <w:b/>
              <w:bCs/>
              <w:sz w:val="22"/>
              <w:szCs w:val="21"/>
            </w:rPr>
            <w:t>05498</w:t>
          </w:r>
          <w:r w:rsidR="009B1509" w:rsidRPr="00E7205E">
            <w:rPr>
              <w:rFonts w:ascii="Palatino Linotype" w:hAnsi="Palatino Linotype" w:cs="Arial"/>
              <w:b/>
              <w:bCs/>
              <w:sz w:val="22"/>
              <w:szCs w:val="21"/>
            </w:rPr>
            <w:t>/INFOEM/IP/RR/2024</w:t>
          </w:r>
          <w:r w:rsidR="009B1509">
            <w:rPr>
              <w:rFonts w:ascii="Palatino Linotype" w:hAnsi="Palatino Linotype" w:cs="Arial"/>
              <w:b/>
              <w:bCs/>
              <w:sz w:val="22"/>
              <w:szCs w:val="21"/>
            </w:rPr>
            <w:t xml:space="preserve"> </w:t>
          </w:r>
        </w:p>
      </w:tc>
    </w:tr>
    <w:tr w:rsidR="009B1509" w14:paraId="2C2C0EF6" w14:textId="77777777" w:rsidTr="00B85872">
      <w:trPr>
        <w:trHeight w:val="228"/>
      </w:trPr>
      <w:tc>
        <w:tcPr>
          <w:tcW w:w="2551" w:type="dxa"/>
          <w:vAlign w:val="center"/>
          <w:hideMark/>
        </w:tcPr>
        <w:p w14:paraId="0FC10E7B" w14:textId="77777777" w:rsidR="009B1509" w:rsidRDefault="009B1509" w:rsidP="00B85872">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p w14:paraId="6C76DF5A" w14:textId="1511EDD4" w:rsidR="00E823E1" w:rsidRPr="008C5395" w:rsidRDefault="00E823E1" w:rsidP="00B85872">
          <w:pPr>
            <w:rPr>
              <w:rFonts w:ascii="Palatino Linotype" w:hAnsi="Palatino Linotype"/>
              <w:b/>
              <w:sz w:val="21"/>
              <w:szCs w:val="21"/>
              <w:lang w:val="es-ES_tradnl"/>
            </w:rPr>
          </w:pPr>
          <w:r>
            <w:rPr>
              <w:rFonts w:ascii="Palatino Linotype" w:hAnsi="Palatino Linotype"/>
              <w:b/>
              <w:sz w:val="21"/>
              <w:szCs w:val="21"/>
              <w:lang w:val="es-ES_tradnl"/>
            </w:rPr>
            <w:t>Recurrente:</w:t>
          </w:r>
        </w:p>
      </w:tc>
      <w:tc>
        <w:tcPr>
          <w:tcW w:w="3544" w:type="dxa"/>
          <w:shd w:val="clear" w:color="auto" w:fill="auto"/>
          <w:vAlign w:val="center"/>
          <w:hideMark/>
        </w:tcPr>
        <w:p w14:paraId="529741B8" w14:textId="77777777" w:rsidR="009B1509" w:rsidRDefault="009B1509" w:rsidP="00B85872">
          <w:pPr>
            <w:rPr>
              <w:rFonts w:ascii="Palatino Linotype" w:hAnsi="Palatino Linotype"/>
              <w:b/>
              <w:bCs/>
              <w:color w:val="000000"/>
              <w:sz w:val="22"/>
              <w:szCs w:val="22"/>
            </w:rPr>
          </w:pPr>
          <w:r>
            <w:rPr>
              <w:rFonts w:ascii="Palatino Linotype" w:hAnsi="Palatino Linotype"/>
              <w:b/>
              <w:bCs/>
              <w:color w:val="000000"/>
              <w:sz w:val="22"/>
              <w:szCs w:val="22"/>
            </w:rPr>
            <w:t>Ayuntamiento de la Paz</w:t>
          </w:r>
        </w:p>
        <w:p w14:paraId="27636BD2" w14:textId="67C900B5" w:rsidR="00E823E1" w:rsidRPr="00E7205E" w:rsidRDefault="007C20AC" w:rsidP="00B85872">
          <w:pPr>
            <w:rPr>
              <w:rFonts w:ascii="Palatino Linotype" w:hAnsi="Palatino Linotype"/>
              <w:b/>
              <w:bCs/>
              <w:color w:val="000000"/>
              <w:sz w:val="22"/>
              <w:szCs w:val="22"/>
            </w:rPr>
          </w:pPr>
          <w:r>
            <w:rPr>
              <w:rFonts w:ascii="Palatino Linotype" w:hAnsi="Palatino Linotype"/>
              <w:b/>
              <w:bCs/>
              <w:color w:val="000000"/>
              <w:sz w:val="22"/>
              <w:szCs w:val="22"/>
            </w:rPr>
            <w:t>XXXXXXXXXX</w:t>
          </w:r>
        </w:p>
      </w:tc>
    </w:tr>
    <w:tr w:rsidR="009B1509" w14:paraId="63B01CC8" w14:textId="77777777" w:rsidTr="00B85872">
      <w:tc>
        <w:tcPr>
          <w:tcW w:w="2551" w:type="dxa"/>
          <w:vAlign w:val="center"/>
          <w:hideMark/>
        </w:tcPr>
        <w:p w14:paraId="3146CBA2" w14:textId="77777777" w:rsidR="009B1509" w:rsidRPr="008C5395" w:rsidRDefault="009B1509" w:rsidP="00B85872">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3FEDEA5" w14:textId="77777777" w:rsidR="009B1509" w:rsidRPr="001C1420" w:rsidRDefault="009B1509" w:rsidP="00B85872">
          <w:pPr>
            <w:ind w:right="-533"/>
            <w:jc w:val="both"/>
            <w:rPr>
              <w:rFonts w:ascii="Palatino Linotype" w:hAnsi="Palatino Linotype"/>
              <w:b/>
              <w:sz w:val="21"/>
              <w:szCs w:val="21"/>
              <w:lang w:val="es-ES_tradnl"/>
            </w:rPr>
          </w:pPr>
          <w:r w:rsidRPr="001C1420">
            <w:rPr>
              <w:rFonts w:ascii="Palatino Linotype" w:hAnsi="Palatino Linotype"/>
              <w:b/>
              <w:sz w:val="21"/>
              <w:szCs w:val="21"/>
              <w:lang w:val="es-ES_tradnl"/>
            </w:rPr>
            <w:t>María del Rosario Mejía Ayala</w:t>
          </w:r>
        </w:p>
      </w:tc>
    </w:tr>
  </w:tbl>
  <w:p w14:paraId="764D1160" w14:textId="77777777" w:rsidR="009B1509" w:rsidRDefault="009B1509" w:rsidP="00B858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09AB"/>
    <w:multiLevelType w:val="multilevel"/>
    <w:tmpl w:val="34A889F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A43CB7"/>
    <w:multiLevelType w:val="multilevel"/>
    <w:tmpl w:val="CD84E50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03EE7312"/>
    <w:multiLevelType w:val="multilevel"/>
    <w:tmpl w:val="8B769622"/>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D338C8"/>
    <w:multiLevelType w:val="multilevel"/>
    <w:tmpl w:val="2AEC09EC"/>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B95F0F"/>
    <w:multiLevelType w:val="multilevel"/>
    <w:tmpl w:val="38C0740A"/>
    <w:lvl w:ilvl="0">
      <w:start w:val="1"/>
      <w:numFmt w:val="lowerLetter"/>
      <w:lvlText w:val="%1)"/>
      <w:lvlJc w:val="left"/>
      <w:pPr>
        <w:ind w:left="1211"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117E2FFE"/>
    <w:multiLevelType w:val="multilevel"/>
    <w:tmpl w:val="D848C18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EE57A4"/>
    <w:multiLevelType w:val="multilevel"/>
    <w:tmpl w:val="EEF83FF2"/>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8" w15:restartNumberingAfterBreak="0">
    <w:nsid w:val="14FE099B"/>
    <w:multiLevelType w:val="multilevel"/>
    <w:tmpl w:val="7BF00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5F20738"/>
    <w:multiLevelType w:val="hybridMultilevel"/>
    <w:tmpl w:val="9536C3A0"/>
    <w:lvl w:ilvl="0" w:tplc="A54AAF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BD76DE"/>
    <w:multiLevelType w:val="multilevel"/>
    <w:tmpl w:val="F44A72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B31580E"/>
    <w:multiLevelType w:val="multilevel"/>
    <w:tmpl w:val="A22276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E5D1617"/>
    <w:multiLevelType w:val="multilevel"/>
    <w:tmpl w:val="52E2137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EC640EC"/>
    <w:multiLevelType w:val="hybridMultilevel"/>
    <w:tmpl w:val="CF34B006"/>
    <w:lvl w:ilvl="0" w:tplc="973A2A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672C6B"/>
    <w:multiLevelType w:val="hybridMultilevel"/>
    <w:tmpl w:val="5454AC38"/>
    <w:lvl w:ilvl="0" w:tplc="462C75C4">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5" w15:restartNumberingAfterBreak="0">
    <w:nsid w:val="265714F7"/>
    <w:multiLevelType w:val="hybridMultilevel"/>
    <w:tmpl w:val="F6AAA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9851C24"/>
    <w:multiLevelType w:val="multilevel"/>
    <w:tmpl w:val="70F2912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D8173A5"/>
    <w:multiLevelType w:val="hybridMultilevel"/>
    <w:tmpl w:val="E1F61FEE"/>
    <w:lvl w:ilvl="0" w:tplc="87449EE2">
      <w:start w:val="1"/>
      <w:numFmt w:val="upperRoman"/>
      <w:lvlText w:val="%1."/>
      <w:lvlJc w:val="left"/>
      <w:pPr>
        <w:ind w:left="1080" w:hanging="720"/>
      </w:pPr>
      <w:rPr>
        <w:rFonts w:ascii="Palatino Linotype" w:eastAsia="Calibri"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EA71BE"/>
    <w:multiLevelType w:val="multilevel"/>
    <w:tmpl w:val="9080F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47480B"/>
    <w:multiLevelType w:val="multilevel"/>
    <w:tmpl w:val="17AC9298"/>
    <w:lvl w:ilvl="0">
      <w:start w:val="1"/>
      <w:numFmt w:val="lowerLetter"/>
      <w:lvlText w:val="%1)"/>
      <w:lvlJc w:val="left"/>
      <w:pPr>
        <w:ind w:left="1636"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1" w15:restartNumberingAfterBreak="0">
    <w:nsid w:val="375A4178"/>
    <w:multiLevelType w:val="multilevel"/>
    <w:tmpl w:val="C8EC8B5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835031E"/>
    <w:multiLevelType w:val="hybridMultilevel"/>
    <w:tmpl w:val="25C44304"/>
    <w:lvl w:ilvl="0" w:tplc="4CC0CCE0">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3" w15:restartNumberingAfterBreak="0">
    <w:nsid w:val="3C7B0898"/>
    <w:multiLevelType w:val="multilevel"/>
    <w:tmpl w:val="B65A3BAC"/>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4" w15:restartNumberingAfterBreak="0">
    <w:nsid w:val="3FC22F5D"/>
    <w:multiLevelType w:val="hybridMultilevel"/>
    <w:tmpl w:val="9A343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0163F72"/>
    <w:multiLevelType w:val="multilevel"/>
    <w:tmpl w:val="8EC49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2377886"/>
    <w:multiLevelType w:val="multilevel"/>
    <w:tmpl w:val="EDF0BA16"/>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1353"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6A57410"/>
    <w:multiLevelType w:val="hybridMultilevel"/>
    <w:tmpl w:val="CD26C230"/>
    <w:lvl w:ilvl="0" w:tplc="7D1E787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47316B53"/>
    <w:multiLevelType w:val="hybridMultilevel"/>
    <w:tmpl w:val="6992A7BE"/>
    <w:lvl w:ilvl="0" w:tplc="A496AF24">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9" w15:restartNumberingAfterBreak="0">
    <w:nsid w:val="482876AE"/>
    <w:multiLevelType w:val="hybridMultilevel"/>
    <w:tmpl w:val="43300544"/>
    <w:lvl w:ilvl="0" w:tplc="D3DE97F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0" w15:restartNumberingAfterBreak="0">
    <w:nsid w:val="4DB84FC9"/>
    <w:multiLevelType w:val="hybridMultilevel"/>
    <w:tmpl w:val="FD622C08"/>
    <w:lvl w:ilvl="0" w:tplc="E2FA129A">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 w15:restartNumberingAfterBreak="0">
    <w:nsid w:val="506218B9"/>
    <w:multiLevelType w:val="hybridMultilevel"/>
    <w:tmpl w:val="6D98CF30"/>
    <w:lvl w:ilvl="0" w:tplc="FA9CD65E">
      <w:start w:val="1"/>
      <w:numFmt w:val="upperRoman"/>
      <w:lvlText w:val="%1."/>
      <w:lvlJc w:val="left"/>
      <w:pPr>
        <w:ind w:left="5257"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2" w15:restartNumberingAfterBreak="0">
    <w:nsid w:val="50FF0A1C"/>
    <w:multiLevelType w:val="multilevel"/>
    <w:tmpl w:val="FC6671E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2246ACA"/>
    <w:multiLevelType w:val="multilevel"/>
    <w:tmpl w:val="372CF89E"/>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52247B7"/>
    <w:multiLevelType w:val="hybridMultilevel"/>
    <w:tmpl w:val="404610E4"/>
    <w:lvl w:ilvl="0" w:tplc="26B44722">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5" w15:restartNumberingAfterBreak="0">
    <w:nsid w:val="560839D1"/>
    <w:multiLevelType w:val="hybridMultilevel"/>
    <w:tmpl w:val="3AC4BEBC"/>
    <w:lvl w:ilvl="0" w:tplc="F0A0BF90">
      <w:start w:val="1"/>
      <w:numFmt w:val="decimal"/>
      <w:lvlText w:val="%1."/>
      <w:lvlJc w:val="left"/>
      <w:pPr>
        <w:ind w:left="360"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62F1B34"/>
    <w:multiLevelType w:val="hybridMultilevel"/>
    <w:tmpl w:val="7BB8D50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37" w15:restartNumberingAfterBreak="0">
    <w:nsid w:val="6A45265D"/>
    <w:multiLevelType w:val="multilevel"/>
    <w:tmpl w:val="DCA89590"/>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8" w15:restartNumberingAfterBreak="0">
    <w:nsid w:val="6A7D1317"/>
    <w:multiLevelType w:val="multilevel"/>
    <w:tmpl w:val="2B76B5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B51414B"/>
    <w:multiLevelType w:val="multilevel"/>
    <w:tmpl w:val="1F86AC3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40" w15:restartNumberingAfterBreak="0">
    <w:nsid w:val="6C0C68DA"/>
    <w:multiLevelType w:val="multilevel"/>
    <w:tmpl w:val="8F4AA0C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E616099"/>
    <w:multiLevelType w:val="hybridMultilevel"/>
    <w:tmpl w:val="38EADFD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2" w15:restartNumberingAfterBreak="0">
    <w:nsid w:val="7BAF3DB4"/>
    <w:multiLevelType w:val="hybridMultilevel"/>
    <w:tmpl w:val="286408FE"/>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43" w15:restartNumberingAfterBreak="0">
    <w:nsid w:val="7DAC0697"/>
    <w:multiLevelType w:val="hybridMultilevel"/>
    <w:tmpl w:val="7874547E"/>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44"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1"/>
  </w:num>
  <w:num w:numId="2">
    <w:abstractNumId w:val="35"/>
  </w:num>
  <w:num w:numId="3">
    <w:abstractNumId w:val="36"/>
  </w:num>
  <w:num w:numId="4">
    <w:abstractNumId w:val="42"/>
  </w:num>
  <w:num w:numId="5">
    <w:abstractNumId w:val="9"/>
  </w:num>
  <w:num w:numId="6">
    <w:abstractNumId w:val="17"/>
  </w:num>
  <w:num w:numId="7">
    <w:abstractNumId w:val="13"/>
  </w:num>
  <w:num w:numId="8">
    <w:abstractNumId w:val="21"/>
  </w:num>
  <w:num w:numId="9">
    <w:abstractNumId w:val="43"/>
  </w:num>
  <w:num w:numId="10">
    <w:abstractNumId w:val="19"/>
  </w:num>
  <w:num w:numId="11">
    <w:abstractNumId w:val="44"/>
  </w:num>
  <w:num w:numId="12">
    <w:abstractNumId w:val="20"/>
  </w:num>
  <w:num w:numId="13">
    <w:abstractNumId w:val="39"/>
  </w:num>
  <w:num w:numId="14">
    <w:abstractNumId w:val="2"/>
  </w:num>
  <w:num w:numId="15">
    <w:abstractNumId w:val="12"/>
  </w:num>
  <w:num w:numId="16">
    <w:abstractNumId w:val="37"/>
  </w:num>
  <w:num w:numId="17">
    <w:abstractNumId w:val="11"/>
  </w:num>
  <w:num w:numId="18">
    <w:abstractNumId w:val="4"/>
  </w:num>
  <w:num w:numId="19">
    <w:abstractNumId w:val="1"/>
  </w:num>
  <w:num w:numId="20">
    <w:abstractNumId w:val="31"/>
  </w:num>
  <w:num w:numId="21">
    <w:abstractNumId w:val="26"/>
  </w:num>
  <w:num w:numId="22">
    <w:abstractNumId w:val="24"/>
  </w:num>
  <w:num w:numId="23">
    <w:abstractNumId w:val="29"/>
  </w:num>
  <w:num w:numId="24">
    <w:abstractNumId w:val="27"/>
  </w:num>
  <w:num w:numId="25">
    <w:abstractNumId w:val="18"/>
  </w:num>
  <w:num w:numId="26">
    <w:abstractNumId w:val="15"/>
  </w:num>
  <w:num w:numId="27">
    <w:abstractNumId w:val="33"/>
  </w:num>
  <w:num w:numId="28">
    <w:abstractNumId w:val="22"/>
  </w:num>
  <w:num w:numId="29">
    <w:abstractNumId w:val="28"/>
  </w:num>
  <w:num w:numId="30">
    <w:abstractNumId w:val="14"/>
  </w:num>
  <w:num w:numId="31">
    <w:abstractNumId w:val="34"/>
  </w:num>
  <w:num w:numId="32">
    <w:abstractNumId w:val="30"/>
  </w:num>
  <w:num w:numId="33">
    <w:abstractNumId w:val="32"/>
  </w:num>
  <w:num w:numId="34">
    <w:abstractNumId w:val="40"/>
  </w:num>
  <w:num w:numId="35">
    <w:abstractNumId w:val="3"/>
  </w:num>
  <w:num w:numId="36">
    <w:abstractNumId w:val="10"/>
  </w:num>
  <w:num w:numId="37">
    <w:abstractNumId w:val="5"/>
  </w:num>
  <w:num w:numId="38">
    <w:abstractNumId w:val="6"/>
  </w:num>
  <w:num w:numId="39">
    <w:abstractNumId w:val="7"/>
  </w:num>
  <w:num w:numId="40">
    <w:abstractNumId w:val="23"/>
  </w:num>
  <w:num w:numId="41">
    <w:abstractNumId w:val="25"/>
  </w:num>
  <w:num w:numId="42">
    <w:abstractNumId w:val="38"/>
  </w:num>
  <w:num w:numId="43">
    <w:abstractNumId w:val="8"/>
  </w:num>
  <w:num w:numId="44">
    <w:abstractNumId w:val="0"/>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872"/>
    <w:rsid w:val="0004482B"/>
    <w:rsid w:val="000B7794"/>
    <w:rsid w:val="000C1653"/>
    <w:rsid w:val="001133E4"/>
    <w:rsid w:val="0012743E"/>
    <w:rsid w:val="00143926"/>
    <w:rsid w:val="001941B6"/>
    <w:rsid w:val="001976C1"/>
    <w:rsid w:val="001C3A2B"/>
    <w:rsid w:val="00205899"/>
    <w:rsid w:val="0027216A"/>
    <w:rsid w:val="002A4569"/>
    <w:rsid w:val="002F2C9C"/>
    <w:rsid w:val="002F65DA"/>
    <w:rsid w:val="00305081"/>
    <w:rsid w:val="00330D6B"/>
    <w:rsid w:val="00342790"/>
    <w:rsid w:val="0035379E"/>
    <w:rsid w:val="00372D5F"/>
    <w:rsid w:val="00387208"/>
    <w:rsid w:val="003E56C7"/>
    <w:rsid w:val="003F65F9"/>
    <w:rsid w:val="00432687"/>
    <w:rsid w:val="0043577B"/>
    <w:rsid w:val="0052475C"/>
    <w:rsid w:val="00577E1F"/>
    <w:rsid w:val="005803B9"/>
    <w:rsid w:val="00581564"/>
    <w:rsid w:val="00610678"/>
    <w:rsid w:val="00672244"/>
    <w:rsid w:val="006844C0"/>
    <w:rsid w:val="00692F98"/>
    <w:rsid w:val="006E461D"/>
    <w:rsid w:val="0071382C"/>
    <w:rsid w:val="007143AA"/>
    <w:rsid w:val="0073461D"/>
    <w:rsid w:val="007C20AC"/>
    <w:rsid w:val="007C2B4A"/>
    <w:rsid w:val="007D000C"/>
    <w:rsid w:val="008213DD"/>
    <w:rsid w:val="00845557"/>
    <w:rsid w:val="00852D64"/>
    <w:rsid w:val="00854B84"/>
    <w:rsid w:val="0088680A"/>
    <w:rsid w:val="00887D03"/>
    <w:rsid w:val="009779A6"/>
    <w:rsid w:val="0098028C"/>
    <w:rsid w:val="0099501B"/>
    <w:rsid w:val="009B1509"/>
    <w:rsid w:val="009D702A"/>
    <w:rsid w:val="00A364C3"/>
    <w:rsid w:val="00A75D13"/>
    <w:rsid w:val="00B51AD8"/>
    <w:rsid w:val="00B74F56"/>
    <w:rsid w:val="00B85872"/>
    <w:rsid w:val="00BB055D"/>
    <w:rsid w:val="00BB7F16"/>
    <w:rsid w:val="00C0497A"/>
    <w:rsid w:val="00C07DF6"/>
    <w:rsid w:val="00CC070C"/>
    <w:rsid w:val="00D004AA"/>
    <w:rsid w:val="00D24E47"/>
    <w:rsid w:val="00D272CF"/>
    <w:rsid w:val="00D61B94"/>
    <w:rsid w:val="00D80487"/>
    <w:rsid w:val="00DB5312"/>
    <w:rsid w:val="00DC4E3A"/>
    <w:rsid w:val="00DE6A61"/>
    <w:rsid w:val="00E14CBC"/>
    <w:rsid w:val="00E33839"/>
    <w:rsid w:val="00E4259C"/>
    <w:rsid w:val="00E823E1"/>
    <w:rsid w:val="00F0543B"/>
    <w:rsid w:val="00F24B08"/>
    <w:rsid w:val="00FC67A5"/>
    <w:rsid w:val="00FE4C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109BB"/>
  <w15:chartTrackingRefBased/>
  <w15:docId w15:val="{47CA928E-80F2-41D1-93CC-09497C4F3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5872"/>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B85872"/>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B85872"/>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5872"/>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B85872"/>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B85872"/>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B85872"/>
    <w:rPr>
      <w:rFonts w:eastAsiaTheme="minorEastAsia"/>
      <w:sz w:val="24"/>
      <w:szCs w:val="24"/>
      <w:lang w:val="es-ES_tradnl" w:eastAsia="es-ES"/>
    </w:rPr>
  </w:style>
  <w:style w:type="paragraph" w:styleId="Piedepgina">
    <w:name w:val="footer"/>
    <w:basedOn w:val="Normal"/>
    <w:link w:val="PiedepginaCar"/>
    <w:uiPriority w:val="99"/>
    <w:unhideWhenUsed/>
    <w:rsid w:val="00B85872"/>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B8587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85872"/>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85872"/>
    <w:pPr>
      <w:ind w:left="708"/>
    </w:pPr>
    <w:rPr>
      <w:sz w:val="22"/>
      <w:szCs w:val="22"/>
      <w:lang w:val="es-ES"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8587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85872"/>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85872"/>
    <w:rPr>
      <w:vertAlign w:val="superscript"/>
    </w:rPr>
  </w:style>
  <w:style w:type="paragraph" w:styleId="Continuarlista">
    <w:name w:val="List Continue"/>
    <w:basedOn w:val="Normal"/>
    <w:uiPriority w:val="99"/>
    <w:unhideWhenUsed/>
    <w:rsid w:val="00B85872"/>
    <w:pPr>
      <w:spacing w:after="120"/>
      <w:ind w:left="283"/>
      <w:contextualSpacing/>
    </w:pPr>
  </w:style>
  <w:style w:type="paragraph" w:styleId="Sangradetextonormal">
    <w:name w:val="Body Text Indent"/>
    <w:basedOn w:val="Normal"/>
    <w:link w:val="SangradetextonormalCar"/>
    <w:uiPriority w:val="99"/>
    <w:unhideWhenUsed/>
    <w:rsid w:val="00B85872"/>
    <w:pPr>
      <w:spacing w:after="120"/>
      <w:ind w:left="283"/>
    </w:pPr>
  </w:style>
  <w:style w:type="character" w:customStyle="1" w:styleId="SangradetextonormalCar">
    <w:name w:val="Sangría de texto normal Car"/>
    <w:basedOn w:val="Fuentedeprrafopredeter"/>
    <w:link w:val="Sangradetextonormal"/>
    <w:uiPriority w:val="99"/>
    <w:rsid w:val="00B85872"/>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B858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85872"/>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B85872"/>
    <w:rPr>
      <w:color w:val="0563C1" w:themeColor="hyperlink"/>
      <w:u w:val="single"/>
    </w:rPr>
  </w:style>
  <w:style w:type="character" w:styleId="Hipervnculovisitado">
    <w:name w:val="FollowedHyperlink"/>
    <w:basedOn w:val="Fuentedeprrafopredeter"/>
    <w:uiPriority w:val="99"/>
    <w:semiHidden/>
    <w:unhideWhenUsed/>
    <w:rsid w:val="001439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345257">
      <w:bodyDiv w:val="1"/>
      <w:marLeft w:val="0"/>
      <w:marRight w:val="0"/>
      <w:marTop w:val="0"/>
      <w:marBottom w:val="0"/>
      <w:divBdr>
        <w:top w:val="none" w:sz="0" w:space="0" w:color="auto"/>
        <w:left w:val="none" w:sz="0" w:space="0" w:color="auto"/>
        <w:bottom w:val="none" w:sz="0" w:space="0" w:color="auto"/>
        <w:right w:val="none" w:sz="0" w:space="0" w:color="auto"/>
      </w:divBdr>
    </w:div>
    <w:div w:id="1613709624">
      <w:bodyDiv w:val="1"/>
      <w:marLeft w:val="0"/>
      <w:marRight w:val="0"/>
      <w:marTop w:val="0"/>
      <w:marBottom w:val="0"/>
      <w:divBdr>
        <w:top w:val="none" w:sz="0" w:space="0" w:color="auto"/>
        <w:left w:val="none" w:sz="0" w:space="0" w:color="auto"/>
        <w:bottom w:val="none" w:sz="0" w:space="0" w:color="auto"/>
        <w:right w:val="none" w:sz="0" w:space="0" w:color="auto"/>
      </w:divBdr>
    </w:div>
    <w:div w:id="192337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losreyeslapaz.gob.mx/pdf/avisos/AVISO%20DE%20PRIVACIDAD/20DIRECCION/%20DE/20%ADMINISTRACI&#211;N.pdf" TargetMode="Externa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consultas.curp.gob.mx/CurpSP/html/informacionecurpP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66</Pages>
  <Words>15309</Words>
  <Characters>84200</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99311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INFOEM403</cp:lastModifiedBy>
  <cp:revision>9</cp:revision>
  <dcterms:created xsi:type="dcterms:W3CDTF">2025-01-14T17:21:00Z</dcterms:created>
  <dcterms:modified xsi:type="dcterms:W3CDTF">2025-01-24T17:57:00Z</dcterms:modified>
</cp:coreProperties>
</file>