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0F8F7" w14:textId="77777777" w:rsidR="002E0698" w:rsidRDefault="002E0698">
      <w:pPr>
        <w:widowControl w:val="0"/>
        <w:pBdr>
          <w:top w:val="nil"/>
          <w:left w:val="nil"/>
          <w:bottom w:val="nil"/>
          <w:right w:val="nil"/>
          <w:between w:val="nil"/>
        </w:pBdr>
        <w:spacing w:line="276" w:lineRule="auto"/>
      </w:pPr>
      <w:bookmarkStart w:id="0" w:name="_GoBack"/>
      <w:bookmarkEnd w:id="0"/>
    </w:p>
    <w:p w14:paraId="29EC0AA0" w14:textId="77777777" w:rsidR="002E0698" w:rsidRDefault="002E0698">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F606F5E" w14:textId="77777777" w:rsidR="002E0698" w:rsidRPr="003C6CAB" w:rsidRDefault="00CF6049">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color w:val="000000"/>
          <w:sz w:val="22"/>
          <w:szCs w:val="22"/>
        </w:rPr>
        <w:t>RESOLUCIÓN DEL RECURSO DE REVISIÓN 12221/INFOEM/IP/RR/2025</w:t>
      </w:r>
    </w:p>
    <w:sdt>
      <w:sdtPr>
        <w:rPr>
          <w:lang w:val="es-ES"/>
        </w:rPr>
        <w:id w:val="1023832752"/>
        <w:docPartObj>
          <w:docPartGallery w:val="Table of Contents"/>
          <w:docPartUnique/>
        </w:docPartObj>
      </w:sdtPr>
      <w:sdtEndPr>
        <w:rPr>
          <w:b/>
          <w:bCs/>
        </w:rPr>
      </w:sdtEndPr>
      <w:sdtContent>
        <w:p w14:paraId="4AC4EF91" w14:textId="70AFACC3" w:rsidR="003C6CAB" w:rsidRPr="003C6CAB" w:rsidRDefault="003C6CAB">
          <w:pPr>
            <w:pStyle w:val="TtulodeTDC"/>
            <w:rPr>
              <w:rFonts w:ascii="Palatino Linotype" w:hAnsi="Palatino Linotype"/>
              <w:sz w:val="22"/>
              <w:szCs w:val="22"/>
            </w:rPr>
          </w:pPr>
          <w:r w:rsidRPr="003C6CAB">
            <w:rPr>
              <w:rFonts w:ascii="Palatino Linotype" w:hAnsi="Palatino Linotype"/>
              <w:sz w:val="22"/>
              <w:szCs w:val="22"/>
              <w:lang w:val="es-ES"/>
            </w:rPr>
            <w:t>Tabla de contenido</w:t>
          </w:r>
        </w:p>
        <w:p w14:paraId="378E6EB0" w14:textId="724BF75D" w:rsidR="003C6CAB" w:rsidRPr="003C6CAB" w:rsidRDefault="003C6CAB">
          <w:pPr>
            <w:pStyle w:val="TDC1"/>
            <w:rPr>
              <w:rFonts w:ascii="Palatino Linotype" w:eastAsiaTheme="minorEastAsia" w:hAnsi="Palatino Linotype" w:cstheme="minorBidi"/>
              <w:noProof/>
              <w:kern w:val="2"/>
              <w:sz w:val="28"/>
              <w:szCs w:val="28"/>
              <w14:ligatures w14:val="standardContextual"/>
            </w:rPr>
          </w:pPr>
          <w:r w:rsidRPr="003C6CAB">
            <w:rPr>
              <w:rFonts w:ascii="Palatino Linotype" w:hAnsi="Palatino Linotype"/>
              <w:sz w:val="22"/>
              <w:szCs w:val="22"/>
            </w:rPr>
            <w:fldChar w:fldCharType="begin"/>
          </w:r>
          <w:r w:rsidRPr="003C6CAB">
            <w:rPr>
              <w:rFonts w:ascii="Palatino Linotype" w:hAnsi="Palatino Linotype"/>
              <w:sz w:val="22"/>
              <w:szCs w:val="22"/>
            </w:rPr>
            <w:instrText xml:space="preserve"> TOC \o "1-3" \h \z \u </w:instrText>
          </w:r>
          <w:r w:rsidRPr="003C6CAB">
            <w:rPr>
              <w:rFonts w:ascii="Palatino Linotype" w:hAnsi="Palatino Linotype"/>
              <w:sz w:val="22"/>
              <w:szCs w:val="22"/>
            </w:rPr>
            <w:fldChar w:fldCharType="separate"/>
          </w:r>
          <w:hyperlink w:anchor="_Toc214615058" w:history="1">
            <w:r w:rsidRPr="003C6CAB">
              <w:rPr>
                <w:rStyle w:val="Hipervnculo"/>
                <w:rFonts w:ascii="Palatino Linotype" w:hAnsi="Palatino Linotype"/>
                <w:noProof/>
                <w:sz w:val="22"/>
                <w:szCs w:val="22"/>
              </w:rPr>
              <w:t>A N T E C E D E N T E S</w:t>
            </w:r>
            <w:r w:rsidRPr="003C6CAB">
              <w:rPr>
                <w:rFonts w:ascii="Palatino Linotype" w:hAnsi="Palatino Linotype"/>
                <w:noProof/>
                <w:webHidden/>
                <w:sz w:val="22"/>
                <w:szCs w:val="22"/>
              </w:rPr>
              <w:tab/>
            </w:r>
            <w:r w:rsidRPr="003C6CAB">
              <w:rPr>
                <w:rFonts w:ascii="Palatino Linotype" w:hAnsi="Palatino Linotype"/>
                <w:noProof/>
                <w:webHidden/>
                <w:sz w:val="22"/>
                <w:szCs w:val="22"/>
              </w:rPr>
              <w:fldChar w:fldCharType="begin"/>
            </w:r>
            <w:r w:rsidRPr="003C6CAB">
              <w:rPr>
                <w:rFonts w:ascii="Palatino Linotype" w:hAnsi="Palatino Linotype"/>
                <w:noProof/>
                <w:webHidden/>
                <w:sz w:val="22"/>
                <w:szCs w:val="22"/>
              </w:rPr>
              <w:instrText xml:space="preserve"> PAGEREF _Toc214615058 \h </w:instrText>
            </w:r>
            <w:r w:rsidRPr="003C6CAB">
              <w:rPr>
                <w:rFonts w:ascii="Palatino Linotype" w:hAnsi="Palatino Linotype"/>
                <w:noProof/>
                <w:webHidden/>
                <w:sz w:val="22"/>
                <w:szCs w:val="22"/>
              </w:rPr>
            </w:r>
            <w:r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2</w:t>
            </w:r>
            <w:r w:rsidRPr="003C6CAB">
              <w:rPr>
                <w:rFonts w:ascii="Palatino Linotype" w:hAnsi="Palatino Linotype"/>
                <w:noProof/>
                <w:webHidden/>
                <w:sz w:val="22"/>
                <w:szCs w:val="22"/>
              </w:rPr>
              <w:fldChar w:fldCharType="end"/>
            </w:r>
          </w:hyperlink>
        </w:p>
        <w:p w14:paraId="6E393684" w14:textId="0EA686F9"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59" w:history="1">
            <w:r w:rsidR="003C6CAB" w:rsidRPr="003C6CAB">
              <w:rPr>
                <w:rStyle w:val="Hipervnculo"/>
                <w:rFonts w:ascii="Palatino Linotype" w:hAnsi="Palatino Linotype"/>
                <w:noProof/>
                <w:sz w:val="22"/>
                <w:szCs w:val="22"/>
              </w:rPr>
              <w:t>I. Presentación de la solicitud de información</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_Toc214615059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2</w:t>
            </w:r>
            <w:r w:rsidR="003C6CAB" w:rsidRPr="003C6CAB">
              <w:rPr>
                <w:rFonts w:ascii="Palatino Linotype" w:hAnsi="Palatino Linotype"/>
                <w:noProof/>
                <w:webHidden/>
                <w:sz w:val="22"/>
                <w:szCs w:val="22"/>
              </w:rPr>
              <w:fldChar w:fldCharType="end"/>
            </w:r>
          </w:hyperlink>
        </w:p>
        <w:p w14:paraId="23ED6B54" w14:textId="53EE15D5"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60" w:history="1">
            <w:r w:rsidR="003C6CAB" w:rsidRPr="003C6CAB">
              <w:rPr>
                <w:rStyle w:val="Hipervnculo"/>
                <w:rFonts w:ascii="Palatino Linotype" w:hAnsi="Palatino Linotype"/>
                <w:noProof/>
                <w:sz w:val="22"/>
                <w:szCs w:val="22"/>
              </w:rPr>
              <w:t>II. Respuesta del Sujeto Obligado</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_Toc214615060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3</w:t>
            </w:r>
            <w:r w:rsidR="003C6CAB" w:rsidRPr="003C6CAB">
              <w:rPr>
                <w:rFonts w:ascii="Palatino Linotype" w:hAnsi="Palatino Linotype"/>
                <w:noProof/>
                <w:webHidden/>
                <w:sz w:val="22"/>
                <w:szCs w:val="22"/>
              </w:rPr>
              <w:fldChar w:fldCharType="end"/>
            </w:r>
          </w:hyperlink>
        </w:p>
        <w:p w14:paraId="663B3547" w14:textId="77791354"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61" w:history="1">
            <w:r w:rsidR="003C6CAB" w:rsidRPr="003C6CAB">
              <w:rPr>
                <w:rStyle w:val="Hipervnculo"/>
                <w:rFonts w:ascii="Palatino Linotype" w:hAnsi="Palatino Linotype"/>
                <w:noProof/>
                <w:sz w:val="22"/>
                <w:szCs w:val="22"/>
              </w:rPr>
              <w:t>III. Interposición del Recurso de Revisión</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_Toc214615061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3</w:t>
            </w:r>
            <w:r w:rsidR="003C6CAB" w:rsidRPr="003C6CAB">
              <w:rPr>
                <w:rFonts w:ascii="Palatino Linotype" w:hAnsi="Palatino Linotype"/>
                <w:noProof/>
                <w:webHidden/>
                <w:sz w:val="22"/>
                <w:szCs w:val="22"/>
              </w:rPr>
              <w:fldChar w:fldCharType="end"/>
            </w:r>
          </w:hyperlink>
        </w:p>
        <w:p w14:paraId="0877D4BD" w14:textId="1E9244CC"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62" w:history="1">
            <w:r w:rsidR="003C6CAB" w:rsidRPr="003C6CAB">
              <w:rPr>
                <w:rStyle w:val="Hipervnculo"/>
                <w:rFonts w:ascii="Palatino Linotype" w:hAnsi="Palatino Linotype"/>
                <w:noProof/>
                <w:sz w:val="22"/>
                <w:szCs w:val="22"/>
              </w:rPr>
              <w:t>IV. Trámite del Recurso de Revisión ante el Instituto</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_Toc214615062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5</w:t>
            </w:r>
            <w:r w:rsidR="003C6CAB" w:rsidRPr="003C6CAB">
              <w:rPr>
                <w:rFonts w:ascii="Palatino Linotype" w:hAnsi="Palatino Linotype"/>
                <w:noProof/>
                <w:webHidden/>
                <w:sz w:val="22"/>
                <w:szCs w:val="22"/>
              </w:rPr>
              <w:fldChar w:fldCharType="end"/>
            </w:r>
          </w:hyperlink>
        </w:p>
        <w:p w14:paraId="7829185F" w14:textId="242107BF" w:rsidR="003C6CAB" w:rsidRPr="003C6CAB" w:rsidRDefault="00CB45F7">
          <w:pPr>
            <w:pStyle w:val="TDC1"/>
            <w:rPr>
              <w:rFonts w:ascii="Palatino Linotype" w:eastAsiaTheme="minorEastAsia" w:hAnsi="Palatino Linotype" w:cstheme="minorBidi"/>
              <w:noProof/>
              <w:kern w:val="2"/>
              <w:sz w:val="28"/>
              <w:szCs w:val="28"/>
              <w14:ligatures w14:val="standardContextual"/>
            </w:rPr>
          </w:pPr>
          <w:hyperlink w:anchor="_Toc214615063" w:history="1">
            <w:r w:rsidR="003C6CAB" w:rsidRPr="003C6CAB">
              <w:rPr>
                <w:rStyle w:val="Hipervnculo"/>
                <w:rFonts w:ascii="Palatino Linotype" w:hAnsi="Palatino Linotype"/>
                <w:noProof/>
                <w:sz w:val="22"/>
                <w:szCs w:val="22"/>
              </w:rPr>
              <w:t>C O N S I D E R A N D O S</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_Toc214615063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6</w:t>
            </w:r>
            <w:r w:rsidR="003C6CAB" w:rsidRPr="003C6CAB">
              <w:rPr>
                <w:rFonts w:ascii="Palatino Linotype" w:hAnsi="Palatino Linotype"/>
                <w:noProof/>
                <w:webHidden/>
                <w:sz w:val="22"/>
                <w:szCs w:val="22"/>
              </w:rPr>
              <w:fldChar w:fldCharType="end"/>
            </w:r>
          </w:hyperlink>
        </w:p>
        <w:p w14:paraId="5B98D9D0" w14:textId="162B254D"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64" w:history="1">
            <w:r w:rsidR="003C6CAB" w:rsidRPr="003C6CAB">
              <w:rPr>
                <w:rStyle w:val="Hipervnculo"/>
                <w:rFonts w:ascii="Palatino Linotype" w:hAnsi="Palatino Linotype"/>
                <w:noProof/>
                <w:sz w:val="22"/>
                <w:szCs w:val="22"/>
              </w:rPr>
              <w:t>PRIMERO. Competencia</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_Toc214615064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7</w:t>
            </w:r>
            <w:r w:rsidR="003C6CAB" w:rsidRPr="003C6CAB">
              <w:rPr>
                <w:rFonts w:ascii="Palatino Linotype" w:hAnsi="Palatino Linotype"/>
                <w:noProof/>
                <w:webHidden/>
                <w:sz w:val="22"/>
                <w:szCs w:val="22"/>
              </w:rPr>
              <w:fldChar w:fldCharType="end"/>
            </w:r>
          </w:hyperlink>
        </w:p>
        <w:p w14:paraId="11E8F095" w14:textId="6CF6D7BC"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65" w:history="1">
            <w:r w:rsidR="003C6CAB" w:rsidRPr="003C6CAB">
              <w:rPr>
                <w:rStyle w:val="Hipervnculo"/>
                <w:rFonts w:ascii="Palatino Linotype" w:hAnsi="Palatino Linotype"/>
                <w:noProof/>
                <w:sz w:val="22"/>
                <w:szCs w:val="22"/>
              </w:rPr>
              <w:t>SEGUNDO. Causales de improcedencia y Sobreseimiento</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_Toc214615065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7</w:t>
            </w:r>
            <w:r w:rsidR="003C6CAB" w:rsidRPr="003C6CAB">
              <w:rPr>
                <w:rFonts w:ascii="Palatino Linotype" w:hAnsi="Palatino Linotype"/>
                <w:noProof/>
                <w:webHidden/>
                <w:sz w:val="22"/>
                <w:szCs w:val="22"/>
              </w:rPr>
              <w:fldChar w:fldCharType="end"/>
            </w:r>
          </w:hyperlink>
        </w:p>
        <w:p w14:paraId="30624CD0" w14:textId="474F6075"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66" w:history="1">
            <w:r w:rsidR="003C6CAB" w:rsidRPr="003C6CAB">
              <w:rPr>
                <w:rStyle w:val="Hipervnculo"/>
                <w:rFonts w:ascii="Palatino Linotype" w:hAnsi="Palatino Linotype"/>
                <w:noProof/>
                <w:sz w:val="22"/>
                <w:szCs w:val="22"/>
              </w:rPr>
              <w:t>TERCERO. Determinación de la Controversia</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_Toc214615066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9</w:t>
            </w:r>
            <w:r w:rsidR="003C6CAB" w:rsidRPr="003C6CAB">
              <w:rPr>
                <w:rFonts w:ascii="Palatino Linotype" w:hAnsi="Palatino Linotype"/>
                <w:noProof/>
                <w:webHidden/>
                <w:sz w:val="22"/>
                <w:szCs w:val="22"/>
              </w:rPr>
              <w:fldChar w:fldCharType="end"/>
            </w:r>
          </w:hyperlink>
        </w:p>
        <w:p w14:paraId="46298262" w14:textId="2DA8A9BD"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67" w:history="1">
            <w:r w:rsidR="003C6CAB" w:rsidRPr="003C6CAB">
              <w:rPr>
                <w:rStyle w:val="Hipervnculo"/>
                <w:rFonts w:ascii="Palatino Linotype" w:hAnsi="Palatino Linotype"/>
                <w:noProof/>
                <w:sz w:val="22"/>
                <w:szCs w:val="22"/>
              </w:rPr>
              <w:t>CUARTO. Marco normativo aplicable en materia de transparencia y acceso a la información pública</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_Toc214615067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10</w:t>
            </w:r>
            <w:r w:rsidR="003C6CAB" w:rsidRPr="003C6CAB">
              <w:rPr>
                <w:rFonts w:ascii="Palatino Linotype" w:hAnsi="Palatino Linotype"/>
                <w:noProof/>
                <w:webHidden/>
                <w:sz w:val="22"/>
                <w:szCs w:val="22"/>
              </w:rPr>
              <w:fldChar w:fldCharType="end"/>
            </w:r>
          </w:hyperlink>
        </w:p>
        <w:p w14:paraId="417BB3A2" w14:textId="09112139"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68" w:history="1">
            <w:r w:rsidR="003C6CAB" w:rsidRPr="003C6CAB">
              <w:rPr>
                <w:rStyle w:val="Hipervnculo"/>
                <w:rFonts w:ascii="Palatino Linotype" w:hAnsi="Palatino Linotype"/>
                <w:noProof/>
                <w:sz w:val="22"/>
                <w:szCs w:val="22"/>
              </w:rPr>
              <w:t>QUINTO. Estudio de Fondo</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_Toc214615068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11</w:t>
            </w:r>
            <w:r w:rsidR="003C6CAB" w:rsidRPr="003C6CAB">
              <w:rPr>
                <w:rFonts w:ascii="Palatino Linotype" w:hAnsi="Palatino Linotype"/>
                <w:noProof/>
                <w:webHidden/>
                <w:sz w:val="22"/>
                <w:szCs w:val="22"/>
              </w:rPr>
              <w:fldChar w:fldCharType="end"/>
            </w:r>
          </w:hyperlink>
        </w:p>
        <w:p w14:paraId="41A71303" w14:textId="79BB83AB"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69" w:history="1">
            <w:r w:rsidR="003C6CAB" w:rsidRPr="003C6CAB">
              <w:rPr>
                <w:rStyle w:val="Hipervnculo"/>
                <w:rFonts w:ascii="Palatino Linotype" w:hAnsi="Palatino Linotype"/>
                <w:noProof/>
                <w:sz w:val="22"/>
                <w:szCs w:val="22"/>
              </w:rPr>
              <w:t>SEXTO. Decisión</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_Toc214615069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19</w:t>
            </w:r>
            <w:r w:rsidR="003C6CAB" w:rsidRPr="003C6CAB">
              <w:rPr>
                <w:rFonts w:ascii="Palatino Linotype" w:hAnsi="Palatino Linotype"/>
                <w:noProof/>
                <w:webHidden/>
                <w:sz w:val="22"/>
                <w:szCs w:val="22"/>
              </w:rPr>
              <w:fldChar w:fldCharType="end"/>
            </w:r>
          </w:hyperlink>
        </w:p>
        <w:p w14:paraId="419126AB" w14:textId="740905F3" w:rsidR="003C6CAB" w:rsidRPr="003C6CAB" w:rsidRDefault="00CB45F7">
          <w:pPr>
            <w:pStyle w:val="TDC2"/>
            <w:tabs>
              <w:tab w:val="right" w:leader="dot" w:pos="9034"/>
            </w:tabs>
            <w:rPr>
              <w:rFonts w:ascii="Palatino Linotype" w:eastAsiaTheme="minorEastAsia" w:hAnsi="Palatino Linotype" w:cstheme="minorBidi"/>
              <w:noProof/>
              <w:kern w:val="2"/>
              <w:sz w:val="28"/>
              <w:szCs w:val="28"/>
              <w14:ligatures w14:val="standardContextual"/>
            </w:rPr>
          </w:pPr>
          <w:hyperlink w:anchor="_Toc214615070" w:history="1">
            <w:r w:rsidR="003C6CAB" w:rsidRPr="003C6CAB">
              <w:rPr>
                <w:rStyle w:val="Hipervnculo"/>
                <w:rFonts w:ascii="Palatino Linotype" w:hAnsi="Palatino Linotype"/>
                <w:noProof/>
                <w:sz w:val="22"/>
                <w:szCs w:val="22"/>
              </w:rPr>
              <w:t>SÉPTIMO. Vista a la Secretaría Técnica del Pleno</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_Toc214615070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20</w:t>
            </w:r>
            <w:r w:rsidR="003C6CAB" w:rsidRPr="003C6CAB">
              <w:rPr>
                <w:rFonts w:ascii="Palatino Linotype" w:hAnsi="Palatino Linotype"/>
                <w:noProof/>
                <w:webHidden/>
                <w:sz w:val="22"/>
                <w:szCs w:val="22"/>
              </w:rPr>
              <w:fldChar w:fldCharType="end"/>
            </w:r>
          </w:hyperlink>
        </w:p>
        <w:p w14:paraId="78853A05" w14:textId="4ECBA3EB" w:rsidR="003C6CAB" w:rsidRPr="003C6CAB" w:rsidRDefault="00CB45F7">
          <w:pPr>
            <w:pStyle w:val="TDC1"/>
            <w:rPr>
              <w:rFonts w:ascii="Palatino Linotype" w:eastAsiaTheme="minorEastAsia" w:hAnsi="Palatino Linotype" w:cstheme="minorBidi"/>
              <w:noProof/>
              <w:kern w:val="2"/>
              <w:sz w:val="28"/>
              <w:szCs w:val="28"/>
              <w14:ligatures w14:val="standardContextual"/>
            </w:rPr>
          </w:pPr>
          <w:hyperlink w:anchor="_Toc214615071" w:history="1">
            <w:r w:rsidR="003C6CAB" w:rsidRPr="003C6CAB">
              <w:rPr>
                <w:rStyle w:val="Hipervnculo"/>
                <w:rFonts w:ascii="Palatino Linotype" w:hAnsi="Palatino Linotype"/>
                <w:noProof/>
                <w:sz w:val="22"/>
                <w:szCs w:val="22"/>
              </w:rPr>
              <w:t>R E S U E L V E</w:t>
            </w:r>
            <w:r w:rsidR="003C6CAB" w:rsidRPr="003C6CAB">
              <w:rPr>
                <w:rFonts w:ascii="Palatino Linotype" w:hAnsi="Palatino Linotype"/>
                <w:noProof/>
                <w:webHidden/>
                <w:sz w:val="22"/>
                <w:szCs w:val="22"/>
              </w:rPr>
              <w:tab/>
            </w:r>
            <w:r w:rsidR="003C6CAB" w:rsidRPr="003C6CAB">
              <w:rPr>
                <w:rFonts w:ascii="Palatino Linotype" w:hAnsi="Palatino Linotype"/>
                <w:noProof/>
                <w:webHidden/>
                <w:sz w:val="22"/>
                <w:szCs w:val="22"/>
              </w:rPr>
              <w:fldChar w:fldCharType="begin"/>
            </w:r>
            <w:r w:rsidR="003C6CAB" w:rsidRPr="003C6CAB">
              <w:rPr>
                <w:rFonts w:ascii="Palatino Linotype" w:hAnsi="Palatino Linotype"/>
                <w:noProof/>
                <w:webHidden/>
                <w:sz w:val="22"/>
                <w:szCs w:val="22"/>
              </w:rPr>
              <w:instrText xml:space="preserve"> PAGEREF _Toc214615071 \h </w:instrText>
            </w:r>
            <w:r w:rsidR="003C6CAB" w:rsidRPr="003C6CAB">
              <w:rPr>
                <w:rFonts w:ascii="Palatino Linotype" w:hAnsi="Palatino Linotype"/>
                <w:noProof/>
                <w:webHidden/>
                <w:sz w:val="22"/>
                <w:szCs w:val="22"/>
              </w:rPr>
            </w:r>
            <w:r w:rsidR="003C6CAB" w:rsidRPr="003C6CAB">
              <w:rPr>
                <w:rFonts w:ascii="Palatino Linotype" w:hAnsi="Palatino Linotype"/>
                <w:noProof/>
                <w:webHidden/>
                <w:sz w:val="22"/>
                <w:szCs w:val="22"/>
              </w:rPr>
              <w:fldChar w:fldCharType="separate"/>
            </w:r>
            <w:r w:rsidR="00205B58">
              <w:rPr>
                <w:rFonts w:ascii="Palatino Linotype" w:hAnsi="Palatino Linotype"/>
                <w:noProof/>
                <w:webHidden/>
                <w:sz w:val="22"/>
                <w:szCs w:val="22"/>
              </w:rPr>
              <w:t>22</w:t>
            </w:r>
            <w:r w:rsidR="003C6CAB" w:rsidRPr="003C6CAB">
              <w:rPr>
                <w:rFonts w:ascii="Palatino Linotype" w:hAnsi="Palatino Linotype"/>
                <w:noProof/>
                <w:webHidden/>
                <w:sz w:val="22"/>
                <w:szCs w:val="22"/>
              </w:rPr>
              <w:fldChar w:fldCharType="end"/>
            </w:r>
          </w:hyperlink>
        </w:p>
        <w:p w14:paraId="00277262" w14:textId="755C4AD4" w:rsidR="003C6CAB" w:rsidRDefault="003C6CAB">
          <w:r w:rsidRPr="003C6CAB">
            <w:rPr>
              <w:rFonts w:ascii="Palatino Linotype" w:hAnsi="Palatino Linotype"/>
              <w:b/>
              <w:bCs/>
              <w:sz w:val="22"/>
              <w:szCs w:val="22"/>
              <w:lang w:val="es-ES"/>
            </w:rPr>
            <w:fldChar w:fldCharType="end"/>
          </w:r>
        </w:p>
      </w:sdtContent>
    </w:sdt>
    <w:p w14:paraId="3924AF2E" w14:textId="77777777" w:rsidR="002E0698" w:rsidRPr="003C6CAB" w:rsidRDefault="00CF6049">
      <w:pPr>
        <w:spacing w:line="360" w:lineRule="auto"/>
        <w:jc w:val="both"/>
        <w:rPr>
          <w:rFonts w:ascii="Palatino Linotype" w:eastAsia="Palatino Linotype" w:hAnsi="Palatino Linotype" w:cs="Palatino Linotype"/>
          <w:color w:val="000000"/>
          <w:sz w:val="22"/>
          <w:szCs w:val="22"/>
        </w:rPr>
      </w:pPr>
      <w:r w:rsidRPr="003C6CAB">
        <w:br w:type="column"/>
      </w:r>
      <w:r w:rsidRPr="003C6CAB">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sidRPr="003C6CAB">
        <w:rPr>
          <w:rFonts w:ascii="Palatino Linotype" w:eastAsia="Palatino Linotype" w:hAnsi="Palatino Linotype" w:cs="Palatino Linotype"/>
          <w:sz w:val="22"/>
          <w:szCs w:val="22"/>
        </w:rPr>
        <w:t xml:space="preserve">Protección de Datos Personales del Estado de México y Municipios, con domicilio en Metepec, Estado de México, de fecha veinte de noviembre de dos mil veinticinco. </w:t>
      </w:r>
    </w:p>
    <w:p w14:paraId="4F613DFE" w14:textId="77777777" w:rsidR="002E0698" w:rsidRPr="003C6CAB" w:rsidRDefault="002E0698">
      <w:pPr>
        <w:spacing w:line="360" w:lineRule="auto"/>
        <w:jc w:val="both"/>
        <w:rPr>
          <w:rFonts w:ascii="Palatino Linotype" w:eastAsia="Palatino Linotype" w:hAnsi="Palatino Linotype" w:cs="Palatino Linotype"/>
          <w:color w:val="000000"/>
          <w:sz w:val="22"/>
          <w:szCs w:val="22"/>
        </w:rPr>
      </w:pPr>
    </w:p>
    <w:p w14:paraId="609421A6" w14:textId="2FC21C93" w:rsidR="002E0698" w:rsidRPr="003C6CAB" w:rsidRDefault="00CF6049">
      <w:pPr>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b/>
          <w:bCs/>
          <w:color w:val="000000"/>
          <w:sz w:val="22"/>
          <w:szCs w:val="22"/>
        </w:rPr>
        <w:t xml:space="preserve">VISTO </w:t>
      </w:r>
      <w:r w:rsidRPr="003C6CAB">
        <w:rPr>
          <w:rFonts w:ascii="Palatino Linotype" w:eastAsia="Palatino Linotype" w:hAnsi="Palatino Linotype" w:cs="Palatino Linotype"/>
          <w:color w:val="000000"/>
          <w:sz w:val="22"/>
          <w:szCs w:val="22"/>
        </w:rPr>
        <w:t xml:space="preserve">el expediente conformado con motivo del Recurso de Revisión </w:t>
      </w:r>
      <w:r w:rsidRPr="003C6CAB">
        <w:rPr>
          <w:rFonts w:ascii="Palatino Linotype" w:eastAsia="Palatino Linotype" w:hAnsi="Palatino Linotype" w:cs="Palatino Linotype"/>
          <w:b/>
          <w:bCs/>
          <w:color w:val="000000"/>
          <w:sz w:val="22"/>
          <w:szCs w:val="22"/>
        </w:rPr>
        <w:t>12221/INFOEM/IP/RR/2025</w:t>
      </w:r>
      <w:r w:rsidRPr="003C6CAB">
        <w:rPr>
          <w:rFonts w:ascii="Palatino Linotype" w:eastAsia="Palatino Linotype" w:hAnsi="Palatino Linotype" w:cs="Palatino Linotype"/>
          <w:color w:val="000000"/>
          <w:sz w:val="22"/>
          <w:szCs w:val="22"/>
        </w:rPr>
        <w:t>, interpuesto por</w:t>
      </w:r>
      <w:r w:rsidRPr="003C6CAB">
        <w:rPr>
          <w:rFonts w:ascii="Palatino Linotype" w:eastAsia="Palatino Linotype" w:hAnsi="Palatino Linotype" w:cs="Palatino Linotype"/>
          <w:sz w:val="22"/>
          <w:szCs w:val="22"/>
        </w:rPr>
        <w:t xml:space="preserve"> </w:t>
      </w:r>
      <w:r w:rsidR="00CB45F7" w:rsidRPr="00CB45F7">
        <w:rPr>
          <w:rFonts w:ascii="Palatino Linotype" w:eastAsia="Palatino Linotype" w:hAnsi="Palatino Linotype" w:cs="Palatino Linotype"/>
          <w:b/>
          <w:sz w:val="22"/>
          <w:szCs w:val="22"/>
          <w:highlight w:val="black"/>
        </w:rPr>
        <w:t>XXXXXXXXXXXXXXXX</w:t>
      </w:r>
      <w:r w:rsidR="00CB45F7">
        <w:rPr>
          <w:rFonts w:ascii="Palatino Linotype" w:eastAsia="Palatino Linotype" w:hAnsi="Palatino Linotype" w:cs="Palatino Linotype"/>
          <w:b/>
          <w:sz w:val="22"/>
          <w:szCs w:val="22"/>
          <w:highlight w:val="black"/>
        </w:rPr>
        <w:t xml:space="preserve"> </w:t>
      </w:r>
      <w:r w:rsidR="00CB45F7" w:rsidRPr="00CB45F7">
        <w:rPr>
          <w:rFonts w:ascii="Palatino Linotype" w:eastAsia="Palatino Linotype" w:hAnsi="Palatino Linotype" w:cs="Palatino Linotype"/>
          <w:b/>
          <w:sz w:val="22"/>
          <w:szCs w:val="22"/>
          <w:highlight w:val="black"/>
        </w:rPr>
        <w:t>XXXXXXXXXXXXX</w:t>
      </w:r>
      <w:r w:rsidR="00CB45F7">
        <w:rPr>
          <w:rFonts w:ascii="Palatino Linotype" w:eastAsia="Palatino Linotype" w:hAnsi="Palatino Linotype" w:cs="Palatino Linotype"/>
          <w:b/>
          <w:sz w:val="22"/>
          <w:szCs w:val="22"/>
        </w:rPr>
        <w:t xml:space="preserve"> </w:t>
      </w:r>
      <w:r w:rsidR="00CB45F7" w:rsidRPr="00CB45F7">
        <w:rPr>
          <w:rFonts w:ascii="Palatino Linotype" w:eastAsia="Palatino Linotype" w:hAnsi="Palatino Linotype" w:cs="Palatino Linotype"/>
          <w:b/>
          <w:sz w:val="22"/>
          <w:szCs w:val="22"/>
          <w:highlight w:val="black"/>
        </w:rPr>
        <w:t>XXXXXXXXXXXXXX</w:t>
      </w:r>
      <w:r w:rsidRPr="003C6CAB">
        <w:rPr>
          <w:rFonts w:ascii="Palatino Linotype" w:eastAsia="Palatino Linotype" w:hAnsi="Palatino Linotype" w:cs="Palatino Linotype"/>
          <w:color w:val="000000"/>
          <w:sz w:val="22"/>
          <w:szCs w:val="22"/>
        </w:rPr>
        <w:t xml:space="preserve">, en contra de la falta de respuesta del Sujeto Obligado, </w:t>
      </w:r>
      <w:r w:rsidRPr="00BB0A6B">
        <w:rPr>
          <w:rFonts w:ascii="Palatino Linotype" w:eastAsia="Palatino Linotype" w:hAnsi="Palatino Linotype" w:cs="Palatino Linotype"/>
          <w:b/>
          <w:sz w:val="22"/>
          <w:szCs w:val="22"/>
        </w:rPr>
        <w:t>Sistema Municipal Para el Desarrollo Integral de la Familia de Ixtapaluca</w:t>
      </w:r>
      <w:r w:rsidRPr="00BB0A6B">
        <w:rPr>
          <w:rFonts w:ascii="Palatino Linotype" w:eastAsia="Palatino Linotype" w:hAnsi="Palatino Linotype" w:cs="Palatino Linotype"/>
          <w:b/>
          <w:color w:val="000000"/>
          <w:sz w:val="22"/>
          <w:szCs w:val="22"/>
        </w:rPr>
        <w:t xml:space="preserve">, </w:t>
      </w:r>
      <w:r w:rsidRPr="003C6CAB">
        <w:rPr>
          <w:rFonts w:ascii="Palatino Linotype" w:eastAsia="Palatino Linotype" w:hAnsi="Palatino Linotype" w:cs="Palatino Linotype"/>
          <w:color w:val="000000"/>
          <w:sz w:val="22"/>
          <w:szCs w:val="22"/>
        </w:rPr>
        <w:t>a la solicitud de acceso a la información pública 00247/DIFIXTAPAL/IP/2025, se emite la presente Resolución, con base en los Antecedentes y Considerandos que a continuación se exponen:</w:t>
      </w:r>
    </w:p>
    <w:p w14:paraId="2DDBB81F" w14:textId="77777777" w:rsidR="002E0698" w:rsidRPr="003C6CAB" w:rsidRDefault="002E0698">
      <w:pPr>
        <w:pStyle w:val="Subttulo"/>
        <w:spacing w:after="0" w:line="360" w:lineRule="auto"/>
        <w:rPr>
          <w:rFonts w:ascii="Palatino Linotype" w:eastAsia="Palatino Linotype" w:hAnsi="Palatino Linotype" w:cs="Palatino Linotype"/>
        </w:rPr>
      </w:pPr>
    </w:p>
    <w:p w14:paraId="6133366E" w14:textId="77777777" w:rsidR="002E0698" w:rsidRPr="003C6CAB" w:rsidRDefault="00CF6049">
      <w:pPr>
        <w:pStyle w:val="Ttulo1"/>
      </w:pPr>
      <w:bookmarkStart w:id="1" w:name="_Toc214615058"/>
      <w:r w:rsidRPr="003C6CAB">
        <w:t>A N T E C E D E N T E S</w:t>
      </w:r>
      <w:bookmarkEnd w:id="1"/>
    </w:p>
    <w:p w14:paraId="04BC0A82" w14:textId="77777777" w:rsidR="002E0698" w:rsidRPr="003C6CAB" w:rsidRDefault="002E0698">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3CEBC9F6" w14:textId="77777777" w:rsidR="002E0698" w:rsidRPr="003C6CAB" w:rsidRDefault="00CF6049">
      <w:pPr>
        <w:pStyle w:val="Ttulo2"/>
      </w:pPr>
      <w:bookmarkStart w:id="2" w:name="_Toc214615059"/>
      <w:r w:rsidRPr="003C6CAB">
        <w:t>I. Presentación de la solicitud de información</w:t>
      </w:r>
      <w:bookmarkEnd w:id="2"/>
    </w:p>
    <w:p w14:paraId="3CAFA6B4" w14:textId="77777777" w:rsidR="002E0698" w:rsidRPr="003C6CAB" w:rsidRDefault="002E0698">
      <w:pPr>
        <w:tabs>
          <w:tab w:val="left" w:pos="567"/>
        </w:tabs>
        <w:spacing w:line="360" w:lineRule="auto"/>
        <w:jc w:val="both"/>
        <w:rPr>
          <w:rFonts w:ascii="Palatino Linotype" w:eastAsia="Palatino Linotype" w:hAnsi="Palatino Linotype" w:cs="Palatino Linotype"/>
          <w:sz w:val="22"/>
          <w:szCs w:val="22"/>
        </w:rPr>
      </w:pPr>
    </w:p>
    <w:p w14:paraId="399B140B" w14:textId="77777777" w:rsidR="002E0698" w:rsidRPr="003C6CAB" w:rsidRDefault="00CF6049">
      <w:pPr>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color w:val="000000"/>
          <w:sz w:val="22"/>
          <w:szCs w:val="22"/>
        </w:rPr>
        <w:t xml:space="preserve">El dos de octubre de dos mil veinticinco </w:t>
      </w:r>
      <w:r w:rsidRPr="003C6CAB">
        <w:rPr>
          <w:rFonts w:ascii="Palatino Linotype" w:eastAsia="Palatino Linotype" w:hAnsi="Palatino Linotype" w:cs="Palatino Linotype"/>
          <w:sz w:val="22"/>
          <w:szCs w:val="22"/>
        </w:rPr>
        <w:t>la parte Recurrente presentó solicitud de acceso a la información pública, a través del Sistema de Acceso a la Información Mexiquense, en lo sucesivo SAIMEX, ante el Sujeto Obligado, en los siguientes términos:</w:t>
      </w:r>
    </w:p>
    <w:p w14:paraId="0D5CBCDF"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39C66671" w14:textId="77777777" w:rsidR="002E0698" w:rsidRPr="003C6CAB" w:rsidRDefault="00CF6049">
      <w:pPr>
        <w:tabs>
          <w:tab w:val="left" w:pos="4667"/>
        </w:tabs>
        <w:spacing w:line="360" w:lineRule="auto"/>
        <w:ind w:left="567" w:right="567"/>
        <w:jc w:val="both"/>
        <w:rPr>
          <w:rFonts w:ascii="Palatino Linotype" w:eastAsia="Palatino Linotype" w:hAnsi="Palatino Linotype" w:cs="Palatino Linotype"/>
          <w:b/>
          <w:bCs/>
          <w:i/>
          <w:iCs/>
        </w:rPr>
      </w:pPr>
      <w:r w:rsidRPr="003C6CAB">
        <w:rPr>
          <w:rFonts w:ascii="Palatino Linotype" w:eastAsia="Palatino Linotype" w:hAnsi="Palatino Linotype" w:cs="Palatino Linotype"/>
          <w:b/>
          <w:bCs/>
        </w:rPr>
        <w:t>DESCRIPCIÓN CLARA Y PRECISA DE LA INFORMACIÓN SOLICITADA</w:t>
      </w:r>
    </w:p>
    <w:p w14:paraId="0B54D612" w14:textId="77777777" w:rsidR="002E0698" w:rsidRPr="003C6CAB" w:rsidRDefault="00CF6049">
      <w:pPr>
        <w:tabs>
          <w:tab w:val="left" w:pos="4667"/>
        </w:tabs>
        <w:spacing w:line="360" w:lineRule="auto"/>
        <w:ind w:left="567" w:right="567"/>
        <w:jc w:val="both"/>
        <w:rPr>
          <w:rFonts w:ascii="Palatino Linotype" w:eastAsia="Palatino Linotype" w:hAnsi="Palatino Linotype" w:cs="Palatino Linotype"/>
          <w:i/>
          <w:iCs/>
          <w:color w:val="000000"/>
        </w:rPr>
      </w:pPr>
      <w:r w:rsidRPr="003C6CAB">
        <w:rPr>
          <w:rFonts w:ascii="Palatino Linotype" w:eastAsia="Palatino Linotype" w:hAnsi="Palatino Linotype" w:cs="Palatino Linotype"/>
          <w:i/>
          <w:iCs/>
          <w:color w:val="000000"/>
        </w:rPr>
        <w:t>“Relación de apoyos para personas con discapacidad de 2022 a 2025”</w:t>
      </w:r>
    </w:p>
    <w:p w14:paraId="50A51BEC" w14:textId="77777777" w:rsidR="002E0698" w:rsidRPr="003C6CAB" w:rsidRDefault="002E0698">
      <w:pPr>
        <w:tabs>
          <w:tab w:val="left" w:pos="4667"/>
        </w:tabs>
        <w:spacing w:line="360" w:lineRule="auto"/>
        <w:ind w:left="567" w:right="567"/>
        <w:jc w:val="both"/>
        <w:rPr>
          <w:rFonts w:ascii="Palatino Linotype" w:eastAsia="Palatino Linotype" w:hAnsi="Palatino Linotype" w:cs="Palatino Linotype"/>
          <w:b/>
          <w:bCs/>
          <w:i/>
          <w:iCs/>
        </w:rPr>
      </w:pPr>
    </w:p>
    <w:p w14:paraId="692D0D17" w14:textId="77777777" w:rsidR="002E0698" w:rsidRPr="003C6CAB" w:rsidRDefault="00CF6049">
      <w:pPr>
        <w:tabs>
          <w:tab w:val="left" w:pos="4667"/>
        </w:tabs>
        <w:spacing w:line="360" w:lineRule="auto"/>
        <w:ind w:left="567" w:right="567"/>
        <w:jc w:val="both"/>
        <w:rPr>
          <w:rFonts w:ascii="Palatino Linotype" w:eastAsia="Palatino Linotype" w:hAnsi="Palatino Linotype" w:cs="Palatino Linotype"/>
          <w:b/>
          <w:bCs/>
        </w:rPr>
      </w:pPr>
      <w:r w:rsidRPr="003C6CAB">
        <w:rPr>
          <w:rFonts w:ascii="Palatino Linotype" w:eastAsia="Palatino Linotype" w:hAnsi="Palatino Linotype" w:cs="Palatino Linotype"/>
          <w:b/>
          <w:bCs/>
        </w:rPr>
        <w:t>MODALIDAD DE ENTREGA</w:t>
      </w:r>
    </w:p>
    <w:p w14:paraId="005C1BD4" w14:textId="77777777" w:rsidR="002E0698" w:rsidRPr="003C6CAB" w:rsidRDefault="00CF6049">
      <w:pPr>
        <w:spacing w:line="360" w:lineRule="auto"/>
        <w:ind w:left="567" w:right="567"/>
        <w:jc w:val="both"/>
        <w:rPr>
          <w:rFonts w:ascii="Palatino Linotype" w:eastAsia="Palatino Linotype" w:hAnsi="Palatino Linotype" w:cs="Palatino Linotype"/>
          <w:i/>
          <w:iCs/>
        </w:rPr>
      </w:pPr>
      <w:r w:rsidRPr="003C6CAB">
        <w:rPr>
          <w:rFonts w:ascii="Palatino Linotype" w:eastAsia="Palatino Linotype" w:hAnsi="Palatino Linotype" w:cs="Palatino Linotype"/>
          <w:i/>
          <w:iCs/>
        </w:rPr>
        <w:t xml:space="preserve">“A través del SAIMEX” </w:t>
      </w:r>
    </w:p>
    <w:p w14:paraId="68A439C7" w14:textId="77777777" w:rsidR="002E0698" w:rsidRPr="003C6CAB" w:rsidRDefault="002E0698">
      <w:pPr>
        <w:spacing w:line="360" w:lineRule="auto"/>
        <w:ind w:right="567"/>
        <w:jc w:val="both"/>
        <w:rPr>
          <w:rFonts w:ascii="Palatino Linotype" w:eastAsia="Palatino Linotype" w:hAnsi="Palatino Linotype" w:cs="Palatino Linotype"/>
          <w:i/>
          <w:iCs/>
          <w:sz w:val="22"/>
          <w:szCs w:val="22"/>
        </w:rPr>
      </w:pPr>
    </w:p>
    <w:p w14:paraId="7F49761C" w14:textId="77777777" w:rsidR="002E0698" w:rsidRPr="003C6CAB" w:rsidRDefault="00CF6049">
      <w:pPr>
        <w:pStyle w:val="Ttulo2"/>
      </w:pPr>
      <w:bookmarkStart w:id="3" w:name="_Toc214615060"/>
      <w:r w:rsidRPr="003C6CAB">
        <w:lastRenderedPageBreak/>
        <w:t>II. Respuesta del Sujeto Obligado</w:t>
      </w:r>
      <w:bookmarkEnd w:id="3"/>
    </w:p>
    <w:p w14:paraId="40451133" w14:textId="77777777" w:rsidR="002E0698" w:rsidRPr="003C6CAB" w:rsidRDefault="002E0698">
      <w:pPr>
        <w:spacing w:line="360" w:lineRule="auto"/>
        <w:jc w:val="both"/>
        <w:rPr>
          <w:rFonts w:ascii="Palatino Linotype" w:eastAsia="Palatino Linotype" w:hAnsi="Palatino Linotype" w:cs="Palatino Linotype"/>
          <w:color w:val="000000"/>
          <w:sz w:val="22"/>
          <w:szCs w:val="22"/>
        </w:rPr>
      </w:pPr>
    </w:p>
    <w:p w14:paraId="34B1A346" w14:textId="77777777" w:rsidR="002E0698" w:rsidRPr="003C6CAB" w:rsidRDefault="00CF6049">
      <w:pPr>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color w:val="000000"/>
          <w:sz w:val="22"/>
          <w:szCs w:val="22"/>
        </w:rPr>
        <w:t>De conformidad con el artículo 136, párrafo primero de la Ley de Transparencia y Acceso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3C6CAB">
        <w:rPr>
          <w:rFonts w:ascii="Palatino Linotype" w:eastAsia="Palatino Linotype" w:hAnsi="Palatino Linotype" w:cs="Palatino Linotype"/>
          <w:b/>
          <w:bCs/>
          <w:sz w:val="22"/>
          <w:szCs w:val="22"/>
        </w:rPr>
        <w:t xml:space="preserve"> Sistema Municipal Para el Desarrollo Integral de la Familia de Ixtapaluca</w:t>
      </w:r>
      <w:r w:rsidRPr="003C6CAB">
        <w:rPr>
          <w:rFonts w:ascii="Palatino Linotype" w:eastAsia="Palatino Linotype" w:hAnsi="Palatino Linotype" w:cs="Palatino Linotype"/>
          <w:color w:val="000000"/>
          <w:sz w:val="22"/>
          <w:szCs w:val="22"/>
        </w:rPr>
        <w:t xml:space="preserve">, omitió dar respuesta a la solicitud de información, por lo que se </w:t>
      </w:r>
      <w:r w:rsidRPr="003C6CAB">
        <w:rPr>
          <w:rFonts w:ascii="Palatino Linotype" w:eastAsia="Palatino Linotype" w:hAnsi="Palatino Linotype" w:cs="Palatino Linotype"/>
          <w:b/>
          <w:bCs/>
          <w:color w:val="000000"/>
          <w:sz w:val="22"/>
          <w:szCs w:val="22"/>
        </w:rPr>
        <w:t>configura la negativa ficta</w:t>
      </w:r>
      <w:r w:rsidRPr="003C6CAB">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1DD194CA" w14:textId="77777777" w:rsidR="002E0698" w:rsidRPr="003C6CAB" w:rsidRDefault="002E0698">
      <w:pPr>
        <w:spacing w:line="360" w:lineRule="auto"/>
        <w:jc w:val="both"/>
        <w:rPr>
          <w:rFonts w:ascii="Palatino Linotype" w:eastAsia="Palatino Linotype" w:hAnsi="Palatino Linotype" w:cs="Palatino Linotype"/>
          <w:color w:val="000000"/>
          <w:sz w:val="22"/>
          <w:szCs w:val="22"/>
        </w:rPr>
      </w:pPr>
    </w:p>
    <w:p w14:paraId="0C45D37E" w14:textId="77777777" w:rsidR="002E0698" w:rsidRPr="003C6CAB" w:rsidRDefault="00CF6049">
      <w:pPr>
        <w:pStyle w:val="Ttulo2"/>
      </w:pPr>
      <w:bookmarkStart w:id="4" w:name="_Toc214615061"/>
      <w:r w:rsidRPr="003C6CAB">
        <w:t>III. Interposición del Recurso de Revisión</w:t>
      </w:r>
      <w:bookmarkEnd w:id="4"/>
    </w:p>
    <w:p w14:paraId="6DCF2E89" w14:textId="77777777" w:rsidR="002E0698" w:rsidRPr="003C6CAB" w:rsidRDefault="002E0698">
      <w:pPr>
        <w:spacing w:line="360" w:lineRule="auto"/>
        <w:jc w:val="both"/>
        <w:rPr>
          <w:rFonts w:ascii="Palatino Linotype" w:eastAsia="Palatino Linotype" w:hAnsi="Palatino Linotype" w:cs="Palatino Linotype"/>
          <w:b/>
          <w:bCs/>
          <w:color w:val="000000"/>
          <w:sz w:val="22"/>
          <w:szCs w:val="22"/>
        </w:rPr>
      </w:pPr>
    </w:p>
    <w:p w14:paraId="40392C97"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color w:val="000000"/>
          <w:sz w:val="22"/>
          <w:szCs w:val="22"/>
        </w:rPr>
        <w:t>El veinticinco de octubre de dos mil veinticinco, la parte Recurrente interpuso un Recurso de Revisión ante este Instituto, a través del SAIMEX, en contra de la falta de respuesta por el</w:t>
      </w:r>
      <w:r w:rsidRPr="003C6CAB">
        <w:rPr>
          <w:rFonts w:ascii="Palatino Linotype" w:eastAsia="Palatino Linotype" w:hAnsi="Palatino Linotype" w:cs="Palatino Linotype"/>
          <w:sz w:val="22"/>
          <w:szCs w:val="22"/>
        </w:rPr>
        <w:t xml:space="preserve"> Sujeto Obligado</w:t>
      </w:r>
      <w:r w:rsidRPr="003C6CAB">
        <w:rPr>
          <w:rFonts w:ascii="Palatino Linotype" w:eastAsia="Palatino Linotype" w:hAnsi="Palatino Linotype" w:cs="Palatino Linotype"/>
          <w:color w:val="000000"/>
          <w:sz w:val="22"/>
          <w:szCs w:val="22"/>
        </w:rPr>
        <w:t xml:space="preserve">, a la solicitud de información, en los siguientes términos: </w:t>
      </w:r>
    </w:p>
    <w:p w14:paraId="6C706934" w14:textId="77777777" w:rsidR="002E0698" w:rsidRPr="003C6CAB" w:rsidRDefault="002E0698">
      <w:pPr>
        <w:spacing w:line="360" w:lineRule="auto"/>
        <w:jc w:val="both"/>
        <w:rPr>
          <w:rFonts w:ascii="Palatino Linotype" w:eastAsia="Palatino Linotype" w:hAnsi="Palatino Linotype" w:cs="Palatino Linotype"/>
          <w:color w:val="000000"/>
          <w:sz w:val="22"/>
          <w:szCs w:val="22"/>
        </w:rPr>
      </w:pPr>
    </w:p>
    <w:p w14:paraId="2F80F39E" w14:textId="77777777" w:rsidR="002E0698" w:rsidRPr="003C6CAB" w:rsidRDefault="00CF6049">
      <w:pPr>
        <w:spacing w:line="360" w:lineRule="auto"/>
        <w:ind w:left="567" w:right="567"/>
        <w:jc w:val="both"/>
        <w:rPr>
          <w:rFonts w:ascii="Palatino Linotype" w:eastAsia="Palatino Linotype" w:hAnsi="Palatino Linotype" w:cs="Palatino Linotype"/>
          <w:color w:val="000000"/>
        </w:rPr>
      </w:pPr>
      <w:r w:rsidRPr="003C6CAB">
        <w:rPr>
          <w:rFonts w:ascii="Palatino Linotype" w:eastAsia="Palatino Linotype" w:hAnsi="Palatino Linotype" w:cs="Palatino Linotype"/>
          <w:b/>
          <w:bCs/>
          <w:color w:val="000000"/>
        </w:rPr>
        <w:t>ACTO IMPUGNADO</w:t>
      </w:r>
    </w:p>
    <w:p w14:paraId="010EB477" w14:textId="77777777" w:rsidR="002E0698" w:rsidRPr="003C6CAB" w:rsidRDefault="00CF6049">
      <w:pPr>
        <w:spacing w:line="360" w:lineRule="auto"/>
        <w:ind w:left="567" w:right="567"/>
        <w:jc w:val="both"/>
        <w:rPr>
          <w:rFonts w:ascii="Palatino Linotype" w:eastAsia="Palatino Linotype" w:hAnsi="Palatino Linotype" w:cs="Palatino Linotype"/>
          <w:i/>
          <w:iCs/>
          <w:color w:val="000000"/>
        </w:rPr>
      </w:pPr>
      <w:r w:rsidRPr="003C6CAB">
        <w:rPr>
          <w:rFonts w:ascii="Palatino Linotype" w:eastAsia="Palatino Linotype" w:hAnsi="Palatino Linotype" w:cs="Palatino Linotype"/>
          <w:i/>
          <w:iCs/>
          <w:color w:val="000000"/>
        </w:rPr>
        <w:t xml:space="preserve">“Acusación formal por incumplimiento grave al artículo 163 de la Ley de Transparencia estatal y por indebido actuar de la Titular de la Unidad de Transparencia Se formula acusación grave en contra del sujeto obligado, toda vez que ha incumplido de manera evidente y reiterada los plazos legales previstos en el artículo 163 de la Ley de Transparencia y Acceso a la Información Pública del Estado de México y Municipios, el cual establece de forma expresa el término máximo con el que cuentan los sujetos obligados para atender y dar respuesta a las solicitudes de acceso a la información </w:t>
      </w:r>
      <w:r w:rsidRPr="003C6CAB">
        <w:rPr>
          <w:rFonts w:ascii="Palatino Linotype" w:eastAsia="Palatino Linotype" w:hAnsi="Palatino Linotype" w:cs="Palatino Linotype"/>
          <w:i/>
          <w:iCs/>
          <w:color w:val="000000"/>
        </w:rPr>
        <w:lastRenderedPageBreak/>
        <w:t xml:space="preserve">pública. Este incumplimiento se agrava al observar que la Titular de la Unidad de Transparencia ha incurrido en una actuación improcedente al pretender responder solicitudes sin contar con la información remitida por los titulares de las áreas competentes, quienes son, conforme a la Ley y al principio de competencia material, los únicos facultados para emitir y validar la información que se les requiera mediante turno. Cabe precisar que la Unidad de Transparencia funge como enlace y no como generadora de información, por lo que su papel se limita a gestionar los turnos, recabar las respuestas y notificar al solicitante, sin que ello le otorgue atribución para emitir pronunciamientos de fondo o resolver de manera unilateral sobre la inexistencia, reserva o entrega de la información solicitada. La omisión de los titulares de área en atender los turnos dentro de los plazos legales, así como la inobservancia de la Titular de la Unidad de Transparencia al no garantizar el debido proceso en la atención de solicitudes, configuran una violación grave a los principios de legalidad, objetividad y rendición de cuentas, además de vulnerar directamente el derecho fundamental de acceso a la información pública previsto en el artículo 6° constitucional. Por tanto, se responsabiliza tanto a los titulares de las áreas que omitieron atender los turnos en tiempo y forma, como a la Titular de la Unidad de Transparencia por incumplir con su deber de vigilancia, coordinación y legal conducción del procedimiento de acceso a la información, lo que deriva en un incumplimiento grave al marco jurídico en materia de transparencia y afecta la confianza institucional.” </w:t>
      </w:r>
    </w:p>
    <w:p w14:paraId="2C2DF852" w14:textId="77777777" w:rsidR="002E0698" w:rsidRPr="003C6CAB" w:rsidRDefault="002E0698">
      <w:pPr>
        <w:spacing w:line="360" w:lineRule="auto"/>
        <w:ind w:left="567" w:right="567"/>
        <w:jc w:val="both"/>
        <w:rPr>
          <w:rFonts w:ascii="Palatino Linotype" w:eastAsia="Palatino Linotype" w:hAnsi="Palatino Linotype" w:cs="Palatino Linotype"/>
          <w:i/>
          <w:iCs/>
          <w:color w:val="000000"/>
        </w:rPr>
      </w:pPr>
    </w:p>
    <w:p w14:paraId="7A9C3961" w14:textId="77777777" w:rsidR="002E0698" w:rsidRPr="003C6CAB" w:rsidRDefault="00CF6049">
      <w:pPr>
        <w:spacing w:line="360" w:lineRule="auto"/>
        <w:ind w:left="567" w:right="567"/>
        <w:rPr>
          <w:rFonts w:ascii="Palatino Linotype" w:eastAsia="Palatino Linotype" w:hAnsi="Palatino Linotype" w:cs="Palatino Linotype"/>
          <w:b/>
          <w:bCs/>
        </w:rPr>
      </w:pPr>
      <w:r w:rsidRPr="003C6CAB">
        <w:rPr>
          <w:rFonts w:ascii="Palatino Linotype" w:eastAsia="Palatino Linotype" w:hAnsi="Palatino Linotype" w:cs="Palatino Linotype"/>
          <w:b/>
          <w:bCs/>
        </w:rPr>
        <w:t>RAZONES O MOTIVOS DE LA INCONFORMIDAD</w:t>
      </w:r>
    </w:p>
    <w:p w14:paraId="5652308A" w14:textId="77777777" w:rsidR="002E0698" w:rsidRPr="003C6CAB" w:rsidRDefault="00CF6049">
      <w:pPr>
        <w:spacing w:line="360" w:lineRule="auto"/>
        <w:ind w:left="567" w:right="567"/>
        <w:jc w:val="both"/>
        <w:rPr>
          <w:rFonts w:ascii="Palatino Linotype" w:eastAsia="Palatino Linotype" w:hAnsi="Palatino Linotype" w:cs="Palatino Linotype"/>
          <w:i/>
          <w:iCs/>
          <w:color w:val="000000"/>
        </w:rPr>
      </w:pPr>
      <w:r w:rsidRPr="003C6CAB">
        <w:rPr>
          <w:rFonts w:ascii="Palatino Linotype" w:eastAsia="Palatino Linotype" w:hAnsi="Palatino Linotype" w:cs="Palatino Linotype"/>
          <w:i/>
          <w:iCs/>
          <w:color w:val="000000"/>
        </w:rPr>
        <w:t xml:space="preserve">“Acusación formal por incumplimiento grave al artículo 163 de la Ley de Transparencia estatal y por indebido actuar de la Titular de la Unidad de Transparencia Se formula acusación grave en contra del sujeto obligado, toda vez que ha incumplido de manera evidente y reiterada los plazos legales previstos en el artículo 163 de la Ley de Transparencia y Acceso a la Información Pública del Estado de México y Municipios, el cual establece de forma expresa el término máximo con el que cuentan los sujetos obligados para atender y dar respuesta a las solicitudes de acceso a la información pública. Este incumplimiento se agrava al observar que la Titular de la Unidad de Transparencia ha incurrido en una actuación improcedente al pretender responder solicitudes sin contar con la </w:t>
      </w:r>
      <w:r w:rsidRPr="003C6CAB">
        <w:rPr>
          <w:rFonts w:ascii="Palatino Linotype" w:eastAsia="Palatino Linotype" w:hAnsi="Palatino Linotype" w:cs="Palatino Linotype"/>
          <w:i/>
          <w:iCs/>
          <w:color w:val="000000"/>
        </w:rPr>
        <w:lastRenderedPageBreak/>
        <w:t xml:space="preserve">información remitida por los titulares de las áreas competentes, quienes son, conforme a la Ley y al principio de competencia material, los únicos facultados para emitir y validar la información que se les requiera mediante turno. Cabe precisar que la Unidad de Transparencia funge como enlace y no como generadora de información, por lo que su papel se limita a gestionar los turnos, recabar las respuestas y notificar al solicitante, sin que ello le otorgue atribución para emitir pronunciamientos de fondo o resolver de manera unilateral sobre la inexistencia, reserva o entrega de la información solicitada. La omisión de los titulares de área en atender los turnos dentro de los plazos legales, así como la inobservancia de la Titular de la Unidad de Transparencia al no garantizar el debido proceso en la atención de solicitudes, configuran una violación grave a los principios de legalidad, objetividad y rendición de cuentas, además de vulnerar directamente el derecho fundamental de acceso a la información pública previsto en el artículo 6° constitucional. Por tanto, se responsabiliza tanto a los titulares de las áreas que omitieron atender los turnos en tiempo y forma, como a la Titular de la Unidad de Transparencia por incumplir con su deber de vigilancia, coordinación y legal conducción del procedimiento de acceso a la información, lo que deriva en un incumplimiento grave al marco jurídico en materia de transparencia y afecta la confianza institucional.” </w:t>
      </w:r>
    </w:p>
    <w:p w14:paraId="2A1D0EC0" w14:textId="77777777" w:rsidR="002E0698" w:rsidRPr="003C6CAB" w:rsidRDefault="002E0698">
      <w:pPr>
        <w:spacing w:line="360" w:lineRule="auto"/>
        <w:jc w:val="both"/>
        <w:rPr>
          <w:rFonts w:ascii="Palatino Linotype" w:eastAsia="Palatino Linotype" w:hAnsi="Palatino Linotype" w:cs="Palatino Linotype"/>
          <w:color w:val="000000"/>
          <w:sz w:val="22"/>
          <w:szCs w:val="22"/>
        </w:rPr>
      </w:pPr>
    </w:p>
    <w:p w14:paraId="37CBB5D1" w14:textId="77777777" w:rsidR="002E0698" w:rsidRPr="003C6CAB" w:rsidRDefault="00CF6049">
      <w:pPr>
        <w:pStyle w:val="Ttulo2"/>
      </w:pPr>
      <w:bookmarkStart w:id="5" w:name="_Toc214615062"/>
      <w:r w:rsidRPr="003C6CAB">
        <w:t>IV. Trámite del Recurso de Revisión ante el Instituto</w:t>
      </w:r>
      <w:bookmarkEnd w:id="5"/>
    </w:p>
    <w:p w14:paraId="1D0AD324" w14:textId="77777777" w:rsidR="002E0698" w:rsidRPr="003C6CAB" w:rsidRDefault="002E0698">
      <w:pPr>
        <w:spacing w:line="360" w:lineRule="auto"/>
        <w:jc w:val="both"/>
        <w:rPr>
          <w:rFonts w:ascii="Palatino Linotype" w:eastAsia="Palatino Linotype" w:hAnsi="Palatino Linotype" w:cs="Palatino Linotype"/>
          <w:b/>
          <w:bCs/>
          <w:color w:val="000000"/>
          <w:sz w:val="22"/>
          <w:szCs w:val="22"/>
        </w:rPr>
      </w:pPr>
    </w:p>
    <w:p w14:paraId="4352D91B" w14:textId="77777777" w:rsidR="002E0698" w:rsidRPr="003C6CAB" w:rsidRDefault="00CF6049">
      <w:pPr>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b/>
          <w:bCs/>
          <w:color w:val="000000"/>
          <w:sz w:val="22"/>
          <w:szCs w:val="22"/>
        </w:rPr>
        <w:t xml:space="preserve">a) Turno del Recurso de Revisión. </w:t>
      </w:r>
      <w:r w:rsidRPr="003C6CAB">
        <w:rPr>
          <w:rFonts w:ascii="Palatino Linotype" w:eastAsia="Palatino Linotype" w:hAnsi="Palatino Linotype" w:cs="Palatino Linotype"/>
          <w:color w:val="000000"/>
          <w:sz w:val="22"/>
          <w:szCs w:val="22"/>
        </w:rPr>
        <w:t xml:space="preserve">El veinticinco de octubre de dos mil veinticinco, mediante el SAIMEX, se asignó el número de expediente </w:t>
      </w:r>
      <w:r w:rsidRPr="003C6CAB">
        <w:rPr>
          <w:rFonts w:ascii="Palatino Linotype" w:eastAsia="Palatino Linotype" w:hAnsi="Palatino Linotype" w:cs="Palatino Linotype"/>
          <w:b/>
          <w:bCs/>
          <w:color w:val="000000"/>
          <w:sz w:val="22"/>
          <w:szCs w:val="22"/>
        </w:rPr>
        <w:t>12221/INFOEM/IP/RR/2025</w:t>
      </w:r>
      <w:r w:rsidRPr="003C6CAB">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C5FB028" w14:textId="77777777" w:rsidR="002E0698" w:rsidRPr="003C6CAB" w:rsidRDefault="002E0698">
      <w:pPr>
        <w:spacing w:line="360" w:lineRule="auto"/>
        <w:jc w:val="both"/>
        <w:rPr>
          <w:rFonts w:ascii="Palatino Linotype" w:eastAsia="Palatino Linotype" w:hAnsi="Palatino Linotype" w:cs="Palatino Linotype"/>
          <w:b/>
          <w:bCs/>
          <w:color w:val="000000"/>
          <w:sz w:val="22"/>
          <w:szCs w:val="22"/>
        </w:rPr>
      </w:pPr>
    </w:p>
    <w:p w14:paraId="5DF5D615" w14:textId="77777777" w:rsidR="002E0698" w:rsidRPr="003C6CAB" w:rsidRDefault="00CF6049">
      <w:pPr>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b/>
          <w:bCs/>
          <w:color w:val="000000"/>
          <w:sz w:val="22"/>
          <w:szCs w:val="22"/>
        </w:rPr>
        <w:lastRenderedPageBreak/>
        <w:t xml:space="preserve">b) Admisión del Recurso de Revisión. </w:t>
      </w:r>
      <w:r w:rsidRPr="003C6CAB">
        <w:rPr>
          <w:rFonts w:ascii="Palatino Linotype" w:eastAsia="Palatino Linotype" w:hAnsi="Palatino Linotype" w:cs="Palatino Linotype"/>
          <w:color w:val="000000"/>
          <w:sz w:val="22"/>
          <w:szCs w:val="22"/>
        </w:rPr>
        <w:t>El treinta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manifestaran lo que a su derecho conviniera y formularan alegatos.</w:t>
      </w:r>
    </w:p>
    <w:p w14:paraId="3B22BE84" w14:textId="77777777" w:rsidR="002E0698" w:rsidRPr="003C6CAB" w:rsidRDefault="002E0698">
      <w:pPr>
        <w:spacing w:line="360" w:lineRule="auto"/>
        <w:jc w:val="both"/>
        <w:rPr>
          <w:rFonts w:ascii="Palatino Linotype" w:eastAsia="Palatino Linotype" w:hAnsi="Palatino Linotype" w:cs="Palatino Linotype"/>
          <w:color w:val="000000"/>
          <w:sz w:val="22"/>
          <w:szCs w:val="22"/>
        </w:rPr>
      </w:pPr>
    </w:p>
    <w:p w14:paraId="3EF3B475"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b/>
          <w:bCs/>
          <w:color w:val="000000"/>
          <w:sz w:val="22"/>
          <w:szCs w:val="22"/>
        </w:rPr>
        <w:t>c)</w:t>
      </w:r>
      <w:r w:rsidRPr="003C6CAB">
        <w:rPr>
          <w:rFonts w:ascii="Palatino Linotype" w:eastAsia="Palatino Linotype" w:hAnsi="Palatino Linotype" w:cs="Palatino Linotype"/>
          <w:color w:val="000000"/>
          <w:sz w:val="22"/>
          <w:szCs w:val="22"/>
        </w:rPr>
        <w:t xml:space="preserve"> </w:t>
      </w:r>
      <w:r w:rsidRPr="003C6CAB">
        <w:rPr>
          <w:rFonts w:ascii="Palatino Linotype" w:eastAsia="Palatino Linotype" w:hAnsi="Palatino Linotype" w:cs="Palatino Linotype"/>
          <w:b/>
          <w:bCs/>
          <w:sz w:val="22"/>
          <w:szCs w:val="22"/>
        </w:rPr>
        <w:t xml:space="preserve"> Manifestaciones. </w:t>
      </w:r>
      <w:r w:rsidRPr="003C6CAB">
        <w:rPr>
          <w:rFonts w:ascii="Palatino Linotype" w:eastAsia="Palatino Linotype" w:hAnsi="Palatino Linotype" w:cs="Palatino Linotype"/>
          <w:sz w:val="22"/>
          <w:szCs w:val="22"/>
        </w:rPr>
        <w:t>Las partes fueron omisas en rendir manifestaciones.</w:t>
      </w:r>
    </w:p>
    <w:p w14:paraId="265EB290" w14:textId="77777777" w:rsidR="002E0698" w:rsidRPr="003C6CAB" w:rsidRDefault="002E0698">
      <w:pPr>
        <w:spacing w:line="360" w:lineRule="auto"/>
        <w:jc w:val="both"/>
        <w:rPr>
          <w:rFonts w:ascii="Palatino Linotype" w:eastAsia="Palatino Linotype" w:hAnsi="Palatino Linotype" w:cs="Palatino Linotype"/>
          <w:b/>
          <w:bCs/>
          <w:sz w:val="22"/>
          <w:szCs w:val="22"/>
        </w:rPr>
      </w:pPr>
    </w:p>
    <w:p w14:paraId="19F511C9" w14:textId="77777777" w:rsidR="002E0698" w:rsidRPr="003C6CAB" w:rsidRDefault="00CF6049">
      <w:pPr>
        <w:spacing w:line="360" w:lineRule="auto"/>
        <w:jc w:val="both"/>
        <w:rPr>
          <w:rFonts w:ascii="Palatino Linotype" w:eastAsia="Palatino Linotype" w:hAnsi="Palatino Linotype" w:cs="Palatino Linotype"/>
          <w:b/>
          <w:bCs/>
          <w:sz w:val="22"/>
          <w:szCs w:val="22"/>
        </w:rPr>
      </w:pPr>
      <w:r w:rsidRPr="003C6CAB">
        <w:rPr>
          <w:rFonts w:ascii="Palatino Linotype" w:eastAsia="Palatino Linotype" w:hAnsi="Palatino Linotype" w:cs="Palatino Linotype"/>
          <w:b/>
          <w:bCs/>
          <w:sz w:val="22"/>
          <w:szCs w:val="22"/>
        </w:rPr>
        <w:t xml:space="preserve">d) Cierre de instrucción. </w:t>
      </w:r>
      <w:r w:rsidRPr="003C6CAB">
        <w:rPr>
          <w:rFonts w:ascii="Palatino Linotype" w:eastAsia="Palatino Linotype" w:hAnsi="Palatino Linotype" w:cs="Palatino Linotype"/>
          <w:sz w:val="22"/>
          <w:szCs w:val="22"/>
        </w:rPr>
        <w:t xml:space="preserve">El once de noviembre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69B80CD5" w14:textId="77777777" w:rsidR="002E0698" w:rsidRPr="003C6CAB" w:rsidRDefault="002E0698">
      <w:pPr>
        <w:spacing w:line="360" w:lineRule="auto"/>
        <w:jc w:val="both"/>
        <w:rPr>
          <w:rFonts w:ascii="Palatino Linotype" w:eastAsia="Palatino Linotype" w:hAnsi="Palatino Linotype" w:cs="Palatino Linotype"/>
          <w:b/>
          <w:bCs/>
          <w:sz w:val="22"/>
          <w:szCs w:val="22"/>
        </w:rPr>
      </w:pPr>
    </w:p>
    <w:p w14:paraId="54D125CA" w14:textId="77777777" w:rsidR="002E0698" w:rsidRPr="003C6CAB" w:rsidRDefault="00CF6049">
      <w:pPr>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6A38B20" w14:textId="77777777" w:rsidR="002E0698" w:rsidRPr="003C6CAB" w:rsidRDefault="002E0698">
      <w:pPr>
        <w:pStyle w:val="Ttulo1"/>
        <w:jc w:val="left"/>
      </w:pPr>
    </w:p>
    <w:p w14:paraId="7B1D352B" w14:textId="77777777" w:rsidR="002E0698" w:rsidRPr="003C6CAB" w:rsidRDefault="002E0698">
      <w:pPr>
        <w:spacing w:line="360" w:lineRule="auto"/>
        <w:rPr>
          <w:rFonts w:ascii="Palatino Linotype" w:eastAsia="Palatino Linotype" w:hAnsi="Palatino Linotype" w:cs="Palatino Linotype"/>
          <w:sz w:val="22"/>
          <w:szCs w:val="22"/>
        </w:rPr>
      </w:pPr>
    </w:p>
    <w:p w14:paraId="2A8DBE37" w14:textId="77777777" w:rsidR="002E0698" w:rsidRPr="003C6CAB" w:rsidRDefault="00CF6049">
      <w:pPr>
        <w:pStyle w:val="Ttulo1"/>
      </w:pPr>
      <w:bookmarkStart w:id="6" w:name="_Toc214615063"/>
      <w:r w:rsidRPr="003C6CAB">
        <w:t>C O N S I D E R A N D O S</w:t>
      </w:r>
      <w:bookmarkEnd w:id="6"/>
    </w:p>
    <w:p w14:paraId="1AC706BF" w14:textId="77777777" w:rsidR="002E0698" w:rsidRPr="003C6CAB" w:rsidRDefault="002E0698">
      <w:pPr>
        <w:spacing w:line="360" w:lineRule="auto"/>
        <w:jc w:val="both"/>
        <w:rPr>
          <w:rFonts w:ascii="Palatino Linotype" w:eastAsia="Palatino Linotype" w:hAnsi="Palatino Linotype" w:cs="Palatino Linotype"/>
          <w:b/>
          <w:bCs/>
          <w:sz w:val="22"/>
          <w:szCs w:val="22"/>
        </w:rPr>
      </w:pPr>
    </w:p>
    <w:p w14:paraId="605A7ACB" w14:textId="77777777" w:rsidR="002E0698" w:rsidRPr="003C6CAB" w:rsidRDefault="00CF6049">
      <w:pPr>
        <w:pStyle w:val="Ttulo2"/>
      </w:pPr>
      <w:bookmarkStart w:id="7" w:name="_Toc214615064"/>
      <w:r w:rsidRPr="003C6CAB">
        <w:lastRenderedPageBreak/>
        <w:t>PRIMERO. Competencia</w:t>
      </w:r>
      <w:bookmarkEnd w:id="7"/>
    </w:p>
    <w:p w14:paraId="0A259A70" w14:textId="77777777" w:rsidR="002E0698" w:rsidRPr="003C6CAB" w:rsidRDefault="002E0698">
      <w:pPr>
        <w:spacing w:line="360" w:lineRule="auto"/>
        <w:jc w:val="both"/>
        <w:rPr>
          <w:rFonts w:ascii="Palatino Linotype" w:eastAsia="Palatino Linotype" w:hAnsi="Palatino Linotype" w:cs="Palatino Linotype"/>
          <w:b/>
          <w:bCs/>
          <w:sz w:val="22"/>
          <w:szCs w:val="22"/>
        </w:rPr>
      </w:pPr>
    </w:p>
    <w:p w14:paraId="73A0077D" w14:textId="0A1E4FA0" w:rsidR="002E0698" w:rsidRPr="003C6CAB" w:rsidRDefault="003C6CAB">
      <w:pPr>
        <w:spacing w:line="360" w:lineRule="auto"/>
        <w:jc w:val="both"/>
        <w:rPr>
          <w:rFonts w:ascii="Palatino Linotype" w:eastAsia="Palatino Linotype" w:hAnsi="Palatino Linotype" w:cs="Palatino Linotype"/>
          <w:sz w:val="22"/>
          <w:szCs w:val="22"/>
        </w:rPr>
      </w:pPr>
      <w:bookmarkStart w:id="8" w:name="_heading=h.rrhkzvsoq8zr" w:colFirst="0" w:colLast="0"/>
      <w:bookmarkEnd w:id="8"/>
      <w:r w:rsidRPr="003C6CAB">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F7CC081" w14:textId="77777777" w:rsidR="003C6CAB" w:rsidRPr="003C6CAB" w:rsidRDefault="003C6CAB">
      <w:pPr>
        <w:spacing w:line="360" w:lineRule="auto"/>
        <w:jc w:val="both"/>
        <w:rPr>
          <w:rFonts w:ascii="Palatino Linotype" w:eastAsia="Palatino Linotype" w:hAnsi="Palatino Linotype" w:cs="Palatino Linotype"/>
          <w:color w:val="000000"/>
          <w:sz w:val="22"/>
          <w:szCs w:val="22"/>
        </w:rPr>
      </w:pPr>
    </w:p>
    <w:p w14:paraId="5D4C493C" w14:textId="77777777" w:rsidR="002E0698" w:rsidRPr="003C6CAB" w:rsidRDefault="00CF6049">
      <w:pPr>
        <w:pStyle w:val="Ttulo2"/>
      </w:pPr>
      <w:bookmarkStart w:id="9" w:name="_Toc214615065"/>
      <w:r w:rsidRPr="003C6CAB">
        <w:t>SEGUNDO. Causales de improcedencia y Sobreseimiento</w:t>
      </w:r>
      <w:bookmarkEnd w:id="9"/>
    </w:p>
    <w:p w14:paraId="52A26254"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3AA3210F"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De las constancias que forman parte del Recurso de Revisión que se analiza, se advierte que previo al estudio del fondo de la </w:t>
      </w:r>
      <w:proofErr w:type="spellStart"/>
      <w:r w:rsidRPr="003C6CAB">
        <w:rPr>
          <w:rFonts w:ascii="Palatino Linotype" w:eastAsia="Palatino Linotype" w:hAnsi="Palatino Linotype" w:cs="Palatino Linotype"/>
          <w:i/>
          <w:iCs/>
          <w:sz w:val="22"/>
          <w:szCs w:val="22"/>
        </w:rPr>
        <w:t>litis</w:t>
      </w:r>
      <w:proofErr w:type="spellEnd"/>
      <w:r w:rsidRPr="003C6CAB">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1F380F8C"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44B93232" w14:textId="77777777" w:rsidR="002E0698" w:rsidRPr="003C6CAB" w:rsidRDefault="00CF6049">
      <w:pPr>
        <w:spacing w:line="360" w:lineRule="auto"/>
        <w:jc w:val="both"/>
        <w:rPr>
          <w:rFonts w:ascii="Palatino Linotype" w:eastAsia="Palatino Linotype" w:hAnsi="Palatino Linotype" w:cs="Palatino Linotype"/>
          <w:b/>
          <w:bCs/>
          <w:sz w:val="22"/>
          <w:szCs w:val="22"/>
        </w:rPr>
      </w:pPr>
      <w:r w:rsidRPr="003C6CAB">
        <w:rPr>
          <w:rFonts w:ascii="Palatino Linotype" w:eastAsia="Palatino Linotype" w:hAnsi="Palatino Linotype" w:cs="Palatino Linotype"/>
          <w:b/>
          <w:bCs/>
          <w:sz w:val="22"/>
          <w:szCs w:val="22"/>
        </w:rPr>
        <w:t>Causales de improcedencia</w:t>
      </w:r>
    </w:p>
    <w:p w14:paraId="0FC774D2" w14:textId="77777777" w:rsidR="002E0698" w:rsidRPr="003C6CAB" w:rsidRDefault="002E0698">
      <w:pPr>
        <w:spacing w:line="360" w:lineRule="auto"/>
        <w:jc w:val="both"/>
        <w:rPr>
          <w:rFonts w:ascii="Palatino Linotype" w:eastAsia="Palatino Linotype" w:hAnsi="Palatino Linotype" w:cs="Palatino Linotype"/>
          <w:b/>
          <w:bCs/>
          <w:sz w:val="22"/>
          <w:szCs w:val="22"/>
        </w:rPr>
      </w:pPr>
    </w:p>
    <w:p w14:paraId="71D948CB"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Este Instituto realiza el estudio oficioso de las causales de improcedencia, por tratarse de una cuestión de orden público y de estudio preferente (acorde con el Criterio orientador en la Tesis </w:t>
      </w:r>
      <w:r w:rsidRPr="003C6CAB">
        <w:rPr>
          <w:rFonts w:ascii="Palatino Linotype" w:eastAsia="Palatino Linotype" w:hAnsi="Palatino Linotype" w:cs="Palatino Linotype"/>
          <w:sz w:val="22"/>
          <w:szCs w:val="22"/>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7CA8FE7"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70FF6A01"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En el presente caso, </w:t>
      </w:r>
      <w:r w:rsidRPr="003C6CAB">
        <w:rPr>
          <w:rFonts w:ascii="Palatino Linotype" w:eastAsia="Palatino Linotype" w:hAnsi="Palatino Linotype" w:cs="Palatino Linotype"/>
          <w:b/>
          <w:bCs/>
          <w:sz w:val="22"/>
          <w:szCs w:val="22"/>
        </w:rPr>
        <w:t>no se actualiza ninguna de las causales de improcedencia</w:t>
      </w:r>
      <w:r w:rsidRPr="003C6CAB">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1192A772"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422E764A"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sidRPr="003C6CAB">
        <w:rPr>
          <w:rFonts w:ascii="Palatino Linotype" w:eastAsia="Palatino Linotype" w:hAnsi="Palatino Linotype" w:cs="Palatino Linotype"/>
          <w:b/>
          <w:bCs/>
          <w:sz w:val="22"/>
          <w:szCs w:val="22"/>
        </w:rPr>
        <w:t>negativa ficta</w:t>
      </w:r>
      <w:r w:rsidRPr="003C6CAB">
        <w:rPr>
          <w:rFonts w:ascii="Palatino Linotype" w:eastAsia="Palatino Linotype" w:hAnsi="Palatino Linotype" w:cs="Palatino Linotype"/>
          <w:sz w:val="22"/>
          <w:szCs w:val="22"/>
        </w:rPr>
        <w:t xml:space="preserve">, que genera la posibilidad de los particulares de interponer un recurso de revisión ante tal omisión, </w:t>
      </w:r>
      <w:r w:rsidRPr="003C6CAB">
        <w:rPr>
          <w:rFonts w:ascii="Palatino Linotype" w:eastAsia="Palatino Linotype" w:hAnsi="Palatino Linotype" w:cs="Palatino Linotype"/>
          <w:sz w:val="22"/>
          <w:szCs w:val="22"/>
          <w:u w:val="single"/>
        </w:rPr>
        <w:t>en cualquier momento</w:t>
      </w:r>
      <w:r w:rsidRPr="003C6CAB">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0B7CBF5D"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4BC61B64"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lastRenderedPageBreak/>
        <w:t>Conforme a lo anterior, se actualiza la causal de procedencia señalada en el artículo 179, fracción VII, de la Ley de la materia, toda vez que el Solicitante se inconformó con la falta de respuesta a su solicitud de acceso a información pública.</w:t>
      </w:r>
    </w:p>
    <w:p w14:paraId="0A15A58C"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7B7C93A5" w14:textId="77777777" w:rsidR="002E0698" w:rsidRPr="003C6CAB" w:rsidRDefault="00CF6049">
      <w:pPr>
        <w:spacing w:line="360" w:lineRule="auto"/>
        <w:jc w:val="both"/>
        <w:rPr>
          <w:rFonts w:ascii="Palatino Linotype" w:eastAsia="Palatino Linotype" w:hAnsi="Palatino Linotype" w:cs="Palatino Linotype"/>
          <w:b/>
          <w:bCs/>
          <w:color w:val="0D0D0D"/>
          <w:sz w:val="22"/>
          <w:szCs w:val="22"/>
        </w:rPr>
      </w:pPr>
      <w:r w:rsidRPr="003C6CAB">
        <w:rPr>
          <w:rFonts w:ascii="Palatino Linotype" w:eastAsia="Palatino Linotype" w:hAnsi="Palatino Linotype" w:cs="Palatino Linotype"/>
          <w:b/>
          <w:bCs/>
          <w:color w:val="0D0D0D"/>
          <w:sz w:val="22"/>
          <w:szCs w:val="22"/>
        </w:rPr>
        <w:t>Causales de sobreseimiento</w:t>
      </w:r>
    </w:p>
    <w:p w14:paraId="75390C16" w14:textId="77777777" w:rsidR="002E0698" w:rsidRPr="003C6CAB" w:rsidRDefault="002E0698">
      <w:pPr>
        <w:spacing w:line="360" w:lineRule="auto"/>
        <w:jc w:val="both"/>
        <w:rPr>
          <w:rFonts w:ascii="Palatino Linotype" w:eastAsia="Palatino Linotype" w:hAnsi="Palatino Linotype" w:cs="Palatino Linotype"/>
          <w:color w:val="0D0D0D"/>
          <w:sz w:val="22"/>
          <w:szCs w:val="22"/>
        </w:rPr>
      </w:pPr>
    </w:p>
    <w:p w14:paraId="28919E9B" w14:textId="77777777" w:rsidR="002E0698" w:rsidRPr="003C6CAB" w:rsidRDefault="00CF6049">
      <w:pPr>
        <w:spacing w:line="360" w:lineRule="auto"/>
        <w:jc w:val="both"/>
        <w:rPr>
          <w:rFonts w:ascii="Palatino Linotype" w:eastAsia="Palatino Linotype" w:hAnsi="Palatino Linotype" w:cs="Palatino Linotype"/>
          <w:color w:val="0D0D0D"/>
          <w:sz w:val="22"/>
          <w:szCs w:val="22"/>
        </w:rPr>
      </w:pPr>
      <w:r w:rsidRPr="003C6CAB">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757E6876" w14:textId="77777777" w:rsidR="002E0698" w:rsidRPr="003C6CAB" w:rsidRDefault="002E0698">
      <w:pPr>
        <w:spacing w:line="360" w:lineRule="auto"/>
        <w:jc w:val="both"/>
        <w:rPr>
          <w:rFonts w:ascii="Palatino Linotype" w:eastAsia="Palatino Linotype" w:hAnsi="Palatino Linotype" w:cs="Palatino Linotype"/>
          <w:color w:val="0D0D0D"/>
          <w:sz w:val="22"/>
          <w:szCs w:val="22"/>
        </w:rPr>
      </w:pPr>
    </w:p>
    <w:p w14:paraId="0D7A7400"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sobreviene alguna causal de improcedencia, que el Sujeto Obligado hubiese modificado o revocado el acto impugnado o bien, haya quedado sin materia.</w:t>
      </w:r>
    </w:p>
    <w:p w14:paraId="2DC0E4AA"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5C111E3B" w14:textId="77777777" w:rsidR="002E0698" w:rsidRPr="003C6CAB" w:rsidRDefault="00CF6049">
      <w:pPr>
        <w:spacing w:line="360" w:lineRule="auto"/>
        <w:jc w:val="both"/>
        <w:rPr>
          <w:rFonts w:ascii="Palatino Linotype" w:eastAsia="Palatino Linotype" w:hAnsi="Palatino Linotype" w:cs="Palatino Linotype"/>
          <w:color w:val="0D0D0D"/>
          <w:sz w:val="22"/>
          <w:szCs w:val="22"/>
        </w:rPr>
      </w:pPr>
      <w:r w:rsidRPr="003C6CAB">
        <w:rPr>
          <w:rFonts w:ascii="Palatino Linotype" w:eastAsia="Palatino Linotype" w:hAnsi="Palatino Linotype" w:cs="Palatino Linotype"/>
          <w:color w:val="0D0D0D"/>
          <w:sz w:val="22"/>
          <w:szCs w:val="22"/>
        </w:rPr>
        <w:t xml:space="preserve">Por tales motivos, se considera procedente entrar al fondo del presente asunto. </w:t>
      </w:r>
    </w:p>
    <w:p w14:paraId="17C19A6C" w14:textId="77777777" w:rsidR="002E0698" w:rsidRPr="003C6CAB" w:rsidRDefault="002E0698">
      <w:pPr>
        <w:spacing w:line="360" w:lineRule="auto"/>
        <w:jc w:val="both"/>
        <w:rPr>
          <w:rFonts w:ascii="Palatino Linotype" w:eastAsia="Palatino Linotype" w:hAnsi="Palatino Linotype" w:cs="Palatino Linotype"/>
          <w:color w:val="0D0D0D"/>
          <w:sz w:val="22"/>
          <w:szCs w:val="22"/>
        </w:rPr>
      </w:pPr>
    </w:p>
    <w:p w14:paraId="794DE4AB" w14:textId="77777777" w:rsidR="002E0698" w:rsidRPr="003C6CAB" w:rsidRDefault="00CF6049">
      <w:pPr>
        <w:pStyle w:val="Ttulo2"/>
      </w:pPr>
      <w:bookmarkStart w:id="10" w:name="_Toc214615066"/>
      <w:r w:rsidRPr="003C6CAB">
        <w:t>TERCERO. Determinación de la Controversia</w:t>
      </w:r>
      <w:bookmarkEnd w:id="10"/>
    </w:p>
    <w:p w14:paraId="3C4A603E" w14:textId="77777777" w:rsidR="002E0698" w:rsidRPr="003C6CAB" w:rsidRDefault="002E0698">
      <w:pPr>
        <w:spacing w:line="360" w:lineRule="auto"/>
        <w:jc w:val="both"/>
        <w:rPr>
          <w:rFonts w:ascii="Palatino Linotype" w:eastAsia="Palatino Linotype" w:hAnsi="Palatino Linotype" w:cs="Palatino Linotype"/>
          <w:color w:val="000000"/>
          <w:sz w:val="22"/>
          <w:szCs w:val="22"/>
        </w:rPr>
      </w:pPr>
    </w:p>
    <w:p w14:paraId="0C5B0890" w14:textId="77777777" w:rsidR="002E0698" w:rsidRPr="003C6CAB" w:rsidRDefault="00CF6049">
      <w:pPr>
        <w:tabs>
          <w:tab w:val="left" w:pos="4962"/>
        </w:tabs>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color w:val="000000"/>
          <w:sz w:val="22"/>
          <w:szCs w:val="22"/>
        </w:rPr>
        <w:t xml:space="preserve">Con el objeto de ilustrar la controversia planteada, resulta conveniente precisar, que una vez realizado el estudio de las constancias que integran el expediente en que se actúa, se desprende </w:t>
      </w:r>
      <w:r w:rsidRPr="003C6CAB">
        <w:rPr>
          <w:rFonts w:ascii="Palatino Linotype" w:eastAsia="Palatino Linotype" w:hAnsi="Palatino Linotype" w:cs="Palatino Linotype"/>
          <w:color w:val="000000"/>
          <w:sz w:val="22"/>
          <w:szCs w:val="22"/>
        </w:rPr>
        <w:lastRenderedPageBreak/>
        <w:t>que la persona Solicitante requirió, al Sistema Municipal Para el Desarrollo Integral de la Familia de Ixtapaluca, lo siguiente:</w:t>
      </w:r>
    </w:p>
    <w:p w14:paraId="1B642E38" w14:textId="77777777" w:rsidR="002E0698" w:rsidRPr="003C6CAB" w:rsidRDefault="002E0698">
      <w:pPr>
        <w:tabs>
          <w:tab w:val="left" w:pos="4962"/>
        </w:tabs>
        <w:spacing w:line="360" w:lineRule="auto"/>
        <w:jc w:val="both"/>
        <w:rPr>
          <w:rFonts w:ascii="Palatino Linotype" w:eastAsia="Palatino Linotype" w:hAnsi="Palatino Linotype" w:cs="Palatino Linotype"/>
          <w:b/>
          <w:bCs/>
          <w:color w:val="000000"/>
          <w:sz w:val="22"/>
          <w:szCs w:val="22"/>
        </w:rPr>
      </w:pPr>
    </w:p>
    <w:p w14:paraId="6D4DCCC5" w14:textId="77777777" w:rsidR="002E0698" w:rsidRPr="003C6CAB" w:rsidRDefault="00CF6049">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b/>
          <w:bCs/>
          <w:color w:val="000000"/>
          <w:sz w:val="22"/>
          <w:szCs w:val="22"/>
        </w:rPr>
        <w:t>Relación de apoyos para personas con discapacidad de 2022 a 2025</w:t>
      </w:r>
    </w:p>
    <w:p w14:paraId="5CB584C5" w14:textId="77777777" w:rsidR="002E0698" w:rsidRPr="003C6CAB" w:rsidRDefault="002E0698">
      <w:pPr>
        <w:pBdr>
          <w:top w:val="nil"/>
          <w:left w:val="nil"/>
          <w:bottom w:val="nil"/>
          <w:right w:val="nil"/>
          <w:between w:val="nil"/>
        </w:pBdr>
        <w:tabs>
          <w:tab w:val="left" w:pos="4962"/>
        </w:tabs>
        <w:spacing w:line="360" w:lineRule="auto"/>
        <w:ind w:left="720"/>
        <w:jc w:val="both"/>
        <w:rPr>
          <w:rFonts w:ascii="Palatino Linotype" w:eastAsia="Palatino Linotype" w:hAnsi="Palatino Linotype" w:cs="Palatino Linotype"/>
          <w:color w:val="000000"/>
          <w:sz w:val="22"/>
          <w:szCs w:val="22"/>
        </w:rPr>
      </w:pPr>
    </w:p>
    <w:p w14:paraId="3AB3664A" w14:textId="77777777" w:rsidR="002E0698" w:rsidRPr="003C6CAB" w:rsidRDefault="00CF604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color w:val="000000"/>
          <w:sz w:val="22"/>
          <w:szCs w:val="22"/>
        </w:rPr>
        <w:t>Ante la falta de respuesta del Ente Recurrido, la parte Recurrente, se inconformó por la falta de entrega de la información, lo cual se actualiza el supuesto previsto en el artículo 179, fracción VII, de la Ley de Transparencia y Acceso a la Información Pública del Estado de México y Municipios. Así las cosas, una vez admitido y notificado el Recurso de Revisión a las partes, estas fueron omisas en realizar manifestaciones o alegatos.</w:t>
      </w:r>
    </w:p>
    <w:p w14:paraId="0F67EDDE" w14:textId="77777777" w:rsidR="002E0698" w:rsidRPr="003C6CAB" w:rsidRDefault="002E0698">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211D0DFB" w14:textId="77777777" w:rsidR="002E0698" w:rsidRPr="003C6CAB" w:rsidRDefault="00CF6049">
      <w:pPr>
        <w:tabs>
          <w:tab w:val="left" w:pos="4962"/>
        </w:tabs>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sidRPr="003C6CAB">
        <w:rPr>
          <w:rFonts w:ascii="Palatino Linotype" w:eastAsia="Palatino Linotype" w:hAnsi="Palatino Linotype" w:cs="Palatino Linotype"/>
          <w:sz w:val="22"/>
          <w:szCs w:val="22"/>
        </w:rPr>
        <w:t>recursal</w:t>
      </w:r>
      <w:proofErr w:type="spellEnd"/>
      <w:r w:rsidRPr="003C6CAB">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72AE0FBA" w14:textId="77777777" w:rsidR="002E0698" w:rsidRPr="003C6CAB" w:rsidRDefault="002E0698">
      <w:pPr>
        <w:tabs>
          <w:tab w:val="left" w:pos="4962"/>
        </w:tabs>
        <w:spacing w:line="360" w:lineRule="auto"/>
        <w:jc w:val="both"/>
        <w:rPr>
          <w:rFonts w:ascii="Palatino Linotype" w:eastAsia="Palatino Linotype" w:hAnsi="Palatino Linotype" w:cs="Palatino Linotype"/>
          <w:sz w:val="22"/>
          <w:szCs w:val="22"/>
        </w:rPr>
      </w:pPr>
    </w:p>
    <w:p w14:paraId="1A9E3F98" w14:textId="77777777" w:rsidR="002E0698" w:rsidRPr="003C6CAB" w:rsidRDefault="00CF6049">
      <w:pPr>
        <w:pStyle w:val="Ttulo2"/>
        <w:jc w:val="both"/>
      </w:pPr>
      <w:bookmarkStart w:id="11" w:name="_Toc214615067"/>
      <w:r w:rsidRPr="003C6CAB">
        <w:t>CUARTO. Marco normativo aplicable en materia de transparencia y acceso a la información pública</w:t>
      </w:r>
      <w:bookmarkEnd w:id="11"/>
    </w:p>
    <w:p w14:paraId="43FA68C9"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7892B431"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F17BF73"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3D187E29"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FACCD7F"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535482D6"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6C2C35C3"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77177ADD"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El artículo 12 dice que, quienes generen, recopilen, administren, manejen, procesen, archiven o conserven información pública serán responsables de la misma.</w:t>
      </w:r>
    </w:p>
    <w:p w14:paraId="5AD16865"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2E9ECB20"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CE35BB3"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5941AA08"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724E41A"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6D4F8233" w14:textId="77777777" w:rsidR="002E0698" w:rsidRPr="003C6CAB" w:rsidRDefault="00CF6049">
      <w:pPr>
        <w:pStyle w:val="Ttulo2"/>
      </w:pPr>
      <w:bookmarkStart w:id="12" w:name="_Toc214615068"/>
      <w:r w:rsidRPr="003C6CAB">
        <w:t>QUINTO. Estudio de Fondo</w:t>
      </w:r>
      <w:bookmarkEnd w:id="12"/>
    </w:p>
    <w:p w14:paraId="1E42C6AE"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02CCC746"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lastRenderedPageBreak/>
        <w:t>Expuestas las posturas de las partes, se procede al análisis del agravio hecho valer por la persona Recurrente, concerniente a la falta de respuesta del Sujeto Obligado, a la solicitud de información.</w:t>
      </w:r>
    </w:p>
    <w:p w14:paraId="0505758A"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3D7AEFF3"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0540C52"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2369622F" w14:textId="77777777" w:rsidR="002E0698" w:rsidRPr="003C6CAB" w:rsidRDefault="00CF6049">
      <w:pPr>
        <w:numPr>
          <w:ilvl w:val="0"/>
          <w:numId w:val="2"/>
        </w:num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1CE867FD" w14:textId="77777777" w:rsidR="002E0698" w:rsidRPr="003C6CAB" w:rsidRDefault="002E0698">
      <w:pPr>
        <w:spacing w:line="360" w:lineRule="auto"/>
        <w:ind w:left="720"/>
        <w:jc w:val="both"/>
        <w:rPr>
          <w:rFonts w:ascii="Palatino Linotype" w:eastAsia="Palatino Linotype" w:hAnsi="Palatino Linotype" w:cs="Palatino Linotype"/>
          <w:sz w:val="22"/>
          <w:szCs w:val="22"/>
        </w:rPr>
      </w:pPr>
    </w:p>
    <w:p w14:paraId="1AEA1042" w14:textId="77777777" w:rsidR="002E0698" w:rsidRPr="003C6CAB" w:rsidRDefault="00CF6049">
      <w:pPr>
        <w:numPr>
          <w:ilvl w:val="0"/>
          <w:numId w:val="2"/>
        </w:num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Transparentar la gestión pública, mediante la difusión de la información generada por los Sujetos Obligados, y</w:t>
      </w:r>
    </w:p>
    <w:p w14:paraId="207E620F" w14:textId="77777777" w:rsidR="002E0698" w:rsidRPr="003C6CAB" w:rsidRDefault="002E0698">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B84A820" w14:textId="77777777" w:rsidR="002E0698" w:rsidRPr="003C6CAB" w:rsidRDefault="00CF6049">
      <w:pPr>
        <w:numPr>
          <w:ilvl w:val="0"/>
          <w:numId w:val="2"/>
        </w:num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1B32A2D4"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009D5245"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Conforme a lo anterior, se desprende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w:t>
      </w:r>
      <w:r w:rsidRPr="003C6CAB">
        <w:rPr>
          <w:rFonts w:ascii="Palatino Linotype" w:eastAsia="Palatino Linotype" w:hAnsi="Palatino Linotype" w:cs="Palatino Linotype"/>
          <w:sz w:val="22"/>
          <w:szCs w:val="22"/>
        </w:rPr>
        <w:lastRenderedPageBreak/>
        <w:t>mecanismos que garanticen la publicidad de información oportuna, verificable, comprensible, actualizada y completa.</w:t>
      </w:r>
    </w:p>
    <w:p w14:paraId="2E69DDD6"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2E701A22"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DA762F5"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398C0F9B"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D3F9126"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1AB04D40" w14:textId="77777777" w:rsidR="002E0698" w:rsidRPr="003C6CAB" w:rsidRDefault="00CF6049">
      <w:pPr>
        <w:numPr>
          <w:ilvl w:val="0"/>
          <w:numId w:val="3"/>
        </w:num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890600C" w14:textId="77777777" w:rsidR="002E0698" w:rsidRPr="003C6CAB" w:rsidRDefault="002E0698">
      <w:pPr>
        <w:spacing w:line="360" w:lineRule="auto"/>
        <w:ind w:left="720"/>
        <w:jc w:val="both"/>
        <w:rPr>
          <w:rFonts w:ascii="Palatino Linotype" w:eastAsia="Palatino Linotype" w:hAnsi="Palatino Linotype" w:cs="Palatino Linotype"/>
          <w:sz w:val="22"/>
          <w:szCs w:val="22"/>
        </w:rPr>
      </w:pPr>
    </w:p>
    <w:p w14:paraId="55C1975B" w14:textId="77777777" w:rsidR="002E0698" w:rsidRPr="003C6CAB" w:rsidRDefault="00CF6049">
      <w:pPr>
        <w:numPr>
          <w:ilvl w:val="0"/>
          <w:numId w:val="3"/>
        </w:num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Los Sujetos Obligados podrán requerir a los Solicitantes, que complementen, corrijan o amplíen su solicitud de información, cuando resulten los datos proporcionados insuficientes, incorrectos, incompletos o erróneos; solicitar dicha aclaración, </w:t>
      </w:r>
      <w:r w:rsidRPr="003C6CAB">
        <w:rPr>
          <w:rFonts w:ascii="Palatino Linotype" w:eastAsia="Palatino Linotype" w:hAnsi="Palatino Linotype" w:cs="Palatino Linotype"/>
          <w:sz w:val="22"/>
          <w:szCs w:val="22"/>
        </w:rPr>
        <w:lastRenderedPageBreak/>
        <w:t>interrumpirá el plazo para dar respuesta y comenzará a computarse el día siguiente al desahogo de esta;</w:t>
      </w:r>
    </w:p>
    <w:p w14:paraId="7ED86694" w14:textId="77777777" w:rsidR="002E0698" w:rsidRPr="003C6CAB" w:rsidRDefault="002E0698">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4EE44AE1" w14:textId="77777777" w:rsidR="002E0698" w:rsidRPr="003C6CAB" w:rsidRDefault="00CF6049">
      <w:pPr>
        <w:numPr>
          <w:ilvl w:val="0"/>
          <w:numId w:val="3"/>
        </w:num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2719712E" w14:textId="77777777" w:rsidR="002E0698" w:rsidRPr="003C6CAB" w:rsidRDefault="002E0698">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1617CA94" w14:textId="77777777" w:rsidR="002E0698" w:rsidRPr="003C6CAB" w:rsidRDefault="00CF6049">
      <w:pPr>
        <w:numPr>
          <w:ilvl w:val="0"/>
          <w:numId w:val="3"/>
        </w:num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9C35394" w14:textId="77777777" w:rsidR="002E0698" w:rsidRPr="003C6CAB" w:rsidRDefault="002E0698">
      <w:pPr>
        <w:spacing w:line="360" w:lineRule="auto"/>
        <w:rPr>
          <w:rFonts w:ascii="Palatino Linotype" w:eastAsia="Palatino Linotype" w:hAnsi="Palatino Linotype" w:cs="Palatino Linotype"/>
          <w:sz w:val="22"/>
          <w:szCs w:val="22"/>
        </w:rPr>
      </w:pPr>
    </w:p>
    <w:p w14:paraId="456A1701" w14:textId="77777777" w:rsidR="002E0698" w:rsidRPr="003C6CAB" w:rsidRDefault="00CF6049">
      <w:pPr>
        <w:numPr>
          <w:ilvl w:val="0"/>
          <w:numId w:val="3"/>
        </w:num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2014AB9" w14:textId="77777777" w:rsidR="002E0698" w:rsidRPr="003C6CAB" w:rsidRDefault="002E0698">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569C4803" w14:textId="77777777" w:rsidR="002E0698" w:rsidRPr="003C6CAB" w:rsidRDefault="00CF6049">
      <w:pPr>
        <w:numPr>
          <w:ilvl w:val="0"/>
          <w:numId w:val="3"/>
        </w:num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Las Unidades de Transparencia, tendrán disponible la información requerida durante un plazo mínimo de sesenta días hábiles, contados a partir de que el solicitante hubiere </w:t>
      </w:r>
      <w:r w:rsidRPr="003C6CAB">
        <w:rPr>
          <w:rFonts w:ascii="Palatino Linotype" w:eastAsia="Palatino Linotype" w:hAnsi="Palatino Linotype" w:cs="Palatino Linotype"/>
          <w:sz w:val="22"/>
          <w:szCs w:val="22"/>
        </w:rPr>
        <w:lastRenderedPageBreak/>
        <w:t>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44838CC2"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05BBB703"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Una vez establecido lo anterior, es de indicar que el agravio del Particular consistió en que, a la fecha de interposición del Recurso de Revisión, el Sujeto Obligado, no había registrado respuesta al requerimiento de acceso a la información, el cual se presentó, el </w:t>
      </w:r>
      <w:r w:rsidRPr="003C6CAB">
        <w:rPr>
          <w:rFonts w:ascii="Palatino Linotype" w:eastAsia="Palatino Linotype" w:hAnsi="Palatino Linotype" w:cs="Palatino Linotype"/>
          <w:color w:val="000000"/>
          <w:sz w:val="22"/>
          <w:szCs w:val="22"/>
        </w:rPr>
        <w:t>dos de octubre de dos mil veinticinco</w:t>
      </w:r>
      <w:r w:rsidRPr="003C6CAB">
        <w:rPr>
          <w:rFonts w:ascii="Palatino Linotype" w:eastAsia="Palatino Linotype" w:hAnsi="Palatino Linotype" w:cs="Palatino Linotype"/>
          <w:sz w:val="22"/>
          <w:szCs w:val="22"/>
        </w:rPr>
        <w:t>.</w:t>
      </w:r>
    </w:p>
    <w:p w14:paraId="0D689AFA"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010E14BC" w14:textId="77777777" w:rsidR="002E0698" w:rsidRPr="003C6CAB" w:rsidRDefault="00CF6049">
      <w:pPr>
        <w:spacing w:line="360" w:lineRule="auto"/>
        <w:jc w:val="both"/>
        <w:rPr>
          <w:rFonts w:ascii="Palatino Linotype" w:eastAsia="Palatino Linotype" w:hAnsi="Palatino Linotype" w:cs="Palatino Linotype"/>
          <w:sz w:val="22"/>
          <w:szCs w:val="22"/>
        </w:rPr>
      </w:pPr>
      <w:bookmarkStart w:id="13" w:name="_heading=h.zbasb41x0yi8" w:colFirst="0" w:colLast="0"/>
      <w:bookmarkEnd w:id="13"/>
      <w:r w:rsidRPr="003C6CAB">
        <w:rPr>
          <w:rFonts w:ascii="Palatino Linotype" w:eastAsia="Palatino Linotype" w:hAnsi="Palatino Linotype" w:cs="Palatino Linotype"/>
          <w:sz w:val="22"/>
          <w:szCs w:val="22"/>
        </w:rPr>
        <w:t xml:space="preserve">En ese orden de ideas, el plazo con el que contaba el Sujeto Obligado para emitir contestación al requerimiento informativo comenzó a correr el </w:t>
      </w:r>
      <w:r w:rsidRPr="003C6CAB">
        <w:rPr>
          <w:rFonts w:ascii="Palatino Linotype" w:eastAsia="Palatino Linotype" w:hAnsi="Palatino Linotype" w:cs="Palatino Linotype"/>
          <w:color w:val="000000"/>
          <w:sz w:val="22"/>
          <w:szCs w:val="22"/>
        </w:rPr>
        <w:t>tres de octubre de dos mil veinticinco</w:t>
      </w:r>
      <w:r w:rsidRPr="003C6CAB">
        <w:rPr>
          <w:rFonts w:ascii="Palatino Linotype" w:eastAsia="Palatino Linotype" w:hAnsi="Palatino Linotype" w:cs="Palatino Linotype"/>
          <w:sz w:val="22"/>
          <w:szCs w:val="22"/>
        </w:rPr>
        <w:t xml:space="preserve"> y feneció el veintitrés de octubre de dos mil veinticinco; lo anterior, sin contar los días, cuatro, cinco, once, doce, dieciocho, veintiuno y veintidós de octubre todos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143E0E59"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2BB91997"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7717901B"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5E0040A0" w14:textId="77777777" w:rsidR="002E0698" w:rsidRPr="003C6CAB" w:rsidRDefault="00CF6049">
      <w:pPr>
        <w:spacing w:line="360" w:lineRule="auto"/>
        <w:jc w:val="center"/>
        <w:rPr>
          <w:rFonts w:ascii="Palatino Linotype" w:eastAsia="Palatino Linotype" w:hAnsi="Palatino Linotype" w:cs="Palatino Linotype"/>
          <w:sz w:val="22"/>
          <w:szCs w:val="22"/>
        </w:rPr>
      </w:pPr>
      <w:r w:rsidRPr="003C6CAB">
        <w:rPr>
          <w:rFonts w:ascii="Palatino Linotype" w:eastAsia="Palatino Linotype" w:hAnsi="Palatino Linotype" w:cs="Palatino Linotype"/>
          <w:noProof/>
          <w:sz w:val="22"/>
          <w:szCs w:val="22"/>
        </w:rPr>
        <w:lastRenderedPageBreak/>
        <w:drawing>
          <wp:inline distT="0" distB="0" distL="0" distR="0" wp14:anchorId="3CD14E07" wp14:editId="44AB3710">
            <wp:extent cx="4419600" cy="2447925"/>
            <wp:effectExtent l="0" t="0" r="0" b="0"/>
            <wp:docPr id="16291358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19600" cy="2447925"/>
                    </a:xfrm>
                    <a:prstGeom prst="rect">
                      <a:avLst/>
                    </a:prstGeom>
                    <a:ln/>
                  </pic:spPr>
                </pic:pic>
              </a:graphicData>
            </a:graphic>
          </wp:inline>
        </w:drawing>
      </w:r>
    </w:p>
    <w:p w14:paraId="4ABC1011"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2BC14321"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Conforme a lo anterior, se colige que, tal como lo precisó la persona Recurrente, el Sujeto Obligado, no emitió respuesta para dar contestación a la solicitud de acceso a la información pública, dentro de los plazos establecidos en el artículo 163, de la Ley de Transparencia y Acceso a la Información Pública del Estado de México y Municipios, pues tenía hasta el veintitrés de octubre de dos mil veinticinco, para realizar dicha situación, por lo que es evidente que el agravio es </w:t>
      </w:r>
      <w:r w:rsidRPr="003C6CAB">
        <w:rPr>
          <w:rFonts w:ascii="Palatino Linotype" w:eastAsia="Palatino Linotype" w:hAnsi="Palatino Linotype" w:cs="Palatino Linotype"/>
          <w:b/>
          <w:bCs/>
          <w:sz w:val="22"/>
          <w:szCs w:val="22"/>
        </w:rPr>
        <w:t>FUNDADO</w:t>
      </w:r>
      <w:r w:rsidRPr="003C6CAB">
        <w:rPr>
          <w:rFonts w:ascii="Palatino Linotype" w:eastAsia="Palatino Linotype" w:hAnsi="Palatino Linotype" w:cs="Palatino Linotype"/>
          <w:sz w:val="22"/>
          <w:szCs w:val="22"/>
        </w:rPr>
        <w:t xml:space="preserve">. </w:t>
      </w:r>
    </w:p>
    <w:p w14:paraId="3039127F"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18874CE2" w14:textId="77777777" w:rsidR="002E0698" w:rsidRPr="003C6CAB" w:rsidRDefault="00CF6049">
      <w:pPr>
        <w:tabs>
          <w:tab w:val="left" w:pos="4962"/>
        </w:tabs>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Con base en lo expuesto, es procedente </w:t>
      </w:r>
      <w:r w:rsidRPr="003C6CAB">
        <w:rPr>
          <w:rFonts w:ascii="Palatino Linotype" w:eastAsia="Palatino Linotype" w:hAnsi="Palatino Linotype" w:cs="Palatino Linotype"/>
          <w:b/>
          <w:bCs/>
          <w:sz w:val="22"/>
          <w:szCs w:val="22"/>
        </w:rPr>
        <w:t>ORDENAR</w:t>
      </w:r>
      <w:r w:rsidRPr="003C6CAB">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199D3D2A" w14:textId="77777777" w:rsidR="002E0698" w:rsidRPr="003C6CAB" w:rsidRDefault="002E0698">
      <w:pPr>
        <w:tabs>
          <w:tab w:val="left" w:pos="4962"/>
        </w:tabs>
        <w:spacing w:line="360" w:lineRule="auto"/>
        <w:jc w:val="both"/>
        <w:rPr>
          <w:rFonts w:ascii="Palatino Linotype" w:eastAsia="Palatino Linotype" w:hAnsi="Palatino Linotype" w:cs="Palatino Linotype"/>
          <w:sz w:val="22"/>
          <w:szCs w:val="22"/>
        </w:rPr>
      </w:pPr>
    </w:p>
    <w:p w14:paraId="40403D8A" w14:textId="77777777" w:rsidR="002E0698" w:rsidRPr="003C6CAB" w:rsidRDefault="00CF6049">
      <w:pPr>
        <w:tabs>
          <w:tab w:val="left" w:pos="4962"/>
        </w:tabs>
        <w:spacing w:line="360" w:lineRule="auto"/>
        <w:jc w:val="both"/>
        <w:rPr>
          <w:rFonts w:ascii="Palatino Linotype" w:eastAsia="Palatino Linotype" w:hAnsi="Palatino Linotype" w:cs="Palatino Linotype"/>
          <w:color w:val="0D0D0D"/>
          <w:sz w:val="22"/>
          <w:szCs w:val="22"/>
        </w:rPr>
      </w:pPr>
      <w:r w:rsidRPr="003C6CAB">
        <w:rPr>
          <w:rFonts w:ascii="Palatino Linotype" w:eastAsia="Palatino Linotype" w:hAnsi="Palatino Linotype" w:cs="Palatino Linotype"/>
          <w:color w:val="0D0D0D"/>
          <w:sz w:val="22"/>
          <w:szCs w:val="22"/>
        </w:rPr>
        <w:t>Derivado de lo anterior, como se observa la persona Recurrente pretende conocer lo siguiente:</w:t>
      </w:r>
    </w:p>
    <w:p w14:paraId="7B85A355" w14:textId="77777777" w:rsidR="002E0698" w:rsidRPr="003C6CAB" w:rsidRDefault="002E0698">
      <w:pPr>
        <w:tabs>
          <w:tab w:val="left" w:pos="4962"/>
        </w:tabs>
        <w:spacing w:line="360" w:lineRule="auto"/>
        <w:jc w:val="both"/>
        <w:rPr>
          <w:rFonts w:ascii="Palatino Linotype" w:eastAsia="Palatino Linotype" w:hAnsi="Palatino Linotype" w:cs="Palatino Linotype"/>
          <w:color w:val="0D0D0D"/>
          <w:sz w:val="22"/>
          <w:szCs w:val="22"/>
        </w:rPr>
      </w:pPr>
    </w:p>
    <w:p w14:paraId="50D7E9AA" w14:textId="77777777" w:rsidR="002E0698" w:rsidRPr="003C6CAB" w:rsidRDefault="00CF6049">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b/>
          <w:bCs/>
          <w:color w:val="000000"/>
          <w:sz w:val="22"/>
          <w:szCs w:val="22"/>
        </w:rPr>
        <w:t>Relación de apoyos para personas con discapacidad de 2022 a 2025</w:t>
      </w:r>
    </w:p>
    <w:p w14:paraId="062C0D48" w14:textId="77777777" w:rsidR="002E0698" w:rsidRPr="003C6CAB" w:rsidRDefault="002E0698">
      <w:pPr>
        <w:tabs>
          <w:tab w:val="left" w:pos="4962"/>
        </w:tabs>
        <w:spacing w:line="360" w:lineRule="auto"/>
        <w:jc w:val="both"/>
        <w:rPr>
          <w:rFonts w:ascii="Palatino Linotype" w:eastAsia="Palatino Linotype" w:hAnsi="Palatino Linotype" w:cs="Palatino Linotype"/>
          <w:b/>
          <w:bCs/>
          <w:color w:val="000000"/>
          <w:sz w:val="22"/>
          <w:szCs w:val="22"/>
        </w:rPr>
      </w:pPr>
    </w:p>
    <w:p w14:paraId="6306338F" w14:textId="77777777" w:rsidR="002E0698" w:rsidRPr="003C6CAB" w:rsidRDefault="002E0698">
      <w:pPr>
        <w:spacing w:line="360" w:lineRule="auto"/>
        <w:ind w:right="-28"/>
        <w:jc w:val="both"/>
        <w:rPr>
          <w:rFonts w:ascii="Palatino Linotype" w:eastAsia="Palatino Linotype" w:hAnsi="Palatino Linotype" w:cs="Palatino Linotype"/>
          <w:sz w:val="22"/>
          <w:szCs w:val="22"/>
        </w:rPr>
      </w:pPr>
    </w:p>
    <w:p w14:paraId="7FF4DBD2" w14:textId="77777777" w:rsidR="002E0698" w:rsidRPr="003C6CAB" w:rsidRDefault="00CF6049">
      <w:pPr>
        <w:spacing w:line="360" w:lineRule="auto"/>
        <w:ind w:right="-28"/>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Ahora bien, es preciso señalar que el artículo 3, fracciones III y V, de la Ley que crea los organismos públicos descentralizados de asistencia social, de carácter municipal, denominados “Sistemas Municipales para el desarrollo integral de la familia”, en el que se creó el Sujeto Obligado, establece que los organismos de dicha Ley tienen entre otros objetivos, el de fomentar la educación escolar y extraescolar e impulsar el sano crecimiento físico y mental de la niñez; además, impulsar, , promover o gestionar la creación de Instituciones o establecimientos de asistencia social, en beneficio de niñas, niños y adolescentes en estado de abandono, de adultos mayores y de </w:t>
      </w:r>
      <w:r w:rsidRPr="003C6CAB">
        <w:rPr>
          <w:rFonts w:ascii="Palatino Linotype" w:eastAsia="Palatino Linotype" w:hAnsi="Palatino Linotype" w:cs="Palatino Linotype"/>
          <w:b/>
          <w:bCs/>
          <w:sz w:val="22"/>
          <w:szCs w:val="22"/>
        </w:rPr>
        <w:t>personas con discapacidad sin recursos</w:t>
      </w:r>
      <w:r w:rsidRPr="003C6CAB">
        <w:rPr>
          <w:rFonts w:ascii="Palatino Linotype" w:eastAsia="Palatino Linotype" w:hAnsi="Palatino Linotype" w:cs="Palatino Linotype"/>
          <w:sz w:val="22"/>
          <w:szCs w:val="22"/>
        </w:rPr>
        <w:t>.</w:t>
      </w:r>
    </w:p>
    <w:p w14:paraId="6FA2168D" w14:textId="77777777" w:rsidR="002E0698" w:rsidRPr="003C6CAB" w:rsidRDefault="002E0698">
      <w:pPr>
        <w:spacing w:line="360" w:lineRule="auto"/>
        <w:ind w:right="-28"/>
        <w:jc w:val="both"/>
        <w:rPr>
          <w:rFonts w:ascii="Palatino Linotype" w:eastAsia="Palatino Linotype" w:hAnsi="Palatino Linotype" w:cs="Palatino Linotype"/>
          <w:sz w:val="22"/>
          <w:szCs w:val="22"/>
        </w:rPr>
      </w:pPr>
    </w:p>
    <w:p w14:paraId="38480474" w14:textId="77777777" w:rsidR="002E0698" w:rsidRPr="003C6CAB" w:rsidRDefault="00CF6049">
      <w:pPr>
        <w:spacing w:line="360" w:lineRule="auto"/>
        <w:ind w:right="-28"/>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Cabe señalar que, en la red social </w:t>
      </w:r>
      <w:r w:rsidRPr="003C6CAB">
        <w:rPr>
          <w:rFonts w:ascii="Palatino Linotype" w:eastAsia="Palatino Linotype" w:hAnsi="Palatino Linotype" w:cs="Palatino Linotype"/>
          <w:i/>
          <w:iCs/>
          <w:sz w:val="22"/>
          <w:szCs w:val="22"/>
        </w:rPr>
        <w:t xml:space="preserve">Facebook </w:t>
      </w:r>
      <w:r w:rsidRPr="003C6CAB">
        <w:rPr>
          <w:rFonts w:ascii="Palatino Linotype" w:eastAsia="Palatino Linotype" w:hAnsi="Palatino Linotype" w:cs="Palatino Linotype"/>
          <w:sz w:val="22"/>
          <w:szCs w:val="22"/>
        </w:rPr>
        <w:t>del Gobierno Municipal de Ixtapaluca, se localizó una publicación de fecha veintisiete de agosto del año en curso, en el que señala que el Sujeto Obligado entregó aparatos funcionales en apoyo a personas con discapacidad, en los siguientes términos:</w:t>
      </w:r>
    </w:p>
    <w:p w14:paraId="3DDF98E7" w14:textId="77777777" w:rsidR="002E0698" w:rsidRPr="003C6CAB" w:rsidRDefault="00CF6049">
      <w:pPr>
        <w:spacing w:line="360" w:lineRule="auto"/>
        <w:ind w:right="-28"/>
        <w:jc w:val="center"/>
        <w:rPr>
          <w:rFonts w:ascii="Palatino Linotype" w:eastAsia="Palatino Linotype" w:hAnsi="Palatino Linotype" w:cs="Palatino Linotype"/>
          <w:sz w:val="22"/>
          <w:szCs w:val="22"/>
        </w:rPr>
      </w:pPr>
      <w:r w:rsidRPr="003C6CAB">
        <w:rPr>
          <w:rFonts w:ascii="Palatino Linotype" w:eastAsia="Palatino Linotype" w:hAnsi="Palatino Linotype" w:cs="Palatino Linotype"/>
          <w:noProof/>
          <w:sz w:val="22"/>
          <w:szCs w:val="22"/>
        </w:rPr>
        <w:drawing>
          <wp:inline distT="0" distB="0" distL="0" distR="0" wp14:anchorId="776C3674" wp14:editId="0D71F196">
            <wp:extent cx="5257438" cy="2265395"/>
            <wp:effectExtent l="0" t="0" r="0" b="0"/>
            <wp:docPr id="16291358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257438" cy="2265395"/>
                    </a:xfrm>
                    <a:prstGeom prst="rect">
                      <a:avLst/>
                    </a:prstGeom>
                    <a:ln/>
                  </pic:spPr>
                </pic:pic>
              </a:graphicData>
            </a:graphic>
          </wp:inline>
        </w:drawing>
      </w:r>
    </w:p>
    <w:p w14:paraId="45F9A9B0" w14:textId="77777777" w:rsidR="002E0698" w:rsidRPr="003C6CAB" w:rsidRDefault="002E0698">
      <w:pPr>
        <w:spacing w:line="360" w:lineRule="auto"/>
        <w:ind w:right="-28"/>
        <w:jc w:val="both"/>
        <w:rPr>
          <w:rFonts w:ascii="Palatino Linotype" w:eastAsia="Palatino Linotype" w:hAnsi="Palatino Linotype" w:cs="Palatino Linotype"/>
          <w:sz w:val="22"/>
          <w:szCs w:val="22"/>
        </w:rPr>
      </w:pPr>
    </w:p>
    <w:p w14:paraId="15EFA1A0" w14:textId="77777777" w:rsidR="002E0698" w:rsidRPr="003C6CAB" w:rsidRDefault="00CF6049">
      <w:pPr>
        <w:spacing w:line="360" w:lineRule="auto"/>
        <w:ind w:right="-28"/>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lastRenderedPageBreak/>
        <w:t xml:space="preserve">Por lo que se cuenta con indicios de la entrega de diversa información relacionada con apoyos a personas con discapacidad. </w:t>
      </w:r>
    </w:p>
    <w:p w14:paraId="2518450D" w14:textId="77777777" w:rsidR="002E0698" w:rsidRPr="003C6CAB" w:rsidRDefault="002E0698">
      <w:pPr>
        <w:spacing w:line="360" w:lineRule="auto"/>
        <w:ind w:right="-28"/>
        <w:jc w:val="both"/>
        <w:rPr>
          <w:rFonts w:ascii="Palatino Linotype" w:eastAsia="Palatino Linotype" w:hAnsi="Palatino Linotype" w:cs="Palatino Linotype"/>
          <w:sz w:val="22"/>
          <w:szCs w:val="22"/>
        </w:rPr>
      </w:pPr>
    </w:p>
    <w:p w14:paraId="2F1DD9F7" w14:textId="77777777" w:rsidR="002E0698" w:rsidRPr="003C6CAB" w:rsidRDefault="00CF6049">
      <w:pPr>
        <w:spacing w:line="360" w:lineRule="auto"/>
        <w:ind w:right="-28"/>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Al respecto, la Ley de Transparencia y Acceso a la Información Pública del Estado de México y Municipios, establece en sus artículos 3, fracción XI, 4 y 18 que todo acto que derive del ejercicio de sus facultades debe ser documentado, de igual forma este tipo de documentación constituye información pública; además, entiende a los documentos como cualquier registro que documente el ejercicio de facultades, funciones y competencias de los Sujetos Obligados, así como de sus servidores públicos e integrantes.</w:t>
      </w:r>
    </w:p>
    <w:p w14:paraId="273FB532" w14:textId="77777777" w:rsidR="002E0698" w:rsidRPr="003C6CAB" w:rsidRDefault="002E0698">
      <w:pPr>
        <w:spacing w:line="360" w:lineRule="auto"/>
        <w:ind w:right="-28"/>
        <w:jc w:val="both"/>
        <w:rPr>
          <w:rFonts w:ascii="Palatino Linotype" w:eastAsia="Palatino Linotype" w:hAnsi="Palatino Linotype" w:cs="Palatino Linotype"/>
          <w:sz w:val="22"/>
          <w:szCs w:val="22"/>
        </w:rPr>
      </w:pPr>
    </w:p>
    <w:p w14:paraId="5216F82F" w14:textId="77777777" w:rsidR="002E0698" w:rsidRPr="003C6CAB" w:rsidRDefault="00CF6049">
      <w:pPr>
        <w:spacing w:line="360" w:lineRule="auto"/>
        <w:ind w:right="-28"/>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En este tenor, el artículo 92, fracciones XIV y XLII de la Ley de Transparencia y Acceso a la Información Pública del Estado de México y Municipios, señala que los Sujetos Obligados deberán poner a distinción del público de manera permanente y actualizada de forma sencilla, precisa y entendible, a través de medios electrónicos, de acuerdo a sus funciones, diversa información, entre ellas, </w:t>
      </w:r>
      <w:r w:rsidRPr="003C6CAB">
        <w:rPr>
          <w:rFonts w:ascii="Palatino Linotype" w:eastAsia="Palatino Linotype" w:hAnsi="Palatino Linotype" w:cs="Palatino Linotype"/>
          <w:b/>
          <w:bCs/>
          <w:sz w:val="22"/>
          <w:szCs w:val="22"/>
        </w:rPr>
        <w:t>la información de los programas de subsidios, estímulos y apoyos</w:t>
      </w:r>
      <w:r w:rsidRPr="003C6CAB">
        <w:rPr>
          <w:rFonts w:ascii="Palatino Linotype" w:eastAsia="Palatino Linotype" w:hAnsi="Palatino Linotype" w:cs="Palatino Linotype"/>
          <w:sz w:val="22"/>
          <w:szCs w:val="22"/>
        </w:rPr>
        <w:t xml:space="preserve"> </w:t>
      </w:r>
      <w:r w:rsidRPr="003C6CAB">
        <w:rPr>
          <w:rFonts w:ascii="Palatino Linotype" w:eastAsia="Palatino Linotype" w:hAnsi="Palatino Linotype" w:cs="Palatino Linotype"/>
          <w:b/>
          <w:bCs/>
          <w:sz w:val="22"/>
          <w:szCs w:val="22"/>
        </w:rPr>
        <w:t>y los programas que ofrecen</w:t>
      </w:r>
      <w:r w:rsidRPr="003C6CAB">
        <w:rPr>
          <w:rFonts w:ascii="Palatino Linotype" w:eastAsia="Palatino Linotype" w:hAnsi="Palatino Linotype" w:cs="Palatino Linotype"/>
          <w:sz w:val="22"/>
          <w:szCs w:val="22"/>
        </w:rPr>
        <w:t>, incluyendo información sobre la población, objeto y destino, tiempos de respuesta, requisitos y formatos para acceder a los mismos, y padrón de beneficiarios que debe tener el beneficio o apoyo recibido, en consecuencia, la información relacionada con programas de apoyo y sus beneficiarios tiene el carácter de pública.</w:t>
      </w:r>
    </w:p>
    <w:p w14:paraId="563C05AE" w14:textId="77777777" w:rsidR="002E0698" w:rsidRPr="003C6CAB" w:rsidRDefault="002E0698">
      <w:pPr>
        <w:spacing w:line="360" w:lineRule="auto"/>
        <w:ind w:right="-28"/>
        <w:jc w:val="both"/>
        <w:rPr>
          <w:rFonts w:ascii="Palatino Linotype" w:eastAsia="Palatino Linotype" w:hAnsi="Palatino Linotype" w:cs="Palatino Linotype"/>
          <w:sz w:val="22"/>
          <w:szCs w:val="22"/>
        </w:rPr>
      </w:pPr>
    </w:p>
    <w:p w14:paraId="57B2BF8C"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color w:val="000000"/>
          <w:sz w:val="22"/>
          <w:szCs w:val="22"/>
        </w:rPr>
        <w:t>Conforme a lo anterior, el Sujeto Obligado cuenta con competencia para conocer de lo solicitado, por lo que, deberá realizar una búsqueda exhaustiva y razonable en todas las unidades administrativas competentes</w:t>
      </w:r>
      <w:r w:rsidRPr="003C6CAB">
        <w:rPr>
          <w:rFonts w:ascii="Palatino Linotype" w:eastAsia="Palatino Linotype" w:hAnsi="Palatino Linotype" w:cs="Palatino Linotype"/>
          <w:sz w:val="22"/>
          <w:szCs w:val="22"/>
        </w:rPr>
        <w:t xml:space="preserve">, a efecto de que dé la respuesta que a derecho </w:t>
      </w:r>
      <w:r w:rsidRPr="003C6CAB">
        <w:rPr>
          <w:rFonts w:ascii="Palatino Linotype" w:eastAsia="Palatino Linotype" w:hAnsi="Palatino Linotype" w:cs="Palatino Linotype"/>
          <w:sz w:val="22"/>
          <w:szCs w:val="22"/>
        </w:rPr>
        <w:lastRenderedPageBreak/>
        <w:t>corresponda y, en su caso, proporcione los documentos que den cuenta de la información solicitada</w:t>
      </w:r>
      <w:r w:rsidRPr="003C6CAB">
        <w:rPr>
          <w:rFonts w:ascii="Palatino Linotype" w:eastAsia="Palatino Linotype" w:hAnsi="Palatino Linotype" w:cs="Palatino Linotype"/>
          <w:color w:val="000000"/>
          <w:sz w:val="22"/>
          <w:szCs w:val="22"/>
        </w:rPr>
        <w:t>.</w:t>
      </w:r>
    </w:p>
    <w:p w14:paraId="7F6B47CE" w14:textId="77777777" w:rsidR="002E0698" w:rsidRPr="003C6CAB" w:rsidRDefault="002E0698">
      <w:pPr>
        <w:tabs>
          <w:tab w:val="left" w:pos="4962"/>
        </w:tabs>
        <w:spacing w:line="360" w:lineRule="auto"/>
        <w:jc w:val="both"/>
        <w:rPr>
          <w:rFonts w:ascii="Palatino Linotype" w:eastAsia="Palatino Linotype" w:hAnsi="Palatino Linotype" w:cs="Palatino Linotype"/>
          <w:sz w:val="22"/>
          <w:szCs w:val="22"/>
        </w:rPr>
      </w:pPr>
    </w:p>
    <w:p w14:paraId="51AEA3E5" w14:textId="77777777" w:rsidR="002E0698" w:rsidRPr="003C6CAB" w:rsidRDefault="00CF6049">
      <w:pPr>
        <w:spacing w:line="360" w:lineRule="auto"/>
        <w:jc w:val="both"/>
        <w:rPr>
          <w:rFonts w:ascii="Palatino Linotype" w:eastAsia="Palatino Linotype" w:hAnsi="Palatino Linotype" w:cs="Palatino Linotype"/>
          <w:sz w:val="22"/>
          <w:szCs w:val="22"/>
        </w:rPr>
      </w:pPr>
      <w:bookmarkStart w:id="14" w:name="_heading=h.es1jqrkpywon" w:colFirst="0" w:colLast="0"/>
      <w:bookmarkEnd w:id="14"/>
      <w:r w:rsidRPr="003C6CAB">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33D25DFC"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286C6590"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6181170F"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305E7ACF" w14:textId="77777777" w:rsidR="002E0698" w:rsidRPr="003C6CAB" w:rsidRDefault="00CF6049">
      <w:pPr>
        <w:pStyle w:val="Ttulo2"/>
      </w:pPr>
      <w:bookmarkStart w:id="15" w:name="_Toc214615069"/>
      <w:r w:rsidRPr="003C6CAB">
        <w:t>SEXTO. Decisión</w:t>
      </w:r>
      <w:bookmarkEnd w:id="15"/>
    </w:p>
    <w:p w14:paraId="339A214E"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3AFC7977" w14:textId="77777777" w:rsidR="002E0698" w:rsidRPr="003C6CAB" w:rsidRDefault="00CF6049">
      <w:pPr>
        <w:spacing w:line="360" w:lineRule="auto"/>
        <w:jc w:val="both"/>
        <w:rPr>
          <w:rFonts w:ascii="Palatino Linotype" w:eastAsia="Palatino Linotype" w:hAnsi="Palatino Linotype" w:cs="Palatino Linotype"/>
          <w:color w:val="000000"/>
          <w:sz w:val="22"/>
          <w:szCs w:val="22"/>
        </w:rPr>
      </w:pPr>
      <w:r w:rsidRPr="003C6CAB">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sidRPr="003C6CAB">
        <w:rPr>
          <w:rFonts w:ascii="Palatino Linotype" w:eastAsia="Palatino Linotype" w:hAnsi="Palatino Linotype" w:cs="Palatino Linotype"/>
          <w:b/>
          <w:bCs/>
          <w:sz w:val="22"/>
          <w:szCs w:val="22"/>
        </w:rPr>
        <w:t>ORDENAR</w:t>
      </w:r>
      <w:r w:rsidRPr="003C6CAB">
        <w:rPr>
          <w:rFonts w:ascii="Palatino Linotype" w:eastAsia="Palatino Linotype" w:hAnsi="Palatino Linotype" w:cs="Palatino Linotype"/>
          <w:sz w:val="22"/>
          <w:szCs w:val="22"/>
        </w:rPr>
        <w:t xml:space="preserve"> al Sujeto Obligado, a que dé trámite y respuesta a la solicitud de información pública con número</w:t>
      </w:r>
      <w:r w:rsidRPr="003C6CAB">
        <w:rPr>
          <w:rFonts w:ascii="Palatino Linotype" w:eastAsia="Palatino Linotype" w:hAnsi="Palatino Linotype" w:cs="Palatino Linotype"/>
          <w:color w:val="000000"/>
          <w:sz w:val="22"/>
          <w:szCs w:val="22"/>
        </w:rPr>
        <w:t xml:space="preserve"> 00247/DIFIXTAPAL/IP/2025.</w:t>
      </w:r>
    </w:p>
    <w:p w14:paraId="02CC92B1" w14:textId="77777777" w:rsidR="002E0698" w:rsidRPr="003C6CAB" w:rsidRDefault="002E0698">
      <w:pPr>
        <w:spacing w:line="360" w:lineRule="auto"/>
        <w:jc w:val="both"/>
        <w:rPr>
          <w:rFonts w:ascii="Palatino Linotype" w:eastAsia="Palatino Linotype" w:hAnsi="Palatino Linotype" w:cs="Palatino Linotype"/>
          <w:color w:val="0D0D0D"/>
          <w:sz w:val="22"/>
          <w:szCs w:val="22"/>
        </w:rPr>
      </w:pPr>
    </w:p>
    <w:p w14:paraId="7D243636" w14:textId="77777777" w:rsidR="002E0698" w:rsidRPr="003C6CAB" w:rsidRDefault="00CF6049">
      <w:pPr>
        <w:pStyle w:val="Ttulo2"/>
      </w:pPr>
      <w:bookmarkStart w:id="16" w:name="_Toc214615070"/>
      <w:r w:rsidRPr="003C6CAB">
        <w:lastRenderedPageBreak/>
        <w:t>SÉPTIMO. Vista a la Secretaría Técnica del Pleno</w:t>
      </w:r>
      <w:bookmarkEnd w:id="16"/>
    </w:p>
    <w:p w14:paraId="7140B25F"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5A07E7E9" w14:textId="77777777" w:rsidR="002E0698" w:rsidRPr="003C6CAB" w:rsidRDefault="00CF6049">
      <w:pPr>
        <w:spacing w:line="360" w:lineRule="auto"/>
        <w:ind w:right="-93"/>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En el caso en estudio, como ha quedado señalado que el Sistema Municipal Para el Desarrollo Integral de la Familia de Ixtapaluca,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7C58CA28" w14:textId="77777777" w:rsidR="002E0698" w:rsidRPr="003C6CAB" w:rsidRDefault="002E0698">
      <w:pPr>
        <w:spacing w:line="360" w:lineRule="auto"/>
        <w:ind w:right="-93"/>
        <w:jc w:val="both"/>
        <w:rPr>
          <w:rFonts w:ascii="Palatino Linotype" w:eastAsia="Palatino Linotype" w:hAnsi="Palatino Linotype" w:cs="Palatino Linotype"/>
          <w:sz w:val="22"/>
          <w:szCs w:val="22"/>
        </w:rPr>
      </w:pPr>
    </w:p>
    <w:p w14:paraId="75504BAD" w14:textId="77777777" w:rsidR="002E0698" w:rsidRPr="003C6CAB" w:rsidRDefault="00CF6049">
      <w:pPr>
        <w:spacing w:line="360" w:lineRule="auto"/>
        <w:ind w:right="-93"/>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24742276" w14:textId="77777777" w:rsidR="002E0698" w:rsidRPr="003C6CAB" w:rsidRDefault="002E0698">
      <w:pPr>
        <w:spacing w:line="360" w:lineRule="auto"/>
        <w:ind w:right="-93"/>
        <w:jc w:val="both"/>
        <w:rPr>
          <w:rFonts w:ascii="Palatino Linotype" w:eastAsia="Palatino Linotype" w:hAnsi="Palatino Linotype" w:cs="Palatino Linotype"/>
          <w:sz w:val="22"/>
          <w:szCs w:val="22"/>
        </w:rPr>
      </w:pPr>
    </w:p>
    <w:p w14:paraId="165AD107" w14:textId="77777777" w:rsidR="002E0698" w:rsidRPr="003C6CAB" w:rsidRDefault="00CF6049">
      <w:pPr>
        <w:spacing w:line="360" w:lineRule="auto"/>
        <w:ind w:right="-93"/>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3511A9F3" w14:textId="77777777" w:rsidR="002E0698" w:rsidRPr="003C6CAB" w:rsidRDefault="002E0698">
      <w:pPr>
        <w:spacing w:line="360" w:lineRule="auto"/>
        <w:ind w:right="-93"/>
        <w:jc w:val="both"/>
        <w:rPr>
          <w:rFonts w:ascii="Palatino Linotype" w:eastAsia="Palatino Linotype" w:hAnsi="Palatino Linotype" w:cs="Palatino Linotype"/>
          <w:sz w:val="22"/>
          <w:szCs w:val="22"/>
        </w:rPr>
      </w:pPr>
    </w:p>
    <w:p w14:paraId="01B18FCB" w14:textId="77777777" w:rsidR="002E0698" w:rsidRPr="003C6CAB" w:rsidRDefault="00CF6049">
      <w:pPr>
        <w:spacing w:line="360" w:lineRule="auto"/>
        <w:ind w:right="-93"/>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w:t>
      </w:r>
      <w:r w:rsidRPr="003C6CAB">
        <w:rPr>
          <w:rFonts w:ascii="Palatino Linotype" w:eastAsia="Palatino Linotype" w:hAnsi="Palatino Linotype" w:cs="Palatino Linotype"/>
          <w:sz w:val="22"/>
          <w:szCs w:val="22"/>
        </w:rPr>
        <w:lastRenderedPageBreak/>
        <w:t xml:space="preserve">Órgano Interno de Control de los Sujetos Obligados, las presuntas infracciones cometidas en el marco de la Ley de la materia, para la promoción de responsabilidades y sanciones. </w:t>
      </w:r>
    </w:p>
    <w:p w14:paraId="13E62149" w14:textId="77777777" w:rsidR="002E0698" w:rsidRPr="003C6CAB" w:rsidRDefault="002E0698">
      <w:pPr>
        <w:spacing w:line="360" w:lineRule="auto"/>
        <w:ind w:right="-93"/>
        <w:jc w:val="both"/>
        <w:rPr>
          <w:rFonts w:ascii="Palatino Linotype" w:eastAsia="Palatino Linotype" w:hAnsi="Palatino Linotype" w:cs="Palatino Linotype"/>
          <w:sz w:val="22"/>
          <w:szCs w:val="22"/>
        </w:rPr>
      </w:pPr>
    </w:p>
    <w:p w14:paraId="7E97AC62" w14:textId="77777777" w:rsidR="002E0698" w:rsidRPr="003C6CAB" w:rsidRDefault="00CF6049">
      <w:pPr>
        <w:spacing w:line="360" w:lineRule="auto"/>
        <w:ind w:right="-93"/>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1BBD2BA8"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43408FD7" w14:textId="77777777" w:rsidR="002E0698" w:rsidRPr="003C6CAB" w:rsidRDefault="00CF6049">
      <w:pPr>
        <w:spacing w:line="360" w:lineRule="auto"/>
        <w:jc w:val="both"/>
        <w:rPr>
          <w:rFonts w:ascii="Palatino Linotype" w:eastAsia="Palatino Linotype" w:hAnsi="Palatino Linotype" w:cs="Palatino Linotype"/>
          <w:b/>
          <w:bCs/>
          <w:sz w:val="22"/>
          <w:szCs w:val="22"/>
          <w:u w:val="single"/>
        </w:rPr>
      </w:pPr>
      <w:r w:rsidRPr="003C6CAB">
        <w:rPr>
          <w:rFonts w:ascii="Palatino Linotype" w:eastAsia="Palatino Linotype" w:hAnsi="Palatino Linotype" w:cs="Palatino Linotype"/>
          <w:b/>
          <w:bCs/>
          <w:sz w:val="22"/>
          <w:szCs w:val="22"/>
          <w:u w:val="single"/>
        </w:rPr>
        <w:t xml:space="preserve">Términos de la Resolución para conocimiento de la parte Recurrente. </w:t>
      </w:r>
    </w:p>
    <w:p w14:paraId="1EDB13B5" w14:textId="77777777" w:rsidR="002E0698" w:rsidRPr="003C6CAB" w:rsidRDefault="002E0698">
      <w:pPr>
        <w:spacing w:line="360" w:lineRule="auto"/>
        <w:jc w:val="both"/>
        <w:rPr>
          <w:rFonts w:ascii="Palatino Linotype" w:eastAsia="Palatino Linotype" w:hAnsi="Palatino Linotype" w:cs="Palatino Linotype"/>
          <w:b/>
          <w:bCs/>
          <w:sz w:val="22"/>
          <w:szCs w:val="22"/>
          <w:u w:val="single"/>
        </w:rPr>
      </w:pPr>
    </w:p>
    <w:p w14:paraId="558FD01C" w14:textId="77777777" w:rsidR="002E0698" w:rsidRPr="003C6CAB" w:rsidRDefault="00CF6049">
      <w:pPr>
        <w:spacing w:line="360" w:lineRule="auto"/>
        <w:jc w:val="both"/>
        <w:rPr>
          <w:rFonts w:ascii="Palatino Linotype" w:eastAsia="Palatino Linotype" w:hAnsi="Palatino Linotype" w:cs="Palatino Linotype"/>
          <w:sz w:val="22"/>
          <w:szCs w:val="22"/>
          <w:u w:val="single"/>
        </w:rPr>
      </w:pPr>
      <w:r w:rsidRPr="003C6CAB">
        <w:rPr>
          <w:rFonts w:ascii="Palatino Linotype" w:eastAsia="Palatino Linotype" w:hAnsi="Palatino Linotype" w:cs="Palatino Linotype"/>
          <w:sz w:val="22"/>
          <w:szCs w:val="22"/>
          <w:u w:val="single"/>
        </w:rPr>
        <w:t xml:space="preserve">Se le hace del conocimiento a la persona Recurrente, que, en el presente caso, se le da la razón, pues el Sujeto Obligado no emitió contestación alguna, por lo que, deberá dar atención al requerimiento de información, realizar una búsqueda exhaustiva y razonable en sus archivos, y en su caso, entregar la documentación que corresponda. </w:t>
      </w:r>
    </w:p>
    <w:p w14:paraId="092F9559" w14:textId="77777777" w:rsidR="002E0698" w:rsidRPr="003C6CAB" w:rsidRDefault="002E0698">
      <w:pPr>
        <w:spacing w:line="360" w:lineRule="auto"/>
        <w:jc w:val="both"/>
        <w:rPr>
          <w:rFonts w:ascii="Palatino Linotype" w:eastAsia="Palatino Linotype" w:hAnsi="Palatino Linotype" w:cs="Palatino Linotype"/>
          <w:sz w:val="22"/>
          <w:szCs w:val="22"/>
          <w:u w:val="single"/>
        </w:rPr>
      </w:pPr>
    </w:p>
    <w:p w14:paraId="01811C47" w14:textId="77777777" w:rsidR="002E0698" w:rsidRPr="003C6CAB" w:rsidRDefault="00CF6049">
      <w:pPr>
        <w:spacing w:line="360" w:lineRule="auto"/>
        <w:jc w:val="both"/>
        <w:rPr>
          <w:rFonts w:ascii="Palatino Linotype" w:eastAsia="Palatino Linotype" w:hAnsi="Palatino Linotype" w:cs="Palatino Linotype"/>
          <w:sz w:val="22"/>
          <w:szCs w:val="22"/>
          <w:u w:val="single"/>
        </w:rPr>
      </w:pPr>
      <w:r w:rsidRPr="003C6CAB">
        <w:rPr>
          <w:rFonts w:ascii="Palatino Linotype" w:eastAsia="Palatino Linotype" w:hAnsi="Palatino Linotype" w:cs="Palatino Linotype"/>
          <w:sz w:val="22"/>
          <w:szCs w:val="22"/>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512671F6" w14:textId="77777777" w:rsidR="002E0698" w:rsidRPr="003C6CAB" w:rsidRDefault="002E0698">
      <w:pPr>
        <w:spacing w:line="360" w:lineRule="auto"/>
        <w:jc w:val="both"/>
        <w:rPr>
          <w:rFonts w:ascii="Palatino Linotype" w:eastAsia="Palatino Linotype" w:hAnsi="Palatino Linotype" w:cs="Palatino Linotype"/>
          <w:sz w:val="22"/>
          <w:szCs w:val="22"/>
          <w:u w:val="single"/>
        </w:rPr>
      </w:pPr>
    </w:p>
    <w:p w14:paraId="4AEEBD9D" w14:textId="77777777" w:rsidR="002E0698" w:rsidRPr="003C6CAB" w:rsidRDefault="00CF6049">
      <w:pPr>
        <w:spacing w:line="360" w:lineRule="auto"/>
        <w:jc w:val="both"/>
        <w:rPr>
          <w:rFonts w:ascii="Palatino Linotype" w:eastAsia="Palatino Linotype" w:hAnsi="Palatino Linotype" w:cs="Palatino Linotype"/>
          <w:color w:val="000000"/>
          <w:sz w:val="22"/>
          <w:szCs w:val="22"/>
          <w:u w:val="single"/>
        </w:rPr>
      </w:pPr>
      <w:r w:rsidRPr="003C6CAB">
        <w:rPr>
          <w:rFonts w:ascii="Palatino Linotype" w:eastAsia="Palatino Linotype" w:hAnsi="Palatino Linotype" w:cs="Palatino Linotype"/>
          <w:color w:val="000000"/>
          <w:sz w:val="22"/>
          <w:szCs w:val="22"/>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43ED0DC5" w14:textId="77777777" w:rsidR="002E0698" w:rsidRPr="003C6CAB" w:rsidRDefault="002E0698">
      <w:pPr>
        <w:spacing w:line="360" w:lineRule="auto"/>
        <w:jc w:val="both"/>
        <w:rPr>
          <w:rFonts w:ascii="Palatino Linotype" w:eastAsia="Palatino Linotype" w:hAnsi="Palatino Linotype" w:cs="Palatino Linotype"/>
          <w:color w:val="000000"/>
          <w:sz w:val="22"/>
          <w:szCs w:val="22"/>
          <w:u w:val="single"/>
        </w:rPr>
      </w:pPr>
    </w:p>
    <w:p w14:paraId="78362152"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Por lo expuesto y fundado, este Pleno:</w:t>
      </w:r>
    </w:p>
    <w:p w14:paraId="4FA93010"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28A5B798" w14:textId="77777777" w:rsidR="002E0698" w:rsidRPr="003C6CAB" w:rsidRDefault="00CF6049">
      <w:pPr>
        <w:pStyle w:val="Ttulo1"/>
      </w:pPr>
      <w:bookmarkStart w:id="17" w:name="_Toc214615071"/>
      <w:r w:rsidRPr="003C6CAB">
        <w:t>R E S U E L V E</w:t>
      </w:r>
      <w:bookmarkEnd w:id="17"/>
    </w:p>
    <w:p w14:paraId="78811DA1" w14:textId="77777777" w:rsidR="002E0698" w:rsidRPr="003C6CAB" w:rsidRDefault="002E0698">
      <w:pPr>
        <w:spacing w:line="360" w:lineRule="auto"/>
        <w:jc w:val="both"/>
        <w:rPr>
          <w:rFonts w:ascii="Palatino Linotype" w:eastAsia="Palatino Linotype" w:hAnsi="Palatino Linotype" w:cs="Palatino Linotype"/>
          <w:b/>
          <w:bCs/>
          <w:sz w:val="22"/>
          <w:szCs w:val="22"/>
        </w:rPr>
      </w:pPr>
    </w:p>
    <w:p w14:paraId="0C5A9A69"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b/>
          <w:bCs/>
          <w:sz w:val="22"/>
          <w:szCs w:val="22"/>
        </w:rPr>
        <w:t xml:space="preserve">PRIMERO. </w:t>
      </w:r>
      <w:r w:rsidRPr="003C6CAB">
        <w:rPr>
          <w:rFonts w:ascii="Palatino Linotype" w:eastAsia="Palatino Linotype" w:hAnsi="Palatino Linotype" w:cs="Palatino Linotype"/>
          <w:sz w:val="22"/>
          <w:szCs w:val="22"/>
        </w:rPr>
        <w:t xml:space="preserve">Resultan </w:t>
      </w:r>
      <w:r w:rsidRPr="003C6CAB">
        <w:rPr>
          <w:rFonts w:ascii="Palatino Linotype" w:eastAsia="Palatino Linotype" w:hAnsi="Palatino Linotype" w:cs="Palatino Linotype"/>
          <w:b/>
          <w:bCs/>
          <w:sz w:val="22"/>
          <w:szCs w:val="22"/>
        </w:rPr>
        <w:t>FUNDADAS</w:t>
      </w:r>
      <w:r w:rsidRPr="003C6CAB">
        <w:rPr>
          <w:rFonts w:ascii="Palatino Linotype" w:eastAsia="Palatino Linotype" w:hAnsi="Palatino Linotype" w:cs="Palatino Linotype"/>
          <w:sz w:val="22"/>
          <w:szCs w:val="22"/>
        </w:rPr>
        <w:t xml:space="preserve"> las razones o motivos de inconformidad hechos valer por el Particular en el Recurso de Revisión </w:t>
      </w:r>
      <w:r w:rsidRPr="003C6CAB">
        <w:rPr>
          <w:rFonts w:ascii="Palatino Linotype" w:eastAsia="Palatino Linotype" w:hAnsi="Palatino Linotype" w:cs="Palatino Linotype"/>
          <w:b/>
          <w:bCs/>
          <w:sz w:val="22"/>
          <w:szCs w:val="22"/>
        </w:rPr>
        <w:t xml:space="preserve">12221/INFOEM/IP/RR/2025, </w:t>
      </w:r>
      <w:r w:rsidRPr="003C6CAB">
        <w:rPr>
          <w:rFonts w:ascii="Palatino Linotype" w:eastAsia="Palatino Linotype" w:hAnsi="Palatino Linotype" w:cs="Palatino Linotype"/>
          <w:sz w:val="22"/>
          <w:szCs w:val="22"/>
        </w:rPr>
        <w:t>en términos de los considerandos QUINTO y SEXTO de la presente Resolución.</w:t>
      </w:r>
    </w:p>
    <w:p w14:paraId="0AE2576F"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2840F406" w14:textId="77777777" w:rsidR="002E0698" w:rsidRPr="003C6CAB" w:rsidRDefault="00CF6049">
      <w:pPr>
        <w:spacing w:line="360" w:lineRule="auto"/>
        <w:jc w:val="both"/>
        <w:rPr>
          <w:rFonts w:ascii="Palatino Linotype" w:eastAsia="Palatino Linotype" w:hAnsi="Palatino Linotype" w:cs="Palatino Linotype"/>
          <w:b/>
          <w:bCs/>
          <w:sz w:val="22"/>
          <w:szCs w:val="22"/>
        </w:rPr>
      </w:pPr>
      <w:r w:rsidRPr="003C6CAB">
        <w:rPr>
          <w:rFonts w:ascii="Palatino Linotype" w:eastAsia="Palatino Linotype" w:hAnsi="Palatino Linotype" w:cs="Palatino Linotype"/>
          <w:b/>
          <w:bCs/>
          <w:sz w:val="22"/>
          <w:szCs w:val="22"/>
        </w:rPr>
        <w:t xml:space="preserve">SEGUNDO. </w:t>
      </w:r>
      <w:r w:rsidRPr="003C6CAB">
        <w:rPr>
          <w:rFonts w:ascii="Palatino Linotype" w:eastAsia="Palatino Linotype" w:hAnsi="Palatino Linotype" w:cs="Palatino Linotype"/>
          <w:sz w:val="22"/>
          <w:szCs w:val="22"/>
        </w:rPr>
        <w:t>Se</w:t>
      </w:r>
      <w:r w:rsidRPr="003C6CAB">
        <w:rPr>
          <w:rFonts w:ascii="Palatino Linotype" w:eastAsia="Palatino Linotype" w:hAnsi="Palatino Linotype" w:cs="Palatino Linotype"/>
          <w:b/>
          <w:bCs/>
          <w:sz w:val="22"/>
          <w:szCs w:val="22"/>
        </w:rPr>
        <w:t xml:space="preserve"> ORDENA </w:t>
      </w:r>
      <w:r w:rsidRPr="003C6CAB">
        <w:rPr>
          <w:rFonts w:ascii="Palatino Linotype" w:eastAsia="Palatino Linotype" w:hAnsi="Palatino Linotype" w:cs="Palatino Linotype"/>
          <w:sz w:val="22"/>
          <w:szCs w:val="22"/>
        </w:rPr>
        <w:t>al Sujeto Obligado, a efecto de que dé atención a la solicitud de acceso a la información</w:t>
      </w:r>
      <w:r w:rsidRPr="003C6CAB">
        <w:rPr>
          <w:rFonts w:ascii="Palatino Linotype" w:eastAsia="Palatino Linotype" w:hAnsi="Palatino Linotype" w:cs="Palatino Linotype"/>
          <w:color w:val="0D0D0D"/>
          <w:sz w:val="22"/>
          <w:szCs w:val="22"/>
        </w:rPr>
        <w:t xml:space="preserve"> </w:t>
      </w:r>
      <w:r w:rsidRPr="003C6CAB">
        <w:rPr>
          <w:rFonts w:ascii="Palatino Linotype" w:eastAsia="Palatino Linotype" w:hAnsi="Palatino Linotype" w:cs="Palatino Linotype"/>
          <w:color w:val="000000"/>
          <w:sz w:val="22"/>
          <w:szCs w:val="22"/>
        </w:rPr>
        <w:t>00247/DIFIXTAPAL/IP/2025</w:t>
      </w:r>
      <w:r w:rsidRPr="003C6CAB">
        <w:rPr>
          <w:rFonts w:ascii="Palatino Linotype" w:eastAsia="Palatino Linotype" w:hAnsi="Palatino Linotype" w:cs="Palatino Linotype"/>
          <w:color w:val="0D0D0D"/>
          <w:sz w:val="22"/>
          <w:szCs w:val="22"/>
        </w:rPr>
        <w:t xml:space="preserve">, </w:t>
      </w:r>
      <w:r w:rsidRPr="003C6CAB">
        <w:rPr>
          <w:rFonts w:ascii="Palatino Linotype" w:eastAsia="Palatino Linotype" w:hAnsi="Palatino Linotype" w:cs="Palatino Linotype"/>
          <w:sz w:val="22"/>
          <w:szCs w:val="22"/>
        </w:rPr>
        <w:t>y a través del SAIMEX, dé la respuesta que conforme a derecho corresponda</w:t>
      </w:r>
      <w:r w:rsidRPr="003C6CAB">
        <w:rPr>
          <w:rFonts w:ascii="Palatino Linotype" w:eastAsia="Palatino Linotype" w:hAnsi="Palatino Linotype" w:cs="Palatino Linotype"/>
          <w:b/>
          <w:bCs/>
          <w:sz w:val="22"/>
          <w:szCs w:val="22"/>
        </w:rPr>
        <w:t xml:space="preserve">. </w:t>
      </w:r>
    </w:p>
    <w:p w14:paraId="5EDE5495"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125FC022"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b/>
          <w:bCs/>
          <w:sz w:val="22"/>
          <w:szCs w:val="22"/>
        </w:rPr>
        <w:t xml:space="preserve">TERCERO. </w:t>
      </w:r>
      <w:r w:rsidRPr="003C6CAB">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7E5A9052"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735F8DED"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b/>
          <w:bCs/>
          <w:sz w:val="22"/>
          <w:szCs w:val="22"/>
        </w:rPr>
        <w:t>CUARTO.</w:t>
      </w:r>
      <w:r w:rsidRPr="003C6CAB">
        <w:rPr>
          <w:rFonts w:ascii="Palatino Linotype" w:eastAsia="Palatino Linotype" w:hAnsi="Palatino Linotype" w:cs="Palatino Linotype"/>
          <w:sz w:val="22"/>
          <w:szCs w:val="22"/>
        </w:rPr>
        <w:t xml:space="preserve"> </w:t>
      </w:r>
      <w:r w:rsidRPr="003C6CAB">
        <w:rPr>
          <w:rFonts w:ascii="Palatino Linotype" w:eastAsia="Palatino Linotype" w:hAnsi="Palatino Linotype" w:cs="Palatino Linotype"/>
          <w:b/>
          <w:bCs/>
          <w:sz w:val="22"/>
          <w:szCs w:val="22"/>
        </w:rPr>
        <w:t xml:space="preserve">NOTIFÍQUESE POR SAIMEX </w:t>
      </w:r>
      <w:r w:rsidRPr="003C6CAB">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3C6CAB">
        <w:rPr>
          <w:rFonts w:ascii="Palatino Linotype" w:eastAsia="Palatino Linotype" w:hAnsi="Palatino Linotype" w:cs="Palatino Linotype"/>
          <w:sz w:val="22"/>
          <w:szCs w:val="22"/>
        </w:rPr>
        <w:lastRenderedPageBreak/>
        <w:t>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3D4ABEB"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00D422BA"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b/>
          <w:bCs/>
          <w:sz w:val="22"/>
          <w:szCs w:val="22"/>
        </w:rPr>
        <w:t>QUINTO. NOTIFÍQUESE</w:t>
      </w:r>
      <w:r w:rsidRPr="003C6CAB">
        <w:rPr>
          <w:rFonts w:ascii="Palatino Linotype" w:eastAsia="Palatino Linotype" w:hAnsi="Palatino Linotype" w:cs="Palatino Linotype"/>
          <w:sz w:val="22"/>
          <w:szCs w:val="22"/>
        </w:rPr>
        <w:t xml:space="preserve"> </w:t>
      </w:r>
      <w:r w:rsidRPr="003C6CAB">
        <w:rPr>
          <w:rFonts w:ascii="Palatino Linotype" w:eastAsia="Palatino Linotype" w:hAnsi="Palatino Linotype" w:cs="Palatino Linotype"/>
          <w:b/>
          <w:bCs/>
          <w:sz w:val="22"/>
          <w:szCs w:val="22"/>
        </w:rPr>
        <w:t xml:space="preserve">POR SAIMEX, </w:t>
      </w:r>
      <w:r w:rsidRPr="003C6CAB">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544F091" w14:textId="77777777" w:rsidR="002E0698" w:rsidRPr="003C6CAB" w:rsidRDefault="002E0698">
      <w:pPr>
        <w:spacing w:line="360" w:lineRule="auto"/>
        <w:jc w:val="both"/>
        <w:rPr>
          <w:rFonts w:ascii="Palatino Linotype" w:eastAsia="Palatino Linotype" w:hAnsi="Palatino Linotype" w:cs="Palatino Linotype"/>
          <w:sz w:val="22"/>
          <w:szCs w:val="22"/>
        </w:rPr>
      </w:pPr>
    </w:p>
    <w:p w14:paraId="20CDD0F5" w14:textId="77777777" w:rsidR="002E0698" w:rsidRPr="003C6CAB"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b/>
          <w:bCs/>
          <w:sz w:val="22"/>
          <w:szCs w:val="22"/>
        </w:rPr>
        <w:t>SEXTO.</w:t>
      </w:r>
      <w:r w:rsidRPr="003C6CAB">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12D603A0" w14:textId="77777777" w:rsidR="002E0698" w:rsidRPr="003C6CAB" w:rsidRDefault="002E0698">
      <w:pPr>
        <w:spacing w:line="360" w:lineRule="auto"/>
        <w:jc w:val="both"/>
        <w:rPr>
          <w:rFonts w:ascii="Palatino Linotype" w:eastAsia="Palatino Linotype" w:hAnsi="Palatino Linotype" w:cs="Palatino Linotype"/>
          <w:b/>
          <w:bCs/>
          <w:sz w:val="22"/>
          <w:szCs w:val="22"/>
        </w:rPr>
      </w:pPr>
    </w:p>
    <w:p w14:paraId="3755C294" w14:textId="77777777" w:rsidR="002E0698" w:rsidRDefault="00CF6049">
      <w:pPr>
        <w:spacing w:line="360" w:lineRule="auto"/>
        <w:jc w:val="both"/>
        <w:rPr>
          <w:rFonts w:ascii="Palatino Linotype" w:eastAsia="Palatino Linotype" w:hAnsi="Palatino Linotype" w:cs="Palatino Linotype"/>
          <w:sz w:val="22"/>
          <w:szCs w:val="22"/>
        </w:rPr>
      </w:pPr>
      <w:r w:rsidRPr="003C6CAB">
        <w:rPr>
          <w:rFonts w:ascii="Palatino Linotype" w:eastAsia="Palatino Linotype" w:hAnsi="Palatino Linotype" w:cs="Palatino Linotype"/>
          <w:sz w:val="22"/>
          <w:szCs w:val="22"/>
        </w:rPr>
        <w:t>ASÍ LO RESUELVE, POR </w:t>
      </w:r>
      <w:r w:rsidRPr="003C6CAB">
        <w:rPr>
          <w:rFonts w:ascii="Palatino Linotype" w:eastAsia="Palatino Linotype" w:hAnsi="Palatino Linotype" w:cs="Palatino Linotype"/>
          <w:b/>
          <w:bCs/>
          <w:sz w:val="22"/>
          <w:szCs w:val="22"/>
        </w:rPr>
        <w:t>UNANIMIDAD</w:t>
      </w:r>
      <w:r w:rsidRPr="003C6CAB">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NOVIEMBRE DE DOS MIL VEINTICINCO, ANTE EL SECRETARIO TÉCNICO DEL PLENO, ALEXIS TAPIA RAMÍREZ.</w:t>
      </w:r>
    </w:p>
    <w:p w14:paraId="70167D1B" w14:textId="77777777" w:rsidR="002E0698" w:rsidRDefault="002E0698">
      <w:pPr>
        <w:spacing w:line="360" w:lineRule="auto"/>
        <w:rPr>
          <w:rFonts w:ascii="Palatino Linotype" w:eastAsia="Palatino Linotype" w:hAnsi="Palatino Linotype" w:cs="Palatino Linotype"/>
          <w:sz w:val="22"/>
          <w:szCs w:val="22"/>
        </w:rPr>
      </w:pPr>
    </w:p>
    <w:p w14:paraId="29CA70BE" w14:textId="77777777" w:rsidR="002E0698" w:rsidRDefault="002E0698">
      <w:pPr>
        <w:spacing w:line="360" w:lineRule="auto"/>
        <w:rPr>
          <w:rFonts w:ascii="Palatino Linotype" w:eastAsia="Palatino Linotype" w:hAnsi="Palatino Linotype" w:cs="Palatino Linotype"/>
          <w:sz w:val="22"/>
          <w:szCs w:val="22"/>
        </w:rPr>
      </w:pPr>
    </w:p>
    <w:p w14:paraId="5653ED48"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6CC2CF33"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0893D4E3"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2A5AB799"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754225B8"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05AE0C71"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012003A0"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4437C9EC"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2B4A3070"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5831057D"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6BAC6D37"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50E6CAE5"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41028D08"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19E93D95"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23EC3028"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37003CC2"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1F27AA3B" w14:textId="77777777" w:rsidR="002E0698" w:rsidRDefault="002E0698">
      <w:pPr>
        <w:spacing w:line="360" w:lineRule="auto"/>
        <w:jc w:val="both"/>
        <w:rPr>
          <w:rFonts w:ascii="Palatino Linotype" w:eastAsia="Palatino Linotype" w:hAnsi="Palatino Linotype" w:cs="Palatino Linotype"/>
          <w:color w:val="000000"/>
          <w:sz w:val="22"/>
          <w:szCs w:val="22"/>
        </w:rPr>
      </w:pPr>
    </w:p>
    <w:p w14:paraId="4FBA6569" w14:textId="77777777" w:rsidR="002E0698" w:rsidRDefault="002E0698">
      <w:pPr>
        <w:spacing w:line="360" w:lineRule="auto"/>
        <w:jc w:val="both"/>
        <w:rPr>
          <w:rFonts w:ascii="Palatino Linotype" w:eastAsia="Palatino Linotype" w:hAnsi="Palatino Linotype" w:cs="Palatino Linotype"/>
          <w:color w:val="000000"/>
          <w:sz w:val="22"/>
          <w:szCs w:val="22"/>
        </w:rPr>
      </w:pPr>
    </w:p>
    <w:sectPr w:rsidR="002E0698">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FF2BB" w14:textId="77777777" w:rsidR="00A167C8" w:rsidRDefault="00A167C8">
      <w:r>
        <w:separator/>
      </w:r>
    </w:p>
  </w:endnote>
  <w:endnote w:type="continuationSeparator" w:id="0">
    <w:p w14:paraId="0F76B24F" w14:textId="77777777" w:rsidR="00A167C8" w:rsidRDefault="00A16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38338A9A-1EB2-4C03-A033-F714D248A8C7}"/>
    <w:embedBold r:id="rId2" w:fontKey="{F030A8F4-36DD-4E06-92B3-43EA9FC194C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715B4685-AC6B-453F-A179-F2BE17B8706E}"/>
    <w:embedBold r:id="rId4" w:fontKey="{03DF48F3-0696-429C-9245-5BE67883AAFD}"/>
    <w:embedItalic r:id="rId5" w:fontKey="{E207E013-D3C1-480B-BD28-72E55986A8F6}"/>
    <w:embedBoldItalic r:id="rId6" w:fontKey="{80D21FCB-0AF9-49F0-B874-E73F37696F31}"/>
  </w:font>
  <w:font w:name="Calibri">
    <w:panose1 w:val="020F0502020204030204"/>
    <w:charset w:val="00"/>
    <w:family w:val="swiss"/>
    <w:pitch w:val="variable"/>
    <w:sig w:usb0="E4002EFF" w:usb1="C200247B" w:usb2="00000009" w:usb3="00000000" w:csb0="000001FF" w:csb1="00000000"/>
    <w:embedRegular r:id="rId7" w:fontKey="{CAF4CA51-AC8F-4A7F-8296-BE995A1D3E4B}"/>
    <w:embedBold r:id="rId8" w:fontKey="{258D3FA5-F4D0-4F4E-A24C-9F7BEF631282}"/>
  </w:font>
  <w:font w:name="Century Gothic">
    <w:panose1 w:val="020B0502020202020204"/>
    <w:charset w:val="00"/>
    <w:family w:val="swiss"/>
    <w:pitch w:val="variable"/>
    <w:sig w:usb0="00000287" w:usb1="00000000" w:usb2="00000000" w:usb3="00000000" w:csb0="0000009F" w:csb1="00000000"/>
    <w:embedRegular r:id="rId9" w:fontKey="{FE4A1923-1A90-4AB1-8FCE-C783CE4D7705}"/>
  </w:font>
  <w:font w:name="Segoe UI">
    <w:panose1 w:val="020B0502040204020203"/>
    <w:charset w:val="00"/>
    <w:family w:val="swiss"/>
    <w:pitch w:val="variable"/>
    <w:sig w:usb0="E4002EFF" w:usb1="C000E47F" w:usb2="00000009" w:usb3="00000000" w:csb0="000001FF" w:csb1="00000000"/>
    <w:embedRegular r:id="rId10" w:fontKey="{AEC0B12B-0D81-4F71-B696-E5E3F00924F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1" w:fontKey="{BCFDFE3B-6357-4236-BDDC-47F770123931}"/>
  </w:font>
  <w:font w:name="Tahoma">
    <w:panose1 w:val="020B0604030504040204"/>
    <w:charset w:val="00"/>
    <w:family w:val="swiss"/>
    <w:pitch w:val="variable"/>
    <w:sig w:usb0="E1002EFF" w:usb1="C000605B" w:usb2="00000029" w:usb3="00000000" w:csb0="000101FF" w:csb1="00000000"/>
    <w:embedBold r:id="rId12" w:fontKey="{092C1636-D906-4A14-B6A9-F6A1234B4E0A}"/>
  </w:font>
  <w:font w:name="Garamond">
    <w:panose1 w:val="02020404030301010803"/>
    <w:charset w:val="00"/>
    <w:family w:val="roman"/>
    <w:pitch w:val="variable"/>
    <w:sig w:usb0="00000287" w:usb1="00000000" w:usb2="00000000" w:usb3="00000000" w:csb0="0000009F" w:csb1="00000000"/>
    <w:embedRegular r:id="rId13" w:fontKey="{49BF251A-A8D7-4F40-A333-5E29A9462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5FAA8" w14:textId="77777777" w:rsidR="002E0698" w:rsidRDefault="002E0698">
    <w:pPr>
      <w:pBdr>
        <w:top w:val="nil"/>
        <w:left w:val="nil"/>
        <w:bottom w:val="nil"/>
        <w:right w:val="nil"/>
        <w:between w:val="nil"/>
      </w:pBdr>
      <w:tabs>
        <w:tab w:val="center" w:pos="4419"/>
        <w:tab w:val="right" w:pos="8838"/>
      </w:tabs>
      <w:jc w:val="right"/>
      <w:rPr>
        <w:color w:val="000000"/>
        <w:sz w:val="26"/>
        <w:szCs w:val="26"/>
      </w:rPr>
    </w:pPr>
  </w:p>
  <w:p w14:paraId="1BEDEEAD" w14:textId="77777777" w:rsidR="002E0698" w:rsidRDefault="00CF6049">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B45F7">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B45F7">
      <w:rPr>
        <w:b/>
        <w:bCs/>
        <w:noProof/>
        <w:color w:val="000000"/>
        <w:sz w:val="24"/>
        <w:szCs w:val="24"/>
      </w:rPr>
      <w:t>24</w:t>
    </w:r>
    <w:r>
      <w:rPr>
        <w:b/>
        <w:bCs/>
        <w:color w:val="000000"/>
        <w:sz w:val="24"/>
        <w:szCs w:val="24"/>
      </w:rPr>
      <w:fldChar w:fldCharType="end"/>
    </w:r>
  </w:p>
  <w:p w14:paraId="11EA2F0E" w14:textId="77777777" w:rsidR="002E0698" w:rsidRDefault="002E069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C3175" w14:textId="77777777" w:rsidR="002E0698" w:rsidRDefault="002E0698">
    <w:pPr>
      <w:pBdr>
        <w:top w:val="nil"/>
        <w:left w:val="nil"/>
        <w:bottom w:val="nil"/>
        <w:right w:val="nil"/>
        <w:between w:val="nil"/>
      </w:pBdr>
      <w:tabs>
        <w:tab w:val="center" w:pos="4419"/>
        <w:tab w:val="right" w:pos="8838"/>
      </w:tabs>
      <w:jc w:val="right"/>
      <w:rPr>
        <w:color w:val="000000"/>
      </w:rPr>
    </w:pPr>
  </w:p>
  <w:p w14:paraId="4BA23D5B" w14:textId="77777777" w:rsidR="002E0698" w:rsidRDefault="00CF6049">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B45F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B45F7">
      <w:rPr>
        <w:b/>
        <w:bCs/>
        <w:noProof/>
        <w:color w:val="000000"/>
        <w:sz w:val="24"/>
        <w:szCs w:val="24"/>
      </w:rPr>
      <w:t>24</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67159" w14:textId="77777777" w:rsidR="00A167C8" w:rsidRDefault="00A167C8">
      <w:r>
        <w:separator/>
      </w:r>
    </w:p>
  </w:footnote>
  <w:footnote w:type="continuationSeparator" w:id="0">
    <w:p w14:paraId="2A3D4F4C" w14:textId="77777777" w:rsidR="00A167C8" w:rsidRDefault="00A16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5B213" w14:textId="77777777" w:rsidR="002E0698" w:rsidRDefault="002E069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2E0698" w14:paraId="63753DD3" w14:textId="77777777">
      <w:trPr>
        <w:trHeight w:val="1412"/>
      </w:trPr>
      <w:tc>
        <w:tcPr>
          <w:tcW w:w="8222" w:type="dxa"/>
        </w:tcPr>
        <w:p w14:paraId="794D7551" w14:textId="77777777" w:rsidR="002E0698" w:rsidRDefault="002E069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26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2"/>
            <w:gridCol w:w="3681"/>
          </w:tblGrid>
          <w:tr w:rsidR="002E0698" w14:paraId="378AFD90" w14:textId="77777777">
            <w:trPr>
              <w:trHeight w:val="165"/>
            </w:trPr>
            <w:tc>
              <w:tcPr>
                <w:tcW w:w="2582" w:type="dxa"/>
              </w:tcPr>
              <w:p w14:paraId="2B9A8C47" w14:textId="77777777" w:rsidR="002E0698" w:rsidRDefault="00CF6049">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681" w:type="dxa"/>
              </w:tcPr>
              <w:p w14:paraId="63045057" w14:textId="77777777" w:rsidR="002E0698" w:rsidRDefault="00CF6049">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12221/INFOEM/IP/RR/2025</w:t>
                </w:r>
              </w:p>
            </w:tc>
          </w:tr>
          <w:tr w:rsidR="002E0698" w14:paraId="36495833" w14:textId="77777777">
            <w:trPr>
              <w:trHeight w:val="165"/>
            </w:trPr>
            <w:tc>
              <w:tcPr>
                <w:tcW w:w="2582" w:type="dxa"/>
              </w:tcPr>
              <w:p w14:paraId="6A2E3CA0" w14:textId="77777777" w:rsidR="002E0698" w:rsidRDefault="00CF6049">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681" w:type="dxa"/>
              </w:tcPr>
              <w:p w14:paraId="0AD8B2A0" w14:textId="77777777" w:rsidR="002E0698" w:rsidRDefault="00CF6049">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2E0698" w14:paraId="385CC33B" w14:textId="77777777">
            <w:trPr>
              <w:trHeight w:val="158"/>
            </w:trPr>
            <w:tc>
              <w:tcPr>
                <w:tcW w:w="2582" w:type="dxa"/>
              </w:tcPr>
              <w:p w14:paraId="36C97F95" w14:textId="77777777" w:rsidR="002E0698" w:rsidRDefault="00CF6049">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681" w:type="dxa"/>
              </w:tcPr>
              <w:p w14:paraId="6B3055E9" w14:textId="77777777" w:rsidR="002E0698" w:rsidRDefault="00CF6049">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9BA8460" w14:textId="77777777" w:rsidR="002E0698" w:rsidRDefault="002E0698">
          <w:pPr>
            <w:tabs>
              <w:tab w:val="right" w:pos="8838"/>
            </w:tabs>
            <w:ind w:left="-28"/>
            <w:jc w:val="both"/>
            <w:rPr>
              <w:rFonts w:ascii="Arial" w:eastAsia="Arial" w:hAnsi="Arial" w:cs="Arial"/>
              <w:b/>
              <w:bCs/>
              <w:sz w:val="22"/>
              <w:szCs w:val="22"/>
            </w:rPr>
          </w:pPr>
        </w:p>
      </w:tc>
    </w:tr>
  </w:tbl>
  <w:p w14:paraId="23D1B786" w14:textId="77777777" w:rsidR="002E0698" w:rsidRDefault="00CB45F7">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139B7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CDAF6" w14:textId="77777777" w:rsidR="002E0698" w:rsidRDefault="00CB45F7">
    <w:r>
      <w:rPr>
        <w:rFonts w:ascii="Palatino Linotype" w:eastAsia="Palatino Linotype" w:hAnsi="Palatino Linotype" w:cs="Palatino Linotype"/>
        <w:b/>
        <w:bCs/>
        <w:sz w:val="22"/>
        <w:szCs w:val="22"/>
      </w:rPr>
      <w:pict w14:anchorId="4F46A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2"/>
      <w:gridCol w:w="2551"/>
      <w:gridCol w:w="3969"/>
    </w:tblGrid>
    <w:tr w:rsidR="002E0698" w14:paraId="03B15953" w14:textId="77777777">
      <w:trPr>
        <w:trHeight w:val="466"/>
      </w:trPr>
      <w:tc>
        <w:tcPr>
          <w:tcW w:w="2552" w:type="dxa"/>
          <w:vAlign w:val="bottom"/>
        </w:tcPr>
        <w:p w14:paraId="1BF8E623" w14:textId="77777777" w:rsidR="002E0698" w:rsidRDefault="002E0698">
          <w:pPr>
            <w:tabs>
              <w:tab w:val="right" w:pos="8838"/>
            </w:tabs>
            <w:ind w:right="-105"/>
            <w:rPr>
              <w:rFonts w:ascii="Palatino Linotype" w:eastAsia="Palatino Linotype" w:hAnsi="Palatino Linotype" w:cs="Palatino Linotype"/>
              <w:b/>
              <w:bCs/>
              <w:sz w:val="22"/>
              <w:szCs w:val="22"/>
            </w:rPr>
          </w:pPr>
        </w:p>
      </w:tc>
      <w:tc>
        <w:tcPr>
          <w:tcW w:w="2551" w:type="dxa"/>
          <w:vAlign w:val="bottom"/>
        </w:tcPr>
        <w:p w14:paraId="36A18D3B" w14:textId="77777777" w:rsidR="002E0698" w:rsidRDefault="00CF6049">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969" w:type="dxa"/>
          <w:vAlign w:val="bottom"/>
        </w:tcPr>
        <w:p w14:paraId="6EB3D2F8" w14:textId="77777777" w:rsidR="002E0698" w:rsidRDefault="00CF6049">
          <w:pPr>
            <w:tabs>
              <w:tab w:val="left" w:pos="3435"/>
              <w:tab w:val="right" w:pos="8838"/>
            </w:tabs>
            <w:spacing w:line="276" w:lineRule="auto"/>
            <w:ind w:left="-28" w:right="3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12221/INFOEM/IP/RR/2025</w:t>
          </w:r>
        </w:p>
      </w:tc>
    </w:tr>
    <w:tr w:rsidR="002E0698" w14:paraId="0A9C4830" w14:textId="77777777">
      <w:trPr>
        <w:trHeight w:val="119"/>
      </w:trPr>
      <w:tc>
        <w:tcPr>
          <w:tcW w:w="2552" w:type="dxa"/>
        </w:tcPr>
        <w:p w14:paraId="45BC87EA" w14:textId="77777777" w:rsidR="002E0698" w:rsidRDefault="002E0698">
          <w:pPr>
            <w:tabs>
              <w:tab w:val="right" w:pos="8838"/>
            </w:tabs>
            <w:ind w:right="-105"/>
            <w:rPr>
              <w:rFonts w:ascii="Palatino Linotype" w:eastAsia="Palatino Linotype" w:hAnsi="Palatino Linotype" w:cs="Palatino Linotype"/>
              <w:b/>
              <w:bCs/>
              <w:sz w:val="22"/>
              <w:szCs w:val="22"/>
            </w:rPr>
          </w:pPr>
        </w:p>
      </w:tc>
      <w:tc>
        <w:tcPr>
          <w:tcW w:w="2551" w:type="dxa"/>
        </w:tcPr>
        <w:p w14:paraId="6CB6EFC6" w14:textId="77777777" w:rsidR="002E0698" w:rsidRDefault="00CF6049">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3969" w:type="dxa"/>
        </w:tcPr>
        <w:p w14:paraId="411981FB" w14:textId="310F7F97" w:rsidR="002E0698" w:rsidRPr="00CB45F7" w:rsidRDefault="00CB45F7">
          <w:pPr>
            <w:tabs>
              <w:tab w:val="right" w:pos="8838"/>
            </w:tabs>
            <w:spacing w:line="276" w:lineRule="auto"/>
            <w:ind w:right="39"/>
            <w:jc w:val="both"/>
            <w:rPr>
              <w:rFonts w:ascii="Palatino Linotype" w:eastAsia="Palatino Linotype" w:hAnsi="Palatino Linotype" w:cs="Palatino Linotype"/>
              <w:b/>
              <w:sz w:val="22"/>
              <w:szCs w:val="22"/>
            </w:rPr>
          </w:pPr>
          <w:r w:rsidRPr="00CB45F7">
            <w:rPr>
              <w:rFonts w:ascii="Palatino Linotype" w:eastAsia="Palatino Linotype" w:hAnsi="Palatino Linotype" w:cs="Palatino Linotype"/>
              <w:b/>
              <w:sz w:val="22"/>
              <w:szCs w:val="22"/>
              <w:highlight w:val="black"/>
            </w:rPr>
            <w:t>XXXXXXXXXXXXXXXXXXXXXXXXXXXXXXXXXXXXXXXXXXXXXXXXXXXXXXXXXXXXXXXXXXXXXXXXXXX</w:t>
          </w:r>
          <w:r w:rsidR="00CF6049" w:rsidRPr="00CB45F7">
            <w:rPr>
              <w:rFonts w:ascii="Palatino Linotype" w:eastAsia="Palatino Linotype" w:hAnsi="Palatino Linotype" w:cs="Palatino Linotype"/>
              <w:b/>
              <w:sz w:val="22"/>
              <w:szCs w:val="22"/>
            </w:rPr>
            <w:t xml:space="preserve"> </w:t>
          </w:r>
        </w:p>
      </w:tc>
    </w:tr>
    <w:tr w:rsidR="002E0698" w14:paraId="2C3E654C" w14:textId="77777777">
      <w:trPr>
        <w:trHeight w:val="234"/>
      </w:trPr>
      <w:tc>
        <w:tcPr>
          <w:tcW w:w="2552" w:type="dxa"/>
        </w:tcPr>
        <w:p w14:paraId="288A1049" w14:textId="77777777" w:rsidR="002E0698" w:rsidRDefault="002E0698">
          <w:pPr>
            <w:tabs>
              <w:tab w:val="right" w:pos="8838"/>
            </w:tabs>
            <w:ind w:right="-105"/>
            <w:rPr>
              <w:rFonts w:ascii="Palatino Linotype" w:eastAsia="Palatino Linotype" w:hAnsi="Palatino Linotype" w:cs="Palatino Linotype"/>
              <w:b/>
              <w:bCs/>
              <w:sz w:val="22"/>
              <w:szCs w:val="22"/>
            </w:rPr>
          </w:pPr>
        </w:p>
      </w:tc>
      <w:tc>
        <w:tcPr>
          <w:tcW w:w="2551" w:type="dxa"/>
        </w:tcPr>
        <w:p w14:paraId="539F98DC" w14:textId="77777777" w:rsidR="002E0698" w:rsidRDefault="00CF6049">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969" w:type="dxa"/>
        </w:tcPr>
        <w:p w14:paraId="2CB80FAF" w14:textId="77777777" w:rsidR="002E0698" w:rsidRDefault="00CF6049">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2E0698" w14:paraId="6803B802" w14:textId="77777777">
      <w:trPr>
        <w:trHeight w:val="234"/>
      </w:trPr>
      <w:tc>
        <w:tcPr>
          <w:tcW w:w="2552" w:type="dxa"/>
        </w:tcPr>
        <w:p w14:paraId="70C0DB57" w14:textId="77777777" w:rsidR="002E0698" w:rsidRDefault="002E0698">
          <w:pPr>
            <w:tabs>
              <w:tab w:val="right" w:pos="8838"/>
            </w:tabs>
            <w:ind w:right="-105"/>
            <w:rPr>
              <w:rFonts w:ascii="Palatino Linotype" w:eastAsia="Palatino Linotype" w:hAnsi="Palatino Linotype" w:cs="Palatino Linotype"/>
              <w:b/>
              <w:bCs/>
              <w:sz w:val="22"/>
              <w:szCs w:val="22"/>
            </w:rPr>
          </w:pPr>
        </w:p>
      </w:tc>
      <w:tc>
        <w:tcPr>
          <w:tcW w:w="2551" w:type="dxa"/>
        </w:tcPr>
        <w:p w14:paraId="31AB846E" w14:textId="77777777" w:rsidR="002E0698" w:rsidRDefault="00CF6049">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969" w:type="dxa"/>
        </w:tcPr>
        <w:p w14:paraId="1C043220" w14:textId="77777777" w:rsidR="002E0698" w:rsidRDefault="00CF6049">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71B72261" w14:textId="77777777" w:rsidR="002E0698" w:rsidRDefault="002E0698">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DC418B"/>
    <w:multiLevelType w:val="multilevel"/>
    <w:tmpl w:val="5D7AA1A0"/>
    <w:lvl w:ilvl="0">
      <w:start w:val="4"/>
      <w:numFmt w:val="bullet"/>
      <w:pStyle w:val="Listaconvietas2"/>
      <w:lvlText w:val="●"/>
      <w:lvlJc w:val="left"/>
      <w:pPr>
        <w:ind w:left="720" w:hanging="360"/>
      </w:pPr>
      <w:rPr>
        <w:rFonts w:ascii="Noto Sans Symbols" w:eastAsia="Noto Sans Symbols" w:hAnsi="Noto Sans Symbols" w:cs="Noto Sans Symbols"/>
        <w:b/>
        <w:bC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213AFA"/>
    <w:multiLevelType w:val="multilevel"/>
    <w:tmpl w:val="6CD83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CE7C3E"/>
    <w:multiLevelType w:val="multilevel"/>
    <w:tmpl w:val="384A0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698"/>
    <w:rsid w:val="00205B58"/>
    <w:rsid w:val="002E0698"/>
    <w:rsid w:val="003C6CAB"/>
    <w:rsid w:val="00A167C8"/>
    <w:rsid w:val="00BB0A6B"/>
    <w:rsid w:val="00CB45F7"/>
    <w:rsid w:val="00CF6049"/>
    <w:rsid w:val="00E02480"/>
    <w:rsid w:val="00E310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60184B8"/>
  <w15:docId w15:val="{2EB753BE-E5B7-42B3-A5AD-AB07DE981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dEEhhUuGGYWFL/X7vWIH95A7g==">CgMxLjAyDmguMTl1bWkyMTdxajhnMg5oLmxzdzh3aWh2bnl4cjIOaC50aWJ4dXNlNzhqOWcyDmguZ2xlM2VqajBhcW1vMg5oLjhkamp1ZHdqanM5dTIOaC5hcHk0MnU0NGIxbWkyDmgubXh0bDB3bHpoMTZ1Mg5oLnJyaGt6dnNvcTh6cjIOaC5rcGZyZWU1cDhtOTAyDmgucWxmbmN0NzF6NjJmMg5oLm50aWF3cGhlMXI3ZzIOaC5uZ3oxbWk0OGxtdTYyDmguemJhc2I0MXgweWk4Mg5oLmVzMWpxcmtweXdvbjIOaC5lcGprZ2I4Ym5taDcyDmgueWJndXhzZmNpOHg1Mg5oLnM0bW1tMWV5aHBjbzgAciExTTM2d1dPUW5mLUF4aFRrV1lFaDg0LWhGdDMxRGFEZG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4B4ADD-865A-40AB-8FA4-B3ED96F06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5306</Words>
  <Characters>29184</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Infoem-401</cp:lastModifiedBy>
  <cp:revision>4</cp:revision>
  <cp:lastPrinted>2025-11-24T15:02:00Z</cp:lastPrinted>
  <dcterms:created xsi:type="dcterms:W3CDTF">2025-11-24T15:02:00Z</dcterms:created>
  <dcterms:modified xsi:type="dcterms:W3CDTF">2025-12-02T17:38:00Z</dcterms:modified>
</cp:coreProperties>
</file>