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DC905" w14:textId="33D19DE7" w:rsidR="00F55390" w:rsidRPr="00992602" w:rsidRDefault="00F55390" w:rsidP="00992602">
      <w:pPr>
        <w:spacing w:before="240" w:after="360" w:line="360" w:lineRule="auto"/>
        <w:jc w:val="both"/>
        <w:rPr>
          <w:rFonts w:ascii="Palatino Linotype" w:eastAsia="Palatino Linotype" w:hAnsi="Palatino Linotype" w:cs="Palatino Linotype"/>
          <w:b/>
          <w:color w:val="000000" w:themeColor="text1"/>
        </w:rPr>
      </w:pPr>
      <w:bookmarkStart w:id="0" w:name="_GoBack"/>
      <w:bookmarkEnd w:id="0"/>
      <w:r w:rsidRPr="0099260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992602">
        <w:rPr>
          <w:rFonts w:ascii="Palatino Linotype" w:eastAsia="Palatino Linotype" w:hAnsi="Palatino Linotype" w:cs="Palatino Linotype"/>
          <w:b/>
          <w:color w:val="000000" w:themeColor="text1"/>
        </w:rPr>
        <w:t xml:space="preserve">de fecha doce </w:t>
      </w:r>
      <w:r w:rsidR="00F743CD">
        <w:rPr>
          <w:rFonts w:ascii="Palatino Linotype" w:eastAsia="Palatino Linotype" w:hAnsi="Palatino Linotype" w:cs="Palatino Linotype"/>
          <w:b/>
          <w:color w:val="000000" w:themeColor="text1"/>
        </w:rPr>
        <w:t xml:space="preserve">(12) </w:t>
      </w:r>
      <w:r w:rsidRPr="00992602">
        <w:rPr>
          <w:rFonts w:ascii="Palatino Linotype" w:eastAsia="Palatino Linotype" w:hAnsi="Palatino Linotype" w:cs="Palatino Linotype"/>
          <w:b/>
          <w:color w:val="000000" w:themeColor="text1"/>
        </w:rPr>
        <w:t>de noviembre de dos mil veinticinco</w:t>
      </w:r>
      <w:r w:rsidRPr="00992602">
        <w:rPr>
          <w:rFonts w:ascii="Palatino Linotype" w:eastAsia="Palatino Linotype" w:hAnsi="Palatino Linotype" w:cs="Palatino Linotype"/>
          <w:color w:val="000000" w:themeColor="text1"/>
        </w:rPr>
        <w:t>.</w:t>
      </w:r>
    </w:p>
    <w:p w14:paraId="38558F72" w14:textId="2F5B4884" w:rsidR="00F55390" w:rsidRPr="00992602" w:rsidRDefault="00F55390" w:rsidP="00992602">
      <w:pPr>
        <w:spacing w:before="240" w:after="360"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b/>
          <w:color w:val="000000" w:themeColor="text1"/>
        </w:rPr>
        <w:t>VISTO</w:t>
      </w:r>
      <w:r w:rsidRPr="00992602">
        <w:rPr>
          <w:rFonts w:ascii="Palatino Linotype" w:eastAsia="Palatino Linotype" w:hAnsi="Palatino Linotype" w:cs="Palatino Linotype"/>
          <w:color w:val="000000" w:themeColor="text1"/>
        </w:rPr>
        <w:t xml:space="preserve"> el expediente electrónico formado con motivo del recurso de revisión </w:t>
      </w:r>
      <w:r w:rsidRPr="00992602">
        <w:rPr>
          <w:rFonts w:ascii="Palatino Linotype" w:eastAsia="Palatino Linotype" w:hAnsi="Palatino Linotype" w:cs="Palatino Linotype"/>
          <w:b/>
          <w:color w:val="000000" w:themeColor="text1"/>
        </w:rPr>
        <w:t>09413/INFOEM/IP/RR/2025</w:t>
      </w:r>
      <w:r w:rsidRPr="00992602">
        <w:rPr>
          <w:rFonts w:ascii="Palatino Linotype" w:eastAsia="Palatino Linotype" w:hAnsi="Palatino Linotype" w:cs="Palatino Linotype"/>
          <w:color w:val="000000" w:themeColor="text1"/>
        </w:rPr>
        <w:t xml:space="preserve">, interpuesto por </w:t>
      </w:r>
      <w:r w:rsidRPr="00992602">
        <w:rPr>
          <w:rFonts w:ascii="Palatino Linotype" w:eastAsia="Palatino Linotype" w:hAnsi="Palatino Linotype" w:cs="Palatino Linotype"/>
          <w:b/>
          <w:color w:val="000000" w:themeColor="text1"/>
        </w:rPr>
        <w:t xml:space="preserve">una persona que no proporciona datos de identificación, </w:t>
      </w:r>
      <w:r w:rsidR="00B01448">
        <w:rPr>
          <w:rFonts w:ascii="Palatino Linotype" w:eastAsia="Palatino Linotype" w:hAnsi="Palatino Linotype" w:cs="Palatino Linotype"/>
          <w:color w:val="000000" w:themeColor="text1"/>
        </w:rPr>
        <w:t>en lo sucesivo</w:t>
      </w:r>
      <w:r w:rsidRPr="00992602">
        <w:rPr>
          <w:rFonts w:ascii="Palatino Linotype" w:eastAsia="Palatino Linotype" w:hAnsi="Palatino Linotype" w:cs="Palatino Linotype"/>
          <w:color w:val="000000" w:themeColor="text1"/>
        </w:rPr>
        <w:t xml:space="preserve"> </w:t>
      </w:r>
      <w:r w:rsidRPr="00992602">
        <w:rPr>
          <w:rFonts w:ascii="Palatino Linotype" w:eastAsia="Palatino Linotype" w:hAnsi="Palatino Linotype" w:cs="Palatino Linotype"/>
          <w:b/>
          <w:color w:val="000000" w:themeColor="text1"/>
        </w:rPr>
        <w:t>EL RECURRENTE</w:t>
      </w:r>
      <w:r w:rsidR="00B01448">
        <w:rPr>
          <w:rFonts w:ascii="Palatino Linotype" w:eastAsia="Palatino Linotype" w:hAnsi="Palatino Linotype" w:cs="Palatino Linotype"/>
          <w:b/>
          <w:color w:val="000000" w:themeColor="text1"/>
        </w:rPr>
        <w:t>,</w:t>
      </w:r>
      <w:r w:rsidRPr="00992602">
        <w:rPr>
          <w:rFonts w:ascii="Palatino Linotype" w:eastAsia="Palatino Linotype" w:hAnsi="Palatino Linotype" w:cs="Palatino Linotype"/>
          <w:color w:val="000000" w:themeColor="text1"/>
        </w:rPr>
        <w:t xml:space="preserve"> en contra de</w:t>
      </w:r>
      <w:r w:rsidR="00992602">
        <w:rPr>
          <w:rFonts w:ascii="Palatino Linotype" w:eastAsia="Palatino Linotype" w:hAnsi="Palatino Linotype" w:cs="Palatino Linotype"/>
          <w:color w:val="000000" w:themeColor="text1"/>
        </w:rPr>
        <w:t xml:space="preserve"> </w:t>
      </w:r>
      <w:r w:rsidRPr="00992602">
        <w:rPr>
          <w:rFonts w:ascii="Palatino Linotype" w:eastAsia="Palatino Linotype" w:hAnsi="Palatino Linotype" w:cs="Palatino Linotype"/>
          <w:color w:val="000000" w:themeColor="text1"/>
        </w:rPr>
        <w:t>l</w:t>
      </w:r>
      <w:r w:rsidR="00992602">
        <w:rPr>
          <w:rFonts w:ascii="Palatino Linotype" w:eastAsia="Palatino Linotype" w:hAnsi="Palatino Linotype" w:cs="Palatino Linotype"/>
          <w:color w:val="000000" w:themeColor="text1"/>
        </w:rPr>
        <w:t xml:space="preserve">a respuesta </w:t>
      </w:r>
      <w:r w:rsidRPr="00992602">
        <w:rPr>
          <w:rFonts w:ascii="Palatino Linotype" w:eastAsia="Palatino Linotype" w:hAnsi="Palatino Linotype" w:cs="Palatino Linotype"/>
          <w:color w:val="000000" w:themeColor="text1"/>
        </w:rPr>
        <w:t>a</w:t>
      </w:r>
      <w:r w:rsidR="00992602">
        <w:rPr>
          <w:rFonts w:ascii="Palatino Linotype" w:eastAsia="Palatino Linotype" w:hAnsi="Palatino Linotype" w:cs="Palatino Linotype"/>
          <w:color w:val="000000" w:themeColor="text1"/>
        </w:rPr>
        <w:t xml:space="preserve"> </w:t>
      </w:r>
      <w:r w:rsidRPr="00992602">
        <w:rPr>
          <w:rFonts w:ascii="Palatino Linotype" w:eastAsia="Palatino Linotype" w:hAnsi="Palatino Linotype" w:cs="Palatino Linotype"/>
          <w:color w:val="000000" w:themeColor="text1"/>
        </w:rPr>
        <w:t>l</w:t>
      </w:r>
      <w:r w:rsidR="00992602">
        <w:rPr>
          <w:rFonts w:ascii="Palatino Linotype" w:eastAsia="Palatino Linotype" w:hAnsi="Palatino Linotype" w:cs="Palatino Linotype"/>
          <w:color w:val="000000" w:themeColor="text1"/>
        </w:rPr>
        <w:t>a</w:t>
      </w:r>
      <w:r w:rsidRPr="00992602">
        <w:rPr>
          <w:rFonts w:ascii="Palatino Linotype" w:eastAsia="Palatino Linotype" w:hAnsi="Palatino Linotype" w:cs="Palatino Linotype"/>
          <w:color w:val="000000" w:themeColor="text1"/>
        </w:rPr>
        <w:t xml:space="preserve"> </w:t>
      </w:r>
      <w:r w:rsidR="00992602">
        <w:rPr>
          <w:rFonts w:ascii="Palatino Linotype" w:eastAsia="Palatino Linotype" w:hAnsi="Palatino Linotype" w:cs="Palatino Linotype"/>
          <w:color w:val="000000" w:themeColor="text1"/>
        </w:rPr>
        <w:t xml:space="preserve">solicitud de información </w:t>
      </w:r>
      <w:r w:rsidR="00992602" w:rsidRPr="00992602">
        <w:rPr>
          <w:rFonts w:ascii="Palatino Linotype" w:eastAsia="Palatino Linotype" w:hAnsi="Palatino Linotype" w:cs="Palatino Linotype"/>
          <w:b/>
          <w:color w:val="000000" w:themeColor="text1"/>
        </w:rPr>
        <w:t>00899/TEOLOYU/IP/2025</w:t>
      </w:r>
      <w:r w:rsidR="00992602" w:rsidRPr="00992602">
        <w:rPr>
          <w:rFonts w:ascii="Palatino Linotype" w:eastAsia="Palatino Linotype" w:hAnsi="Palatino Linotype" w:cs="Palatino Linotype"/>
          <w:b/>
          <w:color w:val="000000" w:themeColor="text1"/>
        </w:rPr>
        <w:tab/>
      </w:r>
      <w:r w:rsidRPr="00992602">
        <w:rPr>
          <w:rFonts w:ascii="Palatino Linotype" w:eastAsia="Palatino Linotype" w:hAnsi="Palatino Linotype" w:cs="Palatino Linotype"/>
          <w:color w:val="000000" w:themeColor="text1"/>
        </w:rPr>
        <w:t xml:space="preserve">del </w:t>
      </w:r>
      <w:r w:rsidRPr="00992602">
        <w:rPr>
          <w:rFonts w:ascii="Palatino Linotype" w:eastAsia="Palatino Linotype" w:hAnsi="Palatino Linotype" w:cs="Palatino Linotype"/>
          <w:b/>
          <w:color w:val="000000" w:themeColor="text1"/>
        </w:rPr>
        <w:t>Ayuntamiento de T</w:t>
      </w:r>
      <w:r w:rsidR="00992602">
        <w:rPr>
          <w:rFonts w:ascii="Palatino Linotype" w:eastAsia="Palatino Linotype" w:hAnsi="Palatino Linotype" w:cs="Palatino Linotype"/>
          <w:b/>
          <w:color w:val="000000" w:themeColor="text1"/>
        </w:rPr>
        <w:t>eoloyucan</w:t>
      </w:r>
      <w:r w:rsidR="00B01448">
        <w:rPr>
          <w:rFonts w:ascii="Palatino Linotype" w:eastAsia="Palatino Linotype" w:hAnsi="Palatino Linotype" w:cs="Palatino Linotype"/>
          <w:color w:val="000000" w:themeColor="text1"/>
        </w:rPr>
        <w:t>, en adelante</w:t>
      </w:r>
      <w:r w:rsidRPr="00992602">
        <w:rPr>
          <w:rFonts w:ascii="Palatino Linotype" w:eastAsia="Palatino Linotype" w:hAnsi="Palatino Linotype" w:cs="Palatino Linotype"/>
          <w:color w:val="000000" w:themeColor="text1"/>
        </w:rPr>
        <w:t xml:space="preserve"> el</w:t>
      </w:r>
      <w:r w:rsidRPr="00992602">
        <w:rPr>
          <w:rFonts w:ascii="Palatino Linotype" w:eastAsia="Palatino Linotype" w:hAnsi="Palatino Linotype" w:cs="Palatino Linotype"/>
          <w:b/>
          <w:color w:val="000000" w:themeColor="text1"/>
        </w:rPr>
        <w:t xml:space="preserve"> SUJETO OBLIGADO</w:t>
      </w:r>
      <w:r w:rsidRPr="00992602">
        <w:rPr>
          <w:rFonts w:ascii="Palatino Linotype" w:eastAsia="Palatino Linotype" w:hAnsi="Palatino Linotype" w:cs="Palatino Linotype"/>
          <w:color w:val="000000" w:themeColor="text1"/>
        </w:rPr>
        <w:t>,</w:t>
      </w:r>
      <w:r w:rsidRPr="00992602">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color w:val="000000" w:themeColor="text1"/>
        </w:rPr>
        <w:t>se procede a dictar la presente resolución, con base en los siguientes:</w:t>
      </w:r>
    </w:p>
    <w:p w14:paraId="456CDEF5" w14:textId="77777777" w:rsidR="00F55390" w:rsidRPr="00992602" w:rsidRDefault="00F55390" w:rsidP="00992602">
      <w:pPr>
        <w:spacing w:line="360" w:lineRule="auto"/>
        <w:jc w:val="both"/>
        <w:rPr>
          <w:rFonts w:ascii="Palatino Linotype" w:eastAsia="Palatino Linotype" w:hAnsi="Palatino Linotype" w:cs="Palatino Linotype"/>
          <w:b/>
          <w:color w:val="000000" w:themeColor="text1"/>
        </w:rPr>
      </w:pPr>
    </w:p>
    <w:p w14:paraId="7CB22EF9" w14:textId="6B28AF31" w:rsidR="00F55390" w:rsidRPr="00992602" w:rsidRDefault="00F55390" w:rsidP="00992602">
      <w:pPr>
        <w:keepNext/>
        <w:keepLines/>
        <w:spacing w:line="360" w:lineRule="auto"/>
        <w:jc w:val="center"/>
        <w:rPr>
          <w:rFonts w:ascii="Palatino Linotype" w:eastAsia="Palatino Linotype" w:hAnsi="Palatino Linotype" w:cs="Palatino Linotype"/>
          <w:b/>
          <w:color w:val="000000" w:themeColor="text1"/>
        </w:rPr>
      </w:pPr>
      <w:bookmarkStart w:id="1" w:name="_heading=h.hg1thu78ctb2" w:colFirst="0" w:colLast="0"/>
      <w:bookmarkEnd w:id="1"/>
      <w:r w:rsidRPr="00992602">
        <w:rPr>
          <w:rFonts w:ascii="Palatino Linotype" w:eastAsia="Palatino Linotype" w:hAnsi="Palatino Linotype" w:cs="Palatino Linotype"/>
          <w:b/>
          <w:color w:val="000000" w:themeColor="text1"/>
        </w:rPr>
        <w:t>A</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N</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T</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E</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C</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E</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D</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E</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N</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T</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E</w:t>
      </w:r>
      <w:r w:rsidR="00B01448">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b/>
          <w:color w:val="000000" w:themeColor="text1"/>
        </w:rPr>
        <w:t>S</w:t>
      </w:r>
    </w:p>
    <w:p w14:paraId="5AC0FBB8" w14:textId="77777777" w:rsidR="00F55390" w:rsidRPr="00992602" w:rsidRDefault="00F55390" w:rsidP="00992602">
      <w:pPr>
        <w:tabs>
          <w:tab w:val="left" w:pos="426"/>
        </w:tabs>
        <w:spacing w:line="360" w:lineRule="auto"/>
        <w:jc w:val="both"/>
        <w:rPr>
          <w:rFonts w:ascii="Palatino Linotype" w:eastAsia="Palatino Linotype" w:hAnsi="Palatino Linotype" w:cs="Palatino Linotype"/>
          <w:color w:val="000000" w:themeColor="text1"/>
        </w:rPr>
      </w:pPr>
    </w:p>
    <w:p w14:paraId="3885A606" w14:textId="0D47745C" w:rsidR="00F55390" w:rsidRPr="00992602" w:rsidRDefault="00F55390" w:rsidP="00992602">
      <w:pPr>
        <w:numPr>
          <w:ilvl w:val="0"/>
          <w:numId w:val="37"/>
        </w:numPr>
        <w:tabs>
          <w:tab w:val="left" w:pos="426"/>
        </w:tabs>
        <w:spacing w:line="360" w:lineRule="auto"/>
        <w:ind w:left="0" w:firstLine="0"/>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El </w:t>
      </w:r>
      <w:r w:rsidRPr="00992602">
        <w:rPr>
          <w:rFonts w:ascii="Palatino Linotype" w:eastAsia="Palatino Linotype" w:hAnsi="Palatino Linotype" w:cs="Palatino Linotype"/>
          <w:b/>
          <w:color w:val="000000" w:themeColor="text1"/>
        </w:rPr>
        <w:t>ocho de julio de dos mil veinticinco</w:t>
      </w:r>
      <w:r w:rsidRPr="00992602">
        <w:rPr>
          <w:rFonts w:ascii="Palatino Linotype" w:eastAsia="Palatino Linotype" w:hAnsi="Palatino Linotype" w:cs="Palatino Linotype"/>
          <w:color w:val="000000" w:themeColor="text1"/>
        </w:rPr>
        <w:t>, el particular presentó</w:t>
      </w:r>
      <w:r w:rsidRPr="00992602">
        <w:rPr>
          <w:rFonts w:ascii="Palatino Linotype" w:eastAsia="Palatino Linotype" w:hAnsi="Palatino Linotype" w:cs="Palatino Linotype"/>
          <w:b/>
          <w:color w:val="000000" w:themeColor="text1"/>
        </w:rPr>
        <w:t xml:space="preserve"> </w:t>
      </w:r>
      <w:r w:rsidRPr="00992602">
        <w:rPr>
          <w:rFonts w:ascii="Palatino Linotype" w:eastAsia="Palatino Linotype" w:hAnsi="Palatino Linotype" w:cs="Palatino Linotype"/>
          <w:color w:val="000000" w:themeColor="text1"/>
        </w:rPr>
        <w:t xml:space="preserve">a través del Sistema de Acceso a la Información Mexiquense (SAIMEX), la solicitud de información pública registrada con el número </w:t>
      </w:r>
      <w:r w:rsidRPr="00992602">
        <w:rPr>
          <w:rFonts w:ascii="Palatino Linotype" w:eastAsia="Palatino Linotype" w:hAnsi="Palatino Linotype" w:cs="Palatino Linotype"/>
          <w:b/>
          <w:color w:val="000000" w:themeColor="text1"/>
        </w:rPr>
        <w:t>00899/TEOLOYU/IP/2025,</w:t>
      </w:r>
      <w:r w:rsidRPr="00992602">
        <w:rPr>
          <w:rFonts w:ascii="Palatino Linotype" w:eastAsia="Palatino Linotype" w:hAnsi="Palatino Linotype" w:cs="Palatino Linotype"/>
          <w:color w:val="000000" w:themeColor="text1"/>
        </w:rPr>
        <w:t xml:space="preserve"> </w:t>
      </w:r>
      <w:r w:rsidR="00B01448">
        <w:rPr>
          <w:rFonts w:ascii="Palatino Linotype" w:eastAsia="Palatino Linotype" w:hAnsi="Palatino Linotype" w:cs="Palatino Linotype"/>
          <w:color w:val="000000" w:themeColor="text1"/>
        </w:rPr>
        <w:t xml:space="preserve">en la </w:t>
      </w:r>
      <w:r w:rsidRPr="00992602">
        <w:rPr>
          <w:rFonts w:ascii="Palatino Linotype" w:eastAsia="Palatino Linotype" w:hAnsi="Palatino Linotype" w:cs="Palatino Linotype"/>
          <w:color w:val="000000" w:themeColor="text1"/>
        </w:rPr>
        <w:t>que requirió lo siguiente:</w:t>
      </w:r>
    </w:p>
    <w:p w14:paraId="7A3F0865" w14:textId="77777777" w:rsidR="00F55390" w:rsidRPr="00992602" w:rsidRDefault="00F55390" w:rsidP="00992602">
      <w:pPr>
        <w:spacing w:line="276" w:lineRule="auto"/>
        <w:jc w:val="both"/>
        <w:rPr>
          <w:rFonts w:ascii="Palatino Linotype" w:eastAsia="Palatino Linotype" w:hAnsi="Palatino Linotype" w:cs="Palatino Linotype"/>
          <w:i/>
          <w:color w:val="000000" w:themeColor="text1"/>
        </w:rPr>
      </w:pPr>
    </w:p>
    <w:p w14:paraId="5F321130" w14:textId="77777777" w:rsidR="00F55390" w:rsidRPr="00992602" w:rsidRDefault="00F55390" w:rsidP="00992602">
      <w:pPr>
        <w:jc w:val="both"/>
        <w:rPr>
          <w:rFonts w:ascii="Palatino Linotype" w:eastAsia="Palatino Linotype" w:hAnsi="Palatino Linotype" w:cs="Palatino Linotype"/>
          <w:i/>
          <w:color w:val="000000" w:themeColor="text1"/>
        </w:rPr>
      </w:pPr>
      <w:r w:rsidRPr="00992602">
        <w:rPr>
          <w:rFonts w:ascii="Palatino Linotype" w:eastAsia="Palatino Linotype" w:hAnsi="Palatino Linotype" w:cs="Palatino Linotype"/>
          <w:i/>
          <w:color w:val="000000" w:themeColor="text1"/>
        </w:rPr>
        <w:t xml:space="preserve"> “</w:t>
      </w:r>
      <w:r w:rsidRPr="00992602">
        <w:rPr>
          <w:rFonts w:ascii="Palatino Linotype" w:hAnsi="Palatino Linotype"/>
          <w:i/>
          <w:color w:val="000000" w:themeColor="text1"/>
        </w:rPr>
        <w:t>1. Solicito una lista del personal que laboraba en el ayuntamiento durante enero en donde se incluya su nombre, puesto y sueldo bruto 2. Solicito otra lista con el personal que labora en el ayuntamiento actualmente, o sea del mes de julio, en donde se incluya el nombre, puesto y sueldo bruto 3. Requiero saber la forma en la que se establecen los sueldos, de acuerdo a experiencia, grado de estudios o en qué se basan para pagarle a cada uno de sus trabajadores, o si su sueldo también se maneja por el mínimo, o si existe un tabulador, deseo que me lo anexen para saber porqué cada uno gana lo que gana. No digan que no me lo pueden proporcionar</w:t>
      </w:r>
      <w:r w:rsidRPr="00992602">
        <w:rPr>
          <w:rFonts w:ascii="Palatino Linotype" w:eastAsia="Palatino Linotype" w:hAnsi="Palatino Linotype" w:cs="Palatino Linotype"/>
          <w:i/>
          <w:color w:val="000000" w:themeColor="text1"/>
        </w:rPr>
        <w:t>” (Sic).</w:t>
      </w:r>
    </w:p>
    <w:p w14:paraId="1ECA3A14" w14:textId="77777777" w:rsidR="00F55390" w:rsidRPr="00992602" w:rsidRDefault="00F55390" w:rsidP="00992602">
      <w:pPr>
        <w:spacing w:line="360" w:lineRule="auto"/>
        <w:jc w:val="both"/>
        <w:rPr>
          <w:rFonts w:ascii="Palatino Linotype" w:eastAsia="Palatino Linotype" w:hAnsi="Palatino Linotype" w:cs="Palatino Linotype"/>
          <w:color w:val="000000" w:themeColor="text1"/>
        </w:rPr>
      </w:pPr>
    </w:p>
    <w:p w14:paraId="4F22CA5C" w14:textId="77777777" w:rsidR="00F55390" w:rsidRPr="00992602" w:rsidRDefault="00F55390" w:rsidP="00992602">
      <w:pPr>
        <w:pStyle w:val="Prrafodelista"/>
        <w:numPr>
          <w:ilvl w:val="0"/>
          <w:numId w:val="38"/>
        </w:numPr>
        <w:spacing w:line="360" w:lineRule="auto"/>
        <w:ind w:left="0" w:firstLine="0"/>
        <w:jc w:val="both"/>
        <w:rPr>
          <w:rFonts w:ascii="Palatino Linotype" w:eastAsia="Calibri" w:hAnsi="Palatino Linotype" w:cs="Arial"/>
          <w:color w:val="000000" w:themeColor="text1"/>
        </w:rPr>
      </w:pPr>
      <w:r w:rsidRPr="00992602">
        <w:rPr>
          <w:rFonts w:ascii="Palatino Linotype" w:eastAsia="Calibri" w:hAnsi="Palatino Linotype" w:cs="Arial"/>
          <w:b/>
          <w:color w:val="000000" w:themeColor="text1"/>
        </w:rPr>
        <w:t>Modalidad de entrega</w:t>
      </w:r>
      <w:r w:rsidRPr="00992602">
        <w:rPr>
          <w:rFonts w:ascii="Palatino Linotype" w:eastAsia="Calibri" w:hAnsi="Palatino Linotype" w:cs="Arial"/>
          <w:color w:val="000000" w:themeColor="text1"/>
        </w:rPr>
        <w:t>: Vía SAIMEX.</w:t>
      </w:r>
    </w:p>
    <w:p w14:paraId="04BA1500" w14:textId="77777777" w:rsidR="00F55390" w:rsidRPr="00992602" w:rsidRDefault="00F55390" w:rsidP="00992602">
      <w:pPr>
        <w:tabs>
          <w:tab w:val="left" w:pos="426"/>
        </w:tabs>
        <w:spacing w:line="360" w:lineRule="auto"/>
        <w:jc w:val="both"/>
        <w:rPr>
          <w:rFonts w:ascii="Palatino Linotype" w:eastAsia="Palatino Linotype" w:hAnsi="Palatino Linotype" w:cs="Palatino Linotype"/>
          <w:color w:val="000000" w:themeColor="text1"/>
        </w:rPr>
      </w:pPr>
    </w:p>
    <w:p w14:paraId="71C451DA" w14:textId="77777777" w:rsidR="00F55390" w:rsidRPr="00992602" w:rsidRDefault="00F55390" w:rsidP="00992602">
      <w:pPr>
        <w:numPr>
          <w:ilvl w:val="0"/>
          <w:numId w:val="37"/>
        </w:numPr>
        <w:tabs>
          <w:tab w:val="left" w:pos="426"/>
        </w:tabs>
        <w:spacing w:line="360" w:lineRule="auto"/>
        <w:ind w:left="0" w:firstLine="0"/>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lastRenderedPageBreak/>
        <w:t xml:space="preserve">De las constancias que integran el expediente electrónico se observa que en fecha </w:t>
      </w:r>
      <w:r w:rsidRPr="00992602">
        <w:rPr>
          <w:rFonts w:ascii="Palatino Linotype" w:eastAsia="Palatino Linotype" w:hAnsi="Palatino Linotype" w:cs="Palatino Linotype"/>
          <w:b/>
          <w:color w:val="000000" w:themeColor="text1"/>
        </w:rPr>
        <w:t>once de agosto de dos mil veinticinco</w:t>
      </w:r>
      <w:r w:rsidRPr="00992602">
        <w:rPr>
          <w:rFonts w:ascii="Palatino Linotype" w:eastAsia="Palatino Linotype" w:hAnsi="Palatino Linotype" w:cs="Palatino Linotype"/>
          <w:color w:val="000000" w:themeColor="text1"/>
        </w:rPr>
        <w:t xml:space="preserve"> el </w:t>
      </w:r>
      <w:r w:rsidRPr="00992602">
        <w:rPr>
          <w:rFonts w:ascii="Palatino Linotype" w:eastAsia="Palatino Linotype" w:hAnsi="Palatino Linotype" w:cs="Palatino Linotype"/>
          <w:b/>
          <w:color w:val="000000" w:themeColor="text1"/>
        </w:rPr>
        <w:t xml:space="preserve">SUJETO OBLIGADO </w:t>
      </w:r>
      <w:r w:rsidRPr="00992602">
        <w:rPr>
          <w:rFonts w:ascii="Palatino Linotype" w:eastAsia="Palatino Linotype" w:hAnsi="Palatino Linotype" w:cs="Palatino Linotype"/>
          <w:color w:val="000000" w:themeColor="text1"/>
        </w:rPr>
        <w:t xml:space="preserve"> dio respuesta a la solicitud de información mediante un archivo electrónico en que a</w:t>
      </w:r>
      <w:r w:rsidRPr="00992602">
        <w:rPr>
          <w:rFonts w:ascii="Palatino Linotype" w:eastAsia="Palatino Linotype" w:hAnsi="Palatino Linotype" w:cs="Palatino Linotype"/>
          <w:i/>
          <w:color w:val="000000" w:themeColor="text1"/>
        </w:rPr>
        <w:t xml:space="preserve"> grosso modo </w:t>
      </w:r>
      <w:r w:rsidRPr="00992602">
        <w:rPr>
          <w:rFonts w:ascii="Palatino Linotype" w:eastAsia="Palatino Linotype" w:hAnsi="Palatino Linotype" w:cs="Palatino Linotype"/>
          <w:color w:val="000000" w:themeColor="text1"/>
        </w:rPr>
        <w:t>se manifiesta lo siguiente:</w:t>
      </w:r>
    </w:p>
    <w:p w14:paraId="13850286" w14:textId="77777777" w:rsidR="00F55390" w:rsidRPr="00992602" w:rsidRDefault="00F55390" w:rsidP="00992602">
      <w:pPr>
        <w:pBdr>
          <w:top w:val="nil"/>
          <w:left w:val="nil"/>
          <w:bottom w:val="nil"/>
          <w:right w:val="nil"/>
          <w:between w:val="nil"/>
        </w:pBdr>
        <w:rPr>
          <w:rFonts w:ascii="Palatino Linotype" w:eastAsia="Palatino Linotype" w:hAnsi="Palatino Linotype" w:cs="Palatino Linotype"/>
          <w:color w:val="000000" w:themeColor="text1"/>
        </w:rPr>
      </w:pPr>
    </w:p>
    <w:p w14:paraId="70BE7890" w14:textId="06628956" w:rsidR="00F55390" w:rsidRPr="00992602" w:rsidRDefault="00F55390" w:rsidP="00B01448">
      <w:pPr>
        <w:spacing w:line="276" w:lineRule="auto"/>
        <w:jc w:val="both"/>
        <w:rPr>
          <w:rFonts w:ascii="Palatino Linotype" w:eastAsia="Palatino Linotype" w:hAnsi="Palatino Linotype" w:cs="Palatino Linotype"/>
          <w:i/>
          <w:color w:val="000000" w:themeColor="text1"/>
        </w:rPr>
      </w:pPr>
      <w:bookmarkStart w:id="2" w:name="_heading=h.i0bf5qm3syie" w:colFirst="0" w:colLast="0"/>
      <w:bookmarkEnd w:id="2"/>
      <w:r w:rsidRPr="00992602">
        <w:rPr>
          <w:rFonts w:ascii="Palatino Linotype" w:eastAsia="Palatino Linotype" w:hAnsi="Palatino Linotype" w:cs="Palatino Linotype"/>
          <w:b/>
          <w:i/>
          <w:color w:val="000000" w:themeColor="text1"/>
        </w:rPr>
        <w:t xml:space="preserve">Entrega de información sol. 00899.2025.pdf: </w:t>
      </w:r>
      <w:r w:rsidRPr="00992602">
        <w:rPr>
          <w:rFonts w:ascii="Palatino Linotype" w:eastAsia="Palatino Linotype" w:hAnsi="Palatino Linotype" w:cs="Palatino Linotype"/>
          <w:i/>
          <w:color w:val="000000" w:themeColor="text1"/>
        </w:rPr>
        <w:t>Donde el Director de Administración entrega a la Unidad de Trasparencia dos listados ad hoc que incluyen Nombre del Servidor Público, Categoría y Sueldo Bruto, así mismo señala que los sueldos de los servidores públicos fue aprobado por un tabulador, para lo cual entrega link cerrado .</w:t>
      </w:r>
    </w:p>
    <w:p w14:paraId="56241AC1" w14:textId="77777777" w:rsidR="00F55390" w:rsidRPr="00992602" w:rsidRDefault="00F55390" w:rsidP="00992602">
      <w:pPr>
        <w:tabs>
          <w:tab w:val="left" w:pos="426"/>
        </w:tabs>
        <w:spacing w:line="360" w:lineRule="auto"/>
        <w:jc w:val="both"/>
        <w:rPr>
          <w:rFonts w:ascii="Palatino Linotype" w:eastAsia="Palatino Linotype" w:hAnsi="Palatino Linotype" w:cs="Palatino Linotype"/>
          <w:color w:val="000000" w:themeColor="text1"/>
        </w:rPr>
      </w:pPr>
    </w:p>
    <w:p w14:paraId="4223546D" w14:textId="77777777" w:rsidR="00F55390" w:rsidRPr="00992602" w:rsidRDefault="00F55390" w:rsidP="00992602">
      <w:pPr>
        <w:numPr>
          <w:ilvl w:val="0"/>
          <w:numId w:val="37"/>
        </w:numPr>
        <w:tabs>
          <w:tab w:val="left" w:pos="426"/>
        </w:tabs>
        <w:spacing w:line="360" w:lineRule="auto"/>
        <w:ind w:left="0" w:firstLine="0"/>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Derivado de la respuesta, el </w:t>
      </w:r>
      <w:r w:rsidRPr="00992602">
        <w:rPr>
          <w:rFonts w:ascii="Palatino Linotype" w:eastAsia="Palatino Linotype" w:hAnsi="Palatino Linotype" w:cs="Palatino Linotype"/>
          <w:b/>
          <w:color w:val="000000" w:themeColor="text1"/>
        </w:rPr>
        <w:t>doce de agosto de dos mil veinticinco,</w:t>
      </w:r>
      <w:r w:rsidRPr="00992602">
        <w:rPr>
          <w:rFonts w:ascii="Palatino Linotype" w:eastAsia="Palatino Linotype" w:hAnsi="Palatino Linotype" w:cs="Palatino Linotype"/>
          <w:color w:val="000000" w:themeColor="text1"/>
        </w:rPr>
        <w:t xml:space="preserve"> el particular interpuso el recurso de revisión registrado bajo el número de expediente </w:t>
      </w:r>
      <w:r w:rsidRPr="00992602">
        <w:rPr>
          <w:rFonts w:ascii="Palatino Linotype" w:eastAsia="Palatino Linotype" w:hAnsi="Palatino Linotype" w:cs="Palatino Linotype"/>
          <w:b/>
          <w:color w:val="000000" w:themeColor="text1"/>
        </w:rPr>
        <w:t>09413/INFOEM/IP/RR/2025</w:t>
      </w:r>
      <w:r w:rsidRPr="00992602">
        <w:rPr>
          <w:rFonts w:ascii="Palatino Linotype" w:eastAsia="Palatino Linotype" w:hAnsi="Palatino Linotype" w:cs="Palatino Linotype"/>
          <w:color w:val="000000" w:themeColor="text1"/>
        </w:rPr>
        <w:t>; impugnación en la que refirió lo siguiente:</w:t>
      </w:r>
    </w:p>
    <w:p w14:paraId="606AAC2B" w14:textId="77777777" w:rsidR="00F55390" w:rsidRPr="00992602" w:rsidRDefault="00F55390" w:rsidP="00992602">
      <w:pPr>
        <w:tabs>
          <w:tab w:val="left" w:pos="426"/>
        </w:tabs>
        <w:spacing w:line="360" w:lineRule="auto"/>
        <w:jc w:val="both"/>
        <w:rPr>
          <w:rFonts w:ascii="Palatino Linotype" w:eastAsia="Palatino Linotype" w:hAnsi="Palatino Linotype" w:cs="Palatino Linotype"/>
          <w:color w:val="000000" w:themeColor="text1"/>
        </w:rPr>
      </w:pPr>
    </w:p>
    <w:p w14:paraId="775BCDE7" w14:textId="38997AC2" w:rsidR="00F55390" w:rsidRPr="00B01448" w:rsidRDefault="00B01448" w:rsidP="00B01448">
      <w:pPr>
        <w:pStyle w:val="Prrafodelista"/>
        <w:numPr>
          <w:ilvl w:val="0"/>
          <w:numId w:val="38"/>
        </w:numPr>
        <w:jc w:val="both"/>
        <w:rPr>
          <w:rFonts w:ascii="Palatino Linotype" w:eastAsia="Palatino Linotype" w:hAnsi="Palatino Linotype" w:cs="Palatino Linotype"/>
          <w:b/>
          <w:color w:val="000000" w:themeColor="text1"/>
        </w:rPr>
      </w:pPr>
      <w:r w:rsidRPr="00B01448">
        <w:rPr>
          <w:rFonts w:ascii="Palatino Linotype" w:eastAsia="Palatino Linotype" w:hAnsi="Palatino Linotype" w:cs="Palatino Linotype"/>
          <w:b/>
          <w:color w:val="000000" w:themeColor="text1"/>
        </w:rPr>
        <w:t>ACTO IMPUGNADO</w:t>
      </w:r>
      <w:r w:rsidR="00F55390" w:rsidRPr="00B01448">
        <w:rPr>
          <w:rFonts w:ascii="Palatino Linotype" w:eastAsia="Palatino Linotype" w:hAnsi="Palatino Linotype" w:cs="Palatino Linotype"/>
          <w:b/>
          <w:color w:val="000000" w:themeColor="text1"/>
        </w:rPr>
        <w:t>:</w:t>
      </w:r>
    </w:p>
    <w:p w14:paraId="17F7006B" w14:textId="77777777" w:rsidR="00F55390" w:rsidRPr="00992602" w:rsidRDefault="00F55390" w:rsidP="00B01448">
      <w:pPr>
        <w:ind w:firstLine="720"/>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w:t>
      </w:r>
      <w:r w:rsidRPr="00992602">
        <w:rPr>
          <w:rFonts w:ascii="Palatino Linotype" w:eastAsia="Times New Roman" w:hAnsi="Palatino Linotype" w:cs="Times New Roman"/>
          <w:i/>
          <w:color w:val="000000" w:themeColor="text1"/>
          <w:lang w:val="es-MX"/>
        </w:rPr>
        <w:t>No respondieron mi solicitud, están vulnerando mi derecho a la información</w:t>
      </w:r>
      <w:r w:rsidRPr="00992602">
        <w:rPr>
          <w:rFonts w:ascii="Palatino Linotype" w:eastAsia="Palatino Linotype" w:hAnsi="Palatino Linotype" w:cs="Palatino Linotype"/>
          <w:i/>
          <w:color w:val="000000" w:themeColor="text1"/>
        </w:rPr>
        <w:t>”</w:t>
      </w:r>
      <w:r w:rsidRPr="00992602">
        <w:rPr>
          <w:rFonts w:ascii="Palatino Linotype" w:eastAsia="Palatino Linotype" w:hAnsi="Palatino Linotype" w:cs="Palatino Linotype"/>
          <w:color w:val="000000" w:themeColor="text1"/>
        </w:rPr>
        <w:t xml:space="preserve"> (Sic).</w:t>
      </w:r>
    </w:p>
    <w:p w14:paraId="79D7D91E" w14:textId="77777777" w:rsidR="00F55390" w:rsidRPr="00992602" w:rsidRDefault="00F55390" w:rsidP="00992602">
      <w:pPr>
        <w:tabs>
          <w:tab w:val="left" w:pos="851"/>
        </w:tabs>
        <w:spacing w:line="276" w:lineRule="auto"/>
        <w:jc w:val="both"/>
        <w:rPr>
          <w:rFonts w:ascii="Palatino Linotype" w:eastAsia="Palatino Linotype" w:hAnsi="Palatino Linotype" w:cs="Palatino Linotype"/>
          <w:color w:val="000000" w:themeColor="text1"/>
        </w:rPr>
      </w:pPr>
    </w:p>
    <w:p w14:paraId="68B14257" w14:textId="5E638370" w:rsidR="00F55390" w:rsidRPr="00B01448" w:rsidRDefault="00B01448" w:rsidP="00B01448">
      <w:pPr>
        <w:pStyle w:val="Prrafodelista"/>
        <w:numPr>
          <w:ilvl w:val="0"/>
          <w:numId w:val="38"/>
        </w:numPr>
        <w:jc w:val="both"/>
        <w:rPr>
          <w:rFonts w:ascii="Palatino Linotype" w:eastAsia="Palatino Linotype" w:hAnsi="Palatino Linotype" w:cs="Palatino Linotype"/>
          <w:color w:val="000000" w:themeColor="text1"/>
        </w:rPr>
      </w:pPr>
      <w:r w:rsidRPr="00B01448">
        <w:rPr>
          <w:rFonts w:ascii="Palatino Linotype" w:eastAsia="Palatino Linotype" w:hAnsi="Palatino Linotype" w:cs="Palatino Linotype"/>
          <w:b/>
          <w:color w:val="000000" w:themeColor="text1"/>
        </w:rPr>
        <w:t>RAZONES O MOTIVOS DE INCONFORMIDAD</w:t>
      </w:r>
      <w:r w:rsidR="00F55390" w:rsidRPr="00B01448">
        <w:rPr>
          <w:rFonts w:ascii="Palatino Linotype" w:eastAsia="Palatino Linotype" w:hAnsi="Palatino Linotype" w:cs="Palatino Linotype"/>
          <w:b/>
          <w:color w:val="000000" w:themeColor="text1"/>
        </w:rPr>
        <w:t>:</w:t>
      </w:r>
      <w:r w:rsidR="00F55390" w:rsidRPr="00B01448">
        <w:rPr>
          <w:rFonts w:ascii="Palatino Linotype" w:eastAsia="Palatino Linotype" w:hAnsi="Palatino Linotype" w:cs="Palatino Linotype"/>
          <w:color w:val="000000" w:themeColor="text1"/>
        </w:rPr>
        <w:t xml:space="preserve"> </w:t>
      </w:r>
      <w:r w:rsidR="00F55390" w:rsidRPr="00B01448">
        <w:rPr>
          <w:rFonts w:ascii="Palatino Linotype" w:eastAsia="Palatino Linotype" w:hAnsi="Palatino Linotype" w:cs="Palatino Linotype"/>
          <w:i/>
          <w:color w:val="000000" w:themeColor="text1"/>
        </w:rPr>
        <w:t>“</w:t>
      </w:r>
      <w:r w:rsidR="00F55390" w:rsidRPr="00B01448">
        <w:rPr>
          <w:rFonts w:ascii="Palatino Linotype" w:hAnsi="Palatino Linotype"/>
          <w:i/>
          <w:color w:val="000000" w:themeColor="text1"/>
        </w:rPr>
        <w:t>No me respondieron</w:t>
      </w:r>
      <w:r w:rsidR="00F55390" w:rsidRPr="00B01448">
        <w:rPr>
          <w:rFonts w:ascii="Palatino Linotype" w:eastAsia="Palatino Linotype" w:hAnsi="Palatino Linotype" w:cs="Palatino Linotype"/>
          <w:i/>
          <w:color w:val="000000" w:themeColor="text1"/>
        </w:rPr>
        <w:t>”</w:t>
      </w:r>
      <w:r w:rsidR="00F55390" w:rsidRPr="00B01448">
        <w:rPr>
          <w:rFonts w:ascii="Palatino Linotype" w:eastAsia="Palatino Linotype" w:hAnsi="Palatino Linotype" w:cs="Palatino Linotype"/>
          <w:color w:val="000000" w:themeColor="text1"/>
        </w:rPr>
        <w:t xml:space="preserve"> (Sic).</w:t>
      </w:r>
    </w:p>
    <w:p w14:paraId="10FFC7B7" w14:textId="77777777" w:rsidR="00EB0F49" w:rsidRPr="00992602" w:rsidRDefault="00EB0F49" w:rsidP="00992602">
      <w:pPr>
        <w:rPr>
          <w:rFonts w:ascii="Palatino Linotype" w:hAnsi="Palatino Linotype"/>
          <w:color w:val="000000" w:themeColor="text1"/>
        </w:rPr>
      </w:pPr>
    </w:p>
    <w:p w14:paraId="4EC399AF" w14:textId="2A864655" w:rsidR="00F55390" w:rsidRPr="00992602" w:rsidRDefault="00D632F4" w:rsidP="00992602">
      <w:pPr>
        <w:numPr>
          <w:ilvl w:val="0"/>
          <w:numId w:val="11"/>
        </w:numPr>
        <w:spacing w:line="360" w:lineRule="auto"/>
        <w:jc w:val="both"/>
        <w:rPr>
          <w:rFonts w:ascii="Palatino Linotype" w:eastAsia="Palatino Linotype" w:hAnsi="Palatino Linotype" w:cs="Palatino Linotype"/>
          <w:color w:val="000000" w:themeColor="text1"/>
        </w:rPr>
      </w:pPr>
      <w:bookmarkStart w:id="3" w:name="_heading=h.2et92p0" w:colFirst="0" w:colLast="0"/>
      <w:bookmarkEnd w:id="3"/>
      <w:r w:rsidRPr="00992602">
        <w:rPr>
          <w:rFonts w:ascii="Palatino Linotype" w:eastAsia="Palatino Linotype" w:hAnsi="Palatino Linotype" w:cs="Palatino Linotype"/>
          <w:color w:val="000000" w:themeColor="text1"/>
        </w:rPr>
        <w:t>E</w:t>
      </w:r>
      <w:r w:rsidR="00F55390" w:rsidRPr="00992602">
        <w:rPr>
          <w:rFonts w:ascii="Palatino Linotype" w:eastAsia="Palatino Linotype" w:hAnsi="Palatino Linotype" w:cs="Palatino Linotype"/>
          <w:color w:val="000000" w:themeColor="text1"/>
        </w:rPr>
        <w:t xml:space="preserve">n  fecha catorce de agosto, el </w:t>
      </w:r>
      <w:r w:rsidR="001D3081" w:rsidRPr="00992602">
        <w:rPr>
          <w:rFonts w:ascii="Palatino Linotype" w:eastAsia="Palatino Linotype" w:hAnsi="Palatino Linotype" w:cs="Palatino Linotype"/>
          <w:color w:val="000000" w:themeColor="text1"/>
        </w:rPr>
        <w:t xml:space="preserve"> </w:t>
      </w:r>
      <w:r w:rsidR="001D3081" w:rsidRPr="00992602">
        <w:rPr>
          <w:rFonts w:ascii="Palatino Linotype" w:eastAsia="Palatino Linotype" w:hAnsi="Palatino Linotype" w:cs="Palatino Linotype"/>
          <w:b/>
          <w:color w:val="000000" w:themeColor="text1"/>
        </w:rPr>
        <w:t>SUJ</w:t>
      </w:r>
      <w:r w:rsidR="00294244" w:rsidRPr="00992602">
        <w:rPr>
          <w:rFonts w:ascii="Palatino Linotype" w:eastAsia="Palatino Linotype" w:hAnsi="Palatino Linotype" w:cs="Palatino Linotype"/>
          <w:b/>
          <w:color w:val="000000" w:themeColor="text1"/>
        </w:rPr>
        <w:t xml:space="preserve">ETO OBLIGADO </w:t>
      </w:r>
      <w:r w:rsidR="00F55390" w:rsidRPr="00992602">
        <w:rPr>
          <w:rFonts w:ascii="Palatino Linotype" w:eastAsia="Palatino Linotype" w:hAnsi="Palatino Linotype" w:cs="Palatino Linotype"/>
          <w:color w:val="000000" w:themeColor="text1"/>
        </w:rPr>
        <w:t xml:space="preserve">rindió Informe Justificado mediante un archivo de nombre </w:t>
      </w:r>
      <w:r w:rsidR="00F55390" w:rsidRPr="00992602">
        <w:rPr>
          <w:rFonts w:ascii="Palatino Linotype" w:eastAsia="Palatino Linotype" w:hAnsi="Palatino Linotype" w:cs="Palatino Linotype"/>
          <w:b/>
          <w:color w:val="000000" w:themeColor="text1"/>
        </w:rPr>
        <w:t>Oficio 896.2025 manifestaciones al rr.09413 Sol.00899.pdf</w:t>
      </w:r>
      <w:r w:rsidR="00F55390" w:rsidRPr="00992602">
        <w:rPr>
          <w:rFonts w:ascii="Palatino Linotype" w:eastAsia="Palatino Linotype" w:hAnsi="Palatino Linotype" w:cs="Palatino Linotype"/>
          <w:color w:val="000000" w:themeColor="text1"/>
        </w:rPr>
        <w:t xml:space="preserve">  donde informa que los motivos de inconformidad del Recurrente no son congruentes con la respuesta emitida, ratificando su respuesta inicial.</w:t>
      </w:r>
    </w:p>
    <w:p w14:paraId="2B49E073" w14:textId="77777777" w:rsidR="00F55390" w:rsidRPr="00992602" w:rsidRDefault="00F55390" w:rsidP="00992602">
      <w:pPr>
        <w:spacing w:line="360" w:lineRule="auto"/>
        <w:jc w:val="both"/>
        <w:rPr>
          <w:rFonts w:ascii="Palatino Linotype" w:eastAsia="Palatino Linotype" w:hAnsi="Palatino Linotype" w:cs="Palatino Linotype"/>
          <w:color w:val="000000" w:themeColor="text1"/>
        </w:rPr>
      </w:pPr>
    </w:p>
    <w:p w14:paraId="11093A44" w14:textId="12FDB7F1" w:rsidR="00EB0F49" w:rsidRPr="00992602" w:rsidRDefault="00F55390" w:rsidP="00992602">
      <w:pPr>
        <w:numPr>
          <w:ilvl w:val="0"/>
          <w:numId w:val="11"/>
        </w:numP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Por su parte </w:t>
      </w:r>
      <w:r w:rsidR="001D3081" w:rsidRPr="00992602">
        <w:rPr>
          <w:rFonts w:ascii="Palatino Linotype" w:eastAsia="Palatino Linotype" w:hAnsi="Palatino Linotype" w:cs="Palatino Linotype"/>
          <w:color w:val="000000" w:themeColor="text1"/>
        </w:rPr>
        <w:t>el</w:t>
      </w:r>
      <w:r w:rsidR="001D3081" w:rsidRPr="00992602">
        <w:rPr>
          <w:rFonts w:ascii="Palatino Linotype" w:eastAsia="Palatino Linotype" w:hAnsi="Palatino Linotype" w:cs="Palatino Linotype"/>
          <w:b/>
          <w:color w:val="000000" w:themeColor="text1"/>
        </w:rPr>
        <w:t xml:space="preserve"> RECURRENTE </w:t>
      </w:r>
      <w:r w:rsidR="00294244" w:rsidRPr="00992602">
        <w:rPr>
          <w:rFonts w:ascii="Palatino Linotype" w:eastAsia="Palatino Linotype" w:hAnsi="Palatino Linotype" w:cs="Palatino Linotype"/>
          <w:color w:val="000000" w:themeColor="text1"/>
        </w:rPr>
        <w:t xml:space="preserve">dejó </w:t>
      </w:r>
      <w:r w:rsidR="001D3081" w:rsidRPr="00992602">
        <w:rPr>
          <w:rFonts w:ascii="Palatino Linotype" w:eastAsia="Palatino Linotype" w:hAnsi="Palatino Linotype" w:cs="Palatino Linotype"/>
          <w:color w:val="000000" w:themeColor="text1"/>
        </w:rPr>
        <w:t xml:space="preserve">de realizar manifestaciones que a su derecho conviniera y asistiera. </w:t>
      </w:r>
    </w:p>
    <w:p w14:paraId="2554C157" w14:textId="77777777" w:rsidR="00EB0F49" w:rsidRPr="00992602" w:rsidRDefault="00EB0F49" w:rsidP="00992602">
      <w:pPr>
        <w:jc w:val="both"/>
        <w:rPr>
          <w:rFonts w:ascii="Palatino Linotype" w:eastAsia="Palatino Linotype" w:hAnsi="Palatino Linotype" w:cs="Palatino Linotype"/>
          <w:color w:val="000000" w:themeColor="text1"/>
        </w:rPr>
      </w:pPr>
    </w:p>
    <w:p w14:paraId="5D0038EE" w14:textId="7DBF17F9" w:rsidR="00D53EB9" w:rsidRPr="00992602" w:rsidRDefault="001D3081"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992602">
        <w:rPr>
          <w:rFonts w:ascii="Palatino Linotype" w:eastAsia="Palatino Linotype" w:hAnsi="Palatino Linotype" w:cs="Palatino Linotype"/>
          <w:color w:val="000000" w:themeColor="text1"/>
        </w:rPr>
        <w:lastRenderedPageBreak/>
        <w:t>Final</w:t>
      </w:r>
      <w:r w:rsidR="00294244" w:rsidRPr="00992602">
        <w:rPr>
          <w:rFonts w:ascii="Palatino Linotype" w:eastAsia="Palatino Linotype" w:hAnsi="Palatino Linotype" w:cs="Palatino Linotype"/>
          <w:color w:val="000000" w:themeColor="text1"/>
        </w:rPr>
        <w:t xml:space="preserve">mente, mediante acuerdo del </w:t>
      </w:r>
      <w:r w:rsidR="00F55390" w:rsidRPr="00992602">
        <w:rPr>
          <w:rFonts w:ascii="Palatino Linotype" w:eastAsia="Palatino Linotype" w:hAnsi="Palatino Linotype" w:cs="Palatino Linotype"/>
          <w:b/>
          <w:color w:val="000000" w:themeColor="text1"/>
        </w:rPr>
        <w:t>veinte de octubre</w:t>
      </w:r>
      <w:r w:rsidR="00294244" w:rsidRPr="00992602">
        <w:rPr>
          <w:rFonts w:ascii="Palatino Linotype" w:eastAsia="Palatino Linotype" w:hAnsi="Palatino Linotype" w:cs="Palatino Linotype"/>
          <w:color w:val="000000" w:themeColor="text1"/>
        </w:rPr>
        <w:t xml:space="preserve"> </w:t>
      </w:r>
      <w:r w:rsidRPr="00992602">
        <w:rPr>
          <w:rFonts w:ascii="Palatino Linotype" w:eastAsia="Palatino Linotype" w:hAnsi="Palatino Linotype" w:cs="Palatino Linotype"/>
          <w:b/>
          <w:color w:val="000000" w:themeColor="text1"/>
        </w:rPr>
        <w:t>de dos mil veinticinco</w:t>
      </w:r>
      <w:r w:rsidRPr="00992602">
        <w:rPr>
          <w:rFonts w:ascii="Palatino Linotype" w:eastAsia="Palatino Linotype" w:hAnsi="Palatino Linotype" w:cs="Palatino Linotype"/>
          <w:color w:val="000000" w:themeColor="text1"/>
        </w:rPr>
        <w:t>, se decretó el cierre de instrucción, por lo que no habiendo más qu</w:t>
      </w:r>
      <w:r w:rsidR="00294244" w:rsidRPr="00992602">
        <w:rPr>
          <w:rFonts w:ascii="Palatino Linotype" w:eastAsia="Palatino Linotype" w:hAnsi="Palatino Linotype" w:cs="Palatino Linotype"/>
          <w:color w:val="000000" w:themeColor="text1"/>
        </w:rPr>
        <w:t>e hacer constar, y</w:t>
      </w:r>
    </w:p>
    <w:p w14:paraId="2801EE8F" w14:textId="77777777" w:rsidR="00D53EB9" w:rsidRPr="00992602" w:rsidRDefault="00D53EB9" w:rsidP="0099260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D5FF10B" w14:textId="77777777" w:rsidR="00EB0F49" w:rsidRPr="00992602" w:rsidRDefault="001D3081" w:rsidP="00992602">
      <w:pPr>
        <w:pStyle w:val="Ttulo1"/>
        <w:tabs>
          <w:tab w:val="left" w:pos="567"/>
        </w:tabs>
        <w:spacing w:before="0" w:line="360" w:lineRule="auto"/>
        <w:jc w:val="center"/>
        <w:rPr>
          <w:szCs w:val="24"/>
        </w:rPr>
      </w:pPr>
      <w:bookmarkStart w:id="4" w:name="_heading=h.tyjcwt" w:colFirst="0" w:colLast="0"/>
      <w:bookmarkEnd w:id="4"/>
      <w:r w:rsidRPr="00992602">
        <w:rPr>
          <w:szCs w:val="24"/>
        </w:rPr>
        <w:t>C O N S I D E R A N D O</w:t>
      </w:r>
    </w:p>
    <w:p w14:paraId="04AEFD8E" w14:textId="77777777" w:rsidR="00EB0F49" w:rsidRPr="00992602" w:rsidRDefault="00EB0F49" w:rsidP="00992602">
      <w:pPr>
        <w:rPr>
          <w:rFonts w:ascii="Palatino Linotype" w:eastAsia="Palatino Linotype" w:hAnsi="Palatino Linotype" w:cs="Palatino Linotype"/>
          <w:color w:val="000000" w:themeColor="text1"/>
        </w:rPr>
      </w:pPr>
    </w:p>
    <w:p w14:paraId="4841D9CC" w14:textId="77777777" w:rsidR="00EB0F49" w:rsidRPr="00992602" w:rsidRDefault="001D3081" w:rsidP="00992602">
      <w:pPr>
        <w:pStyle w:val="Ttulo1"/>
        <w:tabs>
          <w:tab w:val="left" w:pos="567"/>
        </w:tabs>
        <w:spacing w:before="0" w:line="360" w:lineRule="auto"/>
        <w:rPr>
          <w:b w:val="0"/>
          <w:szCs w:val="24"/>
        </w:rPr>
      </w:pPr>
      <w:bookmarkStart w:id="5" w:name="_heading=h.3dy6vkm" w:colFirst="0" w:colLast="0"/>
      <w:bookmarkEnd w:id="5"/>
      <w:r w:rsidRPr="00992602">
        <w:rPr>
          <w:szCs w:val="24"/>
        </w:rPr>
        <w:t>PRIMERO. De la competencia</w:t>
      </w:r>
    </w:p>
    <w:p w14:paraId="214D3D34" w14:textId="77777777" w:rsidR="00EB0F49" w:rsidRPr="00992602" w:rsidRDefault="001D3081" w:rsidP="00992602">
      <w:pPr>
        <w:numPr>
          <w:ilvl w:val="0"/>
          <w:numId w:val="1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2B31C26B" w14:textId="77777777" w:rsidR="00EB0F49" w:rsidRPr="00992602" w:rsidRDefault="00EB0F49" w:rsidP="00992602">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14:paraId="2EFC4423" w14:textId="77777777" w:rsidR="00EB0F49" w:rsidRPr="00992602" w:rsidRDefault="001D3081" w:rsidP="00992602">
      <w:pPr>
        <w:pStyle w:val="Ttulo2"/>
        <w:spacing w:before="0" w:line="360" w:lineRule="auto"/>
        <w:rPr>
          <w:szCs w:val="24"/>
        </w:rPr>
      </w:pPr>
      <w:bookmarkStart w:id="6" w:name="_heading=h.1t3h5sf" w:colFirst="0" w:colLast="0"/>
      <w:bookmarkEnd w:id="6"/>
      <w:r w:rsidRPr="00992602">
        <w:rPr>
          <w:szCs w:val="24"/>
        </w:rPr>
        <w:t>SEGUNDO. De la oportunidad y procedencia.</w:t>
      </w:r>
    </w:p>
    <w:p w14:paraId="79FE09A2" w14:textId="7A730B6B" w:rsidR="00EB0F49" w:rsidRPr="00992602" w:rsidRDefault="001D3081"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 El medio de impugnación fue presentado a través del </w:t>
      </w:r>
      <w:r w:rsidRPr="00992602">
        <w:rPr>
          <w:rFonts w:ascii="Palatino Linotype" w:eastAsia="Palatino Linotype" w:hAnsi="Palatino Linotype" w:cs="Palatino Linotype"/>
          <w:b/>
          <w:color w:val="000000" w:themeColor="text1"/>
        </w:rPr>
        <w:t>SAIMEX,</w:t>
      </w:r>
      <w:r w:rsidRPr="0099260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992602">
        <w:rPr>
          <w:rFonts w:ascii="Palatino Linotype" w:eastAsia="Palatino Linotype" w:hAnsi="Palatino Linotype" w:cs="Palatino Linotype"/>
          <w:b/>
          <w:color w:val="000000" w:themeColor="text1"/>
        </w:rPr>
        <w:t>SUJETO OBLIGADO</w:t>
      </w:r>
      <w:r w:rsidRPr="00992602">
        <w:rPr>
          <w:rFonts w:ascii="Palatino Linotype" w:eastAsia="Palatino Linotype" w:hAnsi="Palatino Linotype" w:cs="Palatino Linotype"/>
          <w:color w:val="000000" w:themeColor="text1"/>
        </w:rPr>
        <w:t xml:space="preserve"> entregó su respuesta el </w:t>
      </w:r>
      <w:r w:rsidR="00992602">
        <w:rPr>
          <w:rFonts w:ascii="Palatino Linotype" w:eastAsia="Palatino Linotype" w:hAnsi="Palatino Linotype" w:cs="Palatino Linotype"/>
          <w:b/>
          <w:color w:val="000000" w:themeColor="text1"/>
        </w:rPr>
        <w:t xml:space="preserve">once de agosto </w:t>
      </w:r>
      <w:r w:rsidRPr="00992602">
        <w:rPr>
          <w:rFonts w:ascii="Palatino Linotype" w:eastAsia="Palatino Linotype" w:hAnsi="Palatino Linotype" w:cs="Palatino Linotype"/>
          <w:b/>
          <w:color w:val="000000" w:themeColor="text1"/>
        </w:rPr>
        <w:t>de dos mil veinticinco</w:t>
      </w:r>
      <w:r w:rsidRPr="00992602">
        <w:rPr>
          <w:rFonts w:ascii="Palatino Linotype" w:eastAsia="Palatino Linotype" w:hAnsi="Palatino Linotype" w:cs="Palatino Linotype"/>
          <w:color w:val="000000" w:themeColor="text1"/>
        </w:rPr>
        <w:t xml:space="preserve">, de tal forma que el plazo para interponer el recurso de revisión transcurrió del </w:t>
      </w:r>
      <w:r w:rsidR="00397CFD">
        <w:rPr>
          <w:rFonts w:ascii="Palatino Linotype" w:eastAsia="Palatino Linotype" w:hAnsi="Palatino Linotype" w:cs="Palatino Linotype"/>
          <w:b/>
          <w:color w:val="000000" w:themeColor="text1"/>
        </w:rPr>
        <w:t xml:space="preserve">doce de agosto </w:t>
      </w:r>
      <w:r w:rsidR="00F25FBC" w:rsidRPr="00992602">
        <w:rPr>
          <w:rFonts w:ascii="Palatino Linotype" w:eastAsia="Palatino Linotype" w:hAnsi="Palatino Linotype" w:cs="Palatino Linotype"/>
          <w:b/>
          <w:color w:val="000000" w:themeColor="text1"/>
        </w:rPr>
        <w:t xml:space="preserve">al </w:t>
      </w:r>
      <w:r w:rsidR="00397CFD">
        <w:rPr>
          <w:rFonts w:ascii="Palatino Linotype" w:eastAsia="Palatino Linotype" w:hAnsi="Palatino Linotype" w:cs="Palatino Linotype"/>
          <w:b/>
          <w:color w:val="000000" w:themeColor="text1"/>
        </w:rPr>
        <w:t xml:space="preserve">primero de septiembre </w:t>
      </w:r>
      <w:r w:rsidRPr="00992602">
        <w:rPr>
          <w:rFonts w:ascii="Palatino Linotype" w:eastAsia="Palatino Linotype" w:hAnsi="Palatino Linotype" w:cs="Palatino Linotype"/>
          <w:b/>
          <w:color w:val="000000" w:themeColor="text1"/>
        </w:rPr>
        <w:t>de dos mil veinticinco</w:t>
      </w:r>
      <w:r w:rsidRPr="00992602">
        <w:rPr>
          <w:rFonts w:ascii="Palatino Linotype" w:eastAsia="Palatino Linotype" w:hAnsi="Palatino Linotype" w:cs="Palatino Linotype"/>
          <w:color w:val="000000" w:themeColor="text1"/>
        </w:rPr>
        <w:t xml:space="preserve">; en consecuencia, el ahora </w:t>
      </w:r>
      <w:r w:rsidRPr="00992602">
        <w:rPr>
          <w:rFonts w:ascii="Palatino Linotype" w:eastAsia="Palatino Linotype" w:hAnsi="Palatino Linotype" w:cs="Palatino Linotype"/>
          <w:b/>
          <w:color w:val="000000" w:themeColor="text1"/>
        </w:rPr>
        <w:t>RECURRENTE</w:t>
      </w:r>
      <w:r w:rsidRPr="00992602">
        <w:rPr>
          <w:rFonts w:ascii="Palatino Linotype" w:eastAsia="Palatino Linotype" w:hAnsi="Palatino Linotype" w:cs="Palatino Linotype"/>
          <w:color w:val="000000" w:themeColor="text1"/>
        </w:rPr>
        <w:t xml:space="preserve"> presentó su inconformidad el </w:t>
      </w:r>
      <w:r w:rsidR="00F25FBC" w:rsidRPr="00992602">
        <w:rPr>
          <w:rFonts w:ascii="Palatino Linotype" w:eastAsia="Palatino Linotype" w:hAnsi="Palatino Linotype" w:cs="Palatino Linotype"/>
          <w:b/>
          <w:color w:val="000000" w:themeColor="text1"/>
        </w:rPr>
        <w:t>d</w:t>
      </w:r>
      <w:r w:rsidR="00397CFD">
        <w:rPr>
          <w:rFonts w:ascii="Palatino Linotype" w:eastAsia="Palatino Linotype" w:hAnsi="Palatino Linotype" w:cs="Palatino Linotype"/>
          <w:b/>
          <w:color w:val="000000" w:themeColor="text1"/>
        </w:rPr>
        <w:t xml:space="preserve">oce de </w:t>
      </w:r>
      <w:r w:rsidR="00397CFD">
        <w:rPr>
          <w:rFonts w:ascii="Palatino Linotype" w:eastAsia="Palatino Linotype" w:hAnsi="Palatino Linotype" w:cs="Palatino Linotype"/>
          <w:b/>
          <w:color w:val="000000" w:themeColor="text1"/>
        </w:rPr>
        <w:lastRenderedPageBreak/>
        <w:t xml:space="preserve">agosto de </w:t>
      </w:r>
      <w:r w:rsidRPr="00992602">
        <w:rPr>
          <w:rFonts w:ascii="Palatino Linotype" w:eastAsia="Palatino Linotype" w:hAnsi="Palatino Linotype" w:cs="Palatino Linotype"/>
          <w:b/>
          <w:color w:val="000000" w:themeColor="text1"/>
        </w:rPr>
        <w:t>dos mil veinticinco</w:t>
      </w:r>
      <w:r w:rsidRPr="00992602">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3DB9EB55" w14:textId="77777777" w:rsidR="00EB0F49" w:rsidRPr="00992602" w:rsidRDefault="00EB0F49" w:rsidP="00992602">
      <w:pPr>
        <w:pBdr>
          <w:top w:val="nil"/>
          <w:left w:val="nil"/>
          <w:bottom w:val="nil"/>
          <w:right w:val="nil"/>
          <w:between w:val="nil"/>
        </w:pBdr>
        <w:rPr>
          <w:rFonts w:ascii="Palatino Linotype" w:eastAsia="Palatino Linotype" w:hAnsi="Palatino Linotype" w:cs="Palatino Linotype"/>
          <w:color w:val="000000" w:themeColor="text1"/>
        </w:rPr>
      </w:pPr>
    </w:p>
    <w:p w14:paraId="3C1BEFA2" w14:textId="77777777" w:rsidR="000F0C24" w:rsidRPr="00992602" w:rsidRDefault="000F0C24" w:rsidP="00992602">
      <w:pPr>
        <w:numPr>
          <w:ilvl w:val="0"/>
          <w:numId w:val="11"/>
        </w:numPr>
        <w:tabs>
          <w:tab w:val="left" w:pos="426"/>
        </w:tabs>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Por otra parte, de la revisión al expediente electrónico del </w:t>
      </w:r>
      <w:r w:rsidRPr="00992602">
        <w:rPr>
          <w:rFonts w:ascii="Palatino Linotype" w:eastAsia="Palatino Linotype" w:hAnsi="Palatino Linotype" w:cs="Palatino Linotype"/>
          <w:b/>
          <w:color w:val="000000" w:themeColor="text1"/>
        </w:rPr>
        <w:t>SAIMEX</w:t>
      </w:r>
      <w:r w:rsidRPr="00992602">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w:t>
      </w:r>
      <w:r w:rsidRPr="00992602">
        <w:rPr>
          <w:rFonts w:ascii="Palatino Linotype" w:eastAsia="Palatino Linotype" w:hAnsi="Palatino Linotype" w:cs="Palatino Linotype"/>
          <w:b/>
          <w:color w:val="000000" w:themeColor="text1"/>
        </w:rPr>
        <w:t>no proporcionó ningún nombre, seudónimo o carácter para ser identificado, ni se tiene certeza de su identidad</w:t>
      </w:r>
      <w:r w:rsidRPr="00992602">
        <w:rPr>
          <w:rFonts w:ascii="Palatino Linotype" w:eastAsia="Palatino Linotype" w:hAnsi="Palatino Linotype" w:cs="Palatino Linotype"/>
          <w:color w:val="000000" w:themeColor="text1"/>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6C4DE7D" w14:textId="77777777" w:rsidR="000F0C24" w:rsidRPr="00992602" w:rsidRDefault="000F0C24" w:rsidP="00992602">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rPr>
      </w:pPr>
    </w:p>
    <w:p w14:paraId="19982393" w14:textId="77777777" w:rsidR="000F0C24" w:rsidRPr="00992602" w:rsidRDefault="000F0C24" w:rsidP="00992602">
      <w:pPr>
        <w:numPr>
          <w:ilvl w:val="0"/>
          <w:numId w:val="11"/>
        </w:numPr>
        <w:tabs>
          <w:tab w:val="left" w:pos="426"/>
        </w:tabs>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C9980C9" w14:textId="77777777" w:rsidR="000F0C24" w:rsidRPr="00992602" w:rsidRDefault="000F0C24" w:rsidP="00992602">
      <w:pPr>
        <w:pBdr>
          <w:top w:val="nil"/>
          <w:left w:val="nil"/>
          <w:bottom w:val="nil"/>
          <w:right w:val="nil"/>
          <w:between w:val="nil"/>
        </w:pBdr>
        <w:rPr>
          <w:rFonts w:ascii="Palatino Linotype" w:eastAsia="Palatino Linotype" w:hAnsi="Palatino Linotype" w:cs="Palatino Linotype"/>
          <w:color w:val="000000" w:themeColor="text1"/>
        </w:rPr>
      </w:pPr>
    </w:p>
    <w:p w14:paraId="27EE9CAD" w14:textId="77777777" w:rsidR="000F0C24" w:rsidRPr="00992602" w:rsidRDefault="000F0C24" w:rsidP="00992602">
      <w:pPr>
        <w:numPr>
          <w:ilvl w:val="0"/>
          <w:numId w:val="11"/>
        </w:numPr>
        <w:tabs>
          <w:tab w:val="left" w:pos="426"/>
        </w:tabs>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Por lo cual, de una interpretación sistemática, armónica y progresiva del derecho humano de acceso a la información pública se aprecia que toda persona, sin necesidad de acreditar </w:t>
      </w:r>
      <w:r w:rsidRPr="00992602">
        <w:rPr>
          <w:rFonts w:ascii="Palatino Linotype" w:eastAsia="Palatino Linotype" w:hAnsi="Palatino Linotype" w:cs="Palatino Linotype"/>
          <w:color w:val="000000" w:themeColor="text1"/>
        </w:rPr>
        <w:lastRenderedPageBreak/>
        <w:t>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7FD63DB" w14:textId="77777777" w:rsidR="000F0C24" w:rsidRPr="00992602" w:rsidRDefault="000F0C24" w:rsidP="00992602">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rPr>
      </w:pPr>
    </w:p>
    <w:p w14:paraId="1EEC7538" w14:textId="77777777" w:rsidR="000F0C24" w:rsidRPr="00992602" w:rsidRDefault="000F0C24" w:rsidP="00992602">
      <w:pPr>
        <w:numPr>
          <w:ilvl w:val="0"/>
          <w:numId w:val="11"/>
        </w:numPr>
        <w:tabs>
          <w:tab w:val="left" w:pos="426"/>
        </w:tabs>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059A2B5" w14:textId="77777777" w:rsidR="000F0C24" w:rsidRPr="00992602" w:rsidRDefault="000F0C24" w:rsidP="00992602">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themeColor="text1"/>
        </w:rPr>
      </w:pPr>
    </w:p>
    <w:p w14:paraId="39C3F0E4" w14:textId="77777777" w:rsidR="000F0C24" w:rsidRPr="00992602" w:rsidRDefault="000F0C24" w:rsidP="00992602">
      <w:pPr>
        <w:numPr>
          <w:ilvl w:val="0"/>
          <w:numId w:val="11"/>
        </w:numPr>
        <w:tabs>
          <w:tab w:val="left" w:pos="426"/>
        </w:tabs>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Por lo que el nombre del </w:t>
      </w:r>
      <w:r w:rsidRPr="00992602">
        <w:rPr>
          <w:rFonts w:ascii="Palatino Linotype" w:eastAsia="Palatino Linotype" w:hAnsi="Palatino Linotype" w:cs="Palatino Linotype"/>
          <w:b/>
          <w:color w:val="000000" w:themeColor="text1"/>
        </w:rPr>
        <w:t>SOLICITANTE</w:t>
      </w:r>
      <w:r w:rsidRPr="00992602">
        <w:rPr>
          <w:rFonts w:ascii="Palatino Linotype" w:eastAsia="Palatino Linotype" w:hAnsi="Palatino Linotype" w:cs="Palatino Linotype"/>
          <w:color w:val="000000" w:themeColor="text1"/>
        </w:rPr>
        <w:t xml:space="preserve"> y subsecuente </w:t>
      </w:r>
      <w:r w:rsidRPr="00992602">
        <w:rPr>
          <w:rFonts w:ascii="Palatino Linotype" w:eastAsia="Palatino Linotype" w:hAnsi="Palatino Linotype" w:cs="Palatino Linotype"/>
          <w:b/>
          <w:color w:val="000000" w:themeColor="text1"/>
        </w:rPr>
        <w:t>RECURRENTE</w:t>
      </w:r>
      <w:r w:rsidRPr="00992602">
        <w:rPr>
          <w:rFonts w:ascii="Palatino Linotype" w:eastAsia="Palatino Linotype" w:hAnsi="Palatino Linotype" w:cs="Palatino Linotype"/>
          <w:color w:val="000000" w:themeColor="text1"/>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B2957D9" w14:textId="77777777" w:rsidR="000F0C24" w:rsidRPr="00992602" w:rsidRDefault="000F0C24" w:rsidP="00992602">
      <w:pPr>
        <w:pStyle w:val="Prrafodelista"/>
        <w:ind w:left="0"/>
        <w:rPr>
          <w:rFonts w:ascii="Palatino Linotype" w:eastAsia="Palatino Linotype" w:hAnsi="Palatino Linotype" w:cs="Palatino Linotype"/>
          <w:color w:val="000000" w:themeColor="text1"/>
        </w:rPr>
      </w:pPr>
    </w:p>
    <w:p w14:paraId="2085FC2A" w14:textId="77777777" w:rsidR="00EB0F49" w:rsidRPr="00992602" w:rsidRDefault="001D3081" w:rsidP="00992602">
      <w:pPr>
        <w:numPr>
          <w:ilvl w:val="0"/>
          <w:numId w:val="11"/>
        </w:numPr>
        <w:spacing w:line="360" w:lineRule="auto"/>
        <w:jc w:val="both"/>
        <w:rPr>
          <w:rFonts w:ascii="Palatino Linotype" w:eastAsia="Palatino Linotype" w:hAnsi="Palatino Linotype" w:cs="Palatino Linotype"/>
          <w:b/>
          <w:color w:val="000000" w:themeColor="text1"/>
        </w:rPr>
      </w:pPr>
      <w:r w:rsidRPr="00992602">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77777777" w:rsidR="00EB0F49" w:rsidRPr="00992602" w:rsidRDefault="00EB0F49" w:rsidP="00992602">
      <w:pPr>
        <w:spacing w:line="360" w:lineRule="auto"/>
        <w:rPr>
          <w:rFonts w:ascii="Palatino Linotype" w:eastAsia="Palatino Linotype" w:hAnsi="Palatino Linotype" w:cs="Palatino Linotype"/>
          <w:color w:val="000000" w:themeColor="text1"/>
        </w:rPr>
      </w:pPr>
    </w:p>
    <w:p w14:paraId="3D5AE4F1" w14:textId="5576420F" w:rsidR="00EB0F49" w:rsidRPr="00992602" w:rsidRDefault="001D3081" w:rsidP="00992602">
      <w:pPr>
        <w:pStyle w:val="Ttulo1"/>
        <w:spacing w:before="0" w:line="360" w:lineRule="auto"/>
        <w:rPr>
          <w:szCs w:val="24"/>
        </w:rPr>
      </w:pPr>
      <w:r w:rsidRPr="00992602">
        <w:rPr>
          <w:szCs w:val="24"/>
        </w:rPr>
        <w:t xml:space="preserve">TERCERO. </w:t>
      </w:r>
      <w:r w:rsidR="00700EDD" w:rsidRPr="00992602">
        <w:rPr>
          <w:szCs w:val="24"/>
        </w:rPr>
        <w:t>De las causales del sobreseimiento.</w:t>
      </w:r>
    </w:p>
    <w:p w14:paraId="0CD92967" w14:textId="77777777" w:rsidR="00700EDD" w:rsidRPr="00992602" w:rsidRDefault="00700EDD"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92602">
        <w:rPr>
          <w:rFonts w:ascii="Palatino Linotype" w:eastAsia="Palatino Linotype" w:hAnsi="Palatino Linotype" w:cs="Palatino Linotype"/>
          <w:color w:val="000000" w:themeColor="text1"/>
        </w:rPr>
        <w:t xml:space="preserve">El </w:t>
      </w:r>
      <w:r w:rsidRPr="00992602">
        <w:rPr>
          <w:rFonts w:ascii="Palatino Linotype" w:hAnsi="Palatino Linotype" w:cs="Arial"/>
          <w:iCs/>
          <w:color w:val="000000" w:themeColor="text1"/>
        </w:rPr>
        <w:t xml:space="preserve">recurso revisión tiene como finalidad reparar cualquier posible afectación al Derecho de Acceso a la Información Pública en términos del Título Octavo de la Ley de </w:t>
      </w:r>
      <w:r w:rsidRPr="00992602">
        <w:rPr>
          <w:rFonts w:ascii="Palatino Linotype" w:eastAsia="Calibri" w:hAnsi="Palatino Linotype" w:cs="Arial"/>
          <w:iCs/>
          <w:color w:val="000000" w:themeColor="text1"/>
        </w:rPr>
        <w:t>Transparencia, Acceso a la Información Pública del Estado de México y Municipios</w:t>
      </w:r>
      <w:r w:rsidRPr="00992602">
        <w:rPr>
          <w:rFonts w:ascii="Palatino Linotype" w:hAnsi="Palatino Linotype" w:cs="Arial"/>
          <w:iCs/>
          <w:color w:val="000000" w:themeColor="text1"/>
        </w:rPr>
        <w:t xml:space="preserve">, y determinar la confirmación; revocación o modificación; desechamiento o </w:t>
      </w:r>
      <w:r w:rsidRPr="00992602">
        <w:rPr>
          <w:rFonts w:ascii="Palatino Linotype" w:hAnsi="Palatino Linotype" w:cs="Arial"/>
          <w:b/>
          <w:iCs/>
          <w:color w:val="000000" w:themeColor="text1"/>
        </w:rPr>
        <w:t>sobreseimiento</w:t>
      </w:r>
      <w:r w:rsidRPr="00992602">
        <w:rPr>
          <w:rFonts w:ascii="Palatino Linotype" w:hAnsi="Palatino Linotype" w:cs="Arial"/>
          <w:iCs/>
          <w:color w:val="000000" w:themeColor="text1"/>
        </w:rPr>
        <w:t xml:space="preserve">; y, </w:t>
      </w:r>
      <w:r w:rsidRPr="00992602">
        <w:rPr>
          <w:rFonts w:ascii="Palatino Linotype" w:hAnsi="Palatino Linotype" w:cs="Arial"/>
          <w:iCs/>
          <w:color w:val="000000" w:themeColor="text1"/>
        </w:rPr>
        <w:lastRenderedPageBreak/>
        <w:t>en su caso</w:t>
      </w:r>
      <w:r w:rsidRPr="00992602">
        <w:rPr>
          <w:rFonts w:ascii="Palatino Linotype" w:hAnsi="Palatino Linotype" w:cs="Arial"/>
          <w:color w:val="000000" w:themeColor="text1"/>
        </w:rPr>
        <w:t xml:space="preserve">, ordenar la entrega de la información respecto a la falta de respuesta por parte del </w:t>
      </w:r>
      <w:r w:rsidRPr="00992602">
        <w:rPr>
          <w:rFonts w:ascii="Palatino Linotype" w:hAnsi="Palatino Linotype" w:cs="Arial"/>
          <w:b/>
          <w:color w:val="000000" w:themeColor="text1"/>
        </w:rPr>
        <w:t>SUJETO</w:t>
      </w:r>
      <w:r w:rsidRPr="00992602">
        <w:rPr>
          <w:rFonts w:ascii="Palatino Linotype" w:hAnsi="Palatino Linotype" w:cs="Arial"/>
          <w:color w:val="000000" w:themeColor="text1"/>
        </w:rPr>
        <w:t xml:space="preserve"> </w:t>
      </w:r>
      <w:r w:rsidRPr="00992602">
        <w:rPr>
          <w:rFonts w:ascii="Palatino Linotype" w:hAnsi="Palatino Linotype" w:cs="Arial"/>
          <w:b/>
          <w:color w:val="000000" w:themeColor="text1"/>
        </w:rPr>
        <w:t>OBLIGADO</w:t>
      </w:r>
      <w:r w:rsidRPr="00992602">
        <w:rPr>
          <w:rFonts w:ascii="Palatino Linotype" w:hAnsi="Palatino Linotype" w:cs="Arial"/>
          <w:color w:val="000000" w:themeColor="text1"/>
        </w:rPr>
        <w:t>.</w:t>
      </w:r>
    </w:p>
    <w:p w14:paraId="206DC28F" w14:textId="77777777" w:rsidR="00700EDD" w:rsidRPr="00992602" w:rsidRDefault="00700EDD" w:rsidP="0099260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B97F69E" w14:textId="0215FBE9" w:rsidR="00700EDD" w:rsidRPr="00992602" w:rsidRDefault="00700EDD"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92602">
        <w:rPr>
          <w:rFonts w:ascii="Palatino Linotype" w:eastAsia="Calibri" w:hAnsi="Palatino Linotype" w:cs="Tahoma"/>
          <w:iCs/>
          <w:color w:val="000000" w:themeColor="text1"/>
          <w:lang w:val="es-ES" w:eastAsia="es-ES_tradnl"/>
        </w:rPr>
        <w:t xml:space="preserve">De </w:t>
      </w:r>
      <w:r w:rsidRPr="00992602">
        <w:rPr>
          <w:rFonts w:ascii="Palatino Linotype" w:eastAsia="Calibri" w:hAnsi="Palatino Linotype"/>
          <w:color w:val="000000" w:themeColor="text1"/>
        </w:rPr>
        <w:t xml:space="preserve">acuerdo con el precepto legal contenido en la fracción IV del artículo 192 de la </w:t>
      </w:r>
      <w:r w:rsidRPr="00992602">
        <w:rPr>
          <w:rFonts w:ascii="Palatino Linotype" w:eastAsia="Calibri" w:hAnsi="Palatino Linotype"/>
          <w:b/>
          <w:color w:val="000000" w:themeColor="text1"/>
        </w:rPr>
        <w:t>Ley de Transparencia y Acceso a la Información Pública del Estado de México y Municipios</w:t>
      </w:r>
      <w:r w:rsidRPr="00992602">
        <w:rPr>
          <w:rFonts w:ascii="Palatino Linotype" w:eastAsia="Calibri" w:hAnsi="Palatino Linotype"/>
          <w:color w:val="000000" w:themeColor="text1"/>
        </w:rPr>
        <w:t>, el recurso será sobreseído, cuando una vez admitido, aparezca alguna causal de improcedencia en términos de la misma Ley.</w:t>
      </w:r>
    </w:p>
    <w:p w14:paraId="6FDD0441" w14:textId="77777777" w:rsidR="00700EDD" w:rsidRPr="00992602" w:rsidRDefault="00700EDD" w:rsidP="00992602">
      <w:pPr>
        <w:spacing w:line="360" w:lineRule="auto"/>
        <w:contextualSpacing/>
        <w:jc w:val="both"/>
        <w:rPr>
          <w:rFonts w:ascii="Palatino Linotype" w:eastAsiaTheme="minorEastAsia" w:hAnsi="Palatino Linotype"/>
          <w:color w:val="000000" w:themeColor="text1"/>
          <w:lang w:eastAsia="es-ES"/>
        </w:rPr>
      </w:pPr>
    </w:p>
    <w:p w14:paraId="0CF9314B" w14:textId="77777777" w:rsidR="00700EDD" w:rsidRPr="00992602" w:rsidRDefault="00700EDD" w:rsidP="00992602">
      <w:pPr>
        <w:keepNext/>
        <w:keepLines/>
        <w:numPr>
          <w:ilvl w:val="1"/>
          <w:numId w:val="28"/>
        </w:numPr>
        <w:spacing w:line="360" w:lineRule="auto"/>
        <w:ind w:left="0" w:firstLine="0"/>
        <w:outlineLvl w:val="1"/>
        <w:rPr>
          <w:rFonts w:ascii="Palatino Linotype" w:eastAsiaTheme="majorEastAsia" w:hAnsi="Palatino Linotype" w:cstheme="majorBidi"/>
          <w:b/>
          <w:iCs/>
          <w:color w:val="000000" w:themeColor="text1"/>
        </w:rPr>
      </w:pPr>
      <w:bookmarkStart w:id="7" w:name="_Toc365136"/>
      <w:r w:rsidRPr="00992602">
        <w:rPr>
          <w:rFonts w:ascii="Palatino Linotype" w:eastAsiaTheme="majorEastAsia" w:hAnsi="Palatino Linotype" w:cstheme="majorBidi"/>
          <w:b/>
          <w:iCs/>
          <w:color w:val="000000" w:themeColor="text1"/>
        </w:rPr>
        <w:t xml:space="preserve"> De la solicitud de información</w:t>
      </w:r>
      <w:bookmarkEnd w:id="7"/>
      <w:r w:rsidRPr="00992602">
        <w:rPr>
          <w:rFonts w:ascii="Palatino Linotype" w:eastAsiaTheme="majorEastAsia" w:hAnsi="Palatino Linotype" w:cstheme="majorBidi"/>
          <w:b/>
          <w:iCs/>
          <w:color w:val="000000" w:themeColor="text1"/>
        </w:rPr>
        <w:t xml:space="preserve"> </w:t>
      </w:r>
    </w:p>
    <w:p w14:paraId="40F1E612" w14:textId="20FDA4A9" w:rsidR="00F25FBC" w:rsidRPr="00992602" w:rsidRDefault="00700EDD"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992602">
        <w:rPr>
          <w:rFonts w:ascii="Palatino Linotype" w:eastAsia="Palatino Linotype" w:hAnsi="Palatino Linotype" w:cs="Palatino Linotype"/>
          <w:color w:val="000000" w:themeColor="text1"/>
        </w:rPr>
        <w:t xml:space="preserve">Como se ha señalado, la </w:t>
      </w:r>
      <w:r w:rsidR="00C24104" w:rsidRPr="00992602">
        <w:rPr>
          <w:rFonts w:ascii="Palatino Linotype" w:eastAsia="Palatino Linotype" w:hAnsi="Palatino Linotype" w:cs="Palatino Linotype"/>
          <w:color w:val="000000" w:themeColor="text1"/>
        </w:rPr>
        <w:t xml:space="preserve">parte </w:t>
      </w:r>
      <w:r w:rsidR="00C24104" w:rsidRPr="00992602">
        <w:rPr>
          <w:rFonts w:ascii="Palatino Linotype" w:eastAsia="Palatino Linotype" w:hAnsi="Palatino Linotype" w:cs="Palatino Linotype"/>
          <w:b/>
          <w:color w:val="000000" w:themeColor="text1"/>
        </w:rPr>
        <w:t>RECURRENTE</w:t>
      </w:r>
      <w:r w:rsidR="00F25FBC" w:rsidRPr="00992602">
        <w:rPr>
          <w:rFonts w:ascii="Palatino Linotype" w:eastAsia="Palatino Linotype" w:hAnsi="Palatino Linotype" w:cs="Palatino Linotype"/>
          <w:color w:val="000000" w:themeColor="text1"/>
        </w:rPr>
        <w:t xml:space="preserve"> requirió </w:t>
      </w:r>
      <w:r w:rsidR="00B23E15" w:rsidRPr="00992602">
        <w:rPr>
          <w:rFonts w:ascii="Palatino Linotype" w:eastAsia="Palatino Linotype" w:hAnsi="Palatino Linotype" w:cs="Palatino Linotype"/>
          <w:color w:val="000000" w:themeColor="text1"/>
        </w:rPr>
        <w:t xml:space="preserve">un listado </w:t>
      </w:r>
      <w:r w:rsidR="00C60350" w:rsidRPr="00992602">
        <w:rPr>
          <w:rFonts w:ascii="Palatino Linotype" w:eastAsia="Palatino Linotype" w:hAnsi="Palatino Linotype" w:cs="Palatino Linotype"/>
          <w:color w:val="000000" w:themeColor="text1"/>
        </w:rPr>
        <w:t xml:space="preserve">con los con los nombres, puesto y sueldo bruto del personal  </w:t>
      </w:r>
      <w:r w:rsidR="00B23E15" w:rsidRPr="00992602">
        <w:rPr>
          <w:rFonts w:ascii="Palatino Linotype" w:eastAsia="Palatino Linotype" w:hAnsi="Palatino Linotype" w:cs="Palatino Linotype"/>
          <w:color w:val="000000" w:themeColor="text1"/>
        </w:rPr>
        <w:t xml:space="preserve"> que laboraba en el Ayuntamiento durante el mes de enero de la present</w:t>
      </w:r>
      <w:r w:rsidR="00C60350" w:rsidRPr="00992602">
        <w:rPr>
          <w:rFonts w:ascii="Palatino Linotype" w:eastAsia="Palatino Linotype" w:hAnsi="Palatino Linotype" w:cs="Palatino Linotype"/>
          <w:color w:val="000000" w:themeColor="text1"/>
        </w:rPr>
        <w:t xml:space="preserve">e </w:t>
      </w:r>
      <w:r w:rsidR="00B23E15" w:rsidRPr="00992602">
        <w:rPr>
          <w:rFonts w:ascii="Palatino Linotype" w:eastAsia="Palatino Linotype" w:hAnsi="Palatino Linotype" w:cs="Palatino Linotype"/>
          <w:color w:val="000000" w:themeColor="text1"/>
        </w:rPr>
        <w:t xml:space="preserve">anualidad y una segunda lista </w:t>
      </w:r>
      <w:r w:rsidR="00C60350" w:rsidRPr="00992602">
        <w:rPr>
          <w:rFonts w:ascii="Palatino Linotype" w:eastAsia="Palatino Linotype" w:hAnsi="Palatino Linotype" w:cs="Palatino Linotype"/>
          <w:color w:val="000000" w:themeColor="text1"/>
        </w:rPr>
        <w:t>con los mismos datos a la fecha de la solicitud, así como conocer la forma como se establecen los sueldos de los servidores públicos del ayuntamiento.</w:t>
      </w:r>
    </w:p>
    <w:p w14:paraId="5F9C0DAD" w14:textId="77777777" w:rsidR="00C60350" w:rsidRPr="00992602" w:rsidRDefault="00C60350" w:rsidP="0099260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4434488D" w14:textId="404EF8D2" w:rsidR="00207C0D" w:rsidRPr="00992602" w:rsidRDefault="001D3081" w:rsidP="00992602">
      <w:pPr>
        <w:numPr>
          <w:ilvl w:val="0"/>
          <w:numId w:val="11"/>
        </w:numPr>
        <w:pBdr>
          <w:top w:val="nil"/>
          <w:left w:val="nil"/>
          <w:bottom w:val="nil"/>
          <w:right w:val="nil"/>
          <w:between w:val="nil"/>
        </w:pBdr>
        <w:spacing w:line="360" w:lineRule="auto"/>
        <w:jc w:val="both"/>
        <w:rPr>
          <w:rStyle w:val="Hipervnculo"/>
          <w:rFonts w:ascii="Palatino Linotype" w:eastAsia="Palatino Linotype" w:hAnsi="Palatino Linotype" w:cs="Palatino Linotype"/>
          <w:i/>
          <w:color w:val="000000" w:themeColor="text1"/>
          <w:u w:val="none"/>
        </w:rPr>
      </w:pPr>
      <w:r w:rsidRPr="00992602">
        <w:rPr>
          <w:rFonts w:ascii="Palatino Linotype" w:eastAsia="Palatino Linotype" w:hAnsi="Palatino Linotype" w:cs="Palatino Linotype"/>
          <w:color w:val="000000" w:themeColor="text1"/>
        </w:rPr>
        <w:t xml:space="preserve">En respuesta el </w:t>
      </w:r>
      <w:r w:rsidRPr="00992602">
        <w:rPr>
          <w:rFonts w:ascii="Palatino Linotype" w:eastAsia="Palatino Linotype" w:hAnsi="Palatino Linotype" w:cs="Palatino Linotype"/>
          <w:b/>
          <w:color w:val="000000" w:themeColor="text1"/>
        </w:rPr>
        <w:t>SUJETO OBLIGADO,</w:t>
      </w:r>
      <w:r w:rsidRPr="00992602">
        <w:rPr>
          <w:rFonts w:ascii="Palatino Linotype" w:eastAsia="Palatino Linotype" w:hAnsi="Palatino Linotype" w:cs="Palatino Linotype"/>
          <w:color w:val="000000" w:themeColor="text1"/>
        </w:rPr>
        <w:t xml:space="preserve"> </w:t>
      </w:r>
      <w:r w:rsidR="00C60350" w:rsidRPr="00992602">
        <w:rPr>
          <w:rFonts w:ascii="Palatino Linotype" w:eastAsia="Palatino Linotype" w:hAnsi="Palatino Linotype" w:cs="Palatino Linotype"/>
          <w:color w:val="000000" w:themeColor="text1"/>
        </w:rPr>
        <w:t xml:space="preserve">entregó por medio del Director de Administración dos listados, uno con el título “PERSONAL DEL AYUNTAMIENTO ENERO DE 2025” y un segundo con el título “PERSONAL DEL AYUNTAMIENTO AL 15 DE JULIO DE 2025”, </w:t>
      </w:r>
      <w:r w:rsidR="00C0088F" w:rsidRPr="00992602">
        <w:rPr>
          <w:rFonts w:ascii="Palatino Linotype" w:eastAsia="Palatino Linotype" w:hAnsi="Palatino Linotype" w:cs="Palatino Linotype"/>
          <w:color w:val="000000" w:themeColor="text1"/>
        </w:rPr>
        <w:t>así</w:t>
      </w:r>
      <w:r w:rsidR="00C60350" w:rsidRPr="00992602">
        <w:rPr>
          <w:rFonts w:ascii="Palatino Linotype" w:eastAsia="Palatino Linotype" w:hAnsi="Palatino Linotype" w:cs="Palatino Linotype"/>
          <w:color w:val="000000" w:themeColor="text1"/>
        </w:rPr>
        <w:t xml:space="preserve"> también informó que el salari</w:t>
      </w:r>
      <w:r w:rsidR="003E5A80" w:rsidRPr="00992602">
        <w:rPr>
          <w:rFonts w:ascii="Palatino Linotype" w:eastAsia="Palatino Linotype" w:hAnsi="Palatino Linotype" w:cs="Palatino Linotype"/>
          <w:color w:val="000000" w:themeColor="text1"/>
        </w:rPr>
        <w:t>o de los servidores públicos es considerado en  un tabulador de sueldos y salarios aprobado y que se encontraba disponible en un link en formato cerrado.</w:t>
      </w:r>
    </w:p>
    <w:p w14:paraId="436B7975" w14:textId="77777777" w:rsidR="00421E3E" w:rsidRPr="00992602" w:rsidRDefault="00421E3E" w:rsidP="00992602">
      <w:pPr>
        <w:pBdr>
          <w:top w:val="nil"/>
          <w:left w:val="nil"/>
          <w:bottom w:val="nil"/>
          <w:right w:val="nil"/>
          <w:between w:val="nil"/>
        </w:pBdr>
        <w:jc w:val="both"/>
        <w:rPr>
          <w:rFonts w:ascii="Palatino Linotype" w:eastAsia="Palatino Linotype" w:hAnsi="Palatino Linotype" w:cs="Palatino Linotype"/>
          <w:color w:val="000000" w:themeColor="text1"/>
        </w:rPr>
      </w:pPr>
    </w:p>
    <w:p w14:paraId="6FF004F3" w14:textId="28CB060C" w:rsidR="00D91B9C" w:rsidRPr="00992602" w:rsidRDefault="00993E1F"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Posteriormente, el </w:t>
      </w:r>
      <w:r w:rsidRPr="00992602">
        <w:rPr>
          <w:rFonts w:ascii="Palatino Linotype" w:eastAsia="Palatino Linotype" w:hAnsi="Palatino Linotype" w:cs="Palatino Linotype"/>
          <w:b/>
          <w:color w:val="000000" w:themeColor="text1"/>
        </w:rPr>
        <w:t xml:space="preserve">RECURRENTE </w:t>
      </w:r>
      <w:r w:rsidRPr="00992602">
        <w:rPr>
          <w:rFonts w:ascii="Palatino Linotype" w:eastAsia="Palatino Linotype" w:hAnsi="Palatino Linotype" w:cs="Palatino Linotype"/>
          <w:color w:val="000000" w:themeColor="text1"/>
        </w:rPr>
        <w:t>interpuso recurso de re</w:t>
      </w:r>
      <w:r w:rsidR="008B4D6B" w:rsidRPr="00992602">
        <w:rPr>
          <w:rFonts w:ascii="Palatino Linotype" w:eastAsia="Palatino Linotype" w:hAnsi="Palatino Linotype" w:cs="Palatino Linotype"/>
          <w:color w:val="000000" w:themeColor="text1"/>
        </w:rPr>
        <w:t xml:space="preserve">visión en el que se inconformó </w:t>
      </w:r>
      <w:r w:rsidR="0025442E" w:rsidRPr="00992602">
        <w:rPr>
          <w:rFonts w:ascii="Palatino Linotype" w:eastAsia="Palatino Linotype" w:hAnsi="Palatino Linotype" w:cs="Palatino Linotype"/>
          <w:color w:val="000000" w:themeColor="text1"/>
        </w:rPr>
        <w:t xml:space="preserve">por la </w:t>
      </w:r>
      <w:r w:rsidR="003E5A80" w:rsidRPr="00992602">
        <w:rPr>
          <w:rFonts w:ascii="Palatino Linotype" w:eastAsia="Palatino Linotype" w:hAnsi="Palatino Linotype" w:cs="Palatino Linotype"/>
          <w:color w:val="000000" w:themeColor="text1"/>
        </w:rPr>
        <w:t>falta de respuesta a la solicitud de información</w:t>
      </w:r>
      <w:r w:rsidR="00CD0B53" w:rsidRPr="00992602">
        <w:rPr>
          <w:rFonts w:ascii="Palatino Linotype" w:eastAsia="Palatino Linotype" w:hAnsi="Palatino Linotype" w:cs="Palatino Linotype"/>
          <w:color w:val="000000" w:themeColor="text1"/>
        </w:rPr>
        <w:t xml:space="preserve"> </w:t>
      </w:r>
      <w:r w:rsidR="00BC537F" w:rsidRPr="00992602">
        <w:rPr>
          <w:rFonts w:ascii="Palatino Linotype" w:eastAsia="Palatino Linotype" w:hAnsi="Palatino Linotype" w:cs="Palatino Linotype"/>
          <w:color w:val="000000" w:themeColor="text1"/>
        </w:rPr>
        <w:t>por parte del Sujeto Obligado.</w:t>
      </w:r>
    </w:p>
    <w:p w14:paraId="501C83D2" w14:textId="716DCF51" w:rsidR="0025442E" w:rsidRPr="00992602" w:rsidRDefault="008B4D6B"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lastRenderedPageBreak/>
        <w:t>En atención a lo expuesto</w:t>
      </w:r>
      <w:r w:rsidR="00131F79" w:rsidRPr="00992602">
        <w:rPr>
          <w:rFonts w:ascii="Palatino Linotype" w:eastAsia="Palatino Linotype" w:hAnsi="Palatino Linotype" w:cs="Palatino Linotype"/>
          <w:color w:val="000000" w:themeColor="text1"/>
        </w:rPr>
        <w:t xml:space="preserve">, es necesario señalar que </w:t>
      </w:r>
      <w:r w:rsidR="00131F79" w:rsidRPr="00992602">
        <w:rPr>
          <w:rFonts w:ascii="Palatino Linotype" w:hAnsi="Palatino Linotype"/>
          <w:color w:val="000000" w:themeColor="text1"/>
        </w:rPr>
        <w:t xml:space="preserve">se obvia el análisis de la competencia por parte del </w:t>
      </w:r>
      <w:r w:rsidR="00131F79" w:rsidRPr="00992602">
        <w:rPr>
          <w:rFonts w:ascii="Palatino Linotype" w:hAnsi="Palatino Linotype"/>
          <w:b/>
          <w:bCs/>
          <w:color w:val="000000" w:themeColor="text1"/>
        </w:rPr>
        <w:t>SUJETO OBLIGADO</w:t>
      </w:r>
      <w:r w:rsidR="00131F79" w:rsidRPr="00992602">
        <w:rPr>
          <w:rFonts w:ascii="Palatino Linotype" w:hAnsi="Palatino Linotype"/>
          <w:color w:val="000000" w:themeColor="text1"/>
        </w:rPr>
        <w:t>, para generar, administrar o poseer la información solicitada</w:t>
      </w:r>
      <w:r w:rsidR="00C21ECE" w:rsidRPr="00992602">
        <w:rPr>
          <w:rFonts w:ascii="Palatino Linotype" w:hAnsi="Palatino Linotype"/>
          <w:color w:val="000000" w:themeColor="text1"/>
        </w:rPr>
        <w:t>, tan es así que proporcionó las documentales que obran en sus archivos.</w:t>
      </w:r>
    </w:p>
    <w:p w14:paraId="7DFC5F3D" w14:textId="77777777" w:rsidR="00131F79" w:rsidRPr="00992602" w:rsidRDefault="00131F79" w:rsidP="00992602">
      <w:pPr>
        <w:pBdr>
          <w:top w:val="nil"/>
          <w:left w:val="nil"/>
          <w:bottom w:val="nil"/>
          <w:right w:val="nil"/>
          <w:between w:val="nil"/>
        </w:pBdr>
        <w:jc w:val="both"/>
        <w:rPr>
          <w:rFonts w:ascii="Palatino Linotype" w:eastAsia="Palatino Linotype" w:hAnsi="Palatino Linotype" w:cs="Palatino Linotype"/>
          <w:color w:val="000000" w:themeColor="text1"/>
        </w:rPr>
      </w:pPr>
    </w:p>
    <w:p w14:paraId="1B6F79F7" w14:textId="4F97E6D8" w:rsidR="00131F79" w:rsidRPr="00992602" w:rsidRDefault="00131F79"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En </w:t>
      </w:r>
      <w:r w:rsidRPr="00992602">
        <w:rPr>
          <w:rFonts w:ascii="Palatino Linotype" w:hAnsi="Palatino Linotype" w:cs="Arial"/>
          <w:color w:val="000000" w:themeColor="text1"/>
        </w:rPr>
        <w:t xml:space="preserve">este sentido, </w:t>
      </w:r>
      <w:r w:rsidRPr="00992602">
        <w:rPr>
          <w:rFonts w:ascii="Palatino Linotype" w:hAnsi="Palatino Linotype"/>
          <w:color w:val="000000" w:themeColor="text1"/>
        </w:rPr>
        <w:t>el hecho de que el</w:t>
      </w:r>
      <w:r w:rsidRPr="00992602">
        <w:rPr>
          <w:rFonts w:ascii="Palatino Linotype" w:hAnsi="Palatino Linotype"/>
          <w:b/>
          <w:bCs/>
          <w:color w:val="000000" w:themeColor="text1"/>
        </w:rPr>
        <w:t xml:space="preserve"> SUJETO OBLIGADO</w:t>
      </w:r>
      <w:r w:rsidRPr="00992602">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D7C4427" w14:textId="77777777" w:rsidR="00131F79" w:rsidRPr="00992602" w:rsidRDefault="00131F79" w:rsidP="00992602">
      <w:pPr>
        <w:shd w:val="clear" w:color="auto" w:fill="FFFFFF"/>
        <w:jc w:val="both"/>
        <w:rPr>
          <w:rFonts w:ascii="Palatino Linotype" w:hAnsi="Palatino Linotype"/>
          <w:i/>
          <w:iCs/>
          <w:color w:val="000000" w:themeColor="text1"/>
        </w:rPr>
      </w:pPr>
      <w:r w:rsidRPr="00992602">
        <w:rPr>
          <w:rFonts w:ascii="Palatino Linotype" w:hAnsi="Palatino Linotype"/>
          <w:i/>
          <w:iCs/>
          <w:color w:val="000000" w:themeColor="text1"/>
        </w:rPr>
        <w:t>“</w:t>
      </w:r>
      <w:r w:rsidRPr="00992602">
        <w:rPr>
          <w:rFonts w:ascii="Palatino Linotype" w:hAnsi="Palatino Linotype"/>
          <w:b/>
          <w:bCs/>
          <w:i/>
          <w:iCs/>
          <w:color w:val="000000" w:themeColor="text1"/>
        </w:rPr>
        <w:t>Artículo 12.</w:t>
      </w:r>
      <w:r w:rsidRPr="00992602">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14:paraId="234F82DB" w14:textId="77777777" w:rsidR="00131F79" w:rsidRPr="00992602" w:rsidRDefault="00131F79" w:rsidP="00992602">
      <w:pPr>
        <w:shd w:val="clear" w:color="auto" w:fill="FFFFFF"/>
        <w:jc w:val="both"/>
        <w:rPr>
          <w:rFonts w:ascii="Palatino Linotype" w:hAnsi="Palatino Linotype"/>
          <w:color w:val="000000" w:themeColor="text1"/>
        </w:rPr>
      </w:pPr>
    </w:p>
    <w:p w14:paraId="3C5BDA9C" w14:textId="77777777" w:rsidR="00131F79" w:rsidRPr="00992602" w:rsidRDefault="00131F79" w:rsidP="00992602">
      <w:pPr>
        <w:shd w:val="clear" w:color="auto" w:fill="FFFFFF"/>
        <w:jc w:val="both"/>
        <w:rPr>
          <w:rFonts w:ascii="Palatino Linotype" w:hAnsi="Palatino Linotype"/>
          <w:i/>
          <w:iCs/>
          <w:color w:val="000000" w:themeColor="text1"/>
        </w:rPr>
      </w:pPr>
      <w:r w:rsidRPr="00992602">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24B7D1" w14:textId="77777777" w:rsidR="001F1885" w:rsidRPr="00992602" w:rsidRDefault="001F1885" w:rsidP="00992602">
      <w:pPr>
        <w:spacing w:line="360" w:lineRule="auto"/>
        <w:rPr>
          <w:rFonts w:ascii="Palatino Linotype" w:eastAsia="Palatino Linotype" w:hAnsi="Palatino Linotype" w:cs="Palatino Linotype"/>
          <w:color w:val="000000" w:themeColor="text1"/>
        </w:rPr>
      </w:pPr>
    </w:p>
    <w:p w14:paraId="74B3D0D4" w14:textId="2BA5CFC8" w:rsidR="003A065B" w:rsidRPr="00992602" w:rsidRDefault="00C21ECE" w:rsidP="00992602">
      <w:pPr>
        <w:numPr>
          <w:ilvl w:val="0"/>
          <w:numId w:val="11"/>
        </w:numPr>
        <w:pBdr>
          <w:top w:val="nil"/>
          <w:left w:val="nil"/>
          <w:bottom w:val="nil"/>
          <w:right w:val="nil"/>
          <w:between w:val="nil"/>
        </w:pBdr>
        <w:tabs>
          <w:tab w:val="left" w:pos="426"/>
          <w:tab w:val="left" w:pos="567"/>
        </w:tabs>
        <w:spacing w:line="360" w:lineRule="auto"/>
        <w:jc w:val="both"/>
        <w:rPr>
          <w:rFonts w:ascii="Palatino Linotype" w:eastAsia="Calibri" w:hAnsi="Palatino Linotype" w:cs="Arial"/>
          <w:b/>
          <w:bCs/>
          <w:color w:val="000000" w:themeColor="text1"/>
          <w:lang w:val="es-ES"/>
        </w:rPr>
      </w:pPr>
      <w:r w:rsidRPr="00992602">
        <w:rPr>
          <w:rFonts w:ascii="Palatino Linotype" w:eastAsia="Palatino Linotype" w:hAnsi="Palatino Linotype" w:cs="Palatino Linotype"/>
          <w:color w:val="000000" w:themeColor="text1"/>
        </w:rPr>
        <w:t xml:space="preserve">Ahora bien, no es demás referir que, la respuesta fue emitida por el </w:t>
      </w:r>
      <w:r w:rsidR="00DB3B86" w:rsidRPr="00992602">
        <w:rPr>
          <w:rFonts w:ascii="Palatino Linotype" w:eastAsia="Palatino Linotype" w:hAnsi="Palatino Linotype" w:cs="Palatino Linotype"/>
          <w:color w:val="000000" w:themeColor="text1"/>
        </w:rPr>
        <w:t>Director de Administración</w:t>
      </w:r>
      <w:r w:rsidRPr="00992602">
        <w:rPr>
          <w:rFonts w:ascii="Palatino Linotype" w:eastAsia="Palatino Linotype" w:hAnsi="Palatino Linotype" w:cs="Palatino Linotype"/>
          <w:color w:val="000000" w:themeColor="text1"/>
        </w:rPr>
        <w:t xml:space="preserve">, </w:t>
      </w:r>
      <w:r w:rsidR="008F265A" w:rsidRPr="00992602">
        <w:rPr>
          <w:rFonts w:ascii="Palatino Linotype" w:eastAsia="Palatino Linotype" w:hAnsi="Palatino Linotype" w:cs="Palatino Linotype"/>
          <w:color w:val="000000" w:themeColor="text1"/>
        </w:rPr>
        <w:t xml:space="preserve">quien </w:t>
      </w:r>
      <w:r w:rsidR="00DB3B86" w:rsidRPr="00992602">
        <w:rPr>
          <w:rFonts w:ascii="Palatino Linotype" w:eastAsia="Palatino Linotype" w:hAnsi="Palatino Linotype" w:cs="Palatino Linotype"/>
          <w:color w:val="000000" w:themeColor="text1"/>
        </w:rPr>
        <w:t>posee las funciones de gestión de los registros de los servidores públicos, sus remuneraciones</w:t>
      </w:r>
      <w:r w:rsidR="00BD7827" w:rsidRPr="00992602">
        <w:rPr>
          <w:rFonts w:ascii="Palatino Linotype" w:eastAsia="Palatino Linotype" w:hAnsi="Palatino Linotype" w:cs="Palatino Linotype"/>
          <w:color w:val="000000" w:themeColor="text1"/>
        </w:rPr>
        <w:t xml:space="preserve"> y áreas a las que hubiesen sido asignados, por lo que </w:t>
      </w:r>
      <w:r w:rsidR="003A065B" w:rsidRPr="00992602">
        <w:rPr>
          <w:rFonts w:ascii="Palatino Linotype" w:eastAsia="Palatino Linotype" w:hAnsi="Palatino Linotype" w:cs="Palatino Linotype"/>
          <w:color w:val="000000" w:themeColor="text1"/>
        </w:rPr>
        <w:t>se advierte que la respuesta fue emiti</w:t>
      </w:r>
      <w:r w:rsidR="00767508" w:rsidRPr="00992602">
        <w:rPr>
          <w:rFonts w:ascii="Palatino Linotype" w:eastAsia="Palatino Linotype" w:hAnsi="Palatino Linotype" w:cs="Palatino Linotype"/>
          <w:color w:val="000000" w:themeColor="text1"/>
        </w:rPr>
        <w:t>da por el Servidor Público Habilitado</w:t>
      </w:r>
      <w:r w:rsidR="003A065B" w:rsidRPr="00992602">
        <w:rPr>
          <w:rFonts w:ascii="Palatino Linotype" w:eastAsia="Palatino Linotype" w:hAnsi="Palatino Linotype" w:cs="Palatino Linotype"/>
          <w:color w:val="000000" w:themeColor="text1"/>
        </w:rPr>
        <w:t xml:space="preserve"> </w:t>
      </w:r>
      <w:r w:rsidR="008F265A" w:rsidRPr="00992602">
        <w:rPr>
          <w:rFonts w:ascii="Palatino Linotype" w:eastAsia="Palatino Linotype" w:hAnsi="Palatino Linotype" w:cs="Palatino Linotype"/>
          <w:color w:val="000000" w:themeColor="text1"/>
        </w:rPr>
        <w:t>competente</w:t>
      </w:r>
      <w:r w:rsidR="003A065B" w:rsidRPr="00992602">
        <w:rPr>
          <w:rFonts w:ascii="Palatino Linotype" w:eastAsia="Palatino Linotype" w:hAnsi="Palatino Linotype" w:cs="Palatino Linotype"/>
          <w:color w:val="000000" w:themeColor="text1"/>
        </w:rPr>
        <w:t xml:space="preserve">, así </w:t>
      </w:r>
      <w:r w:rsidR="003A065B" w:rsidRPr="00992602">
        <w:rPr>
          <w:rFonts w:ascii="Palatino Linotype" w:hAnsi="Palatino Linotype" w:cs="Arial"/>
          <w:bCs/>
          <w:color w:val="000000" w:themeColor="text1"/>
        </w:rPr>
        <w:t xml:space="preserve">es dable sostener que, al haber existido un pronunciamiento por parte del </w:t>
      </w:r>
      <w:r w:rsidR="003A065B" w:rsidRPr="00992602">
        <w:rPr>
          <w:rFonts w:ascii="Palatino Linotype" w:hAnsi="Palatino Linotype" w:cs="Arial"/>
          <w:b/>
          <w:bCs/>
          <w:color w:val="000000" w:themeColor="text1"/>
        </w:rPr>
        <w:t>SUJETO OBLIGADO</w:t>
      </w:r>
      <w:r w:rsidR="003A065B" w:rsidRPr="00992602">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14:paraId="38E125E8" w14:textId="5B2864D5" w:rsidR="00D23F03" w:rsidRPr="00992602" w:rsidRDefault="00D23F03"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lastRenderedPageBreak/>
        <w:t xml:space="preserve">Ahora bien, </w:t>
      </w:r>
      <w:r w:rsidRPr="00992602">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14:paraId="09282718" w14:textId="77777777" w:rsidR="00D23F03" w:rsidRPr="00992602" w:rsidRDefault="00D23F03" w:rsidP="00992602">
      <w:pPr>
        <w:pStyle w:val="Prrafodelista"/>
        <w:tabs>
          <w:tab w:val="left" w:pos="1134"/>
        </w:tabs>
        <w:spacing w:line="276" w:lineRule="auto"/>
        <w:ind w:left="0"/>
        <w:jc w:val="both"/>
        <w:rPr>
          <w:rFonts w:ascii="Palatino Linotype" w:hAnsi="Palatino Linotype"/>
          <w:i/>
          <w:color w:val="000000" w:themeColor="text1"/>
        </w:rPr>
      </w:pPr>
      <w:r w:rsidRPr="00992602">
        <w:rPr>
          <w:rFonts w:ascii="Palatino Linotype" w:hAnsi="Palatino Linotype"/>
          <w:i/>
          <w:color w:val="000000" w:themeColor="text1"/>
        </w:rPr>
        <w:t>“</w:t>
      </w:r>
      <w:r w:rsidRPr="00992602">
        <w:rPr>
          <w:rFonts w:ascii="Palatino Linotype" w:hAnsi="Palatino Linotype"/>
          <w:b/>
          <w:i/>
          <w:color w:val="000000" w:themeColor="text1"/>
        </w:rPr>
        <w:t>Artículo 4. …</w:t>
      </w:r>
    </w:p>
    <w:p w14:paraId="647068CE" w14:textId="77777777" w:rsidR="00D23F03" w:rsidRPr="00992602" w:rsidRDefault="00D23F03" w:rsidP="00992602">
      <w:pPr>
        <w:pStyle w:val="Prrafodelista"/>
        <w:tabs>
          <w:tab w:val="left" w:pos="1134"/>
        </w:tabs>
        <w:spacing w:line="276" w:lineRule="auto"/>
        <w:ind w:left="0"/>
        <w:jc w:val="both"/>
        <w:rPr>
          <w:rFonts w:ascii="Palatino Linotype" w:hAnsi="Palatino Linotype"/>
          <w:i/>
          <w:color w:val="000000" w:themeColor="text1"/>
        </w:rPr>
      </w:pPr>
      <w:r w:rsidRPr="00992602">
        <w:rPr>
          <w:rFonts w:ascii="Palatino Linotype" w:hAnsi="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71A3AB" w14:textId="77777777" w:rsidR="00D23F03" w:rsidRPr="00992602" w:rsidRDefault="00D23F03" w:rsidP="00992602">
      <w:pPr>
        <w:tabs>
          <w:tab w:val="left" w:pos="426"/>
          <w:tab w:val="left" w:pos="567"/>
        </w:tabs>
        <w:jc w:val="both"/>
        <w:rPr>
          <w:rFonts w:ascii="Palatino Linotype" w:eastAsia="Calibri" w:hAnsi="Palatino Linotype" w:cs="Arial"/>
          <w:i/>
          <w:color w:val="000000" w:themeColor="text1"/>
          <w:lang w:val="es-ES"/>
        </w:rPr>
      </w:pPr>
    </w:p>
    <w:p w14:paraId="0DAC8388" w14:textId="1326013E" w:rsidR="00D23F03" w:rsidRPr="00992602" w:rsidRDefault="00D23F03" w:rsidP="00992602">
      <w:pPr>
        <w:pStyle w:val="Prrafodelista"/>
        <w:numPr>
          <w:ilvl w:val="0"/>
          <w:numId w:val="11"/>
        </w:numPr>
        <w:pBdr>
          <w:top w:val="nil"/>
          <w:left w:val="nil"/>
          <w:bottom w:val="nil"/>
          <w:right w:val="nil"/>
          <w:between w:val="nil"/>
        </w:pBdr>
        <w:spacing w:line="360" w:lineRule="auto"/>
        <w:jc w:val="both"/>
        <w:rPr>
          <w:rFonts w:ascii="Palatino Linotype" w:eastAsia="Calibri" w:hAnsi="Palatino Linotype" w:cs="Arial"/>
          <w:color w:val="000000" w:themeColor="text1"/>
          <w:lang w:val="es-ES"/>
        </w:rPr>
      </w:pPr>
      <w:r w:rsidRPr="00992602">
        <w:rPr>
          <w:rFonts w:ascii="Palatino Linotype" w:eastAsia="Calibri" w:hAnsi="Palatino Linotype" w:cs="Arial"/>
          <w:color w:val="000000" w:themeColor="text1"/>
          <w:lang w:val="es-ES"/>
        </w:rPr>
        <w:t xml:space="preserve">De lo anterior, se desprende </w:t>
      </w:r>
      <w:r w:rsidRPr="00992602">
        <w:rPr>
          <w:rFonts w:ascii="Palatino Linotype" w:hAnsi="Palatino Linotype"/>
          <w:color w:val="000000" w:themeColor="text1"/>
        </w:rPr>
        <w:t>que la información generada, obtenida, adquirida, transmitida, administrada o en posesión de los Sujetos Obligados, será accesible de manera permanente a cualquier persona, privilegiando el principio de máxima publicidad de la información.</w:t>
      </w:r>
    </w:p>
    <w:p w14:paraId="2E3EC390" w14:textId="77777777" w:rsidR="00D23F03" w:rsidRPr="00992602" w:rsidRDefault="00D23F03" w:rsidP="00992602">
      <w:pPr>
        <w:pBdr>
          <w:top w:val="nil"/>
          <w:left w:val="nil"/>
          <w:bottom w:val="nil"/>
          <w:right w:val="nil"/>
          <w:between w:val="nil"/>
        </w:pBdr>
        <w:jc w:val="both"/>
        <w:rPr>
          <w:rFonts w:ascii="Palatino Linotype" w:eastAsia="Palatino Linotype" w:hAnsi="Palatino Linotype" w:cs="Palatino Linotype"/>
          <w:color w:val="000000" w:themeColor="text1"/>
        </w:rPr>
      </w:pPr>
    </w:p>
    <w:p w14:paraId="1B22667D" w14:textId="2DE6A608" w:rsidR="00D23F03" w:rsidRPr="00992602" w:rsidRDefault="00D23F03" w:rsidP="00992602">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 xml:space="preserve">Así, </w:t>
      </w:r>
      <w:r w:rsidRPr="00992602">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11C29577" w14:textId="77777777" w:rsidR="00D23F03" w:rsidRPr="00992602" w:rsidRDefault="00D23F03" w:rsidP="00992602">
      <w:pPr>
        <w:pStyle w:val="Prrafodelista"/>
        <w:tabs>
          <w:tab w:val="left" w:pos="426"/>
          <w:tab w:val="left" w:pos="567"/>
        </w:tabs>
        <w:ind w:left="0"/>
        <w:jc w:val="both"/>
        <w:rPr>
          <w:rFonts w:ascii="Palatino Linotype" w:eastAsia="Calibri" w:hAnsi="Palatino Linotype" w:cs="Arial"/>
          <w:color w:val="000000" w:themeColor="text1"/>
          <w:lang w:val="es-ES"/>
        </w:rPr>
      </w:pPr>
    </w:p>
    <w:p w14:paraId="70ECB7B7" w14:textId="77777777" w:rsidR="00D23F03" w:rsidRPr="00992602" w:rsidRDefault="00D23F03" w:rsidP="00992602">
      <w:pPr>
        <w:pStyle w:val="Prrafodelista"/>
        <w:numPr>
          <w:ilvl w:val="0"/>
          <w:numId w:val="11"/>
        </w:numPr>
        <w:tabs>
          <w:tab w:val="left" w:pos="426"/>
          <w:tab w:val="left" w:pos="567"/>
        </w:tabs>
        <w:spacing w:line="360" w:lineRule="auto"/>
        <w:jc w:val="both"/>
        <w:rPr>
          <w:rFonts w:ascii="Palatino Linotype" w:eastAsia="Calibri" w:hAnsi="Palatino Linotype" w:cs="Arial"/>
          <w:color w:val="000000" w:themeColor="text1"/>
          <w:lang w:val="es-ES"/>
        </w:rPr>
      </w:pPr>
      <w:r w:rsidRPr="00992602">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14:paraId="6D6AC69D" w14:textId="77777777" w:rsidR="00D23F03" w:rsidRPr="00992602" w:rsidRDefault="00D23F03" w:rsidP="00992602">
      <w:pPr>
        <w:pStyle w:val="Prrafodelista"/>
        <w:tabs>
          <w:tab w:val="left" w:pos="1134"/>
        </w:tabs>
        <w:spacing w:line="276" w:lineRule="auto"/>
        <w:ind w:left="0"/>
        <w:jc w:val="both"/>
        <w:rPr>
          <w:rFonts w:ascii="Palatino Linotype" w:hAnsi="Palatino Linotype"/>
          <w:i/>
          <w:color w:val="000000" w:themeColor="text1"/>
        </w:rPr>
      </w:pPr>
      <w:r w:rsidRPr="00992602">
        <w:rPr>
          <w:rFonts w:ascii="Palatino Linotype" w:hAnsi="Palatino Linotype"/>
          <w:b/>
          <w:i/>
          <w:color w:val="000000" w:themeColor="text1"/>
        </w:rPr>
        <w:t>“No existe obligación de elaborar documentos ad hoc para atender las solicitudes de acceso a la información.</w:t>
      </w:r>
      <w:r w:rsidRPr="00992602">
        <w:rPr>
          <w:rFonts w:ascii="Palatino Linotype" w:hAnsi="Palatino Linotype"/>
          <w:i/>
          <w:color w:val="000000" w:themeColor="text1"/>
        </w:rPr>
        <w:t xml:space="preserve"> Los artículos 129 de la Ley General de Transparencia y Acceso a la Información Pública y 130, párrafo cuarto, de la Ley Federal de Transparencia y Acceso a la Información Pública, </w:t>
      </w:r>
      <w:r w:rsidRPr="00992602">
        <w:rPr>
          <w:rFonts w:ascii="Palatino Linotype" w:hAnsi="Palatino Linotype"/>
          <w:i/>
          <w:color w:val="000000" w:themeColor="text1"/>
        </w:rPr>
        <w:lastRenderedPageBreak/>
        <w:t xml:space="preserve">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45269ED" w14:textId="77777777" w:rsidR="00D23F03" w:rsidRPr="00992602" w:rsidRDefault="00D23F03" w:rsidP="00992602">
      <w:pPr>
        <w:pStyle w:val="Prrafodelista"/>
        <w:tabs>
          <w:tab w:val="left" w:pos="1134"/>
        </w:tabs>
        <w:spacing w:line="276" w:lineRule="auto"/>
        <w:ind w:left="0"/>
        <w:jc w:val="both"/>
        <w:rPr>
          <w:rFonts w:ascii="Palatino Linotype" w:hAnsi="Palatino Linotype"/>
          <w:i/>
          <w:color w:val="000000" w:themeColor="text1"/>
        </w:rPr>
      </w:pPr>
    </w:p>
    <w:p w14:paraId="58B66A5C" w14:textId="77777777" w:rsidR="00D23F03" w:rsidRPr="00992602" w:rsidRDefault="00D23F03" w:rsidP="00992602">
      <w:pPr>
        <w:pStyle w:val="Prrafodelista"/>
        <w:tabs>
          <w:tab w:val="left" w:pos="1134"/>
        </w:tabs>
        <w:spacing w:line="276" w:lineRule="auto"/>
        <w:ind w:left="0"/>
        <w:jc w:val="both"/>
        <w:rPr>
          <w:rFonts w:ascii="Palatino Linotype" w:hAnsi="Palatino Linotype"/>
          <w:i/>
          <w:color w:val="000000" w:themeColor="text1"/>
        </w:rPr>
      </w:pPr>
      <w:r w:rsidRPr="00992602">
        <w:rPr>
          <w:rFonts w:ascii="Palatino Linotype" w:hAnsi="Palatino Linotype"/>
          <w:i/>
          <w:color w:val="000000" w:themeColor="text1"/>
        </w:rPr>
        <w:t xml:space="preserve">Resoluciones: </w:t>
      </w:r>
    </w:p>
    <w:p w14:paraId="691B2D47" w14:textId="77777777" w:rsidR="00D23F03" w:rsidRPr="00992602" w:rsidRDefault="00D23F03" w:rsidP="00992602">
      <w:pPr>
        <w:pStyle w:val="Prrafodelista"/>
        <w:tabs>
          <w:tab w:val="left" w:pos="1134"/>
        </w:tabs>
        <w:spacing w:line="276" w:lineRule="auto"/>
        <w:ind w:left="0"/>
        <w:jc w:val="both"/>
        <w:rPr>
          <w:rFonts w:ascii="Palatino Linotype" w:hAnsi="Palatino Linotype"/>
          <w:i/>
          <w:color w:val="000000" w:themeColor="text1"/>
        </w:rPr>
      </w:pPr>
      <w:r w:rsidRPr="00992602">
        <w:rPr>
          <w:rFonts w:ascii="Palatino Linotype" w:hAnsi="Palatino Linotype"/>
          <w:i/>
          <w:color w:val="000000" w:themeColor="text1"/>
        </w:rPr>
        <w:sym w:font="Symbol" w:char="F0B7"/>
      </w:r>
      <w:r w:rsidRPr="00992602">
        <w:rPr>
          <w:rFonts w:ascii="Palatino Linotype" w:hAnsi="Palatino Linotype"/>
          <w:i/>
          <w:color w:val="000000" w:themeColor="text1"/>
        </w:rPr>
        <w:t xml:space="preserve"> RRA 0050/16. Instituto Nacional para la Evaluación de la Educación. 13 julio de 2016. Por unanimidad. Comisionado Ponente: Francisco Javier Acuña Llamas. </w:t>
      </w:r>
    </w:p>
    <w:p w14:paraId="52A4DF2C" w14:textId="77777777" w:rsidR="00D23F03" w:rsidRPr="00992602" w:rsidRDefault="00D23F03" w:rsidP="00992602">
      <w:pPr>
        <w:pStyle w:val="Prrafodelista"/>
        <w:tabs>
          <w:tab w:val="left" w:pos="1134"/>
        </w:tabs>
        <w:spacing w:line="276" w:lineRule="auto"/>
        <w:ind w:left="0"/>
        <w:jc w:val="both"/>
        <w:rPr>
          <w:rFonts w:ascii="Palatino Linotype" w:hAnsi="Palatino Linotype"/>
          <w:i/>
          <w:color w:val="000000" w:themeColor="text1"/>
        </w:rPr>
      </w:pPr>
      <w:r w:rsidRPr="00992602">
        <w:rPr>
          <w:rFonts w:ascii="Palatino Linotype" w:hAnsi="Palatino Linotype"/>
          <w:i/>
          <w:color w:val="000000" w:themeColor="text1"/>
        </w:rPr>
        <w:sym w:font="Symbol" w:char="F0B7"/>
      </w:r>
      <w:r w:rsidRPr="00992602">
        <w:rPr>
          <w:rFonts w:ascii="Palatino Linotype" w:hAnsi="Palatino Linotype"/>
          <w:i/>
          <w:color w:val="000000" w:themeColor="text1"/>
        </w:rPr>
        <w:t xml:space="preserve"> RRA 0310/16. Instituto Nacional de Transparencia, Acceso a la Información y Protección de Datos Personales. 10 de agosto de 2016. Por unanimidad. Comisionada Ponente. Areli Cano Guadiana. </w:t>
      </w:r>
    </w:p>
    <w:p w14:paraId="1A1287C8" w14:textId="77777777" w:rsidR="00D23F03" w:rsidRPr="00992602" w:rsidRDefault="00D23F03" w:rsidP="00992602">
      <w:pPr>
        <w:pStyle w:val="Prrafodelista"/>
        <w:tabs>
          <w:tab w:val="left" w:pos="1134"/>
        </w:tabs>
        <w:spacing w:line="276" w:lineRule="auto"/>
        <w:ind w:left="0"/>
        <w:jc w:val="both"/>
        <w:rPr>
          <w:rFonts w:ascii="Palatino Linotype" w:eastAsia="Calibri" w:hAnsi="Palatino Linotype" w:cs="Arial"/>
          <w:i/>
          <w:color w:val="000000" w:themeColor="text1"/>
          <w:lang w:val="es-ES"/>
        </w:rPr>
      </w:pPr>
      <w:r w:rsidRPr="00992602">
        <w:rPr>
          <w:rFonts w:ascii="Palatino Linotype" w:hAnsi="Palatino Linotype"/>
          <w:i/>
          <w:color w:val="000000" w:themeColor="text1"/>
        </w:rPr>
        <w:sym w:font="Symbol" w:char="F0B7"/>
      </w:r>
      <w:r w:rsidRPr="00992602">
        <w:rPr>
          <w:rFonts w:ascii="Palatino Linotype" w:hAnsi="Palatino Linotype"/>
          <w:i/>
          <w:color w:val="000000" w:themeColor="text1"/>
        </w:rPr>
        <w:t xml:space="preserve"> RRA 1889/16. Secretaría de Hacienda y Crédito Público. 05 de octubre de 2016. Por unanimidad. Comisionada Ponente. Ximena Puente de la Mora.”</w:t>
      </w:r>
    </w:p>
    <w:p w14:paraId="53EFD39B" w14:textId="77777777" w:rsidR="00D23F03" w:rsidRPr="00992602" w:rsidRDefault="00D23F03" w:rsidP="00992602">
      <w:pPr>
        <w:pStyle w:val="Prrafodelista"/>
        <w:tabs>
          <w:tab w:val="left" w:pos="426"/>
          <w:tab w:val="left" w:pos="567"/>
        </w:tabs>
        <w:ind w:left="0"/>
        <w:jc w:val="both"/>
        <w:rPr>
          <w:rFonts w:ascii="Palatino Linotype" w:eastAsia="Calibri" w:hAnsi="Palatino Linotype" w:cs="Arial"/>
          <w:color w:val="000000" w:themeColor="text1"/>
          <w:lang w:val="es-ES"/>
        </w:rPr>
      </w:pPr>
    </w:p>
    <w:p w14:paraId="3295B3E1" w14:textId="57EED927" w:rsidR="00D23F03" w:rsidRPr="00992602" w:rsidRDefault="00A83C60" w:rsidP="00992602">
      <w:pPr>
        <w:pStyle w:val="Prrafodelista"/>
        <w:numPr>
          <w:ilvl w:val="0"/>
          <w:numId w:val="11"/>
        </w:numPr>
        <w:tabs>
          <w:tab w:val="left" w:pos="426"/>
          <w:tab w:val="left" w:pos="567"/>
        </w:tabs>
        <w:spacing w:line="360" w:lineRule="auto"/>
        <w:jc w:val="both"/>
        <w:rPr>
          <w:rFonts w:ascii="Palatino Linotype" w:eastAsia="Calibri" w:hAnsi="Palatino Linotype" w:cs="Arial"/>
          <w:color w:val="000000" w:themeColor="text1"/>
          <w:lang w:val="es-ES"/>
        </w:rPr>
      </w:pPr>
      <w:r w:rsidRPr="00992602">
        <w:rPr>
          <w:rFonts w:ascii="Palatino Linotype" w:eastAsia="Calibri" w:hAnsi="Palatino Linotype" w:cs="Arial"/>
          <w:color w:val="000000" w:themeColor="text1"/>
          <w:lang w:val="es-ES"/>
        </w:rPr>
        <w:t>Asimi</w:t>
      </w:r>
      <w:r w:rsidR="00D23F03" w:rsidRPr="00992602">
        <w:rPr>
          <w:rFonts w:ascii="Palatino Linotype" w:eastAsia="Calibri" w:hAnsi="Palatino Linotype" w:cs="Arial"/>
          <w:color w:val="000000" w:themeColor="text1"/>
          <w:lang w:val="es-ES"/>
        </w:rPr>
        <w:t>s</w:t>
      </w:r>
      <w:r w:rsidRPr="00992602">
        <w:rPr>
          <w:rFonts w:ascii="Palatino Linotype" w:eastAsia="Calibri" w:hAnsi="Palatino Linotype" w:cs="Arial"/>
          <w:color w:val="000000" w:themeColor="text1"/>
          <w:lang w:val="es-ES"/>
        </w:rPr>
        <w:t>mo</w:t>
      </w:r>
      <w:r w:rsidR="00D23F03" w:rsidRPr="00992602">
        <w:rPr>
          <w:rFonts w:ascii="Palatino Linotype" w:eastAsia="Calibri" w:hAnsi="Palatino Linotype" w:cs="Arial"/>
          <w:color w:val="000000" w:themeColor="text1"/>
          <w:lang w:val="es-ES"/>
        </w:rPr>
        <w:t xml:space="preserve">, </w:t>
      </w:r>
      <w:r w:rsidR="00D23F03" w:rsidRPr="00992602">
        <w:rPr>
          <w:rFonts w:ascii="Palatino Linotype" w:hAnsi="Palatino Linotype"/>
          <w:color w:val="000000" w:themeColor="text1"/>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0D6A6BE0" w14:textId="77777777" w:rsidR="003A065B" w:rsidRPr="00992602" w:rsidRDefault="003A065B" w:rsidP="00992602">
      <w:pPr>
        <w:pStyle w:val="Prrafodelista"/>
        <w:tabs>
          <w:tab w:val="left" w:pos="426"/>
          <w:tab w:val="left" w:pos="567"/>
        </w:tabs>
        <w:ind w:left="0"/>
        <w:jc w:val="both"/>
        <w:rPr>
          <w:rFonts w:ascii="Palatino Linotype" w:eastAsia="Calibri" w:hAnsi="Palatino Linotype" w:cs="Arial"/>
          <w:color w:val="000000" w:themeColor="text1"/>
          <w:lang w:val="es-ES"/>
        </w:rPr>
      </w:pPr>
    </w:p>
    <w:p w14:paraId="7392945A" w14:textId="77777777" w:rsidR="003A065B" w:rsidRPr="00992602" w:rsidRDefault="003A065B" w:rsidP="00992602">
      <w:pPr>
        <w:numPr>
          <w:ilvl w:val="0"/>
          <w:numId w:val="11"/>
        </w:numPr>
        <w:spacing w:line="360" w:lineRule="auto"/>
        <w:jc w:val="both"/>
        <w:rPr>
          <w:rFonts w:ascii="Palatino Linotype" w:eastAsia="Palatino Linotype" w:hAnsi="Palatino Linotype" w:cs="Palatino Linotype"/>
          <w:b/>
          <w:color w:val="000000" w:themeColor="text1"/>
        </w:rPr>
      </w:pPr>
      <w:r w:rsidRPr="00992602">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992602">
        <w:rPr>
          <w:rFonts w:ascii="Palatino Linotype" w:hAnsi="Palatino Linotype"/>
          <w:color w:val="000000" w:themeColor="text1"/>
        </w:rPr>
        <w:lastRenderedPageBreak/>
        <w:t xml:space="preserve">u holográfico, de conformidad con el artículo 3, fracción XI, de la Ley de la materia, el cual dispone lo siguiente: </w:t>
      </w:r>
    </w:p>
    <w:p w14:paraId="4400A455" w14:textId="77777777" w:rsidR="003A065B" w:rsidRPr="00992602" w:rsidRDefault="003A065B" w:rsidP="00992602">
      <w:pPr>
        <w:pStyle w:val="Prrafodelista"/>
        <w:tabs>
          <w:tab w:val="left" w:pos="1134"/>
          <w:tab w:val="left" w:pos="1276"/>
          <w:tab w:val="left" w:pos="7938"/>
        </w:tabs>
        <w:ind w:left="0"/>
        <w:jc w:val="both"/>
        <w:rPr>
          <w:rFonts w:ascii="Palatino Linotype" w:hAnsi="Palatino Linotype"/>
          <w:i/>
          <w:color w:val="000000" w:themeColor="text1"/>
        </w:rPr>
      </w:pPr>
      <w:r w:rsidRPr="00992602">
        <w:rPr>
          <w:rFonts w:ascii="Palatino Linotype" w:hAnsi="Palatino Linotype"/>
          <w:b/>
          <w:i/>
          <w:color w:val="000000" w:themeColor="text1"/>
        </w:rPr>
        <w:t>“Artículo 3.</w:t>
      </w:r>
      <w:r w:rsidRPr="00992602">
        <w:rPr>
          <w:rFonts w:ascii="Palatino Linotype" w:hAnsi="Palatino Linotype"/>
          <w:i/>
          <w:color w:val="000000" w:themeColor="text1"/>
        </w:rPr>
        <w:t xml:space="preserve"> Para los efectos de la presente Ley se entenderá por: </w:t>
      </w:r>
    </w:p>
    <w:p w14:paraId="67AD30EF" w14:textId="77777777" w:rsidR="003A065B" w:rsidRPr="00992602" w:rsidRDefault="003A065B" w:rsidP="00992602">
      <w:pPr>
        <w:pStyle w:val="Prrafodelista"/>
        <w:tabs>
          <w:tab w:val="left" w:pos="1134"/>
          <w:tab w:val="left" w:pos="1276"/>
          <w:tab w:val="left" w:pos="7938"/>
        </w:tabs>
        <w:ind w:left="0"/>
        <w:jc w:val="both"/>
        <w:rPr>
          <w:rFonts w:ascii="Palatino Linotype" w:hAnsi="Palatino Linotype"/>
          <w:i/>
          <w:color w:val="000000" w:themeColor="text1"/>
        </w:rPr>
      </w:pPr>
      <w:r w:rsidRPr="00992602">
        <w:rPr>
          <w:rFonts w:ascii="Palatino Linotype" w:hAnsi="Palatino Linotype"/>
          <w:i/>
          <w:color w:val="000000" w:themeColor="text1"/>
        </w:rPr>
        <w:t xml:space="preserve">(…) </w:t>
      </w:r>
    </w:p>
    <w:p w14:paraId="7A3B3BC7" w14:textId="77777777" w:rsidR="003A065B" w:rsidRPr="00992602" w:rsidRDefault="003A065B" w:rsidP="00992602">
      <w:pPr>
        <w:pStyle w:val="Prrafodelista"/>
        <w:tabs>
          <w:tab w:val="left" w:pos="1134"/>
          <w:tab w:val="left" w:pos="1276"/>
          <w:tab w:val="left" w:pos="7938"/>
        </w:tabs>
        <w:ind w:left="0"/>
        <w:jc w:val="both"/>
        <w:rPr>
          <w:rFonts w:ascii="Palatino Linotype" w:hAnsi="Palatino Linotype"/>
          <w:b/>
          <w:i/>
          <w:color w:val="000000" w:themeColor="text1"/>
        </w:rPr>
      </w:pPr>
      <w:r w:rsidRPr="00992602">
        <w:rPr>
          <w:rFonts w:ascii="Palatino Linotype" w:hAnsi="Palatino Linotype"/>
          <w:b/>
          <w:i/>
          <w:color w:val="000000" w:themeColor="text1"/>
        </w:rPr>
        <w:t>XI. Documento:</w:t>
      </w:r>
      <w:r w:rsidRPr="00992602">
        <w:rPr>
          <w:rFonts w:ascii="Palatino Linotype" w:hAnsi="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92602">
        <w:rPr>
          <w:rFonts w:ascii="Palatino Linotype" w:hAnsi="Palatino Linotype"/>
          <w:b/>
          <w:i/>
          <w:color w:val="000000" w:themeColor="text1"/>
        </w:rPr>
        <w:t xml:space="preserve">Los documentos podrán estar en cualquier medio, sea escrito, impreso, sonoro, visual, electrónico, informático u holográfico; </w:t>
      </w:r>
    </w:p>
    <w:p w14:paraId="0D54D207" w14:textId="12BEB616" w:rsidR="003A065B" w:rsidRPr="00992602" w:rsidRDefault="003A065B" w:rsidP="00992602">
      <w:pPr>
        <w:pStyle w:val="Prrafodelista"/>
        <w:tabs>
          <w:tab w:val="left" w:pos="1134"/>
          <w:tab w:val="left" w:pos="1276"/>
          <w:tab w:val="left" w:pos="7938"/>
        </w:tabs>
        <w:ind w:left="0"/>
        <w:jc w:val="both"/>
        <w:rPr>
          <w:rFonts w:ascii="Palatino Linotype" w:hAnsi="Palatino Linotype"/>
          <w:i/>
          <w:color w:val="000000" w:themeColor="text1"/>
        </w:rPr>
      </w:pPr>
      <w:r w:rsidRPr="00992602">
        <w:rPr>
          <w:rFonts w:ascii="Palatino Linotype" w:hAnsi="Palatino Linotype"/>
          <w:i/>
          <w:color w:val="000000" w:themeColor="text1"/>
        </w:rPr>
        <w:t>(…)”</w:t>
      </w:r>
    </w:p>
    <w:p w14:paraId="2CFD2D7A" w14:textId="77777777" w:rsidR="000F0C24" w:rsidRDefault="000F0C24" w:rsidP="00992602">
      <w:pPr>
        <w:pStyle w:val="Prrafodelista"/>
        <w:tabs>
          <w:tab w:val="left" w:pos="1134"/>
          <w:tab w:val="left" w:pos="1276"/>
          <w:tab w:val="left" w:pos="7938"/>
        </w:tabs>
        <w:ind w:left="0"/>
        <w:jc w:val="both"/>
        <w:rPr>
          <w:rFonts w:ascii="Palatino Linotype" w:eastAsia="Calibri" w:hAnsi="Palatino Linotype" w:cs="Arial"/>
          <w:i/>
          <w:color w:val="000000" w:themeColor="text1"/>
          <w:lang w:val="es-ES"/>
        </w:rPr>
      </w:pPr>
    </w:p>
    <w:p w14:paraId="7267A300" w14:textId="77777777" w:rsidR="00B01448" w:rsidRPr="00992602" w:rsidRDefault="00B01448" w:rsidP="00992602">
      <w:pPr>
        <w:pStyle w:val="Prrafodelista"/>
        <w:tabs>
          <w:tab w:val="left" w:pos="1134"/>
          <w:tab w:val="left" w:pos="1276"/>
          <w:tab w:val="left" w:pos="7938"/>
        </w:tabs>
        <w:ind w:left="0"/>
        <w:jc w:val="both"/>
        <w:rPr>
          <w:rFonts w:ascii="Palatino Linotype" w:eastAsia="Calibri" w:hAnsi="Palatino Linotype" w:cs="Arial"/>
          <w:i/>
          <w:color w:val="000000" w:themeColor="text1"/>
          <w:lang w:val="es-ES"/>
        </w:rPr>
      </w:pPr>
    </w:p>
    <w:p w14:paraId="0A0A0A8C" w14:textId="77777777" w:rsidR="003A065B" w:rsidRPr="00992602" w:rsidRDefault="003A065B" w:rsidP="00992602">
      <w:pPr>
        <w:numPr>
          <w:ilvl w:val="0"/>
          <w:numId w:val="11"/>
        </w:numPr>
        <w:spacing w:line="360" w:lineRule="auto"/>
        <w:jc w:val="both"/>
        <w:rPr>
          <w:rFonts w:ascii="Palatino Linotype" w:eastAsia="Palatino Linotype" w:hAnsi="Palatino Linotype" w:cs="Palatino Linotype"/>
          <w:b/>
          <w:color w:val="000000" w:themeColor="text1"/>
        </w:rPr>
      </w:pPr>
      <w:r w:rsidRPr="00992602">
        <w:rPr>
          <w:rFonts w:ascii="Palatino Linotype" w:eastAsia="Calibri" w:hAnsi="Palatino Linotype" w:cs="Arial"/>
          <w:color w:val="000000" w:themeColor="text1"/>
          <w:lang w:val="es-ES"/>
        </w:rPr>
        <w:t xml:space="preserve">Siendo </w:t>
      </w:r>
      <w:r w:rsidRPr="00992602">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9669403" w14:textId="66F876B7" w:rsidR="00EA3C7F" w:rsidRPr="00992602" w:rsidRDefault="003A065B" w:rsidP="00992602">
      <w:pPr>
        <w:pStyle w:val="Prrafodelista"/>
        <w:tabs>
          <w:tab w:val="left" w:pos="1134"/>
          <w:tab w:val="left" w:pos="7938"/>
        </w:tabs>
        <w:ind w:left="0"/>
        <w:jc w:val="both"/>
        <w:rPr>
          <w:rFonts w:ascii="Palatino Linotype" w:hAnsi="Palatino Linotype"/>
          <w:i/>
          <w:color w:val="000000" w:themeColor="text1"/>
        </w:rPr>
      </w:pPr>
      <w:r w:rsidRPr="00992602">
        <w:rPr>
          <w:rFonts w:ascii="Palatino Linotype" w:hAnsi="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64EF4390" w14:textId="77777777" w:rsidR="00B308B4" w:rsidRPr="00992602" w:rsidRDefault="00B308B4" w:rsidP="00992602">
      <w:pPr>
        <w:tabs>
          <w:tab w:val="left" w:pos="426"/>
          <w:tab w:val="left" w:pos="567"/>
        </w:tabs>
        <w:spacing w:line="360" w:lineRule="auto"/>
        <w:jc w:val="both"/>
        <w:rPr>
          <w:rFonts w:ascii="Palatino Linotype" w:hAnsi="Palatino Linotype"/>
          <w:i/>
          <w:color w:val="000000" w:themeColor="text1"/>
        </w:rPr>
      </w:pPr>
    </w:p>
    <w:p w14:paraId="5738F29D" w14:textId="535E798D" w:rsidR="00674840" w:rsidRPr="00992602" w:rsidRDefault="00674840" w:rsidP="00992602">
      <w:pPr>
        <w:pStyle w:val="Prrafodelista"/>
        <w:numPr>
          <w:ilvl w:val="0"/>
          <w:numId w:val="11"/>
        </w:numP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lastRenderedPageBreak/>
        <w:t xml:space="preserve">Al respecto, </w:t>
      </w:r>
      <w:r w:rsidRPr="00992602">
        <w:rPr>
          <w:rFonts w:ascii="Palatino Linotype" w:hAnsi="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992602">
        <w:rPr>
          <w:rFonts w:ascii="Palatino Linotype" w:hAnsi="Palatino Linotype"/>
          <w:b/>
          <w:bCs/>
          <w:color w:val="000000" w:themeColor="text1"/>
        </w:rPr>
        <w:t>SUJETO OBLIGADO,</w:t>
      </w:r>
      <w:r w:rsidRPr="00992602">
        <w:rPr>
          <w:rFonts w:ascii="Palatino Linotype" w:hAnsi="Palatino Linotype"/>
          <w:color w:val="000000" w:themeColor="text1"/>
        </w:rPr>
        <w:t xml:space="preserve"> lo cierto, es que este Órgano Garante advierte que se actualiza la causal de sobreseimiento prevista en la fracción V del artículo 192 de la Ley de Transparencia y Acceso a la Información Pública del Estado de México y Municipios, como se expone a continuación: </w:t>
      </w:r>
    </w:p>
    <w:p w14:paraId="72F99A0D" w14:textId="77777777" w:rsidR="00674840" w:rsidRPr="00992602" w:rsidRDefault="00674840" w:rsidP="00992602">
      <w:pPr>
        <w:tabs>
          <w:tab w:val="left" w:pos="7938"/>
        </w:tabs>
        <w:contextualSpacing/>
        <w:jc w:val="both"/>
        <w:rPr>
          <w:rFonts w:ascii="Palatino Linotype" w:hAnsi="Palatino Linotype"/>
          <w:i/>
          <w:iCs/>
          <w:color w:val="000000" w:themeColor="text1"/>
        </w:rPr>
      </w:pPr>
      <w:r w:rsidRPr="00992602">
        <w:rPr>
          <w:rFonts w:ascii="Palatino Linotype" w:hAnsi="Palatino Linotype"/>
          <w:b/>
          <w:bCs/>
          <w:i/>
          <w:iCs/>
          <w:color w:val="000000" w:themeColor="text1"/>
        </w:rPr>
        <w:t>“</w:t>
      </w:r>
      <w:r w:rsidRPr="00992602">
        <w:rPr>
          <w:rFonts w:ascii="Palatino Linotype" w:hAnsi="Palatino Linotype"/>
          <w:i/>
          <w:iCs/>
          <w:color w:val="000000" w:themeColor="text1"/>
        </w:rPr>
        <w:t xml:space="preserve"> </w:t>
      </w:r>
      <w:r w:rsidRPr="00992602">
        <w:rPr>
          <w:rFonts w:ascii="Palatino Linotype" w:hAnsi="Palatino Linotype"/>
          <w:b/>
          <w:bCs/>
          <w:i/>
          <w:iCs/>
          <w:color w:val="000000" w:themeColor="text1"/>
        </w:rPr>
        <w:t>Artículo 192.</w:t>
      </w:r>
      <w:r w:rsidRPr="00992602">
        <w:rPr>
          <w:rFonts w:ascii="Palatino Linotype" w:hAnsi="Palatino Linotype"/>
          <w:i/>
          <w:iCs/>
          <w:color w:val="000000" w:themeColor="text1"/>
        </w:rPr>
        <w:t xml:space="preserve"> El recurso será sobreseído, en todo o en parte, cuando una vez admitido, se actualicen alguno de los siguientes supuestos: </w:t>
      </w:r>
    </w:p>
    <w:p w14:paraId="6C97DF74" w14:textId="77777777" w:rsidR="00674840" w:rsidRPr="00992602" w:rsidRDefault="00674840" w:rsidP="00992602">
      <w:pPr>
        <w:tabs>
          <w:tab w:val="left" w:pos="7938"/>
        </w:tabs>
        <w:contextualSpacing/>
        <w:jc w:val="both"/>
        <w:rPr>
          <w:rFonts w:ascii="Palatino Linotype" w:hAnsi="Palatino Linotype"/>
          <w:i/>
          <w:iCs/>
          <w:color w:val="000000" w:themeColor="text1"/>
        </w:rPr>
      </w:pPr>
      <w:r w:rsidRPr="00992602">
        <w:rPr>
          <w:rFonts w:ascii="Palatino Linotype" w:hAnsi="Palatino Linotype"/>
          <w:i/>
          <w:iCs/>
          <w:color w:val="000000" w:themeColor="text1"/>
        </w:rPr>
        <w:t xml:space="preserve">(…) </w:t>
      </w:r>
    </w:p>
    <w:p w14:paraId="53C4F12D" w14:textId="3A95DCD1" w:rsidR="00674840" w:rsidRPr="00992602" w:rsidRDefault="00063C1F" w:rsidP="00992602">
      <w:pPr>
        <w:pStyle w:val="Prrafodelista"/>
        <w:tabs>
          <w:tab w:val="left" w:pos="7938"/>
        </w:tabs>
        <w:spacing w:line="360" w:lineRule="auto"/>
        <w:ind w:left="0"/>
        <w:jc w:val="both"/>
        <w:rPr>
          <w:rFonts w:ascii="Palatino Linotype" w:eastAsia="Palatino Linotype" w:hAnsi="Palatino Linotype" w:cs="Palatino Linotype"/>
          <w:color w:val="000000" w:themeColor="text1"/>
        </w:rPr>
      </w:pPr>
      <w:r w:rsidRPr="00992602">
        <w:rPr>
          <w:rFonts w:ascii="Palatino Linotype" w:hAnsi="Palatino Linotype"/>
          <w:b/>
          <w:bCs/>
          <w:i/>
          <w:iCs/>
          <w:color w:val="000000" w:themeColor="text1"/>
        </w:rPr>
        <w:t>I</w:t>
      </w:r>
      <w:r w:rsidR="00674840" w:rsidRPr="00992602">
        <w:rPr>
          <w:rFonts w:ascii="Palatino Linotype" w:hAnsi="Palatino Linotype"/>
          <w:b/>
          <w:bCs/>
          <w:i/>
          <w:iCs/>
          <w:color w:val="000000" w:themeColor="text1"/>
        </w:rPr>
        <w:t xml:space="preserve">V. </w:t>
      </w:r>
      <w:r w:rsidRPr="00992602">
        <w:rPr>
          <w:rFonts w:ascii="Palatino Linotype" w:hAnsi="Palatino Linotype"/>
          <w:b/>
          <w:bCs/>
          <w:i/>
          <w:iCs/>
          <w:color w:val="000000" w:themeColor="text1"/>
        </w:rPr>
        <w:t>Admitido el recurso de revisión, aparezca alguna causal de improcedencia en los términos de la presente Ley;</w:t>
      </w:r>
      <w:r w:rsidR="00674840" w:rsidRPr="00992602">
        <w:rPr>
          <w:rFonts w:ascii="Palatino Linotype" w:hAnsi="Palatino Linotype"/>
          <w:b/>
          <w:bCs/>
          <w:i/>
          <w:iCs/>
          <w:color w:val="000000" w:themeColor="text1"/>
        </w:rPr>
        <w:t>”</w:t>
      </w:r>
    </w:p>
    <w:p w14:paraId="45653898" w14:textId="77777777" w:rsidR="00674840" w:rsidRPr="00992602" w:rsidRDefault="00674840" w:rsidP="00992602">
      <w:pPr>
        <w:pStyle w:val="Prrafodelista"/>
        <w:ind w:left="0"/>
        <w:jc w:val="both"/>
        <w:rPr>
          <w:rFonts w:ascii="Palatino Linotype" w:eastAsia="Palatino Linotype" w:hAnsi="Palatino Linotype" w:cs="Palatino Linotype"/>
          <w:color w:val="000000" w:themeColor="text1"/>
        </w:rPr>
      </w:pPr>
    </w:p>
    <w:p w14:paraId="5DF6CD48" w14:textId="3BA78387" w:rsidR="00063C1F" w:rsidRPr="00992602" w:rsidRDefault="00063C1F" w:rsidP="00992602">
      <w:pPr>
        <w:pStyle w:val="Prrafodelista"/>
        <w:numPr>
          <w:ilvl w:val="0"/>
          <w:numId w:val="11"/>
        </w:numPr>
        <w:spacing w:line="360" w:lineRule="auto"/>
        <w:jc w:val="both"/>
        <w:rPr>
          <w:rFonts w:ascii="Palatino Linotype" w:hAnsi="Palatino Linotype"/>
          <w:color w:val="000000" w:themeColor="text1"/>
        </w:rPr>
      </w:pPr>
      <w:r w:rsidRPr="00992602">
        <w:rPr>
          <w:rFonts w:ascii="Palatino Linotype" w:hAnsi="Palatino Linotype"/>
          <w:color w:val="000000" w:themeColor="text1"/>
        </w:rPr>
        <w:t xml:space="preserve">De lo anterior se advierte que la parte Recurrente refiere no haber recibido respuesta sin embargo como se ha observado de la respuesta emitida por el Sujeto Obligado se colma con lo solicitado por el Recurrente; </w:t>
      </w:r>
      <w:r w:rsidRPr="00992602">
        <w:rPr>
          <w:rFonts w:ascii="Palatino Linotype" w:hAnsi="Palatino Linotype"/>
          <w:b/>
          <w:color w:val="000000" w:themeColor="text1"/>
        </w:rPr>
        <w:t>por lo que el motivo de agravio no guarda relación con la respuesta obtenida en el presente asunto.</w:t>
      </w:r>
      <w:r w:rsidRPr="00992602">
        <w:rPr>
          <w:rFonts w:ascii="Palatino Linotype" w:hAnsi="Palatino Linotype"/>
          <w:color w:val="000000" w:themeColor="text1"/>
        </w:rPr>
        <w:t xml:space="preserve"> </w:t>
      </w:r>
    </w:p>
    <w:p w14:paraId="602E241D" w14:textId="77777777" w:rsidR="00063C1F" w:rsidRPr="00992602" w:rsidRDefault="00063C1F" w:rsidP="00992602">
      <w:pPr>
        <w:spacing w:line="360" w:lineRule="auto"/>
        <w:rPr>
          <w:rFonts w:ascii="Palatino Linotype" w:hAnsi="Palatino Linotype"/>
          <w:color w:val="000000" w:themeColor="text1"/>
        </w:rPr>
      </w:pPr>
    </w:p>
    <w:p w14:paraId="179FC510" w14:textId="77777777" w:rsidR="00063C1F" w:rsidRPr="00992602" w:rsidRDefault="00063C1F" w:rsidP="00992602">
      <w:pPr>
        <w:pStyle w:val="Prrafodelista"/>
        <w:numPr>
          <w:ilvl w:val="0"/>
          <w:numId w:val="11"/>
        </w:numPr>
        <w:spacing w:line="360" w:lineRule="auto"/>
        <w:jc w:val="both"/>
        <w:rPr>
          <w:rFonts w:ascii="Palatino Linotype" w:hAnsi="Palatino Linotype"/>
          <w:color w:val="000000" w:themeColor="text1"/>
        </w:rPr>
      </w:pPr>
      <w:r w:rsidRPr="00992602">
        <w:rPr>
          <w:rFonts w:ascii="Palatino Linotype" w:hAnsi="Palatino Linotype"/>
          <w:color w:val="000000" w:themeColor="text1"/>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por tanto, encuadra en el supuesto de sobreseimiento previsto en el artículo 192 fracción IV de la misma Ley; en virtud que no se actualizó ningún supuesto de procedencia señalado en el ordenamiento en cita. </w:t>
      </w:r>
    </w:p>
    <w:p w14:paraId="6FB028CD" w14:textId="77777777" w:rsidR="000E0B9A" w:rsidRDefault="000E0B9A" w:rsidP="00992602">
      <w:pPr>
        <w:pStyle w:val="Prrafodelista"/>
        <w:numPr>
          <w:ilvl w:val="0"/>
          <w:numId w:val="11"/>
        </w:numP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lastRenderedPageBreak/>
        <w:t xml:space="preserve">Siendo el </w:t>
      </w:r>
      <w:r w:rsidRPr="00992602">
        <w:rPr>
          <w:rFonts w:ascii="Palatino Linotype" w:eastAsia="Palatino Linotype" w:hAnsi="Palatino Linotype" w:cs="Palatino Linotype"/>
          <w:i/>
          <w:color w:val="000000" w:themeColor="text1"/>
        </w:rPr>
        <w:t>sobreseimiento</w:t>
      </w:r>
      <w:r w:rsidRPr="00992602">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41A331D" w14:textId="77777777" w:rsidR="000E0B9A" w:rsidRPr="00992602" w:rsidRDefault="000E0B9A" w:rsidP="00992602">
      <w:pPr>
        <w:spacing w:after="120"/>
        <w:jc w:val="both"/>
        <w:rPr>
          <w:rFonts w:ascii="Palatino Linotype" w:eastAsia="Palatino Linotype" w:hAnsi="Palatino Linotype" w:cs="Palatino Linotype"/>
          <w:b/>
          <w:i/>
          <w:color w:val="000000" w:themeColor="text1"/>
        </w:rPr>
      </w:pPr>
      <w:r w:rsidRPr="00992602">
        <w:rPr>
          <w:rFonts w:ascii="Palatino Linotype" w:eastAsia="Palatino Linotype" w:hAnsi="Palatino Linotype" w:cs="Palatino Linotype"/>
          <w:i/>
          <w:color w:val="000000" w:themeColor="text1"/>
        </w:rPr>
        <w:t>“</w:t>
      </w:r>
      <w:r w:rsidRPr="00992602">
        <w:rPr>
          <w:rFonts w:ascii="Palatino Linotype" w:eastAsia="Palatino Linotype" w:hAnsi="Palatino Linotype" w:cs="Palatino Linotype"/>
          <w:b/>
          <w:i/>
          <w:color w:val="000000" w:themeColor="text1"/>
        </w:rPr>
        <w:t>SOBRESEIMIENTO, NO PERMITE ENTRAR AL ESTUDIO DE LAS CUESTIONES DE FONDO</w:t>
      </w:r>
    </w:p>
    <w:p w14:paraId="0C27B615" w14:textId="77777777" w:rsidR="000E0B9A" w:rsidRPr="00992602" w:rsidRDefault="000E0B9A" w:rsidP="00992602">
      <w:pPr>
        <w:spacing w:before="120" w:after="120"/>
        <w:jc w:val="both"/>
        <w:rPr>
          <w:rFonts w:ascii="Palatino Linotype" w:eastAsia="Palatino Linotype" w:hAnsi="Palatino Linotype" w:cs="Palatino Linotype"/>
          <w:i/>
          <w:color w:val="000000" w:themeColor="text1"/>
        </w:rPr>
      </w:pPr>
      <w:r w:rsidRPr="00992602">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14:paraId="6A80EF3C" w14:textId="77777777" w:rsidR="000E0B9A" w:rsidRPr="00992602" w:rsidRDefault="000E0B9A" w:rsidP="00992602">
      <w:pPr>
        <w:spacing w:before="120" w:after="120"/>
        <w:jc w:val="both"/>
        <w:rPr>
          <w:rFonts w:ascii="Palatino Linotype" w:eastAsia="Palatino Linotype" w:hAnsi="Palatino Linotype" w:cs="Palatino Linotype"/>
          <w:i/>
          <w:color w:val="000000" w:themeColor="text1"/>
        </w:rPr>
      </w:pPr>
      <w:r w:rsidRPr="00992602">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0B97739B" w14:textId="77777777" w:rsidR="000E0B9A" w:rsidRPr="00992602" w:rsidRDefault="000E0B9A" w:rsidP="00992602">
      <w:pPr>
        <w:spacing w:before="120" w:after="120"/>
        <w:jc w:val="both"/>
        <w:rPr>
          <w:rFonts w:ascii="Palatino Linotype" w:eastAsia="Palatino Linotype" w:hAnsi="Palatino Linotype" w:cs="Palatino Linotype"/>
          <w:i/>
          <w:color w:val="000000" w:themeColor="text1"/>
        </w:rPr>
      </w:pPr>
    </w:p>
    <w:p w14:paraId="6F66C60F" w14:textId="77777777" w:rsidR="000E0B9A" w:rsidRPr="00992602" w:rsidRDefault="000E0B9A" w:rsidP="00992602">
      <w:pPr>
        <w:pStyle w:val="Prrafodelista"/>
        <w:numPr>
          <w:ilvl w:val="0"/>
          <w:numId w:val="11"/>
        </w:numPr>
        <w:spacing w:line="360" w:lineRule="auto"/>
        <w:jc w:val="both"/>
        <w:rPr>
          <w:rFonts w:ascii="Palatino Linotype" w:eastAsia="Palatino Linotype" w:hAnsi="Palatino Linotype" w:cs="Palatino Linotype"/>
          <w:color w:val="000000" w:themeColor="text1"/>
        </w:rPr>
      </w:pPr>
      <w:r w:rsidRPr="00992602">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4C9118D" w14:textId="77777777" w:rsidR="000E0B9A" w:rsidRPr="00992602" w:rsidRDefault="000E0B9A" w:rsidP="00992602">
      <w:pPr>
        <w:spacing w:before="120" w:after="120"/>
        <w:jc w:val="both"/>
        <w:rPr>
          <w:rFonts w:ascii="Palatino Linotype" w:eastAsia="Palatino Linotype" w:hAnsi="Palatino Linotype" w:cs="Palatino Linotype"/>
          <w:b/>
          <w:i/>
          <w:color w:val="000000" w:themeColor="text1"/>
        </w:rPr>
      </w:pPr>
      <w:r w:rsidRPr="00992602">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14:paraId="40B341D6" w14:textId="77777777" w:rsidR="000E0B9A" w:rsidRPr="00992602" w:rsidRDefault="000E0B9A" w:rsidP="00992602">
      <w:pPr>
        <w:spacing w:before="120" w:after="120"/>
        <w:jc w:val="both"/>
        <w:rPr>
          <w:rFonts w:ascii="Palatino Linotype" w:eastAsia="Palatino Linotype" w:hAnsi="Palatino Linotype" w:cs="Palatino Linotype"/>
          <w:i/>
          <w:color w:val="000000" w:themeColor="text1"/>
        </w:rPr>
      </w:pPr>
      <w:r w:rsidRPr="00992602">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w:t>
      </w:r>
      <w:r w:rsidRPr="00992602">
        <w:rPr>
          <w:rFonts w:ascii="Palatino Linotype" w:eastAsia="Palatino Linotype" w:hAnsi="Palatino Linotype" w:cs="Palatino Linotype"/>
          <w:i/>
          <w:color w:val="000000" w:themeColor="text1"/>
        </w:rPr>
        <w:lastRenderedPageBreak/>
        <w:t>no comparta el sentido de la resolución, dado que de esa forma quien imparte justicia se pronuncia sobre la acción, diciendo así el derecho y permitiendo que impere el orden jurídico.” (Sic)</w:t>
      </w:r>
      <w:r w:rsidRPr="00992602">
        <w:rPr>
          <w:rFonts w:ascii="Palatino Linotype" w:eastAsia="Palatino Linotype" w:hAnsi="Palatino Linotype" w:cs="Palatino Linotype"/>
          <w:color w:val="000000" w:themeColor="text1"/>
        </w:rPr>
        <w:tab/>
      </w:r>
    </w:p>
    <w:p w14:paraId="13C10A2D" w14:textId="77777777" w:rsidR="000E0B9A" w:rsidRPr="00992602" w:rsidRDefault="000E0B9A" w:rsidP="00992602">
      <w:pPr>
        <w:spacing w:line="360" w:lineRule="auto"/>
        <w:jc w:val="both"/>
        <w:rPr>
          <w:rFonts w:ascii="Palatino Linotype" w:hAnsi="Palatino Linotype"/>
          <w:color w:val="000000" w:themeColor="text1"/>
        </w:rPr>
      </w:pPr>
    </w:p>
    <w:p w14:paraId="2D48BB39" w14:textId="77777777" w:rsidR="00063C1F" w:rsidRPr="00992602" w:rsidRDefault="00063C1F" w:rsidP="00992602">
      <w:pPr>
        <w:pStyle w:val="Prrafodelista"/>
        <w:numPr>
          <w:ilvl w:val="0"/>
          <w:numId w:val="11"/>
        </w:numPr>
        <w:spacing w:line="360" w:lineRule="auto"/>
        <w:jc w:val="both"/>
        <w:rPr>
          <w:rFonts w:ascii="Palatino Linotype" w:hAnsi="Palatino Linotype"/>
          <w:color w:val="000000" w:themeColor="text1"/>
        </w:rPr>
      </w:pPr>
      <w:r w:rsidRPr="00992602">
        <w:rPr>
          <w:rFonts w:ascii="Palatino Linotype" w:hAnsi="Palatino Linotype"/>
          <w:color w:val="000000" w:themeColor="text1"/>
        </w:rPr>
        <w:t xml:space="preserve">Finalmente, se dejan a salvo los derechos de la Particular a fin de que, en considerarlo pertinente, interponga una nueva solicitud de acceso a la información, ante el Sujeto Obligado, en el que requiera la información de su interés. </w:t>
      </w:r>
    </w:p>
    <w:p w14:paraId="5A4346F5" w14:textId="77777777" w:rsidR="00063C1F" w:rsidRPr="00992602" w:rsidRDefault="00063C1F" w:rsidP="00992602">
      <w:pPr>
        <w:spacing w:line="360" w:lineRule="auto"/>
        <w:jc w:val="both"/>
        <w:rPr>
          <w:rFonts w:ascii="Palatino Linotype" w:hAnsi="Palatino Linotype"/>
          <w:color w:val="000000" w:themeColor="text1"/>
        </w:rPr>
      </w:pPr>
    </w:p>
    <w:p w14:paraId="62060942" w14:textId="52BE256B" w:rsidR="00063C1F" w:rsidRPr="00992602" w:rsidRDefault="00063C1F" w:rsidP="00992602">
      <w:pPr>
        <w:pStyle w:val="Prrafodelista"/>
        <w:numPr>
          <w:ilvl w:val="0"/>
          <w:numId w:val="11"/>
        </w:numPr>
        <w:spacing w:line="360" w:lineRule="auto"/>
        <w:jc w:val="both"/>
        <w:rPr>
          <w:rFonts w:ascii="Palatino Linotype" w:hAnsi="Palatino Linotype"/>
          <w:color w:val="000000" w:themeColor="text1"/>
        </w:rPr>
      </w:pPr>
      <w:r w:rsidRPr="00992602">
        <w:rPr>
          <w:rFonts w:ascii="Palatino Linotype" w:hAnsi="Palatino Linotype"/>
          <w:color w:val="000000" w:themeColor="text1"/>
        </w:rPr>
        <w:t xml:space="preserve">Por lo que, con fundamento en los artículos 186, fracción I y 192 fracción IV; en relación con el 191 fracción III, de la Ley de Transparencia y Acceso a la Información Pública del Estado de México y Municipios, es procedente </w:t>
      </w:r>
      <w:r w:rsidRPr="00992602">
        <w:rPr>
          <w:rFonts w:ascii="Palatino Linotype" w:hAnsi="Palatino Linotype"/>
          <w:b/>
          <w:color w:val="000000" w:themeColor="text1"/>
        </w:rPr>
        <w:t>SOBRESEER</w:t>
      </w:r>
      <w:r w:rsidRPr="00992602">
        <w:rPr>
          <w:rFonts w:ascii="Palatino Linotype" w:hAnsi="Palatino Linotype"/>
          <w:color w:val="000000" w:themeColor="text1"/>
        </w:rPr>
        <w:t xml:space="preserve"> el Recurso de Revisión </w:t>
      </w:r>
      <w:r w:rsidRPr="00992602">
        <w:rPr>
          <w:rFonts w:ascii="Palatino Linotype" w:hAnsi="Palatino Linotype"/>
          <w:b/>
          <w:color w:val="000000" w:themeColor="text1"/>
        </w:rPr>
        <w:t>09413/INFOEM/IP/RR/2025</w:t>
      </w:r>
      <w:r w:rsidRPr="00992602">
        <w:rPr>
          <w:rFonts w:ascii="Palatino Linotype" w:hAnsi="Palatino Linotype"/>
          <w:color w:val="000000" w:themeColor="text1"/>
        </w:rPr>
        <w:t>, ya que una vez admitido el Recurso de Revisión surgió una causal de improcedencia.</w:t>
      </w:r>
    </w:p>
    <w:p w14:paraId="1FCB8695" w14:textId="77777777" w:rsidR="00063C1F" w:rsidRPr="00992602" w:rsidRDefault="00063C1F" w:rsidP="00992602">
      <w:pPr>
        <w:spacing w:line="360" w:lineRule="auto"/>
        <w:jc w:val="both"/>
        <w:rPr>
          <w:rFonts w:ascii="Palatino Linotype" w:eastAsia="Palatino Linotype" w:hAnsi="Palatino Linotype" w:cs="Palatino Linotype"/>
          <w:color w:val="000000" w:themeColor="text1"/>
        </w:rPr>
      </w:pPr>
    </w:p>
    <w:p w14:paraId="4FF78D67" w14:textId="504FD9F7" w:rsidR="00063C1F" w:rsidRPr="00B01448" w:rsidRDefault="00F87638" w:rsidP="00992602">
      <w:pPr>
        <w:keepNext/>
        <w:keepLines/>
        <w:spacing w:line="360" w:lineRule="auto"/>
        <w:outlineLvl w:val="0"/>
        <w:rPr>
          <w:rFonts w:ascii="Palatino Linotype" w:eastAsia="Palatino Linotype" w:hAnsi="Palatino Linotype" w:cs="Palatino Linotype"/>
          <w:b/>
          <w:color w:val="000000" w:themeColor="text1"/>
        </w:rPr>
      </w:pPr>
      <w:r w:rsidRPr="00992602">
        <w:rPr>
          <w:rFonts w:ascii="Palatino Linotype" w:eastAsia="Palatino Linotype" w:hAnsi="Palatino Linotype" w:cs="Palatino Linotype"/>
          <w:b/>
          <w:color w:val="000000" w:themeColor="text1"/>
        </w:rPr>
        <w:t>CUARTO</w:t>
      </w:r>
      <w:r w:rsidR="00B308B4" w:rsidRPr="00992602">
        <w:rPr>
          <w:rFonts w:ascii="Palatino Linotype" w:eastAsia="Palatino Linotype" w:hAnsi="Palatino Linotype" w:cs="Palatino Linotype"/>
          <w:b/>
          <w:color w:val="000000" w:themeColor="text1"/>
        </w:rPr>
        <w:t xml:space="preserve">. </w:t>
      </w:r>
      <w:r w:rsidR="00B01448">
        <w:rPr>
          <w:rFonts w:ascii="Palatino Linotype" w:eastAsia="Palatino Linotype" w:hAnsi="Palatino Linotype" w:cs="Palatino Linotype"/>
          <w:b/>
          <w:color w:val="000000" w:themeColor="text1"/>
        </w:rPr>
        <w:t xml:space="preserve"> </w:t>
      </w:r>
      <w:r w:rsidR="00063C1F" w:rsidRPr="00992602">
        <w:rPr>
          <w:rFonts w:ascii="Palatino Linotype" w:eastAsia="Palatino Linotype" w:hAnsi="Palatino Linotype" w:cs="Palatino Linotype"/>
          <w:b/>
          <w:color w:val="000000" w:themeColor="text1"/>
        </w:rPr>
        <w:t>Decisión</w:t>
      </w:r>
    </w:p>
    <w:p w14:paraId="2760E334" w14:textId="0D89C576" w:rsidR="0049792A" w:rsidRPr="00992602" w:rsidRDefault="00837266" w:rsidP="00992602">
      <w:pPr>
        <w:pStyle w:val="Prrafodelista"/>
        <w:numPr>
          <w:ilvl w:val="0"/>
          <w:numId w:val="11"/>
        </w:numPr>
        <w:spacing w:line="360" w:lineRule="auto"/>
        <w:jc w:val="both"/>
        <w:rPr>
          <w:rFonts w:ascii="Palatino Linotype" w:hAnsi="Palatino Linotype"/>
          <w:b/>
          <w:color w:val="000000" w:themeColor="text1"/>
        </w:rPr>
      </w:pPr>
      <w:r w:rsidRPr="00992602">
        <w:rPr>
          <w:rFonts w:ascii="Palatino Linotype" w:eastAsia="Calibri" w:hAnsi="Palatino Linotype" w:cs="Arial"/>
          <w:color w:val="000000" w:themeColor="text1"/>
          <w:lang w:val="es-ES"/>
        </w:rPr>
        <w:t xml:space="preserve">Después de haber </w:t>
      </w:r>
      <w:r w:rsidRPr="00992602">
        <w:rPr>
          <w:rFonts w:ascii="Palatino Linotype" w:hAnsi="Palatino Linotype"/>
          <w:color w:val="000000" w:themeColor="text1"/>
        </w:rPr>
        <w:t>analizado</w:t>
      </w:r>
      <w:r w:rsidR="00AA7FA7" w:rsidRPr="00992602">
        <w:rPr>
          <w:rFonts w:ascii="Palatino Linotype" w:hAnsi="Palatino Linotype"/>
          <w:color w:val="000000" w:themeColor="text1"/>
        </w:rPr>
        <w:t xml:space="preserve"> las actuaciones realizadas por las partes en el expediente radicado en el Sistema de Acceso a la Información Mexiquense </w:t>
      </w:r>
      <w:r w:rsidR="00AA7FA7" w:rsidRPr="00992602">
        <w:rPr>
          <w:rFonts w:ascii="Palatino Linotype" w:hAnsi="Palatino Linotype"/>
          <w:b/>
          <w:bCs/>
          <w:color w:val="000000" w:themeColor="text1"/>
        </w:rPr>
        <w:t>(SAIMEX),</w:t>
      </w:r>
      <w:r w:rsidR="00AA7FA7" w:rsidRPr="00992602">
        <w:rPr>
          <w:rFonts w:ascii="Palatino Linotype" w:hAnsi="Palatino Linotype"/>
          <w:color w:val="000000" w:themeColor="text1"/>
        </w:rPr>
        <w:t xml:space="preserve"> bajo el número </w:t>
      </w:r>
      <w:r w:rsidR="00063C1F" w:rsidRPr="00992602">
        <w:rPr>
          <w:rFonts w:ascii="Palatino Linotype" w:hAnsi="Palatino Linotype"/>
          <w:b/>
          <w:bCs/>
          <w:color w:val="000000" w:themeColor="text1"/>
        </w:rPr>
        <w:t>09413</w:t>
      </w:r>
      <w:r w:rsidR="00AA7FA7" w:rsidRPr="00992602">
        <w:rPr>
          <w:rFonts w:ascii="Palatino Linotype" w:hAnsi="Palatino Linotype"/>
          <w:b/>
          <w:bCs/>
          <w:color w:val="000000" w:themeColor="text1"/>
        </w:rPr>
        <w:t>/INFOEM/IP/RR/2025</w:t>
      </w:r>
      <w:r w:rsidR="00AA7FA7" w:rsidRPr="00992602">
        <w:rPr>
          <w:rFonts w:ascii="Palatino Linotype" w:hAnsi="Palatino Linotype"/>
          <w:color w:val="000000" w:themeColor="text1"/>
        </w:rPr>
        <w:t xml:space="preserve"> con fundamento en la </w:t>
      </w:r>
      <w:r w:rsidR="00AA7FA7" w:rsidRPr="00992602">
        <w:rPr>
          <w:rFonts w:ascii="Palatino Linotype" w:hAnsi="Palatino Linotype"/>
          <w:b/>
          <w:color w:val="000000" w:themeColor="text1"/>
        </w:rPr>
        <w:t xml:space="preserve">fracción </w:t>
      </w:r>
      <w:r w:rsidR="0049792A" w:rsidRPr="00992602">
        <w:rPr>
          <w:rFonts w:ascii="Palatino Linotype" w:hAnsi="Palatino Linotype"/>
          <w:b/>
          <w:color w:val="000000" w:themeColor="text1"/>
        </w:rPr>
        <w:t>I</w:t>
      </w:r>
      <w:r w:rsidR="00AA7FA7" w:rsidRPr="00992602">
        <w:rPr>
          <w:rFonts w:ascii="Palatino Linotype" w:hAnsi="Palatino Linotype"/>
          <w:b/>
          <w:color w:val="000000" w:themeColor="text1"/>
        </w:rPr>
        <w:t>V del artículo 192</w:t>
      </w:r>
      <w:r w:rsidR="0049792A" w:rsidRPr="00992602">
        <w:rPr>
          <w:rFonts w:ascii="Palatino Linotype" w:hAnsi="Palatino Linotype"/>
          <w:color w:val="000000" w:themeColor="text1"/>
        </w:rPr>
        <w:t>, en relación con el 191 fracción III</w:t>
      </w:r>
      <w:r w:rsidR="00AA7FA7" w:rsidRPr="00992602">
        <w:rPr>
          <w:rFonts w:ascii="Palatino Linotype" w:hAnsi="Palatino Linotype"/>
          <w:color w:val="000000" w:themeColor="text1"/>
        </w:rPr>
        <w:t xml:space="preserve"> de la Ley de Transparencia y Acceso a la Información Pública del Estado de México y Municipios, se </w:t>
      </w:r>
      <w:r w:rsidR="00AA7FA7" w:rsidRPr="00992602">
        <w:rPr>
          <w:rFonts w:ascii="Palatino Linotype" w:hAnsi="Palatino Linotype"/>
          <w:b/>
          <w:bCs/>
          <w:color w:val="000000" w:themeColor="text1"/>
        </w:rPr>
        <w:t>SOBRESEE</w:t>
      </w:r>
      <w:r w:rsidR="00AA7FA7" w:rsidRPr="00992602">
        <w:rPr>
          <w:rFonts w:ascii="Palatino Linotype" w:hAnsi="Palatino Linotype"/>
          <w:color w:val="000000" w:themeColor="text1"/>
        </w:rPr>
        <w:t xml:space="preserve"> el recurso de revisión, </w:t>
      </w:r>
      <w:r w:rsidR="0049792A" w:rsidRPr="00992602">
        <w:rPr>
          <w:rFonts w:ascii="Palatino Linotype" w:hAnsi="Palatino Linotype"/>
          <w:b/>
          <w:color w:val="000000" w:themeColor="text1"/>
        </w:rPr>
        <w:t>ya que una vez admitido el Recurso de Revisión surgió una causal de improcedencia.</w:t>
      </w:r>
    </w:p>
    <w:p w14:paraId="0897CD4B" w14:textId="04EA30DB" w:rsidR="00AA7FA7" w:rsidRPr="00992602" w:rsidRDefault="00AA7FA7" w:rsidP="00992602">
      <w:pPr>
        <w:spacing w:line="360" w:lineRule="auto"/>
        <w:jc w:val="both"/>
        <w:rPr>
          <w:rFonts w:ascii="Palatino Linotype" w:eastAsia="Calibri" w:hAnsi="Palatino Linotype" w:cs="Arial"/>
          <w:color w:val="000000" w:themeColor="text1"/>
          <w:lang w:val="es-ES"/>
        </w:rPr>
      </w:pPr>
    </w:p>
    <w:p w14:paraId="5720C299" w14:textId="44CD201D" w:rsidR="00AB673E" w:rsidRPr="00992602" w:rsidRDefault="00AB673E" w:rsidP="00992602">
      <w:pPr>
        <w:pStyle w:val="Prrafodelista"/>
        <w:numPr>
          <w:ilvl w:val="0"/>
          <w:numId w:val="36"/>
        </w:numPr>
        <w:spacing w:line="360" w:lineRule="auto"/>
        <w:jc w:val="both"/>
        <w:rPr>
          <w:rFonts w:ascii="Palatino Linotype" w:hAnsi="Palatino Linotype" w:cs="Arial"/>
          <w:color w:val="000000" w:themeColor="text1"/>
        </w:rPr>
      </w:pPr>
      <w:r w:rsidRPr="00992602">
        <w:rPr>
          <w:rFonts w:ascii="Palatino Linotype" w:hAnsi="Palatino Linotype"/>
          <w:color w:val="000000" w:themeColor="text1"/>
          <w:lang w:val="es-ES"/>
        </w:rPr>
        <w:t xml:space="preserve">Por lo anteriormente expuesto y fundado, este </w:t>
      </w:r>
      <w:r w:rsidRPr="00992602">
        <w:rPr>
          <w:rFonts w:ascii="Palatino Linotype" w:hAnsi="Palatino Linotype"/>
          <w:b/>
          <w:bCs/>
          <w:color w:val="000000" w:themeColor="text1"/>
          <w:lang w:val="es-ES"/>
        </w:rPr>
        <w:t>ÓRGANO GARANTE</w:t>
      </w:r>
      <w:r w:rsidRPr="00992602">
        <w:rPr>
          <w:rFonts w:ascii="Palatino Linotype" w:hAnsi="Palatino Linotype"/>
          <w:color w:val="000000" w:themeColor="text1"/>
          <w:lang w:val="es-ES"/>
        </w:rPr>
        <w:t xml:space="preserve"> emite los siguientes:</w:t>
      </w:r>
      <w:r w:rsidR="00B01448">
        <w:rPr>
          <w:rFonts w:ascii="Palatino Linotype" w:hAnsi="Palatino Linotype"/>
          <w:color w:val="000000" w:themeColor="text1"/>
          <w:lang w:val="es-ES"/>
        </w:rPr>
        <w:t xml:space="preserve"> -----------------------------------------------------------------------------------------------------------</w:t>
      </w:r>
    </w:p>
    <w:p w14:paraId="0E1C583E" w14:textId="77777777" w:rsidR="00D53EB9" w:rsidRPr="00992602" w:rsidRDefault="00D53EB9" w:rsidP="00992602">
      <w:pPr>
        <w:pBdr>
          <w:top w:val="nil"/>
          <w:left w:val="nil"/>
          <w:bottom w:val="nil"/>
          <w:right w:val="nil"/>
          <w:between w:val="nil"/>
        </w:pBdr>
        <w:jc w:val="both"/>
        <w:rPr>
          <w:rFonts w:ascii="Palatino Linotype" w:eastAsia="Palatino Linotype" w:hAnsi="Palatino Linotype" w:cs="Palatino Linotype"/>
          <w:color w:val="000000" w:themeColor="text1"/>
        </w:rPr>
      </w:pPr>
    </w:p>
    <w:p w14:paraId="0D90C848" w14:textId="77777777" w:rsidR="00EB0F49" w:rsidRPr="00992602" w:rsidRDefault="001D3081" w:rsidP="00992602">
      <w:pPr>
        <w:pStyle w:val="Ttulo1"/>
        <w:spacing w:before="0" w:line="360" w:lineRule="auto"/>
        <w:jc w:val="center"/>
        <w:rPr>
          <w:b w:val="0"/>
          <w:szCs w:val="24"/>
        </w:rPr>
      </w:pPr>
      <w:r w:rsidRPr="00992602">
        <w:rPr>
          <w:szCs w:val="24"/>
        </w:rPr>
        <w:lastRenderedPageBreak/>
        <w:t>R E S O L U T I V O S</w:t>
      </w:r>
    </w:p>
    <w:p w14:paraId="06602795" w14:textId="77777777" w:rsidR="00EB0F49" w:rsidRPr="00992602" w:rsidRDefault="00EB0F49" w:rsidP="00992602">
      <w:pPr>
        <w:spacing w:line="360" w:lineRule="auto"/>
        <w:rPr>
          <w:rFonts w:ascii="Palatino Linotype" w:eastAsia="Palatino Linotype" w:hAnsi="Palatino Linotype" w:cs="Palatino Linotype"/>
          <w:color w:val="000000" w:themeColor="text1"/>
        </w:rPr>
      </w:pPr>
    </w:p>
    <w:p w14:paraId="6C60C359" w14:textId="30666900" w:rsidR="00F87638" w:rsidRPr="00992602" w:rsidRDefault="00837266" w:rsidP="00992602">
      <w:pPr>
        <w:spacing w:line="360" w:lineRule="auto"/>
        <w:jc w:val="both"/>
        <w:rPr>
          <w:rFonts w:ascii="Palatino Linotype" w:hAnsi="Palatino Linotype"/>
          <w:bCs/>
          <w:color w:val="000000" w:themeColor="text1"/>
        </w:rPr>
      </w:pPr>
      <w:r w:rsidRPr="00992602">
        <w:rPr>
          <w:rFonts w:ascii="Palatino Linotype" w:hAnsi="Palatino Linotype"/>
          <w:b/>
          <w:color w:val="000000" w:themeColor="text1"/>
        </w:rPr>
        <w:t>PRIMERO</w:t>
      </w:r>
      <w:r w:rsidRPr="00992602">
        <w:rPr>
          <w:rFonts w:ascii="Palatino Linotype" w:hAnsi="Palatino Linotype"/>
          <w:color w:val="000000" w:themeColor="text1"/>
        </w:rPr>
        <w:t xml:space="preserve">. </w:t>
      </w:r>
      <w:r w:rsidR="00F87638" w:rsidRPr="00992602">
        <w:rPr>
          <w:rFonts w:ascii="Palatino Linotype" w:hAnsi="Palatino Linotype"/>
          <w:color w:val="000000" w:themeColor="text1"/>
        </w:rPr>
        <w:t xml:space="preserve">Se </w:t>
      </w:r>
      <w:r w:rsidR="00F87638" w:rsidRPr="00992602">
        <w:rPr>
          <w:rFonts w:ascii="Palatino Linotype" w:hAnsi="Palatino Linotype"/>
          <w:b/>
          <w:color w:val="000000" w:themeColor="text1"/>
        </w:rPr>
        <w:t xml:space="preserve">SOBRESEE </w:t>
      </w:r>
      <w:r w:rsidR="00F87638" w:rsidRPr="00992602">
        <w:rPr>
          <w:rFonts w:ascii="Palatino Linotype" w:hAnsi="Palatino Linotype"/>
          <w:color w:val="000000" w:themeColor="text1"/>
        </w:rPr>
        <w:t xml:space="preserve">el recurso de revisión número </w:t>
      </w:r>
      <w:r w:rsidRPr="00992602">
        <w:rPr>
          <w:rFonts w:ascii="Palatino Linotype" w:hAnsi="Palatino Linotype"/>
          <w:b/>
          <w:color w:val="000000" w:themeColor="text1"/>
        </w:rPr>
        <w:t>0</w:t>
      </w:r>
      <w:r w:rsidR="009F79F3">
        <w:rPr>
          <w:rFonts w:ascii="Palatino Linotype" w:hAnsi="Palatino Linotype"/>
          <w:b/>
          <w:color w:val="000000" w:themeColor="text1"/>
        </w:rPr>
        <w:t>9413</w:t>
      </w:r>
      <w:r w:rsidR="00F87638" w:rsidRPr="00992602">
        <w:rPr>
          <w:rFonts w:ascii="Palatino Linotype" w:hAnsi="Palatino Linotype"/>
          <w:b/>
          <w:color w:val="000000" w:themeColor="text1"/>
        </w:rPr>
        <w:t xml:space="preserve">/INFOEM/IP/RR/2025 </w:t>
      </w:r>
      <w:r w:rsidR="00F87638" w:rsidRPr="00992602">
        <w:rPr>
          <w:rFonts w:ascii="Palatino Linotype" w:hAnsi="Palatino Linotype"/>
          <w:bCs/>
          <w:color w:val="000000" w:themeColor="text1"/>
        </w:rPr>
        <w:t xml:space="preserve">de conformidad con la fracción </w:t>
      </w:r>
      <w:r w:rsidR="0049792A" w:rsidRPr="00992602">
        <w:rPr>
          <w:rFonts w:ascii="Palatino Linotype" w:hAnsi="Palatino Linotype"/>
          <w:bCs/>
          <w:color w:val="000000" w:themeColor="text1"/>
        </w:rPr>
        <w:t>I</w:t>
      </w:r>
      <w:r w:rsidR="00F87638" w:rsidRPr="00992602">
        <w:rPr>
          <w:rFonts w:ascii="Palatino Linotype" w:hAnsi="Palatino Linotype"/>
          <w:bCs/>
          <w:color w:val="000000" w:themeColor="text1"/>
        </w:rPr>
        <w:t xml:space="preserve">V del artículo 192 </w:t>
      </w:r>
      <w:r w:rsidR="0049792A" w:rsidRPr="00992602">
        <w:rPr>
          <w:rFonts w:ascii="Palatino Linotype" w:hAnsi="Palatino Linotype"/>
          <w:color w:val="000000" w:themeColor="text1"/>
        </w:rPr>
        <w:t>en relación con el 191 fracción III</w:t>
      </w:r>
      <w:r w:rsidR="0049792A" w:rsidRPr="00992602">
        <w:rPr>
          <w:rFonts w:ascii="Palatino Linotype" w:hAnsi="Palatino Linotype"/>
          <w:bCs/>
          <w:color w:val="000000" w:themeColor="text1"/>
        </w:rPr>
        <w:t xml:space="preserve"> </w:t>
      </w:r>
      <w:r w:rsidR="00F87638" w:rsidRPr="00992602">
        <w:rPr>
          <w:rFonts w:ascii="Palatino Linotype" w:hAnsi="Palatino Linotype"/>
          <w:bCs/>
          <w:color w:val="000000" w:themeColor="text1"/>
        </w:rPr>
        <w:t>de la Ley de Transparencia y Acceso a la Información Pública del Estado de México y Municipios</w:t>
      </w:r>
      <w:r w:rsidR="00F87638" w:rsidRPr="00992602">
        <w:rPr>
          <w:rFonts w:ascii="Palatino Linotype" w:hAnsi="Palatino Linotype"/>
          <w:color w:val="000000" w:themeColor="text1"/>
        </w:rPr>
        <w:t xml:space="preserve">, en términos del </w:t>
      </w:r>
      <w:r w:rsidR="00F87638" w:rsidRPr="00992602">
        <w:rPr>
          <w:rFonts w:ascii="Palatino Linotype" w:hAnsi="Palatino Linotype"/>
          <w:b/>
          <w:color w:val="000000" w:themeColor="text1"/>
        </w:rPr>
        <w:t>Considerando TERCERO</w:t>
      </w:r>
      <w:r w:rsidR="00F87638" w:rsidRPr="00992602">
        <w:rPr>
          <w:rFonts w:ascii="Palatino Linotype" w:hAnsi="Palatino Linotype"/>
          <w:color w:val="000000" w:themeColor="text1"/>
        </w:rPr>
        <w:t xml:space="preserve"> de la presente resolución.</w:t>
      </w:r>
    </w:p>
    <w:p w14:paraId="57331ED9" w14:textId="77777777" w:rsidR="00F87638" w:rsidRPr="00992602" w:rsidRDefault="00F87638" w:rsidP="00992602">
      <w:pPr>
        <w:spacing w:line="360" w:lineRule="auto"/>
        <w:jc w:val="both"/>
        <w:rPr>
          <w:rFonts w:ascii="Palatino Linotype" w:hAnsi="Palatino Linotype"/>
          <w:color w:val="000000" w:themeColor="text1"/>
        </w:rPr>
      </w:pPr>
    </w:p>
    <w:p w14:paraId="5F334BDD" w14:textId="77777777" w:rsidR="00F87638" w:rsidRPr="00992602" w:rsidRDefault="00F87638" w:rsidP="00992602">
      <w:pPr>
        <w:pStyle w:val="Sinespaciado"/>
        <w:spacing w:line="360" w:lineRule="auto"/>
        <w:jc w:val="both"/>
        <w:rPr>
          <w:rFonts w:ascii="Palatino Linotype" w:eastAsia="Calibri" w:hAnsi="Palatino Linotype" w:cs="Arial"/>
          <w:bCs/>
          <w:color w:val="000000" w:themeColor="text1"/>
          <w:lang w:val="es-ES"/>
        </w:rPr>
      </w:pPr>
      <w:r w:rsidRPr="00992602">
        <w:rPr>
          <w:rFonts w:ascii="Palatino Linotype" w:eastAsia="Calibri" w:hAnsi="Palatino Linotype" w:cs="Arial"/>
          <w:b/>
          <w:bCs/>
          <w:color w:val="000000" w:themeColor="text1"/>
          <w:lang w:val="es-ES"/>
        </w:rPr>
        <w:t xml:space="preserve">SEGUNDO. Notifíquese </w:t>
      </w:r>
      <w:r w:rsidRPr="00992602">
        <w:rPr>
          <w:rFonts w:ascii="Palatino Linotype" w:eastAsia="Calibri" w:hAnsi="Palatino Linotype" w:cs="Arial"/>
          <w:bCs/>
          <w:color w:val="000000" w:themeColor="text1"/>
          <w:lang w:val="es-ES"/>
        </w:rPr>
        <w:t xml:space="preserve">a través del Sistema de Acceso a la Información Mexiquense </w:t>
      </w:r>
      <w:r w:rsidRPr="00992602">
        <w:rPr>
          <w:rFonts w:ascii="Palatino Linotype" w:eastAsia="Calibri" w:hAnsi="Palatino Linotype" w:cs="Arial"/>
          <w:b/>
          <w:bCs/>
          <w:color w:val="000000" w:themeColor="text1"/>
          <w:lang w:val="es-ES"/>
        </w:rPr>
        <w:t xml:space="preserve">(SAIMEX) </w:t>
      </w:r>
      <w:r w:rsidRPr="00992602">
        <w:rPr>
          <w:rFonts w:ascii="Palatino Linotype" w:eastAsia="Calibri" w:hAnsi="Palatino Linotype" w:cs="Arial"/>
          <w:bCs/>
          <w:color w:val="000000" w:themeColor="text1"/>
          <w:lang w:val="es-ES"/>
        </w:rPr>
        <w:t>la presente resolución al Titular de la Unidad de Transparencia del</w:t>
      </w:r>
      <w:r w:rsidRPr="00992602">
        <w:rPr>
          <w:rFonts w:ascii="Palatino Linotype" w:eastAsia="Calibri" w:hAnsi="Palatino Linotype" w:cs="Arial"/>
          <w:b/>
          <w:bCs/>
          <w:color w:val="000000" w:themeColor="text1"/>
          <w:lang w:val="es-ES"/>
        </w:rPr>
        <w:t xml:space="preserve"> SUJETO OBLIGADO.</w:t>
      </w:r>
    </w:p>
    <w:p w14:paraId="4DF23FBE" w14:textId="77777777" w:rsidR="00F87638" w:rsidRPr="00992602" w:rsidRDefault="00F87638" w:rsidP="00992602">
      <w:pPr>
        <w:tabs>
          <w:tab w:val="left" w:pos="993"/>
        </w:tabs>
        <w:spacing w:line="360" w:lineRule="auto"/>
        <w:jc w:val="both"/>
        <w:rPr>
          <w:rFonts w:ascii="Palatino Linotype" w:hAnsi="Palatino Linotype" w:cs="Tahoma"/>
          <w:bCs/>
          <w:iCs/>
          <w:color w:val="000000" w:themeColor="text1"/>
        </w:rPr>
      </w:pPr>
    </w:p>
    <w:p w14:paraId="6184296C" w14:textId="10559646" w:rsidR="00F87638" w:rsidRPr="00992602" w:rsidRDefault="00F87638" w:rsidP="00992602">
      <w:pPr>
        <w:tabs>
          <w:tab w:val="left" w:pos="8080"/>
        </w:tabs>
        <w:spacing w:line="360" w:lineRule="auto"/>
        <w:contextualSpacing/>
        <w:jc w:val="both"/>
        <w:rPr>
          <w:rFonts w:ascii="Palatino Linotype" w:eastAsia="Calibri" w:hAnsi="Palatino Linotype" w:cs="Arial"/>
          <w:b/>
          <w:bCs/>
          <w:color w:val="000000" w:themeColor="text1"/>
          <w:lang w:val="es-ES"/>
        </w:rPr>
      </w:pPr>
      <w:r w:rsidRPr="00992602">
        <w:rPr>
          <w:rFonts w:ascii="Palatino Linotype" w:eastAsia="Palatino Linotype" w:hAnsi="Palatino Linotype" w:cs="Palatino Linotype"/>
          <w:b/>
          <w:color w:val="000000" w:themeColor="text1"/>
        </w:rPr>
        <w:t xml:space="preserve">TERCERO. </w:t>
      </w:r>
      <w:r w:rsidRPr="00992602">
        <w:rPr>
          <w:rFonts w:ascii="Palatino Linotype" w:hAnsi="Palatino Linotype"/>
          <w:b/>
          <w:bCs/>
          <w:color w:val="000000" w:themeColor="text1"/>
          <w:lang w:val="es-ES"/>
        </w:rPr>
        <w:t xml:space="preserve">Notifíquese </w:t>
      </w:r>
      <w:r w:rsidRPr="00992602">
        <w:rPr>
          <w:rFonts w:ascii="Palatino Linotype" w:hAnsi="Palatino Linotype"/>
          <w:bCs/>
          <w:color w:val="000000" w:themeColor="text1"/>
          <w:lang w:val="es-ES"/>
        </w:rPr>
        <w:t xml:space="preserve">a la parte </w:t>
      </w:r>
      <w:r w:rsidRPr="00992602">
        <w:rPr>
          <w:rFonts w:ascii="Palatino Linotype" w:hAnsi="Palatino Linotype"/>
          <w:b/>
          <w:bCs/>
          <w:color w:val="000000" w:themeColor="text1"/>
          <w:lang w:val="es-ES"/>
        </w:rPr>
        <w:t>RECURRENTE</w:t>
      </w:r>
      <w:r w:rsidRPr="00992602">
        <w:rPr>
          <w:rFonts w:ascii="Palatino Linotype" w:hAnsi="Palatino Linotype"/>
          <w:color w:val="000000" w:themeColor="text1"/>
        </w:rPr>
        <w:t xml:space="preserve"> a </w:t>
      </w:r>
      <w:r w:rsidRPr="00992602">
        <w:rPr>
          <w:rFonts w:ascii="Palatino Linotype" w:eastAsia="Calibri" w:hAnsi="Palatino Linotype" w:cs="Arial"/>
          <w:bCs/>
          <w:color w:val="000000" w:themeColor="text1"/>
          <w:lang w:val="es-ES"/>
        </w:rPr>
        <w:t xml:space="preserve">través del Sistema de Acceso a la Información Mexiquense </w:t>
      </w:r>
      <w:r w:rsidRPr="00992602">
        <w:rPr>
          <w:rFonts w:ascii="Palatino Linotype" w:eastAsia="Calibri" w:hAnsi="Palatino Linotype" w:cs="Arial"/>
          <w:b/>
          <w:bCs/>
          <w:color w:val="000000" w:themeColor="text1"/>
          <w:lang w:val="es-ES"/>
        </w:rPr>
        <w:t xml:space="preserve">(SAIMEX) </w:t>
      </w:r>
      <w:r w:rsidRPr="00992602">
        <w:rPr>
          <w:rFonts w:ascii="Palatino Linotype" w:eastAsia="Calibri" w:hAnsi="Palatino Linotype" w:cs="Arial"/>
          <w:bCs/>
          <w:color w:val="000000" w:themeColor="text1"/>
          <w:lang w:val="es-ES"/>
        </w:rPr>
        <w:t>la presente resolución.</w:t>
      </w:r>
    </w:p>
    <w:p w14:paraId="2636066D" w14:textId="77777777" w:rsidR="00F87638" w:rsidRPr="00992602" w:rsidRDefault="00F87638" w:rsidP="00992602">
      <w:pPr>
        <w:tabs>
          <w:tab w:val="left" w:pos="8080"/>
        </w:tabs>
        <w:spacing w:line="360" w:lineRule="auto"/>
        <w:contextualSpacing/>
        <w:jc w:val="both"/>
        <w:rPr>
          <w:rFonts w:ascii="Palatino Linotype" w:eastAsia="Calibri" w:hAnsi="Palatino Linotype" w:cs="Arial"/>
          <w:b/>
          <w:bCs/>
          <w:color w:val="000000" w:themeColor="text1"/>
          <w:lang w:val="es-ES"/>
        </w:rPr>
      </w:pPr>
    </w:p>
    <w:p w14:paraId="01A1568C" w14:textId="2398BACB" w:rsidR="00F87638" w:rsidRPr="00992602" w:rsidRDefault="00F87638" w:rsidP="00992602">
      <w:pPr>
        <w:pStyle w:val="Sinespaciado"/>
        <w:spacing w:line="360" w:lineRule="auto"/>
        <w:jc w:val="both"/>
        <w:rPr>
          <w:rFonts w:ascii="Palatino Linotype" w:eastAsia="MS Mincho" w:hAnsi="Palatino Linotype"/>
          <w:color w:val="000000" w:themeColor="text1"/>
          <w:lang w:val="es-ES"/>
        </w:rPr>
      </w:pPr>
      <w:r w:rsidRPr="00992602">
        <w:rPr>
          <w:rFonts w:ascii="Palatino Linotype" w:hAnsi="Palatino Linotype" w:cs="Arial"/>
          <w:b/>
          <w:color w:val="000000" w:themeColor="text1"/>
        </w:rPr>
        <w:t xml:space="preserve">CUARTO. </w:t>
      </w:r>
      <w:r w:rsidRPr="00992602">
        <w:rPr>
          <w:rFonts w:ascii="Palatino Linotype" w:eastAsia="MS Mincho" w:hAnsi="Palatino Linotype"/>
          <w:color w:val="000000" w:themeColor="text1"/>
          <w:lang w:val="es-ES"/>
        </w:rPr>
        <w:t xml:space="preserve">Se hace del conocimiento de la parte </w:t>
      </w:r>
      <w:r w:rsidRPr="00992602">
        <w:rPr>
          <w:rFonts w:ascii="Palatino Linotype" w:hAnsi="Palatino Linotype"/>
          <w:b/>
          <w:bCs/>
          <w:color w:val="000000" w:themeColor="text1"/>
          <w:lang w:val="es-ES"/>
        </w:rPr>
        <w:t>RECURRENTE</w:t>
      </w:r>
      <w:r w:rsidRPr="00992602">
        <w:rPr>
          <w:rFonts w:ascii="Palatino Linotype" w:hAnsi="Palatino Linotype"/>
          <w:color w:val="000000" w:themeColor="text1"/>
        </w:rPr>
        <w:t xml:space="preserve"> </w:t>
      </w:r>
      <w:r w:rsidRPr="00992602">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92602">
        <w:rPr>
          <w:rFonts w:ascii="Palatino Linotype" w:eastAsia="MS Mincho" w:hAnsi="Palatino Linotype"/>
          <w:bCs/>
          <w:color w:val="000000" w:themeColor="text1"/>
          <w:lang w:val="es-ES"/>
        </w:rPr>
        <w:t>vía juicio de amparo</w:t>
      </w:r>
      <w:r w:rsidRPr="00992602">
        <w:rPr>
          <w:rFonts w:ascii="Palatino Linotype" w:eastAsia="MS Mincho" w:hAnsi="Palatino Linotype"/>
          <w:color w:val="000000" w:themeColor="text1"/>
          <w:lang w:val="es-ES"/>
        </w:rPr>
        <w:t> en los términos de las leyes aplicables.</w:t>
      </w:r>
    </w:p>
    <w:p w14:paraId="1125E0D8" w14:textId="77777777" w:rsidR="009F79F3" w:rsidRDefault="009F79F3" w:rsidP="00992602">
      <w:pPr>
        <w:pStyle w:val="Sinespaciado"/>
        <w:spacing w:line="360" w:lineRule="auto"/>
        <w:jc w:val="both"/>
        <w:rPr>
          <w:rFonts w:ascii="Palatino Linotype" w:eastAsia="MS Mincho" w:hAnsi="Palatino Linotype"/>
          <w:color w:val="000000" w:themeColor="text1"/>
          <w:lang w:val="es-ES"/>
        </w:rPr>
      </w:pPr>
    </w:p>
    <w:p w14:paraId="0ACADDA3" w14:textId="0A4A9962" w:rsidR="009F79F3" w:rsidRPr="00444783" w:rsidRDefault="009F79F3" w:rsidP="009F79F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w:t>
      </w:r>
      <w:r w:rsidR="00047B33">
        <w:rPr>
          <w:rFonts w:ascii="Palatino Linotype" w:eastAsia="Palatino Linotype" w:hAnsi="Palatino Linotype" w:cs="Palatino Linotype"/>
        </w:rPr>
        <w:t xml:space="preserve"> MAYORÍA </w:t>
      </w:r>
      <w:r w:rsidRPr="00575AE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47B33">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xml:space="preserve">, </w:t>
      </w:r>
      <w:r w:rsidRPr="00575AE2">
        <w:rPr>
          <w:rFonts w:ascii="Palatino Linotype" w:eastAsia="Palatino Linotype" w:hAnsi="Palatino Linotype" w:cs="Palatino Linotype"/>
        </w:rPr>
        <w:lastRenderedPageBreak/>
        <w:t xml:space="preserve">LUIS GUSTAVO PARRA NORIEGA </w:t>
      </w:r>
      <w:r w:rsidR="00047B33">
        <w:rPr>
          <w:rFonts w:ascii="Palatino Linotype" w:eastAsia="Palatino Linotype" w:hAnsi="Palatino Linotype" w:cs="Palatino Linotype"/>
        </w:rPr>
        <w:t xml:space="preserve">EMITIENDO VOTO DISIDENTE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09489F6F" w14:textId="39ABB1A5" w:rsidR="00EB0F49" w:rsidRPr="00992602" w:rsidRDefault="00EB0F49" w:rsidP="00992602">
      <w:pPr>
        <w:spacing w:line="360" w:lineRule="auto"/>
        <w:jc w:val="both"/>
        <w:rPr>
          <w:rFonts w:ascii="Palatino Linotype" w:eastAsia="Palatino Linotype" w:hAnsi="Palatino Linotype" w:cs="Palatino Linotype"/>
          <w:color w:val="000000" w:themeColor="text1"/>
        </w:rPr>
      </w:pPr>
    </w:p>
    <w:p w14:paraId="42191A39" w14:textId="77777777" w:rsidR="00EB0F49" w:rsidRPr="00992602" w:rsidRDefault="00EB0F49" w:rsidP="00992602">
      <w:pPr>
        <w:spacing w:before="240" w:after="240" w:line="360" w:lineRule="auto"/>
        <w:jc w:val="both"/>
        <w:rPr>
          <w:rFonts w:ascii="Palatino Linotype" w:eastAsia="Palatino Linotype" w:hAnsi="Palatino Linotype" w:cs="Palatino Linotype"/>
          <w:color w:val="000000" w:themeColor="text1"/>
        </w:rPr>
      </w:pPr>
    </w:p>
    <w:p w14:paraId="580FDFB0" w14:textId="77777777" w:rsidR="00EB0F49" w:rsidRPr="00992602" w:rsidRDefault="00EB0F49" w:rsidP="00992602">
      <w:pPr>
        <w:spacing w:before="240" w:after="240" w:line="360" w:lineRule="auto"/>
        <w:jc w:val="both"/>
        <w:rPr>
          <w:rFonts w:ascii="Palatino Linotype" w:eastAsia="Palatino Linotype" w:hAnsi="Palatino Linotype" w:cs="Palatino Linotype"/>
          <w:color w:val="000000" w:themeColor="text1"/>
        </w:rPr>
      </w:pPr>
    </w:p>
    <w:p w14:paraId="74053AC0" w14:textId="77777777" w:rsidR="00EB0F49" w:rsidRPr="00992602" w:rsidRDefault="00EB0F49" w:rsidP="00992602">
      <w:pPr>
        <w:spacing w:before="240" w:after="240" w:line="360" w:lineRule="auto"/>
        <w:jc w:val="both"/>
        <w:rPr>
          <w:rFonts w:ascii="Palatino Linotype" w:eastAsia="Palatino Linotype" w:hAnsi="Palatino Linotype" w:cs="Palatino Linotype"/>
          <w:color w:val="000000" w:themeColor="text1"/>
        </w:rPr>
      </w:pPr>
    </w:p>
    <w:p w14:paraId="07ABD376" w14:textId="77777777" w:rsidR="00EB0F49" w:rsidRPr="00992602" w:rsidRDefault="00EB0F49" w:rsidP="00992602">
      <w:pPr>
        <w:spacing w:before="240" w:after="240" w:line="360" w:lineRule="auto"/>
        <w:jc w:val="both"/>
        <w:rPr>
          <w:rFonts w:ascii="Palatino Linotype" w:eastAsia="Palatino Linotype" w:hAnsi="Palatino Linotype" w:cs="Palatino Linotype"/>
          <w:color w:val="000000" w:themeColor="text1"/>
        </w:rPr>
      </w:pPr>
    </w:p>
    <w:p w14:paraId="65DC0525" w14:textId="77777777" w:rsidR="00EB0F49" w:rsidRPr="00992602" w:rsidRDefault="00EB0F49" w:rsidP="00992602">
      <w:pPr>
        <w:spacing w:before="240" w:after="240" w:line="360" w:lineRule="auto"/>
        <w:jc w:val="both"/>
        <w:rPr>
          <w:rFonts w:ascii="Palatino Linotype" w:eastAsia="Palatino Linotype" w:hAnsi="Palatino Linotype" w:cs="Palatino Linotype"/>
          <w:color w:val="000000" w:themeColor="text1"/>
        </w:rPr>
      </w:pPr>
    </w:p>
    <w:p w14:paraId="44BE4DE2" w14:textId="77777777" w:rsidR="00EB0F49" w:rsidRPr="00992602" w:rsidRDefault="00EB0F49" w:rsidP="00992602">
      <w:pPr>
        <w:spacing w:before="240" w:after="240" w:line="360" w:lineRule="auto"/>
        <w:jc w:val="both"/>
        <w:rPr>
          <w:rFonts w:ascii="Palatino Linotype" w:eastAsia="Palatino Linotype" w:hAnsi="Palatino Linotype" w:cs="Palatino Linotype"/>
          <w:color w:val="000000" w:themeColor="text1"/>
        </w:rPr>
      </w:pPr>
    </w:p>
    <w:p w14:paraId="53BEB117" w14:textId="77777777" w:rsidR="00EB0F49" w:rsidRPr="00992602" w:rsidRDefault="00EB0F49" w:rsidP="00992602">
      <w:pPr>
        <w:spacing w:before="240" w:after="240" w:line="360" w:lineRule="auto"/>
        <w:jc w:val="both"/>
        <w:rPr>
          <w:rFonts w:ascii="Palatino Linotype" w:eastAsia="Palatino Linotype" w:hAnsi="Palatino Linotype" w:cs="Palatino Linotype"/>
          <w:color w:val="000000" w:themeColor="text1"/>
        </w:rPr>
      </w:pPr>
    </w:p>
    <w:p w14:paraId="559C9EF7" w14:textId="77777777" w:rsidR="00EB0F49" w:rsidRPr="00992602" w:rsidRDefault="00EB0F49" w:rsidP="00992602">
      <w:pPr>
        <w:spacing w:before="240" w:after="240" w:line="360" w:lineRule="auto"/>
        <w:jc w:val="both"/>
        <w:rPr>
          <w:rFonts w:ascii="Palatino Linotype" w:eastAsia="Palatino Linotype" w:hAnsi="Palatino Linotype" w:cs="Palatino Linotype"/>
          <w:color w:val="000000" w:themeColor="text1"/>
        </w:rPr>
      </w:pPr>
    </w:p>
    <w:p w14:paraId="748B3AE0" w14:textId="77777777" w:rsidR="00EB0F49" w:rsidRPr="00992602" w:rsidRDefault="00EB0F49" w:rsidP="00992602">
      <w:pPr>
        <w:spacing w:line="360" w:lineRule="auto"/>
        <w:jc w:val="both"/>
        <w:rPr>
          <w:rFonts w:ascii="Palatino Linotype" w:eastAsia="Palatino Linotype" w:hAnsi="Palatino Linotype" w:cs="Palatino Linotype"/>
          <w:color w:val="000000" w:themeColor="text1"/>
        </w:rPr>
      </w:pPr>
    </w:p>
    <w:p w14:paraId="1C5E98B7" w14:textId="77777777" w:rsidR="00EB0F49" w:rsidRPr="00992602" w:rsidRDefault="00EB0F49" w:rsidP="00992602">
      <w:pPr>
        <w:pStyle w:val="Ttulo2"/>
        <w:spacing w:before="0" w:line="360" w:lineRule="auto"/>
        <w:rPr>
          <w:szCs w:val="24"/>
        </w:rPr>
      </w:pPr>
    </w:p>
    <w:p w14:paraId="30AC6D47" w14:textId="77777777" w:rsidR="00C0088F" w:rsidRPr="00992602" w:rsidRDefault="00C0088F" w:rsidP="00992602">
      <w:pPr>
        <w:rPr>
          <w:rFonts w:ascii="Palatino Linotype" w:hAnsi="Palatino Linotype"/>
          <w:color w:val="000000" w:themeColor="text1"/>
          <w:lang w:val="es-MX" w:eastAsia="en-US"/>
        </w:rPr>
      </w:pPr>
    </w:p>
    <w:p w14:paraId="61E9003A" w14:textId="77777777" w:rsidR="00C0088F" w:rsidRPr="00992602" w:rsidRDefault="00C0088F" w:rsidP="00992602">
      <w:pPr>
        <w:rPr>
          <w:rFonts w:ascii="Palatino Linotype" w:hAnsi="Palatino Linotype"/>
          <w:color w:val="000000" w:themeColor="text1"/>
          <w:lang w:val="es-MX" w:eastAsia="en-US"/>
        </w:rPr>
      </w:pPr>
    </w:p>
    <w:p w14:paraId="42BA9D31" w14:textId="77777777" w:rsidR="00C0088F" w:rsidRPr="00992602" w:rsidRDefault="00C0088F" w:rsidP="00992602">
      <w:pPr>
        <w:rPr>
          <w:rFonts w:ascii="Palatino Linotype" w:hAnsi="Palatino Linotype"/>
          <w:color w:val="000000" w:themeColor="text1"/>
          <w:lang w:val="es-MX" w:eastAsia="en-US"/>
        </w:rPr>
      </w:pPr>
    </w:p>
    <w:p w14:paraId="0C2D3EC4" w14:textId="77777777" w:rsidR="00C0088F" w:rsidRPr="00992602" w:rsidRDefault="00C0088F" w:rsidP="00992602">
      <w:pPr>
        <w:rPr>
          <w:rFonts w:ascii="Palatino Linotype" w:hAnsi="Palatino Linotype"/>
          <w:color w:val="000000" w:themeColor="text1"/>
          <w:lang w:val="es-MX" w:eastAsia="en-US"/>
        </w:rPr>
      </w:pPr>
    </w:p>
    <w:p w14:paraId="3ECD9023" w14:textId="77777777" w:rsidR="00C0088F" w:rsidRPr="00992602" w:rsidRDefault="00C0088F" w:rsidP="00992602">
      <w:pPr>
        <w:rPr>
          <w:rFonts w:ascii="Palatino Linotype" w:hAnsi="Palatino Linotype"/>
          <w:color w:val="000000" w:themeColor="text1"/>
          <w:lang w:val="es-MX" w:eastAsia="en-US"/>
        </w:rPr>
      </w:pPr>
    </w:p>
    <w:p w14:paraId="6F1F6BA0" w14:textId="77777777" w:rsidR="00C0088F" w:rsidRPr="00992602" w:rsidRDefault="00C0088F" w:rsidP="00992602">
      <w:pPr>
        <w:rPr>
          <w:rFonts w:ascii="Palatino Linotype" w:hAnsi="Palatino Linotype"/>
          <w:color w:val="000000" w:themeColor="text1"/>
          <w:lang w:val="es-MX" w:eastAsia="en-US"/>
        </w:rPr>
      </w:pPr>
    </w:p>
    <w:p w14:paraId="2370BBF5" w14:textId="77777777" w:rsidR="00C0088F" w:rsidRPr="00992602" w:rsidRDefault="00C0088F" w:rsidP="00992602">
      <w:pPr>
        <w:rPr>
          <w:rFonts w:ascii="Palatino Linotype" w:hAnsi="Palatino Linotype"/>
          <w:color w:val="000000" w:themeColor="text1"/>
          <w:lang w:val="es-MX" w:eastAsia="en-US"/>
        </w:rPr>
      </w:pPr>
    </w:p>
    <w:p w14:paraId="36E76FF6" w14:textId="77777777" w:rsidR="00C0088F" w:rsidRPr="00992602" w:rsidRDefault="00C0088F" w:rsidP="00992602">
      <w:pPr>
        <w:rPr>
          <w:rFonts w:ascii="Palatino Linotype" w:hAnsi="Palatino Linotype"/>
          <w:color w:val="000000" w:themeColor="text1"/>
          <w:lang w:val="es-MX" w:eastAsia="en-US"/>
        </w:rPr>
      </w:pPr>
    </w:p>
    <w:p w14:paraId="67BEEE8E" w14:textId="77777777" w:rsidR="00C0088F" w:rsidRPr="00992602" w:rsidRDefault="00C0088F" w:rsidP="00992602">
      <w:pPr>
        <w:rPr>
          <w:rFonts w:ascii="Palatino Linotype" w:hAnsi="Palatino Linotype"/>
          <w:color w:val="000000" w:themeColor="text1"/>
          <w:lang w:val="es-MX" w:eastAsia="en-US"/>
        </w:rPr>
      </w:pPr>
    </w:p>
    <w:p w14:paraId="22D2B4A6" w14:textId="77777777" w:rsidR="00C0088F" w:rsidRPr="00992602" w:rsidRDefault="00C0088F" w:rsidP="00992602">
      <w:pPr>
        <w:rPr>
          <w:rFonts w:ascii="Palatino Linotype" w:hAnsi="Palatino Linotype"/>
          <w:color w:val="000000" w:themeColor="text1"/>
          <w:lang w:val="es-MX" w:eastAsia="en-US"/>
        </w:rPr>
      </w:pPr>
    </w:p>
    <w:p w14:paraId="08690FD6" w14:textId="77777777" w:rsidR="00C0088F" w:rsidRPr="00992602" w:rsidRDefault="00C0088F" w:rsidP="00992602">
      <w:pPr>
        <w:rPr>
          <w:rFonts w:ascii="Palatino Linotype" w:hAnsi="Palatino Linotype"/>
          <w:color w:val="000000" w:themeColor="text1"/>
          <w:lang w:val="es-MX" w:eastAsia="en-US"/>
        </w:rPr>
      </w:pPr>
    </w:p>
    <w:p w14:paraId="41913BD1" w14:textId="77777777" w:rsidR="00C0088F" w:rsidRPr="00992602" w:rsidRDefault="00C0088F" w:rsidP="00992602">
      <w:pPr>
        <w:rPr>
          <w:rFonts w:ascii="Palatino Linotype" w:hAnsi="Palatino Linotype"/>
          <w:color w:val="000000" w:themeColor="text1"/>
          <w:lang w:val="es-MX" w:eastAsia="en-US"/>
        </w:rPr>
      </w:pPr>
    </w:p>
    <w:p w14:paraId="7BB087CE" w14:textId="77777777" w:rsidR="00C0088F" w:rsidRPr="00992602" w:rsidRDefault="00C0088F" w:rsidP="00992602">
      <w:pPr>
        <w:rPr>
          <w:rFonts w:ascii="Palatino Linotype" w:hAnsi="Palatino Linotype"/>
          <w:color w:val="000000" w:themeColor="text1"/>
          <w:lang w:val="es-MX" w:eastAsia="en-US"/>
        </w:rPr>
      </w:pPr>
    </w:p>
    <w:p w14:paraId="3E56E398" w14:textId="77777777" w:rsidR="00C0088F" w:rsidRPr="00992602" w:rsidRDefault="00C0088F" w:rsidP="00992602">
      <w:pPr>
        <w:rPr>
          <w:rFonts w:ascii="Palatino Linotype" w:hAnsi="Palatino Linotype"/>
          <w:color w:val="000000" w:themeColor="text1"/>
          <w:lang w:val="es-MX" w:eastAsia="en-US"/>
        </w:rPr>
      </w:pPr>
    </w:p>
    <w:p w14:paraId="26661E81" w14:textId="77777777" w:rsidR="00C0088F" w:rsidRPr="00992602" w:rsidRDefault="00C0088F" w:rsidP="00992602">
      <w:pPr>
        <w:rPr>
          <w:rFonts w:ascii="Palatino Linotype" w:hAnsi="Palatino Linotype"/>
          <w:color w:val="000000" w:themeColor="text1"/>
          <w:lang w:val="es-MX" w:eastAsia="en-US"/>
        </w:rPr>
      </w:pPr>
    </w:p>
    <w:p w14:paraId="36ACFE00" w14:textId="77777777" w:rsidR="00C0088F" w:rsidRPr="00992602" w:rsidRDefault="00C0088F" w:rsidP="00992602">
      <w:pPr>
        <w:rPr>
          <w:rFonts w:ascii="Palatino Linotype" w:hAnsi="Palatino Linotype"/>
          <w:color w:val="000000" w:themeColor="text1"/>
          <w:lang w:val="es-MX" w:eastAsia="en-US"/>
        </w:rPr>
      </w:pPr>
    </w:p>
    <w:p w14:paraId="25991640" w14:textId="77777777" w:rsidR="00C0088F" w:rsidRPr="00992602" w:rsidRDefault="00C0088F" w:rsidP="00992602">
      <w:pPr>
        <w:rPr>
          <w:rFonts w:ascii="Palatino Linotype" w:hAnsi="Palatino Linotype"/>
          <w:color w:val="000000" w:themeColor="text1"/>
          <w:lang w:val="es-MX" w:eastAsia="en-US"/>
        </w:rPr>
      </w:pPr>
    </w:p>
    <w:p w14:paraId="7CF75D54" w14:textId="77777777" w:rsidR="00C0088F" w:rsidRPr="00992602" w:rsidRDefault="00C0088F" w:rsidP="00992602">
      <w:pPr>
        <w:rPr>
          <w:rFonts w:ascii="Palatino Linotype" w:hAnsi="Palatino Linotype"/>
          <w:color w:val="000000" w:themeColor="text1"/>
          <w:lang w:val="es-MX" w:eastAsia="en-US"/>
        </w:rPr>
      </w:pPr>
    </w:p>
    <w:p w14:paraId="38C455AE" w14:textId="77777777" w:rsidR="00C0088F" w:rsidRPr="00992602" w:rsidRDefault="00C0088F" w:rsidP="00992602">
      <w:pPr>
        <w:rPr>
          <w:rFonts w:ascii="Palatino Linotype" w:hAnsi="Palatino Linotype"/>
          <w:color w:val="000000" w:themeColor="text1"/>
          <w:lang w:val="es-MX" w:eastAsia="en-US"/>
        </w:rPr>
      </w:pPr>
    </w:p>
    <w:p w14:paraId="5F17B8EB" w14:textId="77777777" w:rsidR="00C0088F" w:rsidRPr="00992602" w:rsidRDefault="00C0088F" w:rsidP="00992602">
      <w:pPr>
        <w:rPr>
          <w:rFonts w:ascii="Palatino Linotype" w:hAnsi="Palatino Linotype"/>
          <w:color w:val="000000" w:themeColor="text1"/>
          <w:lang w:val="es-MX" w:eastAsia="en-US"/>
        </w:rPr>
      </w:pPr>
    </w:p>
    <w:sectPr w:rsidR="00C0088F" w:rsidRPr="00992602" w:rsidSect="00F743CD">
      <w:headerReference w:type="default" r:id="rId8"/>
      <w:footerReference w:type="default" r:id="rId9"/>
      <w:headerReference w:type="first" r:id="rId10"/>
      <w:footerReference w:type="first" r:id="rId11"/>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A933F" w14:textId="77777777" w:rsidR="001E0BDD" w:rsidRDefault="001E0BDD">
      <w:r>
        <w:separator/>
      </w:r>
    </w:p>
  </w:endnote>
  <w:endnote w:type="continuationSeparator" w:id="0">
    <w:p w14:paraId="7170D9F9" w14:textId="77777777" w:rsidR="001E0BDD" w:rsidRDefault="001E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C60350" w:rsidRDefault="00C603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01448">
      <w:rPr>
        <w:rFonts w:ascii="Palatino Linotype" w:eastAsia="Palatino Linotype" w:hAnsi="Palatino Linotype" w:cs="Palatino Linotype"/>
        <w:b/>
        <w:noProof/>
        <w:color w:val="000000"/>
        <w:sz w:val="22"/>
        <w:szCs w:val="22"/>
      </w:rPr>
      <w:t>16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01448">
      <w:rPr>
        <w:rFonts w:ascii="Palatino Linotype" w:eastAsia="Palatino Linotype" w:hAnsi="Palatino Linotype" w:cs="Palatino Linotype"/>
        <w:b/>
        <w:noProof/>
        <w:color w:val="000000"/>
        <w:sz w:val="22"/>
        <w:szCs w:val="22"/>
      </w:rPr>
      <w:t>16</w:t>
    </w:r>
    <w:r>
      <w:rPr>
        <w:rFonts w:ascii="Palatino Linotype" w:eastAsia="Palatino Linotype" w:hAnsi="Palatino Linotype" w:cs="Palatino Linotype"/>
        <w:b/>
        <w:color w:val="000000"/>
        <w:sz w:val="22"/>
        <w:szCs w:val="22"/>
      </w:rPr>
      <w:fldChar w:fldCharType="end"/>
    </w:r>
  </w:p>
  <w:p w14:paraId="0C01532C" w14:textId="77777777" w:rsidR="00C60350" w:rsidRDefault="00C6035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C60350" w:rsidRDefault="00C603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C60350" w:rsidRDefault="00C603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0144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01448">
      <w:rPr>
        <w:rFonts w:ascii="Palatino Linotype" w:eastAsia="Palatino Linotype" w:hAnsi="Palatino Linotype" w:cs="Palatino Linotype"/>
        <w:noProof/>
        <w:color w:val="000000"/>
        <w:sz w:val="22"/>
        <w:szCs w:val="22"/>
      </w:rPr>
      <w:t>16</w:t>
    </w:r>
    <w:r>
      <w:rPr>
        <w:rFonts w:ascii="Palatino Linotype" w:eastAsia="Palatino Linotype" w:hAnsi="Palatino Linotype" w:cs="Palatino Linotype"/>
        <w:color w:val="000000"/>
        <w:sz w:val="22"/>
        <w:szCs w:val="22"/>
      </w:rPr>
      <w:fldChar w:fldCharType="end"/>
    </w:r>
  </w:p>
  <w:p w14:paraId="4644BAAA" w14:textId="77777777" w:rsidR="00C60350" w:rsidRDefault="00C6035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C60350" w:rsidRDefault="00C603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5D45E" w14:textId="77777777" w:rsidR="001E0BDD" w:rsidRDefault="001E0BDD">
      <w:r>
        <w:separator/>
      </w:r>
    </w:p>
  </w:footnote>
  <w:footnote w:type="continuationSeparator" w:id="0">
    <w:p w14:paraId="152A79BC" w14:textId="77777777" w:rsidR="001E0BDD" w:rsidRDefault="001E0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5"/>
      <w:tblW w:w="6649"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992602" w:rsidRPr="00992602" w14:paraId="1D7C34A9" w14:textId="77777777" w:rsidTr="00F743CD">
      <w:trPr>
        <w:trHeight w:val="138"/>
      </w:trPr>
      <w:tc>
        <w:tcPr>
          <w:tcW w:w="2734" w:type="dxa"/>
          <w:vAlign w:val="center"/>
        </w:tcPr>
        <w:p w14:paraId="22563E3E" w14:textId="40B2D591" w:rsidR="00C60350" w:rsidRPr="00992602" w:rsidRDefault="00C60350" w:rsidP="00992602">
          <w:pPr>
            <w:rPr>
              <w:rFonts w:ascii="Palatino Linotype" w:eastAsia="Palatino Linotype" w:hAnsi="Palatino Linotype" w:cs="Palatino Linotype"/>
              <w:b/>
              <w:color w:val="000000" w:themeColor="text1"/>
              <w:sz w:val="24"/>
              <w:szCs w:val="24"/>
            </w:rPr>
          </w:pPr>
          <w:r w:rsidRPr="00992602">
            <w:rPr>
              <w:rFonts w:ascii="Palatino Linotype" w:eastAsia="Palatino Linotype" w:hAnsi="Palatino Linotype" w:cs="Palatino Linotype"/>
              <w:b/>
              <w:color w:val="000000" w:themeColor="text1"/>
              <w:sz w:val="24"/>
              <w:szCs w:val="24"/>
            </w:rPr>
            <w:t>Recurso de Revisión:</w:t>
          </w:r>
        </w:p>
      </w:tc>
      <w:tc>
        <w:tcPr>
          <w:tcW w:w="3915" w:type="dxa"/>
          <w:vAlign w:val="center"/>
        </w:tcPr>
        <w:p w14:paraId="619EA065" w14:textId="429983C3" w:rsidR="00C60350" w:rsidRPr="00992602" w:rsidRDefault="00C60350" w:rsidP="00992602">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highlight w:val="yellow"/>
            </w:rPr>
          </w:pPr>
          <w:r w:rsidRPr="00992602">
            <w:rPr>
              <w:rFonts w:ascii="Palatino Linotype" w:eastAsia="Palatino Linotype" w:hAnsi="Palatino Linotype" w:cs="Palatino Linotype"/>
              <w:color w:val="000000" w:themeColor="text1"/>
              <w:sz w:val="24"/>
              <w:szCs w:val="24"/>
            </w:rPr>
            <w:t>09413/INFOEM/IP/RR/2025</w:t>
          </w:r>
        </w:p>
      </w:tc>
    </w:tr>
    <w:tr w:rsidR="00992602" w:rsidRPr="00992602" w14:paraId="69F8EB8C" w14:textId="77777777" w:rsidTr="00F743CD">
      <w:trPr>
        <w:trHeight w:val="321"/>
      </w:trPr>
      <w:tc>
        <w:tcPr>
          <w:tcW w:w="2734" w:type="dxa"/>
          <w:vAlign w:val="center"/>
        </w:tcPr>
        <w:p w14:paraId="40FCF56F" w14:textId="77777777" w:rsidR="00C60350" w:rsidRPr="00992602" w:rsidRDefault="00C60350" w:rsidP="00992602">
          <w:pPr>
            <w:rPr>
              <w:rFonts w:ascii="Palatino Linotype" w:eastAsia="Palatino Linotype" w:hAnsi="Palatino Linotype" w:cs="Palatino Linotype"/>
              <w:b/>
              <w:color w:val="000000" w:themeColor="text1"/>
              <w:sz w:val="24"/>
              <w:szCs w:val="24"/>
            </w:rPr>
          </w:pPr>
          <w:r w:rsidRPr="00992602">
            <w:rPr>
              <w:rFonts w:ascii="Palatino Linotype" w:eastAsia="Palatino Linotype" w:hAnsi="Palatino Linotype" w:cs="Palatino Linotype"/>
              <w:b/>
              <w:color w:val="000000" w:themeColor="text1"/>
              <w:sz w:val="24"/>
              <w:szCs w:val="24"/>
            </w:rPr>
            <w:t>Sujeto Obligado:</w:t>
          </w:r>
        </w:p>
      </w:tc>
      <w:tc>
        <w:tcPr>
          <w:tcW w:w="3915" w:type="dxa"/>
          <w:vAlign w:val="center"/>
        </w:tcPr>
        <w:p w14:paraId="43608C73" w14:textId="4D1E2D15" w:rsidR="00C60350" w:rsidRPr="00992602" w:rsidRDefault="00C60350" w:rsidP="00992602">
          <w:pPr>
            <w:rPr>
              <w:rFonts w:ascii="Palatino Linotype" w:eastAsia="Palatino Linotype" w:hAnsi="Palatino Linotype" w:cs="Palatino Linotype"/>
              <w:color w:val="000000" w:themeColor="text1"/>
              <w:sz w:val="24"/>
              <w:szCs w:val="24"/>
            </w:rPr>
          </w:pPr>
          <w:r w:rsidRPr="00992602">
            <w:rPr>
              <w:rFonts w:ascii="Palatino Linotype" w:eastAsia="Palatino Linotype" w:hAnsi="Palatino Linotype" w:cs="Palatino Linotype"/>
              <w:color w:val="000000" w:themeColor="text1"/>
              <w:sz w:val="24"/>
              <w:szCs w:val="24"/>
            </w:rPr>
            <w:t>Ayuntamiento de Teoloyucan</w:t>
          </w:r>
        </w:p>
      </w:tc>
    </w:tr>
    <w:tr w:rsidR="00992602" w:rsidRPr="00992602" w14:paraId="66E20343" w14:textId="77777777" w:rsidTr="00F743CD">
      <w:trPr>
        <w:trHeight w:val="321"/>
      </w:trPr>
      <w:tc>
        <w:tcPr>
          <w:tcW w:w="2734" w:type="dxa"/>
          <w:vAlign w:val="center"/>
        </w:tcPr>
        <w:p w14:paraId="0D71368D" w14:textId="77777777" w:rsidR="00C60350" w:rsidRPr="00992602" w:rsidRDefault="00C60350" w:rsidP="00992602">
          <w:pPr>
            <w:rPr>
              <w:rFonts w:ascii="Palatino Linotype" w:eastAsia="Palatino Linotype" w:hAnsi="Palatino Linotype" w:cs="Palatino Linotype"/>
              <w:b/>
              <w:color w:val="000000" w:themeColor="text1"/>
              <w:sz w:val="24"/>
              <w:szCs w:val="24"/>
            </w:rPr>
          </w:pPr>
          <w:r w:rsidRPr="00992602">
            <w:rPr>
              <w:rFonts w:ascii="Palatino Linotype" w:eastAsia="Palatino Linotype" w:hAnsi="Palatino Linotype" w:cs="Palatino Linotype"/>
              <w:b/>
              <w:color w:val="000000" w:themeColor="text1"/>
              <w:sz w:val="24"/>
              <w:szCs w:val="24"/>
            </w:rPr>
            <w:t>Comisionada Ponente:</w:t>
          </w:r>
        </w:p>
      </w:tc>
      <w:tc>
        <w:tcPr>
          <w:tcW w:w="3915" w:type="dxa"/>
          <w:vAlign w:val="center"/>
        </w:tcPr>
        <w:p w14:paraId="4B4666C9" w14:textId="77777777" w:rsidR="00C60350" w:rsidRPr="00992602" w:rsidRDefault="00C60350" w:rsidP="00992602">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992602">
            <w:rPr>
              <w:rFonts w:ascii="Palatino Linotype" w:eastAsia="Palatino Linotype" w:hAnsi="Palatino Linotype" w:cs="Palatino Linotype"/>
              <w:color w:val="000000" w:themeColor="text1"/>
              <w:sz w:val="24"/>
              <w:szCs w:val="24"/>
            </w:rPr>
            <w:t>María del Rosario Mejía Ayala</w:t>
          </w:r>
        </w:p>
      </w:tc>
    </w:tr>
  </w:tbl>
  <w:p w14:paraId="394C80DB" w14:textId="29C03015" w:rsidR="00C60350" w:rsidRDefault="00F743CD" w:rsidP="00F743CD">
    <w:pPr>
      <w:pBdr>
        <w:top w:val="nil"/>
        <w:left w:val="nil"/>
        <w:bottom w:val="nil"/>
        <w:right w:val="nil"/>
        <w:between w:val="nil"/>
      </w:pBdr>
      <w:tabs>
        <w:tab w:val="center" w:pos="4252"/>
        <w:tab w:val="right" w:pos="8504"/>
      </w:tabs>
    </w:pPr>
    <w:r>
      <w:rPr>
        <w:noProof/>
        <w:lang w:val="es-MX"/>
      </w:rPr>
      <w:drawing>
        <wp:anchor distT="0" distB="0" distL="0" distR="0" simplePos="0" relativeHeight="251658240" behindDoc="1" locked="0" layoutInCell="1" hidden="0" allowOverlap="1" wp14:anchorId="3751D15C" wp14:editId="0F1220E2">
          <wp:simplePos x="0" y="0"/>
          <wp:positionH relativeFrom="column">
            <wp:posOffset>-1252052</wp:posOffset>
          </wp:positionH>
          <wp:positionV relativeFrom="paragraph">
            <wp:posOffset>-1140472</wp:posOffset>
          </wp:positionV>
          <wp:extent cx="7809876" cy="10165823"/>
          <wp:effectExtent l="0" t="0" r="635" b="6985"/>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0360F498" w14:textId="77777777" w:rsidR="00F743CD" w:rsidRDefault="00F743CD" w:rsidP="00F743CD">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4"/>
      <w:tblW w:w="6775" w:type="dxa"/>
      <w:tblInd w:w="35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992602" w14:paraId="3266891B" w14:textId="77777777" w:rsidTr="00F743CD">
      <w:trPr>
        <w:trHeight w:val="138"/>
      </w:trPr>
      <w:tc>
        <w:tcPr>
          <w:tcW w:w="2725" w:type="dxa"/>
          <w:vAlign w:val="center"/>
        </w:tcPr>
        <w:p w14:paraId="51CBF747" w14:textId="117A53F1" w:rsidR="00992602" w:rsidRPr="00992602" w:rsidRDefault="00992602" w:rsidP="00992602">
          <w:pPr>
            <w:ind w:right="-156"/>
            <w:rPr>
              <w:rFonts w:ascii="Palatino Linotype" w:eastAsia="Palatino Linotype" w:hAnsi="Palatino Linotype" w:cs="Palatino Linotype"/>
              <w:b/>
              <w:color w:val="000000" w:themeColor="text1"/>
              <w:sz w:val="24"/>
              <w:szCs w:val="24"/>
            </w:rPr>
          </w:pPr>
          <w:r w:rsidRPr="00992602">
            <w:rPr>
              <w:rFonts w:ascii="Palatino Linotype" w:eastAsia="Palatino Linotype" w:hAnsi="Palatino Linotype" w:cs="Palatino Linotype"/>
              <w:b/>
              <w:color w:val="000000" w:themeColor="text1"/>
              <w:sz w:val="24"/>
              <w:szCs w:val="24"/>
            </w:rPr>
            <w:t>Recurso de Revisión:</w:t>
          </w:r>
        </w:p>
      </w:tc>
      <w:tc>
        <w:tcPr>
          <w:tcW w:w="4050" w:type="dxa"/>
          <w:vAlign w:val="center"/>
        </w:tcPr>
        <w:p w14:paraId="07A725EC" w14:textId="27C3DA1A" w:rsidR="00992602" w:rsidRPr="00992602" w:rsidRDefault="00992602" w:rsidP="00992602">
          <w:pPr>
            <w:pBdr>
              <w:top w:val="nil"/>
              <w:left w:val="nil"/>
              <w:bottom w:val="nil"/>
              <w:right w:val="nil"/>
              <w:between w:val="nil"/>
            </w:pBdr>
            <w:tabs>
              <w:tab w:val="right" w:pos="8504"/>
            </w:tabs>
            <w:ind w:left="-108" w:right="-73"/>
            <w:rPr>
              <w:rFonts w:ascii="Palatino Linotype" w:eastAsia="Palatino Linotype" w:hAnsi="Palatino Linotype" w:cs="Palatino Linotype"/>
              <w:color w:val="000000" w:themeColor="text1"/>
              <w:sz w:val="24"/>
              <w:szCs w:val="24"/>
            </w:rPr>
          </w:pPr>
          <w:r w:rsidRPr="00992602">
            <w:rPr>
              <w:rFonts w:ascii="Palatino Linotype" w:eastAsia="Palatino Linotype" w:hAnsi="Palatino Linotype" w:cs="Palatino Linotype"/>
              <w:color w:val="000000" w:themeColor="text1"/>
              <w:sz w:val="24"/>
              <w:szCs w:val="24"/>
            </w:rPr>
            <w:t>09413/INFOEM/IP/RR/2025</w:t>
          </w:r>
        </w:p>
      </w:tc>
    </w:tr>
    <w:tr w:rsidR="00992602" w14:paraId="57F5BCBB" w14:textId="77777777" w:rsidTr="00F743CD">
      <w:trPr>
        <w:trHeight w:val="227"/>
      </w:trPr>
      <w:tc>
        <w:tcPr>
          <w:tcW w:w="2725" w:type="dxa"/>
          <w:vAlign w:val="center"/>
        </w:tcPr>
        <w:p w14:paraId="22A69765" w14:textId="77777777" w:rsidR="00992602" w:rsidRPr="00992602" w:rsidRDefault="00992602" w:rsidP="00992602">
          <w:pPr>
            <w:ind w:right="-156"/>
            <w:rPr>
              <w:rFonts w:ascii="Palatino Linotype" w:eastAsia="Palatino Linotype" w:hAnsi="Palatino Linotype" w:cs="Palatino Linotype"/>
              <w:b/>
              <w:color w:val="000000" w:themeColor="text1"/>
              <w:sz w:val="24"/>
              <w:szCs w:val="24"/>
            </w:rPr>
          </w:pPr>
          <w:r w:rsidRPr="00992602">
            <w:rPr>
              <w:rFonts w:ascii="Palatino Linotype" w:eastAsia="Palatino Linotype" w:hAnsi="Palatino Linotype" w:cs="Palatino Linotype"/>
              <w:b/>
              <w:color w:val="000000" w:themeColor="text1"/>
              <w:sz w:val="24"/>
              <w:szCs w:val="24"/>
            </w:rPr>
            <w:t>Recurrente:</w:t>
          </w:r>
        </w:p>
      </w:tc>
      <w:tc>
        <w:tcPr>
          <w:tcW w:w="4050" w:type="dxa"/>
          <w:vAlign w:val="center"/>
        </w:tcPr>
        <w:p w14:paraId="71D6C94E" w14:textId="7A55B8CE" w:rsidR="00992602" w:rsidRPr="00992602" w:rsidRDefault="00992602" w:rsidP="00992602">
          <w:pPr>
            <w:pBdr>
              <w:top w:val="nil"/>
              <w:left w:val="nil"/>
              <w:bottom w:val="nil"/>
              <w:right w:val="nil"/>
              <w:between w:val="nil"/>
            </w:pBdr>
            <w:tabs>
              <w:tab w:val="right" w:pos="8504"/>
            </w:tabs>
            <w:ind w:left="-108" w:right="-73"/>
            <w:rPr>
              <w:rFonts w:ascii="Palatino Linotype" w:eastAsia="Palatino Linotype" w:hAnsi="Palatino Linotype" w:cs="Palatino Linotype"/>
              <w:color w:val="000000" w:themeColor="text1"/>
              <w:sz w:val="24"/>
              <w:szCs w:val="24"/>
            </w:rPr>
          </w:pPr>
        </w:p>
      </w:tc>
    </w:tr>
    <w:tr w:rsidR="00992602" w14:paraId="31D51DFD" w14:textId="77777777" w:rsidTr="00F743CD">
      <w:trPr>
        <w:trHeight w:val="232"/>
      </w:trPr>
      <w:tc>
        <w:tcPr>
          <w:tcW w:w="2725" w:type="dxa"/>
          <w:vAlign w:val="center"/>
        </w:tcPr>
        <w:p w14:paraId="09563478" w14:textId="77777777" w:rsidR="00992602" w:rsidRPr="00992602" w:rsidRDefault="00992602" w:rsidP="00992602">
          <w:pPr>
            <w:ind w:right="-156"/>
            <w:rPr>
              <w:rFonts w:ascii="Palatino Linotype" w:eastAsia="Palatino Linotype" w:hAnsi="Palatino Linotype" w:cs="Palatino Linotype"/>
              <w:b/>
              <w:color w:val="000000" w:themeColor="text1"/>
              <w:sz w:val="24"/>
              <w:szCs w:val="24"/>
            </w:rPr>
          </w:pPr>
          <w:r w:rsidRPr="00992602">
            <w:rPr>
              <w:rFonts w:ascii="Palatino Linotype" w:eastAsia="Palatino Linotype" w:hAnsi="Palatino Linotype" w:cs="Palatino Linotype"/>
              <w:b/>
              <w:color w:val="000000" w:themeColor="text1"/>
              <w:sz w:val="24"/>
              <w:szCs w:val="24"/>
            </w:rPr>
            <w:t>Sujeto Obligado:</w:t>
          </w:r>
        </w:p>
      </w:tc>
      <w:tc>
        <w:tcPr>
          <w:tcW w:w="4050" w:type="dxa"/>
          <w:vAlign w:val="center"/>
        </w:tcPr>
        <w:p w14:paraId="477014A7" w14:textId="0F24B49B" w:rsidR="00992602" w:rsidRPr="00992602" w:rsidRDefault="00992602" w:rsidP="00992602">
          <w:pPr>
            <w:ind w:left="-108" w:right="-73"/>
            <w:rPr>
              <w:color w:val="000000" w:themeColor="text1"/>
              <w:sz w:val="24"/>
              <w:szCs w:val="24"/>
            </w:rPr>
          </w:pPr>
          <w:r w:rsidRPr="00992602">
            <w:rPr>
              <w:rFonts w:ascii="Palatino Linotype" w:eastAsia="Palatino Linotype" w:hAnsi="Palatino Linotype" w:cs="Palatino Linotype"/>
              <w:color w:val="000000" w:themeColor="text1"/>
              <w:sz w:val="24"/>
              <w:szCs w:val="24"/>
            </w:rPr>
            <w:t>Ayuntamiento de Teoloyucan</w:t>
          </w:r>
        </w:p>
      </w:tc>
    </w:tr>
    <w:tr w:rsidR="00992602" w14:paraId="519E39BA" w14:textId="77777777" w:rsidTr="00F743CD">
      <w:trPr>
        <w:trHeight w:val="320"/>
      </w:trPr>
      <w:tc>
        <w:tcPr>
          <w:tcW w:w="2725" w:type="dxa"/>
          <w:vAlign w:val="center"/>
        </w:tcPr>
        <w:p w14:paraId="57EC4C26" w14:textId="77777777" w:rsidR="00992602" w:rsidRPr="00992602" w:rsidRDefault="00992602" w:rsidP="00992602">
          <w:pPr>
            <w:ind w:right="-156"/>
            <w:rPr>
              <w:rFonts w:ascii="Palatino Linotype" w:eastAsia="Palatino Linotype" w:hAnsi="Palatino Linotype" w:cs="Palatino Linotype"/>
              <w:b/>
              <w:color w:val="000000" w:themeColor="text1"/>
              <w:sz w:val="24"/>
              <w:szCs w:val="24"/>
            </w:rPr>
          </w:pPr>
          <w:r w:rsidRPr="00992602">
            <w:rPr>
              <w:rFonts w:ascii="Palatino Linotype" w:eastAsia="Palatino Linotype" w:hAnsi="Palatino Linotype" w:cs="Palatino Linotype"/>
              <w:b/>
              <w:color w:val="000000" w:themeColor="text1"/>
              <w:sz w:val="24"/>
              <w:szCs w:val="24"/>
            </w:rPr>
            <w:t>Comisionada Ponente:</w:t>
          </w:r>
        </w:p>
      </w:tc>
      <w:tc>
        <w:tcPr>
          <w:tcW w:w="4050" w:type="dxa"/>
          <w:vAlign w:val="center"/>
        </w:tcPr>
        <w:p w14:paraId="6413407F" w14:textId="77777777" w:rsidR="00992602" w:rsidRPr="00992602" w:rsidRDefault="00992602" w:rsidP="00992602">
          <w:pPr>
            <w:pBdr>
              <w:top w:val="nil"/>
              <w:left w:val="nil"/>
              <w:bottom w:val="nil"/>
              <w:right w:val="nil"/>
              <w:between w:val="nil"/>
            </w:pBdr>
            <w:tabs>
              <w:tab w:val="right" w:pos="8504"/>
            </w:tabs>
            <w:ind w:left="-108" w:right="-73"/>
            <w:rPr>
              <w:rFonts w:ascii="Palatino Linotype" w:eastAsia="Palatino Linotype" w:hAnsi="Palatino Linotype" w:cs="Palatino Linotype"/>
              <w:color w:val="000000" w:themeColor="text1"/>
              <w:sz w:val="24"/>
              <w:szCs w:val="24"/>
            </w:rPr>
          </w:pPr>
          <w:r w:rsidRPr="00992602">
            <w:rPr>
              <w:rFonts w:ascii="Palatino Linotype" w:eastAsia="Palatino Linotype" w:hAnsi="Palatino Linotype" w:cs="Palatino Linotype"/>
              <w:color w:val="000000" w:themeColor="text1"/>
              <w:sz w:val="24"/>
              <w:szCs w:val="24"/>
            </w:rPr>
            <w:t>María del Rosario Mejía Ayala</w:t>
          </w:r>
        </w:p>
      </w:tc>
    </w:tr>
  </w:tbl>
  <w:p w14:paraId="72C9EB80" w14:textId="466C75F1" w:rsidR="00C60350" w:rsidRDefault="00F743CD" w:rsidP="00F743CD">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14:anchorId="2AFC48FB" wp14:editId="1052F285">
          <wp:simplePos x="0" y="0"/>
          <wp:positionH relativeFrom="margin">
            <wp:align>center</wp:align>
          </wp:positionH>
          <wp:positionV relativeFrom="paragraph">
            <wp:posOffset>-1305140</wp:posOffset>
          </wp:positionV>
          <wp:extent cx="7809865" cy="10165715"/>
          <wp:effectExtent l="0" t="0" r="635" b="6985"/>
          <wp:wrapNone/>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2E5F29"/>
    <w:multiLevelType w:val="hybridMultilevel"/>
    <w:tmpl w:val="C344DE0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15:restartNumberingAfterBreak="0">
    <w:nsid w:val="0D982243"/>
    <w:multiLevelType w:val="multilevel"/>
    <w:tmpl w:val="6CB61318"/>
    <w:lvl w:ilvl="0">
      <w:start w:val="38"/>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AF542E"/>
    <w:multiLevelType w:val="multilevel"/>
    <w:tmpl w:val="41FCE7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124FD2"/>
    <w:multiLevelType w:val="multilevel"/>
    <w:tmpl w:val="BDB670B6"/>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74097B"/>
    <w:multiLevelType w:val="multilevel"/>
    <w:tmpl w:val="A394FE36"/>
    <w:lvl w:ilvl="0">
      <w:start w:val="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226887"/>
    <w:multiLevelType w:val="multilevel"/>
    <w:tmpl w:val="0EA888CC"/>
    <w:lvl w:ilvl="0">
      <w:start w:val="47"/>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2" w15:restartNumberingAfterBreak="0">
    <w:nsid w:val="4A0602F7"/>
    <w:multiLevelType w:val="hybridMultilevel"/>
    <w:tmpl w:val="EC225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FE3C22"/>
    <w:multiLevelType w:val="hybridMultilevel"/>
    <w:tmpl w:val="D8B8BD1C"/>
    <w:lvl w:ilvl="0" w:tplc="CFE082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6E616099"/>
    <w:multiLevelType w:val="hybridMultilevel"/>
    <w:tmpl w:val="556A5D9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5"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2E0128"/>
    <w:multiLevelType w:val="multilevel"/>
    <w:tmpl w:val="1C229B7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8"/>
  </w:num>
  <w:num w:numId="3">
    <w:abstractNumId w:val="18"/>
  </w:num>
  <w:num w:numId="4">
    <w:abstractNumId w:val="19"/>
  </w:num>
  <w:num w:numId="5">
    <w:abstractNumId w:val="31"/>
  </w:num>
  <w:num w:numId="6">
    <w:abstractNumId w:val="26"/>
  </w:num>
  <w:num w:numId="7">
    <w:abstractNumId w:val="33"/>
  </w:num>
  <w:num w:numId="8">
    <w:abstractNumId w:val="11"/>
  </w:num>
  <w:num w:numId="9">
    <w:abstractNumId w:val="24"/>
  </w:num>
  <w:num w:numId="10">
    <w:abstractNumId w:val="23"/>
  </w:num>
  <w:num w:numId="11">
    <w:abstractNumId w:val="14"/>
  </w:num>
  <w:num w:numId="12">
    <w:abstractNumId w:val="1"/>
  </w:num>
  <w:num w:numId="13">
    <w:abstractNumId w:val="9"/>
  </w:num>
  <w:num w:numId="14">
    <w:abstractNumId w:val="15"/>
  </w:num>
  <w:num w:numId="15">
    <w:abstractNumId w:val="13"/>
  </w:num>
  <w:num w:numId="16">
    <w:abstractNumId w:val="17"/>
  </w:num>
  <w:num w:numId="17">
    <w:abstractNumId w:val="3"/>
  </w:num>
  <w:num w:numId="18">
    <w:abstractNumId w:val="6"/>
  </w:num>
  <w:num w:numId="19">
    <w:abstractNumId w:val="30"/>
  </w:num>
  <w:num w:numId="20">
    <w:abstractNumId w:val="29"/>
  </w:num>
  <w:num w:numId="21">
    <w:abstractNumId w:val="8"/>
  </w:num>
  <w:num w:numId="22">
    <w:abstractNumId w:val="4"/>
  </w:num>
  <w:num w:numId="23">
    <w:abstractNumId w:val="25"/>
  </w:num>
  <w:num w:numId="24">
    <w:abstractNumId w:val="10"/>
  </w:num>
  <w:num w:numId="25">
    <w:abstractNumId w:val="22"/>
  </w:num>
  <w:num w:numId="26">
    <w:abstractNumId w:val="37"/>
  </w:num>
  <w:num w:numId="27">
    <w:abstractNumId w:val="36"/>
  </w:num>
  <w:num w:numId="28">
    <w:abstractNumId w:val="35"/>
  </w:num>
  <w:num w:numId="29">
    <w:abstractNumId w:val="12"/>
  </w:num>
  <w:num w:numId="30">
    <w:abstractNumId w:val="27"/>
  </w:num>
  <w:num w:numId="31">
    <w:abstractNumId w:val="32"/>
  </w:num>
  <w:num w:numId="32">
    <w:abstractNumId w:val="7"/>
  </w:num>
  <w:num w:numId="33">
    <w:abstractNumId w:val="0"/>
  </w:num>
  <w:num w:numId="34">
    <w:abstractNumId w:val="20"/>
  </w:num>
  <w:num w:numId="35">
    <w:abstractNumId w:val="5"/>
  </w:num>
  <w:num w:numId="36">
    <w:abstractNumId w:val="2"/>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07AC5"/>
    <w:rsid w:val="00047B33"/>
    <w:rsid w:val="00063C1F"/>
    <w:rsid w:val="00074F38"/>
    <w:rsid w:val="00082E84"/>
    <w:rsid w:val="000A09DE"/>
    <w:rsid w:val="000B34FE"/>
    <w:rsid w:val="000D62F1"/>
    <w:rsid w:val="000D7795"/>
    <w:rsid w:val="000E0B9A"/>
    <w:rsid w:val="000F0C24"/>
    <w:rsid w:val="000F378A"/>
    <w:rsid w:val="00131F79"/>
    <w:rsid w:val="0013725A"/>
    <w:rsid w:val="001D3081"/>
    <w:rsid w:val="001E0BDD"/>
    <w:rsid w:val="001F1885"/>
    <w:rsid w:val="001F226A"/>
    <w:rsid w:val="001F44EE"/>
    <w:rsid w:val="00201E2E"/>
    <w:rsid w:val="00206314"/>
    <w:rsid w:val="00207C0D"/>
    <w:rsid w:val="0021205A"/>
    <w:rsid w:val="0021359C"/>
    <w:rsid w:val="0025442E"/>
    <w:rsid w:val="002622BF"/>
    <w:rsid w:val="00274F53"/>
    <w:rsid w:val="0029331F"/>
    <w:rsid w:val="00294244"/>
    <w:rsid w:val="002A78AD"/>
    <w:rsid w:val="002D49BE"/>
    <w:rsid w:val="002D59EC"/>
    <w:rsid w:val="002D5C95"/>
    <w:rsid w:val="002F7BFC"/>
    <w:rsid w:val="00310678"/>
    <w:rsid w:val="003470B7"/>
    <w:rsid w:val="00370DA3"/>
    <w:rsid w:val="00394B28"/>
    <w:rsid w:val="00397CFD"/>
    <w:rsid w:val="003A065B"/>
    <w:rsid w:val="003A5F60"/>
    <w:rsid w:val="003D6ED8"/>
    <w:rsid w:val="003E5A80"/>
    <w:rsid w:val="00402AAA"/>
    <w:rsid w:val="004159E8"/>
    <w:rsid w:val="00421E3E"/>
    <w:rsid w:val="00436E6A"/>
    <w:rsid w:val="00444F28"/>
    <w:rsid w:val="00473A26"/>
    <w:rsid w:val="00475E8A"/>
    <w:rsid w:val="00481EF5"/>
    <w:rsid w:val="00485C31"/>
    <w:rsid w:val="0049792A"/>
    <w:rsid w:val="004C255F"/>
    <w:rsid w:val="0054028B"/>
    <w:rsid w:val="00552705"/>
    <w:rsid w:val="00553B5B"/>
    <w:rsid w:val="00585BD3"/>
    <w:rsid w:val="00597F01"/>
    <w:rsid w:val="005B0776"/>
    <w:rsid w:val="005B0D5E"/>
    <w:rsid w:val="005E6415"/>
    <w:rsid w:val="005F20AF"/>
    <w:rsid w:val="005F4162"/>
    <w:rsid w:val="0061340A"/>
    <w:rsid w:val="00625F7B"/>
    <w:rsid w:val="00647E7B"/>
    <w:rsid w:val="00674840"/>
    <w:rsid w:val="006768FF"/>
    <w:rsid w:val="00676985"/>
    <w:rsid w:val="00700EDD"/>
    <w:rsid w:val="0071113B"/>
    <w:rsid w:val="0071358D"/>
    <w:rsid w:val="00720A2E"/>
    <w:rsid w:val="007424A0"/>
    <w:rsid w:val="00767508"/>
    <w:rsid w:val="00793C1D"/>
    <w:rsid w:val="007C6197"/>
    <w:rsid w:val="007C7257"/>
    <w:rsid w:val="007E483C"/>
    <w:rsid w:val="007F6BD7"/>
    <w:rsid w:val="00811FF8"/>
    <w:rsid w:val="00833E41"/>
    <w:rsid w:val="00837266"/>
    <w:rsid w:val="008501C1"/>
    <w:rsid w:val="00852CFD"/>
    <w:rsid w:val="008A36BC"/>
    <w:rsid w:val="008A5208"/>
    <w:rsid w:val="008B4D6B"/>
    <w:rsid w:val="008B6D76"/>
    <w:rsid w:val="008C1C6C"/>
    <w:rsid w:val="008D2CAB"/>
    <w:rsid w:val="008D4011"/>
    <w:rsid w:val="008E7476"/>
    <w:rsid w:val="008F265A"/>
    <w:rsid w:val="00921C5B"/>
    <w:rsid w:val="009621D1"/>
    <w:rsid w:val="00974830"/>
    <w:rsid w:val="00992602"/>
    <w:rsid w:val="00993E1F"/>
    <w:rsid w:val="009971CC"/>
    <w:rsid w:val="009C1DBC"/>
    <w:rsid w:val="009D0835"/>
    <w:rsid w:val="009D3994"/>
    <w:rsid w:val="009F79F3"/>
    <w:rsid w:val="00A028C8"/>
    <w:rsid w:val="00A25373"/>
    <w:rsid w:val="00A2667C"/>
    <w:rsid w:val="00A56D5B"/>
    <w:rsid w:val="00A76971"/>
    <w:rsid w:val="00A775C2"/>
    <w:rsid w:val="00A83C60"/>
    <w:rsid w:val="00A8408E"/>
    <w:rsid w:val="00AA18B7"/>
    <w:rsid w:val="00AA7FA7"/>
    <w:rsid w:val="00AB3776"/>
    <w:rsid w:val="00AB673E"/>
    <w:rsid w:val="00B01448"/>
    <w:rsid w:val="00B05B5E"/>
    <w:rsid w:val="00B14589"/>
    <w:rsid w:val="00B23E15"/>
    <w:rsid w:val="00B308B4"/>
    <w:rsid w:val="00B569FA"/>
    <w:rsid w:val="00BA1C6C"/>
    <w:rsid w:val="00BA252B"/>
    <w:rsid w:val="00BB519E"/>
    <w:rsid w:val="00BC0894"/>
    <w:rsid w:val="00BC537F"/>
    <w:rsid w:val="00BD7827"/>
    <w:rsid w:val="00BF5150"/>
    <w:rsid w:val="00C0088F"/>
    <w:rsid w:val="00C21ECE"/>
    <w:rsid w:val="00C24104"/>
    <w:rsid w:val="00C57B0E"/>
    <w:rsid w:val="00C60350"/>
    <w:rsid w:val="00C702E4"/>
    <w:rsid w:val="00CA1260"/>
    <w:rsid w:val="00CB260F"/>
    <w:rsid w:val="00CD0B53"/>
    <w:rsid w:val="00D062B1"/>
    <w:rsid w:val="00D11CE4"/>
    <w:rsid w:val="00D23F03"/>
    <w:rsid w:val="00D27B1F"/>
    <w:rsid w:val="00D4101D"/>
    <w:rsid w:val="00D44B91"/>
    <w:rsid w:val="00D53EB9"/>
    <w:rsid w:val="00D632F4"/>
    <w:rsid w:val="00D85EC4"/>
    <w:rsid w:val="00D91B9C"/>
    <w:rsid w:val="00DB3B86"/>
    <w:rsid w:val="00DC126E"/>
    <w:rsid w:val="00DE24DA"/>
    <w:rsid w:val="00E05F74"/>
    <w:rsid w:val="00E54BB2"/>
    <w:rsid w:val="00EA3C7F"/>
    <w:rsid w:val="00EB0F49"/>
    <w:rsid w:val="00EB3BEC"/>
    <w:rsid w:val="00EB76F4"/>
    <w:rsid w:val="00EE350F"/>
    <w:rsid w:val="00F25FBC"/>
    <w:rsid w:val="00F26E16"/>
    <w:rsid w:val="00F46613"/>
    <w:rsid w:val="00F55390"/>
    <w:rsid w:val="00F715C2"/>
    <w:rsid w:val="00F743CD"/>
    <w:rsid w:val="00F87638"/>
    <w:rsid w:val="00FD0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2D53E957-6988-4804-A594-9FF9B19F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INAI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rPr>
      <w:sz w:val="22"/>
      <w:szCs w:val="22"/>
    </w:rPr>
    <w:tblPr>
      <w:tblStyleRowBandSize w:val="1"/>
      <w:tblStyleColBandSize w:val="1"/>
      <w:tblCellMar>
        <w:left w:w="108" w:type="dxa"/>
        <w:right w:w="108" w:type="dxa"/>
      </w:tblCellMar>
    </w:tblPr>
  </w:style>
  <w:style w:type="table" w:customStyle="1" w:styleId="8">
    <w:name w:val="8"/>
    <w:basedOn w:val="TableNormal1"/>
    <w:rPr>
      <w:sz w:val="22"/>
      <w:szCs w:val="22"/>
    </w:rPr>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08" w:type="dxa"/>
        <w:right w:w="108" w:type="dxa"/>
      </w:tblCellMar>
    </w:tblPr>
  </w:style>
  <w:style w:type="table" w:customStyle="1" w:styleId="4">
    <w:name w:val="4"/>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3892</Words>
  <Characters>21409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2025-11-14T17:00:00Z</cp:lastPrinted>
  <dcterms:created xsi:type="dcterms:W3CDTF">2025-11-11T19:26:00Z</dcterms:created>
  <dcterms:modified xsi:type="dcterms:W3CDTF">2025-12-16T18:52:00Z</dcterms:modified>
</cp:coreProperties>
</file>