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5F5022CF" w14:textId="77777777" w:rsidR="00342378" w:rsidRPr="00D80327" w:rsidRDefault="00342378">
          <w:pPr>
            <w:pStyle w:val="TtulodeTDC"/>
            <w:rPr>
              <w:rFonts w:ascii="Palatino Linotype" w:hAnsi="Palatino Linotype"/>
              <w:color w:val="auto"/>
              <w:sz w:val="22"/>
              <w:szCs w:val="22"/>
            </w:rPr>
          </w:pPr>
          <w:r w:rsidRPr="00D80327">
            <w:rPr>
              <w:rFonts w:ascii="Palatino Linotype" w:hAnsi="Palatino Linotype"/>
              <w:color w:val="auto"/>
              <w:sz w:val="22"/>
              <w:szCs w:val="22"/>
              <w:lang w:val="es-ES"/>
            </w:rPr>
            <w:t>Contenido</w:t>
          </w:r>
        </w:p>
        <w:p w14:paraId="20544D32" w14:textId="77777777" w:rsidR="002D3825" w:rsidRPr="00D80327" w:rsidRDefault="00342378">
          <w:pPr>
            <w:pStyle w:val="TDC1"/>
            <w:tabs>
              <w:tab w:val="right" w:leader="dot" w:pos="9034"/>
            </w:tabs>
            <w:rPr>
              <w:rFonts w:asciiTheme="minorHAnsi" w:eastAsiaTheme="minorEastAsia" w:hAnsiTheme="minorHAnsi" w:cstheme="minorBidi"/>
              <w:noProof/>
              <w:sz w:val="22"/>
              <w:szCs w:val="22"/>
              <w:lang w:eastAsia="es-MX"/>
            </w:rPr>
          </w:pPr>
          <w:r w:rsidRPr="00D80327">
            <w:rPr>
              <w:rFonts w:ascii="Palatino Linotype" w:hAnsi="Palatino Linotype"/>
              <w:sz w:val="22"/>
              <w:szCs w:val="22"/>
              <w:lang w:val="es-ES"/>
            </w:rPr>
            <w:fldChar w:fldCharType="begin"/>
          </w:r>
          <w:r w:rsidRPr="00D80327">
            <w:rPr>
              <w:rFonts w:ascii="Palatino Linotype" w:hAnsi="Palatino Linotype"/>
              <w:sz w:val="22"/>
              <w:szCs w:val="22"/>
              <w:lang w:val="es-ES"/>
            </w:rPr>
            <w:instrText xml:space="preserve"> TOC \o "1-3" \h \z \u </w:instrText>
          </w:r>
          <w:r w:rsidRPr="00D80327">
            <w:rPr>
              <w:rFonts w:ascii="Palatino Linotype" w:hAnsi="Palatino Linotype"/>
              <w:sz w:val="22"/>
              <w:szCs w:val="22"/>
              <w:lang w:val="es-ES"/>
            </w:rPr>
            <w:fldChar w:fldCharType="separate"/>
          </w:r>
          <w:hyperlink w:anchor="_Toc196315605" w:history="1">
            <w:r w:rsidR="002D3825" w:rsidRPr="00D80327">
              <w:rPr>
                <w:rStyle w:val="Hipervnculo"/>
                <w:rFonts w:ascii="Palatino Linotype" w:hAnsi="Palatino Linotype"/>
                <w:noProof/>
              </w:rPr>
              <w:t>A N T E C E D E N T E S</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_Toc196315605 \h </w:instrText>
            </w:r>
            <w:r w:rsidR="002D3825" w:rsidRPr="00D80327">
              <w:rPr>
                <w:noProof/>
                <w:webHidden/>
              </w:rPr>
            </w:r>
            <w:r w:rsidR="002D3825" w:rsidRPr="00D80327">
              <w:rPr>
                <w:noProof/>
                <w:webHidden/>
              </w:rPr>
              <w:fldChar w:fldCharType="separate"/>
            </w:r>
            <w:r w:rsidR="00C23FE6">
              <w:rPr>
                <w:noProof/>
                <w:webHidden/>
              </w:rPr>
              <w:t>2</w:t>
            </w:r>
            <w:r w:rsidR="002D3825" w:rsidRPr="00D80327">
              <w:rPr>
                <w:noProof/>
                <w:webHidden/>
              </w:rPr>
              <w:fldChar w:fldCharType="end"/>
            </w:r>
          </w:hyperlink>
        </w:p>
        <w:p w14:paraId="5D224384"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06" w:history="1">
            <w:r w:rsidR="002D3825" w:rsidRPr="00D80327">
              <w:rPr>
                <w:rStyle w:val="Hipervnculo"/>
                <w:rFonts w:ascii="Palatino Linotype" w:hAnsi="Palatino Linotype" w:cs="Tahoma"/>
                <w:noProof/>
              </w:rPr>
              <w:t>I. Presentación de la solicitud de información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_Toc196315606 \h </w:instrText>
            </w:r>
            <w:r w:rsidR="002D3825" w:rsidRPr="00D80327">
              <w:rPr>
                <w:noProof/>
                <w:webHidden/>
              </w:rPr>
            </w:r>
            <w:r w:rsidR="002D3825" w:rsidRPr="00D80327">
              <w:rPr>
                <w:noProof/>
                <w:webHidden/>
              </w:rPr>
              <w:fldChar w:fldCharType="separate"/>
            </w:r>
            <w:r w:rsidR="00C23FE6">
              <w:rPr>
                <w:noProof/>
                <w:webHidden/>
              </w:rPr>
              <w:t>2</w:t>
            </w:r>
            <w:r w:rsidR="002D3825" w:rsidRPr="00D80327">
              <w:rPr>
                <w:noProof/>
                <w:webHidden/>
              </w:rPr>
              <w:fldChar w:fldCharType="end"/>
            </w:r>
          </w:hyperlink>
        </w:p>
        <w:p w14:paraId="0684FC51"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07" w:history="1">
            <w:r w:rsidR="002D3825" w:rsidRPr="00D80327">
              <w:rPr>
                <w:rStyle w:val="Hipervnculo"/>
                <w:rFonts w:ascii="Palatino Linotype" w:hAnsi="Palatino Linotype" w:cs="Tahoma"/>
                <w:noProof/>
              </w:rPr>
              <w:t>II. Respuesta del Sujeto Obligado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_Toc196315607 \h </w:instrText>
            </w:r>
            <w:r w:rsidR="002D3825" w:rsidRPr="00D80327">
              <w:rPr>
                <w:noProof/>
                <w:webHidden/>
              </w:rPr>
            </w:r>
            <w:r w:rsidR="002D3825" w:rsidRPr="00D80327">
              <w:rPr>
                <w:noProof/>
                <w:webHidden/>
              </w:rPr>
              <w:fldChar w:fldCharType="separate"/>
            </w:r>
            <w:r w:rsidR="00C23FE6">
              <w:rPr>
                <w:noProof/>
                <w:webHidden/>
              </w:rPr>
              <w:t>3</w:t>
            </w:r>
            <w:r w:rsidR="002D3825" w:rsidRPr="00D80327">
              <w:rPr>
                <w:noProof/>
                <w:webHidden/>
              </w:rPr>
              <w:fldChar w:fldCharType="end"/>
            </w:r>
          </w:hyperlink>
        </w:p>
        <w:p w14:paraId="36D06F57"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08" w:history="1">
            <w:r w:rsidR="002D3825" w:rsidRPr="00D80327">
              <w:rPr>
                <w:rStyle w:val="Hipervnculo"/>
                <w:rFonts w:ascii="Palatino Linotype" w:hAnsi="Palatino Linotype" w:cs="Tahoma"/>
                <w:noProof/>
              </w:rPr>
              <w:t>III. Interposición del Recurso de Revisión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_Toc196315608 \h </w:instrText>
            </w:r>
            <w:r w:rsidR="002D3825" w:rsidRPr="00D80327">
              <w:rPr>
                <w:noProof/>
                <w:webHidden/>
              </w:rPr>
            </w:r>
            <w:r w:rsidR="002D3825" w:rsidRPr="00D80327">
              <w:rPr>
                <w:noProof/>
                <w:webHidden/>
              </w:rPr>
              <w:fldChar w:fldCharType="separate"/>
            </w:r>
            <w:r w:rsidR="00C23FE6">
              <w:rPr>
                <w:noProof/>
                <w:webHidden/>
              </w:rPr>
              <w:t>4</w:t>
            </w:r>
            <w:r w:rsidR="002D3825" w:rsidRPr="00D80327">
              <w:rPr>
                <w:noProof/>
                <w:webHidden/>
              </w:rPr>
              <w:fldChar w:fldCharType="end"/>
            </w:r>
          </w:hyperlink>
        </w:p>
        <w:p w14:paraId="754C341E"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09" w:history="1">
            <w:r w:rsidR="002D3825" w:rsidRPr="00D80327">
              <w:rPr>
                <w:rStyle w:val="Hipervnculo"/>
                <w:rFonts w:ascii="Palatino Linotype" w:hAnsi="Palatino Linotype"/>
                <w:noProof/>
              </w:rPr>
              <w:t>IV. Trámite del Recurso de Revisión ante el Instituto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_Toc196315609 \h </w:instrText>
            </w:r>
            <w:r w:rsidR="002D3825" w:rsidRPr="00D80327">
              <w:rPr>
                <w:noProof/>
                <w:webHidden/>
              </w:rPr>
            </w:r>
            <w:r w:rsidR="002D3825" w:rsidRPr="00D80327">
              <w:rPr>
                <w:noProof/>
                <w:webHidden/>
              </w:rPr>
              <w:fldChar w:fldCharType="separate"/>
            </w:r>
            <w:r w:rsidR="00C23FE6">
              <w:rPr>
                <w:noProof/>
                <w:webHidden/>
              </w:rPr>
              <w:t>4</w:t>
            </w:r>
            <w:r w:rsidR="002D3825" w:rsidRPr="00D80327">
              <w:rPr>
                <w:noProof/>
                <w:webHidden/>
              </w:rPr>
              <w:fldChar w:fldCharType="end"/>
            </w:r>
          </w:hyperlink>
        </w:p>
        <w:p w14:paraId="07786919"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0" w:history="1">
            <w:r w:rsidR="002D3825" w:rsidRPr="00D80327">
              <w:rPr>
                <w:rStyle w:val="Hipervnculo"/>
                <w:rFonts w:ascii="Palatino Linotype" w:hAnsi="Palatino Linotype"/>
                <w:noProof/>
              </w:rPr>
              <w:t>a) Turno del Recurso de Revisión.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_Toc196315610 \h </w:instrText>
            </w:r>
            <w:r w:rsidR="002D3825" w:rsidRPr="00D80327">
              <w:rPr>
                <w:noProof/>
                <w:webHidden/>
              </w:rPr>
            </w:r>
            <w:r w:rsidR="002D3825" w:rsidRPr="00D80327">
              <w:rPr>
                <w:noProof/>
                <w:webHidden/>
              </w:rPr>
              <w:fldChar w:fldCharType="separate"/>
            </w:r>
            <w:r w:rsidR="00C23FE6">
              <w:rPr>
                <w:noProof/>
                <w:webHidden/>
              </w:rPr>
              <w:t>4</w:t>
            </w:r>
            <w:r w:rsidR="002D3825" w:rsidRPr="00D80327">
              <w:rPr>
                <w:noProof/>
                <w:webHidden/>
              </w:rPr>
              <w:fldChar w:fldCharType="end"/>
            </w:r>
          </w:hyperlink>
        </w:p>
        <w:p w14:paraId="3164A3D9"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1" w:history="1">
            <w:r w:rsidR="002D3825" w:rsidRPr="00D80327">
              <w:rPr>
                <w:rStyle w:val="Hipervnculo"/>
                <w:rFonts w:ascii="Palatino Linotype" w:hAnsi="Palatino Linotype"/>
                <w:noProof/>
              </w:rPr>
              <w:t>b) Admisión del Recurso de Revisión.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_Toc196315611 \h </w:instrText>
            </w:r>
            <w:r w:rsidR="002D3825" w:rsidRPr="00D80327">
              <w:rPr>
                <w:noProof/>
                <w:webHidden/>
              </w:rPr>
            </w:r>
            <w:r w:rsidR="002D3825" w:rsidRPr="00D80327">
              <w:rPr>
                <w:noProof/>
                <w:webHidden/>
              </w:rPr>
              <w:fldChar w:fldCharType="separate"/>
            </w:r>
            <w:r w:rsidR="00C23FE6">
              <w:rPr>
                <w:noProof/>
                <w:webHidden/>
              </w:rPr>
              <w:t>4</w:t>
            </w:r>
            <w:r w:rsidR="002D3825" w:rsidRPr="00D80327">
              <w:rPr>
                <w:noProof/>
                <w:webHidden/>
              </w:rPr>
              <w:fldChar w:fldCharType="end"/>
            </w:r>
          </w:hyperlink>
        </w:p>
        <w:p w14:paraId="7CEE8569"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2" w:history="1">
            <w:r w:rsidR="002D3825" w:rsidRPr="00D80327">
              <w:rPr>
                <w:rStyle w:val="Hipervnculo"/>
                <w:rFonts w:ascii="Palatino Linotype" w:hAnsi="Palatino Linotype"/>
                <w:noProof/>
              </w:rPr>
              <w:t>c) Informe Justificado.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_Toc196315612 \h </w:instrText>
            </w:r>
            <w:r w:rsidR="002D3825" w:rsidRPr="00D80327">
              <w:rPr>
                <w:noProof/>
                <w:webHidden/>
              </w:rPr>
            </w:r>
            <w:r w:rsidR="002D3825" w:rsidRPr="00D80327">
              <w:rPr>
                <w:noProof/>
                <w:webHidden/>
              </w:rPr>
              <w:fldChar w:fldCharType="separate"/>
            </w:r>
            <w:r w:rsidR="00C23FE6">
              <w:rPr>
                <w:noProof/>
                <w:webHidden/>
              </w:rPr>
              <w:t>5</w:t>
            </w:r>
            <w:r w:rsidR="002D3825" w:rsidRPr="00D80327">
              <w:rPr>
                <w:noProof/>
                <w:webHidden/>
              </w:rPr>
              <w:fldChar w:fldCharType="end"/>
            </w:r>
          </w:hyperlink>
        </w:p>
        <w:p w14:paraId="6580F538"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3" w:history="1">
            <w:r w:rsidR="002D3825" w:rsidRPr="00D80327">
              <w:rPr>
                <w:rStyle w:val="Hipervnculo"/>
                <w:rFonts w:ascii="Palatino Linotype" w:hAnsi="Palatino Linotype"/>
                <w:noProof/>
              </w:rPr>
              <w:t>d). Vista del Informe Justificado.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_Toc196315613 \h </w:instrText>
            </w:r>
            <w:r w:rsidR="002D3825" w:rsidRPr="00D80327">
              <w:rPr>
                <w:noProof/>
                <w:webHidden/>
              </w:rPr>
            </w:r>
            <w:r w:rsidR="002D3825" w:rsidRPr="00D80327">
              <w:rPr>
                <w:noProof/>
                <w:webHidden/>
              </w:rPr>
              <w:fldChar w:fldCharType="separate"/>
            </w:r>
            <w:r w:rsidR="00C23FE6">
              <w:rPr>
                <w:noProof/>
                <w:webHidden/>
              </w:rPr>
              <w:t>5</w:t>
            </w:r>
            <w:r w:rsidR="002D3825" w:rsidRPr="00D80327">
              <w:rPr>
                <w:noProof/>
                <w:webHidden/>
              </w:rPr>
              <w:fldChar w:fldCharType="end"/>
            </w:r>
          </w:hyperlink>
        </w:p>
        <w:p w14:paraId="1F4C4AB9"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4" w:history="1">
            <w:r w:rsidR="002D3825" w:rsidRPr="00D80327">
              <w:rPr>
                <w:rStyle w:val="Hipervnculo"/>
                <w:rFonts w:ascii="Palatino Linotype" w:hAnsi="Palatino Linotype"/>
                <w:noProof/>
              </w:rPr>
              <w:t>e). Cierre de instrucción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_Toc196315614 \h </w:instrText>
            </w:r>
            <w:r w:rsidR="002D3825" w:rsidRPr="00D80327">
              <w:rPr>
                <w:noProof/>
                <w:webHidden/>
              </w:rPr>
            </w:r>
            <w:r w:rsidR="002D3825" w:rsidRPr="00D80327">
              <w:rPr>
                <w:noProof/>
                <w:webHidden/>
              </w:rPr>
              <w:fldChar w:fldCharType="separate"/>
            </w:r>
            <w:r w:rsidR="00C23FE6">
              <w:rPr>
                <w:noProof/>
                <w:webHidden/>
              </w:rPr>
              <w:t>6</w:t>
            </w:r>
            <w:r w:rsidR="002D3825" w:rsidRPr="00D80327">
              <w:rPr>
                <w:noProof/>
                <w:webHidden/>
              </w:rPr>
              <w:fldChar w:fldCharType="end"/>
            </w:r>
          </w:hyperlink>
        </w:p>
        <w:p w14:paraId="4CDB6BD4" w14:textId="77777777" w:rsidR="002D3825" w:rsidRPr="00D80327" w:rsidRDefault="00A67FAD">
          <w:pPr>
            <w:pStyle w:val="TDC1"/>
            <w:tabs>
              <w:tab w:val="right" w:leader="dot" w:pos="9034"/>
            </w:tabs>
            <w:rPr>
              <w:rFonts w:asciiTheme="minorHAnsi" w:eastAsiaTheme="minorEastAsia" w:hAnsiTheme="minorHAnsi" w:cstheme="minorBidi"/>
              <w:noProof/>
              <w:sz w:val="22"/>
              <w:szCs w:val="22"/>
              <w:lang w:eastAsia="es-MX"/>
            </w:rPr>
          </w:pPr>
          <w:hyperlink w:anchor="_Toc196315615" w:history="1">
            <w:r w:rsidR="002D3825" w:rsidRPr="00D80327">
              <w:rPr>
                <w:rStyle w:val="Hipervnculo"/>
                <w:rFonts w:ascii="Palatino Linotype" w:hAnsi="Palatino Linotype"/>
                <w:noProof/>
              </w:rPr>
              <w:t>C O N S I D E R A N D O S</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_Toc196315615 \h </w:instrText>
            </w:r>
            <w:r w:rsidR="002D3825" w:rsidRPr="00D80327">
              <w:rPr>
                <w:noProof/>
                <w:webHidden/>
              </w:rPr>
            </w:r>
            <w:r w:rsidR="002D3825" w:rsidRPr="00D80327">
              <w:rPr>
                <w:noProof/>
                <w:webHidden/>
              </w:rPr>
              <w:fldChar w:fldCharType="separate"/>
            </w:r>
            <w:r w:rsidR="00C23FE6">
              <w:rPr>
                <w:noProof/>
                <w:webHidden/>
              </w:rPr>
              <w:t>6</w:t>
            </w:r>
            <w:r w:rsidR="002D3825" w:rsidRPr="00D80327">
              <w:rPr>
                <w:noProof/>
                <w:webHidden/>
              </w:rPr>
              <w:fldChar w:fldCharType="end"/>
            </w:r>
          </w:hyperlink>
        </w:p>
        <w:p w14:paraId="18C48EF1"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16" w:history="1">
            <w:r w:rsidR="002D3825" w:rsidRPr="00D80327">
              <w:rPr>
                <w:rStyle w:val="Hipervnculo"/>
                <w:rFonts w:ascii="Palatino Linotype" w:eastAsia="Calibri" w:hAnsi="Palatino Linotype"/>
                <w:noProof/>
                <w:lang w:eastAsia="es-MX"/>
              </w:rPr>
              <w:t xml:space="preserve">PRIMERO. </w:t>
            </w:r>
            <w:r w:rsidR="002D3825" w:rsidRPr="00D80327">
              <w:rPr>
                <w:rStyle w:val="Hipervnculo"/>
                <w:rFonts w:ascii="Palatino Linotype" w:hAnsi="Palatino Linotype"/>
                <w:noProof/>
              </w:rPr>
              <w:t>Competencia</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_Toc196315616 \h </w:instrText>
            </w:r>
            <w:r w:rsidR="002D3825" w:rsidRPr="00D80327">
              <w:rPr>
                <w:noProof/>
                <w:webHidden/>
              </w:rPr>
            </w:r>
            <w:r w:rsidR="002D3825" w:rsidRPr="00D80327">
              <w:rPr>
                <w:noProof/>
                <w:webHidden/>
              </w:rPr>
              <w:fldChar w:fldCharType="separate"/>
            </w:r>
            <w:r w:rsidR="00C23FE6">
              <w:rPr>
                <w:noProof/>
                <w:webHidden/>
              </w:rPr>
              <w:t>6</w:t>
            </w:r>
            <w:r w:rsidR="002D3825" w:rsidRPr="00D80327">
              <w:rPr>
                <w:noProof/>
                <w:webHidden/>
              </w:rPr>
              <w:fldChar w:fldCharType="end"/>
            </w:r>
          </w:hyperlink>
        </w:p>
        <w:p w14:paraId="47AC6EBE"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17" w:history="1">
            <w:r w:rsidR="002D3825" w:rsidRPr="00D80327">
              <w:rPr>
                <w:rStyle w:val="Hipervnculo"/>
                <w:rFonts w:ascii="Palatino Linotype" w:eastAsia="Calibri" w:hAnsi="Palatino Linotype"/>
                <w:noProof/>
                <w:lang w:eastAsia="es-MX"/>
              </w:rPr>
              <w:t>SEGUNDO. Causales de improcedencia y sobreseimiento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_Toc196315617 \h </w:instrText>
            </w:r>
            <w:r w:rsidR="002D3825" w:rsidRPr="00D80327">
              <w:rPr>
                <w:noProof/>
                <w:webHidden/>
              </w:rPr>
            </w:r>
            <w:r w:rsidR="002D3825" w:rsidRPr="00D80327">
              <w:rPr>
                <w:noProof/>
                <w:webHidden/>
              </w:rPr>
              <w:fldChar w:fldCharType="separate"/>
            </w:r>
            <w:r w:rsidR="00C23FE6">
              <w:rPr>
                <w:noProof/>
                <w:webHidden/>
              </w:rPr>
              <w:t>7</w:t>
            </w:r>
            <w:r w:rsidR="002D3825" w:rsidRPr="00D80327">
              <w:rPr>
                <w:noProof/>
                <w:webHidden/>
              </w:rPr>
              <w:fldChar w:fldCharType="end"/>
            </w:r>
          </w:hyperlink>
        </w:p>
        <w:p w14:paraId="3D215BE5" w14:textId="77777777" w:rsidR="002D3825" w:rsidRPr="00D80327" w:rsidRDefault="00A67FAD">
          <w:pPr>
            <w:pStyle w:val="TDC3"/>
            <w:tabs>
              <w:tab w:val="right" w:leader="dot" w:pos="9034"/>
            </w:tabs>
            <w:rPr>
              <w:rFonts w:asciiTheme="minorHAnsi" w:eastAsiaTheme="minorEastAsia" w:hAnsiTheme="minorHAnsi" w:cstheme="minorBidi"/>
              <w:noProof/>
              <w:sz w:val="22"/>
              <w:szCs w:val="22"/>
              <w:lang w:eastAsia="es-MX"/>
            </w:rPr>
          </w:pPr>
          <w:hyperlink w:anchor="_Toc196315618" w:history="1">
            <w:r w:rsidR="002D3825" w:rsidRPr="00D80327">
              <w:rPr>
                <w:rStyle w:val="Hipervnculo"/>
                <w:rFonts w:ascii="Palatino Linotype" w:eastAsia="Calibri" w:hAnsi="Palatino Linotype" w:cs="Arial"/>
                <w:noProof/>
                <w:lang w:eastAsia="es-ES_tradnl"/>
              </w:rPr>
              <w:t>Causales de sobreseimiento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_Toc196315618 \h </w:instrText>
            </w:r>
            <w:r w:rsidR="002D3825" w:rsidRPr="00D80327">
              <w:rPr>
                <w:noProof/>
                <w:webHidden/>
              </w:rPr>
            </w:r>
            <w:r w:rsidR="002D3825" w:rsidRPr="00D80327">
              <w:rPr>
                <w:noProof/>
                <w:webHidden/>
              </w:rPr>
              <w:fldChar w:fldCharType="separate"/>
            </w:r>
            <w:r w:rsidR="00C23FE6">
              <w:rPr>
                <w:noProof/>
                <w:webHidden/>
              </w:rPr>
              <w:t>7</w:t>
            </w:r>
            <w:r w:rsidR="002D3825" w:rsidRPr="00D80327">
              <w:rPr>
                <w:noProof/>
                <w:webHidden/>
              </w:rPr>
              <w:fldChar w:fldCharType="end"/>
            </w:r>
          </w:hyperlink>
        </w:p>
        <w:p w14:paraId="43CF371C"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19" w:history="1">
            <w:r w:rsidR="002D3825" w:rsidRPr="00D80327">
              <w:rPr>
                <w:rStyle w:val="Hipervnculo"/>
                <w:rFonts w:ascii="Palatino Linotype" w:eastAsia="Calibri" w:hAnsi="Palatino Linotype"/>
                <w:noProof/>
                <w:lang w:eastAsia="es-ES_tradnl"/>
              </w:rPr>
              <w:t>TERCERO. Determinación de la Controversia</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_Toc196315619 \h </w:instrText>
            </w:r>
            <w:r w:rsidR="002D3825" w:rsidRPr="00D80327">
              <w:rPr>
                <w:noProof/>
                <w:webHidden/>
              </w:rPr>
            </w:r>
            <w:r w:rsidR="002D3825" w:rsidRPr="00D80327">
              <w:rPr>
                <w:noProof/>
                <w:webHidden/>
              </w:rPr>
              <w:fldChar w:fldCharType="separate"/>
            </w:r>
            <w:r w:rsidR="00C23FE6">
              <w:rPr>
                <w:noProof/>
                <w:webHidden/>
              </w:rPr>
              <w:t>8</w:t>
            </w:r>
            <w:r w:rsidR="002D3825" w:rsidRPr="00D80327">
              <w:rPr>
                <w:noProof/>
                <w:webHidden/>
              </w:rPr>
              <w:fldChar w:fldCharType="end"/>
            </w:r>
          </w:hyperlink>
        </w:p>
        <w:p w14:paraId="7F81FB9E"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20" w:history="1">
            <w:r w:rsidR="002D3825" w:rsidRPr="00D80327">
              <w:rPr>
                <w:rStyle w:val="Hipervnculo"/>
                <w:rFonts w:ascii="Palatino Linotype" w:eastAsia="Calibri" w:hAnsi="Palatino Linotype" w:cs="Arial"/>
                <w:noProof/>
                <w:lang w:eastAsia="es-ES_tradnl"/>
              </w:rPr>
              <w:t>CUARTO. Marco normativo aplicable en materia de transparencia y acceso a la información pública</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_Toc196315620 \h </w:instrText>
            </w:r>
            <w:r w:rsidR="002D3825" w:rsidRPr="00D80327">
              <w:rPr>
                <w:noProof/>
                <w:webHidden/>
              </w:rPr>
            </w:r>
            <w:r w:rsidR="002D3825" w:rsidRPr="00D80327">
              <w:rPr>
                <w:noProof/>
                <w:webHidden/>
              </w:rPr>
              <w:fldChar w:fldCharType="separate"/>
            </w:r>
            <w:r w:rsidR="00C23FE6">
              <w:rPr>
                <w:noProof/>
                <w:webHidden/>
              </w:rPr>
              <w:t>8</w:t>
            </w:r>
            <w:r w:rsidR="002D3825" w:rsidRPr="00D80327">
              <w:rPr>
                <w:noProof/>
                <w:webHidden/>
              </w:rPr>
              <w:fldChar w:fldCharType="end"/>
            </w:r>
          </w:hyperlink>
        </w:p>
        <w:p w14:paraId="389EE36C"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21" w:history="1">
            <w:r w:rsidR="002D3825" w:rsidRPr="00D80327">
              <w:rPr>
                <w:rStyle w:val="Hipervnculo"/>
                <w:rFonts w:ascii="Palatino Linotype" w:eastAsia="Calibri" w:hAnsi="Palatino Linotype"/>
                <w:noProof/>
                <w:lang w:eastAsia="es-ES_tradnl"/>
              </w:rPr>
              <w:t>QUINTO. Estudio de Fondo</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_Toc196315621 \h </w:instrText>
            </w:r>
            <w:r w:rsidR="002D3825" w:rsidRPr="00D80327">
              <w:rPr>
                <w:noProof/>
                <w:webHidden/>
              </w:rPr>
            </w:r>
            <w:r w:rsidR="002D3825" w:rsidRPr="00D80327">
              <w:rPr>
                <w:noProof/>
                <w:webHidden/>
              </w:rPr>
              <w:fldChar w:fldCharType="separate"/>
            </w:r>
            <w:r w:rsidR="00C23FE6">
              <w:rPr>
                <w:noProof/>
                <w:webHidden/>
              </w:rPr>
              <w:t>9</w:t>
            </w:r>
            <w:r w:rsidR="002D3825" w:rsidRPr="00D80327">
              <w:rPr>
                <w:noProof/>
                <w:webHidden/>
              </w:rPr>
              <w:fldChar w:fldCharType="end"/>
            </w:r>
          </w:hyperlink>
        </w:p>
        <w:p w14:paraId="42876600" w14:textId="77777777" w:rsidR="002D3825" w:rsidRPr="00D80327" w:rsidRDefault="00A67FAD">
          <w:pPr>
            <w:pStyle w:val="TDC2"/>
            <w:tabs>
              <w:tab w:val="right" w:leader="dot" w:pos="9034"/>
            </w:tabs>
            <w:rPr>
              <w:rFonts w:asciiTheme="minorHAnsi" w:eastAsiaTheme="minorEastAsia" w:hAnsiTheme="minorHAnsi" w:cstheme="minorBidi"/>
              <w:noProof/>
              <w:sz w:val="22"/>
              <w:szCs w:val="22"/>
              <w:lang w:eastAsia="es-MX"/>
            </w:rPr>
          </w:pPr>
          <w:hyperlink w:anchor="_Toc196315622" w:history="1">
            <w:r w:rsidR="002D3825" w:rsidRPr="00D80327">
              <w:rPr>
                <w:rStyle w:val="Hipervnculo"/>
                <w:rFonts w:ascii="Palatino Linotype" w:hAnsi="Palatino Linotype"/>
                <w:noProof/>
              </w:rPr>
              <w:t>SEXTO. Decisión</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_Toc196315622 \h </w:instrText>
            </w:r>
            <w:r w:rsidR="002D3825" w:rsidRPr="00D80327">
              <w:rPr>
                <w:noProof/>
                <w:webHidden/>
              </w:rPr>
            </w:r>
            <w:r w:rsidR="002D3825" w:rsidRPr="00D80327">
              <w:rPr>
                <w:noProof/>
                <w:webHidden/>
              </w:rPr>
              <w:fldChar w:fldCharType="separate"/>
            </w:r>
            <w:r w:rsidR="00C23FE6">
              <w:rPr>
                <w:noProof/>
                <w:webHidden/>
              </w:rPr>
              <w:t>20</w:t>
            </w:r>
            <w:r w:rsidR="002D3825" w:rsidRPr="00D80327">
              <w:rPr>
                <w:noProof/>
                <w:webHidden/>
              </w:rPr>
              <w:fldChar w:fldCharType="end"/>
            </w:r>
          </w:hyperlink>
        </w:p>
        <w:p w14:paraId="5F60D794" w14:textId="77777777" w:rsidR="002D3825" w:rsidRPr="00D80327" w:rsidRDefault="00A67FAD">
          <w:pPr>
            <w:pStyle w:val="TDC1"/>
            <w:tabs>
              <w:tab w:val="right" w:leader="dot" w:pos="9034"/>
            </w:tabs>
            <w:rPr>
              <w:rFonts w:asciiTheme="minorHAnsi" w:eastAsiaTheme="minorEastAsia" w:hAnsiTheme="minorHAnsi" w:cstheme="minorBidi"/>
              <w:noProof/>
              <w:sz w:val="22"/>
              <w:szCs w:val="22"/>
              <w:lang w:eastAsia="es-MX"/>
            </w:rPr>
          </w:pPr>
          <w:hyperlink w:anchor="_Toc196315623" w:history="1">
            <w:r w:rsidR="002D3825" w:rsidRPr="00D80327">
              <w:rPr>
                <w:rStyle w:val="Hipervnculo"/>
                <w:rFonts w:ascii="Palatino Linotype" w:eastAsia="Calibri" w:hAnsi="Palatino Linotype"/>
                <w:noProof/>
                <w:lang w:eastAsia="en-US"/>
              </w:rPr>
              <w:t>R E S U E L V E</w:t>
            </w:r>
            <w:r w:rsidR="002D3825" w:rsidRPr="00D80327">
              <w:rPr>
                <w:noProof/>
                <w:webHidden/>
              </w:rPr>
              <w:tab/>
            </w:r>
            <w:r w:rsidR="002D3825" w:rsidRPr="00D80327">
              <w:rPr>
                <w:noProof/>
                <w:webHidden/>
              </w:rPr>
              <w:fldChar w:fldCharType="begin"/>
            </w:r>
            <w:r w:rsidR="002D3825" w:rsidRPr="00D80327">
              <w:rPr>
                <w:noProof/>
                <w:webHidden/>
              </w:rPr>
              <w:instrText xml:space="preserve"> PAGEREF _Toc196315623 \h </w:instrText>
            </w:r>
            <w:r w:rsidR="002D3825" w:rsidRPr="00D80327">
              <w:rPr>
                <w:noProof/>
                <w:webHidden/>
              </w:rPr>
            </w:r>
            <w:r w:rsidR="002D3825" w:rsidRPr="00D80327">
              <w:rPr>
                <w:noProof/>
                <w:webHidden/>
              </w:rPr>
              <w:fldChar w:fldCharType="separate"/>
            </w:r>
            <w:r w:rsidR="00C23FE6">
              <w:rPr>
                <w:noProof/>
                <w:webHidden/>
              </w:rPr>
              <w:t>21</w:t>
            </w:r>
            <w:r w:rsidR="002D3825" w:rsidRPr="00D80327">
              <w:rPr>
                <w:noProof/>
                <w:webHidden/>
              </w:rPr>
              <w:fldChar w:fldCharType="end"/>
            </w:r>
          </w:hyperlink>
        </w:p>
        <w:p w14:paraId="213B30D8" w14:textId="77777777" w:rsidR="00342378" w:rsidRPr="00FB571A" w:rsidRDefault="00342378">
          <w:r w:rsidRPr="00D80327">
            <w:rPr>
              <w:rFonts w:ascii="Palatino Linotype" w:hAnsi="Palatino Linotype"/>
              <w:sz w:val="22"/>
              <w:szCs w:val="22"/>
              <w:lang w:val="es-ES"/>
            </w:rPr>
            <w:fldChar w:fldCharType="end"/>
          </w:r>
        </w:p>
      </w:sdtContent>
    </w:sdt>
    <w:p w14:paraId="76CD8D68" w14:textId="77777777" w:rsidR="00ED76AF" w:rsidRPr="00FB571A" w:rsidRDefault="00ED76AF" w:rsidP="006B0B50">
      <w:pPr>
        <w:tabs>
          <w:tab w:val="left" w:pos="3969"/>
        </w:tabs>
        <w:spacing w:line="360" w:lineRule="auto"/>
        <w:contextualSpacing/>
        <w:jc w:val="both"/>
        <w:rPr>
          <w:rFonts w:ascii="Palatino Linotype" w:hAnsi="Palatino Linotype" w:cs="Tahoma"/>
          <w:bCs/>
          <w:sz w:val="22"/>
          <w:szCs w:val="22"/>
        </w:rPr>
      </w:pPr>
    </w:p>
    <w:p w14:paraId="46B6BECD" w14:textId="77777777" w:rsidR="00501E1B" w:rsidRPr="00FB571A" w:rsidRDefault="00501E1B" w:rsidP="006B0B50">
      <w:pPr>
        <w:tabs>
          <w:tab w:val="left" w:pos="3969"/>
        </w:tabs>
        <w:spacing w:line="360" w:lineRule="auto"/>
        <w:contextualSpacing/>
        <w:jc w:val="both"/>
        <w:rPr>
          <w:rFonts w:ascii="Palatino Linotype" w:hAnsi="Palatino Linotype" w:cs="Tahoma"/>
          <w:bCs/>
          <w:sz w:val="22"/>
          <w:szCs w:val="22"/>
        </w:rPr>
      </w:pPr>
    </w:p>
    <w:p w14:paraId="6BC2873A"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20CAA439"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190AE4C5"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51F706AC"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0CC7DBAA"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6A42C0CD" w14:textId="478489BA"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1DEB7395" w14:textId="77777777"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FB571A">
        <w:rPr>
          <w:rFonts w:ascii="Palatino Linotype" w:hAnsi="Palatino Linotype" w:cs="Tahoma"/>
          <w:bCs/>
          <w:sz w:val="22"/>
          <w:szCs w:val="22"/>
        </w:rPr>
        <w:t xml:space="preserve"> </w:t>
      </w:r>
      <w:r w:rsidR="009F407A">
        <w:rPr>
          <w:rFonts w:ascii="Palatino Linotype" w:hAnsi="Palatino Linotype" w:cs="Tahoma"/>
          <w:bCs/>
          <w:sz w:val="22"/>
          <w:szCs w:val="22"/>
        </w:rPr>
        <w:t>treinta</w:t>
      </w:r>
      <w:r w:rsidR="001215F0">
        <w:rPr>
          <w:rFonts w:ascii="Palatino Linotype" w:hAnsi="Palatino Linotype" w:cs="Tahoma"/>
          <w:bCs/>
          <w:sz w:val="22"/>
          <w:szCs w:val="22"/>
        </w:rPr>
        <w:t xml:space="preserve"> </w:t>
      </w:r>
      <w:r w:rsidR="00D6115B" w:rsidRPr="00FB571A">
        <w:rPr>
          <w:rFonts w:ascii="Palatino Linotype" w:hAnsi="Palatino Linotype" w:cs="Tahoma"/>
          <w:bCs/>
          <w:sz w:val="22"/>
          <w:szCs w:val="22"/>
        </w:rPr>
        <w:t xml:space="preserve">de </w:t>
      </w:r>
      <w:r w:rsidR="001215F0">
        <w:rPr>
          <w:rFonts w:ascii="Palatino Linotype" w:hAnsi="Palatino Linotype" w:cs="Tahoma"/>
          <w:bCs/>
          <w:sz w:val="22"/>
          <w:szCs w:val="22"/>
        </w:rPr>
        <w:t xml:space="preserve">abril </w:t>
      </w:r>
      <w:r w:rsidR="008453FA" w:rsidRPr="00FB571A">
        <w:rPr>
          <w:rFonts w:ascii="Palatino Linotype" w:hAnsi="Palatino Linotype" w:cs="Tahoma"/>
          <w:bCs/>
          <w:sz w:val="22"/>
          <w:szCs w:val="22"/>
        </w:rPr>
        <w:t>de dos mil veinti</w:t>
      </w:r>
      <w:r w:rsidR="00F93A36" w:rsidRPr="00FB571A">
        <w:rPr>
          <w:rFonts w:ascii="Palatino Linotype" w:hAnsi="Palatino Linotype" w:cs="Tahoma"/>
          <w:bCs/>
          <w:sz w:val="22"/>
          <w:szCs w:val="22"/>
        </w:rPr>
        <w:t>c</w:t>
      </w:r>
      <w:r w:rsidR="009C323D" w:rsidRPr="00FB571A">
        <w:rPr>
          <w:rFonts w:ascii="Palatino Linotype" w:hAnsi="Palatino Linotype" w:cs="Tahoma"/>
          <w:bCs/>
          <w:sz w:val="22"/>
          <w:szCs w:val="22"/>
        </w:rPr>
        <w:t>inc</w:t>
      </w:r>
      <w:r w:rsidR="00F93A36" w:rsidRPr="00FB571A">
        <w:rPr>
          <w:rFonts w:ascii="Palatino Linotype" w:hAnsi="Palatino Linotype" w:cs="Tahoma"/>
          <w:bCs/>
          <w:sz w:val="22"/>
          <w:szCs w:val="22"/>
        </w:rPr>
        <w:t>o</w:t>
      </w:r>
      <w:r w:rsidRPr="00FB571A">
        <w:rPr>
          <w:rFonts w:ascii="Palatino Linotype" w:hAnsi="Palatino Linotype" w:cs="Tahoma"/>
          <w:bCs/>
          <w:sz w:val="22"/>
          <w:szCs w:val="22"/>
        </w:rPr>
        <w:t>.</w:t>
      </w:r>
    </w:p>
    <w:p w14:paraId="6CBDDF50" w14:textId="77777777" w:rsidR="00E35DF9" w:rsidRPr="00FB571A" w:rsidRDefault="00E35DF9" w:rsidP="00FF426B">
      <w:pPr>
        <w:spacing w:line="360" w:lineRule="auto"/>
        <w:contextualSpacing/>
        <w:jc w:val="both"/>
        <w:rPr>
          <w:rFonts w:ascii="Palatino Linotype" w:hAnsi="Palatino Linotype" w:cs="Tahoma"/>
          <w:bCs/>
          <w:sz w:val="22"/>
          <w:szCs w:val="22"/>
        </w:rPr>
      </w:pPr>
    </w:p>
    <w:p w14:paraId="4B2CE524" w14:textId="77777777"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
          <w:bCs/>
          <w:color w:val="0D0D0D" w:themeColor="text1" w:themeTint="F2"/>
          <w:sz w:val="22"/>
          <w:szCs w:val="22"/>
        </w:rPr>
        <w:t xml:space="preserve">VISTO </w:t>
      </w:r>
      <w:r w:rsidR="00D0542E" w:rsidRPr="00FB571A">
        <w:rPr>
          <w:rFonts w:ascii="Palatino Linotype" w:hAnsi="Palatino Linotype" w:cs="Tahoma"/>
          <w:bCs/>
          <w:color w:val="0D0D0D" w:themeColor="text1" w:themeTint="F2"/>
          <w:sz w:val="22"/>
          <w:szCs w:val="22"/>
        </w:rPr>
        <w:t>el expediente</w:t>
      </w:r>
      <w:r w:rsidRPr="00FB571A">
        <w:rPr>
          <w:rFonts w:ascii="Palatino Linotype" w:hAnsi="Palatino Linotype" w:cs="Tahoma"/>
          <w:bCs/>
          <w:color w:val="0D0D0D" w:themeColor="text1" w:themeTint="F2"/>
          <w:sz w:val="22"/>
          <w:szCs w:val="22"/>
        </w:rPr>
        <w:t xml:space="preserve"> conformado con motivo de</w:t>
      </w:r>
      <w:r w:rsidR="00E30210" w:rsidRPr="00FB571A">
        <w:rPr>
          <w:rFonts w:ascii="Palatino Linotype" w:hAnsi="Palatino Linotype" w:cs="Tahoma"/>
          <w:bCs/>
          <w:color w:val="0D0D0D" w:themeColor="text1" w:themeTint="F2"/>
          <w:sz w:val="22"/>
          <w:szCs w:val="22"/>
        </w:rPr>
        <w:t>l</w:t>
      </w:r>
      <w:r w:rsidRPr="00FB571A">
        <w:rPr>
          <w:rFonts w:ascii="Palatino Linotype" w:hAnsi="Palatino Linotype" w:cs="Tahoma"/>
          <w:bCs/>
          <w:color w:val="0D0D0D" w:themeColor="text1" w:themeTint="F2"/>
          <w:sz w:val="22"/>
          <w:szCs w:val="22"/>
        </w:rPr>
        <w:t xml:space="preserve"> Recurso de Revisión</w:t>
      </w:r>
      <w:r w:rsidR="0089175F" w:rsidRPr="00FB571A">
        <w:rPr>
          <w:rFonts w:ascii="Palatino Linotype" w:hAnsi="Palatino Linotype" w:cs="Tahoma"/>
          <w:bCs/>
          <w:color w:val="0D0D0D" w:themeColor="text1" w:themeTint="F2"/>
          <w:sz w:val="22"/>
          <w:szCs w:val="22"/>
        </w:rPr>
        <w:t xml:space="preserve"> </w:t>
      </w:r>
      <w:r w:rsidR="002C6952">
        <w:rPr>
          <w:rFonts w:ascii="Palatino Linotype" w:hAnsi="Palatino Linotype" w:cs="Tahoma"/>
          <w:b/>
          <w:bCs/>
          <w:color w:val="0D0D0D" w:themeColor="text1" w:themeTint="F2"/>
          <w:sz w:val="22"/>
          <w:szCs w:val="22"/>
        </w:rPr>
        <w:t>02411</w:t>
      </w:r>
      <w:r w:rsidR="0089175F" w:rsidRPr="00FB571A">
        <w:rPr>
          <w:rFonts w:ascii="Palatino Linotype" w:hAnsi="Palatino Linotype" w:cs="Tahoma"/>
          <w:b/>
          <w:bCs/>
          <w:color w:val="0D0D0D" w:themeColor="text1" w:themeTint="F2"/>
          <w:sz w:val="22"/>
          <w:szCs w:val="22"/>
        </w:rPr>
        <w:t>/INFOEM/IP/RR/202</w:t>
      </w:r>
      <w:r w:rsidR="00CD10BF" w:rsidRPr="00FB571A">
        <w:rPr>
          <w:rFonts w:ascii="Palatino Linotype" w:hAnsi="Palatino Linotype" w:cs="Tahoma"/>
          <w:b/>
          <w:bCs/>
          <w:color w:val="0D0D0D" w:themeColor="text1" w:themeTint="F2"/>
          <w:sz w:val="22"/>
          <w:szCs w:val="22"/>
        </w:rPr>
        <w:t>5</w:t>
      </w:r>
      <w:r w:rsidR="0089175F" w:rsidRPr="00FB571A">
        <w:rPr>
          <w:rFonts w:ascii="Palatino Linotype" w:hAnsi="Palatino Linotype" w:cs="Tahoma"/>
          <w:b/>
          <w:bCs/>
          <w:color w:val="0D0D0D" w:themeColor="text1" w:themeTint="F2"/>
          <w:sz w:val="22"/>
          <w:szCs w:val="22"/>
        </w:rPr>
        <w:t>,</w:t>
      </w:r>
      <w:r w:rsidRPr="00FB571A">
        <w:rPr>
          <w:rFonts w:ascii="Palatino Linotype" w:hAnsi="Palatino Linotype" w:cs="Tahoma"/>
          <w:bCs/>
          <w:color w:val="0D0D0D" w:themeColor="text1" w:themeTint="F2"/>
          <w:sz w:val="22"/>
          <w:szCs w:val="22"/>
        </w:rPr>
        <w:t xml:space="preserve"> interpuesto</w:t>
      </w:r>
      <w:r w:rsidR="00C74F5F" w:rsidRPr="00FB571A">
        <w:rPr>
          <w:rFonts w:ascii="Palatino Linotype" w:hAnsi="Palatino Linotype" w:cs="Tahoma"/>
          <w:color w:val="0D0D0D" w:themeColor="text1" w:themeTint="F2"/>
          <w:sz w:val="22"/>
          <w:szCs w:val="22"/>
        </w:rPr>
        <w:t xml:space="preserve"> </w:t>
      </w:r>
      <w:r w:rsidR="007E4927" w:rsidRPr="00FB571A">
        <w:rPr>
          <w:rFonts w:ascii="Palatino Linotype" w:hAnsi="Palatino Linotype" w:cs="Tahoma"/>
          <w:bCs/>
          <w:color w:val="0D0D0D" w:themeColor="text1" w:themeTint="F2"/>
          <w:sz w:val="22"/>
          <w:szCs w:val="22"/>
        </w:rPr>
        <w:t>por</w:t>
      </w:r>
      <w:r w:rsidR="00383BDB" w:rsidRPr="00FB571A">
        <w:rPr>
          <w:rFonts w:ascii="Palatino Linotype" w:hAnsi="Palatino Linotype" w:cs="Tahoma"/>
          <w:bCs/>
          <w:color w:val="0D0D0D" w:themeColor="text1" w:themeTint="F2"/>
          <w:sz w:val="22"/>
          <w:szCs w:val="22"/>
        </w:rPr>
        <w:t xml:space="preserve"> </w:t>
      </w:r>
      <w:r w:rsidR="00CD52E7" w:rsidRPr="00FB571A">
        <w:rPr>
          <w:rFonts w:ascii="Palatino Linotype" w:hAnsi="Palatino Linotype" w:cs="Tahoma"/>
          <w:color w:val="0D0D0D" w:themeColor="text1" w:themeTint="F2"/>
          <w:sz w:val="22"/>
          <w:szCs w:val="22"/>
        </w:rPr>
        <w:t>un</w:t>
      </w:r>
      <w:r w:rsidR="00F770EE" w:rsidRPr="00FB571A">
        <w:rPr>
          <w:rFonts w:ascii="Palatino Linotype" w:hAnsi="Palatino Linotype" w:cs="Tahoma"/>
          <w:color w:val="0D0D0D" w:themeColor="text1" w:themeTint="F2"/>
          <w:sz w:val="22"/>
          <w:szCs w:val="22"/>
        </w:rPr>
        <w:t xml:space="preserve"> </w:t>
      </w:r>
      <w:r w:rsidRPr="00FB571A">
        <w:rPr>
          <w:rFonts w:ascii="Palatino Linotype" w:hAnsi="Palatino Linotype" w:cs="Tahoma"/>
          <w:bCs/>
          <w:color w:val="0D0D0D" w:themeColor="text1" w:themeTint="F2"/>
          <w:sz w:val="22"/>
          <w:szCs w:val="22"/>
        </w:rPr>
        <w:t>Recurrente o Particular, en contra de la respuesta del Sujeto Obligado</w:t>
      </w:r>
      <w:r w:rsidRPr="00FB571A">
        <w:rPr>
          <w:rFonts w:ascii="Palatino Linotype" w:hAnsi="Palatino Linotype"/>
          <w:sz w:val="22"/>
          <w:szCs w:val="22"/>
        </w:rPr>
        <w:t xml:space="preserve"> </w:t>
      </w:r>
      <w:r w:rsidR="002C6952">
        <w:rPr>
          <w:rFonts w:ascii="Palatino Linotype" w:eastAsia="Calibri" w:hAnsi="Palatino Linotype" w:cs="Tahoma"/>
          <w:b/>
          <w:bCs/>
          <w:sz w:val="22"/>
          <w:szCs w:val="22"/>
          <w:lang w:eastAsia="en-US"/>
        </w:rPr>
        <w:t>Ayuntamiento de Tlalnepantla de Baz</w:t>
      </w:r>
      <w:r w:rsidRPr="00FB571A">
        <w:rPr>
          <w:rFonts w:ascii="Palatino Linotype" w:hAnsi="Palatino Linotype" w:cs="Tahoma"/>
          <w:b/>
          <w:color w:val="0D0D0D" w:themeColor="text1" w:themeTint="F2"/>
          <w:sz w:val="22"/>
          <w:szCs w:val="22"/>
        </w:rPr>
        <w:t xml:space="preserve">, </w:t>
      </w:r>
      <w:r w:rsidRPr="00FB571A">
        <w:rPr>
          <w:rFonts w:ascii="Palatino Linotype" w:hAnsi="Palatino Linotype" w:cs="Tahoma"/>
          <w:bCs/>
          <w:color w:val="0D0D0D" w:themeColor="text1" w:themeTint="F2"/>
          <w:sz w:val="22"/>
          <w:szCs w:val="22"/>
        </w:rPr>
        <w:t>se emite la presente Resolución, con base en los Antecedentes y C</w:t>
      </w:r>
      <w:r w:rsidRPr="00FB571A">
        <w:rPr>
          <w:rFonts w:ascii="Palatino Linotype" w:hAnsi="Palatino Linotype" w:cs="Tahoma"/>
          <w:bCs/>
          <w:sz w:val="22"/>
          <w:szCs w:val="22"/>
        </w:rPr>
        <w:t>onsiderandos que a continuación se exponen:</w:t>
      </w:r>
    </w:p>
    <w:p w14:paraId="145F7145" w14:textId="77777777" w:rsidR="00BB1F81" w:rsidRPr="00FB571A" w:rsidRDefault="00BB1F81" w:rsidP="00FF426B">
      <w:pPr>
        <w:spacing w:line="360" w:lineRule="auto"/>
        <w:contextualSpacing/>
        <w:jc w:val="both"/>
        <w:rPr>
          <w:rFonts w:ascii="Palatino Linotype" w:hAnsi="Palatino Linotype" w:cs="Tahoma"/>
          <w:b/>
          <w:color w:val="0D0D0D" w:themeColor="text1" w:themeTint="F2"/>
          <w:sz w:val="18"/>
          <w:szCs w:val="22"/>
        </w:rPr>
      </w:pPr>
    </w:p>
    <w:p w14:paraId="2C8919B7" w14:textId="77777777" w:rsidR="00E35DF9" w:rsidRPr="00425C80" w:rsidRDefault="00E35DF9" w:rsidP="00342378">
      <w:pPr>
        <w:pStyle w:val="Ttulo1"/>
        <w:jc w:val="center"/>
        <w:rPr>
          <w:rFonts w:ascii="Palatino Linotype" w:hAnsi="Palatino Linotype"/>
          <w:b/>
          <w:sz w:val="22"/>
          <w:szCs w:val="22"/>
          <w:lang w:val="pt-BR"/>
        </w:rPr>
      </w:pPr>
      <w:bookmarkStart w:id="1" w:name="_Toc196315605"/>
      <w:r w:rsidRPr="00425C80">
        <w:rPr>
          <w:rFonts w:ascii="Palatino Linotype" w:hAnsi="Palatino Linotype"/>
          <w:b/>
          <w:color w:val="auto"/>
          <w:sz w:val="22"/>
          <w:szCs w:val="22"/>
          <w:lang w:val="pt-BR"/>
        </w:rPr>
        <w:t>A N T E C E D E N T E S</w:t>
      </w:r>
      <w:bookmarkEnd w:id="1"/>
    </w:p>
    <w:p w14:paraId="22AC5D6B" w14:textId="77777777" w:rsidR="001E7B8B" w:rsidRPr="00425C80" w:rsidRDefault="001E7B8B" w:rsidP="00FF426B">
      <w:pPr>
        <w:pStyle w:val="Prrafodelista"/>
        <w:tabs>
          <w:tab w:val="left" w:pos="567"/>
        </w:tabs>
        <w:spacing w:line="360" w:lineRule="auto"/>
        <w:ind w:left="0"/>
        <w:jc w:val="both"/>
        <w:rPr>
          <w:rFonts w:ascii="Palatino Linotype" w:hAnsi="Palatino Linotype" w:cs="Tahoma"/>
          <w:b/>
          <w:szCs w:val="22"/>
          <w:lang w:val="pt-BR"/>
        </w:rPr>
      </w:pPr>
    </w:p>
    <w:p w14:paraId="44F3721B" w14:textId="77777777" w:rsidR="00425C80" w:rsidRPr="00425C80" w:rsidRDefault="00425C80" w:rsidP="00FF426B">
      <w:pPr>
        <w:pStyle w:val="Prrafodelista"/>
        <w:tabs>
          <w:tab w:val="left" w:pos="567"/>
        </w:tabs>
        <w:spacing w:line="360" w:lineRule="auto"/>
        <w:ind w:left="0"/>
        <w:jc w:val="both"/>
        <w:rPr>
          <w:rFonts w:ascii="Palatino Linotype" w:hAnsi="Palatino Linotype" w:cs="Tahoma"/>
          <w:b/>
          <w:szCs w:val="22"/>
          <w:lang w:val="pt-BR"/>
        </w:rPr>
      </w:pPr>
    </w:p>
    <w:p w14:paraId="4988A6D7" w14:textId="77777777" w:rsidR="00E35DF9" w:rsidRPr="00FB571A" w:rsidRDefault="00E35DF9" w:rsidP="00342378">
      <w:pPr>
        <w:pStyle w:val="Ttulo2"/>
        <w:rPr>
          <w:rFonts w:ascii="Palatino Linotype" w:hAnsi="Palatino Linotype" w:cs="Tahoma"/>
          <w:b/>
          <w:color w:val="auto"/>
          <w:sz w:val="22"/>
          <w:szCs w:val="22"/>
        </w:rPr>
      </w:pPr>
      <w:bookmarkStart w:id="2" w:name="_Toc196315606"/>
      <w:r w:rsidRPr="00FB571A">
        <w:rPr>
          <w:rFonts w:ascii="Palatino Linotype" w:hAnsi="Palatino Linotype" w:cs="Tahoma"/>
          <w:b/>
          <w:color w:val="auto"/>
          <w:sz w:val="22"/>
          <w:szCs w:val="22"/>
        </w:rPr>
        <w:t>I. Presentación de la solicitud de información</w:t>
      </w:r>
      <w:bookmarkEnd w:id="2"/>
    </w:p>
    <w:p w14:paraId="1A755F33" w14:textId="77777777" w:rsidR="00E35DF9" w:rsidRPr="00FB571A"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23D1D9E2" w14:textId="77777777" w:rsidR="00E35DF9" w:rsidRPr="00FB571A" w:rsidRDefault="00BB1F81" w:rsidP="00FF426B">
      <w:pPr>
        <w:tabs>
          <w:tab w:val="left" w:pos="567"/>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w:t>
      </w:r>
      <w:r w:rsidR="002C6952">
        <w:rPr>
          <w:rFonts w:ascii="Palatino Linotype" w:hAnsi="Palatino Linotype" w:cs="Tahoma"/>
          <w:sz w:val="22"/>
          <w:szCs w:val="22"/>
        </w:rPr>
        <w:t>seis</w:t>
      </w:r>
      <w:r w:rsidR="001215F0">
        <w:rPr>
          <w:rFonts w:ascii="Palatino Linotype" w:hAnsi="Palatino Linotype" w:cs="Tahoma"/>
          <w:sz w:val="22"/>
          <w:szCs w:val="22"/>
        </w:rPr>
        <w:t xml:space="preserve"> de febrero</w:t>
      </w:r>
      <w:r w:rsidR="00D6115B" w:rsidRPr="00FB571A">
        <w:rPr>
          <w:rFonts w:ascii="Palatino Linotype" w:hAnsi="Palatino Linotype" w:cs="Tahoma"/>
          <w:sz w:val="22"/>
          <w:szCs w:val="22"/>
        </w:rPr>
        <w:t xml:space="preserve"> de dos mil veinticinco</w:t>
      </w:r>
      <w:r w:rsidR="00E35DF9" w:rsidRPr="00FB571A">
        <w:rPr>
          <w:rFonts w:ascii="Palatino Linotype" w:hAnsi="Palatino Linotype" w:cs="Tahoma"/>
          <w:sz w:val="22"/>
          <w:szCs w:val="22"/>
        </w:rPr>
        <w:t xml:space="preserve">, </w:t>
      </w:r>
      <w:r w:rsidR="00C247E5"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Particular presentó solicitud de acceso a la i</w:t>
      </w:r>
      <w:r w:rsidR="009D6672" w:rsidRPr="00FB571A">
        <w:rPr>
          <w:rFonts w:ascii="Palatino Linotype" w:hAnsi="Palatino Linotype" w:cs="Tahoma"/>
          <w:sz w:val="22"/>
          <w:szCs w:val="22"/>
        </w:rPr>
        <w:t>nformación pública, a través de</w:t>
      </w:r>
      <w:r w:rsidR="00EA2594" w:rsidRPr="00FB571A">
        <w:rPr>
          <w:rFonts w:ascii="Palatino Linotype" w:hAnsi="Palatino Linotype" w:cs="Tahoma"/>
          <w:sz w:val="22"/>
          <w:szCs w:val="22"/>
        </w:rPr>
        <w:t xml:space="preserve">l </w:t>
      </w:r>
      <w:r w:rsidR="00062387" w:rsidRPr="00FB571A">
        <w:rPr>
          <w:rFonts w:ascii="Palatino Linotype" w:hAnsi="Palatino Linotype" w:cs="Tahoma"/>
          <w:sz w:val="22"/>
          <w:szCs w:val="22"/>
        </w:rPr>
        <w:t>Sistema de Acceso a la</w:t>
      </w:r>
      <w:r w:rsidR="000973B8" w:rsidRPr="00FB571A">
        <w:rPr>
          <w:rFonts w:ascii="Palatino Linotype" w:hAnsi="Palatino Linotype" w:cs="Tahoma"/>
          <w:sz w:val="22"/>
          <w:szCs w:val="22"/>
        </w:rPr>
        <w:t xml:space="preserve"> Información Mexiquense</w:t>
      </w:r>
      <w:r w:rsidRPr="00FB571A">
        <w:rPr>
          <w:rFonts w:ascii="Palatino Linotype" w:hAnsi="Palatino Linotype" w:cs="Tahoma"/>
          <w:sz w:val="22"/>
          <w:szCs w:val="22"/>
        </w:rPr>
        <w:t>, en lo sucesivo</w:t>
      </w:r>
      <w:r w:rsidR="000973B8" w:rsidRPr="00FB571A">
        <w:rPr>
          <w:rFonts w:ascii="Palatino Linotype" w:hAnsi="Palatino Linotype" w:cs="Tahoma"/>
          <w:sz w:val="22"/>
          <w:szCs w:val="22"/>
        </w:rPr>
        <w:t xml:space="preserve"> </w:t>
      </w:r>
      <w:r w:rsidRPr="00FB571A">
        <w:rPr>
          <w:rFonts w:ascii="Palatino Linotype" w:hAnsi="Palatino Linotype" w:cs="Tahoma"/>
          <w:sz w:val="22"/>
          <w:szCs w:val="22"/>
        </w:rPr>
        <w:t xml:space="preserve">el </w:t>
      </w:r>
      <w:r w:rsidR="000973B8" w:rsidRPr="00FB571A">
        <w:rPr>
          <w:rFonts w:ascii="Palatino Linotype" w:hAnsi="Palatino Linotype" w:cs="Tahoma"/>
          <w:sz w:val="22"/>
          <w:szCs w:val="22"/>
        </w:rPr>
        <w:t>SAIMEX</w:t>
      </w:r>
      <w:r w:rsidR="00E35DF9" w:rsidRPr="00FB571A">
        <w:rPr>
          <w:rFonts w:ascii="Palatino Linotype" w:hAnsi="Palatino Linotype" w:cs="Tahoma"/>
          <w:sz w:val="22"/>
          <w:szCs w:val="22"/>
        </w:rPr>
        <w:t xml:space="preserve">, ante </w:t>
      </w:r>
      <w:r w:rsidR="009C323D" w:rsidRPr="00FB571A">
        <w:rPr>
          <w:rFonts w:ascii="Palatino Linotype" w:hAnsi="Palatino Linotype" w:cs="Tahoma"/>
          <w:sz w:val="22"/>
          <w:szCs w:val="22"/>
        </w:rPr>
        <w:t>e</w:t>
      </w:r>
      <w:r w:rsidR="00212285" w:rsidRPr="00FB571A">
        <w:rPr>
          <w:rFonts w:ascii="Palatino Linotype" w:hAnsi="Palatino Linotype" w:cs="Tahoma"/>
          <w:sz w:val="22"/>
          <w:szCs w:val="22"/>
        </w:rPr>
        <w:t>l</w:t>
      </w:r>
      <w:r w:rsidR="00E35DF9" w:rsidRPr="00FB571A">
        <w:rPr>
          <w:rFonts w:ascii="Palatino Linotype" w:hAnsi="Palatino Linotype" w:cs="Tahoma"/>
          <w:sz w:val="22"/>
          <w:szCs w:val="22"/>
        </w:rPr>
        <w:t xml:space="preserve"> </w:t>
      </w:r>
      <w:r w:rsidR="002C6952">
        <w:rPr>
          <w:rFonts w:ascii="Palatino Linotype" w:hAnsi="Palatino Linotype" w:cs="Tahoma"/>
          <w:b/>
          <w:bCs/>
          <w:sz w:val="22"/>
          <w:szCs w:val="22"/>
        </w:rPr>
        <w:t>Ayuntamiento de Tlalnepantla de Baz</w:t>
      </w:r>
      <w:r w:rsidR="00E35DF9" w:rsidRPr="00FB571A">
        <w:rPr>
          <w:rFonts w:ascii="Palatino Linotype" w:hAnsi="Palatino Linotype" w:cs="Tahoma"/>
          <w:sz w:val="22"/>
          <w:szCs w:val="22"/>
        </w:rPr>
        <w:t xml:space="preserve">, </w:t>
      </w:r>
      <w:r w:rsidR="003A12F1" w:rsidRPr="00FB571A">
        <w:rPr>
          <w:rFonts w:ascii="Palatino Linotype" w:hAnsi="Palatino Linotype" w:cs="Tahoma"/>
          <w:sz w:val="22"/>
          <w:szCs w:val="22"/>
        </w:rPr>
        <w:t xml:space="preserve">misma que fue registrada con el número de folio </w:t>
      </w:r>
      <w:r w:rsidR="002C6952" w:rsidRPr="002C6952">
        <w:rPr>
          <w:rFonts w:ascii="Palatino Linotype" w:hAnsi="Palatino Linotype" w:cs="Tahoma"/>
          <w:b/>
          <w:bCs/>
          <w:sz w:val="22"/>
          <w:szCs w:val="22"/>
        </w:rPr>
        <w:t>00131/TLALNEPA/IP/2025</w:t>
      </w:r>
      <w:r w:rsidR="003A12F1" w:rsidRPr="00FB571A">
        <w:rPr>
          <w:rFonts w:ascii="Palatino Linotype" w:hAnsi="Palatino Linotype" w:cs="Tahoma"/>
          <w:b/>
          <w:bCs/>
          <w:sz w:val="22"/>
          <w:szCs w:val="22"/>
        </w:rPr>
        <w:t xml:space="preserve">, </w:t>
      </w:r>
      <w:r w:rsidR="00E35DF9" w:rsidRPr="00FB571A">
        <w:rPr>
          <w:rFonts w:ascii="Palatino Linotype" w:hAnsi="Palatino Linotype" w:cs="Tahoma"/>
          <w:sz w:val="22"/>
          <w:szCs w:val="22"/>
        </w:rPr>
        <w:t xml:space="preserve">mediante </w:t>
      </w:r>
      <w:r w:rsidR="0074594A" w:rsidRPr="00FB571A">
        <w:rPr>
          <w:rFonts w:ascii="Palatino Linotype" w:hAnsi="Palatino Linotype" w:cs="Tahoma"/>
          <w:sz w:val="22"/>
          <w:szCs w:val="22"/>
        </w:rPr>
        <w:t>l</w:t>
      </w:r>
      <w:r w:rsidR="00B50512" w:rsidRPr="00FB571A">
        <w:rPr>
          <w:rFonts w:ascii="Palatino Linotype" w:hAnsi="Palatino Linotype" w:cs="Tahoma"/>
          <w:sz w:val="22"/>
          <w:szCs w:val="22"/>
        </w:rPr>
        <w:t>a</w:t>
      </w:r>
      <w:r w:rsidR="00E35DF9" w:rsidRPr="00FB571A">
        <w:rPr>
          <w:rFonts w:ascii="Palatino Linotype" w:hAnsi="Palatino Linotype" w:cs="Tahoma"/>
          <w:sz w:val="22"/>
          <w:szCs w:val="22"/>
        </w:rPr>
        <w:t xml:space="preserve"> cual requirió lo siguiente: </w:t>
      </w:r>
    </w:p>
    <w:p w14:paraId="44A068FA" w14:textId="77777777" w:rsidR="00D807FB" w:rsidRPr="00FB571A" w:rsidRDefault="00D807FB" w:rsidP="00FF426B">
      <w:pPr>
        <w:tabs>
          <w:tab w:val="left" w:pos="567"/>
        </w:tabs>
        <w:spacing w:line="360" w:lineRule="auto"/>
        <w:contextualSpacing/>
        <w:jc w:val="both"/>
        <w:rPr>
          <w:rFonts w:ascii="Palatino Linotype" w:hAnsi="Palatino Linotype" w:cs="Tahoma"/>
          <w:sz w:val="22"/>
        </w:rPr>
      </w:pPr>
    </w:p>
    <w:p w14:paraId="58E8094C" w14:textId="77777777" w:rsidR="00D807FB" w:rsidRPr="00FB571A"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B571A">
        <w:rPr>
          <w:rFonts w:ascii="Palatino Linotype" w:hAnsi="Palatino Linotype" w:cs="Tahoma"/>
          <w:b/>
          <w:bCs/>
        </w:rPr>
        <w:t>DESCRIPCIÓN CLARA Y PRECISA DE LA INFORMACIÓN SOLICITADA</w:t>
      </w:r>
    </w:p>
    <w:p w14:paraId="58B99794" w14:textId="77777777" w:rsidR="000F2B83" w:rsidRPr="00FB571A" w:rsidRDefault="009D6672" w:rsidP="00CD78C2">
      <w:pPr>
        <w:pStyle w:val="Prrafodelista"/>
        <w:tabs>
          <w:tab w:val="left" w:pos="567"/>
        </w:tabs>
        <w:spacing w:line="360" w:lineRule="auto"/>
        <w:ind w:left="567" w:right="539"/>
        <w:jc w:val="both"/>
        <w:rPr>
          <w:rFonts w:ascii="Palatino Linotype" w:hAnsi="Palatino Linotype"/>
          <w:i/>
          <w:iCs/>
          <w:color w:val="000000"/>
          <w:sz w:val="20"/>
          <w:szCs w:val="20"/>
        </w:rPr>
      </w:pPr>
      <w:r w:rsidRPr="00FB571A">
        <w:rPr>
          <w:rFonts w:ascii="Palatino Linotype" w:hAnsi="Palatino Linotype"/>
          <w:i/>
          <w:iCs/>
          <w:color w:val="000000"/>
          <w:sz w:val="20"/>
          <w:szCs w:val="20"/>
        </w:rPr>
        <w:t>“</w:t>
      </w:r>
      <w:r w:rsidR="002C6952" w:rsidRPr="002C6952">
        <w:rPr>
          <w:rFonts w:ascii="Palatino Linotype" w:hAnsi="Palatino Linotype"/>
          <w:i/>
          <w:iCs/>
          <w:color w:val="000000"/>
          <w:sz w:val="20"/>
          <w:szCs w:val="20"/>
        </w:rPr>
        <w:t xml:space="preserve">Buenos días solicito todos los contratos generados del 2022, 2023 y 2024 del área de administración que me negó la señora Clara Camacho Méndez cubriendo al corrupto de Marco Antonio, así mismo me extraña el mensaje del Presidente Raciel de quitar a la gente Corrupta y sigue teniendo a lo mismo claro </w:t>
      </w:r>
      <w:proofErr w:type="spellStart"/>
      <w:r w:rsidR="002C6952" w:rsidRPr="002C6952">
        <w:rPr>
          <w:rFonts w:ascii="Palatino Linotype" w:hAnsi="Palatino Linotype"/>
          <w:i/>
          <w:iCs/>
          <w:color w:val="000000"/>
          <w:sz w:val="20"/>
          <w:szCs w:val="20"/>
        </w:rPr>
        <w:t>esta</w:t>
      </w:r>
      <w:proofErr w:type="spellEnd"/>
      <w:r w:rsidR="002C6952" w:rsidRPr="002C6952">
        <w:rPr>
          <w:rFonts w:ascii="Palatino Linotype" w:hAnsi="Palatino Linotype"/>
          <w:i/>
          <w:iCs/>
          <w:color w:val="000000"/>
          <w:sz w:val="20"/>
          <w:szCs w:val="20"/>
        </w:rPr>
        <w:t xml:space="preserve"> que la nueva Titular de Transparencia trabajo con Clara Camacho y es gente de Denisse Ugalde y la tienen ahí aparate de ser prepotente y altanera tiene un procedimiento el ORGANISMO DEL AGUA (OPDM), espero y la Oficial Mayor me pueda dar </w:t>
      </w:r>
      <w:proofErr w:type="spellStart"/>
      <w:r w:rsidR="002C6952" w:rsidRPr="002C6952">
        <w:rPr>
          <w:rFonts w:ascii="Palatino Linotype" w:hAnsi="Palatino Linotype"/>
          <w:i/>
          <w:iCs/>
          <w:color w:val="000000"/>
          <w:sz w:val="20"/>
          <w:szCs w:val="20"/>
        </w:rPr>
        <w:t>atencion</w:t>
      </w:r>
      <w:proofErr w:type="spellEnd"/>
      <w:r w:rsidR="002C6952" w:rsidRPr="002C6952">
        <w:rPr>
          <w:rFonts w:ascii="Palatino Linotype" w:hAnsi="Palatino Linotype"/>
          <w:i/>
          <w:iCs/>
          <w:color w:val="000000"/>
          <w:sz w:val="20"/>
          <w:szCs w:val="20"/>
        </w:rPr>
        <w:t xml:space="preserve"> a mi solicitud</w:t>
      </w:r>
      <w:r w:rsidR="00B50512" w:rsidRPr="00FB571A">
        <w:rPr>
          <w:rFonts w:ascii="Palatino Linotype" w:hAnsi="Palatino Linotype"/>
          <w:i/>
          <w:iCs/>
          <w:color w:val="000000"/>
          <w:sz w:val="20"/>
          <w:szCs w:val="20"/>
        </w:rPr>
        <w:t>"</w:t>
      </w:r>
      <w:r w:rsidR="00A650C6" w:rsidRPr="00FB571A">
        <w:rPr>
          <w:rFonts w:ascii="Palatino Linotype" w:hAnsi="Palatino Linotype"/>
          <w:i/>
          <w:iCs/>
          <w:color w:val="000000"/>
          <w:sz w:val="20"/>
          <w:szCs w:val="20"/>
        </w:rPr>
        <w:t xml:space="preserve"> </w:t>
      </w:r>
      <w:r w:rsidR="00D74B06" w:rsidRPr="00FB571A">
        <w:rPr>
          <w:rFonts w:ascii="Palatino Linotype" w:hAnsi="Palatino Linotype"/>
          <w:i/>
          <w:iCs/>
          <w:color w:val="000000"/>
          <w:sz w:val="20"/>
          <w:szCs w:val="20"/>
        </w:rPr>
        <w:t>(Sic)</w:t>
      </w:r>
      <w:r w:rsidR="007A0F69" w:rsidRPr="00FB571A">
        <w:rPr>
          <w:rFonts w:ascii="Palatino Linotype" w:hAnsi="Palatino Linotype"/>
          <w:i/>
          <w:iCs/>
          <w:color w:val="000000"/>
          <w:sz w:val="20"/>
          <w:szCs w:val="20"/>
        </w:rPr>
        <w:t>.</w:t>
      </w:r>
      <w:bookmarkStart w:id="3" w:name="_GoBack"/>
      <w:bookmarkEnd w:id="3"/>
    </w:p>
    <w:p w14:paraId="62F8E2FA" w14:textId="77777777" w:rsidR="007E4927" w:rsidRPr="00FB571A"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1288557" w14:textId="77777777" w:rsidR="00E35DF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B571A">
        <w:rPr>
          <w:rFonts w:ascii="Palatino Linotype" w:hAnsi="Palatino Linotype" w:cs="Tahoma"/>
          <w:b/>
          <w:sz w:val="20"/>
          <w:szCs w:val="22"/>
        </w:rPr>
        <w:t>MODALIDAD DE ENTREGA</w:t>
      </w:r>
      <w:r w:rsidR="00007985" w:rsidRPr="00FB571A">
        <w:rPr>
          <w:rFonts w:ascii="Palatino Linotype" w:hAnsi="Palatino Linotype" w:cs="Tahoma"/>
          <w:b/>
          <w:sz w:val="20"/>
          <w:szCs w:val="22"/>
        </w:rPr>
        <w:t xml:space="preserve"> </w:t>
      </w:r>
      <w:r w:rsidR="007E4927" w:rsidRPr="00FB571A">
        <w:rPr>
          <w:rFonts w:ascii="Palatino Linotype" w:hAnsi="Palatino Linotype" w:cs="Tahoma"/>
          <w:i/>
          <w:sz w:val="20"/>
          <w:szCs w:val="22"/>
        </w:rPr>
        <w:t>“</w:t>
      </w:r>
      <w:r w:rsidR="00062387" w:rsidRPr="00FB571A">
        <w:rPr>
          <w:rFonts w:ascii="Palatino Linotype" w:hAnsi="Palatino Linotype" w:cs="Tahoma"/>
          <w:i/>
          <w:sz w:val="20"/>
          <w:szCs w:val="22"/>
        </w:rPr>
        <w:t>A través del SAIMEX</w:t>
      </w:r>
      <w:r w:rsidR="007E4927" w:rsidRPr="00FB571A">
        <w:rPr>
          <w:rFonts w:ascii="Palatino Linotype" w:hAnsi="Palatino Linotype" w:cs="Tahoma"/>
          <w:i/>
          <w:sz w:val="20"/>
          <w:szCs w:val="22"/>
        </w:rPr>
        <w:t>”</w:t>
      </w:r>
    </w:p>
    <w:p w14:paraId="0A8FF908" w14:textId="77777777" w:rsidR="00597BA0"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505151A4" w14:textId="77777777" w:rsidR="00681D84" w:rsidRPr="00FB571A" w:rsidRDefault="009F407A" w:rsidP="00342378">
      <w:pPr>
        <w:pStyle w:val="Ttulo2"/>
      </w:pPr>
      <w:bookmarkStart w:id="4" w:name="_Toc196315607"/>
      <w:r>
        <w:rPr>
          <w:rFonts w:ascii="Palatino Linotype" w:hAnsi="Palatino Linotype" w:cs="Tahoma"/>
          <w:b/>
          <w:color w:val="auto"/>
          <w:sz w:val="22"/>
          <w:szCs w:val="22"/>
        </w:rPr>
        <w:t>I</w:t>
      </w:r>
      <w:r w:rsidR="00F86BFB" w:rsidRPr="00FB571A">
        <w:rPr>
          <w:rFonts w:ascii="Palatino Linotype" w:hAnsi="Palatino Linotype" w:cs="Tahoma"/>
          <w:b/>
          <w:color w:val="auto"/>
          <w:sz w:val="22"/>
          <w:szCs w:val="22"/>
        </w:rPr>
        <w:t xml:space="preserve">I. </w:t>
      </w:r>
      <w:r w:rsidR="00681D84" w:rsidRPr="00FB571A">
        <w:rPr>
          <w:rFonts w:ascii="Palatino Linotype" w:hAnsi="Palatino Linotype" w:cs="Tahoma"/>
          <w:b/>
          <w:color w:val="auto"/>
          <w:sz w:val="22"/>
          <w:szCs w:val="22"/>
        </w:rPr>
        <w:t>Respuesta del Sujeto Obligado</w:t>
      </w:r>
      <w:bookmarkEnd w:id="4"/>
    </w:p>
    <w:p w14:paraId="5AB5EC96" w14:textId="77777777" w:rsidR="00E0128F" w:rsidRPr="00FB571A"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10421D26" w14:textId="77777777" w:rsidR="009C323D" w:rsidRPr="00FB571A"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w:t>
      </w:r>
      <w:r w:rsidR="00681D84" w:rsidRPr="00FB571A">
        <w:rPr>
          <w:rFonts w:ascii="Palatino Linotype" w:hAnsi="Palatino Linotype" w:cs="Tahoma"/>
          <w:sz w:val="22"/>
          <w:szCs w:val="22"/>
        </w:rPr>
        <w:t xml:space="preserve"> </w:t>
      </w:r>
      <w:r w:rsidR="002C6952">
        <w:rPr>
          <w:rFonts w:ascii="Palatino Linotype" w:hAnsi="Palatino Linotype" w:cs="Tahoma"/>
          <w:sz w:val="22"/>
          <w:szCs w:val="22"/>
        </w:rPr>
        <w:t>veinticinco de febrero</w:t>
      </w:r>
      <w:r w:rsidR="00F86BFB" w:rsidRPr="00FB571A">
        <w:rPr>
          <w:rFonts w:ascii="Palatino Linotype" w:hAnsi="Palatino Linotype" w:cs="Tahoma"/>
          <w:sz w:val="22"/>
          <w:szCs w:val="22"/>
        </w:rPr>
        <w:t xml:space="preserve"> </w:t>
      </w:r>
      <w:r w:rsidR="00B71F2C"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CD10BF" w:rsidRPr="00FB571A">
        <w:rPr>
          <w:rFonts w:ascii="Palatino Linotype" w:hAnsi="Palatino Linotype" w:cs="Tahoma"/>
          <w:sz w:val="22"/>
          <w:szCs w:val="22"/>
        </w:rPr>
        <w:t>inco</w:t>
      </w:r>
      <w:r w:rsidR="00681D84" w:rsidRPr="00FB571A">
        <w:rPr>
          <w:rFonts w:ascii="Palatino Linotype" w:hAnsi="Palatino Linotype" w:cs="Tahoma"/>
          <w:sz w:val="22"/>
          <w:szCs w:val="22"/>
        </w:rPr>
        <w:t xml:space="preserve">, </w:t>
      </w:r>
      <w:r w:rsidR="00D74B06" w:rsidRPr="00FB571A">
        <w:rPr>
          <w:rFonts w:ascii="Palatino Linotype" w:hAnsi="Palatino Linotype" w:cs="Tahoma"/>
          <w:sz w:val="22"/>
          <w:szCs w:val="22"/>
        </w:rPr>
        <w:t xml:space="preserve">el Sujeto Obligado </w:t>
      </w:r>
      <w:r w:rsidR="008453FA" w:rsidRPr="00FB571A">
        <w:rPr>
          <w:rFonts w:ascii="Palatino Linotype" w:hAnsi="Palatino Linotype" w:cs="Tahoma"/>
          <w:sz w:val="22"/>
          <w:szCs w:val="22"/>
        </w:rPr>
        <w:t xml:space="preserve">otorgó respuesta a través del </w:t>
      </w:r>
      <w:r w:rsidRPr="00FB571A">
        <w:rPr>
          <w:rFonts w:ascii="Palatino Linotype" w:hAnsi="Palatino Linotype" w:cs="Tahoma"/>
          <w:sz w:val="22"/>
          <w:szCs w:val="22"/>
        </w:rPr>
        <w:t>SAIMEX</w:t>
      </w:r>
      <w:r w:rsidR="008453FA" w:rsidRPr="00FB571A">
        <w:rPr>
          <w:rFonts w:ascii="Palatino Linotype" w:hAnsi="Palatino Linotype" w:cs="Tahoma"/>
          <w:sz w:val="22"/>
          <w:szCs w:val="22"/>
        </w:rPr>
        <w:t xml:space="preserve"> en </w:t>
      </w:r>
      <w:r w:rsidR="009C323D" w:rsidRPr="00FB571A">
        <w:rPr>
          <w:rFonts w:ascii="Palatino Linotype" w:hAnsi="Palatino Linotype" w:cs="Tahoma"/>
          <w:sz w:val="22"/>
          <w:szCs w:val="22"/>
        </w:rPr>
        <w:t>los siguientes términos:</w:t>
      </w:r>
    </w:p>
    <w:p w14:paraId="5364E86F" w14:textId="77777777" w:rsidR="00F86BFB" w:rsidRPr="00FB571A"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6135DBEA" w14:textId="77777777" w:rsidR="00996302" w:rsidRPr="00FB571A"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B571A">
        <w:rPr>
          <w:rFonts w:ascii="Palatino Linotype" w:hAnsi="Palatino Linotype" w:cs="Tahoma"/>
          <w:i/>
          <w:szCs w:val="22"/>
        </w:rPr>
        <w:t>“…</w:t>
      </w:r>
      <w:r w:rsidR="00F25E23" w:rsidRPr="00FB571A">
        <w:rPr>
          <w:rFonts w:ascii="Palatino Linotype" w:hAnsi="Palatino Linotype" w:cs="Tahoma"/>
          <w:i/>
          <w:szCs w:val="22"/>
        </w:rPr>
        <w:t xml:space="preserve"> </w:t>
      </w:r>
    </w:p>
    <w:p w14:paraId="6A4287EE" w14:textId="77777777" w:rsidR="007401D6" w:rsidRPr="00FB571A" w:rsidRDefault="002C6952"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2C6952">
        <w:rPr>
          <w:rFonts w:ascii="Palatino Linotype" w:hAnsi="Palatino Linotype" w:cs="Tahoma"/>
          <w:i/>
          <w:szCs w:val="22"/>
        </w:rPr>
        <w:t xml:space="preserve">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 </w:t>
      </w:r>
      <w:r w:rsidR="00785311" w:rsidRPr="00FB571A">
        <w:rPr>
          <w:rFonts w:ascii="Palatino Linotype" w:hAnsi="Palatino Linotype" w:cs="Tahoma"/>
          <w:i/>
          <w:szCs w:val="22"/>
        </w:rPr>
        <w:t>…”</w:t>
      </w:r>
    </w:p>
    <w:p w14:paraId="1565B332" w14:textId="77777777" w:rsidR="007401D6" w:rsidRPr="00FB571A"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799830B2" w14:textId="77777777" w:rsidR="002C6952" w:rsidRDefault="00007985" w:rsidP="004C707E">
      <w:pPr>
        <w:autoSpaceDE w:val="0"/>
        <w:autoSpaceDN w:val="0"/>
        <w:adjustRightInd w:val="0"/>
        <w:spacing w:line="360" w:lineRule="auto"/>
        <w:contextualSpacing/>
        <w:jc w:val="both"/>
        <w:rPr>
          <w:rFonts w:ascii="Palatino Linotype" w:hAnsi="Palatino Linotype"/>
          <w:sz w:val="22"/>
        </w:rPr>
      </w:pPr>
      <w:r w:rsidRPr="00FB571A">
        <w:rPr>
          <w:rFonts w:ascii="Palatino Linotype" w:hAnsi="Palatino Linotype" w:cs="Tahoma"/>
          <w:sz w:val="22"/>
          <w:szCs w:val="22"/>
        </w:rPr>
        <w:t xml:space="preserve">De igual forma adjuntó </w:t>
      </w:r>
      <w:r w:rsidR="002C6952">
        <w:rPr>
          <w:rFonts w:ascii="Palatino Linotype" w:hAnsi="Palatino Linotype" w:cs="Tahoma"/>
          <w:sz w:val="22"/>
          <w:szCs w:val="22"/>
        </w:rPr>
        <w:t>e</w:t>
      </w:r>
      <w:r w:rsidR="001215F0">
        <w:rPr>
          <w:rFonts w:ascii="Palatino Linotype" w:hAnsi="Palatino Linotype" w:cs="Tahoma"/>
          <w:sz w:val="22"/>
          <w:szCs w:val="22"/>
        </w:rPr>
        <w:t>l</w:t>
      </w:r>
      <w:r w:rsidR="009F407A">
        <w:rPr>
          <w:rFonts w:ascii="Palatino Linotype" w:hAnsi="Palatino Linotype" w:cs="Tahoma"/>
          <w:sz w:val="22"/>
          <w:szCs w:val="22"/>
        </w:rPr>
        <w:t xml:space="preserve"> </w:t>
      </w:r>
      <w:r w:rsidR="00CD78C2" w:rsidRPr="002C6952">
        <w:rPr>
          <w:rFonts w:ascii="Palatino Linotype" w:hAnsi="Palatino Linotype" w:cs="Tahoma"/>
          <w:sz w:val="22"/>
          <w:szCs w:val="22"/>
        </w:rPr>
        <w:t>archivo</w:t>
      </w:r>
      <w:r w:rsidR="002C6952" w:rsidRPr="002C6952">
        <w:rPr>
          <w:rFonts w:ascii="Palatino Linotype" w:hAnsi="Palatino Linotype" w:cs="Tahoma"/>
          <w:sz w:val="22"/>
          <w:szCs w:val="22"/>
        </w:rPr>
        <w:t xml:space="preserve"> </w:t>
      </w:r>
      <w:r w:rsidR="002C6952" w:rsidRPr="002C6952">
        <w:rPr>
          <w:rFonts w:ascii="Palatino Linotype" w:hAnsi="Palatino Linotype"/>
          <w:b/>
          <w:i/>
          <w:sz w:val="22"/>
        </w:rPr>
        <w:t xml:space="preserve">RESPUESTA SAIMEX 131.zip </w:t>
      </w:r>
      <w:r w:rsidR="002C6952">
        <w:rPr>
          <w:rFonts w:ascii="Palatino Linotype" w:hAnsi="Palatino Linotype"/>
          <w:sz w:val="22"/>
        </w:rPr>
        <w:t>el cual contiene un oficio suscrito por el Oficial Mayor en el que manifestó lo siguiente:</w:t>
      </w:r>
    </w:p>
    <w:p w14:paraId="5E910AF5" w14:textId="77777777" w:rsidR="009F407A" w:rsidRDefault="009F407A" w:rsidP="009F407A">
      <w:pPr>
        <w:autoSpaceDE w:val="0"/>
        <w:autoSpaceDN w:val="0"/>
        <w:adjustRightInd w:val="0"/>
        <w:spacing w:line="360" w:lineRule="auto"/>
        <w:contextualSpacing/>
        <w:jc w:val="both"/>
        <w:rPr>
          <w:rFonts w:ascii="Palatino Linotype" w:hAnsi="Palatino Linotype"/>
          <w:sz w:val="22"/>
        </w:rPr>
      </w:pPr>
    </w:p>
    <w:p w14:paraId="7D5E413A" w14:textId="77777777" w:rsidR="00B2573D" w:rsidRDefault="00B2573D" w:rsidP="009F407A">
      <w:pPr>
        <w:autoSpaceDE w:val="0"/>
        <w:autoSpaceDN w:val="0"/>
        <w:adjustRightInd w:val="0"/>
        <w:spacing w:line="360" w:lineRule="auto"/>
        <w:ind w:left="567" w:right="539"/>
        <w:contextualSpacing/>
        <w:jc w:val="both"/>
        <w:rPr>
          <w:rFonts w:ascii="Palatino Linotype" w:hAnsi="Palatino Linotype"/>
          <w:i/>
        </w:rPr>
      </w:pPr>
      <w:r>
        <w:rPr>
          <w:rFonts w:ascii="Palatino Linotype" w:hAnsi="Palatino Linotype"/>
          <w:i/>
        </w:rPr>
        <w:t>“…</w:t>
      </w:r>
    </w:p>
    <w:p w14:paraId="23F94150" w14:textId="77777777" w:rsidR="002C6952" w:rsidRDefault="002C6952" w:rsidP="002C6952">
      <w:pPr>
        <w:autoSpaceDE w:val="0"/>
        <w:autoSpaceDN w:val="0"/>
        <w:adjustRightInd w:val="0"/>
        <w:spacing w:line="360" w:lineRule="auto"/>
        <w:ind w:left="567" w:right="539"/>
        <w:contextualSpacing/>
        <w:jc w:val="both"/>
        <w:rPr>
          <w:rFonts w:ascii="Palatino Linotype" w:hAnsi="Palatino Linotype"/>
          <w:i/>
        </w:rPr>
      </w:pPr>
      <w:r w:rsidRPr="002C6952">
        <w:rPr>
          <w:rFonts w:ascii="Palatino Linotype" w:hAnsi="Palatino Linotype"/>
          <w:i/>
        </w:rPr>
        <w:t>Al respecto, hago de su conocimiento que la información solicitada forma parte de las publicaciones de este Sujeto Obligado establecidas en el artículo 92 fracción XXXII, de la Ley de Transparencia y Acceso a la Información Pública del Estado de México y Municipios; por lo que, los contratos generados en los periodos 2022 y 2023, se encuentran a disposición del público en general en el portal de Información Pública de Oficio Mexiquense (IPOMEX 3.0), al cual, se puede ingresar de la siguiente manera:</w:t>
      </w:r>
    </w:p>
    <w:p w14:paraId="2C4B5BA0" w14:textId="77777777" w:rsidR="002C6952" w:rsidRPr="002C6952" w:rsidRDefault="002C6952" w:rsidP="002C6952">
      <w:pPr>
        <w:autoSpaceDE w:val="0"/>
        <w:autoSpaceDN w:val="0"/>
        <w:adjustRightInd w:val="0"/>
        <w:spacing w:line="360" w:lineRule="auto"/>
        <w:ind w:left="567" w:right="539"/>
        <w:contextualSpacing/>
        <w:jc w:val="both"/>
        <w:rPr>
          <w:rFonts w:ascii="Palatino Linotype" w:hAnsi="Palatino Linotype"/>
          <w:i/>
        </w:rPr>
      </w:pPr>
    </w:p>
    <w:p w14:paraId="6206E07D" w14:textId="77777777" w:rsidR="00B2573D" w:rsidRPr="009F407A" w:rsidRDefault="002C6952" w:rsidP="002C6952">
      <w:pPr>
        <w:autoSpaceDE w:val="0"/>
        <w:autoSpaceDN w:val="0"/>
        <w:adjustRightInd w:val="0"/>
        <w:spacing w:line="360" w:lineRule="auto"/>
        <w:ind w:left="567" w:right="539"/>
        <w:contextualSpacing/>
        <w:jc w:val="both"/>
        <w:rPr>
          <w:rFonts w:ascii="Palatino Linotype" w:hAnsi="Palatino Linotype"/>
          <w:i/>
        </w:rPr>
      </w:pPr>
      <w:r w:rsidRPr="002C6952">
        <w:rPr>
          <w:rFonts w:ascii="Palatino Linotype" w:hAnsi="Palatino Linotype"/>
          <w:i/>
        </w:rPr>
        <w:t>1. Ingresar</w:t>
      </w:r>
      <w:r>
        <w:rPr>
          <w:rFonts w:ascii="Palatino Linotype" w:hAnsi="Palatino Linotype"/>
          <w:i/>
        </w:rPr>
        <w:t xml:space="preserve"> </w:t>
      </w:r>
      <w:r w:rsidRPr="002C6952">
        <w:rPr>
          <w:rFonts w:ascii="Palatino Linotype" w:hAnsi="Palatino Linotype"/>
          <w:i/>
        </w:rPr>
        <w:t>a</w:t>
      </w:r>
      <w:r>
        <w:rPr>
          <w:rFonts w:ascii="Palatino Linotype" w:hAnsi="Palatino Linotype"/>
          <w:i/>
        </w:rPr>
        <w:t xml:space="preserve"> </w:t>
      </w:r>
      <w:r w:rsidRPr="002C6952">
        <w:rPr>
          <w:rFonts w:ascii="Palatino Linotype" w:hAnsi="Palatino Linotype"/>
          <w:i/>
        </w:rPr>
        <w:t>la</w:t>
      </w:r>
      <w:r>
        <w:rPr>
          <w:rFonts w:ascii="Palatino Linotype" w:hAnsi="Palatino Linotype"/>
          <w:i/>
        </w:rPr>
        <w:t xml:space="preserve"> </w:t>
      </w:r>
      <w:r w:rsidRPr="002C6952">
        <w:rPr>
          <w:rFonts w:ascii="Palatino Linotype" w:hAnsi="Palatino Linotype"/>
          <w:i/>
        </w:rPr>
        <w:t>siguiente</w:t>
      </w:r>
      <w:r>
        <w:rPr>
          <w:rFonts w:ascii="Palatino Linotype" w:hAnsi="Palatino Linotype"/>
          <w:i/>
        </w:rPr>
        <w:t xml:space="preserve"> </w:t>
      </w:r>
      <w:r w:rsidRPr="002C6952">
        <w:rPr>
          <w:rFonts w:ascii="Palatino Linotype" w:hAnsi="Palatino Linotype"/>
          <w:i/>
        </w:rPr>
        <w:t>liga</w:t>
      </w:r>
      <w:r>
        <w:rPr>
          <w:rFonts w:ascii="Palatino Linotype" w:hAnsi="Palatino Linotype"/>
          <w:i/>
        </w:rPr>
        <w:t xml:space="preserve"> </w:t>
      </w:r>
      <w:proofErr w:type="gramStart"/>
      <w:r w:rsidRPr="002C6952">
        <w:rPr>
          <w:rFonts w:ascii="Palatino Linotype" w:hAnsi="Palatino Linotype"/>
          <w:i/>
        </w:rPr>
        <w:t xml:space="preserve">electrónica </w:t>
      </w:r>
      <w:r w:rsidR="00B2573D">
        <w:rPr>
          <w:rFonts w:ascii="Palatino Linotype" w:hAnsi="Palatino Linotype"/>
          <w:i/>
        </w:rPr>
        <w:t>…”</w:t>
      </w:r>
      <w:proofErr w:type="gramEnd"/>
    </w:p>
    <w:p w14:paraId="3CDF13AC" w14:textId="77777777" w:rsidR="00B2573D" w:rsidRDefault="00B2573D" w:rsidP="009F407A">
      <w:pPr>
        <w:autoSpaceDE w:val="0"/>
        <w:autoSpaceDN w:val="0"/>
        <w:adjustRightInd w:val="0"/>
        <w:spacing w:line="360" w:lineRule="auto"/>
        <w:contextualSpacing/>
        <w:jc w:val="both"/>
        <w:rPr>
          <w:rFonts w:ascii="Palatino Linotype" w:hAnsi="Palatino Linotype"/>
          <w:b/>
          <w:i/>
          <w:sz w:val="22"/>
        </w:rPr>
      </w:pPr>
    </w:p>
    <w:p w14:paraId="5502756A" w14:textId="77777777" w:rsidR="001A412B" w:rsidRPr="00FB571A" w:rsidRDefault="007812D1" w:rsidP="00342378">
      <w:pPr>
        <w:pStyle w:val="Ttulo2"/>
        <w:rPr>
          <w:rFonts w:ascii="Palatino Linotype" w:hAnsi="Palatino Linotype" w:cs="Tahoma"/>
          <w:b/>
          <w:color w:val="auto"/>
          <w:sz w:val="22"/>
          <w:szCs w:val="22"/>
        </w:rPr>
      </w:pPr>
      <w:bookmarkStart w:id="5" w:name="_Toc196315608"/>
      <w:bookmarkEnd w:id="0"/>
      <w:r w:rsidRPr="00FB571A">
        <w:rPr>
          <w:rFonts w:ascii="Palatino Linotype" w:hAnsi="Palatino Linotype" w:cs="Tahoma"/>
          <w:b/>
          <w:color w:val="auto"/>
          <w:sz w:val="22"/>
          <w:szCs w:val="22"/>
        </w:rPr>
        <w:t>I</w:t>
      </w:r>
      <w:r w:rsidR="00BF4B55" w:rsidRPr="00FB571A">
        <w:rPr>
          <w:rFonts w:ascii="Palatino Linotype" w:hAnsi="Palatino Linotype" w:cs="Tahoma"/>
          <w:b/>
          <w:color w:val="auto"/>
          <w:sz w:val="22"/>
          <w:szCs w:val="22"/>
        </w:rPr>
        <w:t>II</w:t>
      </w:r>
      <w:r w:rsidR="009A7587" w:rsidRPr="00FB571A">
        <w:rPr>
          <w:rFonts w:ascii="Palatino Linotype" w:hAnsi="Palatino Linotype" w:cs="Tahoma"/>
          <w:b/>
          <w:color w:val="auto"/>
          <w:sz w:val="22"/>
          <w:szCs w:val="22"/>
        </w:rPr>
        <w:t>. Interposición del Recurso de Revisión</w:t>
      </w:r>
      <w:bookmarkEnd w:id="5"/>
    </w:p>
    <w:p w14:paraId="5A5F4BBB" w14:textId="77777777" w:rsidR="00F87649" w:rsidRPr="00FB571A"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14E9382D" w14:textId="77777777" w:rsidR="009A7587" w:rsidRPr="00FB571A" w:rsidRDefault="009A7587" w:rsidP="00FF426B">
      <w:pPr>
        <w:tabs>
          <w:tab w:val="left" w:pos="3122"/>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Con fecha</w:t>
      </w:r>
      <w:r w:rsidR="00E13C8C" w:rsidRPr="00FB571A">
        <w:rPr>
          <w:rFonts w:ascii="Palatino Linotype" w:hAnsi="Palatino Linotype" w:cs="Tahoma"/>
          <w:sz w:val="22"/>
          <w:szCs w:val="22"/>
        </w:rPr>
        <w:t xml:space="preserve"> </w:t>
      </w:r>
      <w:r w:rsidR="002C6952">
        <w:rPr>
          <w:rFonts w:ascii="Palatino Linotype" w:hAnsi="Palatino Linotype" w:cs="Tahoma"/>
          <w:sz w:val="22"/>
          <w:szCs w:val="22"/>
        </w:rPr>
        <w:t xml:space="preserve">cuatro </w:t>
      </w:r>
      <w:r w:rsidR="004D2877">
        <w:rPr>
          <w:rFonts w:ascii="Palatino Linotype" w:hAnsi="Palatino Linotype" w:cs="Tahoma"/>
          <w:sz w:val="22"/>
          <w:szCs w:val="22"/>
        </w:rPr>
        <w:t>de marzo</w:t>
      </w:r>
      <w:r w:rsidR="009C323D" w:rsidRPr="00FB571A">
        <w:rPr>
          <w:rFonts w:ascii="Palatino Linotype" w:hAnsi="Palatino Linotype" w:cs="Tahoma"/>
          <w:sz w:val="22"/>
          <w:szCs w:val="22"/>
        </w:rPr>
        <w:t xml:space="preserve"> </w:t>
      </w:r>
      <w:r w:rsidR="00B267E1"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BF4B55" w:rsidRPr="00FB571A">
        <w:rPr>
          <w:rFonts w:ascii="Palatino Linotype" w:hAnsi="Palatino Linotype" w:cs="Tahoma"/>
          <w:sz w:val="22"/>
          <w:szCs w:val="22"/>
        </w:rPr>
        <w:t>inco</w:t>
      </w:r>
      <w:r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A048C7" w:rsidRPr="00FB571A">
        <w:rPr>
          <w:rFonts w:ascii="Palatino Linotype" w:hAnsi="Palatino Linotype" w:cs="Tahoma"/>
          <w:sz w:val="22"/>
          <w:szCs w:val="22"/>
        </w:rPr>
        <w:t>, se interpus</w:t>
      </w:r>
      <w:r w:rsidR="003C3E71" w:rsidRPr="00FB571A">
        <w:rPr>
          <w:rFonts w:ascii="Palatino Linotype" w:hAnsi="Palatino Linotype" w:cs="Tahoma"/>
          <w:sz w:val="22"/>
          <w:szCs w:val="22"/>
        </w:rPr>
        <w:t>o</w:t>
      </w:r>
      <w:r w:rsidR="00A048C7" w:rsidRPr="00FB571A">
        <w:rPr>
          <w:rFonts w:ascii="Palatino Linotype" w:hAnsi="Palatino Linotype" w:cs="Tahoma"/>
          <w:sz w:val="22"/>
          <w:szCs w:val="22"/>
        </w:rPr>
        <w:t xml:space="preserve"> </w:t>
      </w:r>
      <w:r w:rsidR="003C3E71" w:rsidRPr="00FB571A">
        <w:rPr>
          <w:rFonts w:ascii="Palatino Linotype" w:hAnsi="Palatino Linotype" w:cs="Tahoma"/>
          <w:sz w:val="22"/>
          <w:szCs w:val="22"/>
        </w:rPr>
        <w:t>el</w:t>
      </w:r>
      <w:r w:rsidRPr="00FB571A">
        <w:rPr>
          <w:rFonts w:ascii="Palatino Linotype" w:hAnsi="Palatino Linotype" w:cs="Tahoma"/>
          <w:sz w:val="22"/>
          <w:szCs w:val="22"/>
        </w:rPr>
        <w:t xml:space="preserve"> presente Recurso de Revisión por</w:t>
      </w:r>
      <w:r w:rsidR="008E6658" w:rsidRPr="00FB571A">
        <w:rPr>
          <w:rFonts w:ascii="Palatino Linotype" w:hAnsi="Palatino Linotype" w:cs="Tahoma"/>
          <w:sz w:val="22"/>
          <w:szCs w:val="22"/>
        </w:rPr>
        <w:t xml:space="preserve"> </w:t>
      </w:r>
      <w:r w:rsidR="0035716C" w:rsidRPr="00FB571A">
        <w:rPr>
          <w:rFonts w:ascii="Palatino Linotype" w:hAnsi="Palatino Linotype" w:cs="Tahoma"/>
          <w:sz w:val="22"/>
          <w:szCs w:val="22"/>
        </w:rPr>
        <w:t xml:space="preserve">el </w:t>
      </w:r>
      <w:r w:rsidRPr="00FB571A">
        <w:rPr>
          <w:rFonts w:ascii="Palatino Linotype" w:hAnsi="Palatino Linotype" w:cs="Tahoma"/>
          <w:sz w:val="22"/>
          <w:szCs w:val="22"/>
        </w:rPr>
        <w:t xml:space="preserve">Recurrente, en contra de </w:t>
      </w:r>
      <w:r w:rsidR="00655265" w:rsidRPr="00FB571A">
        <w:rPr>
          <w:rFonts w:ascii="Palatino Linotype" w:hAnsi="Palatino Linotype" w:cs="Tahoma"/>
          <w:sz w:val="22"/>
          <w:szCs w:val="22"/>
        </w:rPr>
        <w:t>la respuesta emitida</w:t>
      </w:r>
      <w:r w:rsidRPr="00FB571A">
        <w:rPr>
          <w:rFonts w:ascii="Palatino Linotype" w:hAnsi="Palatino Linotype" w:cs="Tahoma"/>
          <w:sz w:val="22"/>
          <w:szCs w:val="22"/>
        </w:rPr>
        <w:t xml:space="preserve"> por el Sujeto Obligado a </w:t>
      </w:r>
      <w:r w:rsidR="00655265" w:rsidRPr="00FB571A">
        <w:rPr>
          <w:rFonts w:ascii="Palatino Linotype" w:hAnsi="Palatino Linotype" w:cs="Tahoma"/>
          <w:sz w:val="22"/>
          <w:szCs w:val="22"/>
        </w:rPr>
        <w:t>la solicitud</w:t>
      </w:r>
      <w:r w:rsidRPr="00FB571A">
        <w:rPr>
          <w:rFonts w:ascii="Palatino Linotype" w:hAnsi="Palatino Linotype" w:cs="Tahoma"/>
          <w:sz w:val="22"/>
          <w:szCs w:val="22"/>
        </w:rPr>
        <w:t xml:space="preserve"> de información, en los siguientes términos:</w:t>
      </w:r>
    </w:p>
    <w:p w14:paraId="521CD7C2" w14:textId="77777777" w:rsidR="00AB6595" w:rsidRPr="00FB571A" w:rsidRDefault="00AB6595" w:rsidP="00FF57AD">
      <w:pPr>
        <w:tabs>
          <w:tab w:val="left" w:pos="4995"/>
        </w:tabs>
        <w:spacing w:line="360" w:lineRule="auto"/>
        <w:contextualSpacing/>
        <w:jc w:val="both"/>
        <w:rPr>
          <w:rFonts w:ascii="Palatino Linotype" w:hAnsi="Palatino Linotype" w:cs="Tahoma"/>
          <w:sz w:val="22"/>
          <w:szCs w:val="22"/>
        </w:rPr>
      </w:pPr>
    </w:p>
    <w:p w14:paraId="378E1D45" w14:textId="77777777" w:rsidR="00D5699B" w:rsidRPr="00FB571A" w:rsidRDefault="00D5699B" w:rsidP="00FF426B">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ACTO IMPUGNADO</w:t>
      </w:r>
    </w:p>
    <w:p w14:paraId="6205BA34" w14:textId="77777777" w:rsidR="003D1770" w:rsidRPr="00FB571A" w:rsidRDefault="007E4927" w:rsidP="00FF426B">
      <w:pPr>
        <w:spacing w:line="360" w:lineRule="auto"/>
        <w:ind w:left="567" w:right="539"/>
        <w:contextualSpacing/>
        <w:jc w:val="both"/>
        <w:rPr>
          <w:rFonts w:ascii="Palatino Linotype" w:hAnsi="Palatino Linotype" w:cs="Tahoma"/>
          <w:bCs/>
          <w:szCs w:val="22"/>
        </w:rPr>
      </w:pPr>
      <w:r w:rsidRPr="00FB571A">
        <w:rPr>
          <w:rFonts w:ascii="Palatino Linotype" w:hAnsi="Palatino Linotype" w:cs="Tahoma"/>
          <w:bCs/>
          <w:i/>
          <w:szCs w:val="22"/>
        </w:rPr>
        <w:t>“</w:t>
      </w:r>
      <w:r w:rsidR="002C6952" w:rsidRPr="002C6952">
        <w:rPr>
          <w:rFonts w:ascii="Palatino Linotype" w:hAnsi="Palatino Linotype" w:cs="Tahoma"/>
          <w:bCs/>
          <w:i/>
          <w:szCs w:val="22"/>
        </w:rPr>
        <w:t>La titular de transparencia menciona que esta certificada y cuenta con mucha experiencia y me envía una información que no solicite y conforme a la Ley no la envía en los términos establecidos así mismo exhorto al INFOEM ordene la entrega de la información como la solicite en PDF.</w:t>
      </w:r>
      <w:r w:rsidR="00E55401" w:rsidRPr="00FB571A">
        <w:rPr>
          <w:rFonts w:ascii="Palatino Linotype" w:hAnsi="Palatino Linotype" w:cs="Tahoma"/>
          <w:bCs/>
          <w:i/>
          <w:szCs w:val="22"/>
        </w:rPr>
        <w:t>"</w:t>
      </w:r>
    </w:p>
    <w:p w14:paraId="10C54A70" w14:textId="77777777" w:rsidR="00CE2F19" w:rsidRPr="00FB571A" w:rsidRDefault="00CE2F19" w:rsidP="00CE2F19">
      <w:pPr>
        <w:spacing w:line="360" w:lineRule="auto"/>
        <w:ind w:left="567" w:right="539"/>
        <w:contextualSpacing/>
        <w:jc w:val="both"/>
        <w:rPr>
          <w:rFonts w:ascii="Palatino Linotype" w:hAnsi="Palatino Linotype" w:cs="Tahoma"/>
          <w:bCs/>
          <w:szCs w:val="22"/>
        </w:rPr>
      </w:pPr>
    </w:p>
    <w:p w14:paraId="7BC57397" w14:textId="77777777" w:rsidR="00CE2F19" w:rsidRPr="00FB571A" w:rsidRDefault="00CE2F19" w:rsidP="00CE2F19">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RAZONES O MOTIVOS DE LA INCONFORMIDAD</w:t>
      </w:r>
    </w:p>
    <w:p w14:paraId="60F05DF1" w14:textId="77777777" w:rsidR="00CE2F19" w:rsidRPr="00FB571A" w:rsidRDefault="00CE2F19" w:rsidP="00CE2F19">
      <w:pPr>
        <w:spacing w:line="360" w:lineRule="auto"/>
        <w:ind w:left="567" w:right="539"/>
        <w:contextualSpacing/>
        <w:jc w:val="both"/>
        <w:rPr>
          <w:rFonts w:ascii="Palatino Linotype" w:hAnsi="Palatino Linotype" w:cs="Tahoma"/>
          <w:bCs/>
          <w:i/>
          <w:szCs w:val="24"/>
        </w:rPr>
      </w:pPr>
      <w:r w:rsidRPr="00FB571A">
        <w:rPr>
          <w:rFonts w:ascii="Palatino Linotype" w:hAnsi="Palatino Linotype" w:cs="Tahoma"/>
          <w:bCs/>
          <w:i/>
          <w:szCs w:val="24"/>
        </w:rPr>
        <w:t>“</w:t>
      </w:r>
      <w:bookmarkStart w:id="6" w:name="_Hlk181699048"/>
      <w:r w:rsidR="002C6952" w:rsidRPr="002C6952">
        <w:rPr>
          <w:rFonts w:ascii="Palatino Linotype" w:hAnsi="Palatino Linotype" w:cs="Tahoma"/>
          <w:bCs/>
          <w:i/>
          <w:szCs w:val="24"/>
        </w:rPr>
        <w:t>La titular de transparencia menciona que esta certificada y cuenta con mucha experiencia y me envía una información que no solicite y conforme a la Ley no la envía en los términos establecidos así mismo exhorto al INFOEM ordene la entrega de la información como la solicite en PDF.</w:t>
      </w:r>
      <w:r w:rsidRPr="00FB571A">
        <w:rPr>
          <w:rFonts w:ascii="Palatino Linotype" w:hAnsi="Palatino Linotype" w:cs="Tahoma"/>
          <w:bCs/>
          <w:i/>
          <w:szCs w:val="24"/>
        </w:rPr>
        <w:t>”</w:t>
      </w:r>
    </w:p>
    <w:p w14:paraId="0050CA96" w14:textId="77777777" w:rsidR="00342378" w:rsidRPr="00FB571A" w:rsidRDefault="00342378" w:rsidP="00342378">
      <w:pPr>
        <w:spacing w:line="360" w:lineRule="auto"/>
        <w:ind w:right="539"/>
        <w:contextualSpacing/>
        <w:jc w:val="both"/>
        <w:rPr>
          <w:rFonts w:ascii="Palatino Linotype" w:hAnsi="Palatino Linotype" w:cs="Tahoma"/>
          <w:bCs/>
          <w:i/>
          <w:szCs w:val="24"/>
        </w:rPr>
      </w:pPr>
    </w:p>
    <w:p w14:paraId="36787C6A" w14:textId="77777777" w:rsidR="009A7587" w:rsidRPr="00FB571A" w:rsidRDefault="00BF4B55" w:rsidP="00342378">
      <w:pPr>
        <w:pStyle w:val="Ttulo2"/>
        <w:rPr>
          <w:rFonts w:ascii="Palatino Linotype" w:eastAsia="Batang" w:hAnsi="Palatino Linotype" w:cs="Tahoma"/>
          <w:b/>
          <w:bCs/>
          <w:color w:val="auto"/>
          <w:sz w:val="22"/>
          <w:szCs w:val="22"/>
        </w:rPr>
      </w:pPr>
      <w:bookmarkStart w:id="7" w:name="_Toc196315609"/>
      <w:bookmarkEnd w:id="6"/>
      <w:r w:rsidRPr="00FB571A">
        <w:rPr>
          <w:rStyle w:val="Ttulo2Car"/>
          <w:rFonts w:ascii="Palatino Linotype" w:hAnsi="Palatino Linotype"/>
          <w:b/>
          <w:color w:val="auto"/>
          <w:sz w:val="22"/>
          <w:szCs w:val="22"/>
        </w:rPr>
        <w:t>I</w:t>
      </w:r>
      <w:r w:rsidR="00FF1049" w:rsidRPr="00FB571A">
        <w:rPr>
          <w:rStyle w:val="Ttulo2Car"/>
          <w:rFonts w:ascii="Palatino Linotype" w:hAnsi="Palatino Linotype"/>
          <w:b/>
          <w:color w:val="auto"/>
          <w:sz w:val="22"/>
          <w:szCs w:val="22"/>
        </w:rPr>
        <w:t>V</w:t>
      </w:r>
      <w:r w:rsidR="009A7587" w:rsidRPr="00FB571A">
        <w:rPr>
          <w:rStyle w:val="Ttulo2Car"/>
          <w:rFonts w:ascii="Palatino Linotype" w:hAnsi="Palatino Linotype"/>
          <w:b/>
          <w:color w:val="auto"/>
          <w:sz w:val="22"/>
          <w:szCs w:val="22"/>
        </w:rPr>
        <w:t>. Trámite del Recurso de Revisión ante el Instituto</w:t>
      </w:r>
      <w:bookmarkEnd w:id="7"/>
    </w:p>
    <w:p w14:paraId="4749B085" w14:textId="77777777" w:rsidR="007E4927" w:rsidRPr="00FB571A" w:rsidRDefault="007E4927" w:rsidP="00FF426B">
      <w:pPr>
        <w:spacing w:line="360" w:lineRule="auto"/>
        <w:contextualSpacing/>
        <w:jc w:val="both"/>
        <w:rPr>
          <w:rFonts w:ascii="Palatino Linotype" w:eastAsia="Batang" w:hAnsi="Palatino Linotype" w:cs="Tahoma"/>
          <w:b/>
          <w:bCs/>
          <w:sz w:val="22"/>
          <w:szCs w:val="22"/>
        </w:rPr>
      </w:pPr>
    </w:p>
    <w:p w14:paraId="7105C783" w14:textId="77777777" w:rsidR="00C950E3" w:rsidRPr="00FB571A" w:rsidRDefault="009A7587" w:rsidP="00FF426B">
      <w:pPr>
        <w:spacing w:line="360" w:lineRule="auto"/>
        <w:contextualSpacing/>
        <w:jc w:val="both"/>
        <w:rPr>
          <w:rFonts w:ascii="Palatino Linotype" w:eastAsia="Batang" w:hAnsi="Palatino Linotype" w:cs="Tahoma"/>
          <w:bCs/>
          <w:sz w:val="22"/>
          <w:szCs w:val="22"/>
        </w:rPr>
      </w:pPr>
      <w:bookmarkStart w:id="8" w:name="_Toc196315610"/>
      <w:r w:rsidRPr="00FB571A">
        <w:rPr>
          <w:rStyle w:val="Ttulo3Car"/>
          <w:rFonts w:ascii="Palatino Linotype" w:hAnsi="Palatino Linotype"/>
          <w:b/>
          <w:color w:val="auto"/>
          <w:sz w:val="22"/>
          <w:szCs w:val="22"/>
        </w:rPr>
        <w:t>a) Turno del Recurso de Revisión</w:t>
      </w:r>
      <w:r w:rsidRPr="00FB571A">
        <w:rPr>
          <w:rStyle w:val="Ttulo3Car"/>
          <w:rFonts w:ascii="Palatino Linotype" w:hAnsi="Palatino Linotype"/>
          <w:color w:val="auto"/>
          <w:sz w:val="22"/>
          <w:szCs w:val="22"/>
        </w:rPr>
        <w:t>.</w:t>
      </w:r>
      <w:bookmarkEnd w:id="8"/>
      <w:r w:rsidRPr="00FB571A">
        <w:rPr>
          <w:rFonts w:ascii="Palatino Linotype" w:eastAsia="Batang" w:hAnsi="Palatino Linotype" w:cs="Tahoma"/>
          <w:b/>
          <w:bCs/>
          <w:sz w:val="22"/>
          <w:szCs w:val="22"/>
        </w:rPr>
        <w:t xml:space="preserve"> </w:t>
      </w:r>
      <w:r w:rsidR="00A06844" w:rsidRPr="00FB571A">
        <w:rPr>
          <w:rFonts w:ascii="Palatino Linotype" w:eastAsia="Batang" w:hAnsi="Palatino Linotype" w:cs="Tahoma"/>
          <w:bCs/>
          <w:sz w:val="22"/>
          <w:szCs w:val="22"/>
        </w:rPr>
        <w:t xml:space="preserve">El </w:t>
      </w:r>
      <w:r w:rsidR="002C6952">
        <w:rPr>
          <w:rFonts w:ascii="Palatino Linotype" w:hAnsi="Palatino Linotype" w:cs="Tahoma"/>
          <w:sz w:val="22"/>
          <w:szCs w:val="22"/>
        </w:rPr>
        <w:t>cuatro</w:t>
      </w:r>
      <w:r w:rsidR="004D2877">
        <w:rPr>
          <w:rFonts w:ascii="Palatino Linotype" w:hAnsi="Palatino Linotype" w:cs="Tahoma"/>
          <w:sz w:val="22"/>
          <w:szCs w:val="22"/>
        </w:rPr>
        <w:t xml:space="preserve"> de marzo</w:t>
      </w:r>
      <w:r w:rsidR="00805163" w:rsidRPr="00FB571A">
        <w:rPr>
          <w:rFonts w:ascii="Palatino Linotype" w:hAnsi="Palatino Linotype" w:cs="Tahoma"/>
          <w:sz w:val="22"/>
          <w:szCs w:val="22"/>
        </w:rPr>
        <w:t xml:space="preserve"> </w:t>
      </w:r>
      <w:r w:rsidR="00BF4B55" w:rsidRPr="00FB571A">
        <w:rPr>
          <w:rFonts w:ascii="Palatino Linotype" w:hAnsi="Palatino Linotype" w:cs="Tahoma"/>
          <w:sz w:val="22"/>
          <w:szCs w:val="22"/>
        </w:rPr>
        <w:t>de dos mil veinticinco</w:t>
      </w:r>
      <w:r w:rsidR="00A06844" w:rsidRPr="00FB571A">
        <w:rPr>
          <w:rFonts w:ascii="Palatino Linotype" w:eastAsia="Batang" w:hAnsi="Palatino Linotype" w:cs="Tahoma"/>
          <w:bCs/>
          <w:sz w:val="22"/>
          <w:szCs w:val="22"/>
        </w:rPr>
        <w:t xml:space="preserve">, </w:t>
      </w:r>
      <w:r w:rsidR="00D5699B" w:rsidRPr="00FB571A">
        <w:rPr>
          <w:rFonts w:ascii="Palatino Linotype" w:eastAsia="Batang" w:hAnsi="Palatino Linotype" w:cs="Tahoma"/>
          <w:bCs/>
          <w:sz w:val="22"/>
          <w:szCs w:val="22"/>
        </w:rPr>
        <w:t xml:space="preserve">el </w:t>
      </w:r>
      <w:r w:rsidR="00BB1F81" w:rsidRPr="00FB571A">
        <w:rPr>
          <w:rFonts w:ascii="Palatino Linotype" w:eastAsia="Batang" w:hAnsi="Palatino Linotype" w:cs="Tahoma"/>
          <w:bCs/>
          <w:sz w:val="22"/>
          <w:szCs w:val="22"/>
        </w:rPr>
        <w:t>SAIMEX</w:t>
      </w:r>
      <w:r w:rsidR="00D5699B" w:rsidRPr="00FB571A">
        <w:rPr>
          <w:rFonts w:ascii="Palatino Linotype" w:eastAsia="Batang" w:hAnsi="Palatino Linotype" w:cs="Tahoma"/>
          <w:bCs/>
          <w:sz w:val="22"/>
          <w:szCs w:val="22"/>
        </w:rPr>
        <w:t xml:space="preserve">, asignó el número de expediente </w:t>
      </w:r>
      <w:r w:rsidR="002C6952">
        <w:rPr>
          <w:rFonts w:ascii="Palatino Linotype" w:eastAsia="Batang" w:hAnsi="Palatino Linotype" w:cs="Tahoma"/>
          <w:b/>
          <w:bCs/>
          <w:sz w:val="22"/>
          <w:szCs w:val="22"/>
        </w:rPr>
        <w:t>02411</w:t>
      </w:r>
      <w:r w:rsidR="00D5699B" w:rsidRPr="00FB571A">
        <w:rPr>
          <w:rFonts w:ascii="Palatino Linotype" w:eastAsia="Batang" w:hAnsi="Palatino Linotype" w:cs="Tahoma"/>
          <w:b/>
          <w:bCs/>
          <w:sz w:val="22"/>
          <w:szCs w:val="22"/>
        </w:rPr>
        <w:t>/INFOEM/IP/RR/202</w:t>
      </w:r>
      <w:r w:rsidR="00BF4B55" w:rsidRPr="00FB571A">
        <w:rPr>
          <w:rFonts w:ascii="Palatino Linotype" w:eastAsia="Batang" w:hAnsi="Palatino Linotype" w:cs="Tahoma"/>
          <w:b/>
          <w:bCs/>
          <w:sz w:val="22"/>
          <w:szCs w:val="22"/>
        </w:rPr>
        <w:t>5</w:t>
      </w:r>
      <w:r w:rsidR="00D5699B" w:rsidRPr="00FB571A">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B571A">
        <w:rPr>
          <w:rFonts w:ascii="Palatino Linotype" w:eastAsia="Batang" w:hAnsi="Palatino Linotype" w:cs="Tahoma"/>
          <w:b/>
          <w:bCs/>
          <w:sz w:val="22"/>
          <w:szCs w:val="22"/>
        </w:rPr>
        <w:t>Comisionado Ponente Luis Gustavo Parra Noriega</w:t>
      </w:r>
      <w:r w:rsidR="00D5699B" w:rsidRPr="00FB571A">
        <w:rPr>
          <w:rFonts w:ascii="Palatino Linotype" w:eastAsia="Batang" w:hAnsi="Palatino Linotype" w:cs="Tahoma"/>
          <w:bCs/>
          <w:sz w:val="22"/>
          <w:szCs w:val="22"/>
        </w:rPr>
        <w:t>, para los efectos del artículo 185, fracción I</w:t>
      </w:r>
      <w:r w:rsidR="00BB1F81" w:rsidRPr="00FB571A">
        <w:rPr>
          <w:rFonts w:ascii="Palatino Linotype" w:eastAsia="Batang" w:hAnsi="Palatino Linotype" w:cs="Tahoma"/>
          <w:bCs/>
          <w:sz w:val="22"/>
          <w:szCs w:val="22"/>
        </w:rPr>
        <w:t>,</w:t>
      </w:r>
      <w:r w:rsidR="00D5699B" w:rsidRPr="00FB571A">
        <w:rPr>
          <w:rFonts w:ascii="Palatino Linotype" w:eastAsia="Batang" w:hAnsi="Palatino Linotype" w:cs="Tahoma"/>
          <w:bCs/>
          <w:sz w:val="22"/>
          <w:szCs w:val="22"/>
        </w:rPr>
        <w:t xml:space="preserve"> de la Ley de Transparencia y Acceso a la Información Pública del Estado de México y Municipios.</w:t>
      </w:r>
    </w:p>
    <w:p w14:paraId="05C3EDB2" w14:textId="77777777" w:rsidR="00D5699B" w:rsidRPr="00FB571A" w:rsidRDefault="00D5699B" w:rsidP="00FF426B">
      <w:pPr>
        <w:spacing w:line="360" w:lineRule="auto"/>
        <w:contextualSpacing/>
        <w:jc w:val="both"/>
        <w:rPr>
          <w:rFonts w:ascii="Palatino Linotype" w:eastAsia="Batang" w:hAnsi="Palatino Linotype" w:cs="Tahoma"/>
          <w:b/>
          <w:bCs/>
          <w:sz w:val="22"/>
          <w:szCs w:val="22"/>
        </w:rPr>
      </w:pPr>
    </w:p>
    <w:p w14:paraId="488277F1" w14:textId="77777777" w:rsidR="00253937" w:rsidRPr="00FB571A" w:rsidRDefault="009A7587" w:rsidP="00FF426B">
      <w:pPr>
        <w:spacing w:line="360" w:lineRule="auto"/>
        <w:contextualSpacing/>
        <w:jc w:val="both"/>
        <w:rPr>
          <w:rFonts w:ascii="Palatino Linotype" w:hAnsi="Palatino Linotype" w:cs="Tahoma"/>
          <w:bCs/>
          <w:sz w:val="22"/>
          <w:szCs w:val="22"/>
          <w:lang w:val="es-ES_tradnl"/>
        </w:rPr>
      </w:pPr>
      <w:bookmarkStart w:id="9" w:name="_Toc196315611"/>
      <w:r w:rsidRPr="00FB571A">
        <w:rPr>
          <w:rStyle w:val="Ttulo3Car"/>
          <w:rFonts w:ascii="Palatino Linotype" w:hAnsi="Palatino Linotype"/>
          <w:b/>
          <w:color w:val="auto"/>
          <w:sz w:val="22"/>
          <w:szCs w:val="22"/>
        </w:rPr>
        <w:t>b) Admisión del Recurso de Revisión</w:t>
      </w:r>
      <w:r w:rsidRPr="00FB571A">
        <w:rPr>
          <w:rStyle w:val="Ttulo3Car"/>
          <w:rFonts w:ascii="Palatino Linotype" w:hAnsi="Palatino Linotype"/>
          <w:color w:val="auto"/>
          <w:sz w:val="22"/>
          <w:szCs w:val="22"/>
        </w:rPr>
        <w:t>.</w:t>
      </w:r>
      <w:bookmarkEnd w:id="9"/>
      <w:r w:rsidRPr="00FB571A">
        <w:rPr>
          <w:rFonts w:ascii="Palatino Linotype" w:eastAsia="Batang" w:hAnsi="Palatino Linotype" w:cs="Tahoma"/>
          <w:b/>
          <w:bCs/>
          <w:sz w:val="22"/>
          <w:szCs w:val="22"/>
          <w:lang w:val="es-ES_tradnl"/>
        </w:rPr>
        <w:t xml:space="preserve"> </w:t>
      </w:r>
      <w:r w:rsidRPr="00FB571A">
        <w:rPr>
          <w:rFonts w:ascii="Palatino Linotype" w:hAnsi="Palatino Linotype" w:cs="Tahoma"/>
          <w:bCs/>
          <w:sz w:val="22"/>
          <w:szCs w:val="22"/>
        </w:rPr>
        <w:t>El</w:t>
      </w:r>
      <w:r w:rsidR="00EB3A2C" w:rsidRPr="00FB571A">
        <w:rPr>
          <w:rFonts w:ascii="Palatino Linotype" w:hAnsi="Palatino Linotype" w:cs="Tahoma"/>
          <w:bCs/>
          <w:sz w:val="22"/>
          <w:szCs w:val="22"/>
        </w:rPr>
        <w:t xml:space="preserve"> </w:t>
      </w:r>
      <w:r w:rsidR="002C6952">
        <w:rPr>
          <w:rFonts w:ascii="Palatino Linotype" w:hAnsi="Palatino Linotype" w:cs="Tahoma"/>
          <w:bCs/>
          <w:sz w:val="22"/>
          <w:szCs w:val="22"/>
        </w:rPr>
        <w:t>siete</w:t>
      </w:r>
      <w:r w:rsidR="004D2877">
        <w:rPr>
          <w:rFonts w:ascii="Palatino Linotype" w:hAnsi="Palatino Linotype" w:cs="Tahoma"/>
          <w:bCs/>
          <w:sz w:val="22"/>
          <w:szCs w:val="22"/>
        </w:rPr>
        <w:t xml:space="preserve"> de marzo</w:t>
      </w:r>
      <w:r w:rsidR="00BF4B55" w:rsidRPr="00FB571A">
        <w:rPr>
          <w:rFonts w:ascii="Palatino Linotype" w:hAnsi="Palatino Linotype" w:cs="Tahoma"/>
          <w:bCs/>
          <w:sz w:val="22"/>
          <w:szCs w:val="22"/>
        </w:rPr>
        <w:t xml:space="preserve"> de dos mil veinticinco</w:t>
      </w:r>
      <w:r w:rsidRPr="00FB571A">
        <w:rPr>
          <w:rFonts w:ascii="Palatino Linotype" w:hAnsi="Palatino Linotype" w:cs="Tahoma"/>
          <w:bCs/>
          <w:sz w:val="22"/>
          <w:szCs w:val="22"/>
        </w:rPr>
        <w:t xml:space="preserve">, </w:t>
      </w:r>
      <w:r w:rsidR="001F787A" w:rsidRPr="00FB571A">
        <w:rPr>
          <w:rFonts w:ascii="Palatino Linotype" w:hAnsi="Palatino Linotype" w:cs="Tahoma"/>
          <w:bCs/>
          <w:sz w:val="22"/>
          <w:szCs w:val="22"/>
        </w:rPr>
        <w:t xml:space="preserve">se acordó la admisión del </w:t>
      </w:r>
      <w:r w:rsidR="001F787A" w:rsidRPr="00FB571A">
        <w:rPr>
          <w:rFonts w:ascii="Palatino Linotype" w:hAnsi="Palatino Linotype" w:cs="Tahoma"/>
          <w:bCs/>
          <w:sz w:val="22"/>
          <w:szCs w:val="22"/>
          <w:lang w:val="es-ES_tradnl"/>
        </w:rPr>
        <w:t xml:space="preserve">Recurso de Revisión interpuesto por el Recurrente en contra del </w:t>
      </w:r>
      <w:r w:rsidR="001F787A" w:rsidRPr="00FB571A">
        <w:rPr>
          <w:rFonts w:ascii="Palatino Linotype" w:hAnsi="Palatino Linotype" w:cs="Tahoma"/>
          <w:b/>
          <w:bCs/>
          <w:sz w:val="22"/>
          <w:szCs w:val="22"/>
          <w:lang w:val="es-ES_tradnl"/>
        </w:rPr>
        <w:t xml:space="preserve">Sujeto </w:t>
      </w:r>
      <w:r w:rsidR="001F787A" w:rsidRPr="00FB571A">
        <w:rPr>
          <w:rFonts w:ascii="Palatino Linotype" w:hAnsi="Palatino Linotype" w:cs="Tahoma"/>
          <w:b/>
          <w:bCs/>
          <w:sz w:val="22"/>
          <w:szCs w:val="22"/>
          <w:lang w:val="es-ES_tradnl"/>
        </w:rPr>
        <w:lastRenderedPageBreak/>
        <w:t>Obligado</w:t>
      </w:r>
      <w:r w:rsidR="001F787A" w:rsidRPr="00FB571A">
        <w:rPr>
          <w:rFonts w:ascii="Palatino Linotype" w:hAnsi="Palatino Linotype" w:cs="Tahoma"/>
          <w:bCs/>
          <w:sz w:val="22"/>
          <w:szCs w:val="22"/>
          <w:lang w:val="es-ES_tradnl"/>
        </w:rPr>
        <w:t>, en términos del artículo 185, fracciones I, II y IV</w:t>
      </w:r>
      <w:r w:rsidR="00BB1F81" w:rsidRPr="00FB571A">
        <w:rPr>
          <w:rFonts w:ascii="Palatino Linotype" w:hAnsi="Palatino Linotype" w:cs="Tahoma"/>
          <w:bCs/>
          <w:sz w:val="22"/>
          <w:szCs w:val="22"/>
          <w:lang w:val="es-ES_tradnl"/>
        </w:rPr>
        <w:t>,</w:t>
      </w:r>
      <w:r w:rsidR="001F787A" w:rsidRPr="00FB571A">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B571A">
        <w:rPr>
          <w:rFonts w:ascii="Palatino Linotype" w:hAnsi="Palatino Linotype" w:cs="Tahoma"/>
          <w:bCs/>
          <w:sz w:val="22"/>
          <w:szCs w:val="22"/>
          <w:lang w:val="es-ES_tradnl"/>
        </w:rPr>
        <w:t>o a las partes el mismo día</w:t>
      </w:r>
      <w:r w:rsidR="001F787A" w:rsidRPr="00FB571A">
        <w:rPr>
          <w:rFonts w:ascii="Palatino Linotype" w:hAnsi="Palatino Linotype" w:cs="Tahoma"/>
          <w:bCs/>
          <w:sz w:val="22"/>
          <w:szCs w:val="22"/>
          <w:lang w:val="es-ES_tradnl"/>
        </w:rPr>
        <w:t xml:space="preserve"> a través del </w:t>
      </w:r>
      <w:r w:rsidR="00BB1F81" w:rsidRPr="00FB571A">
        <w:rPr>
          <w:rFonts w:ascii="Palatino Linotype" w:hAnsi="Palatino Linotype" w:cs="Tahoma"/>
          <w:bCs/>
          <w:sz w:val="22"/>
          <w:szCs w:val="22"/>
          <w:lang w:val="es-ES_tradnl"/>
        </w:rPr>
        <w:t>SAIMEX</w:t>
      </w:r>
      <w:r w:rsidR="001F787A" w:rsidRPr="00FB571A">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0402DD2" w14:textId="77777777" w:rsidR="00253937" w:rsidRPr="00FB571A" w:rsidRDefault="00253937" w:rsidP="00FF426B">
      <w:pPr>
        <w:spacing w:line="360" w:lineRule="auto"/>
        <w:contextualSpacing/>
        <w:jc w:val="both"/>
        <w:rPr>
          <w:rFonts w:ascii="Palatino Linotype" w:hAnsi="Palatino Linotype" w:cs="Tahoma"/>
          <w:bCs/>
          <w:sz w:val="22"/>
          <w:szCs w:val="22"/>
          <w:lang w:val="es-ES_tradnl"/>
        </w:rPr>
      </w:pPr>
    </w:p>
    <w:p w14:paraId="492A9FE3" w14:textId="77777777" w:rsidR="00166805" w:rsidRPr="00FB571A"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6315612"/>
      <w:r w:rsidRPr="00FB571A">
        <w:rPr>
          <w:rStyle w:val="Ttulo3Car"/>
          <w:rFonts w:ascii="Palatino Linotype" w:hAnsi="Palatino Linotype"/>
          <w:b/>
          <w:color w:val="auto"/>
          <w:sz w:val="22"/>
          <w:szCs w:val="22"/>
        </w:rPr>
        <w:t>c) Informe Justificado.</w:t>
      </w:r>
      <w:bookmarkEnd w:id="10"/>
      <w:bookmarkEnd w:id="11"/>
      <w:r w:rsidRPr="00FB571A">
        <w:rPr>
          <w:rFonts w:ascii="Palatino Linotype" w:eastAsia="Batang" w:hAnsi="Palatino Linotype" w:cs="Tahoma"/>
          <w:b/>
          <w:bCs/>
          <w:sz w:val="22"/>
          <w:szCs w:val="22"/>
          <w:lang w:val="es-ES_tradnl"/>
        </w:rPr>
        <w:t xml:space="preserve"> </w:t>
      </w:r>
      <w:r w:rsidRPr="00FB571A">
        <w:rPr>
          <w:rFonts w:ascii="Palatino Linotype" w:eastAsia="Batang" w:hAnsi="Palatino Linotype" w:cs="Tahoma"/>
          <w:bCs/>
          <w:sz w:val="22"/>
          <w:szCs w:val="22"/>
          <w:lang w:val="es-ES_tradnl"/>
        </w:rPr>
        <w:t xml:space="preserve">El </w:t>
      </w:r>
      <w:r w:rsidR="002C6952">
        <w:rPr>
          <w:rFonts w:ascii="Palatino Linotype" w:eastAsia="Batang" w:hAnsi="Palatino Linotype" w:cs="Tahoma"/>
          <w:bCs/>
          <w:sz w:val="22"/>
          <w:szCs w:val="22"/>
          <w:lang w:val="es-ES_tradnl"/>
        </w:rPr>
        <w:t>trece</w:t>
      </w:r>
      <w:r w:rsidR="00D62AA9">
        <w:rPr>
          <w:rFonts w:ascii="Palatino Linotype" w:eastAsia="Batang" w:hAnsi="Palatino Linotype" w:cs="Tahoma"/>
          <w:bCs/>
          <w:sz w:val="22"/>
          <w:szCs w:val="22"/>
          <w:lang w:val="es-ES_tradnl"/>
        </w:rPr>
        <w:t xml:space="preserve"> </w:t>
      </w:r>
      <w:r w:rsidR="00CD78C2">
        <w:rPr>
          <w:rFonts w:ascii="Palatino Linotype" w:eastAsia="Batang" w:hAnsi="Palatino Linotype" w:cs="Tahoma"/>
          <w:bCs/>
          <w:sz w:val="22"/>
          <w:szCs w:val="22"/>
          <w:lang w:val="es-ES_tradnl"/>
        </w:rPr>
        <w:t xml:space="preserve">de </w:t>
      </w:r>
      <w:r w:rsidR="004D2877">
        <w:rPr>
          <w:rFonts w:ascii="Palatino Linotype" w:eastAsia="Batang" w:hAnsi="Palatino Linotype" w:cs="Tahoma"/>
          <w:bCs/>
          <w:sz w:val="22"/>
          <w:szCs w:val="22"/>
          <w:lang w:val="es-ES_tradnl"/>
        </w:rPr>
        <w:t>marzo</w:t>
      </w:r>
      <w:r w:rsidRPr="00FB571A">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Pr>
          <w:rFonts w:ascii="Palatino Linotype" w:eastAsia="Batang" w:hAnsi="Palatino Linotype" w:cs="Tahoma"/>
          <w:bCs/>
          <w:sz w:val="22"/>
          <w:szCs w:val="22"/>
          <w:lang w:val="es-ES_tradnl"/>
        </w:rPr>
        <w:t>ratifico su respuesta como se muestra a continuación</w:t>
      </w:r>
      <w:r w:rsidR="00166805" w:rsidRPr="00FB571A">
        <w:rPr>
          <w:rFonts w:ascii="Palatino Linotype" w:eastAsia="Batang" w:hAnsi="Palatino Linotype" w:cs="Tahoma"/>
          <w:bCs/>
          <w:sz w:val="22"/>
          <w:szCs w:val="22"/>
          <w:lang w:val="es-ES_tradnl"/>
        </w:rPr>
        <w:t>:</w:t>
      </w:r>
    </w:p>
    <w:p w14:paraId="0344B610"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7E093B2E" w14:textId="77777777" w:rsidR="00166805" w:rsidRDefault="008C035F" w:rsidP="008C035F">
      <w:pPr>
        <w:spacing w:line="360" w:lineRule="auto"/>
        <w:ind w:left="567" w:right="539"/>
        <w:jc w:val="both"/>
        <w:rPr>
          <w:rFonts w:ascii="Palatino Linotype" w:eastAsia="Batang" w:hAnsi="Palatino Linotype" w:cs="Tahoma"/>
          <w:bCs/>
          <w:i/>
          <w:szCs w:val="22"/>
          <w:lang w:val="es-ES_tradnl"/>
        </w:rPr>
      </w:pPr>
      <w:r w:rsidRPr="00FB571A">
        <w:rPr>
          <w:rFonts w:ascii="Palatino Linotype" w:eastAsia="Batang" w:hAnsi="Palatino Linotype" w:cs="Tahoma"/>
          <w:bCs/>
          <w:i/>
          <w:szCs w:val="22"/>
          <w:lang w:val="es-ES_tradnl"/>
        </w:rPr>
        <w:t xml:space="preserve">“… </w:t>
      </w:r>
    </w:p>
    <w:p w14:paraId="43305CD5" w14:textId="77777777" w:rsidR="002C6952" w:rsidRDefault="002C6952" w:rsidP="008C035F">
      <w:pPr>
        <w:spacing w:line="360" w:lineRule="auto"/>
        <w:ind w:left="567" w:right="539"/>
        <w:jc w:val="both"/>
        <w:rPr>
          <w:rFonts w:ascii="Palatino Linotype" w:eastAsia="Batang" w:hAnsi="Palatino Linotype" w:cs="Tahoma"/>
          <w:bCs/>
          <w:i/>
          <w:szCs w:val="22"/>
        </w:rPr>
      </w:pPr>
      <w:r w:rsidRPr="002C6952">
        <w:rPr>
          <w:rFonts w:ascii="Palatino Linotype" w:eastAsia="Batang" w:hAnsi="Palatino Linotype" w:cs="Tahoma"/>
          <w:bCs/>
          <w:i/>
          <w:szCs w:val="22"/>
        </w:rPr>
        <w:t xml:space="preserve">Se ratifica la respuesta contenida en el oficio número TLA/OM/0456/2025, de fecha veinticuatro de febrero de dos mil veinticinco; toda vez que, se le indico paso a paso la forma en que la particular puede consultar la información en el momento que la requiera, satisfaciendo así, su derecho al acceso a la información. Lo anterior, con fundamento en lo dispuesto por los artículos 12 y 24 último párrafo, de la Ley de Transparencia y Acceso a la Información Pública del Estado de México y Municipios; así como, 1, 2, 14, 21 fracción VI, 251, del Reglamento Interior de la Administración Pública Municipal de Tlalnepantla de Baz, Estado de México. </w:t>
      </w:r>
    </w:p>
    <w:p w14:paraId="3166315E" w14:textId="77777777" w:rsidR="00545A32" w:rsidRPr="00FB571A" w:rsidRDefault="00471A95" w:rsidP="008C035F">
      <w:pPr>
        <w:spacing w:line="360" w:lineRule="auto"/>
        <w:ind w:left="567" w:right="539"/>
        <w:jc w:val="both"/>
        <w:rPr>
          <w:rFonts w:ascii="Palatino Linotype" w:eastAsia="Batang" w:hAnsi="Palatino Linotype" w:cs="Tahoma"/>
          <w:bCs/>
          <w:i/>
          <w:szCs w:val="22"/>
          <w:lang w:val="es-ES_tradnl"/>
        </w:rPr>
      </w:pPr>
      <w:r>
        <w:rPr>
          <w:rFonts w:ascii="Palatino Linotype" w:eastAsia="Batang" w:hAnsi="Palatino Linotype" w:cs="Tahoma"/>
          <w:bCs/>
          <w:i/>
          <w:szCs w:val="22"/>
          <w:lang w:val="es-ES_tradnl"/>
        </w:rPr>
        <w:t>…</w:t>
      </w:r>
      <w:r w:rsidR="00545A32">
        <w:rPr>
          <w:rFonts w:ascii="Palatino Linotype" w:eastAsia="Batang" w:hAnsi="Palatino Linotype" w:cs="Tahoma"/>
          <w:bCs/>
          <w:i/>
          <w:szCs w:val="22"/>
          <w:lang w:val="es-ES_tradnl"/>
        </w:rPr>
        <w:t>”</w:t>
      </w:r>
    </w:p>
    <w:p w14:paraId="3880C2C2"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3EBC5DA0" w14:textId="724DC17B" w:rsidR="00007985" w:rsidRPr="00FB571A" w:rsidRDefault="00007985" w:rsidP="00007985">
      <w:pPr>
        <w:spacing w:line="360" w:lineRule="auto"/>
        <w:jc w:val="both"/>
        <w:rPr>
          <w:rFonts w:ascii="Palatino Linotype" w:hAnsi="Palatino Linotype" w:cs="Tahoma"/>
          <w:sz w:val="22"/>
          <w:szCs w:val="22"/>
        </w:rPr>
      </w:pPr>
      <w:bookmarkStart w:id="12" w:name="_Toc190261914"/>
      <w:bookmarkStart w:id="13" w:name="_Toc196315613"/>
      <w:r w:rsidRPr="00FB571A">
        <w:rPr>
          <w:rStyle w:val="Ttulo3Car"/>
          <w:rFonts w:ascii="Palatino Linotype" w:hAnsi="Palatino Linotype"/>
          <w:b/>
          <w:color w:val="auto"/>
          <w:sz w:val="22"/>
        </w:rPr>
        <w:t>d)</w:t>
      </w:r>
      <w:r w:rsidR="001144A4">
        <w:rPr>
          <w:rStyle w:val="Ttulo3Car"/>
          <w:rFonts w:ascii="Palatino Linotype" w:hAnsi="Palatino Linotype"/>
          <w:b/>
          <w:color w:val="auto"/>
          <w:sz w:val="22"/>
        </w:rPr>
        <w:t xml:space="preserve"> </w:t>
      </w:r>
      <w:r w:rsidRPr="00FB571A">
        <w:rPr>
          <w:rStyle w:val="Ttulo3Car"/>
          <w:rFonts w:ascii="Palatino Linotype" w:hAnsi="Palatino Linotype"/>
          <w:b/>
          <w:color w:val="auto"/>
          <w:sz w:val="22"/>
        </w:rPr>
        <w:t>Vista del Informe Justificado.</w:t>
      </w:r>
      <w:bookmarkEnd w:id="12"/>
      <w:bookmarkEnd w:id="13"/>
      <w:r w:rsidRPr="00FB571A">
        <w:rPr>
          <w:rFonts w:ascii="Palatino Linotype" w:hAnsi="Palatino Linotype" w:cs="Tahoma"/>
          <w:sz w:val="18"/>
          <w:szCs w:val="22"/>
        </w:rPr>
        <w:t xml:space="preserve"> </w:t>
      </w:r>
      <w:r w:rsidRPr="00FB571A">
        <w:rPr>
          <w:rFonts w:ascii="Palatino Linotype" w:hAnsi="Palatino Linotype" w:cs="Tahoma"/>
          <w:sz w:val="22"/>
          <w:szCs w:val="22"/>
        </w:rPr>
        <w:t xml:space="preserve">El </w:t>
      </w:r>
      <w:r w:rsidR="0054553E">
        <w:rPr>
          <w:rFonts w:ascii="Palatino Linotype" w:hAnsi="Palatino Linotype" w:cs="Tahoma"/>
          <w:sz w:val="22"/>
          <w:szCs w:val="22"/>
        </w:rPr>
        <w:t>veintitrés</w:t>
      </w:r>
      <w:r w:rsidR="004D2877">
        <w:rPr>
          <w:rFonts w:ascii="Palatino Linotype" w:hAnsi="Palatino Linotype" w:cs="Tahoma"/>
          <w:sz w:val="22"/>
          <w:szCs w:val="22"/>
        </w:rPr>
        <w:t xml:space="preserve"> de abril </w:t>
      </w:r>
      <w:r w:rsidRPr="00FB571A">
        <w:rPr>
          <w:rFonts w:ascii="Palatino Linotype" w:hAnsi="Palatino Linotype" w:cs="Tahoma"/>
          <w:sz w:val="22"/>
          <w:szCs w:val="22"/>
        </w:rPr>
        <w:t>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5B609219" w14:textId="77777777" w:rsidR="00EA2594" w:rsidRPr="00FB571A" w:rsidRDefault="00EA2594" w:rsidP="00EA2594">
      <w:pPr>
        <w:spacing w:line="360" w:lineRule="auto"/>
        <w:jc w:val="both"/>
        <w:rPr>
          <w:rFonts w:ascii="Palatino Linotype" w:hAnsi="Palatino Linotype" w:cs="Tahoma"/>
          <w:b/>
          <w:sz w:val="22"/>
          <w:szCs w:val="24"/>
        </w:rPr>
      </w:pPr>
    </w:p>
    <w:p w14:paraId="22D1B428" w14:textId="2C04922E" w:rsidR="00ED5DF5" w:rsidRPr="00FB571A" w:rsidRDefault="00007985" w:rsidP="00FF426B">
      <w:pPr>
        <w:spacing w:line="360" w:lineRule="auto"/>
        <w:jc w:val="both"/>
        <w:rPr>
          <w:rFonts w:ascii="Palatino Linotype" w:hAnsi="Palatino Linotype" w:cs="Tahoma"/>
          <w:sz w:val="22"/>
          <w:szCs w:val="22"/>
        </w:rPr>
      </w:pPr>
      <w:bookmarkStart w:id="14" w:name="_Toc196315614"/>
      <w:r w:rsidRPr="00FB571A">
        <w:rPr>
          <w:rStyle w:val="Ttulo3Car"/>
          <w:rFonts w:ascii="Palatino Linotype" w:hAnsi="Palatino Linotype"/>
          <w:b/>
          <w:color w:val="auto"/>
          <w:sz w:val="22"/>
          <w:szCs w:val="22"/>
        </w:rPr>
        <w:lastRenderedPageBreak/>
        <w:t>e</w:t>
      </w:r>
      <w:r w:rsidR="003B0501" w:rsidRPr="00FB571A">
        <w:rPr>
          <w:rStyle w:val="Ttulo3Car"/>
          <w:rFonts w:ascii="Palatino Linotype" w:hAnsi="Palatino Linotype"/>
          <w:b/>
          <w:color w:val="auto"/>
          <w:sz w:val="22"/>
          <w:szCs w:val="22"/>
        </w:rPr>
        <w:t>)</w:t>
      </w:r>
      <w:r w:rsidR="00C3485C" w:rsidRPr="00FB571A">
        <w:rPr>
          <w:rStyle w:val="Ttulo3Car"/>
          <w:rFonts w:ascii="Palatino Linotype" w:hAnsi="Palatino Linotype"/>
          <w:b/>
          <w:color w:val="auto"/>
          <w:sz w:val="22"/>
          <w:szCs w:val="22"/>
        </w:rPr>
        <w:t xml:space="preserve"> </w:t>
      </w:r>
      <w:r w:rsidR="00ED5DF5" w:rsidRPr="00FB571A">
        <w:rPr>
          <w:rStyle w:val="Ttulo3Car"/>
          <w:rFonts w:ascii="Palatino Linotype" w:hAnsi="Palatino Linotype"/>
          <w:b/>
          <w:color w:val="auto"/>
          <w:sz w:val="22"/>
          <w:szCs w:val="22"/>
        </w:rPr>
        <w:t>Cierre de instrucción</w:t>
      </w:r>
      <w:bookmarkEnd w:id="14"/>
      <w:r w:rsidR="00ED5DF5" w:rsidRPr="00FB571A">
        <w:rPr>
          <w:rFonts w:ascii="Palatino Linotype" w:hAnsi="Palatino Linotype" w:cs="Tahoma"/>
          <w:b/>
          <w:bCs/>
          <w:sz w:val="22"/>
          <w:szCs w:val="22"/>
        </w:rPr>
        <w:t xml:space="preserve">. </w:t>
      </w:r>
      <w:r w:rsidR="00ED5DF5" w:rsidRPr="00FB571A">
        <w:rPr>
          <w:rFonts w:ascii="Palatino Linotype" w:hAnsi="Palatino Linotype" w:cs="Tahoma"/>
          <w:sz w:val="22"/>
          <w:szCs w:val="22"/>
        </w:rPr>
        <w:t>El</w:t>
      </w:r>
      <w:r w:rsidR="000F437A" w:rsidRPr="00FB571A">
        <w:rPr>
          <w:rFonts w:ascii="Palatino Linotype" w:hAnsi="Palatino Linotype" w:cs="Tahoma"/>
          <w:sz w:val="22"/>
          <w:szCs w:val="22"/>
        </w:rPr>
        <w:t xml:space="preserve"> </w:t>
      </w:r>
      <w:r w:rsidR="004D2877">
        <w:rPr>
          <w:rFonts w:ascii="Palatino Linotype" w:hAnsi="Palatino Linotype" w:cs="Tahoma"/>
          <w:sz w:val="22"/>
          <w:szCs w:val="22"/>
        </w:rPr>
        <w:t>veinti</w:t>
      </w:r>
      <w:r w:rsidR="0054553E">
        <w:rPr>
          <w:rFonts w:ascii="Palatino Linotype" w:hAnsi="Palatino Linotype" w:cs="Tahoma"/>
          <w:sz w:val="22"/>
          <w:szCs w:val="22"/>
        </w:rPr>
        <w:t xml:space="preserve">nueve </w:t>
      </w:r>
      <w:r w:rsidR="004D2877">
        <w:rPr>
          <w:rFonts w:ascii="Palatino Linotype" w:hAnsi="Palatino Linotype" w:cs="Tahoma"/>
          <w:sz w:val="22"/>
          <w:szCs w:val="22"/>
        </w:rPr>
        <w:t xml:space="preserve">de abril </w:t>
      </w:r>
      <w:r w:rsidR="00E95147"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9C323D" w:rsidRPr="00FB571A">
        <w:rPr>
          <w:rFonts w:ascii="Palatino Linotype" w:hAnsi="Palatino Linotype" w:cs="Tahoma"/>
          <w:sz w:val="22"/>
          <w:szCs w:val="22"/>
        </w:rPr>
        <w:t>inco</w:t>
      </w:r>
      <w:r w:rsidR="00ED5DF5" w:rsidRPr="00FB571A">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FB571A">
        <w:rPr>
          <w:rFonts w:ascii="Palatino Linotype" w:hAnsi="Palatino Linotype" w:cs="Tahoma"/>
          <w:sz w:val="22"/>
          <w:szCs w:val="22"/>
        </w:rPr>
        <w:t>el mismo día</w:t>
      </w:r>
      <w:r w:rsidR="00ED5DF5"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ED5DF5" w:rsidRPr="00FB571A">
        <w:rPr>
          <w:rFonts w:ascii="Palatino Linotype" w:hAnsi="Palatino Linotype" w:cs="Tahoma"/>
          <w:sz w:val="22"/>
          <w:szCs w:val="22"/>
        </w:rPr>
        <w:t>.</w:t>
      </w:r>
    </w:p>
    <w:p w14:paraId="61F92BA9" w14:textId="77777777" w:rsidR="0079675C" w:rsidRPr="00FB571A" w:rsidRDefault="0079675C" w:rsidP="00FF426B">
      <w:pPr>
        <w:spacing w:line="360" w:lineRule="auto"/>
        <w:jc w:val="both"/>
        <w:rPr>
          <w:rFonts w:ascii="Palatino Linotype" w:hAnsi="Palatino Linotype" w:cs="Tahoma"/>
          <w:sz w:val="22"/>
          <w:szCs w:val="22"/>
        </w:rPr>
      </w:pPr>
    </w:p>
    <w:p w14:paraId="2F0CD706" w14:textId="77777777" w:rsidR="004F2D88" w:rsidRPr="00FB571A" w:rsidRDefault="004F2D88" w:rsidP="00FF426B">
      <w:pPr>
        <w:spacing w:line="360" w:lineRule="auto"/>
        <w:contextualSpacing/>
        <w:jc w:val="both"/>
        <w:rPr>
          <w:rFonts w:ascii="Palatino Linotype" w:hAnsi="Palatino Linotype" w:cs="Tahoma"/>
          <w:color w:val="000000"/>
          <w:sz w:val="22"/>
          <w:szCs w:val="22"/>
        </w:rPr>
      </w:pPr>
      <w:r w:rsidRPr="00FB571A">
        <w:rPr>
          <w:rFonts w:ascii="Palatino Linotype" w:hAnsi="Palatino Linotype" w:cs="Tahoma"/>
          <w:color w:val="000000"/>
          <w:sz w:val="22"/>
          <w:szCs w:val="22"/>
        </w:rPr>
        <w:t xml:space="preserve">En </w:t>
      </w:r>
      <w:r w:rsidR="00367F82" w:rsidRPr="00FB571A">
        <w:rPr>
          <w:rFonts w:ascii="Palatino Linotype" w:hAnsi="Palatino Linotype" w:cs="Tahoma"/>
          <w:color w:val="000000"/>
          <w:sz w:val="22"/>
          <w:szCs w:val="22"/>
        </w:rPr>
        <w:t>razón de que fue debidamente su</w:t>
      </w:r>
      <w:r w:rsidRPr="00FB571A">
        <w:rPr>
          <w:rFonts w:ascii="Palatino Linotype" w:hAnsi="Palatino Linotype" w:cs="Tahoma"/>
          <w:color w:val="000000"/>
          <w:sz w:val="22"/>
          <w:szCs w:val="22"/>
        </w:rPr>
        <w:t xml:space="preserve">stanciado el expediente </w:t>
      </w:r>
      <w:r w:rsidR="00367F82" w:rsidRPr="00FB571A">
        <w:rPr>
          <w:rFonts w:ascii="Palatino Linotype" w:hAnsi="Palatino Linotype" w:cs="Tahoma"/>
          <w:color w:val="000000"/>
          <w:sz w:val="22"/>
          <w:szCs w:val="22"/>
        </w:rPr>
        <w:t xml:space="preserve">electrónico </w:t>
      </w:r>
      <w:r w:rsidRPr="00FB571A">
        <w:rPr>
          <w:rFonts w:ascii="Palatino Linotype" w:hAnsi="Palatino Linotype" w:cs="Tahoma"/>
          <w:color w:val="000000"/>
          <w:sz w:val="22"/>
          <w:szCs w:val="22"/>
        </w:rPr>
        <w:t>y no exist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dilige</w:t>
      </w:r>
      <w:r w:rsidR="00367F82" w:rsidRPr="00FB571A">
        <w:rPr>
          <w:rFonts w:ascii="Palatino Linotype" w:hAnsi="Palatino Linotype" w:cs="Tahoma"/>
          <w:color w:val="000000"/>
          <w:sz w:val="22"/>
          <w:szCs w:val="22"/>
        </w:rPr>
        <w:t xml:space="preserve">ncia pendiente de desahogo, se </w:t>
      </w:r>
      <w:r w:rsidRPr="00FB571A">
        <w:rPr>
          <w:rFonts w:ascii="Palatino Linotype" w:hAnsi="Palatino Linotype" w:cs="Tahoma"/>
          <w:color w:val="000000"/>
          <w:sz w:val="22"/>
          <w:szCs w:val="22"/>
        </w:rPr>
        <w:t>emit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la resolución que conforme a Derecho proceda, de acuerdo a l</w:t>
      </w:r>
      <w:r w:rsidR="009A620E" w:rsidRPr="00FB571A">
        <w:rPr>
          <w:rFonts w:ascii="Palatino Linotype" w:hAnsi="Palatino Linotype" w:cs="Tahoma"/>
          <w:color w:val="000000"/>
          <w:sz w:val="22"/>
          <w:szCs w:val="22"/>
        </w:rPr>
        <w:t>o</w:t>
      </w:r>
      <w:r w:rsidRPr="00FB571A">
        <w:rPr>
          <w:rFonts w:ascii="Palatino Linotype" w:hAnsi="Palatino Linotype" w:cs="Tahoma"/>
          <w:color w:val="000000"/>
          <w:sz w:val="22"/>
          <w:szCs w:val="22"/>
        </w:rPr>
        <w:t xml:space="preserve">s siguientes: </w:t>
      </w:r>
    </w:p>
    <w:p w14:paraId="1AA1D8D9" w14:textId="77777777" w:rsidR="001C0C73" w:rsidRPr="00FB571A" w:rsidRDefault="001C0C73" w:rsidP="00FF426B">
      <w:pPr>
        <w:spacing w:line="360" w:lineRule="auto"/>
        <w:contextualSpacing/>
        <w:jc w:val="both"/>
        <w:rPr>
          <w:rFonts w:ascii="Palatino Linotype" w:hAnsi="Palatino Linotype" w:cs="Tahoma"/>
          <w:color w:val="000000"/>
          <w:sz w:val="22"/>
          <w:szCs w:val="22"/>
        </w:rPr>
      </w:pPr>
    </w:p>
    <w:p w14:paraId="4E08C43D" w14:textId="77777777" w:rsidR="00EA4E4A" w:rsidRPr="00425C80" w:rsidRDefault="00EA4E4A" w:rsidP="00342378">
      <w:pPr>
        <w:pStyle w:val="Ttulo1"/>
        <w:jc w:val="center"/>
        <w:rPr>
          <w:rFonts w:ascii="Palatino Linotype" w:hAnsi="Palatino Linotype"/>
          <w:b/>
          <w:color w:val="auto"/>
          <w:sz w:val="22"/>
          <w:szCs w:val="22"/>
          <w:lang w:val="pt-BR"/>
        </w:rPr>
      </w:pPr>
      <w:bookmarkStart w:id="15" w:name="_Toc196315615"/>
      <w:r w:rsidRPr="00425C80">
        <w:rPr>
          <w:rFonts w:ascii="Palatino Linotype" w:hAnsi="Palatino Linotype"/>
          <w:b/>
          <w:color w:val="auto"/>
          <w:sz w:val="22"/>
          <w:szCs w:val="22"/>
          <w:lang w:val="pt-BR"/>
        </w:rPr>
        <w:t>C O N S I D E R A N D O S</w:t>
      </w:r>
      <w:bookmarkEnd w:id="15"/>
    </w:p>
    <w:p w14:paraId="415D35F8" w14:textId="77777777" w:rsidR="00EA4E4A" w:rsidRPr="00425C80" w:rsidRDefault="00EA4E4A" w:rsidP="00FF426B">
      <w:pPr>
        <w:spacing w:line="360" w:lineRule="auto"/>
        <w:contextualSpacing/>
        <w:jc w:val="both"/>
        <w:rPr>
          <w:rFonts w:ascii="Palatino Linotype" w:hAnsi="Palatino Linotype" w:cs="Tahoma"/>
          <w:b/>
          <w:sz w:val="22"/>
          <w:szCs w:val="22"/>
          <w:lang w:val="pt-BR"/>
        </w:rPr>
      </w:pPr>
    </w:p>
    <w:p w14:paraId="2FEC54D2" w14:textId="77777777" w:rsidR="00EA4E4A" w:rsidRPr="00FB571A" w:rsidRDefault="00EA4E4A" w:rsidP="00342378">
      <w:pPr>
        <w:pStyle w:val="Ttulo2"/>
        <w:rPr>
          <w:rFonts w:ascii="Palatino Linotype" w:hAnsi="Palatino Linotype"/>
          <w:b/>
          <w:sz w:val="22"/>
          <w:szCs w:val="22"/>
        </w:rPr>
      </w:pPr>
      <w:bookmarkStart w:id="16" w:name="_Toc196315616"/>
      <w:r w:rsidRPr="00FB571A">
        <w:rPr>
          <w:rFonts w:ascii="Palatino Linotype" w:eastAsia="Calibri" w:hAnsi="Palatino Linotype"/>
          <w:b/>
          <w:color w:val="auto"/>
          <w:sz w:val="22"/>
          <w:szCs w:val="22"/>
          <w:lang w:eastAsia="es-MX"/>
        </w:rPr>
        <w:t xml:space="preserve">PRIMERO. </w:t>
      </w:r>
      <w:r w:rsidRPr="00FB571A">
        <w:rPr>
          <w:rFonts w:ascii="Palatino Linotype" w:hAnsi="Palatino Linotype"/>
          <w:b/>
          <w:color w:val="auto"/>
          <w:sz w:val="22"/>
          <w:szCs w:val="22"/>
        </w:rPr>
        <w:t>Competencia</w:t>
      </w:r>
      <w:bookmarkEnd w:id="16"/>
    </w:p>
    <w:p w14:paraId="187EBB15" w14:textId="77777777" w:rsidR="00EA4E4A" w:rsidRPr="00FB571A"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0DBD059" w14:textId="77777777" w:rsidR="005C0E48" w:rsidRPr="005C0E48" w:rsidRDefault="005C0E48" w:rsidP="005C0E48">
      <w:pPr>
        <w:spacing w:line="360" w:lineRule="auto"/>
        <w:jc w:val="both"/>
        <w:rPr>
          <w:rFonts w:ascii="Palatino Linotype" w:eastAsia="Calibri" w:hAnsi="Palatino Linotype" w:cs="Tahoma"/>
          <w:color w:val="000000"/>
          <w:sz w:val="22"/>
          <w:szCs w:val="22"/>
          <w:lang w:eastAsia="es-MX"/>
        </w:rPr>
      </w:pPr>
      <w:r w:rsidRPr="005C0E48">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BD4B742" w14:textId="77777777" w:rsidR="00F66601" w:rsidRPr="00FB571A" w:rsidRDefault="00F66601" w:rsidP="00FF426B">
      <w:pPr>
        <w:spacing w:line="360" w:lineRule="auto"/>
        <w:jc w:val="both"/>
        <w:rPr>
          <w:rFonts w:ascii="Palatino Linotype" w:hAnsi="Palatino Linotype" w:cs="Tahoma"/>
          <w:sz w:val="22"/>
          <w:szCs w:val="22"/>
          <w:shd w:val="clear" w:color="auto" w:fill="FFFFFF"/>
        </w:rPr>
      </w:pPr>
    </w:p>
    <w:p w14:paraId="4A87190C" w14:textId="77777777" w:rsidR="00CE0B4C" w:rsidRPr="00FB571A" w:rsidRDefault="00CE0B4C" w:rsidP="00342378">
      <w:pPr>
        <w:pStyle w:val="Ttulo2"/>
        <w:rPr>
          <w:rFonts w:ascii="Palatino Linotype" w:eastAsia="Calibri" w:hAnsi="Palatino Linotype"/>
          <w:b/>
          <w:color w:val="auto"/>
          <w:sz w:val="22"/>
          <w:szCs w:val="22"/>
          <w:lang w:eastAsia="es-MX"/>
        </w:rPr>
      </w:pPr>
      <w:bookmarkStart w:id="17" w:name="_Toc196315617"/>
      <w:r w:rsidRPr="00FB571A">
        <w:rPr>
          <w:rFonts w:ascii="Palatino Linotype" w:eastAsia="Calibri" w:hAnsi="Palatino Linotype"/>
          <w:b/>
          <w:color w:val="auto"/>
          <w:sz w:val="22"/>
          <w:szCs w:val="22"/>
          <w:lang w:eastAsia="es-MX"/>
        </w:rPr>
        <w:lastRenderedPageBreak/>
        <w:t>SEGUNDO. Causales de improcedencia y sobreseimiento</w:t>
      </w:r>
      <w:bookmarkEnd w:id="17"/>
    </w:p>
    <w:p w14:paraId="3BD8B26F" w14:textId="77777777" w:rsidR="00566562" w:rsidRPr="00FB571A"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3421456"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912C9B6"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0D113E1"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FF4512A" w14:textId="77777777" w:rsidR="00BF4B55" w:rsidRPr="00FB571A"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ADA9B78" w14:textId="77777777" w:rsidR="00CE0B4C" w:rsidRPr="00FB571A" w:rsidRDefault="00CE0B4C" w:rsidP="00342378">
      <w:pPr>
        <w:pStyle w:val="Ttulo3"/>
        <w:rPr>
          <w:rFonts w:ascii="Palatino Linotype" w:eastAsia="Calibri" w:hAnsi="Palatino Linotype" w:cs="Arial"/>
          <w:b/>
          <w:color w:val="auto"/>
          <w:sz w:val="22"/>
          <w:szCs w:val="22"/>
          <w:lang w:eastAsia="es-ES_tradnl"/>
        </w:rPr>
      </w:pPr>
      <w:bookmarkStart w:id="18" w:name="_Toc196315618"/>
      <w:r w:rsidRPr="00FB571A">
        <w:rPr>
          <w:rFonts w:ascii="Palatino Linotype" w:eastAsia="Calibri" w:hAnsi="Palatino Linotype" w:cs="Arial"/>
          <w:b/>
          <w:color w:val="auto"/>
          <w:sz w:val="22"/>
          <w:szCs w:val="22"/>
          <w:lang w:eastAsia="es-ES_tradnl"/>
        </w:rPr>
        <w:t>Causales de sobreseimiento</w:t>
      </w:r>
      <w:bookmarkEnd w:id="18"/>
    </w:p>
    <w:p w14:paraId="7F8AF620"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p>
    <w:p w14:paraId="111117EC"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r w:rsidRPr="00FB571A">
        <w:rPr>
          <w:rFonts w:ascii="Palatino Linotype" w:eastAsia="Calibri" w:hAnsi="Palatino Linotype" w:cs="Tahoma"/>
          <w:sz w:val="22"/>
          <w:szCs w:val="22"/>
          <w:lang w:eastAsia="es-ES_tradnl"/>
        </w:rPr>
        <w:t>Por lo que hace a las causales de sobreseimiento, del análisis realizado por este Instituto, se advierte que</w:t>
      </w:r>
      <w:r w:rsidRPr="00FB571A">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FB571A">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w:t>
      </w:r>
      <w:r w:rsidRPr="00FB571A">
        <w:rPr>
          <w:rFonts w:ascii="Palatino Linotype" w:hAnsi="Palatino Linotype" w:cs="Tahoma"/>
          <w:sz w:val="22"/>
          <w:szCs w:val="22"/>
        </w:rPr>
        <w:lastRenderedPageBreak/>
        <w:t xml:space="preserve">o bien que el recurso de revisión hubiera quedado sin materia. </w:t>
      </w:r>
      <w:r w:rsidRPr="00FB571A">
        <w:rPr>
          <w:rFonts w:ascii="Palatino Linotype" w:eastAsia="Calibri" w:hAnsi="Palatino Linotype" w:cs="Tahoma"/>
          <w:bCs/>
          <w:sz w:val="22"/>
          <w:szCs w:val="22"/>
          <w:lang w:eastAsia="es-ES_tradnl"/>
        </w:rPr>
        <w:t xml:space="preserve">Por tales motivos, </w:t>
      </w:r>
      <w:r w:rsidRPr="00FB571A">
        <w:rPr>
          <w:rFonts w:ascii="Palatino Linotype" w:eastAsia="Calibri" w:hAnsi="Palatino Linotype" w:cs="Tahoma"/>
          <w:sz w:val="22"/>
          <w:szCs w:val="22"/>
          <w:lang w:eastAsia="es-ES_tradnl"/>
        </w:rPr>
        <w:t xml:space="preserve">se considera procedente entrar al fondo del presente asunto. </w:t>
      </w:r>
    </w:p>
    <w:p w14:paraId="57CF7A98" w14:textId="77777777" w:rsidR="00472490" w:rsidRPr="00FB571A" w:rsidRDefault="00472490" w:rsidP="00FF426B">
      <w:pPr>
        <w:spacing w:line="360" w:lineRule="auto"/>
        <w:jc w:val="both"/>
        <w:rPr>
          <w:rFonts w:ascii="Palatino Linotype" w:eastAsia="Calibri" w:hAnsi="Palatino Linotype" w:cs="Tahoma"/>
          <w:sz w:val="22"/>
          <w:szCs w:val="22"/>
          <w:lang w:eastAsia="es-ES_tradnl"/>
        </w:rPr>
      </w:pPr>
    </w:p>
    <w:p w14:paraId="4D9F0C75" w14:textId="77777777" w:rsidR="00CE0B4C" w:rsidRPr="00FB571A" w:rsidRDefault="00CE0B4C" w:rsidP="00FF5303">
      <w:pPr>
        <w:pStyle w:val="Ttulo2"/>
        <w:rPr>
          <w:rFonts w:ascii="Palatino Linotype" w:eastAsia="Calibri" w:hAnsi="Palatino Linotype"/>
          <w:b/>
          <w:color w:val="auto"/>
          <w:sz w:val="22"/>
          <w:lang w:val="es-ES" w:eastAsia="es-ES_tradnl"/>
        </w:rPr>
      </w:pPr>
      <w:bookmarkStart w:id="19" w:name="_Toc196315619"/>
      <w:r w:rsidRPr="00FB571A">
        <w:rPr>
          <w:rFonts w:ascii="Palatino Linotype" w:eastAsia="Calibri" w:hAnsi="Palatino Linotype"/>
          <w:b/>
          <w:color w:val="auto"/>
          <w:sz w:val="22"/>
          <w:lang w:eastAsia="es-ES_tradnl"/>
        </w:rPr>
        <w:t>TERCERO. Determinación de la Controversia</w:t>
      </w:r>
      <w:bookmarkEnd w:id="19"/>
    </w:p>
    <w:p w14:paraId="69ADCC47"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B82AF96" w14:textId="77777777" w:rsidR="006A55B5" w:rsidRPr="006A55B5" w:rsidRDefault="00CE0B4C" w:rsidP="006F225E">
      <w:pPr>
        <w:tabs>
          <w:tab w:val="left" w:pos="4962"/>
        </w:tabs>
        <w:spacing w:line="360" w:lineRule="auto"/>
        <w:jc w:val="both"/>
        <w:rPr>
          <w:rFonts w:ascii="Palatino Linotype" w:eastAsia="Calibri" w:hAnsi="Palatino Linotype" w:cs="Tahoma"/>
          <w:iCs/>
          <w:szCs w:val="22"/>
          <w:lang w:val="es-ES" w:eastAsia="es-ES_tradnl"/>
        </w:rPr>
      </w:pPr>
      <w:r w:rsidRPr="00FB571A">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FB571A">
        <w:rPr>
          <w:rFonts w:ascii="Palatino Linotype" w:eastAsia="Calibri" w:hAnsi="Palatino Linotype" w:cs="Tahoma"/>
          <w:iCs/>
          <w:sz w:val="22"/>
          <w:szCs w:val="22"/>
          <w:lang w:val="es-ES" w:eastAsia="es-ES_tradnl"/>
        </w:rPr>
        <w:t xml:space="preserve">Particular </w:t>
      </w:r>
      <w:r w:rsidRPr="00FB571A">
        <w:rPr>
          <w:rFonts w:ascii="Palatino Linotype" w:eastAsia="Calibri" w:hAnsi="Palatino Linotype" w:cs="Tahoma"/>
          <w:iCs/>
          <w:sz w:val="22"/>
          <w:szCs w:val="22"/>
          <w:lang w:val="es-ES" w:eastAsia="es-ES_tradnl"/>
        </w:rPr>
        <w:t>solicitó a</w:t>
      </w:r>
      <w:r w:rsidR="00212285" w:rsidRPr="00FB571A">
        <w:rPr>
          <w:rFonts w:ascii="Palatino Linotype" w:eastAsia="Calibri" w:hAnsi="Palatino Linotype" w:cs="Tahoma"/>
          <w:iCs/>
          <w:sz w:val="22"/>
          <w:szCs w:val="22"/>
          <w:lang w:val="es-ES" w:eastAsia="es-ES_tradnl"/>
        </w:rPr>
        <w:t>l</w:t>
      </w:r>
      <w:r w:rsidR="0003473A" w:rsidRPr="00FB571A">
        <w:rPr>
          <w:rFonts w:ascii="Palatino Linotype" w:eastAsia="Calibri" w:hAnsi="Palatino Linotype" w:cs="Tahoma"/>
          <w:iCs/>
          <w:sz w:val="22"/>
          <w:szCs w:val="22"/>
          <w:lang w:val="es-ES" w:eastAsia="es-ES_tradnl"/>
        </w:rPr>
        <w:t xml:space="preserve"> </w:t>
      </w:r>
      <w:r w:rsidR="002C6952">
        <w:rPr>
          <w:rFonts w:ascii="Palatino Linotype" w:eastAsia="Calibri" w:hAnsi="Palatino Linotype" w:cs="Tahoma"/>
          <w:iCs/>
          <w:sz w:val="22"/>
          <w:szCs w:val="22"/>
          <w:lang w:val="es-ES" w:eastAsia="es-ES_tradnl"/>
        </w:rPr>
        <w:t>Ayuntamiento de Tlalnepantla de Baz</w:t>
      </w:r>
      <w:r w:rsidRPr="00FB571A">
        <w:rPr>
          <w:rFonts w:ascii="Palatino Linotype" w:eastAsia="Calibri" w:hAnsi="Palatino Linotype" w:cs="Tahoma"/>
          <w:iCs/>
          <w:sz w:val="22"/>
          <w:szCs w:val="22"/>
          <w:lang w:val="es-ES" w:eastAsia="es-ES_tradnl"/>
        </w:rPr>
        <w:t>,</w:t>
      </w:r>
      <w:r w:rsidR="000A682D">
        <w:rPr>
          <w:rFonts w:ascii="Palatino Linotype" w:eastAsia="Calibri" w:hAnsi="Palatino Linotype" w:cs="Tahoma"/>
          <w:iCs/>
          <w:sz w:val="22"/>
          <w:szCs w:val="22"/>
          <w:lang w:val="es-ES" w:eastAsia="es-ES_tradnl"/>
        </w:rPr>
        <w:t xml:space="preserve"> </w:t>
      </w:r>
      <w:r w:rsidR="006F225E" w:rsidRPr="006F225E">
        <w:rPr>
          <w:rFonts w:ascii="Palatino Linotype" w:eastAsia="Calibri" w:hAnsi="Palatino Linotype" w:cs="Tahoma"/>
          <w:iCs/>
          <w:sz w:val="22"/>
          <w:szCs w:val="22"/>
          <w:lang w:val="es-ES" w:eastAsia="es-ES_tradnl"/>
        </w:rPr>
        <w:t>los contratos generados del 2022, 2023 y 2024 del área de a</w:t>
      </w:r>
      <w:r w:rsidR="006F225E">
        <w:rPr>
          <w:rFonts w:ascii="Palatino Linotype" w:eastAsia="Calibri" w:hAnsi="Palatino Linotype" w:cs="Tahoma"/>
          <w:iCs/>
          <w:sz w:val="22"/>
          <w:szCs w:val="22"/>
          <w:lang w:val="es-ES" w:eastAsia="es-ES_tradnl"/>
        </w:rPr>
        <w:t>dministración.</w:t>
      </w:r>
    </w:p>
    <w:p w14:paraId="6F96E7A1" w14:textId="77777777" w:rsidR="000A682D" w:rsidRPr="00FB571A" w:rsidRDefault="000A682D" w:rsidP="00EA1A4A">
      <w:pPr>
        <w:tabs>
          <w:tab w:val="left" w:pos="4962"/>
        </w:tabs>
        <w:spacing w:line="360" w:lineRule="auto"/>
        <w:jc w:val="both"/>
        <w:rPr>
          <w:rFonts w:ascii="Palatino Linotype" w:eastAsia="Calibri" w:hAnsi="Palatino Linotype" w:cs="Tahoma"/>
          <w:iCs/>
          <w:sz w:val="22"/>
          <w:szCs w:val="22"/>
          <w:lang w:val="es-ES" w:eastAsia="es-ES_tradnl"/>
        </w:rPr>
      </w:pPr>
    </w:p>
    <w:p w14:paraId="0B40F909" w14:textId="77777777" w:rsidR="00A511BB" w:rsidRPr="00FB571A"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FB571A">
        <w:rPr>
          <w:rFonts w:ascii="Palatino Linotype" w:eastAsia="Calibri" w:hAnsi="Palatino Linotype" w:cs="Tahoma"/>
          <w:iCs/>
          <w:sz w:val="22"/>
          <w:szCs w:val="22"/>
          <w:lang w:val="es-ES" w:eastAsia="es-ES_tradnl"/>
        </w:rPr>
        <w:t>E</w:t>
      </w:r>
      <w:r w:rsidR="0044640B" w:rsidRPr="00FB571A">
        <w:rPr>
          <w:rFonts w:ascii="Palatino Linotype" w:eastAsia="Calibri" w:hAnsi="Palatino Linotype" w:cs="Tahoma"/>
          <w:iCs/>
          <w:sz w:val="22"/>
          <w:szCs w:val="22"/>
          <w:lang w:val="es-ES" w:eastAsia="es-ES_tradnl"/>
        </w:rPr>
        <w:t>n respuesta</w:t>
      </w:r>
      <w:r w:rsidR="007F34CB" w:rsidRPr="00FB571A">
        <w:rPr>
          <w:rFonts w:ascii="Palatino Linotype" w:eastAsia="Calibri" w:hAnsi="Palatino Linotype" w:cs="Tahoma"/>
          <w:iCs/>
          <w:sz w:val="22"/>
          <w:szCs w:val="22"/>
          <w:lang w:val="es-ES" w:eastAsia="es-ES_tradnl"/>
        </w:rPr>
        <w:t>,</w:t>
      </w:r>
      <w:r w:rsidR="0044640B" w:rsidRPr="00FB571A">
        <w:rPr>
          <w:rFonts w:ascii="Palatino Linotype" w:eastAsia="Calibri" w:hAnsi="Palatino Linotype" w:cs="Tahoma"/>
          <w:iCs/>
          <w:sz w:val="22"/>
          <w:szCs w:val="22"/>
          <w:lang w:val="es-ES" w:eastAsia="es-ES_tradnl"/>
        </w:rPr>
        <w:t xml:space="preserve"> el Sujeto Obligado</w:t>
      </w:r>
      <w:r w:rsidR="002271C6" w:rsidRPr="00FB571A">
        <w:rPr>
          <w:rFonts w:ascii="Palatino Linotype" w:eastAsia="Calibri" w:hAnsi="Palatino Linotype" w:cs="Tahoma"/>
          <w:iCs/>
          <w:sz w:val="22"/>
          <w:szCs w:val="22"/>
          <w:lang w:val="es-ES" w:eastAsia="es-ES_tradnl"/>
        </w:rPr>
        <w:t xml:space="preserve"> </w:t>
      </w:r>
      <w:r w:rsidR="006F225E">
        <w:rPr>
          <w:rFonts w:ascii="Palatino Linotype" w:eastAsia="Calibri" w:hAnsi="Palatino Linotype" w:cs="Tahoma"/>
          <w:iCs/>
          <w:sz w:val="22"/>
          <w:szCs w:val="22"/>
          <w:lang w:val="es-ES" w:eastAsia="es-ES_tradnl"/>
        </w:rPr>
        <w:t>señaló que la información se encontraba publicada en el  IPOMEX</w:t>
      </w:r>
      <w:r w:rsidR="0018547D" w:rsidRPr="00FB571A">
        <w:rPr>
          <w:rFonts w:ascii="Palatino Linotype" w:eastAsia="Calibri" w:hAnsi="Palatino Linotype" w:cs="Tahoma"/>
          <w:iCs/>
          <w:sz w:val="22"/>
          <w:szCs w:val="22"/>
          <w:lang w:val="es-ES" w:eastAsia="es-ES_tradnl"/>
        </w:rPr>
        <w:t xml:space="preserve">, </w:t>
      </w:r>
      <w:r w:rsidR="0004574F" w:rsidRPr="00FB571A">
        <w:rPr>
          <w:rFonts w:ascii="Palatino Linotype" w:eastAsia="Calibri" w:hAnsi="Palatino Linotype" w:cs="Tahoma"/>
          <w:iCs/>
          <w:sz w:val="22"/>
          <w:szCs w:val="22"/>
          <w:lang w:val="es-ES" w:eastAsia="es-ES_tradnl"/>
        </w:rPr>
        <w:t xml:space="preserve">derivado de ello </w:t>
      </w:r>
      <w:r w:rsidR="00556012">
        <w:rPr>
          <w:rFonts w:ascii="Palatino Linotype" w:eastAsia="Calibri" w:hAnsi="Palatino Linotype" w:cs="Tahoma"/>
          <w:iCs/>
          <w:sz w:val="22"/>
          <w:szCs w:val="22"/>
          <w:lang w:val="es-ES" w:eastAsia="es-ES_tradnl"/>
        </w:rPr>
        <w:t xml:space="preserve">el Particular se inconformó por </w:t>
      </w:r>
      <w:r w:rsidR="006A55B5">
        <w:rPr>
          <w:rFonts w:ascii="Palatino Linotype" w:eastAsia="Calibri" w:hAnsi="Palatino Linotype" w:cs="Tahoma"/>
          <w:iCs/>
          <w:sz w:val="22"/>
          <w:szCs w:val="22"/>
          <w:lang w:val="es-ES" w:eastAsia="es-ES_tradnl"/>
        </w:rPr>
        <w:t>no entregarle la información solicitada</w:t>
      </w:r>
      <w:r w:rsidR="00556012">
        <w:rPr>
          <w:rFonts w:ascii="Palatino Linotype" w:eastAsia="Calibri" w:hAnsi="Palatino Linotype" w:cs="Tahoma"/>
          <w:iCs/>
          <w:sz w:val="22"/>
          <w:szCs w:val="22"/>
          <w:lang w:val="es-ES" w:eastAsia="es-ES_tradnl"/>
        </w:rPr>
        <w:t xml:space="preserve">, </w:t>
      </w:r>
      <w:r w:rsidR="00120425" w:rsidRPr="00FB571A">
        <w:rPr>
          <w:rFonts w:ascii="Palatino Linotype" w:eastAsia="Calibri" w:hAnsi="Palatino Linotype" w:cs="Tahoma"/>
          <w:bCs/>
          <w:sz w:val="22"/>
          <w:szCs w:val="22"/>
          <w:lang w:val="es-ES_tradnl" w:eastAsia="en-US"/>
        </w:rPr>
        <w:t xml:space="preserve">así </w:t>
      </w:r>
      <w:r w:rsidR="00A511BB" w:rsidRPr="00FB571A">
        <w:rPr>
          <w:rFonts w:ascii="Palatino Linotype" w:eastAsia="Calibri" w:hAnsi="Palatino Linotype" w:cs="Tahoma"/>
          <w:color w:val="000000"/>
          <w:sz w:val="22"/>
          <w:szCs w:val="22"/>
        </w:rPr>
        <w:t xml:space="preserve">en el asunto que nos ocupa se actualiza la causal de procedencia señalada en el </w:t>
      </w:r>
      <w:r w:rsidR="00A511BB" w:rsidRPr="00FB571A">
        <w:rPr>
          <w:rFonts w:ascii="Palatino Linotype" w:eastAsia="Calibri" w:hAnsi="Palatino Linotype" w:cs="Tahoma"/>
          <w:sz w:val="22"/>
          <w:szCs w:val="22"/>
        </w:rPr>
        <w:t xml:space="preserve">artículo 179, </w:t>
      </w:r>
      <w:r w:rsidR="005638D9" w:rsidRPr="00FB571A">
        <w:rPr>
          <w:rFonts w:ascii="Palatino Linotype" w:eastAsia="Calibri" w:hAnsi="Palatino Linotype" w:cs="Tahoma"/>
          <w:sz w:val="22"/>
          <w:szCs w:val="22"/>
        </w:rPr>
        <w:t xml:space="preserve">fracción </w:t>
      </w:r>
      <w:r w:rsidR="000A682D">
        <w:rPr>
          <w:rFonts w:ascii="Palatino Linotype" w:eastAsia="Calibri" w:hAnsi="Palatino Linotype" w:cs="Tahoma"/>
          <w:sz w:val="22"/>
          <w:szCs w:val="22"/>
        </w:rPr>
        <w:t>I</w:t>
      </w:r>
      <w:r w:rsidR="00E52703" w:rsidRPr="00FB571A">
        <w:rPr>
          <w:rFonts w:ascii="Palatino Linotype" w:eastAsia="Calibri" w:hAnsi="Palatino Linotype" w:cs="Tahoma"/>
          <w:sz w:val="22"/>
          <w:szCs w:val="22"/>
        </w:rPr>
        <w:t>,</w:t>
      </w:r>
      <w:r w:rsidR="00A511BB" w:rsidRPr="00FB571A">
        <w:rPr>
          <w:rFonts w:ascii="Palatino Linotype" w:eastAsia="Calibri" w:hAnsi="Palatino Linotype" w:cs="Tahoma"/>
          <w:sz w:val="22"/>
          <w:szCs w:val="22"/>
        </w:rPr>
        <w:t xml:space="preserve"> de la Ley de la materia</w:t>
      </w:r>
      <w:r w:rsidR="00A511BB" w:rsidRPr="00FB571A">
        <w:rPr>
          <w:rFonts w:ascii="Palatino Linotype" w:eastAsia="Calibri" w:hAnsi="Palatino Linotype" w:cs="Tahoma"/>
          <w:bCs/>
          <w:sz w:val="22"/>
          <w:szCs w:val="22"/>
        </w:rPr>
        <w:t>.</w:t>
      </w:r>
    </w:p>
    <w:p w14:paraId="569E9753"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D2028D1" w14:textId="77777777" w:rsidR="00571944" w:rsidRPr="00FB571A"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FB571A">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75CA8F59" w14:textId="77777777" w:rsidR="00FF5303" w:rsidRPr="00FB571A"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76EA36B9" w14:textId="77777777" w:rsidR="00CE0B4C" w:rsidRPr="00FB571A" w:rsidRDefault="00CE0B4C" w:rsidP="00FF5303">
      <w:pPr>
        <w:pStyle w:val="Ttulo2"/>
        <w:jc w:val="both"/>
        <w:rPr>
          <w:rFonts w:ascii="Palatino Linotype" w:eastAsia="Calibri" w:hAnsi="Palatino Linotype" w:cs="Arial"/>
          <w:b/>
          <w:color w:val="auto"/>
          <w:sz w:val="22"/>
          <w:lang w:eastAsia="es-ES_tradnl"/>
        </w:rPr>
      </w:pPr>
      <w:bookmarkStart w:id="20" w:name="_Toc196315620"/>
      <w:r w:rsidRPr="00FB571A">
        <w:rPr>
          <w:rFonts w:ascii="Palatino Linotype" w:eastAsia="Calibri" w:hAnsi="Palatino Linotype" w:cs="Arial"/>
          <w:b/>
          <w:color w:val="auto"/>
          <w:sz w:val="22"/>
          <w:lang w:eastAsia="es-ES_tradnl"/>
        </w:rPr>
        <w:t>CUARTO. Marco normativo aplicable en materia de transparencia y acceso a la información pública</w:t>
      </w:r>
      <w:bookmarkEnd w:id="20"/>
    </w:p>
    <w:p w14:paraId="12425EE8" w14:textId="77777777" w:rsidR="00CE0B4C" w:rsidRPr="00FB571A" w:rsidRDefault="00CE0B4C" w:rsidP="00FF426B">
      <w:pPr>
        <w:spacing w:line="360" w:lineRule="auto"/>
        <w:contextualSpacing/>
        <w:jc w:val="both"/>
        <w:rPr>
          <w:rFonts w:ascii="Palatino Linotype" w:hAnsi="Palatino Linotype" w:cs="Tahoma"/>
          <w:sz w:val="22"/>
          <w:szCs w:val="22"/>
        </w:rPr>
      </w:pPr>
    </w:p>
    <w:p w14:paraId="173F9BF6" w14:textId="77777777" w:rsidR="00CE0B4C" w:rsidRPr="00FB571A" w:rsidRDefault="00CE0B4C" w:rsidP="00FF426B">
      <w:pPr>
        <w:widowControl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 artículo 6°, Apartado A), fracción I</w:t>
      </w:r>
      <w:r w:rsidR="00D63A43"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 los Estados Unidos Mexicanos, establece que toda la información en posesión de cualquier </w:t>
      </w:r>
      <w:r w:rsidR="005A1884" w:rsidRPr="00FB571A">
        <w:rPr>
          <w:rFonts w:ascii="Palatino Linotype" w:hAnsi="Palatino Linotype" w:cs="Tahoma"/>
          <w:sz w:val="22"/>
          <w:szCs w:val="22"/>
        </w:rPr>
        <w:t>autoridad</w:t>
      </w:r>
      <w:r w:rsidRPr="00FB571A">
        <w:rPr>
          <w:rFonts w:ascii="Palatino Linotype" w:hAnsi="Palatino Linotype" w:cs="Tahoma"/>
          <w:sz w:val="22"/>
          <w:szCs w:val="22"/>
        </w:rPr>
        <w:t xml:space="preserve"> es pública y sólo podrá ser reservada temporalmente por razones de interés público.</w:t>
      </w:r>
    </w:p>
    <w:p w14:paraId="7E4EF040" w14:textId="77777777" w:rsidR="00CE0B4C" w:rsidRPr="00FB571A" w:rsidRDefault="00CE0B4C" w:rsidP="00FF426B">
      <w:pPr>
        <w:spacing w:line="360" w:lineRule="auto"/>
        <w:contextualSpacing/>
        <w:jc w:val="both"/>
        <w:rPr>
          <w:rFonts w:ascii="Palatino Linotype" w:hAnsi="Palatino Linotype" w:cs="Tahoma"/>
          <w:sz w:val="22"/>
          <w:szCs w:val="22"/>
        </w:rPr>
      </w:pPr>
    </w:p>
    <w:p w14:paraId="3563B6D2"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lastRenderedPageBreak/>
        <w:t>En materia local, el artículo 5°, fracción I</w:t>
      </w:r>
      <w:r w:rsidR="00002CF8"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D695B99" w14:textId="77777777" w:rsidR="00CE0B4C" w:rsidRPr="00FB571A" w:rsidRDefault="00CE0B4C" w:rsidP="00FF426B">
      <w:pPr>
        <w:spacing w:line="360" w:lineRule="auto"/>
        <w:jc w:val="both"/>
        <w:rPr>
          <w:rFonts w:ascii="Palatino Linotype" w:hAnsi="Palatino Linotype" w:cs="Tahoma"/>
          <w:sz w:val="22"/>
          <w:szCs w:val="22"/>
        </w:rPr>
      </w:pPr>
    </w:p>
    <w:p w14:paraId="5DEBD718"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3BA79DBE" w14:textId="77777777" w:rsidR="00CE0B4C" w:rsidRPr="00FB571A" w:rsidRDefault="00CE0B4C" w:rsidP="00FF426B">
      <w:pPr>
        <w:spacing w:line="360" w:lineRule="auto"/>
        <w:jc w:val="both"/>
        <w:rPr>
          <w:rFonts w:ascii="Palatino Linotype" w:hAnsi="Palatino Linotype" w:cs="Tahoma"/>
          <w:sz w:val="22"/>
          <w:szCs w:val="22"/>
        </w:rPr>
      </w:pPr>
    </w:p>
    <w:p w14:paraId="285B5CB0"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12, que, quienes generen, recopilen, administren, manejen, procesen, archiven o conserven información pública serán responsables de la misma.</w:t>
      </w:r>
    </w:p>
    <w:p w14:paraId="53FF9D89" w14:textId="77777777" w:rsidR="00EF5683" w:rsidRPr="00FB571A" w:rsidRDefault="00EF5683" w:rsidP="00FF426B">
      <w:pPr>
        <w:spacing w:line="360" w:lineRule="auto"/>
        <w:jc w:val="both"/>
        <w:rPr>
          <w:rFonts w:ascii="Palatino Linotype" w:hAnsi="Palatino Linotype" w:cs="Tahoma"/>
          <w:sz w:val="22"/>
          <w:szCs w:val="22"/>
        </w:rPr>
      </w:pPr>
    </w:p>
    <w:p w14:paraId="104B6332"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7292126" w14:textId="77777777" w:rsidR="005C0E48" w:rsidRDefault="005C0E48" w:rsidP="00FF426B">
      <w:pPr>
        <w:spacing w:line="360" w:lineRule="auto"/>
        <w:jc w:val="both"/>
        <w:rPr>
          <w:rFonts w:ascii="Palatino Linotype" w:hAnsi="Palatino Linotype" w:cs="Tahoma"/>
          <w:sz w:val="22"/>
          <w:szCs w:val="22"/>
        </w:rPr>
      </w:pPr>
    </w:p>
    <w:p w14:paraId="3FE97A2F"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B012C92" w14:textId="77777777" w:rsidR="00EA1A4A" w:rsidRPr="00FB571A" w:rsidRDefault="00EA1A4A" w:rsidP="00FF426B">
      <w:pPr>
        <w:spacing w:line="360" w:lineRule="auto"/>
        <w:jc w:val="both"/>
        <w:rPr>
          <w:rFonts w:ascii="Palatino Linotype" w:hAnsi="Palatino Linotype" w:cs="Tahoma"/>
          <w:sz w:val="22"/>
          <w:szCs w:val="22"/>
        </w:rPr>
      </w:pPr>
    </w:p>
    <w:p w14:paraId="7717D286" w14:textId="77777777" w:rsidR="00CE0B4C" w:rsidRPr="00FB571A" w:rsidRDefault="00CE0B4C" w:rsidP="00FF5303">
      <w:pPr>
        <w:pStyle w:val="Ttulo2"/>
        <w:rPr>
          <w:rFonts w:ascii="Palatino Linotype" w:hAnsi="Palatino Linotype"/>
          <w:b/>
          <w:color w:val="auto"/>
          <w:sz w:val="22"/>
          <w:lang w:val="es-ES"/>
        </w:rPr>
      </w:pPr>
      <w:bookmarkStart w:id="21" w:name="_Toc196315621"/>
      <w:r w:rsidRPr="00FB571A">
        <w:rPr>
          <w:rFonts w:ascii="Palatino Linotype" w:eastAsia="Calibri" w:hAnsi="Palatino Linotype"/>
          <w:b/>
          <w:color w:val="auto"/>
          <w:sz w:val="22"/>
          <w:lang w:eastAsia="es-ES_tradnl"/>
        </w:rPr>
        <w:t>QUINTO. Estudio de Fondo</w:t>
      </w:r>
      <w:bookmarkEnd w:id="21"/>
    </w:p>
    <w:p w14:paraId="67F457B0" w14:textId="77777777" w:rsidR="00040101" w:rsidRDefault="00040101" w:rsidP="00FF426B">
      <w:pPr>
        <w:spacing w:line="360" w:lineRule="auto"/>
        <w:ind w:right="-93"/>
        <w:jc w:val="both"/>
        <w:rPr>
          <w:rFonts w:ascii="Palatino Linotype" w:hAnsi="Palatino Linotype" w:cs="Tahoma"/>
          <w:b/>
          <w:sz w:val="22"/>
          <w:szCs w:val="22"/>
          <w:lang w:val="es-ES"/>
        </w:rPr>
      </w:pPr>
    </w:p>
    <w:p w14:paraId="23D4E244" w14:textId="77777777" w:rsidR="00B0355F" w:rsidRDefault="00B0355F" w:rsidP="00B0355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w:t>
      </w:r>
      <w:r w:rsidRPr="00FC6E22">
        <w:rPr>
          <w:rFonts w:ascii="Palatino Linotype" w:hAnsi="Palatino Linotype" w:cs="Tahoma"/>
          <w:sz w:val="22"/>
          <w:szCs w:val="22"/>
        </w:rPr>
        <w:lastRenderedPageBreak/>
        <w:t>conveniente analizar si la respuesta del Sujeto Obligado cumple con los requisitos y procedimientos del derecho de acceso a la información pública.</w:t>
      </w:r>
      <w:r>
        <w:rPr>
          <w:rFonts w:ascii="Palatino Linotype" w:hAnsi="Palatino Linotype" w:cs="Tahoma"/>
          <w:sz w:val="22"/>
          <w:szCs w:val="22"/>
        </w:rPr>
        <w:t xml:space="preserve"> </w:t>
      </w:r>
    </w:p>
    <w:p w14:paraId="38F910B0" w14:textId="77777777" w:rsidR="00B0355F" w:rsidRDefault="00B0355F" w:rsidP="00B0355F">
      <w:pPr>
        <w:spacing w:line="360" w:lineRule="auto"/>
        <w:jc w:val="both"/>
        <w:rPr>
          <w:rFonts w:ascii="Palatino Linotype" w:hAnsi="Palatino Linotype" w:cs="Tahoma"/>
          <w:sz w:val="22"/>
          <w:szCs w:val="22"/>
        </w:rPr>
      </w:pPr>
    </w:p>
    <w:p w14:paraId="4601FC70" w14:textId="77777777" w:rsidR="008F3B44" w:rsidRPr="00BF7391" w:rsidRDefault="002520D4" w:rsidP="008F3B44">
      <w:pPr>
        <w:spacing w:line="360" w:lineRule="auto"/>
        <w:jc w:val="both"/>
        <w:rPr>
          <w:rFonts w:ascii="Palatino Linotype" w:hAnsi="Palatino Linotype" w:cs="Tahoma"/>
          <w:sz w:val="22"/>
          <w:szCs w:val="22"/>
          <w:lang w:val="es-ES"/>
        </w:rPr>
      </w:pPr>
      <w:r>
        <w:rPr>
          <w:rFonts w:ascii="Palatino Linotype" w:hAnsi="Palatino Linotype" w:cs="Tahoma"/>
          <w:sz w:val="22"/>
          <w:szCs w:val="22"/>
        </w:rPr>
        <w:t xml:space="preserve">En un principio es de recordar que el Particular </w:t>
      </w:r>
      <w:r w:rsidR="006F225E">
        <w:rPr>
          <w:rFonts w:ascii="Palatino Linotype" w:hAnsi="Palatino Linotype" w:cs="Tahoma"/>
          <w:sz w:val="22"/>
          <w:szCs w:val="22"/>
        </w:rPr>
        <w:t xml:space="preserve">en su requerimiento de información </w:t>
      </w:r>
      <w:r w:rsidR="008F3B44">
        <w:rPr>
          <w:rFonts w:ascii="Palatino Linotype" w:hAnsi="Palatino Linotype" w:cs="Tahoma"/>
          <w:sz w:val="22"/>
          <w:szCs w:val="22"/>
        </w:rPr>
        <w:t>señaló, “…</w:t>
      </w:r>
      <w:r w:rsidR="008F3B44" w:rsidRPr="008F3B44">
        <w:rPr>
          <w:rFonts w:ascii="Palatino Linotype" w:hAnsi="Palatino Linotype" w:cs="Tahoma"/>
          <w:i/>
          <w:iCs/>
          <w:sz w:val="22"/>
          <w:szCs w:val="22"/>
        </w:rPr>
        <w:t xml:space="preserve">que me negó la señora Clara Camacho Méndez cubriendo al corrupto de Marco Antonio, así mismo me extraña el mensaje del Presidente Raciel de quitar a la gente Corrupta y sigue teniendo a lo mismo claro </w:t>
      </w:r>
      <w:proofErr w:type="spellStart"/>
      <w:r w:rsidR="008F3B44" w:rsidRPr="008F3B44">
        <w:rPr>
          <w:rFonts w:ascii="Palatino Linotype" w:hAnsi="Palatino Linotype" w:cs="Tahoma"/>
          <w:i/>
          <w:iCs/>
          <w:sz w:val="22"/>
          <w:szCs w:val="22"/>
        </w:rPr>
        <w:t>esta</w:t>
      </w:r>
      <w:proofErr w:type="spellEnd"/>
      <w:r w:rsidR="008F3B44" w:rsidRPr="008F3B44">
        <w:rPr>
          <w:rFonts w:ascii="Palatino Linotype" w:hAnsi="Palatino Linotype" w:cs="Tahoma"/>
          <w:i/>
          <w:iCs/>
          <w:sz w:val="22"/>
          <w:szCs w:val="22"/>
        </w:rPr>
        <w:t xml:space="preserve"> que la nueva Titular de Transparencia trabajo con Clara Camacho y es gente de Denisse Ugalde y la tienen ahí aparate de ser prepotente y altanera tiene un procedimiento el ORGANISMO DEL AGUA (OPDM)</w:t>
      </w:r>
      <w:r w:rsidR="008F3B44">
        <w:rPr>
          <w:rFonts w:ascii="Palatino Linotype" w:hAnsi="Palatino Linotype" w:cs="Tahoma"/>
          <w:i/>
          <w:iCs/>
          <w:sz w:val="22"/>
          <w:szCs w:val="22"/>
        </w:rPr>
        <w:t xml:space="preserve">…” </w:t>
      </w:r>
      <w:r w:rsidR="008F3B44">
        <w:rPr>
          <w:rFonts w:ascii="Palatino Linotype" w:eastAsia="Calibri" w:hAnsi="Palatino Linotype" w:cs="Tahoma"/>
          <w:bCs/>
          <w:sz w:val="22"/>
          <w:szCs w:val="22"/>
          <w:lang w:eastAsia="es-ES_tradnl"/>
        </w:rPr>
        <w:t>e</w:t>
      </w:r>
      <w:r w:rsidR="008F3B44" w:rsidRPr="00BF7391">
        <w:rPr>
          <w:rFonts w:ascii="Palatino Linotype" w:hAnsi="Palatino Linotype" w:cs="Tahoma"/>
          <w:sz w:val="22"/>
          <w:szCs w:val="22"/>
        </w:rPr>
        <w:t xml:space="preserve">n ese sentido </w:t>
      </w:r>
      <w:r w:rsidR="008F3B44" w:rsidRPr="00BF7391">
        <w:rPr>
          <w:rFonts w:ascii="Palatino Linotype" w:hAnsi="Palatino Linotype" w:cs="Tahoma"/>
          <w:bCs/>
          <w:sz w:val="22"/>
          <w:szCs w:val="22"/>
        </w:rPr>
        <w:t xml:space="preserve">es necesario traer a </w:t>
      </w:r>
      <w:r w:rsidR="008F3B44" w:rsidRPr="00BF7391">
        <w:rPr>
          <w:rFonts w:ascii="Palatino Linotype" w:hAnsi="Palatino Linotype" w:cs="Tahoma"/>
          <w:bCs/>
          <w:sz w:val="22"/>
          <w:szCs w:val="22"/>
          <w:lang w:val="es-ES"/>
        </w:rPr>
        <w:t>colación los artículos 2°, fracción II; </w:t>
      </w:r>
      <w:r w:rsidR="008F3B44" w:rsidRPr="00BF7391">
        <w:rPr>
          <w:rFonts w:ascii="Palatino Linotype" w:hAnsi="Palatino Linotype" w:cs="Tahoma"/>
          <w:bCs/>
          <w:sz w:val="22"/>
          <w:szCs w:val="22"/>
        </w:rPr>
        <w:t xml:space="preserve">3°, fracción XI y 18 de </w:t>
      </w:r>
      <w:r w:rsidR="008F3B44" w:rsidRPr="00BF7391">
        <w:rPr>
          <w:rFonts w:ascii="Palatino Linotype" w:hAnsi="Palatino Linotype" w:cs="Tahoma"/>
          <w:bCs/>
          <w:sz w:val="22"/>
          <w:szCs w:val="22"/>
          <w:lang w:val="es-ES"/>
        </w:rPr>
        <w:t>la Ley de Transparencia y Acceso a la Información Pública del Estado de México y Municipios, los cuales disponen lo siguiente:</w:t>
      </w:r>
    </w:p>
    <w:p w14:paraId="553E3FFC" w14:textId="77777777" w:rsidR="008F3B44" w:rsidRPr="00BF7391" w:rsidRDefault="008F3B44" w:rsidP="008F3B44">
      <w:pPr>
        <w:spacing w:line="360" w:lineRule="auto"/>
        <w:jc w:val="both"/>
        <w:rPr>
          <w:rFonts w:ascii="Palatino Linotype" w:hAnsi="Palatino Linotype" w:cs="Tahoma"/>
          <w:bCs/>
          <w:sz w:val="22"/>
          <w:szCs w:val="22"/>
        </w:rPr>
      </w:pPr>
    </w:p>
    <w:p w14:paraId="50298495" w14:textId="77777777" w:rsidR="008F3B44" w:rsidRPr="00BF7391" w:rsidRDefault="008F3B44" w:rsidP="008F3B44">
      <w:pPr>
        <w:numPr>
          <w:ilvl w:val="0"/>
          <w:numId w:val="8"/>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Que uno de los objetivos de la Ley es proveer lo necesario para garantizar a toda persona el derecho de acceso a la información pública, y</w:t>
      </w:r>
    </w:p>
    <w:p w14:paraId="63D02064" w14:textId="77777777" w:rsidR="008F3B44" w:rsidRPr="00BF7391" w:rsidRDefault="008F3B44" w:rsidP="008F3B44">
      <w:pPr>
        <w:numPr>
          <w:ilvl w:val="0"/>
          <w:numId w:val="8"/>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 xml:space="preserve">Que los </w:t>
      </w:r>
      <w:r w:rsidRPr="00BF7391">
        <w:rPr>
          <w:rFonts w:ascii="Palatino Linotype" w:hAnsi="Palatino Linotype" w:cs="Tahoma"/>
          <w:b/>
          <w:bCs/>
          <w:sz w:val="22"/>
          <w:szCs w:val="22"/>
        </w:rPr>
        <w:t xml:space="preserve">documentos </w:t>
      </w:r>
      <w:r w:rsidRPr="00BF7391">
        <w:rPr>
          <w:rFonts w:ascii="Palatino Linotype" w:hAnsi="Palatino Linotype" w:cs="Tahoma"/>
          <w:bCs/>
          <w:sz w:val="22"/>
          <w:szCs w:val="22"/>
        </w:rPr>
        <w:t xml:space="preserve">son los expedientes, reportes, estudios, actas, resoluciones, contratos, convenios, instructivos, notas, memorandos, estadísticas o </w:t>
      </w:r>
      <w:r w:rsidRPr="00BF7391">
        <w:rPr>
          <w:rFonts w:ascii="Palatino Linotype" w:hAnsi="Palatino Linotype" w:cs="Tahoma"/>
          <w:b/>
          <w:bCs/>
          <w:sz w:val="22"/>
          <w:szCs w:val="22"/>
        </w:rPr>
        <w:t>cualquier registro que documente el ejercicio de facultades, funciones y competencia</w:t>
      </w:r>
      <w:r w:rsidRPr="00BF7391">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42779B7B" w14:textId="77777777" w:rsidR="008F3B44" w:rsidRPr="00BF7391" w:rsidRDefault="008F3B44" w:rsidP="008F3B44">
      <w:pPr>
        <w:spacing w:line="360" w:lineRule="auto"/>
        <w:jc w:val="both"/>
        <w:rPr>
          <w:rFonts w:ascii="Palatino Linotype" w:hAnsi="Palatino Linotype" w:cs="Tahoma"/>
          <w:bCs/>
          <w:sz w:val="22"/>
          <w:szCs w:val="22"/>
        </w:rPr>
      </w:pPr>
    </w:p>
    <w:p w14:paraId="0194A0E5" w14:textId="77777777" w:rsidR="008F3B44" w:rsidRPr="00BF7391" w:rsidRDefault="008F3B44" w:rsidP="008F3B44">
      <w:pPr>
        <w:spacing w:line="360" w:lineRule="auto"/>
        <w:jc w:val="both"/>
        <w:rPr>
          <w:rFonts w:ascii="Palatino Linotype" w:hAnsi="Palatino Linotype" w:cs="Tahoma"/>
          <w:bCs/>
          <w:sz w:val="22"/>
          <w:szCs w:val="22"/>
          <w:lang w:val="es-ES"/>
        </w:rPr>
      </w:pPr>
      <w:r w:rsidRPr="00BF7391">
        <w:rPr>
          <w:rFonts w:ascii="Palatino Linotype" w:hAnsi="Palatino Linotype" w:cs="Tahoma"/>
          <w:bCs/>
          <w:sz w:val="22"/>
          <w:szCs w:val="22"/>
          <w:lang w:val="es-ES"/>
        </w:rPr>
        <w:t xml:space="preserve">De tales circunstancias, se colige que los sujetos obligados únicamente están constreñidos a proporcionar </w:t>
      </w:r>
      <w:r w:rsidRPr="00BF7391">
        <w:rPr>
          <w:rFonts w:ascii="Palatino Linotype" w:hAnsi="Palatino Linotype" w:cs="Tahoma"/>
          <w:b/>
          <w:bCs/>
          <w:sz w:val="22"/>
          <w:szCs w:val="22"/>
          <w:lang w:val="es-ES"/>
        </w:rPr>
        <w:t>la documentación que obre en sus archivos</w:t>
      </w:r>
      <w:r w:rsidRPr="00BF7391">
        <w:rPr>
          <w:rFonts w:ascii="Palatino Linotype" w:hAnsi="Palatino Linotype" w:cs="Tahoma"/>
          <w:bCs/>
          <w:sz w:val="22"/>
          <w:szCs w:val="22"/>
          <w:lang w:val="es-ES"/>
        </w:rPr>
        <w:t xml:space="preserve">; por lo que, no están obligados a </w:t>
      </w:r>
      <w:r w:rsidRPr="00BF7391">
        <w:rPr>
          <w:rFonts w:ascii="Palatino Linotype" w:hAnsi="Palatino Linotype" w:cs="Tahoma"/>
          <w:bCs/>
          <w:sz w:val="22"/>
          <w:szCs w:val="22"/>
          <w:lang w:val="es-ES"/>
        </w:rPr>
        <w:lastRenderedPageBreak/>
        <w:t>generar o elaborar documentos </w:t>
      </w:r>
      <w:r w:rsidRPr="00BF7391">
        <w:rPr>
          <w:rFonts w:ascii="Palatino Linotype" w:hAnsi="Palatino Linotype" w:cs="Tahoma"/>
          <w:bCs/>
          <w:i/>
          <w:iCs/>
          <w:sz w:val="22"/>
          <w:szCs w:val="22"/>
          <w:lang w:val="es-ES"/>
        </w:rPr>
        <w:t>ad hoc, </w:t>
      </w:r>
      <w:r>
        <w:rPr>
          <w:rFonts w:ascii="Palatino Linotype" w:hAnsi="Palatino Linotype" w:cs="Tahoma"/>
          <w:bCs/>
          <w:sz w:val="22"/>
          <w:szCs w:val="22"/>
          <w:lang w:val="es-ES"/>
        </w:rPr>
        <w:t>o bien</w:t>
      </w:r>
      <w:r w:rsidRPr="00BF7391">
        <w:rPr>
          <w:rFonts w:ascii="Palatino Linotype" w:hAnsi="Palatino Linotype" w:cs="Tahoma"/>
          <w:bCs/>
          <w:sz w:val="22"/>
          <w:szCs w:val="22"/>
          <w:lang w:val="es-ES"/>
        </w:rPr>
        <w:t xml:space="preserve"> proporcionar respuesta a un cuestionamiento. Robustece lo anterior el Criterio de Interpretación, con clave de control </w:t>
      </w:r>
      <w:r w:rsidRPr="00BF7391">
        <w:rPr>
          <w:rFonts w:ascii="Palatino Linotype" w:hAnsi="Palatino Linotype" w:cs="Tahoma"/>
          <w:bCs/>
          <w:sz w:val="22"/>
          <w:szCs w:val="22"/>
        </w:rPr>
        <w:t>SO/01/20</w:t>
      </w:r>
      <w:r>
        <w:rPr>
          <w:rFonts w:ascii="Palatino Linotype" w:hAnsi="Palatino Linotype" w:cs="Tahoma"/>
          <w:bCs/>
          <w:sz w:val="22"/>
          <w:szCs w:val="22"/>
        </w:rPr>
        <w:t>21</w:t>
      </w:r>
      <w:r w:rsidRPr="00BF7391">
        <w:rPr>
          <w:rFonts w:ascii="Palatino Linotype" w:hAnsi="Palatino Linotype" w:cs="Tahoma"/>
          <w:bCs/>
          <w:sz w:val="22"/>
          <w:szCs w:val="22"/>
          <w:lang w:val="es-ES"/>
        </w:rPr>
        <w:t>.</w:t>
      </w:r>
    </w:p>
    <w:p w14:paraId="3DED1130" w14:textId="77777777" w:rsidR="008F3B44" w:rsidRPr="00BF7391" w:rsidRDefault="008F3B44" w:rsidP="008F3B44">
      <w:pPr>
        <w:spacing w:line="360" w:lineRule="auto"/>
        <w:jc w:val="both"/>
        <w:rPr>
          <w:rFonts w:ascii="Palatino Linotype" w:hAnsi="Palatino Linotype" w:cs="Tahoma"/>
          <w:bCs/>
          <w:sz w:val="22"/>
          <w:szCs w:val="22"/>
          <w:lang w:val="es-ES"/>
        </w:rPr>
      </w:pPr>
    </w:p>
    <w:p w14:paraId="4AB9276B" w14:textId="77777777" w:rsidR="008F3B44" w:rsidRDefault="008F3B44" w:rsidP="008F3B44">
      <w:pPr>
        <w:spacing w:line="360" w:lineRule="auto"/>
        <w:jc w:val="both"/>
        <w:rPr>
          <w:rFonts w:ascii="Palatino Linotype" w:eastAsia="Calibri" w:hAnsi="Palatino Linotype" w:cs="Tahoma"/>
          <w:iCs/>
          <w:sz w:val="22"/>
          <w:szCs w:val="22"/>
          <w:lang w:eastAsia="es-ES_tradnl"/>
        </w:rPr>
      </w:pPr>
      <w:r w:rsidRPr="00BF7391">
        <w:rPr>
          <w:rFonts w:ascii="Palatino Linotype" w:eastAsia="Calibri" w:hAnsi="Palatino Linotype" w:cs="Tahoma"/>
          <w:iCs/>
          <w:sz w:val="22"/>
          <w:szCs w:val="22"/>
          <w:lang w:eastAsia="es-ES_tradnl"/>
        </w:rPr>
        <w:t xml:space="preserve">Derivado de lo anterior, </w:t>
      </w:r>
      <w:r>
        <w:rPr>
          <w:rFonts w:ascii="Palatino Linotype" w:eastAsia="Calibri" w:hAnsi="Palatino Linotype" w:cs="Tahoma"/>
          <w:iCs/>
          <w:sz w:val="22"/>
          <w:szCs w:val="22"/>
          <w:lang w:eastAsia="es-ES_tradnl"/>
        </w:rPr>
        <w:t xml:space="preserve">las manifestaciones realizadas no constituyen </w:t>
      </w:r>
      <w:r w:rsidRPr="00BF7391">
        <w:rPr>
          <w:rFonts w:ascii="Palatino Linotype" w:eastAsia="Calibri" w:hAnsi="Palatino Linotype" w:cs="Tahoma"/>
          <w:iCs/>
          <w:sz w:val="22"/>
          <w:szCs w:val="22"/>
          <w:lang w:eastAsia="es-ES_tradnl"/>
        </w:rPr>
        <w:t>un derecho de acceso a la información pública y por lo tanto no es atendible mediante una solicitud de Acceso a la Información, porque se tratan de manifestaciones subjetivas vertidas por l</w:t>
      </w:r>
      <w:r>
        <w:rPr>
          <w:rFonts w:ascii="Palatino Linotype" w:eastAsia="Calibri" w:hAnsi="Palatino Linotype" w:cs="Tahoma"/>
          <w:iCs/>
          <w:sz w:val="22"/>
          <w:szCs w:val="22"/>
          <w:lang w:eastAsia="es-ES_tradnl"/>
        </w:rPr>
        <w:t>a</w:t>
      </w:r>
      <w:r w:rsidRPr="00BF7391">
        <w:rPr>
          <w:rFonts w:ascii="Palatino Linotype" w:eastAsia="Calibri" w:hAnsi="Palatino Linotype" w:cs="Tahoma"/>
          <w:iCs/>
          <w:sz w:val="22"/>
          <w:szCs w:val="22"/>
          <w:lang w:eastAsia="es-ES_tradnl"/>
        </w:rPr>
        <w:t xml:space="preserve"> </w:t>
      </w:r>
      <w:r>
        <w:rPr>
          <w:rFonts w:ascii="Palatino Linotype" w:eastAsia="Calibri" w:hAnsi="Palatino Linotype" w:cs="Tahoma"/>
          <w:iCs/>
          <w:sz w:val="22"/>
          <w:szCs w:val="22"/>
          <w:lang w:eastAsia="es-ES_tradnl"/>
        </w:rPr>
        <w:t>P</w:t>
      </w:r>
      <w:r w:rsidRPr="00BF7391">
        <w:rPr>
          <w:rFonts w:ascii="Palatino Linotype" w:eastAsia="Calibri" w:hAnsi="Palatino Linotype" w:cs="Tahoma"/>
          <w:iCs/>
          <w:sz w:val="22"/>
          <w:szCs w:val="22"/>
          <w:lang w:eastAsia="es-ES_tradnl"/>
        </w:rPr>
        <w:t>articular y declaraciones que no se colman con la entrega de documentos</w:t>
      </w:r>
      <w:r w:rsidR="00DD106B">
        <w:rPr>
          <w:rFonts w:ascii="Palatino Linotype" w:eastAsia="Calibri" w:hAnsi="Palatino Linotype" w:cs="Tahoma"/>
          <w:iCs/>
          <w:sz w:val="22"/>
          <w:szCs w:val="22"/>
          <w:lang w:eastAsia="es-ES_tradnl"/>
        </w:rPr>
        <w:t>.</w:t>
      </w:r>
    </w:p>
    <w:p w14:paraId="3C2A1607" w14:textId="77777777" w:rsidR="00DD106B" w:rsidRDefault="00DD106B" w:rsidP="008F3B44">
      <w:pPr>
        <w:spacing w:line="360" w:lineRule="auto"/>
        <w:jc w:val="both"/>
        <w:rPr>
          <w:rFonts w:ascii="Palatino Linotype" w:eastAsia="Calibri" w:hAnsi="Palatino Linotype" w:cs="Tahoma"/>
          <w:iCs/>
          <w:sz w:val="22"/>
          <w:szCs w:val="22"/>
          <w:lang w:eastAsia="es-ES_tradnl"/>
        </w:rPr>
      </w:pPr>
    </w:p>
    <w:p w14:paraId="359BE26F" w14:textId="7446D7C6" w:rsidR="00DD106B" w:rsidRPr="009E3E9D" w:rsidRDefault="00DD106B" w:rsidP="00DD106B">
      <w:pPr>
        <w:spacing w:line="360" w:lineRule="auto"/>
        <w:jc w:val="both"/>
        <w:rPr>
          <w:rFonts w:ascii="Palatino Linotype" w:eastAsia="Palatino Linotype" w:hAnsi="Palatino Linotype" w:cs="Palatino Linotype"/>
          <w:sz w:val="22"/>
          <w:szCs w:val="22"/>
        </w:rPr>
      </w:pPr>
      <w:r>
        <w:rPr>
          <w:rFonts w:ascii="Palatino Linotype" w:eastAsia="Calibri" w:hAnsi="Palatino Linotype" w:cs="Tahoma"/>
          <w:iCs/>
          <w:sz w:val="22"/>
          <w:szCs w:val="22"/>
          <w:lang w:eastAsia="es-ES_tradnl"/>
        </w:rPr>
        <w:t xml:space="preserve">Ahora, </w:t>
      </w:r>
      <w:r w:rsidRPr="009E3E9D">
        <w:rPr>
          <w:rFonts w:ascii="Palatino Linotype" w:eastAsia="Palatino Linotype" w:hAnsi="Palatino Linotype" w:cs="Palatino Linotype"/>
          <w:sz w:val="22"/>
          <w:szCs w:val="22"/>
        </w:rPr>
        <w:t xml:space="preserve">al momento de interponer su Recurso de Revisión </w:t>
      </w:r>
      <w:r>
        <w:rPr>
          <w:rFonts w:ascii="Palatino Linotype" w:eastAsia="Palatino Linotype" w:hAnsi="Palatino Linotype" w:cs="Palatino Linotype"/>
          <w:sz w:val="22"/>
          <w:szCs w:val="22"/>
        </w:rPr>
        <w:t xml:space="preserve">el Particular </w:t>
      </w:r>
      <w:r w:rsidRPr="009E3E9D">
        <w:rPr>
          <w:rFonts w:ascii="Palatino Linotype" w:eastAsia="Palatino Linotype" w:hAnsi="Palatino Linotype" w:cs="Palatino Linotype"/>
          <w:sz w:val="22"/>
          <w:szCs w:val="22"/>
        </w:rPr>
        <w:t>señaló “…</w:t>
      </w:r>
      <w:r w:rsidRPr="00DD106B">
        <w:rPr>
          <w:rFonts w:ascii="Palatino Linotype" w:eastAsia="Palatino Linotype" w:hAnsi="Palatino Linotype" w:cs="Palatino Linotype"/>
          <w:bCs/>
          <w:i/>
          <w:sz w:val="22"/>
          <w:szCs w:val="22"/>
        </w:rPr>
        <w:t xml:space="preserve">así mismo exhorto al INFOEM ordene la entrega de la información como la solicite en PDF </w:t>
      </w:r>
      <w:r w:rsidRPr="009E3E9D">
        <w:rPr>
          <w:rFonts w:ascii="Palatino Linotype" w:eastAsia="Palatino Linotype" w:hAnsi="Palatino Linotype" w:cs="Palatino Linotype"/>
          <w:i/>
          <w:sz w:val="22"/>
          <w:szCs w:val="22"/>
        </w:rPr>
        <w:t xml:space="preserve">…” </w:t>
      </w:r>
      <w:r w:rsidR="00425C80">
        <w:rPr>
          <w:rFonts w:ascii="Palatino Linotype" w:eastAsia="Palatino Linotype" w:hAnsi="Palatino Linotype" w:cs="Palatino Linotype"/>
          <w:sz w:val="22"/>
          <w:szCs w:val="22"/>
        </w:rPr>
        <w:t>por</w:t>
      </w:r>
      <w:r w:rsidRPr="009E3E9D">
        <w:rPr>
          <w:rFonts w:ascii="Palatino Linotype" w:eastAsia="Palatino Linotype" w:hAnsi="Palatino Linotype" w:cs="Palatino Linotype"/>
          <w:sz w:val="22"/>
          <w:szCs w:val="22"/>
        </w:rPr>
        <w:t xml:space="preserve"> lo que resulta conveniente precisar que</w:t>
      </w:r>
      <w:r>
        <w:rPr>
          <w:rFonts w:ascii="Palatino Linotype" w:eastAsia="Palatino Linotype" w:hAnsi="Palatino Linotype" w:cs="Palatino Linotype"/>
          <w:sz w:val="22"/>
          <w:szCs w:val="22"/>
        </w:rPr>
        <w:t xml:space="preserve"> en su solicitud no se observa que la información fuera requerida en formato PDF</w:t>
      </w:r>
      <w:r w:rsidRPr="009E3E9D">
        <w:rPr>
          <w:rFonts w:ascii="Palatino Linotype" w:eastAsia="Palatino Linotype" w:hAnsi="Palatino Linotype" w:cs="Palatino Linotype"/>
          <w:sz w:val="22"/>
          <w:szCs w:val="22"/>
        </w:rPr>
        <w:t xml:space="preserve">, en ese sentido amplió su solicitud, es así que se configura una </w:t>
      </w:r>
      <w:r w:rsidRPr="009E3E9D">
        <w:rPr>
          <w:rFonts w:ascii="Palatino Linotype" w:eastAsia="Palatino Linotype" w:hAnsi="Palatino Linotype" w:cs="Palatino Linotype"/>
          <w:i/>
          <w:sz w:val="22"/>
          <w:szCs w:val="22"/>
        </w:rPr>
        <w:t xml:space="preserve">plus </w:t>
      </w:r>
      <w:proofErr w:type="spellStart"/>
      <w:r w:rsidRPr="009E3E9D">
        <w:rPr>
          <w:rFonts w:ascii="Palatino Linotype" w:eastAsia="Palatino Linotype" w:hAnsi="Palatino Linotype" w:cs="Palatino Linotype"/>
          <w:i/>
          <w:sz w:val="22"/>
          <w:szCs w:val="22"/>
        </w:rPr>
        <w:t>petitio</w:t>
      </w:r>
      <w:proofErr w:type="spellEnd"/>
      <w:r w:rsidRPr="009E3E9D">
        <w:rPr>
          <w:rFonts w:ascii="Palatino Linotype" w:eastAsia="Palatino Linotype" w:hAnsi="Palatino Linotype" w:cs="Palatino Linotype"/>
          <w:i/>
          <w:sz w:val="22"/>
          <w:szCs w:val="22"/>
        </w:rPr>
        <w:t xml:space="preserve">, </w:t>
      </w:r>
      <w:r w:rsidRPr="009E3E9D">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w:t>
      </w:r>
      <w:r w:rsidRPr="009E3E9D">
        <w:rPr>
          <w:rFonts w:ascii="Palatino Linotype" w:eastAsia="Palatino Linotype" w:hAnsi="Palatino Linotype" w:cs="Palatino Linotype"/>
          <w:color w:val="000000"/>
          <w:sz w:val="22"/>
          <w:szCs w:val="22"/>
        </w:rPr>
        <w:t xml:space="preserve">Ley de Transparencia y Acceso a la Información Pública del Estado de México y Municipios, el cual señala la improcedencia cuando el Recurrente amplíe su solicitud en el Recurso de Revisión, </w:t>
      </w:r>
      <w:r w:rsidRPr="009E3E9D">
        <w:rPr>
          <w:rFonts w:ascii="Palatino Linotype" w:eastAsia="Palatino Linotype" w:hAnsi="Palatino Linotype" w:cs="Palatino Linotype"/>
          <w:sz w:val="22"/>
          <w:szCs w:val="22"/>
        </w:rPr>
        <w:t xml:space="preserve">robustece lo anterior el Criterio </w:t>
      </w:r>
      <w:r>
        <w:rPr>
          <w:rFonts w:ascii="Palatino Linotype" w:eastAsia="Palatino Linotype" w:hAnsi="Palatino Linotype" w:cs="Palatino Linotype"/>
          <w:sz w:val="22"/>
          <w:szCs w:val="22"/>
        </w:rPr>
        <w:t xml:space="preserve">de interpretación </w:t>
      </w:r>
      <w:r w:rsidRPr="009E3E9D">
        <w:rPr>
          <w:rFonts w:ascii="Palatino Linotype" w:eastAsia="Palatino Linotype" w:hAnsi="Palatino Linotype" w:cs="Palatino Linotype"/>
          <w:sz w:val="22"/>
          <w:szCs w:val="22"/>
        </w:rPr>
        <w:t xml:space="preserve">01/17 del </w:t>
      </w:r>
      <w:r>
        <w:rPr>
          <w:rFonts w:ascii="Palatino Linotype" w:eastAsia="Palatino Linotype" w:hAnsi="Palatino Linotype" w:cs="Palatino Linotype"/>
          <w:sz w:val="22"/>
          <w:szCs w:val="22"/>
        </w:rPr>
        <w:t xml:space="preserve">entonces </w:t>
      </w:r>
      <w:r w:rsidRPr="009E3E9D">
        <w:rPr>
          <w:rFonts w:ascii="Palatino Linotype" w:eastAsia="Palatino Linotype" w:hAnsi="Palatino Linotype" w:cs="Palatino Linotype"/>
          <w:sz w:val="22"/>
          <w:szCs w:val="22"/>
        </w:rPr>
        <w:t>Instituto Nacional de Transparencia, Acceso a la Información y Protección de Datos Personales que a continuación se cita:</w:t>
      </w:r>
    </w:p>
    <w:p w14:paraId="384A98A3" w14:textId="77777777" w:rsidR="00DD106B" w:rsidRPr="009E3E9D" w:rsidRDefault="00DD106B" w:rsidP="00DD106B">
      <w:pPr>
        <w:spacing w:line="360" w:lineRule="auto"/>
        <w:ind w:left="567" w:right="539"/>
        <w:jc w:val="both"/>
        <w:rPr>
          <w:rFonts w:ascii="Palatino Linotype" w:eastAsia="Palatino Linotype" w:hAnsi="Palatino Linotype" w:cs="Palatino Linotype"/>
          <w:i/>
        </w:rPr>
      </w:pPr>
    </w:p>
    <w:p w14:paraId="20CE76AA" w14:textId="77777777" w:rsidR="00DD106B" w:rsidRPr="009E3E9D" w:rsidRDefault="00DD106B" w:rsidP="00DD106B">
      <w:pPr>
        <w:spacing w:line="360" w:lineRule="auto"/>
        <w:ind w:left="567" w:right="539"/>
        <w:jc w:val="both"/>
        <w:rPr>
          <w:rFonts w:ascii="Palatino Linotype" w:eastAsia="Palatino Linotype" w:hAnsi="Palatino Linotype" w:cs="Palatino Linotype"/>
          <w:i/>
        </w:rPr>
      </w:pPr>
      <w:r w:rsidRPr="009E3E9D">
        <w:rPr>
          <w:rFonts w:ascii="Palatino Linotype" w:eastAsia="Palatino Linotype" w:hAnsi="Palatino Linotype" w:cs="Palatino Linotype"/>
          <w:b/>
          <w:i/>
        </w:rPr>
        <w:t>Es improcedente ampliar las solicitudes de acceso a información, a través de la interposición del recurso de revisión</w:t>
      </w:r>
      <w:r w:rsidRPr="009E3E9D">
        <w:rPr>
          <w:rFonts w:ascii="Palatino Linotype" w:eastAsia="Palatino Linotype" w:hAnsi="Palatino Linotype" w:cs="Palatino Linotype"/>
          <w:i/>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w:t>
      </w:r>
      <w:r w:rsidRPr="009E3E9D">
        <w:rPr>
          <w:rFonts w:ascii="Palatino Linotype" w:eastAsia="Palatino Linotype" w:hAnsi="Palatino Linotype" w:cs="Palatino Linotype"/>
          <w:i/>
        </w:rPr>
        <w:lastRenderedPageBreak/>
        <w:t>Nacional de Transparencia, Acceso a la Información y Protección de Datos Personales; actualizándose la hipótesis de improcedencia respectiva.</w:t>
      </w:r>
    </w:p>
    <w:p w14:paraId="2BAB1C3E" w14:textId="77777777" w:rsidR="00DD106B" w:rsidRPr="009E3E9D" w:rsidRDefault="00DD106B" w:rsidP="00DD106B">
      <w:pPr>
        <w:spacing w:line="360" w:lineRule="auto"/>
        <w:jc w:val="both"/>
        <w:rPr>
          <w:rFonts w:ascii="Palatino Linotype" w:eastAsia="Palatino Linotype" w:hAnsi="Palatino Linotype" w:cs="Palatino Linotype"/>
          <w:color w:val="000000"/>
          <w:sz w:val="18"/>
          <w:szCs w:val="18"/>
        </w:rPr>
      </w:pPr>
    </w:p>
    <w:p w14:paraId="5E67511C" w14:textId="77777777" w:rsidR="00DD106B" w:rsidRPr="00C90B34" w:rsidRDefault="00DD106B" w:rsidP="00DD106B">
      <w:pPr>
        <w:spacing w:line="360" w:lineRule="auto"/>
        <w:jc w:val="both"/>
        <w:rPr>
          <w:rFonts w:ascii="Palatino Linotype" w:eastAsia="Calibri" w:hAnsi="Palatino Linotype" w:cs="Tahoma"/>
          <w:bCs/>
          <w:sz w:val="22"/>
          <w:szCs w:val="22"/>
          <w:lang w:eastAsia="en-US"/>
        </w:rPr>
      </w:pPr>
      <w:r w:rsidRPr="009E3E9D">
        <w:rPr>
          <w:rFonts w:ascii="Palatino Linotype" w:eastAsia="Palatino Linotype" w:hAnsi="Palatino Linotype" w:cs="Palatino Linotype"/>
          <w:sz w:val="22"/>
          <w:szCs w:val="22"/>
        </w:rPr>
        <w:t xml:space="preserve">Establecido lo anterior, </w:t>
      </w:r>
      <w:r>
        <w:rPr>
          <w:rFonts w:ascii="Palatino Linotype" w:eastAsia="Palatino Linotype" w:hAnsi="Palatino Linotype" w:cs="Palatino Linotype"/>
          <w:sz w:val="22"/>
          <w:szCs w:val="22"/>
        </w:rPr>
        <w:t xml:space="preserve">sobre la información solicitada </w:t>
      </w:r>
      <w:r>
        <w:rPr>
          <w:rFonts w:ascii="Palatino Linotype" w:eastAsia="Calibri" w:hAnsi="Palatino Linotype" w:cs="Tahoma"/>
          <w:iCs/>
          <w:sz w:val="22"/>
          <w:szCs w:val="22"/>
          <w:lang w:val="es-ES" w:eastAsia="es-ES_tradnl"/>
        </w:rPr>
        <w:t xml:space="preserve">relacionada con contratos la cual </w:t>
      </w:r>
      <w:r>
        <w:rPr>
          <w:rFonts w:ascii="Palatino Linotype" w:hAnsi="Palatino Linotype" w:cs="Arial"/>
          <w:iCs/>
          <w:sz w:val="22"/>
          <w:szCs w:val="22"/>
        </w:rPr>
        <w:t xml:space="preserve">se encuentra </w:t>
      </w:r>
      <w:r>
        <w:rPr>
          <w:rFonts w:ascii="Palatino Linotype" w:hAnsi="Palatino Linotype" w:cs="Tahoma"/>
          <w:sz w:val="22"/>
          <w:szCs w:val="22"/>
          <w:lang w:eastAsia="es-MX"/>
        </w:rPr>
        <w:t xml:space="preserve">dentro de sus obligaciones de transparencia </w:t>
      </w:r>
      <w:r w:rsidRPr="00C90B34">
        <w:rPr>
          <w:rFonts w:ascii="Palatino Linotype" w:eastAsia="Calibri" w:hAnsi="Palatino Linotype" w:cs="Tahoma"/>
          <w:bCs/>
          <w:sz w:val="22"/>
          <w:szCs w:val="22"/>
          <w:lang w:eastAsia="en-US"/>
        </w:rPr>
        <w:t>de acuerdo a lo señalado en el artículo 92, fracción XXI</w:t>
      </w:r>
      <w:r>
        <w:rPr>
          <w:rFonts w:ascii="Palatino Linotype" w:eastAsia="Calibri" w:hAnsi="Palatino Linotype" w:cs="Tahoma"/>
          <w:bCs/>
          <w:sz w:val="22"/>
          <w:szCs w:val="22"/>
          <w:lang w:eastAsia="en-US"/>
        </w:rPr>
        <w:t>X</w:t>
      </w:r>
      <w:r w:rsidRPr="00C90B34">
        <w:rPr>
          <w:rFonts w:ascii="Palatino Linotype" w:eastAsia="Calibri" w:hAnsi="Palatino Linotype" w:cs="Tahoma"/>
          <w:bCs/>
          <w:sz w:val="22"/>
          <w:szCs w:val="22"/>
          <w:lang w:eastAsia="en-US"/>
        </w:rPr>
        <w:t>, de la Ley de Transparencia y Acceso a la Información Pública del Estado de México y Municipios, que se transcribe a continuación:</w:t>
      </w:r>
    </w:p>
    <w:p w14:paraId="3C9F902A" w14:textId="77777777" w:rsidR="00DD106B" w:rsidRDefault="00DD106B" w:rsidP="00DD106B">
      <w:pPr>
        <w:spacing w:line="360" w:lineRule="auto"/>
        <w:ind w:right="-93"/>
        <w:jc w:val="both"/>
        <w:rPr>
          <w:rFonts w:ascii="Palatino Linotype" w:eastAsia="Calibri" w:hAnsi="Palatino Linotype" w:cs="Tahoma"/>
          <w:bCs/>
          <w:sz w:val="22"/>
          <w:szCs w:val="22"/>
          <w:lang w:eastAsia="en-US"/>
        </w:rPr>
      </w:pPr>
    </w:p>
    <w:p w14:paraId="506A71CD" w14:textId="77777777" w:rsidR="00DD106B" w:rsidRPr="00C90B34" w:rsidRDefault="00DD106B" w:rsidP="00DD106B">
      <w:pPr>
        <w:spacing w:line="360" w:lineRule="auto"/>
        <w:ind w:left="567" w:right="539"/>
        <w:jc w:val="both"/>
        <w:rPr>
          <w:rFonts w:ascii="Palatino Linotype" w:hAnsi="Palatino Linotype"/>
          <w:i/>
          <w:szCs w:val="22"/>
        </w:rPr>
      </w:pPr>
      <w:r w:rsidRPr="00C90B34">
        <w:rPr>
          <w:rFonts w:ascii="Palatino Linotype" w:hAnsi="Palatino Linotype"/>
          <w:b/>
          <w:i/>
          <w:szCs w:val="22"/>
        </w:rPr>
        <w:t>Artículo 92.</w:t>
      </w:r>
      <w:r w:rsidRPr="00C90B34">
        <w:rPr>
          <w:rFonts w:ascii="Palatino Linotype" w:hAnsi="Palatino Linotype"/>
          <w:i/>
          <w:szCs w:val="22"/>
        </w:rPr>
        <w:t xml:space="preserve"> </w:t>
      </w:r>
      <w:r w:rsidRPr="003860AF">
        <w:rPr>
          <w:rFonts w:ascii="Palatino Linotype" w:hAnsi="Palatino Linotype"/>
          <w:i/>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9C9772" w14:textId="77777777" w:rsidR="00DD106B" w:rsidRPr="00C90B34" w:rsidRDefault="00DD106B" w:rsidP="00DD106B">
      <w:pPr>
        <w:spacing w:line="360" w:lineRule="auto"/>
        <w:ind w:left="567" w:right="539"/>
        <w:jc w:val="both"/>
        <w:rPr>
          <w:rFonts w:ascii="Palatino Linotype" w:hAnsi="Palatino Linotype"/>
          <w:i/>
          <w:szCs w:val="22"/>
        </w:rPr>
      </w:pPr>
    </w:p>
    <w:p w14:paraId="786ABF4F" w14:textId="77777777" w:rsidR="00DD106B" w:rsidRPr="00D11D77" w:rsidRDefault="00DD106B" w:rsidP="00DD106B">
      <w:pPr>
        <w:spacing w:line="360" w:lineRule="auto"/>
        <w:ind w:left="567" w:right="539"/>
        <w:jc w:val="both"/>
        <w:rPr>
          <w:rFonts w:ascii="Palatino Linotype" w:hAnsi="Palatino Linotype"/>
          <w:b/>
          <w:i/>
          <w:szCs w:val="22"/>
        </w:rPr>
      </w:pPr>
      <w:r w:rsidRPr="00C90B34">
        <w:rPr>
          <w:rFonts w:ascii="Palatino Linotype" w:hAnsi="Palatino Linotype"/>
          <w:b/>
          <w:i/>
          <w:szCs w:val="22"/>
        </w:rPr>
        <w:t xml:space="preserve">I </w:t>
      </w:r>
      <w:r w:rsidRPr="00C90B34">
        <w:rPr>
          <w:rFonts w:ascii="Palatino Linotype" w:hAnsi="Palatino Linotype"/>
          <w:i/>
          <w:szCs w:val="22"/>
        </w:rPr>
        <w:t>a</w:t>
      </w:r>
      <w:r>
        <w:rPr>
          <w:rFonts w:ascii="Palatino Linotype" w:hAnsi="Palatino Linotype"/>
          <w:i/>
          <w:szCs w:val="22"/>
        </w:rPr>
        <w:t xml:space="preserve"> </w:t>
      </w:r>
      <w:r>
        <w:rPr>
          <w:rFonts w:ascii="Palatino Linotype" w:hAnsi="Palatino Linotype"/>
          <w:b/>
          <w:i/>
          <w:szCs w:val="22"/>
        </w:rPr>
        <w:t>XXVIII…</w:t>
      </w:r>
    </w:p>
    <w:p w14:paraId="10922D71" w14:textId="77777777" w:rsidR="00797D99" w:rsidRDefault="00797D99" w:rsidP="00DD106B">
      <w:pPr>
        <w:spacing w:line="360" w:lineRule="auto"/>
        <w:ind w:left="567" w:right="539"/>
        <w:jc w:val="both"/>
        <w:rPr>
          <w:rFonts w:ascii="Palatino Linotype" w:hAnsi="Palatino Linotype"/>
          <w:b/>
          <w:i/>
          <w:szCs w:val="22"/>
        </w:rPr>
      </w:pPr>
    </w:p>
    <w:p w14:paraId="323A442B" w14:textId="3C4A7C5F" w:rsidR="00DD106B" w:rsidRPr="00D945C8" w:rsidRDefault="00DD106B" w:rsidP="00DD106B">
      <w:pPr>
        <w:spacing w:line="360" w:lineRule="auto"/>
        <w:ind w:left="567" w:right="539"/>
        <w:jc w:val="both"/>
        <w:rPr>
          <w:rFonts w:ascii="Palatino Linotype" w:hAnsi="Palatino Linotype"/>
          <w:i/>
          <w:szCs w:val="22"/>
        </w:rPr>
      </w:pPr>
      <w:r w:rsidRPr="00D945C8">
        <w:rPr>
          <w:rFonts w:ascii="Palatino Linotype" w:hAnsi="Palatino Linotype"/>
          <w:b/>
          <w:i/>
          <w:szCs w:val="22"/>
        </w:rPr>
        <w:t xml:space="preserve">XXIX. </w:t>
      </w:r>
      <w:r w:rsidRPr="00D945C8">
        <w:rPr>
          <w:rFonts w:ascii="Palatino Linotype" w:hAnsi="Palatino Linotype"/>
          <w:i/>
          <w:szCs w:val="22"/>
        </w:rPr>
        <w:t xml:space="preserve">La información sobre los procesos y resultados sobre procedimientos de adjudicación directa, invitación restringida y licitación de cualquier naturaleza, incluyendo la versión pública del expediente respectivo y de los </w:t>
      </w:r>
      <w:r w:rsidRPr="003860AF">
        <w:rPr>
          <w:rFonts w:ascii="Palatino Linotype" w:hAnsi="Palatino Linotype"/>
          <w:b/>
          <w:i/>
          <w:szCs w:val="22"/>
          <w:u w:val="single"/>
        </w:rPr>
        <w:t>contratos</w:t>
      </w:r>
      <w:r w:rsidRPr="00D945C8">
        <w:rPr>
          <w:rFonts w:ascii="Palatino Linotype" w:hAnsi="Palatino Linotype"/>
          <w:i/>
          <w:szCs w:val="22"/>
        </w:rPr>
        <w:t xml:space="preserve"> celebrados, que deberán contener, por los menos, lo siguiente:</w:t>
      </w:r>
    </w:p>
    <w:p w14:paraId="0055F2E0" w14:textId="77777777" w:rsidR="00DD106B" w:rsidRDefault="00DD106B" w:rsidP="00DD106B">
      <w:pPr>
        <w:spacing w:line="360" w:lineRule="auto"/>
        <w:ind w:left="567" w:right="539"/>
        <w:jc w:val="both"/>
        <w:rPr>
          <w:rFonts w:ascii="Palatino Linotype" w:hAnsi="Palatino Linotype"/>
          <w:i/>
          <w:szCs w:val="22"/>
        </w:rPr>
      </w:pPr>
      <w:r w:rsidRPr="00D945C8">
        <w:rPr>
          <w:rFonts w:ascii="Palatino Linotype" w:hAnsi="Palatino Linotype"/>
          <w:b/>
          <w:i/>
          <w:szCs w:val="22"/>
        </w:rPr>
        <w:t>a)</w:t>
      </w:r>
      <w:r>
        <w:rPr>
          <w:rFonts w:ascii="Palatino Linotype" w:hAnsi="Palatino Linotype"/>
          <w:b/>
          <w:i/>
          <w:szCs w:val="22"/>
        </w:rPr>
        <w:t xml:space="preserve"> y </w:t>
      </w:r>
      <w:r>
        <w:rPr>
          <w:rFonts w:ascii="Palatino Linotype" w:hAnsi="Palatino Linotype"/>
          <w:i/>
          <w:szCs w:val="22"/>
        </w:rPr>
        <w:t>b)…</w:t>
      </w:r>
    </w:p>
    <w:p w14:paraId="5FC92F5B" w14:textId="77777777" w:rsidR="00797D99" w:rsidRDefault="00797D99" w:rsidP="00DD106B">
      <w:pPr>
        <w:spacing w:line="360" w:lineRule="auto"/>
        <w:ind w:left="567" w:right="539"/>
        <w:jc w:val="both"/>
        <w:rPr>
          <w:rFonts w:ascii="Palatino Linotype" w:hAnsi="Palatino Linotype"/>
          <w:b/>
          <w:i/>
          <w:szCs w:val="22"/>
        </w:rPr>
      </w:pPr>
    </w:p>
    <w:p w14:paraId="7C533943" w14:textId="52E6153A" w:rsidR="00DD106B" w:rsidRPr="003860AF" w:rsidRDefault="00DD106B" w:rsidP="00DD106B">
      <w:pPr>
        <w:spacing w:line="360" w:lineRule="auto"/>
        <w:ind w:left="567" w:right="539"/>
        <w:jc w:val="both"/>
        <w:rPr>
          <w:rFonts w:ascii="Palatino Linotype" w:hAnsi="Palatino Linotype"/>
          <w:b/>
          <w:i/>
          <w:szCs w:val="22"/>
        </w:rPr>
      </w:pPr>
      <w:r w:rsidRPr="003860AF">
        <w:rPr>
          <w:rFonts w:ascii="Palatino Linotype" w:hAnsi="Palatino Linotype"/>
          <w:b/>
          <w:i/>
          <w:szCs w:val="22"/>
        </w:rPr>
        <w:t>XXX</w:t>
      </w:r>
      <w:r>
        <w:rPr>
          <w:rFonts w:ascii="Palatino Linotype" w:hAnsi="Palatino Linotype"/>
          <w:b/>
          <w:i/>
          <w:szCs w:val="22"/>
        </w:rPr>
        <w:t xml:space="preserve"> y XXXI…</w:t>
      </w:r>
    </w:p>
    <w:p w14:paraId="30B112C9" w14:textId="77777777" w:rsidR="00797D99" w:rsidRDefault="00797D99" w:rsidP="00DD106B">
      <w:pPr>
        <w:spacing w:line="360" w:lineRule="auto"/>
        <w:ind w:left="567" w:right="539"/>
        <w:jc w:val="both"/>
        <w:rPr>
          <w:rFonts w:ascii="Palatino Linotype" w:hAnsi="Palatino Linotype"/>
          <w:b/>
          <w:i/>
          <w:szCs w:val="22"/>
        </w:rPr>
      </w:pPr>
    </w:p>
    <w:p w14:paraId="1FC8C0E5" w14:textId="442A955E" w:rsidR="00DD106B" w:rsidRPr="003860AF" w:rsidRDefault="00DD106B" w:rsidP="00DD106B">
      <w:pPr>
        <w:spacing w:line="360" w:lineRule="auto"/>
        <w:ind w:left="567" w:right="539"/>
        <w:jc w:val="both"/>
        <w:rPr>
          <w:rFonts w:ascii="Palatino Linotype" w:hAnsi="Palatino Linotype"/>
          <w:i/>
          <w:szCs w:val="22"/>
        </w:rPr>
      </w:pPr>
      <w:r w:rsidRPr="003860AF">
        <w:rPr>
          <w:rFonts w:ascii="Palatino Linotype" w:hAnsi="Palatino Linotype"/>
          <w:b/>
          <w:i/>
          <w:szCs w:val="22"/>
        </w:rPr>
        <w:t xml:space="preserve">XXXII. </w:t>
      </w:r>
      <w:r w:rsidRPr="003860AF">
        <w:rPr>
          <w:rFonts w:ascii="Palatino Linotype" w:hAnsi="Palatino Linotype"/>
          <w:i/>
          <w:szCs w:val="22"/>
        </w:rPr>
        <w:t xml:space="preserve">Las concesiones, </w:t>
      </w:r>
      <w:r w:rsidRPr="003860AF">
        <w:rPr>
          <w:rFonts w:ascii="Palatino Linotype" w:hAnsi="Palatino Linotype"/>
          <w:b/>
          <w:i/>
          <w:szCs w:val="22"/>
          <w:u w:val="single"/>
        </w:rPr>
        <w:t>contratos</w:t>
      </w:r>
      <w:r w:rsidRPr="003860AF">
        <w:rPr>
          <w:rFonts w:ascii="Palatino Linotype" w:hAnsi="Palatino Linotype"/>
          <w:i/>
          <w:szCs w:val="22"/>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3EC299E5" w14:textId="77777777" w:rsidR="00797D99" w:rsidRDefault="00797D99" w:rsidP="00DD106B">
      <w:pPr>
        <w:spacing w:line="360" w:lineRule="auto"/>
        <w:ind w:left="567" w:right="539"/>
        <w:jc w:val="both"/>
        <w:rPr>
          <w:rFonts w:ascii="Palatino Linotype" w:hAnsi="Palatino Linotype"/>
          <w:b/>
          <w:i/>
          <w:szCs w:val="22"/>
        </w:rPr>
      </w:pPr>
    </w:p>
    <w:p w14:paraId="739CD54C" w14:textId="142A887B" w:rsidR="00DD106B" w:rsidRDefault="00DD106B" w:rsidP="00DD106B">
      <w:pPr>
        <w:spacing w:line="360" w:lineRule="auto"/>
        <w:ind w:left="567" w:right="539"/>
        <w:jc w:val="both"/>
        <w:rPr>
          <w:rFonts w:ascii="Palatino Linotype" w:hAnsi="Palatino Linotype"/>
          <w:i/>
          <w:szCs w:val="22"/>
        </w:rPr>
      </w:pPr>
      <w:r w:rsidRPr="003860AF">
        <w:rPr>
          <w:rFonts w:ascii="Palatino Linotype" w:hAnsi="Palatino Linotype"/>
          <w:b/>
          <w:i/>
          <w:szCs w:val="22"/>
        </w:rPr>
        <w:lastRenderedPageBreak/>
        <w:t>XXXIV a LII</w:t>
      </w:r>
      <w:r>
        <w:rPr>
          <w:rFonts w:ascii="Palatino Linotype" w:hAnsi="Palatino Linotype"/>
          <w:i/>
          <w:szCs w:val="22"/>
        </w:rPr>
        <w:t>…</w:t>
      </w:r>
    </w:p>
    <w:p w14:paraId="62AFC915" w14:textId="77777777" w:rsidR="00DD106B" w:rsidRDefault="00DD106B" w:rsidP="00DD106B">
      <w:pPr>
        <w:spacing w:line="360" w:lineRule="auto"/>
        <w:jc w:val="both"/>
        <w:rPr>
          <w:rFonts w:ascii="Palatino Linotype" w:eastAsia="Calibri" w:hAnsi="Palatino Linotype" w:cs="Tahoma"/>
          <w:iCs/>
          <w:sz w:val="22"/>
          <w:szCs w:val="22"/>
          <w:lang w:val="es-ES" w:eastAsia="es-ES_tradnl"/>
        </w:rPr>
      </w:pPr>
    </w:p>
    <w:p w14:paraId="0CC209DE" w14:textId="1005E329" w:rsidR="00DD106B" w:rsidRPr="00127996" w:rsidRDefault="00DD106B" w:rsidP="00DD106B">
      <w:pPr>
        <w:spacing w:line="360" w:lineRule="auto"/>
        <w:ind w:right="-93"/>
        <w:jc w:val="both"/>
        <w:rPr>
          <w:rFonts w:ascii="Palatino Linotype" w:eastAsia="Calibri" w:hAnsi="Palatino Linotype" w:cs="Tahoma"/>
          <w:iCs/>
          <w:sz w:val="22"/>
          <w:szCs w:val="22"/>
          <w:lang w:eastAsia="es-ES_tradnl"/>
        </w:rPr>
      </w:pPr>
      <w:r w:rsidRPr="00C66180">
        <w:rPr>
          <w:rFonts w:ascii="Palatino Linotype" w:hAnsi="Palatino Linotype" w:cs="Tahoma"/>
          <w:bCs/>
          <w:iCs/>
          <w:sz w:val="22"/>
          <w:szCs w:val="22"/>
        </w:rPr>
        <w:t>Conforme a l</w:t>
      </w:r>
      <w:r>
        <w:rPr>
          <w:rFonts w:ascii="Palatino Linotype" w:hAnsi="Palatino Linotype" w:cs="Tahoma"/>
          <w:bCs/>
          <w:iCs/>
          <w:sz w:val="22"/>
          <w:szCs w:val="22"/>
        </w:rPr>
        <w:t>o</w:t>
      </w:r>
      <w:r w:rsidRPr="00C66180">
        <w:rPr>
          <w:rFonts w:ascii="Palatino Linotype" w:hAnsi="Palatino Linotype" w:cs="Tahoma"/>
          <w:bCs/>
          <w:iCs/>
          <w:sz w:val="22"/>
          <w:szCs w:val="22"/>
        </w:rPr>
        <w:t xml:space="preserve"> anterior, </w:t>
      </w:r>
      <w:r>
        <w:rPr>
          <w:rFonts w:ascii="Palatino Linotype" w:hAnsi="Palatino Linotype" w:cs="Tahoma"/>
          <w:bCs/>
          <w:iCs/>
          <w:sz w:val="22"/>
          <w:szCs w:val="22"/>
        </w:rPr>
        <w:t xml:space="preserve">se observa que </w:t>
      </w:r>
      <w:r w:rsidRPr="00C66180">
        <w:rPr>
          <w:rFonts w:ascii="Palatino Linotype" w:hAnsi="Palatino Linotype" w:cs="Tahoma"/>
          <w:bCs/>
          <w:iCs/>
          <w:sz w:val="22"/>
          <w:szCs w:val="22"/>
        </w:rPr>
        <w:t xml:space="preserve">el Ente Recurrido </w:t>
      </w:r>
      <w:r>
        <w:rPr>
          <w:rFonts w:ascii="Palatino Linotype" w:hAnsi="Palatino Linotype" w:cs="Tahoma"/>
          <w:bCs/>
          <w:iCs/>
          <w:sz w:val="22"/>
          <w:szCs w:val="22"/>
        </w:rPr>
        <w:t xml:space="preserve">cuenta con lo solicitado, tan es así que </w:t>
      </w:r>
      <w:r>
        <w:rPr>
          <w:rFonts w:ascii="Palatino Linotype" w:eastAsia="Palatino Linotype" w:hAnsi="Palatino Linotype" w:cs="Palatino Linotype"/>
          <w:sz w:val="22"/>
          <w:szCs w:val="22"/>
        </w:rPr>
        <w:t>señaló que la información se encontraba publicada en el Portal de IPOMEX</w:t>
      </w:r>
      <w:r w:rsidR="00425C80">
        <w:rPr>
          <w:rFonts w:ascii="Palatino Linotype" w:eastAsia="Palatino Linotype" w:hAnsi="Palatino Linotype" w:cs="Palatino Linotype"/>
          <w:sz w:val="22"/>
          <w:szCs w:val="22"/>
        </w:rPr>
        <w:t>, por lo</w:t>
      </w:r>
      <w:r>
        <w:rPr>
          <w:rFonts w:ascii="Palatino Linotype" w:eastAsia="Palatino Linotype" w:hAnsi="Palatino Linotype" w:cs="Palatino Linotype"/>
          <w:sz w:val="22"/>
          <w:szCs w:val="22"/>
        </w:rPr>
        <w:t xml:space="preserve"> proporcionó una liga electrónica</w:t>
      </w:r>
      <w:r w:rsidR="00425C80">
        <w:rPr>
          <w:rFonts w:ascii="Palatino Linotype" w:eastAsia="Palatino Linotype" w:hAnsi="Palatino Linotype" w:cs="Palatino Linotype"/>
          <w:sz w:val="22"/>
          <w:szCs w:val="22"/>
        </w:rPr>
        <w:t>, pero en formato</w:t>
      </w:r>
      <w:r>
        <w:rPr>
          <w:rFonts w:ascii="Palatino Linotype" w:eastAsia="Palatino Linotype" w:hAnsi="Palatino Linotype" w:cs="Palatino Linotype"/>
          <w:sz w:val="22"/>
          <w:szCs w:val="22"/>
        </w:rPr>
        <w:t xml:space="preserve"> cerrada, </w:t>
      </w:r>
      <w:r w:rsidRPr="00127996">
        <w:rPr>
          <w:rFonts w:ascii="Palatino Linotype" w:eastAsia="Calibri" w:hAnsi="Palatino Linotype" w:cs="Tahoma"/>
          <w:iCs/>
          <w:sz w:val="22"/>
          <w:szCs w:val="22"/>
          <w:lang w:eastAsia="es-ES_tradnl"/>
        </w:rPr>
        <w:t>esto implica que el Recurrente, para acceder a la información tenga que capturar cada carácter que integra la liga, lo que conlleva a que, con algún error, no acceda a la información.</w:t>
      </w:r>
    </w:p>
    <w:p w14:paraId="0B0137F5" w14:textId="77777777" w:rsidR="00DD106B" w:rsidRPr="00127996" w:rsidRDefault="00DD106B" w:rsidP="00DD106B">
      <w:pPr>
        <w:spacing w:line="360" w:lineRule="auto"/>
        <w:ind w:right="-93"/>
        <w:jc w:val="both"/>
        <w:rPr>
          <w:rFonts w:ascii="Palatino Linotype" w:eastAsia="Calibri" w:hAnsi="Palatino Linotype" w:cs="Tahoma"/>
          <w:iCs/>
          <w:sz w:val="22"/>
          <w:szCs w:val="22"/>
          <w:lang w:eastAsia="es-ES_tradnl"/>
        </w:rPr>
      </w:pPr>
    </w:p>
    <w:p w14:paraId="48CC6F38" w14:textId="77777777" w:rsidR="00DD106B" w:rsidRPr="00127996" w:rsidRDefault="00DD106B" w:rsidP="00DD106B">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eastAsia="es-ES_tradnl"/>
        </w:rPr>
        <w:t xml:space="preserve">Visto lo anterior, es necesario precisar que, para tener acceso a la liga proporcionada por parte del </w:t>
      </w:r>
      <w:r w:rsidRPr="00127996">
        <w:rPr>
          <w:rFonts w:ascii="Palatino Linotype" w:eastAsia="Calibri" w:hAnsi="Palatino Linotype" w:cs="Tahoma"/>
          <w:b/>
          <w:iCs/>
          <w:sz w:val="22"/>
          <w:szCs w:val="22"/>
          <w:lang w:eastAsia="es-ES_tradnl"/>
        </w:rPr>
        <w:t>Sujeto Obligado</w:t>
      </w:r>
      <w:r w:rsidRPr="00127996">
        <w:rPr>
          <w:rFonts w:ascii="Palatino Linotype" w:eastAsia="Calibri" w:hAnsi="Palatino Linotype" w:cs="Tahoma"/>
          <w:iCs/>
          <w:sz w:val="22"/>
          <w:szCs w:val="22"/>
          <w:lang w:eastAsia="es-ES_tradnl"/>
        </w:rPr>
        <w:t>, es necesario capturar la dirección electrónica carácter por carácter, ya que el documento digitalizado a través del cual se proporcionó el link no permite editar, modificar o procesar su contenid</w:t>
      </w:r>
      <w:r>
        <w:rPr>
          <w:rFonts w:ascii="Palatino Linotype" w:eastAsia="Calibri" w:hAnsi="Palatino Linotype" w:cs="Tahoma"/>
          <w:iCs/>
          <w:sz w:val="22"/>
          <w:szCs w:val="22"/>
          <w:lang w:eastAsia="es-ES_tradnl"/>
        </w:rPr>
        <w:t>o</w:t>
      </w:r>
      <w:r w:rsidRPr="00127996">
        <w:rPr>
          <w:rFonts w:ascii="Palatino Linotype" w:eastAsia="Calibri" w:hAnsi="Palatino Linotype" w:cs="Tahoma"/>
          <w:iCs/>
          <w:sz w:val="22"/>
          <w:szCs w:val="22"/>
          <w:lang w:eastAsia="es-ES_tradnl"/>
        </w:rPr>
        <w:t xml:space="preserve">. </w:t>
      </w:r>
      <w:r w:rsidRPr="00127996">
        <w:rPr>
          <w:rFonts w:ascii="Palatino Linotype" w:eastAsia="Calibri" w:hAnsi="Palatino Linotype" w:cs="Tahoma"/>
          <w:iCs/>
          <w:sz w:val="22"/>
          <w:szCs w:val="22"/>
          <w:lang w:val="es-ES" w:eastAsia="es-ES_tradnl"/>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65D3A08B" w14:textId="77777777" w:rsidR="00DD106B" w:rsidRPr="00127996" w:rsidRDefault="00DD106B" w:rsidP="00DD106B">
      <w:pPr>
        <w:spacing w:line="360" w:lineRule="auto"/>
        <w:ind w:right="-93"/>
        <w:jc w:val="both"/>
        <w:rPr>
          <w:rFonts w:ascii="Palatino Linotype" w:eastAsia="Calibri" w:hAnsi="Palatino Linotype" w:cs="Tahoma"/>
          <w:iCs/>
          <w:sz w:val="22"/>
          <w:szCs w:val="22"/>
          <w:lang w:val="es-ES" w:eastAsia="es-ES_tradnl"/>
        </w:rPr>
      </w:pPr>
    </w:p>
    <w:p w14:paraId="02C2CF3D" w14:textId="77777777" w:rsidR="00DD106B" w:rsidRPr="00127996" w:rsidRDefault="00DD106B" w:rsidP="00DD106B">
      <w:pPr>
        <w:spacing w:line="360" w:lineRule="auto"/>
        <w:ind w:right="-93"/>
        <w:jc w:val="both"/>
        <w:rPr>
          <w:rFonts w:ascii="Palatino Linotype" w:eastAsia="Calibri" w:hAnsi="Palatino Linotype" w:cs="Tahoma"/>
          <w:b/>
          <w:bCs/>
          <w:i/>
          <w:iCs/>
          <w:sz w:val="22"/>
          <w:szCs w:val="22"/>
          <w:lang w:val="es-ES" w:eastAsia="es-ES_tradnl"/>
        </w:rPr>
      </w:pPr>
      <w:r w:rsidRPr="00127996">
        <w:rPr>
          <w:rFonts w:ascii="Palatino Linotype" w:eastAsia="Calibri" w:hAnsi="Palatino Linotype" w:cs="Tahoma"/>
          <w:bCs/>
          <w:iCs/>
          <w:sz w:val="22"/>
          <w:szCs w:val="22"/>
          <w:lang w:val="es-ES" w:eastAsia="es-ES_tradnl"/>
        </w:rPr>
        <w:t>Derivado de lo anterior, se considera necesario precisar que datos abiertos, conforme a la Carta Internacional de Datos Abiertos (</w:t>
      </w:r>
      <w:hyperlink r:id="rId8" w:history="1">
        <w:r w:rsidRPr="00127996">
          <w:rPr>
            <w:rStyle w:val="Hipervnculo"/>
            <w:rFonts w:ascii="Palatino Linotype" w:eastAsia="Calibri" w:hAnsi="Palatino Linotype" w:cs="Tahoma"/>
            <w:bCs/>
            <w:iCs/>
            <w:sz w:val="22"/>
            <w:szCs w:val="22"/>
            <w:lang w:val="es-ES" w:eastAsia="es-ES_tradnl"/>
          </w:rPr>
          <w:t>https://opendatacharter.net/principles-es/</w:t>
        </w:r>
      </w:hyperlink>
      <w:r w:rsidRPr="00127996">
        <w:rPr>
          <w:rFonts w:ascii="Palatino Linotype" w:eastAsia="Calibri" w:hAnsi="Palatino Linotype" w:cs="Tahoma"/>
          <w:bCs/>
          <w:iCs/>
          <w:sz w:val="22"/>
          <w:szCs w:val="22"/>
          <w:lang w:val="es-ES" w:eastAsia="es-ES_tradnl"/>
        </w:rPr>
        <w:t xml:space="preserve">) </w:t>
      </w:r>
      <w:r w:rsidRPr="00127996">
        <w:rPr>
          <w:rFonts w:ascii="Palatino Linotype" w:eastAsia="Calibri" w:hAnsi="Palatino Linotype" w:cs="Tahoma"/>
          <w:bCs/>
          <w:i/>
          <w:iCs/>
          <w:sz w:val="22"/>
          <w:szCs w:val="22"/>
          <w:lang w:val="es-ES" w:eastAsia="es-ES_tradnl"/>
        </w:rPr>
        <w:t xml:space="preserve">son datos digitales que son puestos a disposición con las características técnicas y jurídicas necesarias para que </w:t>
      </w:r>
      <w:r w:rsidRPr="00127996">
        <w:rPr>
          <w:rFonts w:ascii="Palatino Linotype" w:eastAsia="Calibri" w:hAnsi="Palatino Linotype" w:cs="Tahoma"/>
          <w:b/>
          <w:bCs/>
          <w:i/>
          <w:iCs/>
          <w:sz w:val="22"/>
          <w:szCs w:val="22"/>
          <w:lang w:val="es-ES" w:eastAsia="es-ES_tradnl"/>
        </w:rPr>
        <w:t xml:space="preserve">puedan ser </w:t>
      </w:r>
      <w:r w:rsidRPr="00127996">
        <w:rPr>
          <w:rFonts w:ascii="Palatino Linotype" w:eastAsia="Calibri" w:hAnsi="Palatino Linotype" w:cs="Tahoma"/>
          <w:b/>
          <w:bCs/>
          <w:i/>
          <w:iCs/>
          <w:sz w:val="22"/>
          <w:szCs w:val="22"/>
          <w:u w:val="single"/>
          <w:lang w:val="es-ES" w:eastAsia="es-ES_tradnl"/>
        </w:rPr>
        <w:t>usados, reutilizados y redistribuidos</w:t>
      </w:r>
      <w:r w:rsidRPr="00127996">
        <w:rPr>
          <w:rFonts w:ascii="Palatino Linotype" w:eastAsia="Calibri" w:hAnsi="Palatino Linotype" w:cs="Tahoma"/>
          <w:b/>
          <w:bCs/>
          <w:i/>
          <w:iCs/>
          <w:sz w:val="22"/>
          <w:szCs w:val="22"/>
          <w:lang w:val="es-ES" w:eastAsia="es-ES_tradnl"/>
        </w:rPr>
        <w:t xml:space="preserve"> libremente por cualquier persona, en cualquier momento y en cualquier lugar.</w:t>
      </w:r>
    </w:p>
    <w:p w14:paraId="0695095E" w14:textId="77777777" w:rsidR="00DD106B" w:rsidRPr="00127996" w:rsidRDefault="00DD106B" w:rsidP="00DD106B">
      <w:pPr>
        <w:spacing w:line="360" w:lineRule="auto"/>
        <w:ind w:right="-93"/>
        <w:jc w:val="both"/>
        <w:rPr>
          <w:rFonts w:ascii="Palatino Linotype" w:eastAsia="Calibri" w:hAnsi="Palatino Linotype" w:cs="Tahoma"/>
          <w:b/>
          <w:bCs/>
          <w:i/>
          <w:iCs/>
          <w:sz w:val="22"/>
          <w:szCs w:val="22"/>
          <w:lang w:val="es-ES" w:eastAsia="es-ES_tradnl"/>
        </w:rPr>
      </w:pPr>
    </w:p>
    <w:p w14:paraId="1E950317" w14:textId="77777777" w:rsidR="00DD106B" w:rsidRPr="00127996" w:rsidRDefault="00DD106B" w:rsidP="00DD106B">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En ese contexto, el artículo 3°, fracciones VIII y XVI de la Ley de Transparencia y Acceso a la Información Pública del Estado de México y Municipios, precisan lo siguiente:</w:t>
      </w:r>
    </w:p>
    <w:p w14:paraId="55A44CB5" w14:textId="77777777" w:rsidR="00DD106B" w:rsidRPr="00127996" w:rsidRDefault="00DD106B" w:rsidP="00DD106B">
      <w:pPr>
        <w:spacing w:line="360" w:lineRule="auto"/>
        <w:ind w:right="-93"/>
        <w:jc w:val="both"/>
        <w:rPr>
          <w:rFonts w:ascii="Palatino Linotype" w:eastAsia="Calibri" w:hAnsi="Palatino Linotype" w:cs="Tahoma"/>
          <w:iCs/>
          <w:sz w:val="22"/>
          <w:szCs w:val="22"/>
          <w:lang w:val="es-ES" w:eastAsia="es-ES_tradnl"/>
        </w:rPr>
      </w:pPr>
    </w:p>
    <w:p w14:paraId="1B1F91A9" w14:textId="77777777" w:rsidR="00DD106B" w:rsidRPr="00485E8C" w:rsidRDefault="00DD106B" w:rsidP="00DD106B">
      <w:pPr>
        <w:spacing w:line="360" w:lineRule="auto"/>
        <w:ind w:left="567" w:right="-93"/>
        <w:jc w:val="both"/>
        <w:rPr>
          <w:rFonts w:ascii="Palatino Linotype" w:eastAsia="Calibri" w:hAnsi="Palatino Linotype" w:cs="Tahoma"/>
          <w:b/>
          <w:bCs/>
          <w:i/>
          <w:iCs/>
          <w:szCs w:val="22"/>
          <w:lang w:val="es-ES" w:eastAsia="es-ES_tradnl"/>
        </w:rPr>
      </w:pPr>
      <w:r w:rsidRPr="00485E8C">
        <w:rPr>
          <w:rFonts w:ascii="Palatino Linotype" w:eastAsia="Calibri" w:hAnsi="Palatino Linotype" w:cs="Tahoma"/>
          <w:b/>
          <w:bCs/>
          <w:i/>
          <w:iCs/>
          <w:szCs w:val="22"/>
          <w:lang w:val="es-ES" w:eastAsia="es-ES_tradnl"/>
        </w:rPr>
        <w:t>I a VIII…</w:t>
      </w:r>
    </w:p>
    <w:p w14:paraId="2523D0B8" w14:textId="77777777" w:rsidR="00DD106B" w:rsidRPr="00485E8C" w:rsidRDefault="00DD106B" w:rsidP="00DD106B">
      <w:pPr>
        <w:spacing w:line="360" w:lineRule="auto"/>
        <w:ind w:left="567" w:right="-93"/>
        <w:jc w:val="both"/>
        <w:rPr>
          <w:rFonts w:ascii="Palatino Linotype" w:eastAsia="Calibri" w:hAnsi="Palatino Linotype" w:cs="Tahoma"/>
          <w:i/>
          <w:iCs/>
          <w:szCs w:val="22"/>
          <w:lang w:val="es-ES" w:eastAsia="es-ES_tradnl"/>
        </w:rPr>
      </w:pPr>
      <w:r w:rsidRPr="00485E8C">
        <w:rPr>
          <w:rFonts w:ascii="Palatino Linotype" w:eastAsia="Calibri" w:hAnsi="Palatino Linotype" w:cs="Tahoma"/>
          <w:b/>
          <w:bCs/>
          <w:i/>
          <w:iCs/>
          <w:szCs w:val="22"/>
          <w:lang w:val="es-ES" w:eastAsia="es-ES_tradnl"/>
        </w:rPr>
        <w:lastRenderedPageBreak/>
        <w:t xml:space="preserve">VIII. Dato abierto: </w:t>
      </w:r>
      <w:r w:rsidRPr="00485E8C">
        <w:rPr>
          <w:rFonts w:ascii="Palatino Linotype" w:eastAsia="Calibri" w:hAnsi="Palatino Linotype" w:cs="Tahoma"/>
          <w:i/>
          <w:iCs/>
          <w:szCs w:val="22"/>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3ED291C" w14:textId="77777777" w:rsidR="00797D99" w:rsidRDefault="00797D99" w:rsidP="00DD106B">
      <w:pPr>
        <w:spacing w:line="360" w:lineRule="auto"/>
        <w:ind w:left="567" w:right="-93"/>
        <w:jc w:val="both"/>
        <w:rPr>
          <w:rFonts w:ascii="Palatino Linotype" w:eastAsia="Calibri" w:hAnsi="Palatino Linotype" w:cs="Tahoma"/>
          <w:b/>
          <w:bCs/>
          <w:i/>
          <w:iCs/>
          <w:szCs w:val="22"/>
          <w:lang w:val="es-ES" w:eastAsia="es-ES_tradnl"/>
        </w:rPr>
      </w:pPr>
    </w:p>
    <w:p w14:paraId="6A0AF1E4" w14:textId="4A96BD68" w:rsidR="00DD106B" w:rsidRPr="00485E8C" w:rsidRDefault="00DD106B" w:rsidP="00DD106B">
      <w:pPr>
        <w:spacing w:line="360" w:lineRule="auto"/>
        <w:ind w:left="567" w:right="-93"/>
        <w:jc w:val="both"/>
        <w:rPr>
          <w:rFonts w:ascii="Palatino Linotype" w:eastAsia="Calibri" w:hAnsi="Palatino Linotype" w:cs="Tahoma"/>
          <w:b/>
          <w:bCs/>
          <w:i/>
          <w:iCs/>
          <w:szCs w:val="22"/>
          <w:lang w:val="es-ES" w:eastAsia="es-ES_tradnl"/>
        </w:rPr>
      </w:pPr>
      <w:r w:rsidRPr="00485E8C">
        <w:rPr>
          <w:rFonts w:ascii="Palatino Linotype" w:eastAsia="Calibri" w:hAnsi="Palatino Linotype" w:cs="Tahoma"/>
          <w:b/>
          <w:bCs/>
          <w:i/>
          <w:iCs/>
          <w:szCs w:val="22"/>
          <w:lang w:val="es-ES" w:eastAsia="es-ES_tradnl"/>
        </w:rPr>
        <w:t>IX a XV…</w:t>
      </w:r>
    </w:p>
    <w:p w14:paraId="444E44A9" w14:textId="77777777" w:rsidR="00797D99" w:rsidRDefault="00797D99" w:rsidP="00DD106B">
      <w:pPr>
        <w:spacing w:line="360" w:lineRule="auto"/>
        <w:ind w:left="567" w:right="-93"/>
        <w:jc w:val="both"/>
        <w:rPr>
          <w:rFonts w:ascii="Palatino Linotype" w:eastAsia="Calibri" w:hAnsi="Palatino Linotype" w:cs="Tahoma"/>
          <w:b/>
          <w:bCs/>
          <w:i/>
          <w:iCs/>
          <w:szCs w:val="22"/>
          <w:lang w:val="es-ES" w:eastAsia="es-ES_tradnl"/>
        </w:rPr>
      </w:pPr>
    </w:p>
    <w:p w14:paraId="40EEA9DF" w14:textId="0C4EC0FC" w:rsidR="00DD106B" w:rsidRPr="00485E8C" w:rsidRDefault="00DD106B" w:rsidP="00DD106B">
      <w:pPr>
        <w:spacing w:line="360" w:lineRule="auto"/>
        <w:ind w:left="567" w:right="-93"/>
        <w:jc w:val="both"/>
        <w:rPr>
          <w:rFonts w:ascii="Palatino Linotype" w:eastAsia="Calibri" w:hAnsi="Palatino Linotype" w:cs="Tahoma"/>
          <w:i/>
          <w:iCs/>
          <w:szCs w:val="22"/>
          <w:lang w:val="es-ES" w:eastAsia="es-ES_tradnl"/>
        </w:rPr>
      </w:pPr>
      <w:r w:rsidRPr="00485E8C">
        <w:rPr>
          <w:rFonts w:ascii="Palatino Linotype" w:eastAsia="Calibri" w:hAnsi="Palatino Linotype" w:cs="Tahoma"/>
          <w:b/>
          <w:bCs/>
          <w:i/>
          <w:iCs/>
          <w:szCs w:val="22"/>
          <w:lang w:val="es-ES" w:eastAsia="es-ES_tradnl"/>
        </w:rPr>
        <w:t xml:space="preserve">XVI. Formato accesible: </w:t>
      </w:r>
      <w:r w:rsidRPr="00485E8C">
        <w:rPr>
          <w:rFonts w:ascii="Palatino Linotype" w:eastAsia="Calibri" w:hAnsi="Palatino Linotype" w:cs="Tahoma"/>
          <w:i/>
          <w:iCs/>
          <w:szCs w:val="22"/>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76676AF" w14:textId="77777777" w:rsidR="00797D99" w:rsidRDefault="00797D99" w:rsidP="00DD106B">
      <w:pPr>
        <w:spacing w:line="360" w:lineRule="auto"/>
        <w:ind w:left="567" w:right="-93"/>
        <w:jc w:val="both"/>
        <w:rPr>
          <w:rFonts w:ascii="Palatino Linotype" w:eastAsia="Calibri" w:hAnsi="Palatino Linotype" w:cs="Tahoma"/>
          <w:b/>
          <w:bCs/>
          <w:i/>
          <w:iCs/>
          <w:szCs w:val="22"/>
          <w:lang w:val="es-ES" w:eastAsia="es-ES_tradnl"/>
        </w:rPr>
      </w:pPr>
    </w:p>
    <w:p w14:paraId="1EF79506" w14:textId="09ACDB51" w:rsidR="00DD106B" w:rsidRPr="00485E8C" w:rsidRDefault="00DD106B" w:rsidP="00DD106B">
      <w:pPr>
        <w:spacing w:line="360" w:lineRule="auto"/>
        <w:ind w:left="567" w:right="-93"/>
        <w:jc w:val="both"/>
        <w:rPr>
          <w:rFonts w:ascii="Palatino Linotype" w:eastAsia="Calibri" w:hAnsi="Palatino Linotype" w:cs="Tahoma"/>
          <w:i/>
          <w:iCs/>
          <w:szCs w:val="22"/>
          <w:lang w:val="es-ES" w:eastAsia="es-ES_tradnl"/>
        </w:rPr>
      </w:pPr>
      <w:r w:rsidRPr="00485E8C">
        <w:rPr>
          <w:rFonts w:ascii="Palatino Linotype" w:eastAsia="Calibri" w:hAnsi="Palatino Linotype" w:cs="Tahoma"/>
          <w:b/>
          <w:bCs/>
          <w:i/>
          <w:iCs/>
          <w:szCs w:val="22"/>
          <w:lang w:val="es-ES" w:eastAsia="es-ES_tradnl"/>
        </w:rPr>
        <w:t>XVII a XLV…</w:t>
      </w:r>
    </w:p>
    <w:p w14:paraId="1B1CC5D3" w14:textId="77777777" w:rsidR="00DD106B" w:rsidRPr="00127996" w:rsidRDefault="00DD106B" w:rsidP="00DD106B">
      <w:pPr>
        <w:spacing w:line="360" w:lineRule="auto"/>
        <w:ind w:right="-93"/>
        <w:jc w:val="both"/>
        <w:rPr>
          <w:rFonts w:ascii="Palatino Linotype" w:eastAsia="Calibri" w:hAnsi="Palatino Linotype" w:cs="Tahoma"/>
          <w:i/>
          <w:iCs/>
          <w:sz w:val="22"/>
          <w:szCs w:val="22"/>
          <w:lang w:val="es-ES" w:eastAsia="es-ES_tradnl"/>
        </w:rPr>
      </w:pPr>
    </w:p>
    <w:p w14:paraId="39DDDD6F" w14:textId="77777777" w:rsidR="00DD106B" w:rsidRPr="00127996" w:rsidRDefault="00DD106B" w:rsidP="00DD106B">
      <w:pPr>
        <w:spacing w:line="360" w:lineRule="auto"/>
        <w:ind w:right="-93"/>
        <w:jc w:val="both"/>
        <w:rPr>
          <w:rFonts w:ascii="Palatino Linotype" w:eastAsia="Calibri" w:hAnsi="Palatino Linotype" w:cs="Tahoma"/>
          <w:bCs/>
          <w:iCs/>
          <w:sz w:val="22"/>
          <w:szCs w:val="22"/>
          <w:lang w:val="es-ES" w:eastAsia="es-ES_tradnl"/>
        </w:rPr>
      </w:pPr>
      <w:r w:rsidRPr="00127996">
        <w:rPr>
          <w:rFonts w:ascii="Palatino Linotype" w:eastAsia="Calibri" w:hAnsi="Palatino Linotype" w:cs="Tahoma"/>
          <w:bCs/>
          <w:iCs/>
          <w:sz w:val="22"/>
          <w:szCs w:val="22"/>
          <w:lang w:val="es-ES" w:eastAsia="es-ES_tradnl"/>
        </w:rPr>
        <w:t>En este sentido, los datos abiertos cumplen con la finalidad de poder ser utilizados, reutilizados</w:t>
      </w:r>
      <w:r w:rsidRPr="00127996">
        <w:rPr>
          <w:rFonts w:ascii="Palatino Linotype" w:eastAsia="Calibri" w:hAnsi="Palatino Linotype" w:cs="Tahoma"/>
          <w:b/>
          <w:bCs/>
          <w:iCs/>
          <w:sz w:val="22"/>
          <w:szCs w:val="22"/>
          <w:u w:val="single"/>
          <w:lang w:val="es-ES" w:eastAsia="es-ES_tradnl"/>
        </w:rPr>
        <w:t xml:space="preserve"> </w:t>
      </w:r>
      <w:r w:rsidRPr="00127996">
        <w:rPr>
          <w:rFonts w:ascii="Palatino Linotype" w:eastAsia="Calibri" w:hAnsi="Palatino Linotype" w:cs="Tahoma"/>
          <w:bCs/>
          <w:iCs/>
          <w:sz w:val="22"/>
          <w:szCs w:val="22"/>
          <w:lang w:val="es-ES" w:eastAsia="es-ES_tradnl"/>
        </w:rPr>
        <w:t>y redistribuidos y</w:t>
      </w:r>
      <w:r>
        <w:rPr>
          <w:rFonts w:ascii="Palatino Linotype" w:eastAsia="Calibri" w:hAnsi="Palatino Linotype" w:cs="Tahoma"/>
          <w:bCs/>
          <w:iCs/>
          <w:sz w:val="22"/>
          <w:szCs w:val="22"/>
          <w:lang w:val="es-ES" w:eastAsia="es-ES_tradnl"/>
        </w:rPr>
        <w:t>,</w:t>
      </w:r>
      <w:r w:rsidRPr="00127996">
        <w:rPr>
          <w:rFonts w:ascii="Palatino Linotype" w:eastAsia="Calibri" w:hAnsi="Palatino Linotype" w:cs="Tahoma"/>
          <w:bCs/>
          <w:iCs/>
          <w:sz w:val="22"/>
          <w:szCs w:val="22"/>
          <w:lang w:val="es-ES" w:eastAsia="es-ES_tradnl"/>
        </w:rPr>
        <w:t xml:space="preserve">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127996">
        <w:rPr>
          <w:rFonts w:ascii="Palatino Linotype" w:eastAsia="Calibri" w:hAnsi="Palatino Linotype" w:cs="Tahoma"/>
          <w:bCs/>
          <w:i/>
          <w:sz w:val="22"/>
          <w:szCs w:val="22"/>
          <w:lang w:val="es-ES" w:eastAsia="es-ES_tradnl"/>
        </w:rPr>
        <w:t>pdf</w:t>
      </w:r>
      <w:proofErr w:type="spellEnd"/>
      <w:r w:rsidRPr="00127996">
        <w:rPr>
          <w:rFonts w:ascii="Palatino Linotype" w:eastAsia="Calibri" w:hAnsi="Palatino Linotype" w:cs="Tahoma"/>
          <w:bCs/>
          <w:iCs/>
          <w:sz w:val="22"/>
          <w:szCs w:val="22"/>
          <w:lang w:val="es-ES" w:eastAsia="es-ES_tradnl"/>
        </w:rPr>
        <w:t>, no permite seleccionar texto, copiarlo y pegarlo; por tanto, tampoco permite que la información pueda ser utilizada, reutilizada o redistribuida.</w:t>
      </w:r>
    </w:p>
    <w:p w14:paraId="0F84C47E" w14:textId="77777777" w:rsidR="00DD106B" w:rsidRDefault="00DD106B" w:rsidP="00DD106B">
      <w:pPr>
        <w:spacing w:line="360" w:lineRule="auto"/>
        <w:jc w:val="both"/>
        <w:rPr>
          <w:rFonts w:ascii="Palatino Linotype" w:eastAsia="Palatino Linotype" w:hAnsi="Palatino Linotype" w:cs="Palatino Linotype"/>
          <w:sz w:val="22"/>
          <w:szCs w:val="22"/>
        </w:rPr>
      </w:pPr>
    </w:p>
    <w:p w14:paraId="7372CF17" w14:textId="334FB892" w:rsidR="00DD106B" w:rsidRPr="005A43BE" w:rsidRDefault="00DD106B" w:rsidP="00DD106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lo anterior, se procedió a verificar el contenido de la </w:t>
      </w:r>
      <w:r w:rsidR="005A43BE">
        <w:rPr>
          <w:rFonts w:ascii="Palatino Linotype" w:eastAsia="Palatino Linotype" w:hAnsi="Palatino Linotype" w:cs="Palatino Linotype"/>
          <w:sz w:val="22"/>
          <w:szCs w:val="22"/>
        </w:rPr>
        <w:t xml:space="preserve">fracción señalada en respuesta, a saber, la XXXIII denominada </w:t>
      </w:r>
      <w:r w:rsidR="005A43BE">
        <w:rPr>
          <w:rFonts w:ascii="Palatino Linotype" w:eastAsia="Palatino Linotype" w:hAnsi="Palatino Linotype" w:cs="Palatino Linotype"/>
          <w:i/>
          <w:sz w:val="22"/>
          <w:szCs w:val="22"/>
        </w:rPr>
        <w:t xml:space="preserve">“Las concesiones, contratos, convenios, permisos, licencias o autorizaciones otorgados” </w:t>
      </w:r>
      <w:r w:rsidR="005A43BE">
        <w:rPr>
          <w:rFonts w:ascii="Palatino Linotype" w:eastAsia="Palatino Linotype" w:hAnsi="Palatino Linotype" w:cs="Palatino Linotype"/>
          <w:sz w:val="22"/>
          <w:szCs w:val="22"/>
        </w:rPr>
        <w:t xml:space="preserve">de la cual como lo señaló el Sujeto Obligado en su respuesta, se despliegan diversos registros, que contienen permisos, licencias entre otros, como se </w:t>
      </w:r>
      <w:r w:rsidR="00797D99">
        <w:rPr>
          <w:rFonts w:ascii="Palatino Linotype" w:eastAsia="Palatino Linotype" w:hAnsi="Palatino Linotype" w:cs="Palatino Linotype"/>
          <w:sz w:val="22"/>
          <w:szCs w:val="22"/>
        </w:rPr>
        <w:t>corroboró</w:t>
      </w:r>
      <w:r w:rsidR="005A43BE">
        <w:rPr>
          <w:rFonts w:ascii="Palatino Linotype" w:eastAsia="Palatino Linotype" w:hAnsi="Palatino Linotype" w:cs="Palatino Linotype"/>
          <w:sz w:val="22"/>
          <w:szCs w:val="22"/>
        </w:rPr>
        <w:t xml:space="preserve"> en el primer registro</w:t>
      </w:r>
      <w:r w:rsidR="00A01A0F">
        <w:rPr>
          <w:rFonts w:ascii="Palatino Linotype" w:eastAsia="Palatino Linotype" w:hAnsi="Palatino Linotype" w:cs="Palatino Linotype"/>
          <w:sz w:val="22"/>
          <w:szCs w:val="22"/>
        </w:rPr>
        <w:t xml:space="preserve"> del año dos mil veintitrés, además de que del año dos mil veinticuatro no se observa ningún registro (respecto de este último año se consultó el veintitrés de abril del año en curso) como se muestra con las siguientes </w:t>
      </w:r>
      <w:r w:rsidR="00132AFF">
        <w:rPr>
          <w:rFonts w:ascii="Palatino Linotype" w:eastAsia="Palatino Linotype" w:hAnsi="Palatino Linotype" w:cs="Palatino Linotype"/>
          <w:sz w:val="22"/>
          <w:szCs w:val="22"/>
        </w:rPr>
        <w:t>imágenes</w:t>
      </w:r>
      <w:r w:rsidR="005A43BE">
        <w:rPr>
          <w:rFonts w:ascii="Palatino Linotype" w:eastAsia="Palatino Linotype" w:hAnsi="Palatino Linotype" w:cs="Palatino Linotype"/>
          <w:sz w:val="22"/>
          <w:szCs w:val="22"/>
        </w:rPr>
        <w:t xml:space="preserve">: </w:t>
      </w:r>
    </w:p>
    <w:p w14:paraId="39BD1399" w14:textId="77777777" w:rsidR="005A43BE" w:rsidRDefault="005A43BE" w:rsidP="005A43B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mc:AlternateContent>
          <mc:Choice Requires="wps">
            <w:drawing>
              <wp:anchor distT="0" distB="0" distL="114300" distR="114300" simplePos="0" relativeHeight="251664384" behindDoc="0" locked="0" layoutInCell="1" allowOverlap="1" wp14:anchorId="39672911" wp14:editId="459F568E">
                <wp:simplePos x="0" y="0"/>
                <wp:positionH relativeFrom="column">
                  <wp:posOffset>844274</wp:posOffset>
                </wp:positionH>
                <wp:positionV relativeFrom="paragraph">
                  <wp:posOffset>2133269</wp:posOffset>
                </wp:positionV>
                <wp:extent cx="4094811" cy="286247"/>
                <wp:effectExtent l="19050" t="19050" r="20320" b="19050"/>
                <wp:wrapNone/>
                <wp:docPr id="12" name="Rectángulo 12"/>
                <wp:cNvGraphicFramePr/>
                <a:graphic xmlns:a="http://schemas.openxmlformats.org/drawingml/2006/main">
                  <a:graphicData uri="http://schemas.microsoft.com/office/word/2010/wordprocessingShape">
                    <wps:wsp>
                      <wps:cNvSpPr/>
                      <wps:spPr>
                        <a:xfrm>
                          <a:off x="0" y="0"/>
                          <a:ext cx="4094811" cy="28624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rect w14:anchorId="21DDD207" id="Rectángulo 12" o:spid="_x0000_s1026" style="position:absolute;margin-left:66.5pt;margin-top:167.95pt;width:322.4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" filled="f" strokecolor="red" strokeweight="3pt"/>
            </w:pict>
          </mc:Fallback>
        </mc:AlternateContent>
      </w:r>
      <w:r w:rsidRPr="005A43BE">
        <w:rPr>
          <w:rFonts w:ascii="Palatino Linotype" w:eastAsia="Palatino Linotype" w:hAnsi="Palatino Linotype" w:cs="Palatino Linotype"/>
          <w:noProof/>
          <w:sz w:val="22"/>
          <w:szCs w:val="22"/>
          <w:lang w:eastAsia="es-MX"/>
        </w:rPr>
        <w:drawing>
          <wp:inline distT="0" distB="0" distL="0" distR="0" wp14:anchorId="0CC85636" wp14:editId="7CA01A2C">
            <wp:extent cx="3924880" cy="2793632"/>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4748" cy="2807774"/>
                    </a:xfrm>
                    <a:prstGeom prst="rect">
                      <a:avLst/>
                    </a:prstGeom>
                  </pic:spPr>
                </pic:pic>
              </a:graphicData>
            </a:graphic>
          </wp:inline>
        </w:drawing>
      </w:r>
    </w:p>
    <w:p w14:paraId="25A599AB" w14:textId="77777777" w:rsidR="00A01A0F" w:rsidRDefault="00A01A0F" w:rsidP="005A43BE">
      <w:pPr>
        <w:spacing w:line="360" w:lineRule="auto"/>
        <w:jc w:val="center"/>
        <w:rPr>
          <w:rFonts w:ascii="Palatino Linotype" w:eastAsia="Palatino Linotype" w:hAnsi="Palatino Linotype" w:cs="Palatino Linotype"/>
          <w:sz w:val="22"/>
          <w:szCs w:val="22"/>
        </w:rPr>
      </w:pPr>
    </w:p>
    <w:p w14:paraId="5D04FABA" w14:textId="77777777" w:rsidR="00A01A0F" w:rsidRDefault="00A01A0F" w:rsidP="005A43B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mc:AlternateContent>
          <mc:Choice Requires="wps">
            <w:drawing>
              <wp:anchor distT="0" distB="0" distL="114300" distR="114300" simplePos="0" relativeHeight="251665408" behindDoc="0" locked="0" layoutInCell="1" allowOverlap="1" wp14:anchorId="251911E8" wp14:editId="4DD0B7F0">
                <wp:simplePos x="0" y="0"/>
                <wp:positionH relativeFrom="column">
                  <wp:posOffset>359244</wp:posOffset>
                </wp:positionH>
                <wp:positionV relativeFrom="paragraph">
                  <wp:posOffset>1428584</wp:posOffset>
                </wp:positionV>
                <wp:extent cx="755264" cy="437322"/>
                <wp:effectExtent l="0" t="19050" r="45085" b="39370"/>
                <wp:wrapNone/>
                <wp:docPr id="13" name="Flecha derecha 13"/>
                <wp:cNvGraphicFramePr/>
                <a:graphic xmlns:a="http://schemas.openxmlformats.org/drawingml/2006/main">
                  <a:graphicData uri="http://schemas.microsoft.com/office/word/2010/wordprocessingShape">
                    <wps:wsp>
                      <wps:cNvSpPr/>
                      <wps:spPr>
                        <a:xfrm>
                          <a:off x="0" y="0"/>
                          <a:ext cx="755264" cy="437322"/>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45B8E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28.3pt;margin-top:112.5pt;width:59.45pt;height:34.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" adj="15346" fillcolor="red" strokecolor="red" strokeweight="1pt"/>
            </w:pict>
          </mc:Fallback>
        </mc:AlternateContent>
      </w:r>
      <w:r w:rsidRPr="00A01A0F">
        <w:rPr>
          <w:rFonts w:ascii="Palatino Linotype" w:eastAsia="Palatino Linotype" w:hAnsi="Palatino Linotype" w:cs="Palatino Linotype"/>
          <w:noProof/>
          <w:sz w:val="22"/>
          <w:szCs w:val="22"/>
          <w:lang w:eastAsia="es-MX"/>
        </w:rPr>
        <w:drawing>
          <wp:inline distT="0" distB="0" distL="0" distR="0" wp14:anchorId="5B2D570A" wp14:editId="75710733">
            <wp:extent cx="3912041" cy="218440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0139" cy="2200098"/>
                    </a:xfrm>
                    <a:prstGeom prst="rect">
                      <a:avLst/>
                    </a:prstGeom>
                  </pic:spPr>
                </pic:pic>
              </a:graphicData>
            </a:graphic>
          </wp:inline>
        </w:drawing>
      </w:r>
    </w:p>
    <w:p w14:paraId="2313A7F6" w14:textId="77777777" w:rsidR="00DD106B" w:rsidRDefault="00DD106B" w:rsidP="00DD106B">
      <w:pPr>
        <w:spacing w:line="360" w:lineRule="auto"/>
        <w:jc w:val="both"/>
        <w:rPr>
          <w:rFonts w:ascii="Palatino Linotype" w:eastAsia="Palatino Linotype" w:hAnsi="Palatino Linotype" w:cs="Palatino Linotype"/>
          <w:sz w:val="22"/>
          <w:szCs w:val="22"/>
        </w:rPr>
      </w:pPr>
    </w:p>
    <w:p w14:paraId="441F3B8B" w14:textId="77777777" w:rsidR="005A43BE" w:rsidRDefault="005A43BE" w:rsidP="005A43BE">
      <w:pPr>
        <w:spacing w:line="360" w:lineRule="auto"/>
        <w:jc w:val="both"/>
        <w:rPr>
          <w:rFonts w:ascii="Palatino Linotype" w:eastAsia="Calibri" w:hAnsi="Palatino Linotype" w:cs="Tahoma"/>
          <w:iCs/>
          <w:sz w:val="22"/>
          <w:szCs w:val="22"/>
          <w:lang w:val="es-ES" w:eastAsia="es-ES_tradnl"/>
        </w:rPr>
      </w:pPr>
      <w:r>
        <w:rPr>
          <w:rFonts w:ascii="Palatino Linotype" w:hAnsi="Palatino Linotype" w:cs="Tahoma"/>
          <w:sz w:val="22"/>
          <w:szCs w:val="22"/>
        </w:rPr>
        <w:t>Derivado de lo anterior, aunque el Sujeto Obligado hubiera proporcionada la liga electrónica en datos abiertos, la información no es de fácil acceso y/o consulta</w:t>
      </w:r>
      <w:r w:rsidR="00A01A0F">
        <w:rPr>
          <w:rFonts w:ascii="Palatino Linotype" w:hAnsi="Palatino Linotype" w:cs="Tahoma"/>
          <w:sz w:val="22"/>
          <w:szCs w:val="22"/>
        </w:rPr>
        <w:t xml:space="preserve"> respecto del año dos mil veintidós y dos mil veintitrés </w:t>
      </w:r>
      <w:r w:rsidR="00132AFF">
        <w:rPr>
          <w:rFonts w:ascii="Palatino Linotype" w:hAnsi="Palatino Linotype" w:cs="Tahoma"/>
          <w:sz w:val="22"/>
          <w:szCs w:val="22"/>
        </w:rPr>
        <w:t xml:space="preserve">ya que no proporcionó los datos de registro en los que se encuentran los contratos interés del Particular </w:t>
      </w:r>
      <w:r w:rsidR="00A01A0F">
        <w:rPr>
          <w:rFonts w:ascii="Palatino Linotype" w:hAnsi="Palatino Linotype" w:cs="Tahoma"/>
          <w:sz w:val="22"/>
          <w:szCs w:val="22"/>
        </w:rPr>
        <w:t xml:space="preserve">y no cuenta con información </w:t>
      </w:r>
      <w:r w:rsidR="00132AFF">
        <w:rPr>
          <w:rFonts w:ascii="Palatino Linotype" w:hAnsi="Palatino Linotype" w:cs="Tahoma"/>
          <w:sz w:val="22"/>
          <w:szCs w:val="22"/>
        </w:rPr>
        <w:t xml:space="preserve">en el año </w:t>
      </w:r>
      <w:r w:rsidR="00A01A0F">
        <w:rPr>
          <w:rFonts w:ascii="Palatino Linotype" w:hAnsi="Palatino Linotype" w:cs="Tahoma"/>
          <w:sz w:val="22"/>
          <w:szCs w:val="22"/>
        </w:rPr>
        <w:t>dos mil veinticuatro</w:t>
      </w:r>
      <w:r>
        <w:rPr>
          <w:rFonts w:ascii="Palatino Linotype" w:hAnsi="Palatino Linotype" w:cs="Tahoma"/>
          <w:sz w:val="22"/>
          <w:szCs w:val="22"/>
        </w:rPr>
        <w:t xml:space="preserve">, en ese sentido el </w:t>
      </w:r>
      <w:r w:rsidRPr="009669F6">
        <w:rPr>
          <w:rFonts w:ascii="Palatino Linotype" w:eastAsia="Calibri" w:hAnsi="Palatino Linotype" w:cs="Tahoma"/>
          <w:iCs/>
          <w:sz w:val="22"/>
          <w:szCs w:val="22"/>
          <w:lang w:val="es-ES" w:eastAsia="es-ES_tradnl"/>
        </w:rPr>
        <w:t xml:space="preserve">artículo 161 de la Ley de Transparencia y Acceso a la Información Pública del Estado de México y Municipios, señala que cuando la información </w:t>
      </w:r>
      <w:r w:rsidRPr="009669F6">
        <w:rPr>
          <w:rFonts w:ascii="Palatino Linotype" w:eastAsia="Calibri" w:hAnsi="Palatino Linotype" w:cs="Tahoma"/>
          <w:iCs/>
          <w:sz w:val="22"/>
          <w:szCs w:val="22"/>
          <w:lang w:val="es-ES" w:eastAsia="es-ES_tradnl"/>
        </w:rPr>
        <w:lastRenderedPageBreak/>
        <w:t xml:space="preserve">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Pr>
          <w:rFonts w:ascii="Palatino Linotype" w:eastAsia="Calibri" w:hAnsi="Palatino Linotype" w:cs="Tahoma"/>
          <w:iCs/>
          <w:sz w:val="22"/>
          <w:szCs w:val="22"/>
          <w:lang w:val="es-ES" w:eastAsia="es-ES_tradnl"/>
        </w:rPr>
        <w:t>situación que no ocurrió en el presente asunto.</w:t>
      </w:r>
    </w:p>
    <w:p w14:paraId="7D3C1FA8" w14:textId="77777777" w:rsidR="005A43BE" w:rsidRDefault="005A43BE" w:rsidP="005A43BE">
      <w:pPr>
        <w:spacing w:line="360" w:lineRule="auto"/>
        <w:jc w:val="both"/>
        <w:rPr>
          <w:rFonts w:ascii="Palatino Linotype" w:eastAsia="Calibri" w:hAnsi="Palatino Linotype" w:cs="Tahoma"/>
          <w:iCs/>
          <w:sz w:val="22"/>
          <w:szCs w:val="22"/>
          <w:lang w:val="es-ES" w:eastAsia="es-ES_tradnl"/>
        </w:rPr>
      </w:pPr>
    </w:p>
    <w:p w14:paraId="069759E9" w14:textId="77777777" w:rsidR="005A43BE" w:rsidRDefault="00B2181E" w:rsidP="005A43BE">
      <w:pPr>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Derivado de lo anterior, como ya se refirió el Particular solicitó de manera específica los contratos generados por el área de administración, por lo que de la consulta de los Bandos Municipales del Ayuntamiento de Tlalnepantla de Baz para los años dos mil veintidós</w:t>
      </w:r>
      <w:r w:rsidR="00132AFF">
        <w:rPr>
          <w:rFonts w:ascii="Palatino Linotype" w:eastAsia="Calibri" w:hAnsi="Palatino Linotype" w:cs="Tahoma"/>
          <w:iCs/>
          <w:sz w:val="22"/>
          <w:szCs w:val="22"/>
          <w:lang w:val="es-ES" w:eastAsia="es-ES_tradnl"/>
        </w:rPr>
        <w:t xml:space="preserve">, dos mil veintitrés y </w:t>
      </w:r>
      <w:r>
        <w:rPr>
          <w:rFonts w:ascii="Palatino Linotype" w:eastAsia="Calibri" w:hAnsi="Palatino Linotype" w:cs="Tahoma"/>
          <w:iCs/>
          <w:sz w:val="22"/>
          <w:szCs w:val="22"/>
          <w:lang w:val="es-ES" w:eastAsia="es-ES_tradnl"/>
        </w:rPr>
        <w:t>dos mil veinticuatro se observa que dentro de la administración pública contaba con la Dirección de Administración, ya que en el artículo 33 de cada uno de los Bandos mencionados se establecía la integración de la administración pública como se muestra a continuación:</w:t>
      </w:r>
    </w:p>
    <w:p w14:paraId="7760E614" w14:textId="77777777" w:rsidR="00B2181E" w:rsidRDefault="00B2181E" w:rsidP="005A43BE">
      <w:pPr>
        <w:spacing w:line="360" w:lineRule="auto"/>
        <w:jc w:val="both"/>
        <w:rPr>
          <w:rFonts w:ascii="Palatino Linotype" w:eastAsia="Calibri" w:hAnsi="Palatino Linotype" w:cs="Tahoma"/>
          <w:iCs/>
          <w:sz w:val="22"/>
          <w:szCs w:val="22"/>
          <w:lang w:val="es-ES" w:eastAsia="es-ES_tradnl"/>
        </w:rPr>
      </w:pPr>
    </w:p>
    <w:p w14:paraId="5B67946F" w14:textId="77777777" w:rsidR="00B2181E" w:rsidRPr="00B2181E" w:rsidRDefault="00B2181E" w:rsidP="00B2181E">
      <w:pPr>
        <w:spacing w:line="360" w:lineRule="auto"/>
        <w:ind w:left="567" w:right="539"/>
        <w:jc w:val="both"/>
        <w:rPr>
          <w:rFonts w:ascii="Palatino Linotype" w:eastAsia="Calibri" w:hAnsi="Palatino Linotype" w:cs="Tahoma"/>
          <w:i/>
          <w:iCs/>
          <w:szCs w:val="22"/>
          <w:lang w:val="es-ES" w:eastAsia="es-ES_tradnl"/>
        </w:rPr>
      </w:pPr>
      <w:r w:rsidRPr="00B2181E">
        <w:rPr>
          <w:rFonts w:ascii="Palatino Linotype" w:eastAsia="Calibri" w:hAnsi="Palatino Linotype" w:cs="Tahoma"/>
          <w:b/>
          <w:i/>
          <w:iCs/>
          <w:szCs w:val="22"/>
          <w:lang w:val="es-ES" w:eastAsia="es-ES_tradnl"/>
        </w:rPr>
        <w:t xml:space="preserve">Artículo 33. </w:t>
      </w:r>
      <w:r w:rsidRPr="00B2181E">
        <w:rPr>
          <w:rFonts w:ascii="Palatino Linotype" w:eastAsia="Calibri" w:hAnsi="Palatino Linotype" w:cs="Tahoma"/>
          <w:i/>
          <w:iCs/>
          <w:szCs w:val="22"/>
          <w:lang w:val="es-ES" w:eastAsia="es-ES_tradnl"/>
        </w:rPr>
        <w:t>La Administración Pública Municipal Centralizada estará integrada por las siguientes dependencias administrativas:</w:t>
      </w:r>
    </w:p>
    <w:p w14:paraId="2FB65A3D" w14:textId="77777777" w:rsidR="00B2181E" w:rsidRPr="00B2181E" w:rsidRDefault="00B2181E" w:rsidP="00B2181E">
      <w:pPr>
        <w:spacing w:line="360" w:lineRule="auto"/>
        <w:ind w:left="567" w:right="539"/>
        <w:jc w:val="both"/>
        <w:rPr>
          <w:rFonts w:ascii="Palatino Linotype" w:eastAsia="Calibri" w:hAnsi="Palatino Linotype" w:cs="Tahoma"/>
          <w:i/>
          <w:iCs/>
          <w:szCs w:val="22"/>
          <w:lang w:val="es-ES" w:eastAsia="es-ES_tradnl"/>
        </w:rPr>
      </w:pPr>
      <w:r w:rsidRPr="00B2181E">
        <w:rPr>
          <w:rFonts w:ascii="Palatino Linotype" w:eastAsia="Calibri" w:hAnsi="Palatino Linotype" w:cs="Tahoma"/>
          <w:i/>
          <w:iCs/>
          <w:szCs w:val="22"/>
          <w:lang w:val="es-ES" w:eastAsia="es-ES_tradnl"/>
        </w:rPr>
        <w:t>I a V…</w:t>
      </w:r>
    </w:p>
    <w:p w14:paraId="01B0AFEE" w14:textId="77777777" w:rsidR="00B2181E" w:rsidRPr="00B2181E" w:rsidRDefault="00B2181E" w:rsidP="00B2181E">
      <w:pPr>
        <w:spacing w:line="360" w:lineRule="auto"/>
        <w:ind w:left="567" w:right="539"/>
        <w:jc w:val="both"/>
        <w:rPr>
          <w:rFonts w:ascii="Palatino Linotype" w:eastAsia="Calibri" w:hAnsi="Palatino Linotype" w:cs="Tahoma"/>
          <w:i/>
          <w:iCs/>
          <w:szCs w:val="22"/>
          <w:lang w:val="es-ES" w:eastAsia="es-ES_tradnl"/>
        </w:rPr>
      </w:pPr>
      <w:r w:rsidRPr="00B2181E">
        <w:rPr>
          <w:rFonts w:ascii="Palatino Linotype" w:eastAsia="Calibri" w:hAnsi="Palatino Linotype" w:cs="Tahoma"/>
          <w:i/>
          <w:iCs/>
          <w:szCs w:val="22"/>
          <w:lang w:val="es-ES" w:eastAsia="es-ES_tradnl"/>
        </w:rPr>
        <w:t>VI. Dirección de Administración;</w:t>
      </w:r>
    </w:p>
    <w:p w14:paraId="7259E1CC" w14:textId="77777777" w:rsidR="00B2181E" w:rsidRPr="00B2181E" w:rsidRDefault="00B2181E" w:rsidP="00B2181E">
      <w:pPr>
        <w:spacing w:line="360" w:lineRule="auto"/>
        <w:ind w:left="567" w:right="539"/>
        <w:jc w:val="both"/>
        <w:rPr>
          <w:rFonts w:ascii="Palatino Linotype" w:eastAsia="Calibri" w:hAnsi="Palatino Linotype" w:cs="Tahoma"/>
          <w:i/>
          <w:iCs/>
          <w:szCs w:val="22"/>
          <w:lang w:val="es-ES" w:eastAsia="es-ES_tradnl"/>
        </w:rPr>
      </w:pPr>
      <w:r w:rsidRPr="00B2181E">
        <w:rPr>
          <w:rFonts w:ascii="Palatino Linotype" w:eastAsia="Calibri" w:hAnsi="Palatino Linotype" w:cs="Tahoma"/>
          <w:i/>
          <w:iCs/>
          <w:szCs w:val="22"/>
          <w:lang w:val="es-ES" w:eastAsia="es-ES_tradnl"/>
        </w:rPr>
        <w:t>VII a XXI…</w:t>
      </w:r>
    </w:p>
    <w:p w14:paraId="7D3852FB" w14:textId="77777777" w:rsidR="007E4F41" w:rsidRDefault="007E4F41" w:rsidP="00DD106B">
      <w:pPr>
        <w:spacing w:line="360" w:lineRule="auto"/>
        <w:jc w:val="both"/>
        <w:rPr>
          <w:rFonts w:ascii="Palatino Linotype" w:eastAsia="Palatino Linotype" w:hAnsi="Palatino Linotype" w:cs="Palatino Linotype"/>
          <w:sz w:val="22"/>
          <w:szCs w:val="22"/>
        </w:rPr>
      </w:pPr>
    </w:p>
    <w:p w14:paraId="74D47279" w14:textId="77777777" w:rsidR="0092648B" w:rsidRDefault="0092648B" w:rsidP="00426155">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w:t>
      </w:r>
      <w:r w:rsidRPr="00A354C9">
        <w:rPr>
          <w:rFonts w:ascii="Palatino Linotype" w:hAnsi="Palatino Linotype" w:cs="Tahoma"/>
          <w:sz w:val="22"/>
          <w:szCs w:val="22"/>
        </w:rPr>
        <w:t xml:space="preserve"> haga entrega de la expresión documental qu</w:t>
      </w:r>
      <w:r>
        <w:rPr>
          <w:rFonts w:ascii="Palatino Linotype" w:hAnsi="Palatino Linotype" w:cs="Tahoma"/>
          <w:sz w:val="22"/>
          <w:szCs w:val="22"/>
        </w:rPr>
        <w:t>e dé cuenta de lo solicitado, es decir de</w:t>
      </w:r>
      <w:r w:rsidR="00AE464C">
        <w:rPr>
          <w:rFonts w:ascii="Palatino Linotype" w:hAnsi="Palatino Linotype" w:cs="Tahoma"/>
          <w:sz w:val="22"/>
          <w:szCs w:val="22"/>
        </w:rPr>
        <w:t xml:space="preserve"> </w:t>
      </w:r>
      <w:r>
        <w:rPr>
          <w:rFonts w:ascii="Palatino Linotype" w:hAnsi="Palatino Linotype" w:cs="Tahoma"/>
          <w:sz w:val="22"/>
          <w:szCs w:val="22"/>
        </w:rPr>
        <w:t>l</w:t>
      </w:r>
      <w:r w:rsidR="00AE464C">
        <w:rPr>
          <w:rFonts w:ascii="Palatino Linotype" w:hAnsi="Palatino Linotype" w:cs="Tahoma"/>
          <w:sz w:val="22"/>
          <w:szCs w:val="22"/>
        </w:rPr>
        <w:t>os</w:t>
      </w:r>
      <w:r>
        <w:rPr>
          <w:rFonts w:ascii="Palatino Linotype" w:hAnsi="Palatino Linotype" w:cs="Tahoma"/>
          <w:sz w:val="22"/>
          <w:szCs w:val="22"/>
        </w:rPr>
        <w:t xml:space="preserve"> contrato</w:t>
      </w:r>
      <w:r w:rsidR="00AE464C">
        <w:rPr>
          <w:rFonts w:ascii="Palatino Linotype" w:hAnsi="Palatino Linotype" w:cs="Tahoma"/>
          <w:sz w:val="22"/>
          <w:szCs w:val="22"/>
        </w:rPr>
        <w:t>s requeridos.</w:t>
      </w:r>
    </w:p>
    <w:p w14:paraId="15387F93" w14:textId="77777777" w:rsidR="00AE464C" w:rsidRDefault="00AE464C" w:rsidP="00426155">
      <w:pPr>
        <w:spacing w:line="360" w:lineRule="auto"/>
        <w:contextualSpacing/>
        <w:jc w:val="both"/>
        <w:rPr>
          <w:rFonts w:ascii="Palatino Linotype" w:hAnsi="Palatino Linotype" w:cs="Tahoma"/>
          <w:b/>
          <w:bCs/>
          <w:iCs/>
          <w:sz w:val="22"/>
          <w:szCs w:val="22"/>
        </w:rPr>
      </w:pPr>
    </w:p>
    <w:p w14:paraId="3382E85E" w14:textId="77777777" w:rsidR="00426155" w:rsidRPr="00D74913" w:rsidRDefault="00426155" w:rsidP="00426155">
      <w:pPr>
        <w:spacing w:line="360" w:lineRule="auto"/>
        <w:contextualSpacing/>
        <w:jc w:val="both"/>
        <w:rPr>
          <w:rFonts w:ascii="Palatino Linotype" w:hAnsi="Palatino Linotype" w:cs="Tahoma"/>
          <w:b/>
          <w:bCs/>
          <w:iCs/>
          <w:sz w:val="22"/>
          <w:szCs w:val="22"/>
        </w:rPr>
      </w:pPr>
      <w:r w:rsidRPr="00D74913">
        <w:rPr>
          <w:rFonts w:ascii="Palatino Linotype" w:hAnsi="Palatino Linotype" w:cs="Tahoma"/>
          <w:b/>
          <w:bCs/>
          <w:iCs/>
          <w:sz w:val="22"/>
          <w:szCs w:val="22"/>
        </w:rPr>
        <w:lastRenderedPageBreak/>
        <w:t>Versión pública</w:t>
      </w:r>
    </w:p>
    <w:p w14:paraId="4019404E" w14:textId="77777777" w:rsidR="00426155" w:rsidRPr="00D74913" w:rsidRDefault="00426155" w:rsidP="00426155">
      <w:pPr>
        <w:spacing w:line="360" w:lineRule="auto"/>
        <w:contextualSpacing/>
        <w:jc w:val="both"/>
        <w:rPr>
          <w:rFonts w:ascii="Palatino Linotype" w:hAnsi="Palatino Linotype" w:cs="Tahoma"/>
          <w:bCs/>
          <w:iCs/>
          <w:sz w:val="22"/>
          <w:szCs w:val="22"/>
        </w:rPr>
      </w:pPr>
    </w:p>
    <w:p w14:paraId="23C4C83B"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D74913">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w:t>
      </w:r>
      <w:r w:rsidR="00E12427">
        <w:rPr>
          <w:rFonts w:ascii="Palatino Linotype" w:hAnsi="Palatino Linotype" w:cs="Tahoma"/>
          <w:bCs/>
          <w:iCs/>
          <w:sz w:val="22"/>
          <w:szCs w:val="22"/>
        </w:rPr>
        <w:t>y</w:t>
      </w:r>
      <w:r w:rsidRPr="00D74913">
        <w:rPr>
          <w:rFonts w:ascii="Palatino Linotype" w:hAnsi="Palatino Linotype" w:cs="Tahoma"/>
          <w:bCs/>
          <w:iCs/>
          <w:sz w:val="22"/>
          <w:szCs w:val="22"/>
        </w:rPr>
        <w:t xml:space="preserve"> 149 de la Ley de Transparencia y Acceso a la Información Pública del Estado de México y Municipios. Al respecto de</w:t>
      </w:r>
      <w:r w:rsidRPr="00BF7391">
        <w:rPr>
          <w:rFonts w:ascii="Palatino Linotype" w:hAnsi="Palatino Linotype" w:cs="Tahoma"/>
          <w:bCs/>
          <w:iCs/>
          <w:sz w:val="22"/>
          <w:szCs w:val="22"/>
        </w:rPr>
        <w:t xml:space="preserve"> la versión pública, se precisa que la Ley General de Transparencia y Acceso a la Información Pública</w:t>
      </w:r>
      <w:r w:rsidR="00E16A1A">
        <w:rPr>
          <w:rFonts w:ascii="Palatino Linotype" w:hAnsi="Palatino Linotype" w:cs="Tahoma"/>
          <w:bCs/>
          <w:iCs/>
          <w:sz w:val="22"/>
          <w:szCs w:val="22"/>
        </w:rPr>
        <w:t xml:space="preserve"> vigente al momento de ingresar la solicitud de acceso a la información</w:t>
      </w:r>
      <w:r w:rsidRPr="00BF7391">
        <w:rPr>
          <w:rFonts w:ascii="Palatino Linotype" w:hAnsi="Palatino Linotype" w:cs="Tahoma"/>
          <w:bCs/>
          <w:iCs/>
          <w:sz w:val="22"/>
          <w:szCs w:val="22"/>
        </w:rPr>
        <w:t>, en su artículo 116, dispone que se considera información confidencial la que contenga datos personales concernientes a una persona física identificada o identificable.</w:t>
      </w:r>
    </w:p>
    <w:p w14:paraId="4F423562"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A06C20D"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04F3135"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691F98D7"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C376118"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394D29F"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F61162C"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A9C6BEE"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1DE54A0D"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00569E3B"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1600F82E"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3E3DBFC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61F2E693"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3E848B0A"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DD6DF36"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373E1FFE"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655E1309"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50D303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45FF6FB1"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36CBE9A"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DD909F7"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A60117C"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28BAA32"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De tal suerte, las instituciones públicas tienen la doble responsabilidad, por un lado, de proteger los datos personales y por otro, darles publicidad cuando la relevancia de esos datos sea de interés público.</w:t>
      </w:r>
    </w:p>
    <w:p w14:paraId="530D2C9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B7449F7"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746498A"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E8037E7"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7ED9406" w14:textId="77777777" w:rsidR="00426155" w:rsidRDefault="00426155"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05494BA" w14:textId="77777777" w:rsidR="00803E3D" w:rsidRPr="00FB571A" w:rsidRDefault="00803E3D" w:rsidP="00501E1B">
      <w:pPr>
        <w:pStyle w:val="Ttulo2"/>
        <w:rPr>
          <w:rFonts w:ascii="Palatino Linotype" w:hAnsi="Palatino Linotype"/>
          <w:b/>
          <w:color w:val="auto"/>
          <w:sz w:val="22"/>
          <w:szCs w:val="22"/>
        </w:rPr>
      </w:pPr>
      <w:bookmarkStart w:id="22" w:name="_Toc196315622"/>
      <w:r w:rsidRPr="00FB571A">
        <w:rPr>
          <w:rFonts w:ascii="Palatino Linotype" w:hAnsi="Palatino Linotype"/>
          <w:b/>
          <w:color w:val="auto"/>
          <w:sz w:val="22"/>
          <w:szCs w:val="22"/>
        </w:rPr>
        <w:t>SEXTO. Decisión</w:t>
      </w:r>
      <w:bookmarkEnd w:id="22"/>
    </w:p>
    <w:p w14:paraId="77DA88CC" w14:textId="77777777" w:rsidR="00803E3D" w:rsidRPr="00FB571A" w:rsidRDefault="00803E3D" w:rsidP="00FF426B">
      <w:pPr>
        <w:spacing w:line="360" w:lineRule="auto"/>
        <w:ind w:right="-93"/>
        <w:jc w:val="both"/>
        <w:rPr>
          <w:rFonts w:ascii="Palatino Linotype" w:hAnsi="Palatino Linotype" w:cs="Tahoma"/>
          <w:b/>
          <w:sz w:val="22"/>
          <w:szCs w:val="22"/>
        </w:rPr>
      </w:pPr>
    </w:p>
    <w:p w14:paraId="15BEE33D" w14:textId="77777777" w:rsidR="00803E3D" w:rsidRPr="00FB571A" w:rsidRDefault="00803E3D" w:rsidP="00FF426B">
      <w:pPr>
        <w:spacing w:line="360" w:lineRule="auto"/>
        <w:ind w:right="-93"/>
        <w:jc w:val="both"/>
        <w:rPr>
          <w:rFonts w:ascii="Palatino Linotype" w:hAnsi="Palatino Linotype" w:cs="Tahoma"/>
          <w:sz w:val="22"/>
          <w:szCs w:val="22"/>
        </w:rPr>
      </w:pPr>
      <w:r w:rsidRPr="00FB571A">
        <w:rPr>
          <w:rFonts w:ascii="Palatino Linotype" w:hAnsi="Palatino Linotype" w:cs="Tahoma"/>
          <w:sz w:val="22"/>
          <w:szCs w:val="22"/>
        </w:rPr>
        <w:lastRenderedPageBreak/>
        <w:t xml:space="preserve">Con fundamento en el artículo 186, fracción III, de la Ley de Transparencia y Acceso a la Información Pública del Estado de México y Municipios, este Instituto considera procedente </w:t>
      </w:r>
      <w:r w:rsidR="00426155">
        <w:rPr>
          <w:rFonts w:ascii="Palatino Linotype" w:hAnsi="Palatino Linotype" w:cs="Tahoma"/>
          <w:b/>
          <w:sz w:val="22"/>
          <w:szCs w:val="22"/>
        </w:rPr>
        <w:t>REVOCAR</w:t>
      </w:r>
      <w:r w:rsidR="006059A8" w:rsidRPr="00FB571A">
        <w:rPr>
          <w:rFonts w:ascii="Palatino Linotype" w:hAnsi="Palatino Linotype" w:cs="Tahoma"/>
          <w:b/>
          <w:sz w:val="22"/>
          <w:szCs w:val="22"/>
        </w:rPr>
        <w:t xml:space="preserve"> </w:t>
      </w:r>
      <w:r w:rsidRPr="00FB571A">
        <w:rPr>
          <w:rFonts w:ascii="Palatino Linotype" w:hAnsi="Palatino Linotype" w:cs="Tahoma"/>
          <w:sz w:val="22"/>
          <w:szCs w:val="22"/>
        </w:rPr>
        <w:t xml:space="preserve">la respuesta otorgada por el Sujeto Obligado a la solicitud de información </w:t>
      </w:r>
      <w:r w:rsidR="00132AFF" w:rsidRPr="00132AFF">
        <w:rPr>
          <w:rFonts w:ascii="Palatino Linotype" w:hAnsi="Palatino Linotype" w:cs="Tahoma"/>
          <w:b/>
          <w:bCs/>
          <w:sz w:val="22"/>
          <w:szCs w:val="22"/>
        </w:rPr>
        <w:t>00131/TLALNEPA/IP/2025</w:t>
      </w:r>
      <w:r w:rsidRPr="00FB571A">
        <w:rPr>
          <w:rFonts w:ascii="Palatino Linotype" w:hAnsi="Palatino Linotype" w:cs="Tahoma"/>
          <w:sz w:val="22"/>
          <w:szCs w:val="22"/>
        </w:rPr>
        <w:t xml:space="preserve">, por resultar </w:t>
      </w:r>
      <w:r w:rsidR="00132AFF">
        <w:rPr>
          <w:rFonts w:ascii="Palatino Linotype" w:hAnsi="Palatino Linotype" w:cs="Tahoma"/>
          <w:sz w:val="22"/>
          <w:szCs w:val="22"/>
        </w:rPr>
        <w:t xml:space="preserve">parcialmente </w:t>
      </w:r>
      <w:r w:rsidRPr="00FB571A">
        <w:rPr>
          <w:rFonts w:ascii="Palatino Linotype" w:hAnsi="Palatino Linotype" w:cs="Tahoma"/>
          <w:sz w:val="22"/>
          <w:szCs w:val="22"/>
        </w:rPr>
        <w:t xml:space="preserve">fundadas las razones o motivos de inconformidad hechos valer por el Recurrente, en el Recurso de Revisión </w:t>
      </w:r>
      <w:r w:rsidR="00132AFF">
        <w:rPr>
          <w:rFonts w:ascii="Palatino Linotype" w:hAnsi="Palatino Linotype" w:cs="Tahoma"/>
          <w:b/>
          <w:sz w:val="22"/>
          <w:szCs w:val="22"/>
        </w:rPr>
        <w:t>02411</w:t>
      </w:r>
      <w:r w:rsidRPr="00FB571A">
        <w:rPr>
          <w:rFonts w:ascii="Palatino Linotype" w:hAnsi="Palatino Linotype" w:cs="Tahoma"/>
          <w:b/>
          <w:sz w:val="22"/>
          <w:szCs w:val="22"/>
        </w:rPr>
        <w:t>/INFOEM/IP/RR/202</w:t>
      </w:r>
      <w:r w:rsidR="00E37AF5" w:rsidRPr="00FB571A">
        <w:rPr>
          <w:rFonts w:ascii="Palatino Linotype" w:hAnsi="Palatino Linotype" w:cs="Tahoma"/>
          <w:b/>
          <w:sz w:val="22"/>
          <w:szCs w:val="22"/>
        </w:rPr>
        <w:t>5</w:t>
      </w:r>
      <w:r w:rsidRPr="00FB571A">
        <w:rPr>
          <w:rFonts w:ascii="Palatino Linotype" w:hAnsi="Palatino Linotype" w:cs="Tahoma"/>
          <w:sz w:val="22"/>
          <w:szCs w:val="22"/>
        </w:rPr>
        <w:t xml:space="preserve">, en consecuencia procede </w:t>
      </w:r>
      <w:r w:rsidRPr="00FB571A">
        <w:rPr>
          <w:rFonts w:ascii="Palatino Linotype" w:hAnsi="Palatino Linotype" w:cs="Tahoma"/>
          <w:b/>
          <w:sz w:val="22"/>
          <w:szCs w:val="22"/>
        </w:rPr>
        <w:t>ORDENAR</w:t>
      </w:r>
      <w:r w:rsidRPr="00FB571A">
        <w:rPr>
          <w:rFonts w:ascii="Palatino Linotype" w:hAnsi="Palatino Linotype" w:cs="Tahoma"/>
          <w:sz w:val="22"/>
          <w:szCs w:val="22"/>
        </w:rPr>
        <w:t xml:space="preserve">, </w:t>
      </w:r>
      <w:r w:rsidR="00876309" w:rsidRPr="00FB571A">
        <w:rPr>
          <w:rFonts w:ascii="Palatino Linotype" w:hAnsi="Palatino Linotype" w:cs="Tahoma"/>
          <w:sz w:val="22"/>
          <w:szCs w:val="22"/>
        </w:rPr>
        <w:t>haga entrega de la información solicitada.</w:t>
      </w:r>
    </w:p>
    <w:p w14:paraId="572048A4" w14:textId="77777777" w:rsidR="00803E3D" w:rsidRPr="00FB571A" w:rsidRDefault="00803E3D" w:rsidP="00FF426B">
      <w:pPr>
        <w:spacing w:line="360" w:lineRule="auto"/>
        <w:ind w:right="-93"/>
        <w:jc w:val="both"/>
        <w:rPr>
          <w:rFonts w:ascii="Palatino Linotype" w:eastAsia="Palatino Linotype" w:hAnsi="Palatino Linotype" w:cs="Palatino Linotype"/>
          <w:sz w:val="22"/>
          <w:szCs w:val="22"/>
        </w:rPr>
      </w:pPr>
    </w:p>
    <w:p w14:paraId="0C8F9F3C" w14:textId="77777777" w:rsidR="00803E3D" w:rsidRPr="00FB571A"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FB571A">
        <w:rPr>
          <w:rFonts w:ascii="Palatino Linotype" w:eastAsia="Calibri" w:hAnsi="Palatino Linotype" w:cs="Tahoma"/>
          <w:b/>
          <w:bCs/>
          <w:iCs/>
          <w:sz w:val="22"/>
          <w:szCs w:val="22"/>
          <w:lang w:val="es-ES" w:eastAsia="es-ES_tradnl"/>
        </w:rPr>
        <w:t>Términos de la Resolución para el Recurrente</w:t>
      </w:r>
    </w:p>
    <w:p w14:paraId="7CDC8A99" w14:textId="77777777" w:rsidR="00803E3D" w:rsidRPr="00FB571A" w:rsidRDefault="00803E3D" w:rsidP="00FF426B">
      <w:pPr>
        <w:spacing w:line="360" w:lineRule="auto"/>
        <w:jc w:val="both"/>
        <w:rPr>
          <w:rFonts w:ascii="Palatino Linotype" w:eastAsia="Calibri" w:hAnsi="Palatino Linotype" w:cs="Tahoma"/>
          <w:iCs/>
          <w:sz w:val="22"/>
          <w:szCs w:val="22"/>
          <w:lang w:eastAsia="es-ES_tradnl"/>
        </w:rPr>
      </w:pPr>
    </w:p>
    <w:p w14:paraId="33BE0C90" w14:textId="77777777" w:rsidR="00876309" w:rsidRDefault="00803E3D" w:rsidP="00FF426B">
      <w:pPr>
        <w:spacing w:line="360" w:lineRule="auto"/>
        <w:jc w:val="both"/>
        <w:rPr>
          <w:rFonts w:ascii="Palatino Linotype" w:hAnsi="Palatino Linotype" w:cs="Tahoma"/>
          <w:bCs/>
          <w:sz w:val="22"/>
          <w:szCs w:val="22"/>
          <w:u w:val="single"/>
        </w:rPr>
      </w:pPr>
      <w:r w:rsidRPr="00FB571A">
        <w:rPr>
          <w:rFonts w:ascii="Palatino Linotype" w:hAnsi="Palatino Linotype" w:cs="Tahoma"/>
          <w:bCs/>
          <w:sz w:val="22"/>
          <w:szCs w:val="22"/>
          <w:u w:val="single"/>
        </w:rPr>
        <w:t xml:space="preserve">Este Instituto, determinó </w:t>
      </w:r>
      <w:r w:rsidR="00426155">
        <w:rPr>
          <w:rFonts w:ascii="Palatino Linotype" w:hAnsi="Palatino Linotype" w:cs="Tahoma"/>
          <w:bCs/>
          <w:sz w:val="22"/>
          <w:szCs w:val="22"/>
          <w:u w:val="single"/>
        </w:rPr>
        <w:t>revocar</w:t>
      </w:r>
      <w:r w:rsidR="00E37AF5" w:rsidRPr="00FB571A">
        <w:rPr>
          <w:rFonts w:ascii="Palatino Linotype" w:hAnsi="Palatino Linotype" w:cs="Tahoma"/>
          <w:bCs/>
          <w:sz w:val="22"/>
          <w:szCs w:val="22"/>
          <w:u w:val="single"/>
        </w:rPr>
        <w:t xml:space="preserve"> </w:t>
      </w:r>
      <w:r w:rsidRPr="00FB571A">
        <w:rPr>
          <w:rFonts w:ascii="Palatino Linotype" w:hAnsi="Palatino Linotype" w:cs="Tahoma"/>
          <w:bCs/>
          <w:sz w:val="22"/>
          <w:szCs w:val="22"/>
          <w:u w:val="single"/>
        </w:rPr>
        <w:t>la respuesta que le entregó el Sujeto Obligado a su solicitud de acceso, toda vez que</w:t>
      </w:r>
      <w:r w:rsidR="00837A48" w:rsidRPr="00FB571A">
        <w:rPr>
          <w:rFonts w:ascii="Palatino Linotype" w:hAnsi="Palatino Linotype" w:cs="Tahoma"/>
          <w:bCs/>
          <w:sz w:val="22"/>
          <w:szCs w:val="22"/>
          <w:u w:val="single"/>
        </w:rPr>
        <w:t xml:space="preserve"> </w:t>
      </w:r>
      <w:r w:rsidR="00132AFF">
        <w:rPr>
          <w:rFonts w:ascii="Palatino Linotype" w:hAnsi="Palatino Linotype" w:cs="Tahoma"/>
          <w:bCs/>
          <w:sz w:val="22"/>
          <w:szCs w:val="22"/>
          <w:u w:val="single"/>
        </w:rPr>
        <w:t>no proporcionó una liga en datos abierto y no se les especifica de manera más detallada la forma en la que puede consultar la información que es de su interés</w:t>
      </w:r>
      <w:r w:rsidR="00E12427">
        <w:rPr>
          <w:rFonts w:ascii="Palatino Linotype" w:hAnsi="Palatino Linotype" w:cs="Tahoma"/>
          <w:bCs/>
          <w:sz w:val="22"/>
          <w:szCs w:val="22"/>
          <w:u w:val="single"/>
        </w:rPr>
        <w:t xml:space="preserve">. </w:t>
      </w:r>
    </w:p>
    <w:p w14:paraId="1CF4C941" w14:textId="77777777" w:rsidR="00426155" w:rsidRPr="00FB571A" w:rsidRDefault="00426155" w:rsidP="00FF426B">
      <w:pPr>
        <w:spacing w:line="360" w:lineRule="auto"/>
        <w:jc w:val="both"/>
        <w:rPr>
          <w:rFonts w:ascii="Palatino Linotype" w:hAnsi="Palatino Linotype" w:cs="Tahoma"/>
          <w:bCs/>
          <w:sz w:val="22"/>
          <w:szCs w:val="22"/>
          <w:u w:val="single"/>
        </w:rPr>
      </w:pPr>
    </w:p>
    <w:p w14:paraId="75D98D64" w14:textId="77777777" w:rsidR="00803E3D" w:rsidRDefault="00803E3D" w:rsidP="00FF426B">
      <w:pPr>
        <w:spacing w:line="360" w:lineRule="auto"/>
        <w:ind w:right="-93"/>
        <w:jc w:val="both"/>
        <w:rPr>
          <w:rFonts w:ascii="Palatino Linotype" w:hAnsi="Palatino Linotype" w:cs="Tahoma"/>
          <w:bCs/>
          <w:sz w:val="22"/>
          <w:szCs w:val="22"/>
          <w:u w:val="single"/>
        </w:rPr>
      </w:pPr>
      <w:r w:rsidRPr="00FB571A">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61219CF" w14:textId="77777777" w:rsidR="0092648B" w:rsidRPr="00FB571A" w:rsidRDefault="0092648B" w:rsidP="00FF426B">
      <w:pPr>
        <w:spacing w:line="360" w:lineRule="auto"/>
        <w:ind w:right="-93"/>
        <w:jc w:val="both"/>
        <w:rPr>
          <w:rFonts w:ascii="Palatino Linotype" w:hAnsi="Palatino Linotype" w:cs="Tahoma"/>
          <w:bCs/>
          <w:sz w:val="22"/>
          <w:szCs w:val="22"/>
          <w:u w:val="single"/>
        </w:rPr>
      </w:pPr>
    </w:p>
    <w:p w14:paraId="6F74E400" w14:textId="77777777" w:rsidR="00803E3D" w:rsidRPr="00425C80" w:rsidRDefault="00803E3D" w:rsidP="00342378">
      <w:pPr>
        <w:pStyle w:val="Ttulo1"/>
        <w:jc w:val="center"/>
        <w:rPr>
          <w:rFonts w:ascii="Palatino Linotype" w:eastAsia="Calibri" w:hAnsi="Palatino Linotype"/>
          <w:b/>
          <w:color w:val="auto"/>
          <w:sz w:val="22"/>
          <w:szCs w:val="22"/>
          <w:lang w:val="pt-BR" w:eastAsia="en-US"/>
        </w:rPr>
      </w:pPr>
      <w:bookmarkStart w:id="23" w:name="_Toc196315623"/>
      <w:r w:rsidRPr="00425C80">
        <w:rPr>
          <w:rFonts w:ascii="Palatino Linotype" w:eastAsia="Calibri" w:hAnsi="Palatino Linotype"/>
          <w:b/>
          <w:color w:val="auto"/>
          <w:sz w:val="22"/>
          <w:szCs w:val="22"/>
          <w:lang w:val="pt-BR" w:eastAsia="en-US"/>
        </w:rPr>
        <w:t>R E S U E L V E</w:t>
      </w:r>
      <w:bookmarkEnd w:id="23"/>
    </w:p>
    <w:p w14:paraId="725BD0FA" w14:textId="77777777" w:rsidR="00803E3D" w:rsidRPr="00425C80" w:rsidRDefault="00803E3D" w:rsidP="00FF426B">
      <w:pPr>
        <w:spacing w:line="360" w:lineRule="auto"/>
        <w:jc w:val="both"/>
        <w:rPr>
          <w:rFonts w:ascii="Palatino Linotype" w:hAnsi="Palatino Linotype" w:cs="Tahoma"/>
          <w:b/>
          <w:bCs/>
          <w:sz w:val="22"/>
          <w:szCs w:val="22"/>
          <w:lang w:val="pt-BR"/>
        </w:rPr>
      </w:pPr>
    </w:p>
    <w:p w14:paraId="476D0620" w14:textId="77777777" w:rsidR="00803E3D" w:rsidRPr="00FB571A" w:rsidRDefault="00803E3D" w:rsidP="00FF426B">
      <w:pPr>
        <w:spacing w:line="360" w:lineRule="auto"/>
        <w:contextualSpacing/>
        <w:jc w:val="both"/>
        <w:rPr>
          <w:rFonts w:ascii="Palatino Linotype" w:eastAsia="Calibri" w:hAnsi="Palatino Linotype" w:cs="Tahoma"/>
          <w:bCs/>
          <w:sz w:val="22"/>
          <w:szCs w:val="22"/>
          <w:lang w:eastAsia="en-US"/>
        </w:rPr>
      </w:pPr>
      <w:r w:rsidRPr="00425C80">
        <w:rPr>
          <w:rFonts w:ascii="Palatino Linotype" w:hAnsi="Palatino Linotype" w:cs="Tahoma"/>
          <w:b/>
          <w:bCs/>
          <w:sz w:val="22"/>
          <w:szCs w:val="22"/>
          <w:lang w:val="pt-BR"/>
        </w:rPr>
        <w:t xml:space="preserve">PRIMERO. </w:t>
      </w:r>
      <w:r w:rsidRPr="00FB571A">
        <w:rPr>
          <w:rFonts w:ascii="Palatino Linotype" w:hAnsi="Palatino Linotype" w:cs="Tahoma"/>
          <w:bCs/>
          <w:sz w:val="22"/>
          <w:szCs w:val="22"/>
        </w:rPr>
        <w:t xml:space="preserve">Se </w:t>
      </w:r>
      <w:r w:rsidR="00426155">
        <w:rPr>
          <w:rFonts w:ascii="Palatino Linotype" w:hAnsi="Palatino Linotype" w:cs="Tahoma"/>
          <w:b/>
          <w:bCs/>
          <w:sz w:val="22"/>
          <w:szCs w:val="22"/>
        </w:rPr>
        <w:t>REVOCA</w:t>
      </w:r>
      <w:r w:rsidRPr="00FB571A">
        <w:rPr>
          <w:rFonts w:ascii="Palatino Linotype" w:hAnsi="Palatino Linotype" w:cs="Tahoma"/>
          <w:bCs/>
          <w:sz w:val="22"/>
          <w:szCs w:val="22"/>
        </w:rPr>
        <w:t xml:space="preserve"> la respuesta entregada por </w:t>
      </w:r>
      <w:r w:rsidR="006059A8" w:rsidRPr="00FB571A">
        <w:rPr>
          <w:rFonts w:ascii="Palatino Linotype" w:hAnsi="Palatino Linotype" w:cs="Tahoma"/>
          <w:bCs/>
          <w:sz w:val="22"/>
          <w:szCs w:val="22"/>
        </w:rPr>
        <w:t>e</w:t>
      </w:r>
      <w:r w:rsidRPr="00FB571A">
        <w:rPr>
          <w:rFonts w:ascii="Palatino Linotype" w:hAnsi="Palatino Linotype" w:cs="Tahoma"/>
          <w:bCs/>
          <w:sz w:val="22"/>
          <w:szCs w:val="22"/>
        </w:rPr>
        <w:t xml:space="preserve">l </w:t>
      </w:r>
      <w:r w:rsidR="002C6952">
        <w:rPr>
          <w:rFonts w:ascii="Palatino Linotype" w:hAnsi="Palatino Linotype" w:cs="Tahoma"/>
          <w:b/>
          <w:bCs/>
          <w:sz w:val="22"/>
          <w:szCs w:val="22"/>
        </w:rPr>
        <w:t>Ayuntamiento de Tlalnepantla de Baz</w:t>
      </w:r>
      <w:r w:rsidR="00716C32" w:rsidRPr="00FB571A">
        <w:rPr>
          <w:rFonts w:ascii="Palatino Linotype" w:hAnsi="Palatino Linotype" w:cs="Tahoma"/>
          <w:b/>
          <w:bCs/>
          <w:sz w:val="22"/>
          <w:szCs w:val="22"/>
        </w:rPr>
        <w:t xml:space="preserve"> </w:t>
      </w:r>
      <w:r w:rsidRPr="00FB571A">
        <w:rPr>
          <w:rFonts w:ascii="Palatino Linotype" w:eastAsia="Calibri" w:hAnsi="Palatino Linotype" w:cs="Tahoma"/>
          <w:bCs/>
          <w:sz w:val="22"/>
          <w:szCs w:val="22"/>
          <w:lang w:eastAsia="en-US"/>
        </w:rPr>
        <w:t>a</w:t>
      </w:r>
      <w:r w:rsidRPr="00FB571A">
        <w:rPr>
          <w:rFonts w:ascii="Palatino Linotype" w:hAnsi="Palatino Linotype" w:cs="Tahoma"/>
          <w:bCs/>
          <w:sz w:val="22"/>
          <w:szCs w:val="22"/>
        </w:rPr>
        <w:t xml:space="preserve"> la solicitud de información </w:t>
      </w:r>
      <w:r w:rsidR="00DA42DB" w:rsidRPr="00DA42DB">
        <w:rPr>
          <w:rFonts w:ascii="Palatino Linotype" w:hAnsi="Palatino Linotype"/>
          <w:b/>
          <w:bCs/>
          <w:sz w:val="22"/>
          <w:szCs w:val="22"/>
        </w:rPr>
        <w:t>00131/TLALNEPA/IP/2025</w:t>
      </w:r>
      <w:r w:rsidR="00DA42DB">
        <w:rPr>
          <w:rFonts w:ascii="Palatino Linotype" w:hAnsi="Palatino Linotype"/>
          <w:b/>
          <w:bCs/>
          <w:sz w:val="22"/>
          <w:szCs w:val="22"/>
        </w:rPr>
        <w:t xml:space="preserve"> </w:t>
      </w:r>
      <w:r w:rsidRPr="00FB571A">
        <w:rPr>
          <w:rFonts w:ascii="Palatino Linotype" w:hAnsi="Palatino Linotype"/>
          <w:bCs/>
          <w:sz w:val="22"/>
          <w:szCs w:val="22"/>
        </w:rPr>
        <w:t>por resultar</w:t>
      </w:r>
      <w:r w:rsidR="00DA42DB">
        <w:rPr>
          <w:rFonts w:ascii="Palatino Linotype" w:hAnsi="Palatino Linotype"/>
          <w:bCs/>
          <w:sz w:val="22"/>
          <w:szCs w:val="22"/>
        </w:rPr>
        <w:t xml:space="preserve"> parcialmente </w:t>
      </w:r>
      <w:r w:rsidRPr="00FB571A">
        <w:rPr>
          <w:rFonts w:ascii="Palatino Linotype" w:hAnsi="Palatino Linotype"/>
          <w:sz w:val="22"/>
          <w:szCs w:val="22"/>
        </w:rPr>
        <w:t>fundadas</w:t>
      </w:r>
      <w:r w:rsidRPr="00FB571A">
        <w:rPr>
          <w:rFonts w:ascii="Palatino Linotype" w:hAnsi="Palatino Linotype" w:cs="Tahoma"/>
          <w:bCs/>
          <w:sz w:val="22"/>
          <w:szCs w:val="22"/>
        </w:rPr>
        <w:t xml:space="preserve"> </w:t>
      </w:r>
      <w:r w:rsidRPr="00FB571A">
        <w:rPr>
          <w:rFonts w:ascii="Palatino Linotype" w:eastAsia="Calibri" w:hAnsi="Palatino Linotype" w:cs="Tahoma"/>
          <w:bCs/>
          <w:sz w:val="22"/>
          <w:szCs w:val="22"/>
          <w:lang w:eastAsia="en-US"/>
        </w:rPr>
        <w:t xml:space="preserve">las razones o motivos de inconformidad hechos valer por el Recurrente en el Recurso de Revisión </w:t>
      </w:r>
      <w:r w:rsidR="00DA42DB">
        <w:rPr>
          <w:rFonts w:ascii="Palatino Linotype" w:hAnsi="Palatino Linotype" w:cs="Tahoma"/>
          <w:b/>
          <w:bCs/>
          <w:color w:val="0D0D0D" w:themeColor="text1" w:themeTint="F2"/>
          <w:sz w:val="22"/>
          <w:szCs w:val="22"/>
        </w:rPr>
        <w:t>02411</w:t>
      </w:r>
      <w:r w:rsidRPr="00FB571A">
        <w:rPr>
          <w:rFonts w:ascii="Palatino Linotype" w:hAnsi="Palatino Linotype" w:cs="Tahoma"/>
          <w:b/>
          <w:bCs/>
          <w:color w:val="0D0D0D" w:themeColor="text1" w:themeTint="F2"/>
          <w:sz w:val="22"/>
          <w:szCs w:val="22"/>
        </w:rPr>
        <w:t>/INFOEM/IP/RR/202</w:t>
      </w:r>
      <w:r w:rsidR="00FB2ACF" w:rsidRPr="00FB571A">
        <w:rPr>
          <w:rFonts w:ascii="Palatino Linotype" w:hAnsi="Palatino Linotype" w:cs="Tahoma"/>
          <w:b/>
          <w:bCs/>
          <w:color w:val="0D0D0D" w:themeColor="text1" w:themeTint="F2"/>
          <w:sz w:val="22"/>
          <w:szCs w:val="22"/>
        </w:rPr>
        <w:t>5</w:t>
      </w:r>
      <w:r w:rsidRPr="00FB571A">
        <w:rPr>
          <w:rFonts w:ascii="Palatino Linotype" w:eastAsia="Calibri" w:hAnsi="Palatino Linotype" w:cs="Tahoma"/>
          <w:bCs/>
          <w:sz w:val="22"/>
          <w:szCs w:val="22"/>
          <w:lang w:eastAsia="en-US"/>
        </w:rPr>
        <w:t>, en términos de los considerandos QUINTO y SEXTO de la presente Resolución.</w:t>
      </w:r>
    </w:p>
    <w:p w14:paraId="3C90C47B" w14:textId="77777777" w:rsidR="00803E3D" w:rsidRPr="00FB571A" w:rsidRDefault="00803E3D" w:rsidP="00FF426B">
      <w:pPr>
        <w:spacing w:line="360" w:lineRule="auto"/>
        <w:contextualSpacing/>
        <w:jc w:val="both"/>
        <w:rPr>
          <w:rFonts w:ascii="Palatino Linotype" w:hAnsi="Palatino Linotype" w:cs="Tahoma"/>
          <w:bCs/>
          <w:sz w:val="22"/>
          <w:szCs w:val="22"/>
        </w:rPr>
      </w:pPr>
    </w:p>
    <w:p w14:paraId="18CE67C5" w14:textId="77777777" w:rsidR="0092648B" w:rsidRDefault="00876309" w:rsidP="0092648B">
      <w:pPr>
        <w:spacing w:line="360" w:lineRule="auto"/>
        <w:ind w:right="-93"/>
        <w:jc w:val="both"/>
        <w:rPr>
          <w:rFonts w:ascii="Palatino Linotype" w:hAnsi="Palatino Linotype" w:cs="Arial"/>
          <w:sz w:val="22"/>
          <w:szCs w:val="22"/>
          <w:lang w:val="es-ES"/>
        </w:rPr>
      </w:pPr>
      <w:r w:rsidRPr="00FB571A">
        <w:rPr>
          <w:rFonts w:ascii="Palatino Linotype" w:hAnsi="Palatino Linotype" w:cs="Tahoma"/>
          <w:b/>
          <w:bCs/>
          <w:sz w:val="22"/>
          <w:szCs w:val="22"/>
        </w:rPr>
        <w:lastRenderedPageBreak/>
        <w:t xml:space="preserve">SEGUNDO. </w:t>
      </w:r>
      <w:r w:rsidRPr="00FB571A">
        <w:rPr>
          <w:rFonts w:ascii="Palatino Linotype" w:hAnsi="Palatino Linotype" w:cs="Tahoma"/>
          <w:sz w:val="22"/>
          <w:szCs w:val="22"/>
        </w:rPr>
        <w:t xml:space="preserve">Se </w:t>
      </w:r>
      <w:r w:rsidRPr="00FB571A">
        <w:rPr>
          <w:rFonts w:ascii="Palatino Linotype" w:hAnsi="Palatino Linotype" w:cs="Tahoma"/>
          <w:b/>
          <w:sz w:val="22"/>
          <w:szCs w:val="22"/>
        </w:rPr>
        <w:t xml:space="preserve">ORDENA </w:t>
      </w:r>
      <w:r w:rsidRPr="00FB571A">
        <w:rPr>
          <w:rFonts w:ascii="Palatino Linotype" w:hAnsi="Palatino Linotype" w:cs="Tahoma"/>
          <w:sz w:val="22"/>
          <w:szCs w:val="22"/>
        </w:rPr>
        <w:t>a</w:t>
      </w:r>
      <w:r w:rsidR="0092648B">
        <w:rPr>
          <w:rFonts w:ascii="Palatino Linotype" w:hAnsi="Palatino Linotype" w:cs="Tahoma"/>
          <w:sz w:val="22"/>
          <w:szCs w:val="22"/>
        </w:rPr>
        <w:t xml:space="preserve"> </w:t>
      </w:r>
      <w:r w:rsidRPr="00FB571A">
        <w:rPr>
          <w:rFonts w:ascii="Palatino Linotype" w:hAnsi="Palatino Linotype" w:cs="Tahoma"/>
          <w:sz w:val="22"/>
          <w:szCs w:val="22"/>
        </w:rPr>
        <w:t>l</w:t>
      </w:r>
      <w:r w:rsidR="0092648B">
        <w:rPr>
          <w:rFonts w:ascii="Palatino Linotype" w:hAnsi="Palatino Linotype" w:cs="Tahoma"/>
          <w:sz w:val="22"/>
          <w:szCs w:val="22"/>
        </w:rPr>
        <w:t>a</w:t>
      </w:r>
      <w:r w:rsidRPr="00FB571A">
        <w:rPr>
          <w:rFonts w:ascii="Palatino Linotype" w:hAnsi="Palatino Linotype" w:cs="Tahoma"/>
          <w:sz w:val="22"/>
          <w:szCs w:val="22"/>
        </w:rPr>
        <w:t xml:space="preserve"> </w:t>
      </w:r>
      <w:r w:rsidR="002C6952">
        <w:rPr>
          <w:rFonts w:ascii="Palatino Linotype" w:eastAsia="Calibri" w:hAnsi="Palatino Linotype" w:cs="Tahoma"/>
          <w:b/>
          <w:bCs/>
          <w:sz w:val="22"/>
          <w:szCs w:val="22"/>
          <w:lang w:eastAsia="en-US"/>
        </w:rPr>
        <w:t>Ayuntamiento de Tlalnepantla de Baz</w:t>
      </w:r>
      <w:r w:rsidRPr="00FB571A">
        <w:rPr>
          <w:rFonts w:ascii="Palatino Linotype" w:hAnsi="Palatino Linotype" w:cs="Tahoma"/>
          <w:sz w:val="22"/>
          <w:szCs w:val="22"/>
        </w:rPr>
        <w:t>, a efecto de que, remita</w:t>
      </w:r>
      <w:r w:rsidRPr="00FB571A">
        <w:rPr>
          <w:rFonts w:ascii="Palatino Linotype" w:hAnsi="Palatino Linotype" w:cs="Tahoma"/>
          <w:bCs/>
          <w:iCs/>
          <w:sz w:val="22"/>
          <w:szCs w:val="22"/>
          <w:lang w:val="es-ES_tradnl"/>
        </w:rPr>
        <w:t xml:space="preserve"> </w:t>
      </w:r>
      <w:r w:rsidRPr="00FB571A">
        <w:rPr>
          <w:rFonts w:ascii="Palatino Linotype" w:hAnsi="Palatino Linotype" w:cs="Tahoma"/>
          <w:bCs/>
          <w:iCs/>
          <w:sz w:val="22"/>
          <w:szCs w:val="22"/>
        </w:rPr>
        <w:t xml:space="preserve">a través </w:t>
      </w:r>
      <w:r w:rsidRPr="00FB571A">
        <w:rPr>
          <w:rFonts w:ascii="Palatino Linotype" w:hAnsi="Palatino Linotype" w:cs="Tahoma"/>
          <w:bCs/>
          <w:iCs/>
          <w:sz w:val="22"/>
          <w:szCs w:val="22"/>
          <w:lang w:val="es-ES_tradnl"/>
        </w:rPr>
        <w:t>del SAIMEX</w:t>
      </w:r>
      <w:r w:rsidRPr="00FB571A">
        <w:rPr>
          <w:rFonts w:ascii="Palatino Linotype" w:hAnsi="Palatino Linotype" w:cs="Arial"/>
          <w:sz w:val="22"/>
          <w:szCs w:val="22"/>
          <w:lang w:val="es-ES"/>
        </w:rPr>
        <w:t>,</w:t>
      </w:r>
      <w:r w:rsidR="00FE663A" w:rsidRPr="00FB571A">
        <w:rPr>
          <w:rFonts w:ascii="Palatino Linotype" w:hAnsi="Palatino Linotype" w:cs="Arial"/>
          <w:sz w:val="22"/>
          <w:szCs w:val="22"/>
          <w:lang w:val="es-ES"/>
        </w:rPr>
        <w:t xml:space="preserve"> </w:t>
      </w:r>
      <w:r w:rsidR="00965047">
        <w:rPr>
          <w:rFonts w:ascii="Palatino Linotype" w:hAnsi="Palatino Linotype" w:cs="Arial"/>
          <w:sz w:val="22"/>
          <w:szCs w:val="22"/>
          <w:lang w:val="es-ES"/>
        </w:rPr>
        <w:t>de ser procedente en versión pública</w:t>
      </w:r>
      <w:r w:rsidR="00B459FA">
        <w:rPr>
          <w:rFonts w:ascii="Palatino Linotype" w:hAnsi="Palatino Linotype" w:cs="Arial"/>
          <w:sz w:val="22"/>
          <w:szCs w:val="22"/>
          <w:lang w:val="es-ES"/>
        </w:rPr>
        <w:t>,</w:t>
      </w:r>
      <w:r w:rsidR="0092648B">
        <w:rPr>
          <w:rFonts w:ascii="Palatino Linotype" w:hAnsi="Palatino Linotype" w:cs="Arial"/>
          <w:sz w:val="22"/>
          <w:szCs w:val="22"/>
          <w:lang w:val="es-ES"/>
        </w:rPr>
        <w:t xml:space="preserve"> </w:t>
      </w:r>
      <w:r w:rsidR="00DA42DB">
        <w:rPr>
          <w:rFonts w:ascii="Palatino Linotype" w:hAnsi="Palatino Linotype" w:cs="Arial"/>
          <w:sz w:val="22"/>
          <w:szCs w:val="22"/>
          <w:lang w:val="es-ES"/>
        </w:rPr>
        <w:t xml:space="preserve">los contratos realizados por la Dirección de Administración en los años dos mil veintidós a dos mil veinticuatro. </w:t>
      </w:r>
    </w:p>
    <w:p w14:paraId="416FB62D" w14:textId="77777777" w:rsidR="0092648B" w:rsidRDefault="0092648B" w:rsidP="00E12427">
      <w:pPr>
        <w:spacing w:line="360" w:lineRule="auto"/>
        <w:ind w:right="-93"/>
        <w:jc w:val="both"/>
        <w:rPr>
          <w:rFonts w:ascii="Palatino Linotype" w:hAnsi="Palatino Linotype" w:cs="Arial"/>
          <w:sz w:val="22"/>
          <w:szCs w:val="22"/>
          <w:lang w:val="es-ES"/>
        </w:rPr>
      </w:pPr>
    </w:p>
    <w:p w14:paraId="75ACAC5E" w14:textId="77777777" w:rsidR="00B459FA" w:rsidRPr="005C0E48" w:rsidRDefault="00135E35" w:rsidP="00B459FA">
      <w:pPr>
        <w:spacing w:line="360" w:lineRule="auto"/>
        <w:ind w:right="-93"/>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Junto con las versiones públicas que se entreguen</w:t>
      </w:r>
      <w:r w:rsidR="00B459FA" w:rsidRPr="00B459FA">
        <w:rPr>
          <w:rFonts w:ascii="Palatino Linotype" w:eastAsia="Calibri" w:hAnsi="Palatino Linotype" w:cs="Tahoma"/>
          <w:bCs/>
          <w:sz w:val="22"/>
          <w:szCs w:val="22"/>
          <w:lang w:eastAsia="en-US"/>
        </w:rPr>
        <w:t xml:space="preserve">, se deberá </w:t>
      </w:r>
      <w:r w:rsidR="00B459FA" w:rsidRPr="005C0E48">
        <w:rPr>
          <w:rFonts w:ascii="Palatino Linotype" w:eastAsia="Calibri" w:hAnsi="Palatino Linotype" w:cs="Tahoma"/>
          <w:bCs/>
          <w:sz w:val="22"/>
          <w:szCs w:val="22"/>
          <w:lang w:eastAsia="en-US"/>
        </w:rPr>
        <w:t xml:space="preserve">proporcionar el Acuerdo donde el Comité de Transparencia, confirme la eliminación de los datos </w:t>
      </w:r>
      <w:r w:rsidR="00B51490" w:rsidRPr="005C0E48">
        <w:rPr>
          <w:rFonts w:ascii="Palatino Linotype" w:eastAsia="Calibri" w:hAnsi="Palatino Linotype" w:cs="Tahoma"/>
          <w:bCs/>
          <w:sz w:val="22"/>
          <w:szCs w:val="22"/>
          <w:lang w:eastAsia="en-US"/>
        </w:rPr>
        <w:t xml:space="preserve">o </w:t>
      </w:r>
      <w:r w:rsidR="00503EFA" w:rsidRPr="005C0E48">
        <w:rPr>
          <w:rFonts w:ascii="Palatino Linotype" w:eastAsia="Calibri" w:hAnsi="Palatino Linotype" w:cs="Tahoma"/>
          <w:bCs/>
          <w:sz w:val="22"/>
          <w:szCs w:val="22"/>
          <w:lang w:eastAsia="en-US"/>
        </w:rPr>
        <w:t>la clasificación de documentos en su totalidad</w:t>
      </w:r>
      <w:r w:rsidR="00B459FA" w:rsidRPr="005C0E48">
        <w:rPr>
          <w:rFonts w:ascii="Palatino Linotype" w:eastAsia="Calibri" w:hAnsi="Palatino Linotype" w:cs="Tahoma"/>
          <w:bCs/>
          <w:sz w:val="22"/>
          <w:szCs w:val="22"/>
          <w:lang w:eastAsia="en-US"/>
        </w:rPr>
        <w:t>, de conformidad con los artículos 49, fraccio</w:t>
      </w:r>
      <w:r w:rsidR="00E12427" w:rsidRPr="005C0E48">
        <w:rPr>
          <w:rFonts w:ascii="Palatino Linotype" w:eastAsia="Calibri" w:hAnsi="Palatino Linotype" w:cs="Tahoma"/>
          <w:bCs/>
          <w:sz w:val="22"/>
          <w:szCs w:val="22"/>
          <w:lang w:eastAsia="en-US"/>
        </w:rPr>
        <w:t>nes II y VIII, 132, fracción III</w:t>
      </w:r>
      <w:r w:rsidR="00B459FA" w:rsidRPr="005C0E48">
        <w:rPr>
          <w:rFonts w:ascii="Palatino Linotype" w:eastAsia="Calibri" w:hAnsi="Palatino Linotype" w:cs="Tahoma"/>
          <w:bCs/>
          <w:sz w:val="22"/>
          <w:szCs w:val="22"/>
          <w:lang w:eastAsia="en-US"/>
        </w:rPr>
        <w:t>, de la Ley de Transparencia y Acceso a la Información Pública del Estado de México y Municipios.</w:t>
      </w:r>
    </w:p>
    <w:p w14:paraId="7C5D920C" w14:textId="77777777" w:rsidR="00B51490" w:rsidRDefault="00B51490" w:rsidP="005F7AEB">
      <w:pPr>
        <w:spacing w:line="360" w:lineRule="auto"/>
        <w:ind w:right="-93"/>
        <w:jc w:val="both"/>
        <w:rPr>
          <w:rFonts w:ascii="Palatino Linotype" w:hAnsi="Palatino Linotype" w:cs="Arial"/>
          <w:sz w:val="22"/>
          <w:szCs w:val="22"/>
          <w:lang w:val="es-ES"/>
        </w:rPr>
      </w:pPr>
    </w:p>
    <w:p w14:paraId="2CB8D8F6" w14:textId="77777777" w:rsidR="00E02D8B" w:rsidRPr="00FB571A" w:rsidRDefault="00E02D8B" w:rsidP="00CC0F63">
      <w:pPr>
        <w:spacing w:line="360" w:lineRule="auto"/>
        <w:ind w:right="-93"/>
        <w:jc w:val="both"/>
        <w:rPr>
          <w:rFonts w:ascii="Palatino Linotype" w:eastAsia="Calibri" w:hAnsi="Palatino Linotype" w:cs="Tahoma"/>
          <w:bCs/>
          <w:sz w:val="22"/>
          <w:szCs w:val="22"/>
          <w:lang w:eastAsia="en-US"/>
        </w:rPr>
      </w:pPr>
      <w:r w:rsidRPr="00FB571A">
        <w:rPr>
          <w:rFonts w:ascii="Palatino Linotype" w:eastAsia="Calibri" w:hAnsi="Palatino Linotype" w:cs="Tahoma"/>
          <w:b/>
          <w:bCs/>
          <w:sz w:val="22"/>
          <w:szCs w:val="22"/>
          <w:lang w:eastAsia="en-US"/>
        </w:rPr>
        <w:t>TERCERO. NOTIFÍQUESE</w:t>
      </w:r>
      <w:r w:rsidR="00402735" w:rsidRPr="00FB571A">
        <w:rPr>
          <w:rFonts w:ascii="Palatino Linotype" w:eastAsia="Calibri" w:hAnsi="Palatino Linotype" w:cs="Tahoma"/>
          <w:b/>
          <w:bCs/>
          <w:sz w:val="22"/>
          <w:szCs w:val="22"/>
          <w:lang w:eastAsia="en-US"/>
        </w:rPr>
        <w:t xml:space="preserve"> POR SAIMEX</w:t>
      </w:r>
      <w:r w:rsidRPr="00FB571A">
        <w:rPr>
          <w:rFonts w:ascii="Palatino Linotype" w:eastAsia="Calibri" w:hAnsi="Palatino Linotype" w:cs="Tahoma"/>
          <w:b/>
          <w:bCs/>
          <w:sz w:val="22"/>
          <w:szCs w:val="22"/>
          <w:lang w:eastAsia="en-US"/>
        </w:rPr>
        <w:t xml:space="preserve"> </w:t>
      </w:r>
      <w:r w:rsidRPr="00FB571A">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A681FEC" w14:textId="77777777" w:rsidR="00803E3D" w:rsidRPr="00FB571A" w:rsidRDefault="00803E3D" w:rsidP="00FF426B">
      <w:pPr>
        <w:spacing w:line="360" w:lineRule="auto"/>
        <w:contextualSpacing/>
        <w:jc w:val="both"/>
        <w:rPr>
          <w:rFonts w:ascii="Palatino Linotype" w:hAnsi="Palatino Linotype" w:cs="Tahoma"/>
          <w:sz w:val="22"/>
          <w:szCs w:val="22"/>
        </w:rPr>
      </w:pPr>
    </w:p>
    <w:p w14:paraId="179D7050" w14:textId="77777777" w:rsidR="00803E3D" w:rsidRPr="00FB571A" w:rsidRDefault="00803E3D" w:rsidP="00FF426B">
      <w:pPr>
        <w:spacing w:line="360" w:lineRule="auto"/>
        <w:contextualSpacing/>
        <w:jc w:val="both"/>
        <w:rPr>
          <w:rFonts w:ascii="Palatino Linotype" w:hAnsi="Palatino Linotype" w:cs="Tahoma"/>
          <w:iCs/>
          <w:sz w:val="22"/>
          <w:szCs w:val="22"/>
        </w:rPr>
      </w:pPr>
      <w:r w:rsidRPr="00FB571A">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EA5CCC" w14:textId="77777777" w:rsidR="00803E3D" w:rsidRPr="00FB571A"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72F6A645" w14:textId="77777777" w:rsidR="00C64FE7" w:rsidRPr="00FB571A" w:rsidRDefault="00803E3D" w:rsidP="00C64FE7">
      <w:pPr>
        <w:spacing w:line="360" w:lineRule="auto"/>
        <w:jc w:val="both"/>
        <w:rPr>
          <w:rFonts w:ascii="Palatino Linotype" w:hAnsi="Palatino Linotype" w:cs="Tahoma"/>
          <w:color w:val="000000" w:themeColor="text1"/>
          <w:sz w:val="22"/>
          <w:szCs w:val="22"/>
        </w:rPr>
      </w:pPr>
      <w:r w:rsidRPr="00FB571A">
        <w:rPr>
          <w:rFonts w:ascii="Palatino Linotype" w:eastAsia="Calibri" w:hAnsi="Palatino Linotype" w:cs="Tahoma"/>
          <w:b/>
          <w:color w:val="000000" w:themeColor="text1"/>
          <w:sz w:val="22"/>
          <w:szCs w:val="22"/>
          <w:lang w:eastAsia="es-MX"/>
        </w:rPr>
        <w:t>CUARTO</w:t>
      </w:r>
      <w:r w:rsidRPr="00FB571A">
        <w:rPr>
          <w:rFonts w:ascii="Palatino Linotype" w:eastAsia="Calibri" w:hAnsi="Palatino Linotype" w:cs="Tahoma"/>
          <w:b/>
          <w:bCs/>
          <w:color w:val="000000" w:themeColor="text1"/>
          <w:sz w:val="22"/>
          <w:szCs w:val="22"/>
          <w:lang w:eastAsia="en-US"/>
        </w:rPr>
        <w:t xml:space="preserve">. </w:t>
      </w:r>
      <w:r w:rsidRPr="00FB571A">
        <w:rPr>
          <w:rFonts w:ascii="Palatino Linotype" w:hAnsi="Palatino Linotype" w:cs="Tahoma"/>
          <w:b/>
          <w:color w:val="000000" w:themeColor="text1"/>
          <w:sz w:val="22"/>
          <w:szCs w:val="22"/>
        </w:rPr>
        <w:t>NOTIFÍQUESE</w:t>
      </w:r>
      <w:r w:rsidRPr="00FB571A">
        <w:rPr>
          <w:rFonts w:ascii="Palatino Linotype" w:hAnsi="Palatino Linotype" w:cs="Tahoma"/>
          <w:color w:val="000000" w:themeColor="text1"/>
          <w:sz w:val="22"/>
          <w:szCs w:val="22"/>
        </w:rPr>
        <w:t xml:space="preserve"> </w:t>
      </w:r>
      <w:r w:rsidR="00402735" w:rsidRPr="00FB571A">
        <w:rPr>
          <w:rFonts w:ascii="Palatino Linotype" w:eastAsia="Calibri" w:hAnsi="Palatino Linotype" w:cs="Tahoma"/>
          <w:b/>
          <w:bCs/>
          <w:sz w:val="22"/>
          <w:szCs w:val="22"/>
          <w:lang w:eastAsia="en-US"/>
        </w:rPr>
        <w:t>POR SAIMEX</w:t>
      </w:r>
      <w:r w:rsidR="0004563C" w:rsidRPr="00FB571A">
        <w:rPr>
          <w:rFonts w:ascii="Palatino Linotype" w:eastAsia="Calibri" w:hAnsi="Palatino Linotype" w:cs="Tahoma"/>
          <w:b/>
          <w:bCs/>
          <w:sz w:val="22"/>
          <w:szCs w:val="22"/>
          <w:lang w:eastAsia="en-US"/>
        </w:rPr>
        <w:t xml:space="preserve"> </w:t>
      </w:r>
      <w:r w:rsidRPr="00FB571A">
        <w:rPr>
          <w:rFonts w:ascii="Palatino Linotype" w:hAnsi="Palatino Linotype" w:cs="Tahoma"/>
          <w:color w:val="000000" w:themeColor="text1"/>
          <w:sz w:val="22"/>
          <w:szCs w:val="22"/>
        </w:rPr>
        <w:t xml:space="preserve">al Recurrente la presente Resolución, asimismo, se hace de su conocimiento que de conformidad con lo establecido en el artículo 196 de la Ley de </w:t>
      </w:r>
      <w:r w:rsidRPr="00FB571A">
        <w:rPr>
          <w:rFonts w:ascii="Palatino Linotype" w:hAnsi="Palatino Linotype" w:cs="Tahoma"/>
          <w:color w:val="000000" w:themeColor="text1"/>
          <w:sz w:val="22"/>
          <w:szCs w:val="22"/>
        </w:rPr>
        <w:lastRenderedPageBreak/>
        <w:t>Transparencia y Acceso a la Información Pública del Estado de México y Municipios podrá promover el Juicio de Amparo en los t</w:t>
      </w:r>
      <w:r w:rsidR="006B5FFD" w:rsidRPr="00FB571A">
        <w:rPr>
          <w:rFonts w:ascii="Palatino Linotype" w:hAnsi="Palatino Linotype" w:cs="Tahoma"/>
          <w:color w:val="000000" w:themeColor="text1"/>
          <w:sz w:val="22"/>
          <w:szCs w:val="22"/>
        </w:rPr>
        <w:t>érminos de las leyes aplicables</w:t>
      </w:r>
      <w:r w:rsidR="00C64FE7" w:rsidRPr="00FB571A">
        <w:rPr>
          <w:rFonts w:ascii="Palatino Linotype" w:hAnsi="Palatino Linotype" w:cs="Tahoma"/>
          <w:sz w:val="22"/>
          <w:szCs w:val="22"/>
        </w:rPr>
        <w:t>.</w:t>
      </w:r>
    </w:p>
    <w:p w14:paraId="7B558CB0" w14:textId="77777777" w:rsidR="008A73EF" w:rsidRPr="00FB571A" w:rsidRDefault="008A73EF" w:rsidP="00FF426B">
      <w:pPr>
        <w:spacing w:line="360" w:lineRule="auto"/>
        <w:contextualSpacing/>
        <w:jc w:val="both"/>
        <w:rPr>
          <w:rFonts w:ascii="Palatino Linotype" w:hAnsi="Palatino Linotype" w:cs="Tahoma"/>
          <w:color w:val="000000" w:themeColor="text1"/>
          <w:sz w:val="22"/>
          <w:szCs w:val="22"/>
        </w:rPr>
      </w:pPr>
    </w:p>
    <w:p w14:paraId="1C03443C" w14:textId="77777777" w:rsidR="00803E3D" w:rsidRDefault="00803E3D" w:rsidP="00FF426B">
      <w:pPr>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lang w:eastAsia="es-MX"/>
        </w:rPr>
        <w:t xml:space="preserve">ASÍ LO RESUELVE, POR </w:t>
      </w:r>
      <w:r w:rsidRPr="00FB571A">
        <w:rPr>
          <w:rFonts w:ascii="Palatino Linotype" w:hAnsi="Palatino Linotype" w:cs="Tahoma"/>
          <w:b/>
          <w:sz w:val="22"/>
          <w:szCs w:val="22"/>
          <w:lang w:eastAsia="es-MX"/>
        </w:rPr>
        <w:t>UNANIMIDAD</w:t>
      </w:r>
      <w:r w:rsidRPr="00FB571A">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Y GUADALUPE RAMÍREZ PEÑA, EN LA </w:t>
      </w:r>
      <w:r w:rsidR="00B459FA">
        <w:rPr>
          <w:rFonts w:ascii="Palatino Linotype" w:hAnsi="Palatino Linotype" w:cs="Tahoma"/>
          <w:sz w:val="22"/>
          <w:szCs w:val="22"/>
          <w:lang w:eastAsia="es-MX"/>
        </w:rPr>
        <w:t xml:space="preserve">DÉCIMA </w:t>
      </w:r>
      <w:r w:rsidR="0092648B">
        <w:rPr>
          <w:rFonts w:ascii="Palatino Linotype" w:hAnsi="Palatino Linotype" w:cs="Tahoma"/>
          <w:sz w:val="22"/>
          <w:szCs w:val="22"/>
          <w:lang w:eastAsia="es-MX"/>
        </w:rPr>
        <w:t>QUINTA</w:t>
      </w:r>
      <w:r w:rsidR="001551BF" w:rsidRPr="00FB571A">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SESIÓN ORDINARIA, CELEBRADA EL </w:t>
      </w:r>
      <w:r w:rsidR="0092648B">
        <w:rPr>
          <w:rFonts w:ascii="Palatino Linotype" w:hAnsi="Palatino Linotype" w:cs="Tahoma"/>
          <w:sz w:val="22"/>
          <w:szCs w:val="22"/>
          <w:lang w:eastAsia="es-MX"/>
        </w:rPr>
        <w:t>TREINTA</w:t>
      </w:r>
      <w:r w:rsidR="00135E35">
        <w:rPr>
          <w:rFonts w:ascii="Palatino Linotype" w:hAnsi="Palatino Linotype" w:cs="Tahoma"/>
          <w:sz w:val="22"/>
          <w:szCs w:val="22"/>
          <w:lang w:eastAsia="es-MX"/>
        </w:rPr>
        <w:t xml:space="preserve"> </w:t>
      </w:r>
      <w:r w:rsidR="006059A8" w:rsidRPr="00FB571A">
        <w:rPr>
          <w:rFonts w:ascii="Palatino Linotype" w:hAnsi="Palatino Linotype" w:cs="Tahoma"/>
          <w:sz w:val="22"/>
          <w:szCs w:val="22"/>
          <w:lang w:eastAsia="es-MX"/>
        </w:rPr>
        <w:t xml:space="preserve">DE </w:t>
      </w:r>
      <w:r w:rsidR="00135E35">
        <w:rPr>
          <w:rFonts w:ascii="Palatino Linotype" w:hAnsi="Palatino Linotype" w:cs="Tahoma"/>
          <w:sz w:val="22"/>
          <w:szCs w:val="22"/>
          <w:lang w:eastAsia="es-MX"/>
        </w:rPr>
        <w:t xml:space="preserve">ABRIL </w:t>
      </w:r>
      <w:r w:rsidR="00B73D51" w:rsidRPr="00FB571A">
        <w:rPr>
          <w:rFonts w:ascii="Palatino Linotype" w:hAnsi="Palatino Linotype" w:cs="Tahoma"/>
          <w:sz w:val="22"/>
          <w:szCs w:val="22"/>
          <w:lang w:eastAsia="es-MX"/>
        </w:rPr>
        <w:t>DE DOS MIL VEINTI</w:t>
      </w:r>
      <w:r w:rsidR="004E622C" w:rsidRPr="00FB571A">
        <w:rPr>
          <w:rFonts w:ascii="Palatino Linotype" w:hAnsi="Palatino Linotype" w:cs="Tahoma"/>
          <w:sz w:val="22"/>
          <w:szCs w:val="22"/>
          <w:lang w:eastAsia="es-MX"/>
        </w:rPr>
        <w:t>C</w:t>
      </w:r>
      <w:r w:rsidR="006059A8" w:rsidRPr="00FB571A">
        <w:rPr>
          <w:rFonts w:ascii="Palatino Linotype" w:hAnsi="Palatino Linotype" w:cs="Tahoma"/>
          <w:sz w:val="22"/>
          <w:szCs w:val="22"/>
          <w:lang w:eastAsia="es-MX"/>
        </w:rPr>
        <w:t>INCO</w:t>
      </w:r>
      <w:r w:rsidRPr="00FB571A">
        <w:rPr>
          <w:rFonts w:ascii="Palatino Linotype" w:hAnsi="Palatino Linotype" w:cs="Tahoma"/>
          <w:sz w:val="22"/>
          <w:szCs w:val="22"/>
          <w:lang w:eastAsia="es-MX"/>
        </w:rPr>
        <w:t>, ANTE EL SECRETARIO TÉCNICO DEL PLENO, ALEXIS TAPIA RAMÍREZ.</w:t>
      </w:r>
    </w:p>
    <w:p w14:paraId="445D74DC" w14:textId="77777777" w:rsidR="00163BAA" w:rsidRDefault="00163BAA" w:rsidP="00FF426B">
      <w:pPr>
        <w:spacing w:line="360" w:lineRule="auto"/>
        <w:contextualSpacing/>
        <w:jc w:val="both"/>
        <w:rPr>
          <w:rFonts w:ascii="Palatino Linotype" w:hAnsi="Palatino Linotype" w:cs="Tahoma"/>
          <w:sz w:val="22"/>
          <w:szCs w:val="22"/>
        </w:rPr>
      </w:pPr>
    </w:p>
    <w:p w14:paraId="5058E533" w14:textId="77777777" w:rsidR="00163BAA" w:rsidRDefault="00163BAA" w:rsidP="00FF426B">
      <w:pPr>
        <w:spacing w:line="360" w:lineRule="auto"/>
        <w:contextualSpacing/>
        <w:jc w:val="both"/>
        <w:rPr>
          <w:rFonts w:ascii="Palatino Linotype" w:hAnsi="Palatino Linotype" w:cs="Tahoma"/>
          <w:sz w:val="22"/>
          <w:szCs w:val="22"/>
        </w:rPr>
      </w:pPr>
    </w:p>
    <w:p w14:paraId="7D5DC817" w14:textId="77777777" w:rsidR="0089175F" w:rsidRDefault="0089175F" w:rsidP="00FF426B">
      <w:pPr>
        <w:spacing w:line="360" w:lineRule="auto"/>
        <w:contextualSpacing/>
        <w:jc w:val="both"/>
        <w:rPr>
          <w:rFonts w:ascii="Palatino Linotype" w:hAnsi="Palatino Linotype" w:cs="Tahoma"/>
          <w:sz w:val="22"/>
          <w:szCs w:val="22"/>
        </w:rPr>
      </w:pPr>
    </w:p>
    <w:p w14:paraId="11D21025" w14:textId="77777777" w:rsidR="0089175F" w:rsidRDefault="0089175F" w:rsidP="00FF426B">
      <w:pPr>
        <w:spacing w:line="360" w:lineRule="auto"/>
        <w:contextualSpacing/>
        <w:jc w:val="both"/>
        <w:rPr>
          <w:rFonts w:ascii="Palatino Linotype" w:hAnsi="Palatino Linotype" w:cs="Tahoma"/>
          <w:sz w:val="22"/>
          <w:szCs w:val="22"/>
        </w:rPr>
      </w:pPr>
    </w:p>
    <w:p w14:paraId="42C22399" w14:textId="77777777" w:rsidR="0089175F" w:rsidRDefault="0089175F" w:rsidP="00FF426B">
      <w:pPr>
        <w:spacing w:line="360" w:lineRule="auto"/>
        <w:contextualSpacing/>
        <w:jc w:val="both"/>
        <w:rPr>
          <w:rFonts w:ascii="Palatino Linotype" w:hAnsi="Palatino Linotype" w:cs="Tahoma"/>
          <w:sz w:val="22"/>
          <w:szCs w:val="22"/>
        </w:rPr>
      </w:pPr>
    </w:p>
    <w:p w14:paraId="2CDC7B5A" w14:textId="77777777" w:rsidR="0089175F" w:rsidRDefault="0089175F" w:rsidP="00FF426B">
      <w:pPr>
        <w:spacing w:line="360" w:lineRule="auto"/>
        <w:contextualSpacing/>
        <w:jc w:val="both"/>
        <w:rPr>
          <w:rFonts w:ascii="Palatino Linotype" w:hAnsi="Palatino Linotype" w:cs="Tahoma"/>
          <w:sz w:val="22"/>
          <w:szCs w:val="22"/>
        </w:rPr>
      </w:pPr>
    </w:p>
    <w:p w14:paraId="2174EC36" w14:textId="77777777" w:rsidR="001F1A77" w:rsidRDefault="001F1A77" w:rsidP="00FF426B">
      <w:pPr>
        <w:spacing w:line="360" w:lineRule="auto"/>
        <w:contextualSpacing/>
        <w:jc w:val="both"/>
        <w:rPr>
          <w:rFonts w:ascii="Palatino Linotype" w:hAnsi="Palatino Linotype" w:cs="Tahoma"/>
          <w:sz w:val="22"/>
          <w:szCs w:val="22"/>
        </w:rPr>
      </w:pPr>
    </w:p>
    <w:p w14:paraId="1D969628" w14:textId="77777777" w:rsidR="001F1A77" w:rsidRDefault="001F1A77" w:rsidP="00FF426B">
      <w:pPr>
        <w:spacing w:line="360" w:lineRule="auto"/>
        <w:contextualSpacing/>
        <w:jc w:val="both"/>
        <w:rPr>
          <w:rFonts w:ascii="Palatino Linotype" w:hAnsi="Palatino Linotype" w:cs="Tahoma"/>
          <w:sz w:val="22"/>
          <w:szCs w:val="22"/>
        </w:rPr>
      </w:pPr>
    </w:p>
    <w:p w14:paraId="350B3B66" w14:textId="77777777" w:rsidR="000B1059" w:rsidRDefault="000B1059" w:rsidP="00FF426B">
      <w:pPr>
        <w:spacing w:line="360" w:lineRule="auto"/>
        <w:contextualSpacing/>
        <w:jc w:val="both"/>
        <w:rPr>
          <w:rFonts w:ascii="Palatino Linotype" w:hAnsi="Palatino Linotype" w:cs="Tahoma"/>
          <w:sz w:val="22"/>
          <w:szCs w:val="22"/>
        </w:rPr>
      </w:pPr>
    </w:p>
    <w:p w14:paraId="0AF27ABF" w14:textId="77777777" w:rsidR="000B1059" w:rsidRDefault="000B1059" w:rsidP="00FF426B">
      <w:pPr>
        <w:spacing w:line="360" w:lineRule="auto"/>
        <w:contextualSpacing/>
        <w:jc w:val="both"/>
        <w:rPr>
          <w:rFonts w:ascii="Palatino Linotype" w:hAnsi="Palatino Linotype" w:cs="Tahoma"/>
          <w:sz w:val="22"/>
          <w:szCs w:val="22"/>
        </w:rPr>
      </w:pPr>
    </w:p>
    <w:p w14:paraId="135B97D4" w14:textId="77777777" w:rsidR="000B1059" w:rsidRDefault="000B1059" w:rsidP="00FF426B">
      <w:pPr>
        <w:spacing w:line="360" w:lineRule="auto"/>
        <w:contextualSpacing/>
        <w:jc w:val="both"/>
        <w:rPr>
          <w:rFonts w:ascii="Palatino Linotype" w:hAnsi="Palatino Linotype" w:cs="Tahoma"/>
          <w:sz w:val="22"/>
          <w:szCs w:val="22"/>
        </w:rPr>
      </w:pPr>
    </w:p>
    <w:p w14:paraId="3BDC5A76" w14:textId="77777777" w:rsidR="001F1A77" w:rsidRDefault="001F1A77" w:rsidP="00FF426B">
      <w:pPr>
        <w:spacing w:line="360" w:lineRule="auto"/>
        <w:contextualSpacing/>
        <w:jc w:val="both"/>
        <w:rPr>
          <w:rFonts w:ascii="Palatino Linotype" w:hAnsi="Palatino Linotype" w:cs="Tahoma"/>
          <w:sz w:val="22"/>
          <w:szCs w:val="22"/>
        </w:rPr>
      </w:pPr>
    </w:p>
    <w:p w14:paraId="0F872E6C" w14:textId="77777777" w:rsidR="001F1A77" w:rsidRDefault="001F1A77" w:rsidP="00FF426B">
      <w:pPr>
        <w:spacing w:line="360" w:lineRule="auto"/>
        <w:contextualSpacing/>
        <w:jc w:val="both"/>
        <w:rPr>
          <w:rFonts w:ascii="Palatino Linotype" w:hAnsi="Palatino Linotype" w:cs="Tahoma"/>
          <w:sz w:val="22"/>
          <w:szCs w:val="22"/>
        </w:rPr>
      </w:pPr>
    </w:p>
    <w:p w14:paraId="500C98A2" w14:textId="77777777" w:rsidR="001F1A77" w:rsidRDefault="001F1A77" w:rsidP="00FF426B">
      <w:pPr>
        <w:spacing w:line="360" w:lineRule="auto"/>
        <w:contextualSpacing/>
        <w:jc w:val="both"/>
        <w:rPr>
          <w:rFonts w:ascii="Palatino Linotype" w:hAnsi="Palatino Linotype" w:cs="Tahoma"/>
          <w:sz w:val="22"/>
          <w:szCs w:val="22"/>
        </w:rPr>
      </w:pPr>
    </w:p>
    <w:p w14:paraId="0E486FEC" w14:textId="77777777" w:rsidR="001F1A77" w:rsidRDefault="001F1A77" w:rsidP="00FF426B">
      <w:pPr>
        <w:spacing w:line="360" w:lineRule="auto"/>
        <w:contextualSpacing/>
        <w:jc w:val="both"/>
        <w:rPr>
          <w:rFonts w:ascii="Palatino Linotype" w:hAnsi="Palatino Linotype" w:cs="Tahoma"/>
          <w:sz w:val="22"/>
          <w:szCs w:val="22"/>
        </w:rPr>
      </w:pPr>
    </w:p>
    <w:p w14:paraId="0BFA67E3" w14:textId="77777777" w:rsidR="001F1A77" w:rsidRDefault="001F1A77" w:rsidP="00FF426B">
      <w:pPr>
        <w:spacing w:line="360" w:lineRule="auto"/>
        <w:contextualSpacing/>
        <w:jc w:val="both"/>
        <w:rPr>
          <w:rFonts w:ascii="Palatino Linotype" w:hAnsi="Palatino Linotype" w:cs="Tahoma"/>
          <w:sz w:val="22"/>
          <w:szCs w:val="22"/>
        </w:rPr>
      </w:pPr>
    </w:p>
    <w:p w14:paraId="207016F4" w14:textId="77777777" w:rsidR="001F1A77" w:rsidRDefault="001F1A77" w:rsidP="00FF426B">
      <w:pPr>
        <w:spacing w:line="360" w:lineRule="auto"/>
        <w:contextualSpacing/>
        <w:jc w:val="both"/>
        <w:rPr>
          <w:rFonts w:ascii="Palatino Linotype" w:hAnsi="Palatino Linotype" w:cs="Tahoma"/>
          <w:sz w:val="22"/>
          <w:szCs w:val="22"/>
        </w:rPr>
      </w:pPr>
    </w:p>
    <w:p w14:paraId="072D5DEB" w14:textId="77777777" w:rsidR="001F1A77" w:rsidRDefault="001F1A77" w:rsidP="00FF426B">
      <w:pPr>
        <w:spacing w:line="360" w:lineRule="auto"/>
        <w:contextualSpacing/>
        <w:jc w:val="both"/>
        <w:rPr>
          <w:rFonts w:ascii="Palatino Linotype" w:hAnsi="Palatino Linotype" w:cs="Tahoma"/>
          <w:sz w:val="22"/>
          <w:szCs w:val="22"/>
        </w:rPr>
      </w:pPr>
    </w:p>
    <w:p w14:paraId="7278BA96" w14:textId="77777777" w:rsidR="001F1A77" w:rsidRPr="003A1DF0" w:rsidRDefault="001F1A77" w:rsidP="00FF426B">
      <w:pPr>
        <w:spacing w:line="360" w:lineRule="auto"/>
        <w:contextualSpacing/>
        <w:jc w:val="both"/>
        <w:rPr>
          <w:rFonts w:ascii="Palatino Linotype" w:hAnsi="Palatino Linotype" w:cs="Tahoma"/>
          <w:sz w:val="22"/>
          <w:szCs w:val="22"/>
        </w:rPr>
      </w:pPr>
    </w:p>
    <w:p w14:paraId="1C9B11DE"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4886" w14:textId="77777777" w:rsidR="00A67FAD" w:rsidRDefault="00A67FAD" w:rsidP="00B31222">
      <w:r>
        <w:separator/>
      </w:r>
    </w:p>
  </w:endnote>
  <w:endnote w:type="continuationSeparator" w:id="0">
    <w:p w14:paraId="2A49AE4D" w14:textId="77777777" w:rsidR="00A67FAD" w:rsidRDefault="00A67FAD" w:rsidP="00B31222">
      <w:r>
        <w:continuationSeparator/>
      </w:r>
    </w:p>
  </w:endnote>
  <w:endnote w:type="continuationNotice" w:id="1">
    <w:p w14:paraId="7B4C0647" w14:textId="77777777" w:rsidR="00A67FAD" w:rsidRDefault="00A67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B816F0E" w14:textId="77777777" w:rsidR="00132AFF" w:rsidRDefault="00132AF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81EDF">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81EDF">
              <w:rPr>
                <w:b/>
                <w:bCs/>
                <w:noProof/>
              </w:rPr>
              <w:t>24</w:t>
            </w:r>
            <w:r>
              <w:rPr>
                <w:b/>
                <w:bCs/>
                <w:sz w:val="24"/>
                <w:szCs w:val="24"/>
              </w:rPr>
              <w:fldChar w:fldCharType="end"/>
            </w:r>
          </w:p>
        </w:sdtContent>
      </w:sdt>
    </w:sdtContent>
  </w:sdt>
  <w:p w14:paraId="6F8E519C" w14:textId="77777777" w:rsidR="00132AFF" w:rsidRDefault="00132A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7A2C052" w14:textId="77777777" w:rsidR="00132AFF" w:rsidRDefault="00132AF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81ED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81EDF">
              <w:rPr>
                <w:b/>
                <w:bCs/>
                <w:noProof/>
              </w:rPr>
              <w:t>24</w:t>
            </w:r>
            <w:r>
              <w:rPr>
                <w:b/>
                <w:bCs/>
                <w:sz w:val="24"/>
                <w:szCs w:val="24"/>
              </w:rPr>
              <w:fldChar w:fldCharType="end"/>
            </w:r>
          </w:p>
        </w:sdtContent>
      </w:sdt>
    </w:sdtContent>
  </w:sdt>
  <w:p w14:paraId="49B8D4F1" w14:textId="77777777" w:rsidR="00132AFF" w:rsidRDefault="00132A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2BDF" w14:textId="77777777" w:rsidR="00A67FAD" w:rsidRDefault="00A67FAD" w:rsidP="00B31222">
      <w:r>
        <w:separator/>
      </w:r>
    </w:p>
  </w:footnote>
  <w:footnote w:type="continuationSeparator" w:id="0">
    <w:p w14:paraId="50A1C13F" w14:textId="77777777" w:rsidR="00A67FAD" w:rsidRDefault="00A67FAD" w:rsidP="00B31222">
      <w:r>
        <w:continuationSeparator/>
      </w:r>
    </w:p>
  </w:footnote>
  <w:footnote w:type="continuationNotice" w:id="1">
    <w:p w14:paraId="7B14383B" w14:textId="77777777" w:rsidR="00A67FAD" w:rsidRDefault="00A67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424F" w14:textId="77777777" w:rsidR="00132AFF" w:rsidRDefault="00A67FAD">
    <w:pPr>
      <w:pStyle w:val="Encabezado"/>
    </w:pPr>
    <w:r>
      <w:rPr>
        <w:noProof/>
        <w:lang w:eastAsia="es-MX"/>
      </w:rPr>
      <w:pict w14:anchorId="5BE50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32AFF" w:rsidRPr="005C106F" w14:paraId="1442341E" w14:textId="77777777" w:rsidTr="00202DB8">
      <w:trPr>
        <w:trHeight w:val="1435"/>
      </w:trPr>
      <w:tc>
        <w:tcPr>
          <w:tcW w:w="2835" w:type="dxa"/>
          <w:shd w:val="clear" w:color="auto" w:fill="auto"/>
        </w:tcPr>
        <w:p w14:paraId="64B806A9" w14:textId="77777777" w:rsidR="00132AFF" w:rsidRPr="005C106F" w:rsidRDefault="00132AF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D5707D0" wp14:editId="0ED3B36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2E47264" w14:textId="77777777" w:rsidR="00132AFF" w:rsidRDefault="00132AF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32AFF" w14:paraId="497AC96E" w14:textId="77777777" w:rsidTr="00DF3BE8">
            <w:trPr>
              <w:trHeight w:val="144"/>
            </w:trPr>
            <w:tc>
              <w:tcPr>
                <w:tcW w:w="2589" w:type="dxa"/>
              </w:tcPr>
              <w:p w14:paraId="11051683" w14:textId="77777777" w:rsidR="00132AFF" w:rsidRPr="00431A70" w:rsidRDefault="00132AF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B3D4B34" w14:textId="77777777" w:rsidR="00132AFF" w:rsidRPr="00431A70" w:rsidRDefault="00132AFF" w:rsidP="002C6952">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02411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132AFF" w14:paraId="38FCCF15" w14:textId="77777777" w:rsidTr="00DF3BE8">
            <w:trPr>
              <w:trHeight w:val="283"/>
            </w:trPr>
            <w:tc>
              <w:tcPr>
                <w:tcW w:w="2589" w:type="dxa"/>
              </w:tcPr>
              <w:p w14:paraId="068E5C01" w14:textId="77777777" w:rsidR="00132AFF" w:rsidRPr="00431A70" w:rsidRDefault="00132AF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E6C3A14" w14:textId="77777777" w:rsidR="00132AFF" w:rsidRPr="005F13CF" w:rsidRDefault="00132AFF"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Tlalnepantla de Baz</w:t>
                </w:r>
              </w:p>
            </w:tc>
          </w:tr>
          <w:tr w:rsidR="00132AFF" w14:paraId="334D78BD" w14:textId="77777777" w:rsidTr="00DF3BE8">
            <w:trPr>
              <w:trHeight w:val="283"/>
            </w:trPr>
            <w:tc>
              <w:tcPr>
                <w:tcW w:w="2589" w:type="dxa"/>
              </w:tcPr>
              <w:p w14:paraId="55A12CD9" w14:textId="77777777" w:rsidR="00132AFF" w:rsidRPr="00431A70" w:rsidRDefault="00132AF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34260F8" w14:textId="77777777" w:rsidR="00132AFF" w:rsidRDefault="00132AF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448EBF4B" w14:textId="77777777" w:rsidR="00132AFF" w:rsidRPr="00431A70" w:rsidRDefault="00132AFF" w:rsidP="005F13CF">
                <w:pPr>
                  <w:tabs>
                    <w:tab w:val="right" w:pos="8838"/>
                  </w:tabs>
                  <w:ind w:left="-106" w:right="171"/>
                  <w:jc w:val="both"/>
                  <w:rPr>
                    <w:rFonts w:ascii="Palatino Linotype" w:eastAsia="Calibri" w:hAnsi="Palatino Linotype" w:cs="Tahoma"/>
                    <w:b/>
                    <w:sz w:val="22"/>
                    <w:szCs w:val="22"/>
                    <w:lang w:eastAsia="en-US"/>
                  </w:rPr>
                </w:pPr>
              </w:p>
            </w:tc>
          </w:tr>
        </w:tbl>
        <w:p w14:paraId="3E1DB1FE" w14:textId="77777777" w:rsidR="00132AFF" w:rsidRPr="005C106F" w:rsidRDefault="00132AFF" w:rsidP="005743D2">
          <w:pPr>
            <w:tabs>
              <w:tab w:val="right" w:pos="8838"/>
            </w:tabs>
            <w:ind w:left="-28"/>
            <w:jc w:val="both"/>
            <w:rPr>
              <w:rFonts w:ascii="Arial" w:eastAsia="Calibri" w:hAnsi="Arial" w:cs="Arial"/>
              <w:b/>
              <w:sz w:val="22"/>
              <w:szCs w:val="22"/>
              <w:lang w:eastAsia="en-US"/>
            </w:rPr>
          </w:pPr>
        </w:p>
      </w:tc>
    </w:tr>
  </w:tbl>
  <w:p w14:paraId="4AD62A61" w14:textId="77777777" w:rsidR="00132AFF" w:rsidRPr="00A25151" w:rsidRDefault="00132AFF"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32AFF" w:rsidRPr="00330DA7" w14:paraId="37FF2045" w14:textId="77777777" w:rsidTr="003B165A">
      <w:trPr>
        <w:trHeight w:val="1435"/>
      </w:trPr>
      <w:tc>
        <w:tcPr>
          <w:tcW w:w="2835" w:type="dxa"/>
          <w:shd w:val="clear" w:color="auto" w:fill="auto"/>
        </w:tcPr>
        <w:p w14:paraId="75E4F40C" w14:textId="722356A4" w:rsidR="00132AFF" w:rsidRPr="00330DA7" w:rsidRDefault="00132AFF" w:rsidP="00F805F6">
          <w:pPr>
            <w:tabs>
              <w:tab w:val="right" w:pos="4273"/>
            </w:tabs>
            <w:rPr>
              <w:rFonts w:ascii="Garamond" w:eastAsia="Calibri" w:hAnsi="Garamond"/>
              <w:sz w:val="22"/>
              <w:szCs w:val="22"/>
              <w:lang w:eastAsia="en-US"/>
            </w:rPr>
          </w:pP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32AFF" w:rsidRPr="00431A70" w14:paraId="7871E30A" w14:textId="77777777" w:rsidTr="00DF3BE8">
            <w:trPr>
              <w:trHeight w:val="144"/>
            </w:trPr>
            <w:tc>
              <w:tcPr>
                <w:tcW w:w="2589" w:type="dxa"/>
              </w:tcPr>
              <w:p w14:paraId="6B73609A" w14:textId="77777777" w:rsidR="00132AFF" w:rsidRPr="00431A70" w:rsidRDefault="00132AF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44DD1AE" w14:textId="77777777" w:rsidR="00132AFF" w:rsidRPr="00431A70" w:rsidRDefault="00132AFF" w:rsidP="009F407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02411/INFOEM/IP/RR/2025</w:t>
                </w:r>
              </w:p>
            </w:tc>
          </w:tr>
          <w:tr w:rsidR="00132AFF" w:rsidRPr="00286D0C" w14:paraId="0342FDEE" w14:textId="77777777" w:rsidTr="00DF3BE8">
            <w:trPr>
              <w:trHeight w:val="144"/>
            </w:trPr>
            <w:tc>
              <w:tcPr>
                <w:tcW w:w="2589" w:type="dxa"/>
              </w:tcPr>
              <w:p w14:paraId="441FE6E0" w14:textId="77777777" w:rsidR="00132AFF" w:rsidRPr="00431A70" w:rsidRDefault="00132AF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6E8FD1D" w14:textId="7CECB828" w:rsidR="00132AFF" w:rsidRPr="00286D0C" w:rsidRDefault="00A81EDF" w:rsidP="00A81EDF">
                <w:pPr>
                  <w:tabs>
                    <w:tab w:val="left" w:pos="3122"/>
                    <w:tab w:val="right" w:pos="8838"/>
                  </w:tabs>
                  <w:ind w:left="-106" w:right="-105"/>
                  <w:jc w:val="both"/>
                  <w:rPr>
                    <w:rFonts w:ascii="Palatino Linotype" w:eastAsia="Calibri" w:hAnsi="Palatino Linotype" w:cs="Tahoma"/>
                    <w:bCs/>
                    <w:sz w:val="22"/>
                    <w:szCs w:val="22"/>
                    <w:lang w:eastAsia="en-US"/>
                  </w:rPr>
                </w:pPr>
                <w:r w:rsidRPr="00A81EDF">
                  <w:rPr>
                    <w:rFonts w:ascii="Garamond" w:eastAsia="Calibri" w:hAnsi="Garamond"/>
                    <w:noProof/>
                    <w:sz w:val="22"/>
                    <w:szCs w:val="22"/>
                    <w:highlight w:val="black"/>
                    <w:lang w:eastAsia="es-MX"/>
                  </w:rPr>
                  <w:drawing>
                    <wp:anchor distT="0" distB="0" distL="114300" distR="114300" simplePos="0" relativeHeight="251657728" behindDoc="1" locked="0" layoutInCell="0" allowOverlap="1" wp14:anchorId="6A95F4D8" wp14:editId="6190E287">
                      <wp:simplePos x="0" y="0"/>
                      <wp:positionH relativeFrom="page">
                        <wp:posOffset>-4518025</wp:posOffset>
                      </wp:positionH>
                      <wp:positionV relativeFrom="page">
                        <wp:posOffset>-638810</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sidRPr="00A81EDF">
                  <w:rPr>
                    <w:rFonts w:ascii="Palatino Linotype" w:eastAsia="Calibri" w:hAnsi="Palatino Linotype" w:cs="Tahoma"/>
                    <w:bCs/>
                    <w:sz w:val="22"/>
                    <w:szCs w:val="22"/>
                    <w:highlight w:val="black"/>
                    <w:lang w:eastAsia="en-US"/>
                  </w:rPr>
                  <w:t>XXXXXXXXXXXXX</w:t>
                </w:r>
                <w:r w:rsidR="00132AFF" w:rsidRPr="00A81EDF">
                  <w:rPr>
                    <w:rFonts w:ascii="Palatino Linotype" w:eastAsia="Calibri" w:hAnsi="Palatino Linotype" w:cs="Tahoma"/>
                    <w:bCs/>
                    <w:sz w:val="22"/>
                    <w:szCs w:val="22"/>
                    <w:highlight w:val="black"/>
                    <w:lang w:eastAsia="en-US"/>
                  </w:rPr>
                  <w:t xml:space="preserve"> </w:t>
                </w:r>
                <w:r w:rsidRPr="00A81EDF">
                  <w:rPr>
                    <w:rFonts w:ascii="Palatino Linotype" w:eastAsia="Calibri" w:hAnsi="Palatino Linotype" w:cs="Tahoma"/>
                    <w:bCs/>
                    <w:sz w:val="22"/>
                    <w:szCs w:val="22"/>
                    <w:highlight w:val="black"/>
                    <w:lang w:eastAsia="en-US"/>
                  </w:rPr>
                  <w:t>XXXXXXXX</w:t>
                </w:r>
                <w:r w:rsidR="00132AFF" w:rsidRPr="00A81EDF">
                  <w:rPr>
                    <w:rFonts w:ascii="Palatino Linotype" w:eastAsia="Calibri" w:hAnsi="Palatino Linotype" w:cs="Tahoma"/>
                    <w:bCs/>
                    <w:sz w:val="22"/>
                    <w:szCs w:val="22"/>
                    <w:highlight w:val="black"/>
                    <w:lang w:eastAsia="en-US"/>
                  </w:rPr>
                  <w:t xml:space="preserve"> </w:t>
                </w:r>
                <w:r w:rsidRPr="00A81EDF">
                  <w:rPr>
                    <w:rFonts w:ascii="Palatino Linotype" w:eastAsia="Calibri" w:hAnsi="Palatino Linotype" w:cs="Tahoma"/>
                    <w:bCs/>
                    <w:sz w:val="22"/>
                    <w:szCs w:val="22"/>
                    <w:highlight w:val="black"/>
                    <w:lang w:eastAsia="en-US"/>
                  </w:rPr>
                  <w:t>XXXXXXXXX</w:t>
                </w:r>
              </w:p>
            </w:tc>
          </w:tr>
          <w:tr w:rsidR="00132AFF" w:rsidRPr="00431A70" w14:paraId="53D8BBCA" w14:textId="77777777" w:rsidTr="00DF3BE8">
            <w:trPr>
              <w:trHeight w:val="283"/>
            </w:trPr>
            <w:tc>
              <w:tcPr>
                <w:tcW w:w="2589" w:type="dxa"/>
              </w:tcPr>
              <w:p w14:paraId="3C14565F" w14:textId="77777777" w:rsidR="00132AFF" w:rsidRPr="00431A70" w:rsidRDefault="00132AF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3425C38" w14:textId="77777777" w:rsidR="00132AFF" w:rsidRPr="005F13CF" w:rsidRDefault="00132AFF"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Tlalnepantla de Baz </w:t>
                </w:r>
              </w:p>
            </w:tc>
          </w:tr>
          <w:tr w:rsidR="00132AFF" w:rsidRPr="00431A70" w14:paraId="1AB4B9F4" w14:textId="77777777" w:rsidTr="00DF3BE8">
            <w:trPr>
              <w:trHeight w:val="283"/>
            </w:trPr>
            <w:tc>
              <w:tcPr>
                <w:tcW w:w="2589" w:type="dxa"/>
              </w:tcPr>
              <w:p w14:paraId="3CA92081" w14:textId="77777777" w:rsidR="00132AFF" w:rsidRPr="00431A70" w:rsidRDefault="00132AF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F50D2D3" w14:textId="77777777" w:rsidR="00132AFF" w:rsidRPr="00431A70" w:rsidRDefault="00132AF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24E7C31" w14:textId="77777777" w:rsidR="00132AFF" w:rsidRPr="00330DA7" w:rsidRDefault="00132AFF" w:rsidP="00DB7E5F">
          <w:pPr>
            <w:tabs>
              <w:tab w:val="right" w:pos="8838"/>
            </w:tabs>
            <w:ind w:left="-28"/>
            <w:jc w:val="both"/>
            <w:rPr>
              <w:rFonts w:ascii="Arial" w:eastAsia="Calibri" w:hAnsi="Arial" w:cs="Arial"/>
              <w:b/>
              <w:sz w:val="22"/>
              <w:szCs w:val="22"/>
              <w:lang w:eastAsia="en-US"/>
            </w:rPr>
          </w:pPr>
        </w:p>
      </w:tc>
    </w:tr>
  </w:tbl>
  <w:p w14:paraId="5185C0F2" w14:textId="77777777" w:rsidR="00132AFF" w:rsidRPr="00330DA7" w:rsidRDefault="00132AFF"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E13CEC"/>
    <w:multiLevelType w:val="hybridMultilevel"/>
    <w:tmpl w:val="F2F8A4B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5479B"/>
    <w:multiLevelType w:val="hybridMultilevel"/>
    <w:tmpl w:val="DCC61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423486A"/>
    <w:multiLevelType w:val="hybridMultilevel"/>
    <w:tmpl w:val="8ED866DA"/>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86E750C"/>
    <w:multiLevelType w:val="hybridMultilevel"/>
    <w:tmpl w:val="4B7A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D632C"/>
    <w:multiLevelType w:val="hybridMultilevel"/>
    <w:tmpl w:val="96861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5B5D6D"/>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7"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8"/>
  </w:num>
  <w:num w:numId="6">
    <w:abstractNumId w:val="40"/>
  </w:num>
  <w:num w:numId="7">
    <w:abstractNumId w:val="17"/>
  </w:num>
  <w:num w:numId="8">
    <w:abstractNumId w:val="3"/>
  </w:num>
  <w:num w:numId="9">
    <w:abstractNumId w:val="10"/>
  </w:num>
  <w:num w:numId="10">
    <w:abstractNumId w:val="12"/>
  </w:num>
  <w:num w:numId="11">
    <w:abstractNumId w:val="39"/>
  </w:num>
  <w:num w:numId="12">
    <w:abstractNumId w:val="34"/>
  </w:num>
  <w:num w:numId="13">
    <w:abstractNumId w:val="42"/>
  </w:num>
  <w:num w:numId="14">
    <w:abstractNumId w:val="9"/>
  </w:num>
  <w:num w:numId="15">
    <w:abstractNumId w:val="11"/>
  </w:num>
  <w:num w:numId="16">
    <w:abstractNumId w:val="23"/>
  </w:num>
  <w:num w:numId="17">
    <w:abstractNumId w:val="20"/>
  </w:num>
  <w:num w:numId="18">
    <w:abstractNumId w:val="41"/>
  </w:num>
  <w:num w:numId="19">
    <w:abstractNumId w:val="21"/>
  </w:num>
  <w:num w:numId="20">
    <w:abstractNumId w:val="1"/>
  </w:num>
  <w:num w:numId="21">
    <w:abstractNumId w:val="2"/>
  </w:num>
  <w:num w:numId="22">
    <w:abstractNumId w:val="33"/>
  </w:num>
  <w:num w:numId="23">
    <w:abstractNumId w:val="30"/>
  </w:num>
  <w:num w:numId="24">
    <w:abstractNumId w:val="15"/>
  </w:num>
  <w:num w:numId="25">
    <w:abstractNumId w:val="31"/>
  </w:num>
  <w:num w:numId="26">
    <w:abstractNumId w:val="24"/>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
  </w:num>
  <w:num w:numId="32">
    <w:abstractNumId w:val="5"/>
  </w:num>
  <w:num w:numId="33">
    <w:abstractNumId w:val="32"/>
  </w:num>
  <w:num w:numId="34">
    <w:abstractNumId w:val="22"/>
  </w:num>
  <w:num w:numId="35">
    <w:abstractNumId w:val="37"/>
  </w:num>
  <w:num w:numId="36">
    <w:abstractNumId w:val="7"/>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29"/>
  </w:num>
  <w:num w:numId="44">
    <w:abstractNumId w:val="25"/>
  </w:num>
  <w:num w:numId="45">
    <w:abstractNumId w:val="19"/>
  </w:num>
  <w:num w:numId="4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4999"/>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077"/>
    <w:rsid w:val="000D0B08"/>
    <w:rsid w:val="000D1DDF"/>
    <w:rsid w:val="000D1F49"/>
    <w:rsid w:val="000D2535"/>
    <w:rsid w:val="000D2646"/>
    <w:rsid w:val="000D2A27"/>
    <w:rsid w:val="000D300A"/>
    <w:rsid w:val="000D3B88"/>
    <w:rsid w:val="000D3EFB"/>
    <w:rsid w:val="000D5E5E"/>
    <w:rsid w:val="000D62E2"/>
    <w:rsid w:val="000D62EF"/>
    <w:rsid w:val="000D6304"/>
    <w:rsid w:val="000D6E92"/>
    <w:rsid w:val="000D76F5"/>
    <w:rsid w:val="000E0BEA"/>
    <w:rsid w:val="000E189E"/>
    <w:rsid w:val="000E2884"/>
    <w:rsid w:val="000E50C3"/>
    <w:rsid w:val="000E54A2"/>
    <w:rsid w:val="000E6517"/>
    <w:rsid w:val="000E7527"/>
    <w:rsid w:val="000E7E79"/>
    <w:rsid w:val="000F019D"/>
    <w:rsid w:val="000F02BE"/>
    <w:rsid w:val="000F09C5"/>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4A4"/>
    <w:rsid w:val="001147DC"/>
    <w:rsid w:val="00114967"/>
    <w:rsid w:val="001150E9"/>
    <w:rsid w:val="0011605B"/>
    <w:rsid w:val="001166C8"/>
    <w:rsid w:val="001171BD"/>
    <w:rsid w:val="00117CD7"/>
    <w:rsid w:val="00117FA6"/>
    <w:rsid w:val="00120425"/>
    <w:rsid w:val="001215F0"/>
    <w:rsid w:val="0012216D"/>
    <w:rsid w:val="001221B8"/>
    <w:rsid w:val="0012256C"/>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AFF"/>
    <w:rsid w:val="00132F95"/>
    <w:rsid w:val="00133222"/>
    <w:rsid w:val="00133B0C"/>
    <w:rsid w:val="00133BBB"/>
    <w:rsid w:val="0013420A"/>
    <w:rsid w:val="00134409"/>
    <w:rsid w:val="001346BA"/>
    <w:rsid w:val="00135955"/>
    <w:rsid w:val="00135E3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77D3B"/>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50"/>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0D4"/>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12"/>
    <w:rsid w:val="002C1F2C"/>
    <w:rsid w:val="002C284D"/>
    <w:rsid w:val="002C32F7"/>
    <w:rsid w:val="002C3F5F"/>
    <w:rsid w:val="002C4046"/>
    <w:rsid w:val="002C431E"/>
    <w:rsid w:val="002C458A"/>
    <w:rsid w:val="002C46EE"/>
    <w:rsid w:val="002C483C"/>
    <w:rsid w:val="002C63FA"/>
    <w:rsid w:val="002C6952"/>
    <w:rsid w:val="002C6BDE"/>
    <w:rsid w:val="002C70D8"/>
    <w:rsid w:val="002C7D95"/>
    <w:rsid w:val="002D13F4"/>
    <w:rsid w:val="002D1BE4"/>
    <w:rsid w:val="002D1D6C"/>
    <w:rsid w:val="002D33B0"/>
    <w:rsid w:val="002D3825"/>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8AB"/>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2CAE"/>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2F8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48"/>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1892"/>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77C"/>
    <w:rsid w:val="00406B7F"/>
    <w:rsid w:val="00406BFE"/>
    <w:rsid w:val="004074B3"/>
    <w:rsid w:val="00407A93"/>
    <w:rsid w:val="004100AA"/>
    <w:rsid w:val="00410CD2"/>
    <w:rsid w:val="00411961"/>
    <w:rsid w:val="00412203"/>
    <w:rsid w:val="0041222F"/>
    <w:rsid w:val="00412641"/>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5C80"/>
    <w:rsid w:val="00426155"/>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1A95"/>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B57"/>
    <w:rsid w:val="004C6F68"/>
    <w:rsid w:val="004C707E"/>
    <w:rsid w:val="004C78C8"/>
    <w:rsid w:val="004C7E83"/>
    <w:rsid w:val="004D01DA"/>
    <w:rsid w:val="004D0563"/>
    <w:rsid w:val="004D0E1D"/>
    <w:rsid w:val="004D151D"/>
    <w:rsid w:val="004D185C"/>
    <w:rsid w:val="004D18DE"/>
    <w:rsid w:val="004D19CC"/>
    <w:rsid w:val="004D1F4F"/>
    <w:rsid w:val="004D2877"/>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071"/>
    <w:rsid w:val="004F72BD"/>
    <w:rsid w:val="00501150"/>
    <w:rsid w:val="00501276"/>
    <w:rsid w:val="005014BB"/>
    <w:rsid w:val="00501A0B"/>
    <w:rsid w:val="00501E1B"/>
    <w:rsid w:val="00502502"/>
    <w:rsid w:val="005028CC"/>
    <w:rsid w:val="005036C3"/>
    <w:rsid w:val="00503EFA"/>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53E"/>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012"/>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624F"/>
    <w:rsid w:val="00597487"/>
    <w:rsid w:val="00597BA0"/>
    <w:rsid w:val="005A04BD"/>
    <w:rsid w:val="005A16B3"/>
    <w:rsid w:val="005A1884"/>
    <w:rsid w:val="005A43BE"/>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48"/>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CC1"/>
    <w:rsid w:val="005C4DA8"/>
    <w:rsid w:val="005C4E98"/>
    <w:rsid w:val="005C5721"/>
    <w:rsid w:val="005C5BF9"/>
    <w:rsid w:val="005C5F0C"/>
    <w:rsid w:val="005C651C"/>
    <w:rsid w:val="005C656A"/>
    <w:rsid w:val="005C657D"/>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6EA4"/>
    <w:rsid w:val="0062703B"/>
    <w:rsid w:val="006277B7"/>
    <w:rsid w:val="00627FA4"/>
    <w:rsid w:val="00630617"/>
    <w:rsid w:val="006308EB"/>
    <w:rsid w:val="00632E1A"/>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193"/>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A3B"/>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6DF3"/>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5B5"/>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A4E"/>
    <w:rsid w:val="006B6FED"/>
    <w:rsid w:val="006B72F6"/>
    <w:rsid w:val="006B77E2"/>
    <w:rsid w:val="006B7B20"/>
    <w:rsid w:val="006C005A"/>
    <w:rsid w:val="006C02A0"/>
    <w:rsid w:val="006C0EEA"/>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225E"/>
    <w:rsid w:val="006F33C0"/>
    <w:rsid w:val="006F6CA7"/>
    <w:rsid w:val="006F7258"/>
    <w:rsid w:val="006F7EB8"/>
    <w:rsid w:val="007006BA"/>
    <w:rsid w:val="007007DA"/>
    <w:rsid w:val="00700825"/>
    <w:rsid w:val="0070094A"/>
    <w:rsid w:val="00701DE4"/>
    <w:rsid w:val="00702DD7"/>
    <w:rsid w:val="007038F1"/>
    <w:rsid w:val="00703A9A"/>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4B"/>
    <w:rsid w:val="00780CD6"/>
    <w:rsid w:val="00780FED"/>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13"/>
    <w:rsid w:val="00793090"/>
    <w:rsid w:val="00793B8B"/>
    <w:rsid w:val="007948A8"/>
    <w:rsid w:val="007950E6"/>
    <w:rsid w:val="007958AC"/>
    <w:rsid w:val="00795CBE"/>
    <w:rsid w:val="00796484"/>
    <w:rsid w:val="0079675C"/>
    <w:rsid w:val="007967B8"/>
    <w:rsid w:val="00796E95"/>
    <w:rsid w:val="00796F2A"/>
    <w:rsid w:val="00797A1E"/>
    <w:rsid w:val="00797D99"/>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4F41"/>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1C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3A93"/>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360D"/>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2A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3966"/>
    <w:rsid w:val="008F3B44"/>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267"/>
    <w:rsid w:val="0092073B"/>
    <w:rsid w:val="00921B1A"/>
    <w:rsid w:val="00921B7F"/>
    <w:rsid w:val="00921DDA"/>
    <w:rsid w:val="00922DE1"/>
    <w:rsid w:val="00922E4B"/>
    <w:rsid w:val="00924953"/>
    <w:rsid w:val="00924B6C"/>
    <w:rsid w:val="00924D2B"/>
    <w:rsid w:val="00924E02"/>
    <w:rsid w:val="00925183"/>
    <w:rsid w:val="00925DF8"/>
    <w:rsid w:val="0092600D"/>
    <w:rsid w:val="0092648B"/>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6F1F"/>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6BB0"/>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970"/>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07A"/>
    <w:rsid w:val="009F4353"/>
    <w:rsid w:val="009F46DC"/>
    <w:rsid w:val="009F4CBD"/>
    <w:rsid w:val="009F508F"/>
    <w:rsid w:val="009F6006"/>
    <w:rsid w:val="009F65AF"/>
    <w:rsid w:val="009F72A8"/>
    <w:rsid w:val="009F754F"/>
    <w:rsid w:val="009F7D54"/>
    <w:rsid w:val="00A00109"/>
    <w:rsid w:val="00A0052F"/>
    <w:rsid w:val="00A01692"/>
    <w:rsid w:val="00A01A0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67FAD"/>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1EDF"/>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1F92"/>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66"/>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64C"/>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55F"/>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181E"/>
    <w:rsid w:val="00B222A2"/>
    <w:rsid w:val="00B233F4"/>
    <w:rsid w:val="00B234EC"/>
    <w:rsid w:val="00B2573D"/>
    <w:rsid w:val="00B265FF"/>
    <w:rsid w:val="00B267E1"/>
    <w:rsid w:val="00B26840"/>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490"/>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9CD"/>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3FE6"/>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1E0"/>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0F63"/>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8C2"/>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B04"/>
    <w:rsid w:val="00D24DD5"/>
    <w:rsid w:val="00D25689"/>
    <w:rsid w:val="00D25899"/>
    <w:rsid w:val="00D25ADC"/>
    <w:rsid w:val="00D2696B"/>
    <w:rsid w:val="00D26C96"/>
    <w:rsid w:val="00D31CD5"/>
    <w:rsid w:val="00D31FC5"/>
    <w:rsid w:val="00D33009"/>
    <w:rsid w:val="00D3376E"/>
    <w:rsid w:val="00D337DF"/>
    <w:rsid w:val="00D340A6"/>
    <w:rsid w:val="00D34402"/>
    <w:rsid w:val="00D348F7"/>
    <w:rsid w:val="00D351D9"/>
    <w:rsid w:val="00D35641"/>
    <w:rsid w:val="00D3564E"/>
    <w:rsid w:val="00D36409"/>
    <w:rsid w:val="00D36EF4"/>
    <w:rsid w:val="00D371D0"/>
    <w:rsid w:val="00D37422"/>
    <w:rsid w:val="00D37A4C"/>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2AA9"/>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327"/>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7EB"/>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199E"/>
    <w:rsid w:val="00DA22B5"/>
    <w:rsid w:val="00DA356D"/>
    <w:rsid w:val="00DA374D"/>
    <w:rsid w:val="00DA4192"/>
    <w:rsid w:val="00DA42DB"/>
    <w:rsid w:val="00DA495D"/>
    <w:rsid w:val="00DA4C0A"/>
    <w:rsid w:val="00DA4F15"/>
    <w:rsid w:val="00DA4F77"/>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0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066"/>
    <w:rsid w:val="00E048CD"/>
    <w:rsid w:val="00E0499F"/>
    <w:rsid w:val="00E04AA2"/>
    <w:rsid w:val="00E050B9"/>
    <w:rsid w:val="00E053F6"/>
    <w:rsid w:val="00E05A28"/>
    <w:rsid w:val="00E05B27"/>
    <w:rsid w:val="00E05F7B"/>
    <w:rsid w:val="00E06909"/>
    <w:rsid w:val="00E07080"/>
    <w:rsid w:val="00E079D3"/>
    <w:rsid w:val="00E07D4B"/>
    <w:rsid w:val="00E104F6"/>
    <w:rsid w:val="00E10748"/>
    <w:rsid w:val="00E10C8E"/>
    <w:rsid w:val="00E11A0D"/>
    <w:rsid w:val="00E12427"/>
    <w:rsid w:val="00E12F57"/>
    <w:rsid w:val="00E13C8C"/>
    <w:rsid w:val="00E13FD2"/>
    <w:rsid w:val="00E14282"/>
    <w:rsid w:val="00E156F2"/>
    <w:rsid w:val="00E15D04"/>
    <w:rsid w:val="00E15F54"/>
    <w:rsid w:val="00E16236"/>
    <w:rsid w:val="00E16621"/>
    <w:rsid w:val="00E16A1A"/>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16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1FEE"/>
    <w:rsid w:val="00E82366"/>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ADA"/>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3D90"/>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3B8"/>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0CC"/>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0C6"/>
    <w:rsid w:val="00FC7531"/>
    <w:rsid w:val="00FC7950"/>
    <w:rsid w:val="00FC7DD1"/>
    <w:rsid w:val="00FC7EAA"/>
    <w:rsid w:val="00FD17F9"/>
    <w:rsid w:val="00FD21E3"/>
    <w:rsid w:val="00FD3E52"/>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882583"/>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principle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713B-20C8-4673-8D46-4B8D87CD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5703</Words>
  <Characters>31371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SERVICIO</cp:lastModifiedBy>
  <cp:revision>4</cp:revision>
  <cp:lastPrinted>2025-05-06T18:06:00Z</cp:lastPrinted>
  <dcterms:created xsi:type="dcterms:W3CDTF">2025-05-06T18:06:00Z</dcterms:created>
  <dcterms:modified xsi:type="dcterms:W3CDTF">2025-06-03T17:29:00Z</dcterms:modified>
</cp:coreProperties>
</file>