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B357B1" w:rsidRDefault="00AE3DA7" w:rsidP="00B357B1">
          <w:pPr>
            <w:pStyle w:val="TtulodeTDC"/>
            <w:spacing w:before="0" w:line="240" w:lineRule="auto"/>
            <w:rPr>
              <w:rFonts w:ascii="Palatino Linotype" w:hAnsi="Palatino Linotype"/>
              <w:color w:val="auto"/>
              <w:sz w:val="22"/>
              <w:szCs w:val="22"/>
              <w:lang w:val="es-ES"/>
            </w:rPr>
          </w:pPr>
          <w:r w:rsidRPr="00B357B1">
            <w:rPr>
              <w:rFonts w:ascii="Palatino Linotype" w:hAnsi="Palatino Linotype"/>
              <w:color w:val="auto"/>
              <w:sz w:val="22"/>
              <w:szCs w:val="22"/>
              <w:lang w:val="es-ES"/>
            </w:rPr>
            <w:t>Contenido</w:t>
          </w:r>
        </w:p>
        <w:p w14:paraId="3EB312A7" w14:textId="77777777" w:rsidR="00AA6EA9" w:rsidRPr="00B357B1" w:rsidRDefault="00AA6EA9" w:rsidP="00B357B1">
          <w:pPr>
            <w:spacing w:line="240" w:lineRule="auto"/>
            <w:rPr>
              <w:szCs w:val="22"/>
              <w:lang w:val="es-ES" w:eastAsia="es-MX"/>
            </w:rPr>
          </w:pPr>
        </w:p>
        <w:p w14:paraId="4C54734C" w14:textId="200869A9" w:rsidR="00B357B1" w:rsidRDefault="00AE3DA7">
          <w:pPr>
            <w:pStyle w:val="TDC1"/>
            <w:tabs>
              <w:tab w:val="right" w:leader="dot" w:pos="9034"/>
            </w:tabs>
            <w:rPr>
              <w:rFonts w:asciiTheme="minorHAnsi" w:eastAsiaTheme="minorEastAsia" w:hAnsiTheme="minorHAnsi" w:cstheme="minorBidi"/>
              <w:noProof/>
              <w:szCs w:val="22"/>
              <w:lang w:eastAsia="es-MX"/>
            </w:rPr>
          </w:pPr>
          <w:r w:rsidRPr="00B357B1">
            <w:rPr>
              <w:szCs w:val="22"/>
            </w:rPr>
            <w:fldChar w:fldCharType="begin"/>
          </w:r>
          <w:r w:rsidRPr="00B357B1">
            <w:rPr>
              <w:szCs w:val="22"/>
            </w:rPr>
            <w:instrText xml:space="preserve"> TOC \o "1-3" \h \z \u </w:instrText>
          </w:r>
          <w:r w:rsidRPr="00B357B1">
            <w:rPr>
              <w:szCs w:val="22"/>
            </w:rPr>
            <w:fldChar w:fldCharType="separate"/>
          </w:r>
          <w:hyperlink w:anchor="_Toc190864961" w:history="1">
            <w:r w:rsidR="00B357B1" w:rsidRPr="0089200D">
              <w:rPr>
                <w:rStyle w:val="Hipervnculo"/>
                <w:noProof/>
              </w:rPr>
              <w:t>ANTECEDENTES</w:t>
            </w:r>
            <w:r w:rsidR="00B357B1">
              <w:rPr>
                <w:noProof/>
                <w:webHidden/>
              </w:rPr>
              <w:tab/>
            </w:r>
            <w:r w:rsidR="00B357B1">
              <w:rPr>
                <w:noProof/>
                <w:webHidden/>
              </w:rPr>
              <w:fldChar w:fldCharType="begin"/>
            </w:r>
            <w:r w:rsidR="00B357B1">
              <w:rPr>
                <w:noProof/>
                <w:webHidden/>
              </w:rPr>
              <w:instrText xml:space="preserve"> PAGEREF _Toc190864961 \h </w:instrText>
            </w:r>
            <w:r w:rsidR="00B357B1">
              <w:rPr>
                <w:noProof/>
                <w:webHidden/>
              </w:rPr>
            </w:r>
            <w:r w:rsidR="00B357B1">
              <w:rPr>
                <w:noProof/>
                <w:webHidden/>
              </w:rPr>
              <w:fldChar w:fldCharType="separate"/>
            </w:r>
            <w:r w:rsidR="00313F7F">
              <w:rPr>
                <w:noProof/>
                <w:webHidden/>
              </w:rPr>
              <w:t>1</w:t>
            </w:r>
            <w:r w:rsidR="00B357B1">
              <w:rPr>
                <w:noProof/>
                <w:webHidden/>
              </w:rPr>
              <w:fldChar w:fldCharType="end"/>
            </w:r>
          </w:hyperlink>
        </w:p>
        <w:p w14:paraId="5ED81ADA" w14:textId="25D0888B" w:rsidR="00B357B1" w:rsidRDefault="004670C1">
          <w:pPr>
            <w:pStyle w:val="TDC2"/>
            <w:rPr>
              <w:rFonts w:asciiTheme="minorHAnsi" w:eastAsiaTheme="minorEastAsia" w:hAnsiTheme="minorHAnsi" w:cstheme="minorBidi"/>
              <w:noProof/>
              <w:szCs w:val="22"/>
              <w:lang w:eastAsia="es-MX"/>
            </w:rPr>
          </w:pPr>
          <w:hyperlink w:anchor="_Toc190864962" w:history="1">
            <w:r w:rsidR="00B357B1" w:rsidRPr="0089200D">
              <w:rPr>
                <w:rStyle w:val="Hipervnculo"/>
                <w:noProof/>
              </w:rPr>
              <w:t>DE LA SOLICITUD DE INFORMACIÓN</w:t>
            </w:r>
            <w:r w:rsidR="00B357B1">
              <w:rPr>
                <w:noProof/>
                <w:webHidden/>
              </w:rPr>
              <w:tab/>
            </w:r>
            <w:r w:rsidR="00B357B1">
              <w:rPr>
                <w:noProof/>
                <w:webHidden/>
              </w:rPr>
              <w:fldChar w:fldCharType="begin"/>
            </w:r>
            <w:r w:rsidR="00B357B1">
              <w:rPr>
                <w:noProof/>
                <w:webHidden/>
              </w:rPr>
              <w:instrText xml:space="preserve"> PAGEREF _Toc190864962 \h </w:instrText>
            </w:r>
            <w:r w:rsidR="00B357B1">
              <w:rPr>
                <w:noProof/>
                <w:webHidden/>
              </w:rPr>
            </w:r>
            <w:r w:rsidR="00B357B1">
              <w:rPr>
                <w:noProof/>
                <w:webHidden/>
              </w:rPr>
              <w:fldChar w:fldCharType="separate"/>
            </w:r>
            <w:r w:rsidR="00313F7F">
              <w:rPr>
                <w:noProof/>
                <w:webHidden/>
              </w:rPr>
              <w:t>1</w:t>
            </w:r>
            <w:r w:rsidR="00B357B1">
              <w:rPr>
                <w:noProof/>
                <w:webHidden/>
              </w:rPr>
              <w:fldChar w:fldCharType="end"/>
            </w:r>
          </w:hyperlink>
        </w:p>
        <w:p w14:paraId="238AFAC8" w14:textId="5C5D4BA4" w:rsidR="00B357B1" w:rsidRDefault="004670C1">
          <w:pPr>
            <w:pStyle w:val="TDC3"/>
            <w:rPr>
              <w:rFonts w:asciiTheme="minorHAnsi" w:eastAsiaTheme="minorEastAsia" w:hAnsiTheme="minorHAnsi" w:cstheme="minorBidi"/>
              <w:noProof/>
              <w:szCs w:val="22"/>
              <w:lang w:eastAsia="es-MX"/>
            </w:rPr>
          </w:pPr>
          <w:hyperlink w:anchor="_Toc190864963" w:history="1">
            <w:r w:rsidR="00B357B1" w:rsidRPr="0089200D">
              <w:rPr>
                <w:rStyle w:val="Hipervnculo"/>
                <w:noProof/>
              </w:rPr>
              <w:t>a) Solicitud de información</w:t>
            </w:r>
            <w:r w:rsidR="00B357B1">
              <w:rPr>
                <w:noProof/>
                <w:webHidden/>
              </w:rPr>
              <w:tab/>
            </w:r>
            <w:r w:rsidR="00B357B1">
              <w:rPr>
                <w:noProof/>
                <w:webHidden/>
              </w:rPr>
              <w:fldChar w:fldCharType="begin"/>
            </w:r>
            <w:r w:rsidR="00B357B1">
              <w:rPr>
                <w:noProof/>
                <w:webHidden/>
              </w:rPr>
              <w:instrText xml:space="preserve"> PAGEREF _Toc190864963 \h </w:instrText>
            </w:r>
            <w:r w:rsidR="00B357B1">
              <w:rPr>
                <w:noProof/>
                <w:webHidden/>
              </w:rPr>
            </w:r>
            <w:r w:rsidR="00B357B1">
              <w:rPr>
                <w:noProof/>
                <w:webHidden/>
              </w:rPr>
              <w:fldChar w:fldCharType="separate"/>
            </w:r>
            <w:r w:rsidR="00313F7F">
              <w:rPr>
                <w:noProof/>
                <w:webHidden/>
              </w:rPr>
              <w:t>1</w:t>
            </w:r>
            <w:r w:rsidR="00B357B1">
              <w:rPr>
                <w:noProof/>
                <w:webHidden/>
              </w:rPr>
              <w:fldChar w:fldCharType="end"/>
            </w:r>
          </w:hyperlink>
        </w:p>
        <w:p w14:paraId="25C39F7A" w14:textId="1427ABCB" w:rsidR="00B357B1" w:rsidRDefault="004670C1">
          <w:pPr>
            <w:pStyle w:val="TDC3"/>
            <w:rPr>
              <w:rFonts w:asciiTheme="minorHAnsi" w:eastAsiaTheme="minorEastAsia" w:hAnsiTheme="minorHAnsi" w:cstheme="minorBidi"/>
              <w:noProof/>
              <w:szCs w:val="22"/>
              <w:lang w:eastAsia="es-MX"/>
            </w:rPr>
          </w:pPr>
          <w:hyperlink w:anchor="_Toc190864964" w:history="1">
            <w:r w:rsidR="00B357B1" w:rsidRPr="0089200D">
              <w:rPr>
                <w:rStyle w:val="Hipervnculo"/>
                <w:noProof/>
              </w:rPr>
              <w:t>b) Turno de la solicitud de información</w:t>
            </w:r>
            <w:r w:rsidR="00B357B1">
              <w:rPr>
                <w:noProof/>
                <w:webHidden/>
              </w:rPr>
              <w:tab/>
            </w:r>
            <w:r w:rsidR="00B357B1">
              <w:rPr>
                <w:noProof/>
                <w:webHidden/>
              </w:rPr>
              <w:fldChar w:fldCharType="begin"/>
            </w:r>
            <w:r w:rsidR="00B357B1">
              <w:rPr>
                <w:noProof/>
                <w:webHidden/>
              </w:rPr>
              <w:instrText xml:space="preserve"> PAGEREF _Toc190864964 \h </w:instrText>
            </w:r>
            <w:r w:rsidR="00B357B1">
              <w:rPr>
                <w:noProof/>
                <w:webHidden/>
              </w:rPr>
            </w:r>
            <w:r w:rsidR="00B357B1">
              <w:rPr>
                <w:noProof/>
                <w:webHidden/>
              </w:rPr>
              <w:fldChar w:fldCharType="separate"/>
            </w:r>
            <w:r w:rsidR="00313F7F">
              <w:rPr>
                <w:noProof/>
                <w:webHidden/>
              </w:rPr>
              <w:t>2</w:t>
            </w:r>
            <w:r w:rsidR="00B357B1">
              <w:rPr>
                <w:noProof/>
                <w:webHidden/>
              </w:rPr>
              <w:fldChar w:fldCharType="end"/>
            </w:r>
          </w:hyperlink>
        </w:p>
        <w:p w14:paraId="5CC9D679" w14:textId="292A3F14" w:rsidR="00B357B1" w:rsidRDefault="004670C1">
          <w:pPr>
            <w:pStyle w:val="TDC3"/>
            <w:rPr>
              <w:rFonts w:asciiTheme="minorHAnsi" w:eastAsiaTheme="minorEastAsia" w:hAnsiTheme="minorHAnsi" w:cstheme="minorBidi"/>
              <w:noProof/>
              <w:szCs w:val="22"/>
              <w:lang w:eastAsia="es-MX"/>
            </w:rPr>
          </w:pPr>
          <w:hyperlink w:anchor="_Toc190864965" w:history="1">
            <w:r w:rsidR="00B357B1" w:rsidRPr="0089200D">
              <w:rPr>
                <w:rStyle w:val="Hipervnculo"/>
                <w:noProof/>
              </w:rPr>
              <w:t xml:space="preserve">c) </w:t>
            </w:r>
            <w:r w:rsidR="00B357B1" w:rsidRPr="0089200D">
              <w:rPr>
                <w:rStyle w:val="Hipervnculo"/>
                <w:noProof/>
                <w:lang w:val="es-ES"/>
              </w:rPr>
              <w:t xml:space="preserve">Respuesta </w:t>
            </w:r>
            <w:r w:rsidR="00B357B1" w:rsidRPr="0089200D">
              <w:rPr>
                <w:rStyle w:val="Hipervnculo"/>
                <w:rFonts w:eastAsia="Calibri"/>
                <w:noProof/>
                <w:lang w:eastAsia="en-US"/>
              </w:rPr>
              <w:t>del Sujeto Obligado</w:t>
            </w:r>
            <w:r w:rsidR="00B357B1">
              <w:rPr>
                <w:noProof/>
                <w:webHidden/>
              </w:rPr>
              <w:tab/>
            </w:r>
            <w:r w:rsidR="00B357B1">
              <w:rPr>
                <w:noProof/>
                <w:webHidden/>
              </w:rPr>
              <w:fldChar w:fldCharType="begin"/>
            </w:r>
            <w:r w:rsidR="00B357B1">
              <w:rPr>
                <w:noProof/>
                <w:webHidden/>
              </w:rPr>
              <w:instrText xml:space="preserve"> PAGEREF _Toc190864965 \h </w:instrText>
            </w:r>
            <w:r w:rsidR="00B357B1">
              <w:rPr>
                <w:noProof/>
                <w:webHidden/>
              </w:rPr>
            </w:r>
            <w:r w:rsidR="00B357B1">
              <w:rPr>
                <w:noProof/>
                <w:webHidden/>
              </w:rPr>
              <w:fldChar w:fldCharType="separate"/>
            </w:r>
            <w:r w:rsidR="00313F7F">
              <w:rPr>
                <w:noProof/>
                <w:webHidden/>
              </w:rPr>
              <w:t>2</w:t>
            </w:r>
            <w:r w:rsidR="00B357B1">
              <w:rPr>
                <w:noProof/>
                <w:webHidden/>
              </w:rPr>
              <w:fldChar w:fldCharType="end"/>
            </w:r>
          </w:hyperlink>
        </w:p>
        <w:p w14:paraId="4635C0EA" w14:textId="26CA8CE3" w:rsidR="00B357B1" w:rsidRDefault="004670C1">
          <w:pPr>
            <w:pStyle w:val="TDC2"/>
            <w:rPr>
              <w:rFonts w:asciiTheme="minorHAnsi" w:eastAsiaTheme="minorEastAsia" w:hAnsiTheme="minorHAnsi" w:cstheme="minorBidi"/>
              <w:noProof/>
              <w:szCs w:val="22"/>
              <w:lang w:eastAsia="es-MX"/>
            </w:rPr>
          </w:pPr>
          <w:hyperlink w:anchor="_Toc190864966" w:history="1">
            <w:r w:rsidR="00B357B1" w:rsidRPr="0089200D">
              <w:rPr>
                <w:rStyle w:val="Hipervnculo"/>
                <w:noProof/>
              </w:rPr>
              <w:t>DEL RECURSO DE REVISIÓN</w:t>
            </w:r>
            <w:r w:rsidR="00B357B1">
              <w:rPr>
                <w:noProof/>
                <w:webHidden/>
              </w:rPr>
              <w:tab/>
            </w:r>
            <w:r w:rsidR="00B357B1">
              <w:rPr>
                <w:noProof/>
                <w:webHidden/>
              </w:rPr>
              <w:fldChar w:fldCharType="begin"/>
            </w:r>
            <w:r w:rsidR="00B357B1">
              <w:rPr>
                <w:noProof/>
                <w:webHidden/>
              </w:rPr>
              <w:instrText xml:space="preserve"> PAGEREF _Toc190864966 \h </w:instrText>
            </w:r>
            <w:r w:rsidR="00B357B1">
              <w:rPr>
                <w:noProof/>
                <w:webHidden/>
              </w:rPr>
            </w:r>
            <w:r w:rsidR="00B357B1">
              <w:rPr>
                <w:noProof/>
                <w:webHidden/>
              </w:rPr>
              <w:fldChar w:fldCharType="separate"/>
            </w:r>
            <w:r w:rsidR="00313F7F">
              <w:rPr>
                <w:noProof/>
                <w:webHidden/>
              </w:rPr>
              <w:t>5</w:t>
            </w:r>
            <w:r w:rsidR="00B357B1">
              <w:rPr>
                <w:noProof/>
                <w:webHidden/>
              </w:rPr>
              <w:fldChar w:fldCharType="end"/>
            </w:r>
          </w:hyperlink>
        </w:p>
        <w:p w14:paraId="1736AC80" w14:textId="00B20A74" w:rsidR="00B357B1" w:rsidRDefault="004670C1">
          <w:pPr>
            <w:pStyle w:val="TDC3"/>
            <w:rPr>
              <w:rFonts w:asciiTheme="minorHAnsi" w:eastAsiaTheme="minorEastAsia" w:hAnsiTheme="minorHAnsi" w:cstheme="minorBidi"/>
              <w:noProof/>
              <w:szCs w:val="22"/>
              <w:lang w:eastAsia="es-MX"/>
            </w:rPr>
          </w:pPr>
          <w:hyperlink w:anchor="_Toc190864967" w:history="1">
            <w:r w:rsidR="00B357B1" w:rsidRPr="0089200D">
              <w:rPr>
                <w:rStyle w:val="Hipervnculo"/>
                <w:noProof/>
              </w:rPr>
              <w:t>a) Interposición del Recurso de Revisión</w:t>
            </w:r>
            <w:r w:rsidR="00B357B1">
              <w:rPr>
                <w:noProof/>
                <w:webHidden/>
              </w:rPr>
              <w:tab/>
            </w:r>
            <w:r w:rsidR="00B357B1">
              <w:rPr>
                <w:noProof/>
                <w:webHidden/>
              </w:rPr>
              <w:fldChar w:fldCharType="begin"/>
            </w:r>
            <w:r w:rsidR="00B357B1">
              <w:rPr>
                <w:noProof/>
                <w:webHidden/>
              </w:rPr>
              <w:instrText xml:space="preserve"> PAGEREF _Toc190864967 \h </w:instrText>
            </w:r>
            <w:r w:rsidR="00B357B1">
              <w:rPr>
                <w:noProof/>
                <w:webHidden/>
              </w:rPr>
            </w:r>
            <w:r w:rsidR="00B357B1">
              <w:rPr>
                <w:noProof/>
                <w:webHidden/>
              </w:rPr>
              <w:fldChar w:fldCharType="separate"/>
            </w:r>
            <w:r w:rsidR="00313F7F">
              <w:rPr>
                <w:noProof/>
                <w:webHidden/>
              </w:rPr>
              <w:t>5</w:t>
            </w:r>
            <w:r w:rsidR="00B357B1">
              <w:rPr>
                <w:noProof/>
                <w:webHidden/>
              </w:rPr>
              <w:fldChar w:fldCharType="end"/>
            </w:r>
          </w:hyperlink>
        </w:p>
        <w:p w14:paraId="278455A9" w14:textId="6D3C1632" w:rsidR="00B357B1" w:rsidRDefault="004670C1">
          <w:pPr>
            <w:pStyle w:val="TDC3"/>
            <w:rPr>
              <w:rFonts w:asciiTheme="minorHAnsi" w:eastAsiaTheme="minorEastAsia" w:hAnsiTheme="minorHAnsi" w:cstheme="minorBidi"/>
              <w:noProof/>
              <w:szCs w:val="22"/>
              <w:lang w:eastAsia="es-MX"/>
            </w:rPr>
          </w:pPr>
          <w:hyperlink w:anchor="_Toc190864968" w:history="1">
            <w:r w:rsidR="00B357B1" w:rsidRPr="0089200D">
              <w:rPr>
                <w:rStyle w:val="Hipervnculo"/>
                <w:noProof/>
              </w:rPr>
              <w:t>b) Turno del Recurso de Revisión</w:t>
            </w:r>
            <w:r w:rsidR="00B357B1">
              <w:rPr>
                <w:noProof/>
                <w:webHidden/>
              </w:rPr>
              <w:tab/>
            </w:r>
            <w:r w:rsidR="00B357B1">
              <w:rPr>
                <w:noProof/>
                <w:webHidden/>
              </w:rPr>
              <w:fldChar w:fldCharType="begin"/>
            </w:r>
            <w:r w:rsidR="00B357B1">
              <w:rPr>
                <w:noProof/>
                <w:webHidden/>
              </w:rPr>
              <w:instrText xml:space="preserve"> PAGEREF _Toc190864968 \h </w:instrText>
            </w:r>
            <w:r w:rsidR="00B357B1">
              <w:rPr>
                <w:noProof/>
                <w:webHidden/>
              </w:rPr>
            </w:r>
            <w:r w:rsidR="00B357B1">
              <w:rPr>
                <w:noProof/>
                <w:webHidden/>
              </w:rPr>
              <w:fldChar w:fldCharType="separate"/>
            </w:r>
            <w:r w:rsidR="00313F7F">
              <w:rPr>
                <w:noProof/>
                <w:webHidden/>
              </w:rPr>
              <w:t>6</w:t>
            </w:r>
            <w:r w:rsidR="00B357B1">
              <w:rPr>
                <w:noProof/>
                <w:webHidden/>
              </w:rPr>
              <w:fldChar w:fldCharType="end"/>
            </w:r>
          </w:hyperlink>
        </w:p>
        <w:p w14:paraId="1AD6FFDA" w14:textId="5CE49B2E" w:rsidR="00B357B1" w:rsidRDefault="004670C1">
          <w:pPr>
            <w:pStyle w:val="TDC3"/>
            <w:rPr>
              <w:rFonts w:asciiTheme="minorHAnsi" w:eastAsiaTheme="minorEastAsia" w:hAnsiTheme="minorHAnsi" w:cstheme="minorBidi"/>
              <w:noProof/>
              <w:szCs w:val="22"/>
              <w:lang w:eastAsia="es-MX"/>
            </w:rPr>
          </w:pPr>
          <w:hyperlink w:anchor="_Toc190864969" w:history="1">
            <w:r w:rsidR="00B357B1" w:rsidRPr="0089200D">
              <w:rPr>
                <w:rStyle w:val="Hipervnculo"/>
                <w:noProof/>
              </w:rPr>
              <w:t>c) Admisión del Recurso de Revisión</w:t>
            </w:r>
            <w:r w:rsidR="00B357B1">
              <w:rPr>
                <w:noProof/>
                <w:webHidden/>
              </w:rPr>
              <w:tab/>
            </w:r>
            <w:r w:rsidR="00B357B1">
              <w:rPr>
                <w:noProof/>
                <w:webHidden/>
              </w:rPr>
              <w:fldChar w:fldCharType="begin"/>
            </w:r>
            <w:r w:rsidR="00B357B1">
              <w:rPr>
                <w:noProof/>
                <w:webHidden/>
              </w:rPr>
              <w:instrText xml:space="preserve"> PAGEREF _Toc190864969 \h </w:instrText>
            </w:r>
            <w:r w:rsidR="00B357B1">
              <w:rPr>
                <w:noProof/>
                <w:webHidden/>
              </w:rPr>
            </w:r>
            <w:r w:rsidR="00B357B1">
              <w:rPr>
                <w:noProof/>
                <w:webHidden/>
              </w:rPr>
              <w:fldChar w:fldCharType="separate"/>
            </w:r>
            <w:r w:rsidR="00313F7F">
              <w:rPr>
                <w:noProof/>
                <w:webHidden/>
              </w:rPr>
              <w:t>6</w:t>
            </w:r>
            <w:r w:rsidR="00B357B1">
              <w:rPr>
                <w:noProof/>
                <w:webHidden/>
              </w:rPr>
              <w:fldChar w:fldCharType="end"/>
            </w:r>
          </w:hyperlink>
        </w:p>
        <w:p w14:paraId="4521FE4D" w14:textId="57C94AAA" w:rsidR="00B357B1" w:rsidRDefault="004670C1">
          <w:pPr>
            <w:pStyle w:val="TDC3"/>
            <w:rPr>
              <w:rFonts w:asciiTheme="minorHAnsi" w:eastAsiaTheme="minorEastAsia" w:hAnsiTheme="minorHAnsi" w:cstheme="minorBidi"/>
              <w:noProof/>
              <w:szCs w:val="22"/>
              <w:lang w:eastAsia="es-MX"/>
            </w:rPr>
          </w:pPr>
          <w:hyperlink w:anchor="_Toc190864970" w:history="1">
            <w:r w:rsidR="00B357B1" w:rsidRPr="0089200D">
              <w:rPr>
                <w:rStyle w:val="Hipervnculo"/>
                <w:noProof/>
              </w:rPr>
              <w:t>d) Informe Justificado del Sujeto Obligado</w:t>
            </w:r>
            <w:r w:rsidR="00B357B1">
              <w:rPr>
                <w:noProof/>
                <w:webHidden/>
              </w:rPr>
              <w:tab/>
            </w:r>
            <w:r w:rsidR="00B357B1">
              <w:rPr>
                <w:noProof/>
                <w:webHidden/>
              </w:rPr>
              <w:fldChar w:fldCharType="begin"/>
            </w:r>
            <w:r w:rsidR="00B357B1">
              <w:rPr>
                <w:noProof/>
                <w:webHidden/>
              </w:rPr>
              <w:instrText xml:space="preserve"> PAGEREF _Toc190864970 \h </w:instrText>
            </w:r>
            <w:r w:rsidR="00B357B1">
              <w:rPr>
                <w:noProof/>
                <w:webHidden/>
              </w:rPr>
            </w:r>
            <w:r w:rsidR="00B357B1">
              <w:rPr>
                <w:noProof/>
                <w:webHidden/>
              </w:rPr>
              <w:fldChar w:fldCharType="separate"/>
            </w:r>
            <w:r w:rsidR="00313F7F">
              <w:rPr>
                <w:noProof/>
                <w:webHidden/>
              </w:rPr>
              <w:t>7</w:t>
            </w:r>
            <w:r w:rsidR="00B357B1">
              <w:rPr>
                <w:noProof/>
                <w:webHidden/>
              </w:rPr>
              <w:fldChar w:fldCharType="end"/>
            </w:r>
          </w:hyperlink>
        </w:p>
        <w:p w14:paraId="44259AFA" w14:textId="22D88D2D" w:rsidR="00B357B1" w:rsidRDefault="004670C1">
          <w:pPr>
            <w:pStyle w:val="TDC3"/>
            <w:rPr>
              <w:rFonts w:asciiTheme="minorHAnsi" w:eastAsiaTheme="minorEastAsia" w:hAnsiTheme="minorHAnsi" w:cstheme="minorBidi"/>
              <w:noProof/>
              <w:szCs w:val="22"/>
              <w:lang w:eastAsia="es-MX"/>
            </w:rPr>
          </w:pPr>
          <w:hyperlink w:anchor="_Toc190864971" w:history="1">
            <w:r w:rsidR="00B357B1" w:rsidRPr="0089200D">
              <w:rPr>
                <w:rStyle w:val="Hipervnculo"/>
                <w:rFonts w:eastAsia="Calibri"/>
                <w:bCs/>
                <w:noProof/>
                <w:lang w:eastAsia="en-US"/>
              </w:rPr>
              <w:t>e)</w:t>
            </w:r>
            <w:r w:rsidR="00B357B1" w:rsidRPr="0089200D">
              <w:rPr>
                <w:rStyle w:val="Hipervnculo"/>
                <w:noProof/>
              </w:rPr>
              <w:t xml:space="preserve"> </w:t>
            </w:r>
            <w:r w:rsidR="00B357B1" w:rsidRPr="0089200D">
              <w:rPr>
                <w:rStyle w:val="Hipervnculo"/>
                <w:noProof/>
                <w:lang w:val="es-ES"/>
              </w:rPr>
              <w:t>Manifestaciones de la Parte Recurrente</w:t>
            </w:r>
            <w:r w:rsidR="00B357B1">
              <w:rPr>
                <w:noProof/>
                <w:webHidden/>
              </w:rPr>
              <w:tab/>
            </w:r>
            <w:r w:rsidR="00B357B1">
              <w:rPr>
                <w:noProof/>
                <w:webHidden/>
              </w:rPr>
              <w:fldChar w:fldCharType="begin"/>
            </w:r>
            <w:r w:rsidR="00B357B1">
              <w:rPr>
                <w:noProof/>
                <w:webHidden/>
              </w:rPr>
              <w:instrText xml:space="preserve"> PAGEREF _Toc190864971 \h </w:instrText>
            </w:r>
            <w:r w:rsidR="00B357B1">
              <w:rPr>
                <w:noProof/>
                <w:webHidden/>
              </w:rPr>
            </w:r>
            <w:r w:rsidR="00B357B1">
              <w:rPr>
                <w:noProof/>
                <w:webHidden/>
              </w:rPr>
              <w:fldChar w:fldCharType="separate"/>
            </w:r>
            <w:r w:rsidR="00313F7F">
              <w:rPr>
                <w:noProof/>
                <w:webHidden/>
              </w:rPr>
              <w:t>8</w:t>
            </w:r>
            <w:r w:rsidR="00B357B1">
              <w:rPr>
                <w:noProof/>
                <w:webHidden/>
              </w:rPr>
              <w:fldChar w:fldCharType="end"/>
            </w:r>
          </w:hyperlink>
        </w:p>
        <w:p w14:paraId="71B73BD7" w14:textId="545FCF18" w:rsidR="00B357B1" w:rsidRDefault="004670C1">
          <w:pPr>
            <w:pStyle w:val="TDC3"/>
            <w:rPr>
              <w:rFonts w:asciiTheme="minorHAnsi" w:eastAsiaTheme="minorEastAsia" w:hAnsiTheme="minorHAnsi" w:cstheme="minorBidi"/>
              <w:noProof/>
              <w:szCs w:val="22"/>
              <w:lang w:eastAsia="es-MX"/>
            </w:rPr>
          </w:pPr>
          <w:hyperlink w:anchor="_Toc190864972" w:history="1">
            <w:r w:rsidR="00B357B1" w:rsidRPr="0089200D">
              <w:rPr>
                <w:rStyle w:val="Hipervnculo"/>
                <w:rFonts w:eastAsia="Calibri"/>
                <w:noProof/>
              </w:rPr>
              <w:t xml:space="preserve">f) </w:t>
            </w:r>
            <w:r w:rsidR="00B357B1" w:rsidRPr="0089200D">
              <w:rPr>
                <w:rStyle w:val="Hipervnculo"/>
                <w:noProof/>
              </w:rPr>
              <w:t>Cierre de instrucción</w:t>
            </w:r>
            <w:r w:rsidR="00B357B1">
              <w:rPr>
                <w:noProof/>
                <w:webHidden/>
              </w:rPr>
              <w:tab/>
            </w:r>
            <w:r w:rsidR="00B357B1">
              <w:rPr>
                <w:noProof/>
                <w:webHidden/>
              </w:rPr>
              <w:fldChar w:fldCharType="begin"/>
            </w:r>
            <w:r w:rsidR="00B357B1">
              <w:rPr>
                <w:noProof/>
                <w:webHidden/>
              </w:rPr>
              <w:instrText xml:space="preserve"> PAGEREF _Toc190864972 \h </w:instrText>
            </w:r>
            <w:r w:rsidR="00B357B1">
              <w:rPr>
                <w:noProof/>
                <w:webHidden/>
              </w:rPr>
            </w:r>
            <w:r w:rsidR="00B357B1">
              <w:rPr>
                <w:noProof/>
                <w:webHidden/>
              </w:rPr>
              <w:fldChar w:fldCharType="separate"/>
            </w:r>
            <w:r w:rsidR="00313F7F">
              <w:rPr>
                <w:noProof/>
                <w:webHidden/>
              </w:rPr>
              <w:t>8</w:t>
            </w:r>
            <w:r w:rsidR="00B357B1">
              <w:rPr>
                <w:noProof/>
                <w:webHidden/>
              </w:rPr>
              <w:fldChar w:fldCharType="end"/>
            </w:r>
          </w:hyperlink>
        </w:p>
        <w:p w14:paraId="1D7F8AD6" w14:textId="5A15740D" w:rsidR="00B357B1" w:rsidRDefault="004670C1">
          <w:pPr>
            <w:pStyle w:val="TDC1"/>
            <w:tabs>
              <w:tab w:val="right" w:leader="dot" w:pos="9034"/>
            </w:tabs>
            <w:rPr>
              <w:rFonts w:asciiTheme="minorHAnsi" w:eastAsiaTheme="minorEastAsia" w:hAnsiTheme="minorHAnsi" w:cstheme="minorBidi"/>
              <w:noProof/>
              <w:szCs w:val="22"/>
              <w:lang w:eastAsia="es-MX"/>
            </w:rPr>
          </w:pPr>
          <w:hyperlink w:anchor="_Toc190864973" w:history="1">
            <w:r w:rsidR="00B357B1" w:rsidRPr="0089200D">
              <w:rPr>
                <w:rStyle w:val="Hipervnculo"/>
                <w:rFonts w:eastAsiaTheme="minorHAnsi"/>
                <w:noProof/>
                <w:lang w:eastAsia="en-US"/>
              </w:rPr>
              <w:t>CONSIDERANDOS</w:t>
            </w:r>
            <w:r w:rsidR="00B357B1">
              <w:rPr>
                <w:noProof/>
                <w:webHidden/>
              </w:rPr>
              <w:tab/>
            </w:r>
            <w:r w:rsidR="00B357B1">
              <w:rPr>
                <w:noProof/>
                <w:webHidden/>
              </w:rPr>
              <w:fldChar w:fldCharType="begin"/>
            </w:r>
            <w:r w:rsidR="00B357B1">
              <w:rPr>
                <w:noProof/>
                <w:webHidden/>
              </w:rPr>
              <w:instrText xml:space="preserve"> PAGEREF _Toc190864973 \h </w:instrText>
            </w:r>
            <w:r w:rsidR="00B357B1">
              <w:rPr>
                <w:noProof/>
                <w:webHidden/>
              </w:rPr>
            </w:r>
            <w:r w:rsidR="00B357B1">
              <w:rPr>
                <w:noProof/>
                <w:webHidden/>
              </w:rPr>
              <w:fldChar w:fldCharType="separate"/>
            </w:r>
            <w:r w:rsidR="00313F7F">
              <w:rPr>
                <w:noProof/>
                <w:webHidden/>
              </w:rPr>
              <w:t>8</w:t>
            </w:r>
            <w:r w:rsidR="00B357B1">
              <w:rPr>
                <w:noProof/>
                <w:webHidden/>
              </w:rPr>
              <w:fldChar w:fldCharType="end"/>
            </w:r>
          </w:hyperlink>
        </w:p>
        <w:p w14:paraId="40FE0497" w14:textId="3E0E5C36" w:rsidR="00B357B1" w:rsidRDefault="004670C1">
          <w:pPr>
            <w:pStyle w:val="TDC2"/>
            <w:rPr>
              <w:rFonts w:asciiTheme="minorHAnsi" w:eastAsiaTheme="minorEastAsia" w:hAnsiTheme="minorHAnsi" w:cstheme="minorBidi"/>
              <w:noProof/>
              <w:szCs w:val="22"/>
              <w:lang w:eastAsia="es-MX"/>
            </w:rPr>
          </w:pPr>
          <w:hyperlink w:anchor="_Toc190864974" w:history="1">
            <w:r w:rsidR="00B357B1" w:rsidRPr="0089200D">
              <w:rPr>
                <w:rStyle w:val="Hipervnculo"/>
                <w:rFonts w:eastAsia="Batang"/>
                <w:noProof/>
              </w:rPr>
              <w:t>PRIMERO. Procedibilidad</w:t>
            </w:r>
            <w:r w:rsidR="00B357B1">
              <w:rPr>
                <w:noProof/>
                <w:webHidden/>
              </w:rPr>
              <w:tab/>
            </w:r>
            <w:r w:rsidR="00B357B1">
              <w:rPr>
                <w:noProof/>
                <w:webHidden/>
              </w:rPr>
              <w:fldChar w:fldCharType="begin"/>
            </w:r>
            <w:r w:rsidR="00B357B1">
              <w:rPr>
                <w:noProof/>
                <w:webHidden/>
              </w:rPr>
              <w:instrText xml:space="preserve"> PAGEREF _Toc190864974 \h </w:instrText>
            </w:r>
            <w:r w:rsidR="00B357B1">
              <w:rPr>
                <w:noProof/>
                <w:webHidden/>
              </w:rPr>
            </w:r>
            <w:r w:rsidR="00B357B1">
              <w:rPr>
                <w:noProof/>
                <w:webHidden/>
              </w:rPr>
              <w:fldChar w:fldCharType="separate"/>
            </w:r>
            <w:r w:rsidR="00313F7F">
              <w:rPr>
                <w:noProof/>
                <w:webHidden/>
              </w:rPr>
              <w:t>8</w:t>
            </w:r>
            <w:r w:rsidR="00B357B1">
              <w:rPr>
                <w:noProof/>
                <w:webHidden/>
              </w:rPr>
              <w:fldChar w:fldCharType="end"/>
            </w:r>
          </w:hyperlink>
        </w:p>
        <w:p w14:paraId="6C02EE51" w14:textId="387223A1" w:rsidR="00B357B1" w:rsidRDefault="004670C1">
          <w:pPr>
            <w:pStyle w:val="TDC3"/>
            <w:rPr>
              <w:rFonts w:asciiTheme="minorHAnsi" w:eastAsiaTheme="minorEastAsia" w:hAnsiTheme="minorHAnsi" w:cstheme="minorBidi"/>
              <w:noProof/>
              <w:szCs w:val="22"/>
              <w:lang w:eastAsia="es-MX"/>
            </w:rPr>
          </w:pPr>
          <w:hyperlink w:anchor="_Toc190864975" w:history="1">
            <w:r w:rsidR="00B357B1" w:rsidRPr="0089200D">
              <w:rPr>
                <w:rStyle w:val="Hipervnculo"/>
                <w:noProof/>
              </w:rPr>
              <w:t>a) Competencia del Instituto</w:t>
            </w:r>
            <w:r w:rsidR="00B357B1">
              <w:rPr>
                <w:noProof/>
                <w:webHidden/>
              </w:rPr>
              <w:tab/>
            </w:r>
            <w:r w:rsidR="00B357B1">
              <w:rPr>
                <w:noProof/>
                <w:webHidden/>
              </w:rPr>
              <w:fldChar w:fldCharType="begin"/>
            </w:r>
            <w:r w:rsidR="00B357B1">
              <w:rPr>
                <w:noProof/>
                <w:webHidden/>
              </w:rPr>
              <w:instrText xml:space="preserve"> PAGEREF _Toc190864975 \h </w:instrText>
            </w:r>
            <w:r w:rsidR="00B357B1">
              <w:rPr>
                <w:noProof/>
                <w:webHidden/>
              </w:rPr>
            </w:r>
            <w:r w:rsidR="00B357B1">
              <w:rPr>
                <w:noProof/>
                <w:webHidden/>
              </w:rPr>
              <w:fldChar w:fldCharType="separate"/>
            </w:r>
            <w:r w:rsidR="00313F7F">
              <w:rPr>
                <w:noProof/>
                <w:webHidden/>
              </w:rPr>
              <w:t>8</w:t>
            </w:r>
            <w:r w:rsidR="00B357B1">
              <w:rPr>
                <w:noProof/>
                <w:webHidden/>
              </w:rPr>
              <w:fldChar w:fldCharType="end"/>
            </w:r>
          </w:hyperlink>
        </w:p>
        <w:p w14:paraId="477D94FB" w14:textId="28429283" w:rsidR="00B357B1" w:rsidRDefault="004670C1">
          <w:pPr>
            <w:pStyle w:val="TDC3"/>
            <w:rPr>
              <w:rFonts w:asciiTheme="minorHAnsi" w:eastAsiaTheme="minorEastAsia" w:hAnsiTheme="minorHAnsi" w:cstheme="minorBidi"/>
              <w:noProof/>
              <w:szCs w:val="22"/>
              <w:lang w:eastAsia="es-MX"/>
            </w:rPr>
          </w:pPr>
          <w:hyperlink w:anchor="_Toc190864976" w:history="1">
            <w:r w:rsidR="00B357B1" w:rsidRPr="0089200D">
              <w:rPr>
                <w:rStyle w:val="Hipervnculo"/>
                <w:noProof/>
              </w:rPr>
              <w:t>b) Legitimidad de la parte recurrente</w:t>
            </w:r>
            <w:r w:rsidR="00B357B1">
              <w:rPr>
                <w:noProof/>
                <w:webHidden/>
              </w:rPr>
              <w:tab/>
            </w:r>
            <w:r w:rsidR="00B357B1">
              <w:rPr>
                <w:noProof/>
                <w:webHidden/>
              </w:rPr>
              <w:fldChar w:fldCharType="begin"/>
            </w:r>
            <w:r w:rsidR="00B357B1">
              <w:rPr>
                <w:noProof/>
                <w:webHidden/>
              </w:rPr>
              <w:instrText xml:space="preserve"> PAGEREF _Toc190864976 \h </w:instrText>
            </w:r>
            <w:r w:rsidR="00B357B1">
              <w:rPr>
                <w:noProof/>
                <w:webHidden/>
              </w:rPr>
            </w:r>
            <w:r w:rsidR="00B357B1">
              <w:rPr>
                <w:noProof/>
                <w:webHidden/>
              </w:rPr>
              <w:fldChar w:fldCharType="separate"/>
            </w:r>
            <w:r w:rsidR="00313F7F">
              <w:rPr>
                <w:noProof/>
                <w:webHidden/>
              </w:rPr>
              <w:t>9</w:t>
            </w:r>
            <w:r w:rsidR="00B357B1">
              <w:rPr>
                <w:noProof/>
                <w:webHidden/>
              </w:rPr>
              <w:fldChar w:fldCharType="end"/>
            </w:r>
          </w:hyperlink>
        </w:p>
        <w:p w14:paraId="37C94F41" w14:textId="56AF7294" w:rsidR="00B357B1" w:rsidRDefault="004670C1">
          <w:pPr>
            <w:pStyle w:val="TDC3"/>
            <w:rPr>
              <w:rFonts w:asciiTheme="minorHAnsi" w:eastAsiaTheme="minorEastAsia" w:hAnsiTheme="minorHAnsi" w:cstheme="minorBidi"/>
              <w:noProof/>
              <w:szCs w:val="22"/>
              <w:lang w:eastAsia="es-MX"/>
            </w:rPr>
          </w:pPr>
          <w:hyperlink w:anchor="_Toc190864977" w:history="1">
            <w:r w:rsidR="00B357B1" w:rsidRPr="0089200D">
              <w:rPr>
                <w:rStyle w:val="Hipervnculo"/>
                <w:rFonts w:eastAsia="Calibri"/>
                <w:noProof/>
                <w:lang w:eastAsia="es-ES_tradnl"/>
              </w:rPr>
              <w:t>c) Plazo para interponer el recurso</w:t>
            </w:r>
            <w:r w:rsidR="00B357B1">
              <w:rPr>
                <w:noProof/>
                <w:webHidden/>
              </w:rPr>
              <w:tab/>
            </w:r>
            <w:r w:rsidR="00B357B1">
              <w:rPr>
                <w:noProof/>
                <w:webHidden/>
              </w:rPr>
              <w:fldChar w:fldCharType="begin"/>
            </w:r>
            <w:r w:rsidR="00B357B1">
              <w:rPr>
                <w:noProof/>
                <w:webHidden/>
              </w:rPr>
              <w:instrText xml:space="preserve"> PAGEREF _Toc190864977 \h </w:instrText>
            </w:r>
            <w:r w:rsidR="00B357B1">
              <w:rPr>
                <w:noProof/>
                <w:webHidden/>
              </w:rPr>
            </w:r>
            <w:r w:rsidR="00B357B1">
              <w:rPr>
                <w:noProof/>
                <w:webHidden/>
              </w:rPr>
              <w:fldChar w:fldCharType="separate"/>
            </w:r>
            <w:r w:rsidR="00313F7F">
              <w:rPr>
                <w:noProof/>
                <w:webHidden/>
              </w:rPr>
              <w:t>9</w:t>
            </w:r>
            <w:r w:rsidR="00B357B1">
              <w:rPr>
                <w:noProof/>
                <w:webHidden/>
              </w:rPr>
              <w:fldChar w:fldCharType="end"/>
            </w:r>
          </w:hyperlink>
        </w:p>
        <w:p w14:paraId="40F243EF" w14:textId="2B9FB487" w:rsidR="00B357B1" w:rsidRDefault="004670C1">
          <w:pPr>
            <w:pStyle w:val="TDC3"/>
            <w:rPr>
              <w:rFonts w:asciiTheme="minorHAnsi" w:eastAsiaTheme="minorEastAsia" w:hAnsiTheme="minorHAnsi" w:cstheme="minorBidi"/>
              <w:noProof/>
              <w:szCs w:val="22"/>
              <w:lang w:eastAsia="es-MX"/>
            </w:rPr>
          </w:pPr>
          <w:hyperlink w:anchor="_Toc190864978" w:history="1">
            <w:r w:rsidR="00B357B1" w:rsidRPr="0089200D">
              <w:rPr>
                <w:rStyle w:val="Hipervnculo"/>
                <w:rFonts w:eastAsia="Calibri"/>
                <w:noProof/>
                <w:lang w:eastAsia="es-ES_tradnl"/>
              </w:rPr>
              <w:t>d) Causal de Procedencia</w:t>
            </w:r>
            <w:r w:rsidR="00B357B1">
              <w:rPr>
                <w:noProof/>
                <w:webHidden/>
              </w:rPr>
              <w:tab/>
            </w:r>
            <w:r w:rsidR="00B357B1">
              <w:rPr>
                <w:noProof/>
                <w:webHidden/>
              </w:rPr>
              <w:fldChar w:fldCharType="begin"/>
            </w:r>
            <w:r w:rsidR="00B357B1">
              <w:rPr>
                <w:noProof/>
                <w:webHidden/>
              </w:rPr>
              <w:instrText xml:space="preserve"> PAGEREF _Toc190864978 \h </w:instrText>
            </w:r>
            <w:r w:rsidR="00B357B1">
              <w:rPr>
                <w:noProof/>
                <w:webHidden/>
              </w:rPr>
            </w:r>
            <w:r w:rsidR="00B357B1">
              <w:rPr>
                <w:noProof/>
                <w:webHidden/>
              </w:rPr>
              <w:fldChar w:fldCharType="separate"/>
            </w:r>
            <w:r w:rsidR="00313F7F">
              <w:rPr>
                <w:noProof/>
                <w:webHidden/>
              </w:rPr>
              <w:t>10</w:t>
            </w:r>
            <w:r w:rsidR="00B357B1">
              <w:rPr>
                <w:noProof/>
                <w:webHidden/>
              </w:rPr>
              <w:fldChar w:fldCharType="end"/>
            </w:r>
          </w:hyperlink>
        </w:p>
        <w:p w14:paraId="29250111" w14:textId="17BA967A" w:rsidR="00B357B1" w:rsidRDefault="004670C1">
          <w:pPr>
            <w:pStyle w:val="TDC3"/>
            <w:rPr>
              <w:rFonts w:asciiTheme="minorHAnsi" w:eastAsiaTheme="minorEastAsia" w:hAnsiTheme="minorHAnsi" w:cstheme="minorBidi"/>
              <w:noProof/>
              <w:szCs w:val="22"/>
              <w:lang w:eastAsia="es-MX"/>
            </w:rPr>
          </w:pPr>
          <w:hyperlink w:anchor="_Toc190864979" w:history="1">
            <w:r w:rsidR="00B357B1" w:rsidRPr="0089200D">
              <w:rPr>
                <w:rStyle w:val="Hipervnculo"/>
                <w:noProof/>
              </w:rPr>
              <w:t>e) Requisitos formales para la interposición del recurso</w:t>
            </w:r>
            <w:r w:rsidR="00B357B1">
              <w:rPr>
                <w:noProof/>
                <w:webHidden/>
              </w:rPr>
              <w:tab/>
            </w:r>
            <w:r w:rsidR="00B357B1">
              <w:rPr>
                <w:noProof/>
                <w:webHidden/>
              </w:rPr>
              <w:fldChar w:fldCharType="begin"/>
            </w:r>
            <w:r w:rsidR="00B357B1">
              <w:rPr>
                <w:noProof/>
                <w:webHidden/>
              </w:rPr>
              <w:instrText xml:space="preserve"> PAGEREF _Toc190864979 \h </w:instrText>
            </w:r>
            <w:r w:rsidR="00B357B1">
              <w:rPr>
                <w:noProof/>
                <w:webHidden/>
              </w:rPr>
            </w:r>
            <w:r w:rsidR="00B357B1">
              <w:rPr>
                <w:noProof/>
                <w:webHidden/>
              </w:rPr>
              <w:fldChar w:fldCharType="separate"/>
            </w:r>
            <w:r w:rsidR="00313F7F">
              <w:rPr>
                <w:noProof/>
                <w:webHidden/>
              </w:rPr>
              <w:t>10</w:t>
            </w:r>
            <w:r w:rsidR="00B357B1">
              <w:rPr>
                <w:noProof/>
                <w:webHidden/>
              </w:rPr>
              <w:fldChar w:fldCharType="end"/>
            </w:r>
          </w:hyperlink>
        </w:p>
        <w:p w14:paraId="0BA6A978" w14:textId="4DBA654F" w:rsidR="00B357B1" w:rsidRDefault="004670C1">
          <w:pPr>
            <w:pStyle w:val="TDC2"/>
            <w:rPr>
              <w:rFonts w:asciiTheme="minorHAnsi" w:eastAsiaTheme="minorEastAsia" w:hAnsiTheme="minorHAnsi" w:cstheme="minorBidi"/>
              <w:noProof/>
              <w:szCs w:val="22"/>
              <w:lang w:eastAsia="es-MX"/>
            </w:rPr>
          </w:pPr>
          <w:hyperlink w:anchor="_Toc190864980" w:history="1">
            <w:r w:rsidR="00B357B1" w:rsidRPr="0089200D">
              <w:rPr>
                <w:rStyle w:val="Hipervnculo"/>
                <w:noProof/>
              </w:rPr>
              <w:t>SEGUNDO. Estudio de Fondo</w:t>
            </w:r>
            <w:r w:rsidR="00B357B1">
              <w:rPr>
                <w:noProof/>
                <w:webHidden/>
              </w:rPr>
              <w:tab/>
            </w:r>
            <w:r w:rsidR="00B357B1">
              <w:rPr>
                <w:noProof/>
                <w:webHidden/>
              </w:rPr>
              <w:fldChar w:fldCharType="begin"/>
            </w:r>
            <w:r w:rsidR="00B357B1">
              <w:rPr>
                <w:noProof/>
                <w:webHidden/>
              </w:rPr>
              <w:instrText xml:space="preserve"> PAGEREF _Toc190864980 \h </w:instrText>
            </w:r>
            <w:r w:rsidR="00B357B1">
              <w:rPr>
                <w:noProof/>
                <w:webHidden/>
              </w:rPr>
            </w:r>
            <w:r w:rsidR="00B357B1">
              <w:rPr>
                <w:noProof/>
                <w:webHidden/>
              </w:rPr>
              <w:fldChar w:fldCharType="separate"/>
            </w:r>
            <w:r w:rsidR="00313F7F">
              <w:rPr>
                <w:noProof/>
                <w:webHidden/>
              </w:rPr>
              <w:t>10</w:t>
            </w:r>
            <w:r w:rsidR="00B357B1">
              <w:rPr>
                <w:noProof/>
                <w:webHidden/>
              </w:rPr>
              <w:fldChar w:fldCharType="end"/>
            </w:r>
          </w:hyperlink>
        </w:p>
        <w:p w14:paraId="13C00E3A" w14:textId="02C2D200" w:rsidR="00B357B1" w:rsidRDefault="004670C1">
          <w:pPr>
            <w:pStyle w:val="TDC3"/>
            <w:rPr>
              <w:rFonts w:asciiTheme="minorHAnsi" w:eastAsiaTheme="minorEastAsia" w:hAnsiTheme="minorHAnsi" w:cstheme="minorBidi"/>
              <w:noProof/>
              <w:szCs w:val="22"/>
              <w:lang w:eastAsia="es-MX"/>
            </w:rPr>
          </w:pPr>
          <w:hyperlink w:anchor="_Toc190864981" w:history="1">
            <w:r w:rsidR="00B357B1" w:rsidRPr="0089200D">
              <w:rPr>
                <w:rStyle w:val="Hipervnculo"/>
                <w:noProof/>
              </w:rPr>
              <w:t>a) Mandato de transparencia y responsabilidad del Sujeto Obligado</w:t>
            </w:r>
            <w:r w:rsidR="00B357B1">
              <w:rPr>
                <w:noProof/>
                <w:webHidden/>
              </w:rPr>
              <w:tab/>
            </w:r>
            <w:r w:rsidR="00B357B1">
              <w:rPr>
                <w:noProof/>
                <w:webHidden/>
              </w:rPr>
              <w:fldChar w:fldCharType="begin"/>
            </w:r>
            <w:r w:rsidR="00B357B1">
              <w:rPr>
                <w:noProof/>
                <w:webHidden/>
              </w:rPr>
              <w:instrText xml:space="preserve"> PAGEREF _Toc190864981 \h </w:instrText>
            </w:r>
            <w:r w:rsidR="00B357B1">
              <w:rPr>
                <w:noProof/>
                <w:webHidden/>
              </w:rPr>
            </w:r>
            <w:r w:rsidR="00B357B1">
              <w:rPr>
                <w:noProof/>
                <w:webHidden/>
              </w:rPr>
              <w:fldChar w:fldCharType="separate"/>
            </w:r>
            <w:r w:rsidR="00313F7F">
              <w:rPr>
                <w:noProof/>
                <w:webHidden/>
              </w:rPr>
              <w:t>10</w:t>
            </w:r>
            <w:r w:rsidR="00B357B1">
              <w:rPr>
                <w:noProof/>
                <w:webHidden/>
              </w:rPr>
              <w:fldChar w:fldCharType="end"/>
            </w:r>
          </w:hyperlink>
        </w:p>
        <w:p w14:paraId="49EE924C" w14:textId="7CB7F233" w:rsidR="00B357B1" w:rsidRDefault="004670C1">
          <w:pPr>
            <w:pStyle w:val="TDC3"/>
            <w:rPr>
              <w:rFonts w:asciiTheme="minorHAnsi" w:eastAsiaTheme="minorEastAsia" w:hAnsiTheme="minorHAnsi" w:cstheme="minorBidi"/>
              <w:noProof/>
              <w:szCs w:val="22"/>
              <w:lang w:eastAsia="es-MX"/>
            </w:rPr>
          </w:pPr>
          <w:hyperlink w:anchor="_Toc190864982" w:history="1">
            <w:r w:rsidR="00B357B1" w:rsidRPr="0089200D">
              <w:rPr>
                <w:rStyle w:val="Hipervnculo"/>
                <w:rFonts w:eastAsia="Calibri"/>
                <w:noProof/>
                <w:lang w:eastAsia="es-ES_tradnl"/>
              </w:rPr>
              <w:t>b) Controversia a resolver</w:t>
            </w:r>
            <w:r w:rsidR="00B357B1">
              <w:rPr>
                <w:noProof/>
                <w:webHidden/>
              </w:rPr>
              <w:tab/>
            </w:r>
            <w:r w:rsidR="00B357B1">
              <w:rPr>
                <w:noProof/>
                <w:webHidden/>
              </w:rPr>
              <w:fldChar w:fldCharType="begin"/>
            </w:r>
            <w:r w:rsidR="00B357B1">
              <w:rPr>
                <w:noProof/>
                <w:webHidden/>
              </w:rPr>
              <w:instrText xml:space="preserve"> PAGEREF _Toc190864982 \h </w:instrText>
            </w:r>
            <w:r w:rsidR="00B357B1">
              <w:rPr>
                <w:noProof/>
                <w:webHidden/>
              </w:rPr>
            </w:r>
            <w:r w:rsidR="00B357B1">
              <w:rPr>
                <w:noProof/>
                <w:webHidden/>
              </w:rPr>
              <w:fldChar w:fldCharType="separate"/>
            </w:r>
            <w:r w:rsidR="00313F7F">
              <w:rPr>
                <w:noProof/>
                <w:webHidden/>
              </w:rPr>
              <w:t>13</w:t>
            </w:r>
            <w:r w:rsidR="00B357B1">
              <w:rPr>
                <w:noProof/>
                <w:webHidden/>
              </w:rPr>
              <w:fldChar w:fldCharType="end"/>
            </w:r>
          </w:hyperlink>
        </w:p>
        <w:p w14:paraId="606F5589" w14:textId="636BC735" w:rsidR="00B357B1" w:rsidRDefault="004670C1">
          <w:pPr>
            <w:pStyle w:val="TDC3"/>
            <w:rPr>
              <w:rFonts w:asciiTheme="minorHAnsi" w:eastAsiaTheme="minorEastAsia" w:hAnsiTheme="minorHAnsi" w:cstheme="minorBidi"/>
              <w:noProof/>
              <w:szCs w:val="22"/>
              <w:lang w:eastAsia="es-MX"/>
            </w:rPr>
          </w:pPr>
          <w:hyperlink w:anchor="_Toc190864983" w:history="1">
            <w:r w:rsidR="00B357B1" w:rsidRPr="0089200D">
              <w:rPr>
                <w:rStyle w:val="Hipervnculo"/>
                <w:noProof/>
              </w:rPr>
              <w:t>c) Estudio de la controversia</w:t>
            </w:r>
            <w:r w:rsidR="00B357B1">
              <w:rPr>
                <w:noProof/>
                <w:webHidden/>
              </w:rPr>
              <w:tab/>
            </w:r>
            <w:r w:rsidR="00B357B1">
              <w:rPr>
                <w:noProof/>
                <w:webHidden/>
              </w:rPr>
              <w:fldChar w:fldCharType="begin"/>
            </w:r>
            <w:r w:rsidR="00B357B1">
              <w:rPr>
                <w:noProof/>
                <w:webHidden/>
              </w:rPr>
              <w:instrText xml:space="preserve"> PAGEREF _Toc190864983 \h </w:instrText>
            </w:r>
            <w:r w:rsidR="00B357B1">
              <w:rPr>
                <w:noProof/>
                <w:webHidden/>
              </w:rPr>
            </w:r>
            <w:r w:rsidR="00B357B1">
              <w:rPr>
                <w:noProof/>
                <w:webHidden/>
              </w:rPr>
              <w:fldChar w:fldCharType="separate"/>
            </w:r>
            <w:r w:rsidR="00313F7F">
              <w:rPr>
                <w:noProof/>
                <w:webHidden/>
              </w:rPr>
              <w:t>14</w:t>
            </w:r>
            <w:r w:rsidR="00B357B1">
              <w:rPr>
                <w:noProof/>
                <w:webHidden/>
              </w:rPr>
              <w:fldChar w:fldCharType="end"/>
            </w:r>
          </w:hyperlink>
        </w:p>
        <w:p w14:paraId="2A314023" w14:textId="66CA9C51" w:rsidR="00B357B1" w:rsidRDefault="004670C1">
          <w:pPr>
            <w:pStyle w:val="TDC3"/>
            <w:rPr>
              <w:rFonts w:asciiTheme="minorHAnsi" w:eastAsiaTheme="minorEastAsia" w:hAnsiTheme="minorHAnsi" w:cstheme="minorBidi"/>
              <w:noProof/>
              <w:szCs w:val="22"/>
              <w:lang w:eastAsia="es-MX"/>
            </w:rPr>
          </w:pPr>
          <w:hyperlink w:anchor="_Toc190864984" w:history="1">
            <w:r w:rsidR="00B357B1" w:rsidRPr="0089200D">
              <w:rPr>
                <w:rStyle w:val="Hipervnculo"/>
                <w:noProof/>
              </w:rPr>
              <w:t>d) Versión pública</w:t>
            </w:r>
            <w:r w:rsidR="00B357B1">
              <w:rPr>
                <w:noProof/>
                <w:webHidden/>
              </w:rPr>
              <w:tab/>
            </w:r>
            <w:r w:rsidR="00B357B1">
              <w:rPr>
                <w:noProof/>
                <w:webHidden/>
              </w:rPr>
              <w:fldChar w:fldCharType="begin"/>
            </w:r>
            <w:r w:rsidR="00B357B1">
              <w:rPr>
                <w:noProof/>
                <w:webHidden/>
              </w:rPr>
              <w:instrText xml:space="preserve"> PAGEREF _Toc190864984 \h </w:instrText>
            </w:r>
            <w:r w:rsidR="00B357B1">
              <w:rPr>
                <w:noProof/>
                <w:webHidden/>
              </w:rPr>
            </w:r>
            <w:r w:rsidR="00B357B1">
              <w:rPr>
                <w:noProof/>
                <w:webHidden/>
              </w:rPr>
              <w:fldChar w:fldCharType="separate"/>
            </w:r>
            <w:r w:rsidR="00313F7F">
              <w:rPr>
                <w:noProof/>
                <w:webHidden/>
              </w:rPr>
              <w:t>21</w:t>
            </w:r>
            <w:r w:rsidR="00B357B1">
              <w:rPr>
                <w:noProof/>
                <w:webHidden/>
              </w:rPr>
              <w:fldChar w:fldCharType="end"/>
            </w:r>
          </w:hyperlink>
        </w:p>
        <w:p w14:paraId="3E76509D" w14:textId="16BA7244" w:rsidR="00B357B1" w:rsidRDefault="004670C1">
          <w:pPr>
            <w:pStyle w:val="TDC3"/>
            <w:rPr>
              <w:rFonts w:asciiTheme="minorHAnsi" w:eastAsiaTheme="minorEastAsia" w:hAnsiTheme="minorHAnsi" w:cstheme="minorBidi"/>
              <w:noProof/>
              <w:szCs w:val="22"/>
              <w:lang w:eastAsia="es-MX"/>
            </w:rPr>
          </w:pPr>
          <w:hyperlink w:anchor="_Toc190864985" w:history="1">
            <w:r w:rsidR="00B357B1" w:rsidRPr="0089200D">
              <w:rPr>
                <w:rStyle w:val="Hipervnculo"/>
                <w:noProof/>
              </w:rPr>
              <w:t>e) Conclusión</w:t>
            </w:r>
            <w:r w:rsidR="00B357B1">
              <w:rPr>
                <w:noProof/>
                <w:webHidden/>
              </w:rPr>
              <w:tab/>
            </w:r>
            <w:r w:rsidR="00B357B1">
              <w:rPr>
                <w:noProof/>
                <w:webHidden/>
              </w:rPr>
              <w:fldChar w:fldCharType="begin"/>
            </w:r>
            <w:r w:rsidR="00B357B1">
              <w:rPr>
                <w:noProof/>
                <w:webHidden/>
              </w:rPr>
              <w:instrText xml:space="preserve"> PAGEREF _Toc190864985 \h </w:instrText>
            </w:r>
            <w:r w:rsidR="00B357B1">
              <w:rPr>
                <w:noProof/>
                <w:webHidden/>
              </w:rPr>
            </w:r>
            <w:r w:rsidR="00B357B1">
              <w:rPr>
                <w:noProof/>
                <w:webHidden/>
              </w:rPr>
              <w:fldChar w:fldCharType="separate"/>
            </w:r>
            <w:r w:rsidR="00313F7F">
              <w:rPr>
                <w:noProof/>
                <w:webHidden/>
              </w:rPr>
              <w:t>34</w:t>
            </w:r>
            <w:r w:rsidR="00B357B1">
              <w:rPr>
                <w:noProof/>
                <w:webHidden/>
              </w:rPr>
              <w:fldChar w:fldCharType="end"/>
            </w:r>
          </w:hyperlink>
        </w:p>
        <w:p w14:paraId="0C82FD7A" w14:textId="08C6B727" w:rsidR="009B2945" w:rsidRPr="00B357B1" w:rsidRDefault="004670C1" w:rsidP="00B357B1">
          <w:pPr>
            <w:pStyle w:val="TDC1"/>
            <w:tabs>
              <w:tab w:val="right" w:leader="dot" w:pos="9034"/>
            </w:tabs>
            <w:rPr>
              <w:b/>
              <w:bCs/>
              <w:szCs w:val="22"/>
              <w:lang w:val="es-ES"/>
            </w:rPr>
          </w:pPr>
          <w:hyperlink w:anchor="_Toc190864986" w:history="1">
            <w:r w:rsidR="00B357B1" w:rsidRPr="0089200D">
              <w:rPr>
                <w:rStyle w:val="Hipervnculo"/>
                <w:noProof/>
              </w:rPr>
              <w:t>RESUELVE</w:t>
            </w:r>
            <w:r w:rsidR="00B357B1">
              <w:rPr>
                <w:noProof/>
                <w:webHidden/>
              </w:rPr>
              <w:tab/>
            </w:r>
            <w:r w:rsidR="00B357B1">
              <w:rPr>
                <w:noProof/>
                <w:webHidden/>
              </w:rPr>
              <w:fldChar w:fldCharType="begin"/>
            </w:r>
            <w:r w:rsidR="00B357B1">
              <w:rPr>
                <w:noProof/>
                <w:webHidden/>
              </w:rPr>
              <w:instrText xml:space="preserve"> PAGEREF _Toc190864986 \h </w:instrText>
            </w:r>
            <w:r w:rsidR="00B357B1">
              <w:rPr>
                <w:noProof/>
                <w:webHidden/>
              </w:rPr>
            </w:r>
            <w:r w:rsidR="00B357B1">
              <w:rPr>
                <w:noProof/>
                <w:webHidden/>
              </w:rPr>
              <w:fldChar w:fldCharType="separate"/>
            </w:r>
            <w:r w:rsidR="00313F7F">
              <w:rPr>
                <w:noProof/>
                <w:webHidden/>
              </w:rPr>
              <w:t>34</w:t>
            </w:r>
            <w:r w:rsidR="00B357B1">
              <w:rPr>
                <w:noProof/>
                <w:webHidden/>
              </w:rPr>
              <w:fldChar w:fldCharType="end"/>
            </w:r>
          </w:hyperlink>
          <w:r w:rsidR="00AE3DA7" w:rsidRPr="00B357B1">
            <w:rPr>
              <w:b/>
              <w:bCs/>
              <w:szCs w:val="22"/>
              <w:lang w:val="es-ES"/>
            </w:rPr>
            <w:fldChar w:fldCharType="end"/>
          </w:r>
        </w:p>
      </w:sdtContent>
    </w:sdt>
    <w:p w14:paraId="603A07E2" w14:textId="77777777" w:rsidR="00646436" w:rsidRPr="00B357B1" w:rsidRDefault="00646436" w:rsidP="00B357B1">
      <w:pPr>
        <w:rPr>
          <w:rFonts w:cs="Tahoma"/>
          <w:szCs w:val="22"/>
        </w:rPr>
        <w:sectPr w:rsidR="00646436" w:rsidRPr="00B357B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CF3E4D6" w:rsidR="00775BFC" w:rsidRPr="00B357B1" w:rsidRDefault="00775BFC" w:rsidP="00B357B1">
      <w:pPr>
        <w:rPr>
          <w:b/>
          <w:szCs w:val="22"/>
        </w:rPr>
      </w:pPr>
      <w:r w:rsidRPr="00B357B1">
        <w:rPr>
          <w:szCs w:val="22"/>
        </w:rPr>
        <w:lastRenderedPageBreak/>
        <w:t xml:space="preserve">Resolución del Pleno del </w:t>
      </w:r>
      <w:r w:rsidR="009E4391" w:rsidRPr="00B357B1">
        <w:rPr>
          <w:szCs w:val="22"/>
        </w:rPr>
        <w:t xml:space="preserve">Instituto de Transparencia, Acceso a la Información Pública y Protección de Datos Personales del Estado de México y Municipios, </w:t>
      </w:r>
      <w:r w:rsidRPr="00B357B1">
        <w:rPr>
          <w:szCs w:val="22"/>
        </w:rPr>
        <w:t xml:space="preserve">con domicilio en Metepec, Estado de México, de </w:t>
      </w:r>
      <w:r w:rsidR="00344500" w:rsidRPr="00B357B1">
        <w:rPr>
          <w:b/>
          <w:szCs w:val="22"/>
        </w:rPr>
        <w:t>diecinueve</w:t>
      </w:r>
      <w:r w:rsidR="0040573B" w:rsidRPr="00B357B1">
        <w:rPr>
          <w:b/>
          <w:szCs w:val="22"/>
        </w:rPr>
        <w:t xml:space="preserve"> de febrero de dos mil veinticinco</w:t>
      </w:r>
      <w:r w:rsidR="00ED7170" w:rsidRPr="00B357B1">
        <w:rPr>
          <w:b/>
          <w:szCs w:val="22"/>
        </w:rPr>
        <w:t>.</w:t>
      </w:r>
    </w:p>
    <w:p w14:paraId="0AF3AAC4" w14:textId="77777777" w:rsidR="00775BFC" w:rsidRPr="00B357B1" w:rsidRDefault="00775BFC" w:rsidP="00B357B1">
      <w:pPr>
        <w:rPr>
          <w:szCs w:val="22"/>
        </w:rPr>
      </w:pPr>
    </w:p>
    <w:p w14:paraId="40EAE038" w14:textId="217F1350" w:rsidR="00775BFC" w:rsidRPr="00B357B1" w:rsidRDefault="00775BFC" w:rsidP="00B357B1">
      <w:pPr>
        <w:rPr>
          <w:szCs w:val="22"/>
        </w:rPr>
      </w:pPr>
      <w:r w:rsidRPr="00B357B1">
        <w:rPr>
          <w:b/>
          <w:szCs w:val="22"/>
        </w:rPr>
        <w:t xml:space="preserve">VISTO </w:t>
      </w:r>
      <w:r w:rsidRPr="00B357B1">
        <w:rPr>
          <w:szCs w:val="22"/>
        </w:rPr>
        <w:t xml:space="preserve">el expediente formado con motivo del Recurso de Revisión </w:t>
      </w:r>
      <w:r w:rsidR="00B0453E" w:rsidRPr="00B357B1">
        <w:rPr>
          <w:rFonts w:eastAsia="Calibri"/>
          <w:b/>
          <w:szCs w:val="22"/>
          <w:lang w:eastAsia="en-US"/>
        </w:rPr>
        <w:t>00247/INFOEM/IP/RR/2025</w:t>
      </w:r>
      <w:r w:rsidR="005314A3" w:rsidRPr="00B357B1">
        <w:rPr>
          <w:rFonts w:eastAsia="Calibri"/>
          <w:b/>
          <w:szCs w:val="22"/>
          <w:lang w:eastAsia="en-US"/>
        </w:rPr>
        <w:t xml:space="preserve"> </w:t>
      </w:r>
      <w:r w:rsidRPr="00B357B1">
        <w:rPr>
          <w:szCs w:val="22"/>
        </w:rPr>
        <w:t xml:space="preserve">interpuesto por </w:t>
      </w:r>
      <w:r w:rsidR="009E4391" w:rsidRPr="00B357B1">
        <w:rPr>
          <w:b/>
          <w:bCs/>
          <w:szCs w:val="22"/>
        </w:rPr>
        <w:t>YOLANDA RIOS MEDINA</w:t>
      </w:r>
      <w:r w:rsidRPr="00B357B1">
        <w:rPr>
          <w:szCs w:val="22"/>
        </w:rPr>
        <w:t xml:space="preserve">, a quien en lo subsecuente se le denominará </w:t>
      </w:r>
      <w:r w:rsidRPr="00B357B1">
        <w:rPr>
          <w:b/>
          <w:bCs/>
          <w:szCs w:val="22"/>
        </w:rPr>
        <w:t>LA PARTE RECURRENTE</w:t>
      </w:r>
      <w:r w:rsidRPr="00B357B1">
        <w:rPr>
          <w:szCs w:val="22"/>
        </w:rPr>
        <w:t>, en contra de la respuesta emitida por</w:t>
      </w:r>
      <w:r w:rsidR="00A0449B" w:rsidRPr="00B357B1">
        <w:rPr>
          <w:szCs w:val="22"/>
        </w:rPr>
        <w:t xml:space="preserve"> </w:t>
      </w:r>
      <w:r w:rsidR="005F3813" w:rsidRPr="00B357B1">
        <w:rPr>
          <w:szCs w:val="22"/>
        </w:rPr>
        <w:t>l</w:t>
      </w:r>
      <w:r w:rsidR="009E4391" w:rsidRPr="00B357B1">
        <w:rPr>
          <w:szCs w:val="22"/>
        </w:rPr>
        <w:t>a</w:t>
      </w:r>
      <w:r w:rsidR="000748DF" w:rsidRPr="00B357B1">
        <w:rPr>
          <w:szCs w:val="22"/>
        </w:rPr>
        <w:t xml:space="preserve"> </w:t>
      </w:r>
      <w:r w:rsidR="009E4391" w:rsidRPr="00B357B1">
        <w:rPr>
          <w:b/>
          <w:bCs/>
          <w:szCs w:val="22"/>
        </w:rPr>
        <w:t>Secretaría del Medio Ambiente y Desarrollo Sostenible</w:t>
      </w:r>
      <w:r w:rsidRPr="00B357B1">
        <w:rPr>
          <w:szCs w:val="22"/>
        </w:rPr>
        <w:t xml:space="preserve">, en adelante </w:t>
      </w:r>
      <w:r w:rsidRPr="00B357B1">
        <w:rPr>
          <w:b/>
          <w:bCs/>
          <w:szCs w:val="22"/>
        </w:rPr>
        <w:t>EL SUJETO OBLIGADO</w:t>
      </w:r>
      <w:r w:rsidRPr="00B357B1">
        <w:rPr>
          <w:rFonts w:eastAsia="Calibri"/>
          <w:szCs w:val="22"/>
          <w:lang w:eastAsia="en-US"/>
        </w:rPr>
        <w:t xml:space="preserve">, </w:t>
      </w:r>
      <w:r w:rsidRPr="00B357B1">
        <w:rPr>
          <w:szCs w:val="22"/>
        </w:rPr>
        <w:t>se emite la presente Resolución con base en los Antecedentes y Considerandos que se exponen a continuación:</w:t>
      </w:r>
    </w:p>
    <w:p w14:paraId="2116968C" w14:textId="77777777" w:rsidR="00775BFC" w:rsidRPr="00B357B1" w:rsidRDefault="00775BFC" w:rsidP="00B357B1">
      <w:pPr>
        <w:rPr>
          <w:szCs w:val="22"/>
        </w:rPr>
      </w:pPr>
    </w:p>
    <w:p w14:paraId="5A444FB6" w14:textId="639D3567" w:rsidR="00664420" w:rsidRPr="00B357B1" w:rsidRDefault="00664420" w:rsidP="00B357B1">
      <w:pPr>
        <w:pStyle w:val="Ttulo1"/>
        <w:rPr>
          <w:szCs w:val="22"/>
        </w:rPr>
      </w:pPr>
      <w:bookmarkStart w:id="3" w:name="_Toc190864961"/>
      <w:r w:rsidRPr="00B357B1">
        <w:rPr>
          <w:szCs w:val="22"/>
        </w:rPr>
        <w:t>ANTECEDENTES</w:t>
      </w:r>
      <w:bookmarkEnd w:id="3"/>
    </w:p>
    <w:p w14:paraId="7CE9E53D" w14:textId="77777777" w:rsidR="00E37A3F" w:rsidRPr="00B357B1" w:rsidRDefault="00E37A3F" w:rsidP="00B357B1">
      <w:pPr>
        <w:rPr>
          <w:szCs w:val="22"/>
        </w:rPr>
      </w:pPr>
    </w:p>
    <w:p w14:paraId="09B2D38F" w14:textId="6E49D146" w:rsidR="00664420" w:rsidRPr="00B357B1" w:rsidRDefault="00E37A3F" w:rsidP="00B357B1">
      <w:pPr>
        <w:pStyle w:val="Ttulo2"/>
        <w:rPr>
          <w:szCs w:val="22"/>
        </w:rPr>
      </w:pPr>
      <w:bookmarkStart w:id="4" w:name="_Toc190864962"/>
      <w:r w:rsidRPr="00B357B1">
        <w:rPr>
          <w:szCs w:val="22"/>
        </w:rPr>
        <w:t>DE LA SOLICITUD DE INFORMACIÓN</w:t>
      </w:r>
      <w:bookmarkEnd w:id="4"/>
    </w:p>
    <w:p w14:paraId="2C6AD1A5" w14:textId="0405B3CD" w:rsidR="00664420" w:rsidRPr="00B357B1" w:rsidRDefault="00E37A3F" w:rsidP="00B357B1">
      <w:pPr>
        <w:pStyle w:val="Ttulo3"/>
        <w:rPr>
          <w:szCs w:val="22"/>
        </w:rPr>
      </w:pPr>
      <w:bookmarkStart w:id="5" w:name="_Toc190864963"/>
      <w:r w:rsidRPr="00B357B1">
        <w:rPr>
          <w:szCs w:val="22"/>
        </w:rPr>
        <w:t xml:space="preserve">a) </w:t>
      </w:r>
      <w:r w:rsidR="006B10B0" w:rsidRPr="00B357B1">
        <w:rPr>
          <w:szCs w:val="22"/>
        </w:rPr>
        <w:t>S</w:t>
      </w:r>
      <w:r w:rsidR="00664420" w:rsidRPr="00B357B1">
        <w:rPr>
          <w:szCs w:val="22"/>
        </w:rPr>
        <w:t xml:space="preserve">olicitud de </w:t>
      </w:r>
      <w:r w:rsidR="006B10B0" w:rsidRPr="00B357B1">
        <w:rPr>
          <w:szCs w:val="22"/>
        </w:rPr>
        <w:t>i</w:t>
      </w:r>
      <w:r w:rsidR="00664420" w:rsidRPr="00B357B1">
        <w:rPr>
          <w:szCs w:val="22"/>
        </w:rPr>
        <w:t>nformación</w:t>
      </w:r>
      <w:bookmarkEnd w:id="5"/>
    </w:p>
    <w:p w14:paraId="63FC8527" w14:textId="017A08B8" w:rsidR="006A28B4" w:rsidRPr="00B357B1" w:rsidRDefault="006A28B4" w:rsidP="00B357B1">
      <w:pPr>
        <w:pBdr>
          <w:top w:val="nil"/>
          <w:left w:val="nil"/>
          <w:bottom w:val="nil"/>
          <w:right w:val="nil"/>
          <w:between w:val="nil"/>
        </w:pBdr>
        <w:tabs>
          <w:tab w:val="left" w:pos="0"/>
        </w:tabs>
        <w:rPr>
          <w:rFonts w:eastAsia="Palatino Linotype" w:cs="Palatino Linotype"/>
          <w:szCs w:val="22"/>
        </w:rPr>
      </w:pPr>
      <w:r w:rsidRPr="00B357B1">
        <w:rPr>
          <w:rFonts w:eastAsia="Palatino Linotype" w:cs="Palatino Linotype"/>
          <w:szCs w:val="22"/>
        </w:rPr>
        <w:t xml:space="preserve">El </w:t>
      </w:r>
      <w:r w:rsidR="00B0453E" w:rsidRPr="00B357B1">
        <w:rPr>
          <w:rFonts w:eastAsia="Palatino Linotype" w:cs="Palatino Linotype"/>
          <w:b/>
          <w:szCs w:val="22"/>
        </w:rPr>
        <w:t>trece</w:t>
      </w:r>
      <w:r w:rsidR="00455B6C" w:rsidRPr="00B357B1">
        <w:rPr>
          <w:rFonts w:eastAsia="Palatino Linotype" w:cs="Palatino Linotype"/>
          <w:b/>
          <w:szCs w:val="22"/>
        </w:rPr>
        <w:t xml:space="preserve"> de diciembre</w:t>
      </w:r>
      <w:r w:rsidRPr="00B357B1">
        <w:rPr>
          <w:rFonts w:eastAsia="Palatino Linotype" w:cs="Palatino Linotype"/>
          <w:b/>
          <w:szCs w:val="22"/>
        </w:rPr>
        <w:t xml:space="preserve"> de dos mil veinticuatro</w:t>
      </w:r>
      <w:r w:rsidR="00721C9E" w:rsidRPr="00B357B1">
        <w:rPr>
          <w:rFonts w:eastAsia="Palatino Linotype" w:cs="Palatino Linotype"/>
          <w:b/>
          <w:szCs w:val="22"/>
        </w:rPr>
        <w:t>,</w:t>
      </w:r>
      <w:r w:rsidRPr="00B357B1">
        <w:rPr>
          <w:rFonts w:eastAsia="Palatino Linotype" w:cs="Palatino Linotype"/>
          <w:szCs w:val="22"/>
        </w:rPr>
        <w:t xml:space="preserve"> </w:t>
      </w:r>
      <w:r w:rsidRPr="00B357B1">
        <w:rPr>
          <w:rFonts w:eastAsia="Palatino Linotype" w:cs="Palatino Linotype"/>
          <w:b/>
          <w:szCs w:val="22"/>
        </w:rPr>
        <w:t>LA PARTE RECURRENTE</w:t>
      </w:r>
      <w:r w:rsidRPr="00B357B1">
        <w:rPr>
          <w:rFonts w:eastAsia="Palatino Linotype" w:cs="Palatino Linotype"/>
          <w:szCs w:val="22"/>
        </w:rPr>
        <w:t xml:space="preserve"> presentó una solicitud de acceso a la información pública ante el </w:t>
      </w:r>
      <w:r w:rsidRPr="00B357B1">
        <w:rPr>
          <w:rFonts w:eastAsia="Palatino Linotype" w:cs="Palatino Linotype"/>
          <w:b/>
          <w:szCs w:val="22"/>
        </w:rPr>
        <w:t>SUJETO OBLIGADO</w:t>
      </w:r>
      <w:r w:rsidRPr="00B357B1">
        <w:rPr>
          <w:rFonts w:eastAsia="Palatino Linotype" w:cs="Palatino Linotype"/>
          <w:szCs w:val="22"/>
        </w:rPr>
        <w:t xml:space="preserve">, a través </w:t>
      </w:r>
      <w:r w:rsidR="007E42B7" w:rsidRPr="00B357B1">
        <w:rPr>
          <w:rFonts w:eastAsia="Palatino Linotype" w:cs="Palatino Linotype"/>
          <w:szCs w:val="22"/>
        </w:rPr>
        <w:t>del</w:t>
      </w:r>
      <w:r w:rsidRPr="00B357B1">
        <w:rPr>
          <w:rFonts w:eastAsia="Palatino Linotype" w:cs="Palatino Linotype"/>
          <w:szCs w:val="22"/>
        </w:rPr>
        <w:t xml:space="preserve"> Sistema de Acceso a la Información Mexiquense (SAIMEX). Dicha solicitud quedó registrada con el número de folio</w:t>
      </w:r>
      <w:r w:rsidRPr="00B357B1">
        <w:rPr>
          <w:rFonts w:eastAsia="Palatino Linotype" w:cs="Palatino Linotype"/>
          <w:b/>
          <w:szCs w:val="22"/>
        </w:rPr>
        <w:t xml:space="preserve"> </w:t>
      </w:r>
      <w:r w:rsidR="00B0453E" w:rsidRPr="00B357B1">
        <w:rPr>
          <w:rFonts w:eastAsia="Palatino Linotype" w:cs="Palatino Linotype"/>
          <w:b/>
          <w:szCs w:val="22"/>
        </w:rPr>
        <w:t>00413/SMADS/IP/2024</w:t>
      </w:r>
      <w:r w:rsidRPr="00B357B1">
        <w:rPr>
          <w:rFonts w:eastAsia="Palatino Linotype" w:cs="Palatino Linotype"/>
          <w:b/>
          <w:szCs w:val="22"/>
        </w:rPr>
        <w:t xml:space="preserve"> </w:t>
      </w:r>
      <w:r w:rsidRPr="00B357B1">
        <w:rPr>
          <w:rFonts w:eastAsia="Palatino Linotype" w:cs="Palatino Linotype"/>
          <w:szCs w:val="22"/>
        </w:rPr>
        <w:t>y en ella se requirió la siguiente información:</w:t>
      </w:r>
    </w:p>
    <w:p w14:paraId="596FDDE9" w14:textId="77777777" w:rsidR="002E2C99" w:rsidRPr="00B357B1" w:rsidRDefault="002E2C99" w:rsidP="00B357B1">
      <w:pPr>
        <w:tabs>
          <w:tab w:val="left" w:pos="4667"/>
        </w:tabs>
        <w:ind w:right="567"/>
        <w:rPr>
          <w:rFonts w:eastAsiaTheme="majorEastAsia" w:cstheme="majorBidi"/>
          <w:i/>
          <w:kern w:val="28"/>
          <w:szCs w:val="22"/>
        </w:rPr>
      </w:pPr>
    </w:p>
    <w:p w14:paraId="7CF784AB" w14:textId="44F23B1F" w:rsidR="00DC71C4" w:rsidRPr="00B357B1" w:rsidRDefault="000729BE" w:rsidP="00B357B1">
      <w:pPr>
        <w:pStyle w:val="Puesto"/>
        <w:rPr>
          <w:szCs w:val="22"/>
        </w:rPr>
      </w:pPr>
      <w:r w:rsidRPr="00B357B1">
        <w:rPr>
          <w:szCs w:val="22"/>
        </w:rPr>
        <w:t>“</w:t>
      </w:r>
      <w:bookmarkStart w:id="6" w:name="_Hlk189664490"/>
      <w:r w:rsidR="00B0453E" w:rsidRPr="00B357B1">
        <w:rPr>
          <w:szCs w:val="22"/>
        </w:rPr>
        <w:t xml:space="preserve">Por este medio me gustaría solicitar mi derecho a la información con base al artículo 6° párrafo I de la Constitución Política de los Estados Unidos Mexicanos, al artículo 19 párrafo 2 del Pacto Internacional de Derechos Civiles y Políticos, así como al Artículo XXIV de la Declaración Americana de los Derechos y Deberes del Hombre Debido a lo anteriormente mencionado reitero mi intención de solicitar la siguiente información: El expediente completo de manifestación de impacto ambiental del proyecto Macro Libramiento Mexiquense. El cambio de uso de suelo del proyecto Macro Libramiento </w:t>
      </w:r>
      <w:r w:rsidR="00B0453E" w:rsidRPr="00B357B1">
        <w:rPr>
          <w:szCs w:val="22"/>
        </w:rPr>
        <w:lastRenderedPageBreak/>
        <w:t>Mexiquense. El documento mediante el cual fue otorgada la autorización para el cambio de ruta del Proyecto Macro Libramiento Mexiquense. Sin nada más que agregar Agradezco su atención. Atentamente: M. en C. Yolanda Rios Medina</w:t>
      </w:r>
      <w:r w:rsidRPr="00B357B1">
        <w:rPr>
          <w:szCs w:val="22"/>
        </w:rPr>
        <w:t xml:space="preserve">” </w:t>
      </w:r>
      <w:bookmarkEnd w:id="6"/>
      <w:r w:rsidRPr="00B357B1">
        <w:rPr>
          <w:szCs w:val="22"/>
        </w:rPr>
        <w:t>Sic</w:t>
      </w:r>
    </w:p>
    <w:p w14:paraId="5F0895FD" w14:textId="77777777" w:rsidR="00DC71C4" w:rsidRPr="00B357B1" w:rsidRDefault="00DC71C4" w:rsidP="00B357B1">
      <w:pPr>
        <w:rPr>
          <w:szCs w:val="22"/>
        </w:rPr>
      </w:pPr>
    </w:p>
    <w:p w14:paraId="0BD6321D" w14:textId="0A5D6479" w:rsidR="00664420" w:rsidRPr="00B357B1" w:rsidRDefault="009A2D78" w:rsidP="00B357B1">
      <w:pPr>
        <w:tabs>
          <w:tab w:val="left" w:pos="4667"/>
        </w:tabs>
        <w:ind w:right="567"/>
        <w:rPr>
          <w:rFonts w:cs="Tahoma"/>
          <w:bCs/>
          <w:i/>
          <w:szCs w:val="22"/>
        </w:rPr>
      </w:pPr>
      <w:r w:rsidRPr="00B357B1">
        <w:rPr>
          <w:rFonts w:cs="Tahoma"/>
          <w:b/>
          <w:bCs/>
          <w:szCs w:val="22"/>
        </w:rPr>
        <w:t>Modalidad de entrega</w:t>
      </w:r>
      <w:r w:rsidRPr="00B357B1">
        <w:rPr>
          <w:rFonts w:cs="Tahoma"/>
          <w:bCs/>
          <w:szCs w:val="22"/>
        </w:rPr>
        <w:t>: a</w:t>
      </w:r>
      <w:r w:rsidR="00664420" w:rsidRPr="00B357B1">
        <w:rPr>
          <w:rFonts w:cs="Tahoma"/>
          <w:bCs/>
          <w:i/>
          <w:szCs w:val="22"/>
        </w:rPr>
        <w:t xml:space="preserve"> través </w:t>
      </w:r>
      <w:r w:rsidR="00C84660" w:rsidRPr="00B357B1">
        <w:rPr>
          <w:rFonts w:cs="Tahoma"/>
          <w:bCs/>
          <w:i/>
          <w:szCs w:val="22"/>
        </w:rPr>
        <w:t>de</w:t>
      </w:r>
      <w:r w:rsidR="00664420" w:rsidRPr="00B357B1">
        <w:rPr>
          <w:rFonts w:cs="Tahoma"/>
          <w:bCs/>
          <w:i/>
          <w:szCs w:val="22"/>
        </w:rPr>
        <w:t xml:space="preserve">l </w:t>
      </w:r>
      <w:r w:rsidR="00664420" w:rsidRPr="00B357B1">
        <w:rPr>
          <w:rFonts w:cs="Tahoma"/>
          <w:b/>
          <w:bCs/>
          <w:i/>
          <w:szCs w:val="22"/>
        </w:rPr>
        <w:t>SAIMEX</w:t>
      </w:r>
      <w:r w:rsidRPr="00B357B1">
        <w:rPr>
          <w:rFonts w:cs="Tahoma"/>
          <w:bCs/>
          <w:i/>
          <w:szCs w:val="22"/>
        </w:rPr>
        <w:t>.</w:t>
      </w:r>
    </w:p>
    <w:p w14:paraId="23D7A976" w14:textId="12B88A7F" w:rsidR="000748DF" w:rsidRPr="00B357B1" w:rsidRDefault="000748DF" w:rsidP="00B357B1">
      <w:pPr>
        <w:tabs>
          <w:tab w:val="left" w:pos="4667"/>
        </w:tabs>
        <w:ind w:right="567"/>
        <w:rPr>
          <w:rFonts w:cs="Tahoma"/>
          <w:b/>
          <w:bCs/>
          <w:szCs w:val="22"/>
        </w:rPr>
      </w:pPr>
    </w:p>
    <w:p w14:paraId="5AE3AB6E" w14:textId="77777777" w:rsidR="00D65B16" w:rsidRPr="00B357B1" w:rsidRDefault="00D65B16" w:rsidP="00B357B1">
      <w:pPr>
        <w:pStyle w:val="Ttulo3"/>
        <w:rPr>
          <w:szCs w:val="22"/>
        </w:rPr>
      </w:pPr>
      <w:bookmarkStart w:id="7" w:name="_Toc170932807"/>
      <w:bookmarkStart w:id="8" w:name="_Toc180069803"/>
      <w:bookmarkStart w:id="9" w:name="_Toc181125882"/>
      <w:bookmarkStart w:id="10" w:name="_Toc190864964"/>
      <w:r w:rsidRPr="00B357B1">
        <w:rPr>
          <w:szCs w:val="22"/>
        </w:rPr>
        <w:t>b) Turno de la solicitud de información</w:t>
      </w:r>
      <w:bookmarkEnd w:id="7"/>
      <w:bookmarkEnd w:id="8"/>
      <w:bookmarkEnd w:id="9"/>
      <w:bookmarkEnd w:id="10"/>
    </w:p>
    <w:p w14:paraId="6B348AAD" w14:textId="0BB9933B" w:rsidR="00D65B16" w:rsidRPr="00B357B1" w:rsidRDefault="00D65B16" w:rsidP="00B357B1">
      <w:pPr>
        <w:rPr>
          <w:szCs w:val="22"/>
        </w:rPr>
      </w:pPr>
      <w:r w:rsidRPr="00B357B1">
        <w:rPr>
          <w:szCs w:val="22"/>
        </w:rPr>
        <w:t xml:space="preserve">En cumplimiento al artículo 162 de la Ley de Transparencia y Acceso a la Información Pública del Estado de México y Municipios, el </w:t>
      </w:r>
      <w:r w:rsidR="002309EE" w:rsidRPr="00B357B1">
        <w:rPr>
          <w:rFonts w:eastAsia="Palatino Linotype" w:cs="Palatino Linotype"/>
          <w:b/>
          <w:szCs w:val="22"/>
        </w:rPr>
        <w:t>dieciséis</w:t>
      </w:r>
      <w:r w:rsidR="00455B6C" w:rsidRPr="00B357B1">
        <w:rPr>
          <w:rFonts w:eastAsia="Palatino Linotype" w:cs="Palatino Linotype"/>
          <w:b/>
          <w:szCs w:val="22"/>
        </w:rPr>
        <w:t xml:space="preserve"> de diciembre</w:t>
      </w:r>
      <w:r w:rsidRPr="00B357B1">
        <w:rPr>
          <w:rFonts w:eastAsia="Palatino Linotype" w:cs="Palatino Linotype"/>
          <w:b/>
          <w:szCs w:val="22"/>
        </w:rPr>
        <w:t xml:space="preserve"> de dos mil veinticuatro</w:t>
      </w:r>
      <w:r w:rsidRPr="00B357B1">
        <w:rPr>
          <w:szCs w:val="22"/>
        </w:rPr>
        <w:t xml:space="preserve">, el Titular de la Unidad de Transparencia del </w:t>
      </w:r>
      <w:r w:rsidRPr="00B357B1">
        <w:rPr>
          <w:b/>
          <w:szCs w:val="22"/>
        </w:rPr>
        <w:t>SUJETO OBLIGADO</w:t>
      </w:r>
      <w:r w:rsidRPr="00B357B1">
        <w:rPr>
          <w:szCs w:val="22"/>
        </w:rPr>
        <w:t xml:space="preserve"> turnó la solicitud de información al servidor público habilitado que estimó pertinente.</w:t>
      </w:r>
    </w:p>
    <w:p w14:paraId="045B33DB" w14:textId="77777777" w:rsidR="00260F26" w:rsidRPr="00B357B1" w:rsidRDefault="00260F26" w:rsidP="00B357B1">
      <w:pPr>
        <w:tabs>
          <w:tab w:val="left" w:pos="4667"/>
        </w:tabs>
        <w:ind w:right="567"/>
        <w:rPr>
          <w:rFonts w:cs="Tahoma"/>
          <w:bCs/>
          <w:szCs w:val="22"/>
        </w:rPr>
      </w:pPr>
    </w:p>
    <w:p w14:paraId="3212BA4D" w14:textId="3E214B6C" w:rsidR="00664420" w:rsidRPr="00B357B1" w:rsidRDefault="00D65B16" w:rsidP="00B357B1">
      <w:pPr>
        <w:pStyle w:val="Ttulo3"/>
        <w:rPr>
          <w:szCs w:val="22"/>
        </w:rPr>
      </w:pPr>
      <w:bookmarkStart w:id="11" w:name="_Toc190864965"/>
      <w:r w:rsidRPr="00B357B1">
        <w:rPr>
          <w:szCs w:val="22"/>
        </w:rPr>
        <w:t>c</w:t>
      </w:r>
      <w:r w:rsidR="008F3837" w:rsidRPr="00B357B1">
        <w:rPr>
          <w:szCs w:val="22"/>
        </w:rPr>
        <w:t xml:space="preserve">) </w:t>
      </w:r>
      <w:r w:rsidR="00664420" w:rsidRPr="00B357B1">
        <w:rPr>
          <w:szCs w:val="22"/>
          <w:lang w:val="es-ES"/>
        </w:rPr>
        <w:t xml:space="preserve">Respuesta </w:t>
      </w:r>
      <w:r w:rsidR="00664420" w:rsidRPr="00B357B1">
        <w:rPr>
          <w:rFonts w:eastAsia="Calibri"/>
          <w:szCs w:val="22"/>
          <w:lang w:eastAsia="en-US"/>
        </w:rPr>
        <w:t>del Sujeto Obligado</w:t>
      </w:r>
      <w:bookmarkEnd w:id="11"/>
    </w:p>
    <w:p w14:paraId="79199CC1" w14:textId="53EEF9B4" w:rsidR="00664420" w:rsidRPr="00B357B1" w:rsidRDefault="00664420" w:rsidP="00B357B1">
      <w:pPr>
        <w:pStyle w:val="Sinespaciado"/>
        <w:spacing w:line="360" w:lineRule="auto"/>
        <w:rPr>
          <w:szCs w:val="22"/>
          <w:lang w:val="es-ES"/>
        </w:rPr>
      </w:pPr>
      <w:r w:rsidRPr="00B357B1">
        <w:rPr>
          <w:szCs w:val="22"/>
          <w:lang w:val="es-ES"/>
        </w:rPr>
        <w:t xml:space="preserve">El </w:t>
      </w:r>
      <w:r w:rsidR="002309EE" w:rsidRPr="00B357B1">
        <w:rPr>
          <w:rFonts w:eastAsia="Calibri" w:cs="Arial"/>
          <w:b/>
          <w:bCs/>
          <w:szCs w:val="22"/>
          <w:lang w:val="es-ES" w:eastAsia="en-US"/>
        </w:rPr>
        <w:t>veintitrés de enero de dos mil veinticinco</w:t>
      </w:r>
      <w:r w:rsidR="00983EEF" w:rsidRPr="00B357B1">
        <w:rPr>
          <w:b/>
          <w:szCs w:val="22"/>
          <w:lang w:val="es-ES"/>
        </w:rPr>
        <w:t xml:space="preserve">, </w:t>
      </w:r>
      <w:r w:rsidR="00B0453E" w:rsidRPr="00B357B1">
        <w:rPr>
          <w:szCs w:val="22"/>
          <w:lang w:val="es-ES"/>
        </w:rPr>
        <w:t>el</w:t>
      </w:r>
      <w:r w:rsidR="00F07EE6" w:rsidRPr="00B357B1">
        <w:rPr>
          <w:szCs w:val="22"/>
          <w:lang w:val="es-ES"/>
        </w:rPr>
        <w:t xml:space="preserve"> Titular de la Unidad de Transparencia del </w:t>
      </w:r>
      <w:r w:rsidR="00F07EE6" w:rsidRPr="00B357B1">
        <w:rPr>
          <w:b/>
          <w:szCs w:val="22"/>
          <w:lang w:val="es-ES"/>
        </w:rPr>
        <w:t>SUJETO OBLIGADO</w:t>
      </w:r>
      <w:r w:rsidR="00F07EE6" w:rsidRPr="00B357B1">
        <w:rPr>
          <w:szCs w:val="22"/>
          <w:lang w:val="es-ES"/>
        </w:rPr>
        <w:t xml:space="preserve"> notificó la siguiente respuesta a través del </w:t>
      </w:r>
      <w:r w:rsidRPr="00B357B1">
        <w:rPr>
          <w:szCs w:val="22"/>
          <w:lang w:val="es-ES"/>
        </w:rPr>
        <w:t>SAIMEX</w:t>
      </w:r>
      <w:r w:rsidR="00F07EE6" w:rsidRPr="00B357B1">
        <w:rPr>
          <w:szCs w:val="22"/>
          <w:lang w:val="es-ES"/>
        </w:rPr>
        <w:t>:</w:t>
      </w:r>
    </w:p>
    <w:p w14:paraId="66410657" w14:textId="77777777" w:rsidR="002268D4" w:rsidRPr="00B357B1" w:rsidRDefault="002268D4" w:rsidP="00B357B1">
      <w:pPr>
        <w:pStyle w:val="Puesto"/>
        <w:ind w:left="0"/>
        <w:rPr>
          <w:szCs w:val="22"/>
        </w:rPr>
      </w:pPr>
    </w:p>
    <w:p w14:paraId="13D75BA3" w14:textId="77777777" w:rsidR="00B0453E" w:rsidRPr="00B357B1" w:rsidRDefault="00455B6C" w:rsidP="00B357B1">
      <w:pPr>
        <w:pStyle w:val="Puesto"/>
        <w:jc w:val="right"/>
        <w:rPr>
          <w:szCs w:val="22"/>
        </w:rPr>
      </w:pPr>
      <w:r w:rsidRPr="00B357B1">
        <w:rPr>
          <w:szCs w:val="22"/>
        </w:rPr>
        <w:t>“</w:t>
      </w:r>
      <w:r w:rsidR="00B0453E" w:rsidRPr="00B357B1">
        <w:rPr>
          <w:szCs w:val="22"/>
        </w:rPr>
        <w:t>Folio de la solicitud: 00413/SMADS/IP/2024</w:t>
      </w:r>
    </w:p>
    <w:p w14:paraId="280839EC" w14:textId="77777777" w:rsidR="00B0453E" w:rsidRPr="00B357B1" w:rsidRDefault="00B0453E" w:rsidP="00B357B1">
      <w:pPr>
        <w:rPr>
          <w:szCs w:val="22"/>
        </w:rPr>
      </w:pPr>
    </w:p>
    <w:p w14:paraId="47E34126" w14:textId="77777777" w:rsidR="00B0453E" w:rsidRPr="00B357B1" w:rsidRDefault="00B0453E" w:rsidP="00B357B1">
      <w:pPr>
        <w:pStyle w:val="Puesto"/>
        <w:rPr>
          <w:szCs w:val="22"/>
        </w:rPr>
      </w:pPr>
      <w:r w:rsidRPr="00B357B1">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EA2D0D9" w14:textId="77777777" w:rsidR="00B0453E" w:rsidRPr="00B357B1" w:rsidRDefault="00B0453E" w:rsidP="00B357B1">
      <w:pPr>
        <w:rPr>
          <w:szCs w:val="22"/>
        </w:rPr>
      </w:pPr>
    </w:p>
    <w:p w14:paraId="74472CD6" w14:textId="1A9A727E" w:rsidR="00B0453E" w:rsidRPr="00B357B1" w:rsidRDefault="00B0453E" w:rsidP="00B357B1">
      <w:pPr>
        <w:pStyle w:val="Puesto"/>
        <w:rPr>
          <w:szCs w:val="22"/>
        </w:rPr>
      </w:pPr>
      <w:r w:rsidRPr="00B357B1">
        <w:rPr>
          <w:szCs w:val="22"/>
        </w:rPr>
        <w:t xml:space="preserve">Con fundamento en el artículo 53, Fracciones: II, V y VI de la Ley de Transparencia y Acceso a la Información Pública del Estado de México y Municipios, le contestamos que: En atención a la presente solicitud con número de folio 00413/SMADS/IP/2024, por este medio se envía en archivo electrónico formato PDF, el oficio 22100007020001L/OF/001/2024 emitido por la Dirección General para el Territorio Sostenible, a través de su servidor público habilitado en materia de transparencia, mediante el cual anexa link donde se alberga parte de la información solicitada, por otro lado solicitó la declaratoria de incompetencia de otra parte de la información solicitada, lo cual fue </w:t>
      </w:r>
      <w:r w:rsidRPr="00B357B1">
        <w:rPr>
          <w:szCs w:val="22"/>
        </w:rPr>
        <w:lastRenderedPageBreak/>
        <w:t xml:space="preserve">aprobado por el Comité de Transparencia, como se acredita con el Acta de la Segunda Sesión Extraordinaria 2025, la cual también se adjunta. Si se tuviese algún problema para descargarlo, favor de notificarlo al correo electrónico: </w:t>
      </w:r>
      <w:hyperlink r:id="rId14" w:history="1">
        <w:r w:rsidRPr="00B357B1">
          <w:rPr>
            <w:rStyle w:val="Hipervnculo"/>
            <w:color w:val="auto"/>
            <w:szCs w:val="22"/>
          </w:rPr>
          <w:t>medioambiente@itaipem.org.mx</w:t>
        </w:r>
      </w:hyperlink>
    </w:p>
    <w:p w14:paraId="273304ED" w14:textId="77777777" w:rsidR="00B0453E" w:rsidRPr="00B357B1" w:rsidRDefault="00B0453E" w:rsidP="00B357B1">
      <w:pPr>
        <w:rPr>
          <w:szCs w:val="22"/>
        </w:rPr>
      </w:pPr>
    </w:p>
    <w:p w14:paraId="69900C5E" w14:textId="77777777" w:rsidR="00B0453E" w:rsidRPr="00B357B1" w:rsidRDefault="00B0453E" w:rsidP="00B357B1">
      <w:pPr>
        <w:pStyle w:val="Puesto"/>
        <w:rPr>
          <w:szCs w:val="22"/>
        </w:rPr>
      </w:pPr>
      <w:r w:rsidRPr="00B357B1">
        <w:rPr>
          <w:szCs w:val="22"/>
        </w:rPr>
        <w:t>ATENTAMENTE</w:t>
      </w:r>
    </w:p>
    <w:p w14:paraId="59EF45C9" w14:textId="56377173" w:rsidR="00DC71C4" w:rsidRPr="00B357B1" w:rsidRDefault="00B0453E" w:rsidP="00B357B1">
      <w:pPr>
        <w:pStyle w:val="Puesto"/>
        <w:rPr>
          <w:rFonts w:cs="Tahoma"/>
          <w:bCs/>
          <w:szCs w:val="22"/>
        </w:rPr>
      </w:pPr>
      <w:r w:rsidRPr="00B357B1">
        <w:rPr>
          <w:szCs w:val="22"/>
        </w:rPr>
        <w:t>MTRO. SERGIO ADOLFO OLGUIN ESPINOSA</w:t>
      </w:r>
      <w:r w:rsidR="00455B6C" w:rsidRPr="00B357B1">
        <w:rPr>
          <w:szCs w:val="22"/>
        </w:rPr>
        <w:t>” Sic.</w:t>
      </w:r>
    </w:p>
    <w:p w14:paraId="1E85E5FF" w14:textId="77777777" w:rsidR="00C524CE" w:rsidRPr="00B357B1" w:rsidRDefault="00C524CE" w:rsidP="00B357B1">
      <w:pPr>
        <w:autoSpaceDE w:val="0"/>
        <w:autoSpaceDN w:val="0"/>
        <w:adjustRightInd w:val="0"/>
        <w:ind w:right="-28"/>
        <w:rPr>
          <w:rFonts w:cs="Tahoma"/>
          <w:bCs/>
          <w:szCs w:val="22"/>
          <w:lang w:val="es-ES"/>
        </w:rPr>
      </w:pPr>
    </w:p>
    <w:p w14:paraId="2211D1AB" w14:textId="7F306D69" w:rsidR="00983EEF" w:rsidRPr="00B357B1" w:rsidRDefault="00F07EE6" w:rsidP="00B357B1">
      <w:pPr>
        <w:autoSpaceDE w:val="0"/>
        <w:autoSpaceDN w:val="0"/>
        <w:adjustRightInd w:val="0"/>
        <w:ind w:right="-28"/>
        <w:rPr>
          <w:rFonts w:cs="Tahoma"/>
          <w:bCs/>
          <w:szCs w:val="22"/>
          <w:lang w:val="es-ES"/>
        </w:rPr>
      </w:pPr>
      <w:r w:rsidRPr="00B357B1">
        <w:rPr>
          <w:rFonts w:cs="Tahoma"/>
          <w:bCs/>
          <w:szCs w:val="22"/>
          <w:lang w:val="es-ES"/>
        </w:rPr>
        <w:t xml:space="preserve">Asimismo, </w:t>
      </w:r>
      <w:r w:rsidRPr="00B357B1">
        <w:rPr>
          <w:rFonts w:cs="Tahoma"/>
          <w:b/>
          <w:szCs w:val="22"/>
          <w:lang w:val="es-ES"/>
        </w:rPr>
        <w:t xml:space="preserve">EL SUJETO OBLIGADO </w:t>
      </w:r>
      <w:r w:rsidRPr="00B357B1">
        <w:rPr>
          <w:rFonts w:cs="Tahoma"/>
          <w:bCs/>
          <w:szCs w:val="22"/>
          <w:lang w:val="es-ES"/>
        </w:rPr>
        <w:t xml:space="preserve">adjuntó a su respuesta </w:t>
      </w:r>
      <w:r w:rsidR="002E2C99" w:rsidRPr="00B357B1">
        <w:rPr>
          <w:rFonts w:cs="Tahoma"/>
          <w:bCs/>
          <w:szCs w:val="22"/>
          <w:lang w:val="es-ES"/>
        </w:rPr>
        <w:t xml:space="preserve">los </w:t>
      </w:r>
      <w:r w:rsidRPr="00B357B1">
        <w:rPr>
          <w:rFonts w:cs="Tahoma"/>
          <w:bCs/>
          <w:szCs w:val="22"/>
          <w:lang w:val="es-ES"/>
        </w:rPr>
        <w:t>archivo</w:t>
      </w:r>
      <w:r w:rsidR="002E2C99" w:rsidRPr="00B357B1">
        <w:rPr>
          <w:rFonts w:cs="Tahoma"/>
          <w:bCs/>
          <w:szCs w:val="22"/>
          <w:lang w:val="es-ES"/>
        </w:rPr>
        <w:t>s</w:t>
      </w:r>
      <w:r w:rsidRPr="00B357B1">
        <w:rPr>
          <w:rFonts w:cs="Tahoma"/>
          <w:bCs/>
          <w:szCs w:val="22"/>
          <w:lang w:val="es-ES"/>
        </w:rPr>
        <w:t xml:space="preserve"> electrónico</w:t>
      </w:r>
      <w:r w:rsidR="002E2C99" w:rsidRPr="00B357B1">
        <w:rPr>
          <w:rFonts w:cs="Tahoma"/>
          <w:bCs/>
          <w:szCs w:val="22"/>
          <w:lang w:val="es-ES"/>
        </w:rPr>
        <w:t>s</w:t>
      </w:r>
      <w:r w:rsidR="004252F1" w:rsidRPr="00B357B1">
        <w:rPr>
          <w:rFonts w:cs="Tahoma"/>
          <w:bCs/>
          <w:szCs w:val="22"/>
          <w:lang w:val="es-ES"/>
        </w:rPr>
        <w:t xml:space="preserve"> </w:t>
      </w:r>
      <w:r w:rsidR="00721C9E" w:rsidRPr="00B357B1">
        <w:rPr>
          <w:rFonts w:cs="Tahoma"/>
          <w:bCs/>
          <w:szCs w:val="22"/>
          <w:lang w:val="es-ES"/>
        </w:rPr>
        <w:t>que se describen a continuación:</w:t>
      </w:r>
    </w:p>
    <w:p w14:paraId="78824D45" w14:textId="77777777" w:rsidR="000729BE" w:rsidRPr="00B357B1" w:rsidRDefault="000729BE" w:rsidP="00B357B1">
      <w:pPr>
        <w:autoSpaceDE w:val="0"/>
        <w:autoSpaceDN w:val="0"/>
        <w:adjustRightInd w:val="0"/>
        <w:ind w:right="-28"/>
        <w:rPr>
          <w:rFonts w:cs="Tahoma"/>
          <w:bCs/>
          <w:szCs w:val="22"/>
          <w:lang w:val="es-ES"/>
        </w:rPr>
      </w:pPr>
    </w:p>
    <w:p w14:paraId="71B36134" w14:textId="77777777" w:rsidR="00B0453E" w:rsidRPr="00B357B1" w:rsidRDefault="00B0453E" w:rsidP="00B357B1">
      <w:pPr>
        <w:pStyle w:val="Prrafodelista"/>
        <w:numPr>
          <w:ilvl w:val="0"/>
          <w:numId w:val="7"/>
        </w:numPr>
        <w:autoSpaceDE w:val="0"/>
        <w:autoSpaceDN w:val="0"/>
        <w:adjustRightInd w:val="0"/>
        <w:ind w:right="-28"/>
        <w:rPr>
          <w:rFonts w:cs="Tahoma"/>
          <w:b/>
          <w:bCs/>
          <w:i/>
          <w:szCs w:val="22"/>
          <w:lang w:val="es-ES"/>
        </w:rPr>
      </w:pPr>
      <w:r w:rsidRPr="00B357B1">
        <w:rPr>
          <w:rFonts w:cs="Tahoma"/>
          <w:b/>
          <w:bCs/>
          <w:i/>
          <w:szCs w:val="22"/>
          <w:lang w:val="es-ES"/>
        </w:rPr>
        <w:t>413-SMADS-IP-2024.pdf</w:t>
      </w:r>
    </w:p>
    <w:p w14:paraId="43AB9839" w14:textId="5FE5AAFF" w:rsidR="00B0453E" w:rsidRPr="00B357B1" w:rsidRDefault="00F5638D" w:rsidP="00B357B1">
      <w:pPr>
        <w:autoSpaceDE w:val="0"/>
        <w:autoSpaceDN w:val="0"/>
        <w:adjustRightInd w:val="0"/>
        <w:ind w:right="-28"/>
        <w:rPr>
          <w:rFonts w:cs="Tahoma"/>
          <w:bCs/>
          <w:szCs w:val="22"/>
          <w:lang w:val="es-ES"/>
        </w:rPr>
      </w:pPr>
      <w:r w:rsidRPr="00B357B1">
        <w:rPr>
          <w:rFonts w:cs="Tahoma"/>
          <w:bCs/>
          <w:szCs w:val="22"/>
          <w:lang w:val="es-ES"/>
        </w:rPr>
        <w:t>Archivo constante de 2 Páginas, en las que se advierte:</w:t>
      </w:r>
    </w:p>
    <w:p w14:paraId="08DDD9D3" w14:textId="4B203D1E" w:rsidR="00F5638D" w:rsidRPr="00B357B1" w:rsidRDefault="00F5638D" w:rsidP="00B357B1">
      <w:pPr>
        <w:autoSpaceDE w:val="0"/>
        <w:autoSpaceDN w:val="0"/>
        <w:adjustRightInd w:val="0"/>
        <w:ind w:right="-28"/>
        <w:rPr>
          <w:rFonts w:cs="Tahoma"/>
          <w:bCs/>
          <w:szCs w:val="22"/>
          <w:lang w:val="es-ES"/>
        </w:rPr>
      </w:pPr>
      <w:r w:rsidRPr="00B357B1">
        <w:rPr>
          <w:rFonts w:cs="Tahoma"/>
          <w:bCs/>
          <w:szCs w:val="22"/>
          <w:lang w:val="es-ES"/>
        </w:rPr>
        <w:t>Página 1 y 2. Oficio número 22100007020001L/OF/001/2024 de fecha 15 de enero de 2024, dirigido al Titular de la Unidad de Información, Planeación, Pro</w:t>
      </w:r>
      <w:r w:rsidR="001948EE" w:rsidRPr="00B357B1">
        <w:rPr>
          <w:rFonts w:cs="Tahoma"/>
          <w:bCs/>
          <w:szCs w:val="22"/>
          <w:lang w:val="es-ES"/>
        </w:rPr>
        <w:t>gramación y Evaluación, suscrito</w:t>
      </w:r>
      <w:r w:rsidRPr="00B357B1">
        <w:rPr>
          <w:rFonts w:cs="Tahoma"/>
          <w:bCs/>
          <w:szCs w:val="22"/>
          <w:lang w:val="es-ES"/>
        </w:rPr>
        <w:t xml:space="preserve"> por el Jefe del Departamento de Ordenamiento Regional y Local y Servidor Público Habilitado, en el que le informa de manera medular:</w:t>
      </w:r>
    </w:p>
    <w:p w14:paraId="69898D18" w14:textId="77777777" w:rsidR="00F5638D" w:rsidRPr="00B357B1" w:rsidRDefault="00F5638D" w:rsidP="00B357B1">
      <w:pPr>
        <w:autoSpaceDE w:val="0"/>
        <w:autoSpaceDN w:val="0"/>
        <w:adjustRightInd w:val="0"/>
        <w:ind w:right="-28"/>
        <w:rPr>
          <w:rFonts w:cs="Tahoma"/>
          <w:bCs/>
          <w:szCs w:val="22"/>
          <w:lang w:val="es-ES"/>
        </w:rPr>
      </w:pPr>
    </w:p>
    <w:p w14:paraId="5B20308A" w14:textId="2E40285D" w:rsidR="00F5638D" w:rsidRPr="00B357B1" w:rsidRDefault="00F5638D" w:rsidP="00B357B1">
      <w:pPr>
        <w:pStyle w:val="Puesto"/>
      </w:pPr>
      <w:r w:rsidRPr="00B357B1">
        <w:t xml:space="preserve">“En ese tenor, respecto a la información relativa al “…expediente completo de manifestación de impacto ambiental del proyecto Macro Libramiento Mexiquense…” se adjunta al presente la información solicitada </w:t>
      </w:r>
      <w:r w:rsidRPr="00B357B1">
        <w:rPr>
          <w:noProof/>
          <w:lang w:eastAsia="es-MX"/>
        </w:rPr>
        <w:drawing>
          <wp:inline distT="0" distB="0" distL="0" distR="0" wp14:anchorId="5A901BF5" wp14:editId="4F2257B3">
            <wp:extent cx="5029200" cy="4152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29200" cy="415290"/>
                    </a:xfrm>
                    <a:prstGeom prst="rect">
                      <a:avLst/>
                    </a:prstGeom>
                  </pic:spPr>
                </pic:pic>
              </a:graphicData>
            </a:graphic>
          </wp:inline>
        </w:drawing>
      </w:r>
      <w:r w:rsidRPr="00B357B1">
        <w:t>…información que fue proveída por el Director de Evaluación e impacto Ambiental, mediante el oficio número 22100007010000L/DEIA/OF/001/2025…</w:t>
      </w:r>
    </w:p>
    <w:p w14:paraId="5E2A7ADA" w14:textId="77777777" w:rsidR="00F5638D" w:rsidRPr="00B357B1" w:rsidRDefault="00F5638D" w:rsidP="00B357B1">
      <w:pPr>
        <w:pStyle w:val="Puesto"/>
      </w:pPr>
    </w:p>
    <w:p w14:paraId="2B9D6DE0" w14:textId="36BD63B3" w:rsidR="00F5638D" w:rsidRPr="00B357B1" w:rsidRDefault="00F5638D" w:rsidP="00B357B1">
      <w:pPr>
        <w:pStyle w:val="Puesto"/>
      </w:pPr>
      <w:r w:rsidRPr="00B357B1">
        <w:t>Por lo que respecta a los aspectos referidos en la solicitud de información, referente a “El cambio de uso de suelo del proyecto Macro Libramiento Mexiquense” y “El documento mediante el cual fu</w:t>
      </w:r>
      <w:r w:rsidR="00CC032E" w:rsidRPr="00B357B1">
        <w:t>e</w:t>
      </w:r>
      <w:r w:rsidRPr="00B357B1">
        <w:t xml:space="preserve"> otorgada la autorización para el cambio de ruta del Proyecto Macro Libramiento Mexiquense…” Derivado de un exhaustivo análisis realizado a la solicitud de información que motiva la emisión del presente, es menester señalar que, </w:t>
      </w:r>
      <w:r w:rsidR="00CC032E" w:rsidRPr="00B357B1">
        <w:t xml:space="preserve">la información precisada por la interesada, no corresponde a las atribuciones, conferidas a la Dirección General para el Territorio Sostenible…circunstancia que actualiza la notoria </w:t>
      </w:r>
      <w:r w:rsidR="00CC032E" w:rsidRPr="00B357B1">
        <w:lastRenderedPageBreak/>
        <w:t>incompetencia de esta Unidad Administrativa, por lo que la información podría estar en poder de otro u otros sujetos obligados…</w:t>
      </w:r>
    </w:p>
    <w:p w14:paraId="52311EDF" w14:textId="0C66D58C" w:rsidR="00CC032E" w:rsidRPr="00B357B1" w:rsidRDefault="00CC032E" w:rsidP="00B357B1">
      <w:pPr>
        <w:pStyle w:val="Puesto"/>
      </w:pPr>
      <w:r w:rsidRPr="00B357B1">
        <w:t>En tal virtud, se recomienda orientar a la solicitante a efecto de que en caso de estimarlo conveniente, pueda dirigir su solicitud de información a la Secretaría de Movilidad del Estado de México…” Sic.</w:t>
      </w:r>
    </w:p>
    <w:p w14:paraId="5CF6D12C" w14:textId="77777777" w:rsidR="00F5638D" w:rsidRPr="00B357B1" w:rsidRDefault="00F5638D" w:rsidP="00B357B1">
      <w:pPr>
        <w:autoSpaceDE w:val="0"/>
        <w:autoSpaceDN w:val="0"/>
        <w:adjustRightInd w:val="0"/>
        <w:ind w:right="-28"/>
        <w:rPr>
          <w:rFonts w:cs="Tahoma"/>
          <w:bCs/>
          <w:szCs w:val="22"/>
          <w:lang w:val="es-ES"/>
        </w:rPr>
      </w:pPr>
    </w:p>
    <w:p w14:paraId="0CEE2D44" w14:textId="345CD8AC" w:rsidR="00A0329A" w:rsidRPr="00B357B1" w:rsidRDefault="00A0329A" w:rsidP="00B357B1">
      <w:pPr>
        <w:autoSpaceDE w:val="0"/>
        <w:autoSpaceDN w:val="0"/>
        <w:adjustRightInd w:val="0"/>
        <w:ind w:right="-28"/>
        <w:rPr>
          <w:rFonts w:cs="Tahoma"/>
          <w:bCs/>
          <w:szCs w:val="22"/>
          <w:lang w:val="es-ES"/>
        </w:rPr>
      </w:pPr>
      <w:r w:rsidRPr="00B357B1">
        <w:rPr>
          <w:rFonts w:cs="Tahoma"/>
          <w:bCs/>
          <w:szCs w:val="22"/>
          <w:lang w:val="es-ES"/>
        </w:rPr>
        <w:t>Página 2. Documental en la que se aprecia el oficio número 2100007010000L/DEIA/001/2025 de fecha 10 de enero de 2025, dirigido al Servidor Público Habilitado en materia de Transparencia en la Dirección General para el Territorio Sostenible, suscrito por el Servidor Público adscrito a la Dirección General para el Territorio Sostenible en el que le indica:</w:t>
      </w:r>
    </w:p>
    <w:p w14:paraId="68F11673" w14:textId="77777777" w:rsidR="00A0329A" w:rsidRPr="00B357B1" w:rsidRDefault="00A0329A" w:rsidP="00B357B1">
      <w:pPr>
        <w:autoSpaceDE w:val="0"/>
        <w:autoSpaceDN w:val="0"/>
        <w:adjustRightInd w:val="0"/>
        <w:ind w:right="-28"/>
        <w:rPr>
          <w:rFonts w:cs="Tahoma"/>
          <w:bCs/>
          <w:szCs w:val="22"/>
          <w:lang w:val="es-ES"/>
        </w:rPr>
      </w:pPr>
    </w:p>
    <w:p w14:paraId="03F71D10" w14:textId="08A2AB26" w:rsidR="00A0329A" w:rsidRPr="00B357B1" w:rsidRDefault="00A0329A" w:rsidP="00B357B1">
      <w:pPr>
        <w:pStyle w:val="Puesto"/>
      </w:pPr>
      <w:r w:rsidRPr="00B357B1">
        <w:t xml:space="preserve">“En ese orden de ideas, se advierte que la petición de información consta de al menos tres aspectos de los cuales, solo uno corresponde al ámbito de atribuciones y competencia de la Dirección general para el Territorio Sostenible, esto es respecto a la información relativa al “expediente completo de manifestación de impacto ambiental del proyecto Macro Libramiento Mexiquense…” en tal virtud se anexa al presente, en archivo digital </w:t>
      </w:r>
      <w:r w:rsidR="00FB53B5" w:rsidRPr="00B357B1">
        <w:t xml:space="preserve">correspondiente al estudio de impacto ambiental presentado por el Sistema de Autopistas, Aeropuertos, Servicios Conexos y Auxiliares del Estado de México </w:t>
      </w:r>
      <w:r w:rsidR="00F561B0" w:rsidRPr="00B357B1">
        <w:t>(SAASCAEM), para el proyecto MACROLIBRAMIENTO MEXIQUENSE….</w:t>
      </w:r>
      <w:r w:rsidR="007452ED" w:rsidRPr="00B357B1">
        <w:t>” Sic.</w:t>
      </w:r>
    </w:p>
    <w:p w14:paraId="3024A409" w14:textId="77777777" w:rsidR="00F5638D" w:rsidRPr="00B357B1" w:rsidRDefault="00F5638D" w:rsidP="00B357B1">
      <w:pPr>
        <w:autoSpaceDE w:val="0"/>
        <w:autoSpaceDN w:val="0"/>
        <w:adjustRightInd w:val="0"/>
        <w:ind w:right="-28"/>
        <w:rPr>
          <w:rFonts w:cs="Tahoma"/>
          <w:bCs/>
          <w:szCs w:val="22"/>
          <w:lang w:val="es-ES"/>
        </w:rPr>
      </w:pPr>
    </w:p>
    <w:p w14:paraId="758013E4" w14:textId="09A4F284" w:rsidR="000729BE" w:rsidRPr="00B357B1" w:rsidRDefault="00B0453E" w:rsidP="00B357B1">
      <w:pPr>
        <w:pStyle w:val="Prrafodelista"/>
        <w:numPr>
          <w:ilvl w:val="0"/>
          <w:numId w:val="6"/>
        </w:numPr>
        <w:autoSpaceDE w:val="0"/>
        <w:autoSpaceDN w:val="0"/>
        <w:adjustRightInd w:val="0"/>
        <w:ind w:left="12" w:right="-28"/>
        <w:rPr>
          <w:rFonts w:cs="Tahoma"/>
          <w:b/>
          <w:bCs/>
          <w:i/>
          <w:szCs w:val="22"/>
          <w:lang w:val="es-ES"/>
        </w:rPr>
      </w:pPr>
      <w:r w:rsidRPr="00B357B1">
        <w:rPr>
          <w:rFonts w:cs="Tahoma"/>
          <w:b/>
          <w:bCs/>
          <w:i/>
          <w:szCs w:val="22"/>
          <w:lang w:val="es-ES"/>
        </w:rPr>
        <w:t>acta 2da extra C T.pdf</w:t>
      </w:r>
    </w:p>
    <w:p w14:paraId="17F877B7" w14:textId="31F8600B" w:rsidR="00B0453E" w:rsidRPr="00B357B1" w:rsidRDefault="00F561B0" w:rsidP="00B357B1">
      <w:pPr>
        <w:autoSpaceDE w:val="0"/>
        <w:autoSpaceDN w:val="0"/>
        <w:adjustRightInd w:val="0"/>
        <w:ind w:right="-28"/>
        <w:rPr>
          <w:rFonts w:cs="Tahoma"/>
          <w:bCs/>
          <w:szCs w:val="22"/>
          <w:lang w:val="es-ES"/>
        </w:rPr>
      </w:pPr>
      <w:r w:rsidRPr="00B357B1">
        <w:rPr>
          <w:rFonts w:cs="Tahoma"/>
          <w:bCs/>
          <w:szCs w:val="22"/>
          <w:lang w:val="es-ES"/>
        </w:rPr>
        <w:t>Archivo constante de 8 páginas en las que se advierte el acta de la Segunda Sesión Extraordinaria 2025, Número CT-SMAyDS/002-E/2025, de 21 de enero de 2025, en la que se contiene el acuerdo CT-SMAyDS/002-E/2025/00</w:t>
      </w:r>
      <w:r w:rsidR="00BD1019" w:rsidRPr="00B357B1">
        <w:rPr>
          <w:rFonts w:cs="Tahoma"/>
          <w:bCs/>
          <w:szCs w:val="22"/>
          <w:lang w:val="es-ES"/>
        </w:rPr>
        <w:t>2</w:t>
      </w:r>
      <w:r w:rsidRPr="00B357B1">
        <w:rPr>
          <w:rFonts w:cs="Tahoma"/>
          <w:bCs/>
          <w:szCs w:val="22"/>
          <w:lang w:val="es-ES"/>
        </w:rPr>
        <w:t xml:space="preserve"> mediante la cual</w:t>
      </w:r>
      <w:r w:rsidR="00BD1019" w:rsidRPr="00B357B1">
        <w:rPr>
          <w:rFonts w:cs="Tahoma"/>
          <w:bCs/>
          <w:szCs w:val="22"/>
          <w:lang w:val="es-ES"/>
        </w:rPr>
        <w:t xml:space="preserve"> se aprueba la notoria incompetencia para atender: </w:t>
      </w:r>
      <w:r w:rsidR="00BD1019" w:rsidRPr="00B357B1">
        <w:rPr>
          <w:rFonts w:cs="Tahoma"/>
          <w:b/>
          <w:bCs/>
          <w:szCs w:val="22"/>
          <w:lang w:val="es-ES"/>
        </w:rPr>
        <w:t xml:space="preserve">El cambio de uso de suelo del proyecto Macro Libramiento Mexiquense. El documento mediante el cual fue otorgada la autorización para el cambio de ruta del Proyecto Macro Libramiento Mexiquense, </w:t>
      </w:r>
      <w:r w:rsidR="00BD1019" w:rsidRPr="00B357B1">
        <w:rPr>
          <w:rFonts w:cs="Tahoma"/>
          <w:bCs/>
          <w:szCs w:val="22"/>
          <w:lang w:val="es-ES"/>
        </w:rPr>
        <w:t>ello por no corresponde al ámbito de facultades, competencias o funciones de este sujeto obligado.</w:t>
      </w:r>
    </w:p>
    <w:p w14:paraId="34FEAC74" w14:textId="77777777" w:rsidR="00F561B0" w:rsidRPr="00B357B1" w:rsidRDefault="00F561B0" w:rsidP="00B357B1">
      <w:pPr>
        <w:autoSpaceDE w:val="0"/>
        <w:autoSpaceDN w:val="0"/>
        <w:adjustRightInd w:val="0"/>
        <w:ind w:right="-28"/>
        <w:rPr>
          <w:rFonts w:cs="Tahoma"/>
          <w:bCs/>
          <w:szCs w:val="22"/>
          <w:lang w:val="es-ES"/>
        </w:rPr>
      </w:pPr>
    </w:p>
    <w:p w14:paraId="5A5DAB9E" w14:textId="7AFC5D98" w:rsidR="00E37A3F" w:rsidRPr="00B357B1" w:rsidRDefault="00E37A3F" w:rsidP="00B357B1">
      <w:pPr>
        <w:pStyle w:val="Ttulo2"/>
        <w:jc w:val="left"/>
        <w:rPr>
          <w:szCs w:val="22"/>
        </w:rPr>
      </w:pPr>
      <w:bookmarkStart w:id="12" w:name="_Toc190864966"/>
      <w:r w:rsidRPr="00B357B1">
        <w:rPr>
          <w:szCs w:val="22"/>
        </w:rPr>
        <w:lastRenderedPageBreak/>
        <w:t>DEL RECURSO DE REVISIÓN</w:t>
      </w:r>
      <w:bookmarkEnd w:id="12"/>
    </w:p>
    <w:p w14:paraId="3E9F8DF3" w14:textId="77777777" w:rsidR="00F35BC2" w:rsidRPr="00B357B1" w:rsidRDefault="00F35BC2" w:rsidP="00B357B1">
      <w:pPr>
        <w:rPr>
          <w:szCs w:val="22"/>
        </w:rPr>
      </w:pPr>
    </w:p>
    <w:p w14:paraId="2B216813" w14:textId="61ADBB2B" w:rsidR="00664420" w:rsidRPr="00B357B1" w:rsidRDefault="006E25BC" w:rsidP="00B357B1">
      <w:pPr>
        <w:pStyle w:val="Ttulo3"/>
        <w:rPr>
          <w:szCs w:val="22"/>
        </w:rPr>
      </w:pPr>
      <w:bookmarkStart w:id="13" w:name="_Toc190864967"/>
      <w:r w:rsidRPr="00B357B1">
        <w:rPr>
          <w:szCs w:val="22"/>
        </w:rPr>
        <w:t xml:space="preserve">a) </w:t>
      </w:r>
      <w:r w:rsidR="00664420" w:rsidRPr="00B357B1">
        <w:rPr>
          <w:szCs w:val="22"/>
        </w:rPr>
        <w:t>Interposición del Recurso de Revisión</w:t>
      </w:r>
      <w:bookmarkEnd w:id="13"/>
    </w:p>
    <w:p w14:paraId="6279C622" w14:textId="46A56AFE" w:rsidR="00664420" w:rsidRPr="00B357B1" w:rsidRDefault="00664420" w:rsidP="00B357B1">
      <w:pPr>
        <w:autoSpaceDE w:val="0"/>
        <w:autoSpaceDN w:val="0"/>
        <w:adjustRightInd w:val="0"/>
        <w:ind w:right="-28"/>
        <w:rPr>
          <w:rFonts w:cs="Tahoma"/>
          <w:szCs w:val="22"/>
        </w:rPr>
      </w:pPr>
      <w:r w:rsidRPr="00B357B1">
        <w:rPr>
          <w:rFonts w:cs="Tahoma"/>
          <w:szCs w:val="22"/>
        </w:rPr>
        <w:t xml:space="preserve">El </w:t>
      </w:r>
      <w:r w:rsidR="00B0453E" w:rsidRPr="00B357B1">
        <w:rPr>
          <w:rFonts w:cs="Tahoma"/>
          <w:b/>
          <w:bCs/>
          <w:szCs w:val="22"/>
        </w:rPr>
        <w:t>veinticuatro</w:t>
      </w:r>
      <w:r w:rsidR="001A0A72" w:rsidRPr="00B357B1">
        <w:rPr>
          <w:rFonts w:cs="Tahoma"/>
          <w:b/>
          <w:bCs/>
          <w:szCs w:val="22"/>
        </w:rPr>
        <w:t xml:space="preserve"> de enero de dos mil veinticinco</w:t>
      </w:r>
      <w:r w:rsidR="009C7CDB" w:rsidRPr="00B357B1">
        <w:rPr>
          <w:rFonts w:cs="Tahoma"/>
          <w:b/>
          <w:bCs/>
          <w:szCs w:val="22"/>
        </w:rPr>
        <w:t>,</w:t>
      </w:r>
      <w:r w:rsidRPr="00B357B1">
        <w:rPr>
          <w:rFonts w:cs="Tahoma"/>
          <w:szCs w:val="22"/>
        </w:rPr>
        <w:t xml:space="preserve"> </w:t>
      </w:r>
      <w:r w:rsidR="00F75D23" w:rsidRPr="00B357B1">
        <w:rPr>
          <w:rFonts w:cs="Tahoma"/>
          <w:b/>
          <w:bCs/>
          <w:szCs w:val="22"/>
        </w:rPr>
        <w:t>LA PARTE RECURRENTE</w:t>
      </w:r>
      <w:r w:rsidR="00F75D23" w:rsidRPr="00B357B1">
        <w:rPr>
          <w:rFonts w:cs="Tahoma"/>
          <w:szCs w:val="22"/>
        </w:rPr>
        <w:t xml:space="preserve"> interpuso el recurso de revisión en contra de la respuesta emitida por el </w:t>
      </w:r>
      <w:r w:rsidR="00F75D23" w:rsidRPr="00B357B1">
        <w:rPr>
          <w:rFonts w:cs="Tahoma"/>
          <w:b/>
          <w:bCs/>
          <w:szCs w:val="22"/>
        </w:rPr>
        <w:t>SUJETO OBLIGADO</w:t>
      </w:r>
      <w:r w:rsidR="00953430" w:rsidRPr="00B357B1">
        <w:rPr>
          <w:rFonts w:cs="Tahoma"/>
          <w:szCs w:val="22"/>
        </w:rPr>
        <w:t xml:space="preserve">, mismo que fue registrado en el </w:t>
      </w:r>
      <w:r w:rsidR="00953430" w:rsidRPr="00B357B1">
        <w:rPr>
          <w:rFonts w:cs="Tahoma"/>
          <w:b/>
          <w:szCs w:val="22"/>
        </w:rPr>
        <w:t>SAIMEX</w:t>
      </w:r>
      <w:r w:rsidR="00953430" w:rsidRPr="00B357B1">
        <w:rPr>
          <w:rFonts w:cs="Tahoma"/>
          <w:szCs w:val="22"/>
        </w:rPr>
        <w:t xml:space="preserve"> con el número de expediente </w:t>
      </w:r>
      <w:r w:rsidR="00B0453E" w:rsidRPr="00B357B1">
        <w:rPr>
          <w:rFonts w:cs="Tahoma"/>
          <w:b/>
          <w:bCs/>
          <w:szCs w:val="22"/>
        </w:rPr>
        <w:t>00247/INFOEM/IP/RR/2025</w:t>
      </w:r>
      <w:r w:rsidR="00953430" w:rsidRPr="00B357B1">
        <w:rPr>
          <w:rFonts w:cs="Tahoma"/>
          <w:szCs w:val="22"/>
        </w:rPr>
        <w:t xml:space="preserve">, y en el cual </w:t>
      </w:r>
      <w:r w:rsidR="00546E82" w:rsidRPr="00B357B1">
        <w:rPr>
          <w:rFonts w:cs="Tahoma"/>
          <w:szCs w:val="22"/>
        </w:rPr>
        <w:t>manifestó</w:t>
      </w:r>
      <w:r w:rsidR="00953430" w:rsidRPr="00B357B1">
        <w:rPr>
          <w:rFonts w:cs="Tahoma"/>
          <w:szCs w:val="22"/>
        </w:rPr>
        <w:t xml:space="preserve"> lo siguiente</w:t>
      </w:r>
      <w:r w:rsidRPr="00B357B1">
        <w:rPr>
          <w:rFonts w:cs="Tahoma"/>
          <w:szCs w:val="22"/>
        </w:rPr>
        <w:t>:</w:t>
      </w:r>
    </w:p>
    <w:p w14:paraId="74B30008" w14:textId="77777777" w:rsidR="00664420" w:rsidRPr="00B357B1" w:rsidRDefault="00664420" w:rsidP="00B357B1">
      <w:pPr>
        <w:tabs>
          <w:tab w:val="left" w:pos="4667"/>
        </w:tabs>
        <w:ind w:right="539"/>
        <w:rPr>
          <w:rFonts w:cs="Tahoma"/>
          <w:szCs w:val="22"/>
        </w:rPr>
      </w:pPr>
    </w:p>
    <w:p w14:paraId="6900A410" w14:textId="77777777" w:rsidR="0009347C" w:rsidRPr="00B357B1" w:rsidRDefault="00664420" w:rsidP="00B357B1">
      <w:pPr>
        <w:tabs>
          <w:tab w:val="left" w:pos="4667"/>
        </w:tabs>
        <w:ind w:left="567" w:right="539"/>
        <w:rPr>
          <w:rFonts w:cs="Tahoma"/>
          <w:b/>
          <w:iCs/>
          <w:szCs w:val="22"/>
        </w:rPr>
      </w:pPr>
      <w:r w:rsidRPr="00B357B1">
        <w:rPr>
          <w:rFonts w:cs="Tahoma"/>
          <w:b/>
          <w:iCs/>
          <w:szCs w:val="22"/>
        </w:rPr>
        <w:t>ACTO IMPUGNADO</w:t>
      </w:r>
    </w:p>
    <w:p w14:paraId="5DFB14D6" w14:textId="6219A54D" w:rsidR="00260F26" w:rsidRPr="00B357B1" w:rsidRDefault="00B0453E" w:rsidP="00B357B1">
      <w:pPr>
        <w:pStyle w:val="Puesto"/>
      </w:pPr>
      <w:r w:rsidRPr="00B357B1">
        <w:t>Información proporcionada incompleta por falta de permisos para acceder a la información proporcionada mediante el link (https://gobedomex-my.sharepoint.com/:f:/g/personal/impacto_materiaambiental_edomex_gob_mx/ElqlU3Q9_HhLm3sclwbEvE4BMs60EdljYf75w35OpvMk0A?e=boVamu ). Este link fue proporcionado en el el acuse: 22100007010001L/OF/001/2024 con respuesta a la solicitud con folio 00413/SMADS/IP/2024 Por lo cual no se me a proporcionado la información solicitada al no tener acceso al archivo que contiene el link proporcionado</w:t>
      </w:r>
    </w:p>
    <w:p w14:paraId="4F5E70DC" w14:textId="77777777" w:rsidR="000729BE" w:rsidRPr="00B357B1" w:rsidRDefault="000729BE" w:rsidP="00B357B1">
      <w:pPr>
        <w:tabs>
          <w:tab w:val="left" w:pos="4667"/>
        </w:tabs>
        <w:ind w:left="567" w:right="539"/>
        <w:rPr>
          <w:rFonts w:cs="Tahoma"/>
          <w:b/>
          <w:iCs/>
          <w:szCs w:val="22"/>
        </w:rPr>
      </w:pPr>
    </w:p>
    <w:p w14:paraId="047D036B" w14:textId="77777777" w:rsidR="00664420" w:rsidRPr="00B357B1" w:rsidRDefault="00664420" w:rsidP="00B357B1">
      <w:pPr>
        <w:tabs>
          <w:tab w:val="left" w:pos="4667"/>
        </w:tabs>
        <w:ind w:left="567" w:right="539"/>
        <w:rPr>
          <w:rFonts w:cs="Tahoma"/>
          <w:b/>
          <w:iCs/>
          <w:szCs w:val="22"/>
        </w:rPr>
      </w:pPr>
      <w:r w:rsidRPr="00B357B1">
        <w:rPr>
          <w:rFonts w:cs="Tahoma"/>
          <w:b/>
          <w:iCs/>
          <w:szCs w:val="22"/>
        </w:rPr>
        <w:t>RAZONES O MOTIVOS DE LA INCONFORMIDAD</w:t>
      </w:r>
      <w:r w:rsidRPr="00B357B1">
        <w:rPr>
          <w:rFonts w:cs="Tahoma"/>
          <w:b/>
          <w:iCs/>
          <w:szCs w:val="22"/>
        </w:rPr>
        <w:tab/>
      </w:r>
    </w:p>
    <w:p w14:paraId="3E375291" w14:textId="5191534E" w:rsidR="00674B17" w:rsidRPr="00B357B1" w:rsidRDefault="00B0453E" w:rsidP="00B357B1">
      <w:pPr>
        <w:pStyle w:val="Puesto"/>
      </w:pPr>
      <w:r w:rsidRPr="00B357B1">
        <w:t>Se me proporciono el link: https://gobedomex-my.sharepoint.com/:f:/g/personal/impacto_materiaambiental_edomex_gob_mx/ElqlU3Q9_HhLm3sclwbEvE4BMs60EdljYf75w35OpvMk0A?e=boVamu Para tener acceso al expediente completo de la manifestación de impacto ambiental del proyecto Macrolibramiento Mexiquense Mediante el oficio número 22100007010000L/DEIA/OF/001/2025 (adjunto acuse). Sin embargo el correo proporcionado para realizar la cuenta en SAIMEX (yolandarmsa@gmail.com) no cuenta con permisos para ingresar al archivo contenido en: el directorio gobedomex-my.sharepoint.com Por este medio se adjunta captura de pantalla de no acceso a la información por parte del sitio proporcionado por el Lic. Eduardo A. Diaz D "Servidor público adscrito a la dirección general para el territorio sostenible" quien dio respuesta a la solicitud de información</w:t>
      </w:r>
    </w:p>
    <w:p w14:paraId="70613F9B" w14:textId="77777777" w:rsidR="00A96D91" w:rsidRPr="00B357B1" w:rsidRDefault="00A96D91" w:rsidP="00B357B1">
      <w:pPr>
        <w:rPr>
          <w:szCs w:val="22"/>
        </w:rPr>
      </w:pPr>
    </w:p>
    <w:p w14:paraId="1786B094" w14:textId="18057826" w:rsidR="00C82AC6" w:rsidRPr="00B357B1" w:rsidRDefault="00C82AC6" w:rsidP="00B357B1">
      <w:pPr>
        <w:rPr>
          <w:szCs w:val="22"/>
        </w:rPr>
      </w:pPr>
      <w:r w:rsidRPr="00B357B1">
        <w:rPr>
          <w:szCs w:val="22"/>
        </w:rPr>
        <w:lastRenderedPageBreak/>
        <w:t xml:space="preserve">Cabe señalar que </w:t>
      </w:r>
      <w:r w:rsidRPr="00B357B1">
        <w:rPr>
          <w:b/>
          <w:szCs w:val="22"/>
        </w:rPr>
        <w:t xml:space="preserve">LA PARTE RECURRENTE </w:t>
      </w:r>
      <w:r w:rsidRPr="00B357B1">
        <w:rPr>
          <w:szCs w:val="22"/>
        </w:rPr>
        <w:t>adjuntó al momento de interponer el presente medio de impugnación los archivos que se describen a continuación:</w:t>
      </w:r>
    </w:p>
    <w:p w14:paraId="24DEFF4E" w14:textId="77777777" w:rsidR="00C82AC6" w:rsidRPr="00B357B1" w:rsidRDefault="00C82AC6" w:rsidP="00B357B1">
      <w:pPr>
        <w:rPr>
          <w:szCs w:val="22"/>
        </w:rPr>
      </w:pPr>
    </w:p>
    <w:p w14:paraId="2574A888" w14:textId="77777777" w:rsidR="00C82AC6" w:rsidRPr="00B357B1" w:rsidRDefault="00C82AC6" w:rsidP="00B357B1">
      <w:pPr>
        <w:pStyle w:val="Prrafodelista"/>
        <w:numPr>
          <w:ilvl w:val="0"/>
          <w:numId w:val="6"/>
        </w:numPr>
        <w:ind w:left="1416"/>
        <w:rPr>
          <w:b/>
          <w:szCs w:val="22"/>
        </w:rPr>
      </w:pPr>
      <w:r w:rsidRPr="00B357B1">
        <w:rPr>
          <w:b/>
          <w:szCs w:val="22"/>
        </w:rPr>
        <w:t>413-SMADS-IP-2024.pdf</w:t>
      </w:r>
    </w:p>
    <w:p w14:paraId="420CA1C7" w14:textId="15B63755" w:rsidR="00C82AC6" w:rsidRPr="00B357B1" w:rsidRDefault="00C82AC6" w:rsidP="00B357B1">
      <w:pPr>
        <w:ind w:left="696"/>
        <w:rPr>
          <w:rFonts w:cs="Tahoma"/>
          <w:bCs/>
          <w:szCs w:val="22"/>
          <w:lang w:val="es-ES"/>
        </w:rPr>
      </w:pPr>
      <w:r w:rsidRPr="00B357B1">
        <w:rPr>
          <w:szCs w:val="22"/>
        </w:rPr>
        <w:t xml:space="preserve">Archivo correspondiente a la respuesta remitida por </w:t>
      </w:r>
      <w:r w:rsidRPr="00B357B1">
        <w:rPr>
          <w:b/>
          <w:szCs w:val="22"/>
        </w:rPr>
        <w:t xml:space="preserve">EL SUJETO OBLIGADO, </w:t>
      </w:r>
      <w:r w:rsidRPr="00B357B1">
        <w:rPr>
          <w:szCs w:val="22"/>
        </w:rPr>
        <w:t xml:space="preserve">consistente en el </w:t>
      </w:r>
      <w:r w:rsidRPr="00B357B1">
        <w:rPr>
          <w:rFonts w:cs="Tahoma"/>
          <w:bCs/>
          <w:szCs w:val="22"/>
          <w:lang w:val="es-ES"/>
        </w:rPr>
        <w:t>Oficio número 22100007020001L/OF/001/2024 de fecha 15 de enero de 2024, dirigido al Titular de la Unidad de Información, Planeación, Programación y Evaluación, suscrito por el Jefe del Departamento de Ordenamiento Regional y Local y Servidor Público Habilitado</w:t>
      </w:r>
      <w:r w:rsidR="00A369CD" w:rsidRPr="00B357B1">
        <w:rPr>
          <w:rFonts w:cs="Tahoma"/>
          <w:bCs/>
          <w:szCs w:val="22"/>
          <w:lang w:val="es-ES"/>
        </w:rPr>
        <w:t>, en el que le informa del link requerido.</w:t>
      </w:r>
    </w:p>
    <w:p w14:paraId="63F4EF11" w14:textId="77777777" w:rsidR="00BD2836" w:rsidRPr="00B357B1" w:rsidRDefault="00BD2836" w:rsidP="00B357B1">
      <w:pPr>
        <w:ind w:left="696"/>
        <w:rPr>
          <w:rFonts w:cs="Tahoma"/>
          <w:bCs/>
          <w:szCs w:val="22"/>
          <w:lang w:val="es-ES"/>
        </w:rPr>
      </w:pPr>
    </w:p>
    <w:p w14:paraId="19F52157" w14:textId="07722BF2" w:rsidR="00C82AC6" w:rsidRPr="00B357B1" w:rsidRDefault="00C82AC6" w:rsidP="00B357B1">
      <w:pPr>
        <w:pStyle w:val="Prrafodelista"/>
        <w:numPr>
          <w:ilvl w:val="0"/>
          <w:numId w:val="6"/>
        </w:numPr>
        <w:ind w:left="1416"/>
        <w:rPr>
          <w:b/>
          <w:i/>
          <w:szCs w:val="22"/>
        </w:rPr>
      </w:pPr>
      <w:r w:rsidRPr="00B357B1">
        <w:rPr>
          <w:b/>
          <w:i/>
          <w:szCs w:val="22"/>
        </w:rPr>
        <w:t>share point denegado.pdf</w:t>
      </w:r>
    </w:p>
    <w:p w14:paraId="432C0FAB" w14:textId="68D81AA3" w:rsidR="00C82AC6" w:rsidRPr="00B357B1" w:rsidRDefault="00D85755" w:rsidP="00B357B1">
      <w:pPr>
        <w:ind w:left="696"/>
        <w:rPr>
          <w:szCs w:val="22"/>
        </w:rPr>
      </w:pPr>
      <w:r w:rsidRPr="00B357B1">
        <w:rPr>
          <w:szCs w:val="22"/>
        </w:rPr>
        <w:t xml:space="preserve">Documental, </w:t>
      </w:r>
      <w:r w:rsidR="00FF5D59" w:rsidRPr="00B357B1">
        <w:rPr>
          <w:szCs w:val="22"/>
        </w:rPr>
        <w:t>en la que se aprecia captura de pantalla, en la que se contiene la leyenda que el correo electrónico referido no se localizó en el directorio.</w:t>
      </w:r>
    </w:p>
    <w:p w14:paraId="1FB13C8F" w14:textId="77777777" w:rsidR="00D85755" w:rsidRPr="00B357B1" w:rsidRDefault="00D85755" w:rsidP="00B357B1">
      <w:pPr>
        <w:rPr>
          <w:szCs w:val="22"/>
        </w:rPr>
      </w:pPr>
    </w:p>
    <w:p w14:paraId="6804DEF1" w14:textId="3C4F6CB5" w:rsidR="00664420" w:rsidRPr="00B357B1" w:rsidRDefault="006E25BC" w:rsidP="00B357B1">
      <w:pPr>
        <w:pStyle w:val="Ttulo3"/>
        <w:rPr>
          <w:szCs w:val="22"/>
        </w:rPr>
      </w:pPr>
      <w:bookmarkStart w:id="14" w:name="_Toc190864968"/>
      <w:r w:rsidRPr="00B357B1">
        <w:rPr>
          <w:szCs w:val="22"/>
        </w:rPr>
        <w:t>b</w:t>
      </w:r>
      <w:r w:rsidR="00664420" w:rsidRPr="00B357B1">
        <w:rPr>
          <w:szCs w:val="22"/>
        </w:rPr>
        <w:t>) Turno del Recurso de Revisión</w:t>
      </w:r>
      <w:bookmarkEnd w:id="14"/>
    </w:p>
    <w:p w14:paraId="1173671B" w14:textId="1D15C868" w:rsidR="00C72DAA" w:rsidRPr="00B357B1" w:rsidRDefault="00C72DAA" w:rsidP="00B357B1">
      <w:pPr>
        <w:rPr>
          <w:szCs w:val="22"/>
        </w:rPr>
      </w:pPr>
      <w:r w:rsidRPr="00B357B1">
        <w:rPr>
          <w:szCs w:val="22"/>
        </w:rPr>
        <w:t>Con fundamento en el artículo 185, fracción I de la Ley de Transparencia y Acceso a la Información Pública del Estado de México y Municipios, el</w:t>
      </w:r>
      <w:r w:rsidRPr="00B357B1">
        <w:rPr>
          <w:b/>
          <w:bCs/>
          <w:szCs w:val="22"/>
        </w:rPr>
        <w:t xml:space="preserve"> </w:t>
      </w:r>
      <w:r w:rsidR="00B0453E" w:rsidRPr="00B357B1">
        <w:rPr>
          <w:rFonts w:cs="Tahoma"/>
          <w:b/>
          <w:bCs/>
          <w:szCs w:val="22"/>
        </w:rPr>
        <w:t>veinticuatro</w:t>
      </w:r>
      <w:r w:rsidR="001A0A72" w:rsidRPr="00B357B1">
        <w:rPr>
          <w:rFonts w:cs="Tahoma"/>
          <w:b/>
          <w:bCs/>
          <w:szCs w:val="22"/>
        </w:rPr>
        <w:t xml:space="preserve"> de enero de dos mil veinticinco</w:t>
      </w:r>
      <w:r w:rsidR="00003628" w:rsidRPr="00B357B1">
        <w:rPr>
          <w:rFonts w:cs="Tahoma"/>
          <w:b/>
          <w:bCs/>
          <w:szCs w:val="22"/>
        </w:rPr>
        <w:t>,</w:t>
      </w:r>
      <w:r w:rsidRPr="00B357B1">
        <w:rPr>
          <w:szCs w:val="22"/>
        </w:rPr>
        <w:t xml:space="preserve"> se turnó el recurso de revisión a través del</w:t>
      </w:r>
      <w:r w:rsidRPr="00B357B1">
        <w:rPr>
          <w:rFonts w:eastAsia="Arial Unicode MS"/>
          <w:szCs w:val="22"/>
        </w:rPr>
        <w:t xml:space="preserve"> </w:t>
      </w:r>
      <w:r w:rsidRPr="00B357B1">
        <w:rPr>
          <w:rFonts w:eastAsia="Arial Unicode MS"/>
          <w:bCs/>
          <w:szCs w:val="22"/>
        </w:rPr>
        <w:t>SAIMEX</w:t>
      </w:r>
      <w:r w:rsidRPr="00B357B1">
        <w:rPr>
          <w:szCs w:val="22"/>
        </w:rPr>
        <w:t xml:space="preserve"> a la </w:t>
      </w:r>
      <w:r w:rsidRPr="00B357B1">
        <w:rPr>
          <w:b/>
          <w:szCs w:val="22"/>
        </w:rPr>
        <w:t>Comisionada Sharon Cristina Morales Martínez</w:t>
      </w:r>
      <w:r w:rsidRPr="00B357B1">
        <w:rPr>
          <w:bCs/>
          <w:szCs w:val="22"/>
        </w:rPr>
        <w:t xml:space="preserve">, </w:t>
      </w:r>
      <w:r w:rsidRPr="00B357B1">
        <w:rPr>
          <w:szCs w:val="22"/>
        </w:rPr>
        <w:t xml:space="preserve">a efecto de decretar su admisión o desechamiento. </w:t>
      </w:r>
    </w:p>
    <w:p w14:paraId="5F8469A3" w14:textId="77777777" w:rsidR="001A0A72" w:rsidRPr="00B357B1" w:rsidRDefault="001A0A72" w:rsidP="00B357B1">
      <w:pPr>
        <w:rPr>
          <w:szCs w:val="22"/>
        </w:rPr>
      </w:pPr>
    </w:p>
    <w:p w14:paraId="3E31EC2D" w14:textId="295256A1" w:rsidR="00664420" w:rsidRPr="00B357B1" w:rsidRDefault="006E25BC" w:rsidP="00B357B1">
      <w:pPr>
        <w:pStyle w:val="Ttulo3"/>
        <w:rPr>
          <w:szCs w:val="22"/>
        </w:rPr>
      </w:pPr>
      <w:bookmarkStart w:id="15" w:name="_Toc190864969"/>
      <w:r w:rsidRPr="00B357B1">
        <w:rPr>
          <w:szCs w:val="22"/>
        </w:rPr>
        <w:t>c</w:t>
      </w:r>
      <w:r w:rsidR="00664420" w:rsidRPr="00B357B1">
        <w:rPr>
          <w:szCs w:val="22"/>
        </w:rPr>
        <w:t>) Admisión del Recurso de Revisión</w:t>
      </w:r>
      <w:bookmarkEnd w:id="15"/>
    </w:p>
    <w:p w14:paraId="240447D5" w14:textId="3DCE0523" w:rsidR="000E09C4" w:rsidRPr="00B357B1" w:rsidRDefault="000E09C4" w:rsidP="00B357B1">
      <w:pPr>
        <w:rPr>
          <w:rFonts w:cs="Arial"/>
          <w:szCs w:val="22"/>
        </w:rPr>
      </w:pPr>
      <w:r w:rsidRPr="00B357B1">
        <w:rPr>
          <w:rFonts w:cs="Arial"/>
          <w:szCs w:val="22"/>
        </w:rPr>
        <w:t xml:space="preserve">El </w:t>
      </w:r>
      <w:r w:rsidR="00B0453E" w:rsidRPr="00B357B1">
        <w:rPr>
          <w:rFonts w:cs="Tahoma"/>
          <w:b/>
          <w:bCs/>
          <w:szCs w:val="22"/>
        </w:rPr>
        <w:t>veintiocho</w:t>
      </w:r>
      <w:r w:rsidR="001A0A72" w:rsidRPr="00B357B1">
        <w:rPr>
          <w:rFonts w:cs="Tahoma"/>
          <w:b/>
          <w:bCs/>
          <w:szCs w:val="22"/>
        </w:rPr>
        <w:t xml:space="preserve"> de enero de dos mil veinticinco</w:t>
      </w:r>
      <w:r w:rsidR="00003628" w:rsidRPr="00B357B1">
        <w:rPr>
          <w:rFonts w:cs="Arial"/>
          <w:b/>
          <w:bCs/>
          <w:szCs w:val="22"/>
        </w:rPr>
        <w:t>,</w:t>
      </w:r>
      <w:r w:rsidR="004252F1" w:rsidRPr="00B357B1">
        <w:rPr>
          <w:rFonts w:cs="Arial"/>
          <w:szCs w:val="22"/>
        </w:rPr>
        <w:t xml:space="preserve"> </w:t>
      </w:r>
      <w:r w:rsidRPr="00B357B1">
        <w:rPr>
          <w:rFonts w:cs="Arial"/>
          <w:szCs w:val="22"/>
        </w:rPr>
        <w:t xml:space="preserve">se acordó la admisión a trámite del Recurso de Revisión y se integró el expediente respectivo, mismo que se puso a disposición de las partes para que, en un plazo de siete días hábiles, manifestaran lo que a su derecho conviniera, </w:t>
      </w:r>
      <w:r w:rsidRPr="00B357B1">
        <w:rPr>
          <w:rFonts w:cs="Arial"/>
          <w:szCs w:val="22"/>
        </w:rPr>
        <w:lastRenderedPageBreak/>
        <w:t>conforme a lo dispuesto por el artículo 185</w:t>
      </w:r>
      <w:r w:rsidR="00865CF4" w:rsidRPr="00B357B1">
        <w:rPr>
          <w:rFonts w:cs="Arial"/>
          <w:szCs w:val="22"/>
        </w:rPr>
        <w:t>, fracción II</w:t>
      </w:r>
      <w:r w:rsidRPr="00B357B1">
        <w:rPr>
          <w:rFonts w:cs="Arial"/>
          <w:szCs w:val="22"/>
        </w:rPr>
        <w:t xml:space="preserve"> de la Ley de Transparencia y Acceso a la Información Pública del Estado de México y Municipios.</w:t>
      </w:r>
    </w:p>
    <w:p w14:paraId="34EC3F86" w14:textId="77777777" w:rsidR="00D2790D" w:rsidRPr="00B357B1" w:rsidRDefault="00D2790D" w:rsidP="00B357B1">
      <w:pPr>
        <w:rPr>
          <w:rFonts w:cs="Arial"/>
          <w:szCs w:val="22"/>
        </w:rPr>
      </w:pPr>
    </w:p>
    <w:p w14:paraId="3B820F58" w14:textId="4FFAE290" w:rsidR="00865CF4" w:rsidRPr="00B357B1" w:rsidRDefault="006E25BC" w:rsidP="00B357B1">
      <w:pPr>
        <w:pStyle w:val="Ttulo3"/>
        <w:rPr>
          <w:szCs w:val="22"/>
        </w:rPr>
      </w:pPr>
      <w:bookmarkStart w:id="16" w:name="_Toc190864970"/>
      <w:r w:rsidRPr="00B357B1">
        <w:rPr>
          <w:szCs w:val="22"/>
        </w:rPr>
        <w:t>d</w:t>
      </w:r>
      <w:r w:rsidR="00D2790D" w:rsidRPr="00B357B1">
        <w:rPr>
          <w:szCs w:val="22"/>
        </w:rPr>
        <w:t xml:space="preserve">) </w:t>
      </w:r>
      <w:r w:rsidR="00865CF4" w:rsidRPr="00B357B1">
        <w:rPr>
          <w:szCs w:val="22"/>
        </w:rPr>
        <w:t>Informe Justificado del Sujeto Obligado</w:t>
      </w:r>
      <w:bookmarkEnd w:id="16"/>
    </w:p>
    <w:p w14:paraId="6FC1FDAC" w14:textId="7B73EA4A" w:rsidR="001109B7" w:rsidRPr="00B357B1" w:rsidRDefault="001109B7" w:rsidP="00B357B1">
      <w:pPr>
        <w:rPr>
          <w:iCs/>
          <w:szCs w:val="22"/>
        </w:rPr>
      </w:pPr>
      <w:r w:rsidRPr="00B357B1">
        <w:rPr>
          <w:szCs w:val="22"/>
        </w:rPr>
        <w:t xml:space="preserve">El </w:t>
      </w:r>
      <w:r w:rsidR="00B0453E" w:rsidRPr="00B357B1">
        <w:rPr>
          <w:b/>
          <w:bCs/>
          <w:szCs w:val="22"/>
        </w:rPr>
        <w:t>siete de febrero</w:t>
      </w:r>
      <w:r w:rsidRPr="00B357B1">
        <w:rPr>
          <w:b/>
          <w:bCs/>
          <w:szCs w:val="22"/>
        </w:rPr>
        <w:t xml:space="preserve"> de dos mil veinticinco</w:t>
      </w:r>
      <w:r w:rsidRPr="00B357B1">
        <w:rPr>
          <w:b/>
          <w:szCs w:val="22"/>
        </w:rPr>
        <w:t xml:space="preserve"> EL SUJETO OBLIGADO</w:t>
      </w:r>
      <w:r w:rsidRPr="00B357B1">
        <w:rPr>
          <w:szCs w:val="22"/>
        </w:rPr>
        <w:t xml:space="preserve"> rindió su informe justificado a través del SAIMEX, </w:t>
      </w:r>
      <w:r w:rsidRPr="00B357B1">
        <w:rPr>
          <w:iCs/>
          <w:szCs w:val="22"/>
        </w:rPr>
        <w:t>por medio de los archivos siguientes:</w:t>
      </w:r>
    </w:p>
    <w:p w14:paraId="5FBF5502" w14:textId="7BCCF63B" w:rsidR="005E23C1" w:rsidRPr="00B357B1" w:rsidRDefault="005E23C1" w:rsidP="00B357B1">
      <w:pPr>
        <w:rPr>
          <w:rFonts w:eastAsia="Palatino Linotype" w:cs="Palatino Linotype"/>
          <w:szCs w:val="22"/>
        </w:rPr>
      </w:pPr>
    </w:p>
    <w:p w14:paraId="66600B47" w14:textId="2BB7831F" w:rsidR="00DE0ABF" w:rsidRPr="00B357B1" w:rsidRDefault="00DE0ABF" w:rsidP="00B357B1">
      <w:pPr>
        <w:pStyle w:val="Prrafodelista"/>
        <w:numPr>
          <w:ilvl w:val="0"/>
          <w:numId w:val="6"/>
        </w:numPr>
        <w:rPr>
          <w:rFonts w:eastAsia="Palatino Linotype" w:cs="Palatino Linotype"/>
          <w:b/>
          <w:i/>
          <w:szCs w:val="22"/>
        </w:rPr>
      </w:pPr>
      <w:r w:rsidRPr="00B357B1">
        <w:rPr>
          <w:rFonts w:eastAsia="Palatino Linotype" w:cs="Palatino Linotype"/>
          <w:b/>
          <w:i/>
          <w:szCs w:val="22"/>
        </w:rPr>
        <w:t>INFORME JUSTIFICADO RR 247_25.pdf</w:t>
      </w:r>
    </w:p>
    <w:p w14:paraId="5CAD77C7" w14:textId="045886DA" w:rsidR="00A2730A" w:rsidRPr="00B357B1" w:rsidRDefault="0071368B" w:rsidP="00B357B1">
      <w:pPr>
        <w:ind w:left="360"/>
        <w:rPr>
          <w:rFonts w:eastAsia="Palatino Linotype" w:cs="Palatino Linotype"/>
          <w:szCs w:val="22"/>
        </w:rPr>
      </w:pPr>
      <w:r w:rsidRPr="00B357B1">
        <w:rPr>
          <w:rFonts w:eastAsia="Palatino Linotype" w:cs="Palatino Linotype"/>
          <w:szCs w:val="22"/>
        </w:rPr>
        <w:t>Archivo constante de 6 páginas, en las que se aprecia</w:t>
      </w:r>
      <w:r w:rsidR="007F0B24" w:rsidRPr="00B357B1">
        <w:rPr>
          <w:rFonts w:eastAsia="Palatino Linotype" w:cs="Palatino Linotype"/>
          <w:szCs w:val="22"/>
        </w:rPr>
        <w:t xml:space="preserve"> el oficio SMADS/23100002S/079/2025 de fecha 07 de febrero de 2025, dirigido a la Comisionada Ponente, suscrito por el Responsable de la Unidad de Transparencia de la Secretaría del Medio Ambiente y Desarrollo Sostenible, en el que indica de manera medular:</w:t>
      </w:r>
    </w:p>
    <w:p w14:paraId="533A08D9" w14:textId="77777777" w:rsidR="007F0B24" w:rsidRPr="00B357B1" w:rsidRDefault="007F0B24" w:rsidP="00B357B1">
      <w:pPr>
        <w:rPr>
          <w:rFonts w:eastAsia="Palatino Linotype" w:cs="Palatino Linotype"/>
          <w:szCs w:val="22"/>
        </w:rPr>
      </w:pPr>
    </w:p>
    <w:p w14:paraId="74725AC0" w14:textId="6FB55A0C" w:rsidR="007F0B24" w:rsidRPr="00B357B1" w:rsidRDefault="005149A3" w:rsidP="00B357B1">
      <w:pPr>
        <w:pStyle w:val="Puesto"/>
        <w:rPr>
          <w:rFonts w:eastAsia="Palatino Linotype"/>
          <w:szCs w:val="22"/>
        </w:rPr>
      </w:pPr>
      <w:r w:rsidRPr="00B357B1">
        <w:rPr>
          <w:rFonts w:eastAsia="Palatino Linotype"/>
          <w:szCs w:val="22"/>
        </w:rPr>
        <w:t>“1. De las manifestaciones vertidas por el recurrente se advierte la imposibilidad de ingresar al documento solicitado mediante la liga electrónica otorgada por este Sujeto Obligado; al respecto, se externa que este Sujeto Obligado tuvo acceso sin mayor contratiempo a la misma liga proporcionada al solicitante, para lo cual se agrega captura de pantalla para efectos ilustrativos:</w:t>
      </w:r>
    </w:p>
    <w:p w14:paraId="1B4C73C6" w14:textId="331CF508" w:rsidR="005149A3" w:rsidRPr="00B357B1" w:rsidRDefault="005149A3" w:rsidP="00B357B1">
      <w:pPr>
        <w:pStyle w:val="Puesto"/>
        <w:rPr>
          <w:rFonts w:eastAsia="Palatino Linotype"/>
          <w:szCs w:val="22"/>
        </w:rPr>
      </w:pPr>
      <w:r w:rsidRPr="00B357B1">
        <w:rPr>
          <w:rFonts w:eastAsia="Palatino Linotype"/>
          <w:szCs w:val="22"/>
        </w:rPr>
        <w:t>…</w:t>
      </w:r>
    </w:p>
    <w:p w14:paraId="78F0FADC" w14:textId="4EF6A0C5" w:rsidR="005149A3" w:rsidRPr="00B357B1" w:rsidRDefault="005149A3" w:rsidP="00B357B1">
      <w:pPr>
        <w:pStyle w:val="Puesto"/>
        <w:rPr>
          <w:rFonts w:eastAsia="Palatino Linotype"/>
          <w:iCs/>
          <w:szCs w:val="22"/>
        </w:rPr>
      </w:pPr>
      <w:r w:rsidRPr="00B357B1">
        <w:rPr>
          <w:rFonts w:eastAsia="Palatino Linotype"/>
          <w:szCs w:val="22"/>
        </w:rPr>
        <w:t>2. No obstante, a fin de no violentar el derecho de acceso a la información pública del C. SOLICITANTE, respetuosamente se solicita al Órgano garante SE MODIFIQUE LA RESPUESTA DE ESTE SUJETO OBLIGADO, para lo cual, en este acto, se proporciona una nueva liga electrónica alojada en el servidor de Google</w:t>
      </w:r>
      <w:r w:rsidR="001B6E32" w:rsidRPr="00B357B1">
        <w:rPr>
          <w:rFonts w:eastAsia="Palatino Linotype"/>
          <w:szCs w:val="22"/>
        </w:rPr>
        <w:t>, en la cual se encuentra la información requerida…</w:t>
      </w:r>
    </w:p>
    <w:p w14:paraId="1CE05E70" w14:textId="77777777" w:rsidR="0031184A" w:rsidRPr="00B357B1" w:rsidRDefault="0031184A" w:rsidP="00B357B1">
      <w:pPr>
        <w:rPr>
          <w:szCs w:val="22"/>
        </w:rPr>
      </w:pPr>
    </w:p>
    <w:p w14:paraId="3B5FB9FE" w14:textId="14A21AAD" w:rsidR="001109B7" w:rsidRPr="00B357B1" w:rsidRDefault="001B6E32" w:rsidP="00B357B1">
      <w:pPr>
        <w:rPr>
          <w:szCs w:val="22"/>
        </w:rPr>
      </w:pPr>
      <w:r w:rsidRPr="00B357B1">
        <w:rPr>
          <w:szCs w:val="22"/>
        </w:rPr>
        <w:t xml:space="preserve">Cabe precisar, que dicha </w:t>
      </w:r>
      <w:r w:rsidR="001109B7" w:rsidRPr="00B357B1">
        <w:rPr>
          <w:szCs w:val="22"/>
        </w:rPr>
        <w:t xml:space="preserve">información </w:t>
      </w:r>
      <w:r w:rsidRPr="00B357B1">
        <w:rPr>
          <w:szCs w:val="22"/>
        </w:rPr>
        <w:t xml:space="preserve">no </w:t>
      </w:r>
      <w:r w:rsidR="001109B7" w:rsidRPr="00B357B1">
        <w:rPr>
          <w:szCs w:val="22"/>
        </w:rPr>
        <w:t xml:space="preserve">fue puesta a la vista de </w:t>
      </w:r>
      <w:r w:rsidR="001109B7" w:rsidRPr="00B357B1">
        <w:rPr>
          <w:b/>
          <w:szCs w:val="22"/>
        </w:rPr>
        <w:t>LA PARTE RECURRENTE</w:t>
      </w:r>
      <w:r w:rsidRPr="00B357B1">
        <w:rPr>
          <w:szCs w:val="22"/>
        </w:rPr>
        <w:t>, en razón de que, de la revisión del link referido</w:t>
      </w:r>
      <w:r w:rsidR="007452ED" w:rsidRPr="00B357B1">
        <w:rPr>
          <w:szCs w:val="22"/>
        </w:rPr>
        <w:t xml:space="preserve"> en dicho escrito</w:t>
      </w:r>
      <w:r w:rsidR="00B90DD2" w:rsidRPr="00B357B1">
        <w:rPr>
          <w:szCs w:val="22"/>
        </w:rPr>
        <w:t xml:space="preserve">, en específico del archivo denominado </w:t>
      </w:r>
      <w:r w:rsidR="00B90DD2" w:rsidRPr="00B357B1">
        <w:rPr>
          <w:b/>
          <w:szCs w:val="22"/>
        </w:rPr>
        <w:t>RESOL 653 22.pdf</w:t>
      </w:r>
      <w:r w:rsidR="007452ED" w:rsidRPr="00B357B1">
        <w:rPr>
          <w:szCs w:val="22"/>
        </w:rPr>
        <w:t>,</w:t>
      </w:r>
      <w:r w:rsidRPr="00B357B1">
        <w:rPr>
          <w:szCs w:val="22"/>
        </w:rPr>
        <w:t xml:space="preserve"> se advierte que se contiene información referente a datos </w:t>
      </w:r>
      <w:r w:rsidRPr="00B357B1">
        <w:rPr>
          <w:szCs w:val="22"/>
        </w:rPr>
        <w:lastRenderedPageBreak/>
        <w:t>personales susceptibles de clasificarse como información confidencial</w:t>
      </w:r>
      <w:r w:rsidR="00B90DD2" w:rsidRPr="00B357B1">
        <w:rPr>
          <w:szCs w:val="22"/>
        </w:rPr>
        <w:t>, como es el caso de la clave de elector</w:t>
      </w:r>
      <w:r w:rsidR="001109B7" w:rsidRPr="00B357B1">
        <w:rPr>
          <w:szCs w:val="22"/>
        </w:rPr>
        <w:t>.</w:t>
      </w:r>
    </w:p>
    <w:p w14:paraId="52522FF9" w14:textId="77777777" w:rsidR="006740EA" w:rsidRPr="00B357B1" w:rsidRDefault="006740EA" w:rsidP="00B357B1">
      <w:pPr>
        <w:rPr>
          <w:szCs w:val="22"/>
          <w:lang w:eastAsia="es-MX"/>
        </w:rPr>
      </w:pPr>
    </w:p>
    <w:p w14:paraId="755B7730" w14:textId="2A0EB956" w:rsidR="00664420" w:rsidRPr="00B357B1" w:rsidRDefault="00E810F7" w:rsidP="00B357B1">
      <w:pPr>
        <w:pStyle w:val="Ttulo3"/>
        <w:rPr>
          <w:szCs w:val="22"/>
          <w:lang w:val="es-ES"/>
        </w:rPr>
      </w:pPr>
      <w:bookmarkStart w:id="17" w:name="_Toc190864971"/>
      <w:r w:rsidRPr="00B357B1">
        <w:rPr>
          <w:rFonts w:eastAsia="Calibri"/>
          <w:bCs/>
          <w:szCs w:val="22"/>
          <w:lang w:eastAsia="en-US"/>
        </w:rPr>
        <w:t>e</w:t>
      </w:r>
      <w:r w:rsidR="00664420" w:rsidRPr="00B357B1">
        <w:rPr>
          <w:rFonts w:eastAsia="Calibri"/>
          <w:bCs/>
          <w:szCs w:val="22"/>
          <w:lang w:eastAsia="en-US"/>
        </w:rPr>
        <w:t>)</w:t>
      </w:r>
      <w:r w:rsidR="00664420" w:rsidRPr="00B357B1">
        <w:rPr>
          <w:szCs w:val="22"/>
        </w:rPr>
        <w:t xml:space="preserve"> </w:t>
      </w:r>
      <w:r w:rsidR="00865CF4" w:rsidRPr="00B357B1">
        <w:rPr>
          <w:szCs w:val="22"/>
          <w:lang w:val="es-ES"/>
        </w:rPr>
        <w:t>Manifestaciones de la Parte Recurrente</w:t>
      </w:r>
      <w:bookmarkEnd w:id="17"/>
    </w:p>
    <w:p w14:paraId="3EE3F1D5" w14:textId="6E5DFFB5" w:rsidR="00074B3A" w:rsidRPr="00B357B1" w:rsidRDefault="00D65B16" w:rsidP="00B357B1">
      <w:pPr>
        <w:rPr>
          <w:szCs w:val="22"/>
        </w:rPr>
      </w:pPr>
      <w:r w:rsidRPr="00B357B1">
        <w:rPr>
          <w:b/>
          <w:szCs w:val="22"/>
        </w:rPr>
        <w:t xml:space="preserve">LA PARTE RECURRENTE </w:t>
      </w:r>
      <w:r w:rsidR="00074B3A" w:rsidRPr="00B357B1">
        <w:rPr>
          <w:szCs w:val="22"/>
        </w:rPr>
        <w:t xml:space="preserve">el </w:t>
      </w:r>
      <w:r w:rsidR="00074B3A" w:rsidRPr="00B357B1">
        <w:rPr>
          <w:b/>
          <w:szCs w:val="22"/>
        </w:rPr>
        <w:t>quince de febrero de dos mil veinticinco</w:t>
      </w:r>
      <w:r w:rsidR="00074B3A" w:rsidRPr="00B357B1">
        <w:rPr>
          <w:szCs w:val="22"/>
        </w:rPr>
        <w:t>, remitido el archivo electrónico siguiente:</w:t>
      </w:r>
    </w:p>
    <w:p w14:paraId="2727C3B5" w14:textId="77777777" w:rsidR="00074B3A" w:rsidRPr="00B357B1" w:rsidRDefault="00074B3A" w:rsidP="00B357B1">
      <w:pPr>
        <w:rPr>
          <w:szCs w:val="22"/>
        </w:rPr>
      </w:pPr>
    </w:p>
    <w:p w14:paraId="1A32A1DB" w14:textId="77777777" w:rsidR="00074B3A" w:rsidRPr="00B357B1" w:rsidRDefault="00074B3A" w:rsidP="00B357B1">
      <w:pPr>
        <w:pStyle w:val="Prrafodelista"/>
        <w:numPr>
          <w:ilvl w:val="0"/>
          <w:numId w:val="6"/>
        </w:numPr>
        <w:rPr>
          <w:b/>
          <w:i/>
          <w:szCs w:val="22"/>
        </w:rPr>
      </w:pPr>
      <w:r w:rsidRPr="00B357B1">
        <w:rPr>
          <w:b/>
          <w:i/>
          <w:szCs w:val="22"/>
        </w:rPr>
        <w:t>share point denegado.pdf</w:t>
      </w:r>
    </w:p>
    <w:p w14:paraId="627FB220" w14:textId="237820FB" w:rsidR="00074B3A" w:rsidRPr="00B357B1" w:rsidRDefault="00074B3A" w:rsidP="00B357B1">
      <w:pPr>
        <w:rPr>
          <w:szCs w:val="22"/>
        </w:rPr>
      </w:pPr>
      <w:r w:rsidRPr="00B357B1">
        <w:rPr>
          <w:szCs w:val="22"/>
        </w:rPr>
        <w:t>Documental, en la que se aprecia captura de pantalla, en la que se contiene la leyenda que el correo electrónico referido no se localizó en el directorio.</w:t>
      </w:r>
    </w:p>
    <w:p w14:paraId="0AB915E0" w14:textId="586BF186" w:rsidR="00430A6E" w:rsidRPr="00B357B1" w:rsidRDefault="00430A6E" w:rsidP="00B357B1">
      <w:pPr>
        <w:pStyle w:val="Puesto"/>
        <w:jc w:val="right"/>
        <w:rPr>
          <w:szCs w:val="22"/>
        </w:rPr>
      </w:pPr>
    </w:p>
    <w:p w14:paraId="0E651988" w14:textId="179A1BFC" w:rsidR="00664420" w:rsidRPr="00B357B1" w:rsidRDefault="001A0A72" w:rsidP="00B357B1">
      <w:pPr>
        <w:pStyle w:val="Ttulo3"/>
        <w:rPr>
          <w:szCs w:val="22"/>
        </w:rPr>
      </w:pPr>
      <w:bookmarkStart w:id="18" w:name="_Toc190864972"/>
      <w:r w:rsidRPr="00B357B1">
        <w:rPr>
          <w:rFonts w:eastAsia="Calibri"/>
          <w:szCs w:val="22"/>
        </w:rPr>
        <w:t>f</w:t>
      </w:r>
      <w:r w:rsidR="00664420" w:rsidRPr="00B357B1">
        <w:rPr>
          <w:rFonts w:eastAsia="Calibri"/>
          <w:szCs w:val="22"/>
        </w:rPr>
        <w:t xml:space="preserve">) </w:t>
      </w:r>
      <w:r w:rsidR="00664420" w:rsidRPr="00B357B1">
        <w:rPr>
          <w:szCs w:val="22"/>
        </w:rPr>
        <w:t>Cierre de instrucción</w:t>
      </w:r>
      <w:bookmarkEnd w:id="18"/>
    </w:p>
    <w:p w14:paraId="79AF95DC" w14:textId="52C7CB9B" w:rsidR="00664420" w:rsidRPr="00B357B1" w:rsidRDefault="00BF091A" w:rsidP="00B357B1">
      <w:pPr>
        <w:rPr>
          <w:rFonts w:cs="Tahoma"/>
          <w:szCs w:val="22"/>
        </w:rPr>
      </w:pPr>
      <w:r w:rsidRPr="00B357B1">
        <w:rPr>
          <w:rFonts w:cs="Tahoma"/>
          <w:szCs w:val="22"/>
        </w:rPr>
        <w:t>Al no existir diligencias pendientes por desahogar</w:t>
      </w:r>
      <w:r w:rsidRPr="00B357B1">
        <w:rPr>
          <w:rFonts w:cs="Arial"/>
          <w:szCs w:val="22"/>
        </w:rPr>
        <w:t xml:space="preserve">, el </w:t>
      </w:r>
      <w:r w:rsidR="00293E8F" w:rsidRPr="00B357B1">
        <w:rPr>
          <w:rFonts w:cs="Tahoma"/>
          <w:b/>
          <w:bCs/>
          <w:szCs w:val="22"/>
        </w:rPr>
        <w:t>dieciocho</w:t>
      </w:r>
      <w:r w:rsidR="00F11D4E" w:rsidRPr="00B357B1">
        <w:rPr>
          <w:rFonts w:cs="Tahoma"/>
          <w:b/>
          <w:bCs/>
          <w:szCs w:val="22"/>
        </w:rPr>
        <w:t xml:space="preserve"> </w:t>
      </w:r>
      <w:r w:rsidR="00281E89" w:rsidRPr="00B357B1">
        <w:rPr>
          <w:rFonts w:cs="Tahoma"/>
          <w:b/>
          <w:bCs/>
          <w:szCs w:val="22"/>
        </w:rPr>
        <w:t>de febrero de dos mil veinticinco</w:t>
      </w:r>
      <w:r w:rsidR="00003628" w:rsidRPr="00B357B1">
        <w:rPr>
          <w:rFonts w:cs="Tahoma"/>
          <w:b/>
          <w:bCs/>
          <w:szCs w:val="22"/>
        </w:rPr>
        <w:t>,</w:t>
      </w:r>
      <w:r w:rsidR="00E810F7" w:rsidRPr="00B357B1">
        <w:rPr>
          <w:rFonts w:cs="Tahoma"/>
          <w:szCs w:val="22"/>
        </w:rPr>
        <w:t xml:space="preserve"> </w:t>
      </w:r>
      <w:r w:rsidRPr="00B357B1">
        <w:rPr>
          <w:rFonts w:cs="Arial"/>
          <w:szCs w:val="22"/>
        </w:rPr>
        <w:t xml:space="preserve">la </w:t>
      </w:r>
      <w:r w:rsidRPr="00B357B1">
        <w:rPr>
          <w:rFonts w:cs="Arial"/>
          <w:b/>
          <w:bCs/>
          <w:szCs w:val="22"/>
        </w:rPr>
        <w:t xml:space="preserve">Comisionada </w:t>
      </w:r>
      <w:r w:rsidRPr="00B357B1">
        <w:rPr>
          <w:b/>
          <w:szCs w:val="22"/>
        </w:rPr>
        <w:t xml:space="preserve">Sharon Cristina Morales Martínez </w:t>
      </w:r>
      <w:r w:rsidRPr="00B357B1">
        <w:rPr>
          <w:rFonts w:cs="Arial"/>
          <w:szCs w:val="22"/>
        </w:rPr>
        <w:t>acordó el cierre de instrucción</w:t>
      </w:r>
      <w:r w:rsidR="0011350D" w:rsidRPr="00B357B1">
        <w:rPr>
          <w:rFonts w:cs="Arial"/>
          <w:szCs w:val="22"/>
        </w:rPr>
        <w:t xml:space="preserve"> y</w:t>
      </w:r>
      <w:r w:rsidRPr="00B357B1">
        <w:rPr>
          <w:rFonts w:cs="Arial"/>
          <w:szCs w:val="22"/>
        </w:rPr>
        <w:t xml:space="preserve"> </w:t>
      </w:r>
      <w:r w:rsidR="0011350D" w:rsidRPr="00B357B1">
        <w:rPr>
          <w:rFonts w:cs="Arial"/>
          <w:szCs w:val="22"/>
        </w:rPr>
        <w:t xml:space="preserve">la </w:t>
      </w:r>
      <w:r w:rsidRPr="00B357B1">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B357B1">
        <w:rPr>
          <w:szCs w:val="22"/>
        </w:rPr>
        <w:t>.</w:t>
      </w:r>
      <w:r w:rsidR="0011350D" w:rsidRPr="00B357B1">
        <w:rPr>
          <w:szCs w:val="22"/>
        </w:rPr>
        <w:t xml:space="preserve"> Dicho acuerdo </w:t>
      </w:r>
      <w:r w:rsidR="00664420" w:rsidRPr="00B357B1">
        <w:rPr>
          <w:rFonts w:cs="Tahoma"/>
          <w:szCs w:val="22"/>
        </w:rPr>
        <w:t xml:space="preserve">fue notificado a las partes el mismo día a través del </w:t>
      </w:r>
      <w:r w:rsidR="00664420" w:rsidRPr="00B357B1">
        <w:rPr>
          <w:rFonts w:cs="Tahoma"/>
          <w:szCs w:val="22"/>
          <w:lang w:val="es-ES"/>
        </w:rPr>
        <w:t>SAIMEX</w:t>
      </w:r>
      <w:r w:rsidR="00664420" w:rsidRPr="00B357B1">
        <w:rPr>
          <w:rFonts w:cs="Tahoma"/>
          <w:szCs w:val="22"/>
        </w:rPr>
        <w:t>.</w:t>
      </w:r>
    </w:p>
    <w:p w14:paraId="36B05AB7" w14:textId="77777777" w:rsidR="006041A0" w:rsidRPr="00B357B1" w:rsidRDefault="006041A0" w:rsidP="00B357B1">
      <w:pPr>
        <w:rPr>
          <w:szCs w:val="22"/>
        </w:rPr>
      </w:pPr>
    </w:p>
    <w:p w14:paraId="7A9629DE" w14:textId="77777777" w:rsidR="00664420" w:rsidRPr="00B357B1" w:rsidRDefault="00664420" w:rsidP="00B357B1">
      <w:pPr>
        <w:pStyle w:val="Ttulo1"/>
        <w:rPr>
          <w:rFonts w:eastAsiaTheme="minorHAnsi"/>
          <w:szCs w:val="22"/>
          <w:lang w:eastAsia="en-US"/>
        </w:rPr>
      </w:pPr>
      <w:bookmarkStart w:id="19" w:name="_Toc190864973"/>
      <w:r w:rsidRPr="00B357B1">
        <w:rPr>
          <w:rFonts w:eastAsiaTheme="minorHAnsi"/>
          <w:szCs w:val="22"/>
          <w:lang w:eastAsia="en-US"/>
        </w:rPr>
        <w:t>CONSIDERANDOS</w:t>
      </w:r>
      <w:bookmarkEnd w:id="19"/>
    </w:p>
    <w:p w14:paraId="6DD1243B" w14:textId="77777777" w:rsidR="00664420" w:rsidRPr="00B357B1" w:rsidRDefault="00664420" w:rsidP="00B357B1">
      <w:pPr>
        <w:contextualSpacing/>
        <w:jc w:val="center"/>
        <w:rPr>
          <w:rFonts w:eastAsiaTheme="minorHAnsi" w:cs="Tahoma"/>
          <w:b/>
          <w:szCs w:val="22"/>
          <w:lang w:eastAsia="en-US"/>
        </w:rPr>
      </w:pPr>
    </w:p>
    <w:p w14:paraId="0B67CB92" w14:textId="2E307D3B" w:rsidR="00664420" w:rsidRPr="00B357B1" w:rsidRDefault="00664420" w:rsidP="00B357B1">
      <w:pPr>
        <w:pStyle w:val="Ttulo2"/>
        <w:rPr>
          <w:rFonts w:eastAsia="Batang"/>
          <w:szCs w:val="22"/>
        </w:rPr>
      </w:pPr>
      <w:bookmarkStart w:id="20" w:name="_Toc190864974"/>
      <w:r w:rsidRPr="00B357B1">
        <w:rPr>
          <w:rFonts w:eastAsia="Batang"/>
          <w:szCs w:val="22"/>
        </w:rPr>
        <w:t xml:space="preserve">PRIMERO. </w:t>
      </w:r>
      <w:r w:rsidR="00BA55A8" w:rsidRPr="00B357B1">
        <w:rPr>
          <w:rFonts w:eastAsia="Batang"/>
          <w:szCs w:val="22"/>
        </w:rPr>
        <w:t>Procedibilidad</w:t>
      </w:r>
      <w:bookmarkEnd w:id="20"/>
    </w:p>
    <w:p w14:paraId="39C52BC1" w14:textId="56FCC20D" w:rsidR="00BA55A8" w:rsidRPr="00B357B1" w:rsidRDefault="00BA55A8" w:rsidP="00B357B1">
      <w:pPr>
        <w:pStyle w:val="Ttulo3"/>
        <w:rPr>
          <w:szCs w:val="22"/>
        </w:rPr>
      </w:pPr>
      <w:bookmarkStart w:id="21" w:name="_Toc190864975"/>
      <w:r w:rsidRPr="00B357B1">
        <w:rPr>
          <w:szCs w:val="22"/>
        </w:rPr>
        <w:t>a) Competencia</w:t>
      </w:r>
      <w:r w:rsidR="00150C49" w:rsidRPr="00B357B1">
        <w:rPr>
          <w:szCs w:val="22"/>
        </w:rPr>
        <w:t xml:space="preserve"> del Instituto</w:t>
      </w:r>
      <w:bookmarkEnd w:id="21"/>
    </w:p>
    <w:p w14:paraId="56E64942" w14:textId="664E5C7F" w:rsidR="0011350D" w:rsidRPr="00B357B1" w:rsidRDefault="0011350D" w:rsidP="00B357B1">
      <w:pPr>
        <w:rPr>
          <w:rFonts w:cs="Arial"/>
          <w:szCs w:val="22"/>
        </w:rPr>
      </w:pPr>
      <w:r w:rsidRPr="00B357B1">
        <w:rPr>
          <w:szCs w:val="22"/>
        </w:rPr>
        <w:t xml:space="preserve">Este </w:t>
      </w:r>
      <w:r w:rsidR="00494A44" w:rsidRPr="00B357B1">
        <w:rPr>
          <w:szCs w:val="22"/>
        </w:rPr>
        <w:t>Instituto de Transparencia, Acceso a la Información Pública y Protección de Datos Personales del Estado de México y Municipios,</w:t>
      </w:r>
      <w:r w:rsidRPr="00B357B1">
        <w:rPr>
          <w:szCs w:val="22"/>
        </w:rPr>
        <w:t xml:space="preserve"> es competente para conocer y resolver </w:t>
      </w:r>
      <w:r w:rsidR="005F65B7" w:rsidRPr="00B357B1">
        <w:rPr>
          <w:szCs w:val="22"/>
        </w:rPr>
        <w:t xml:space="preserve">el </w:t>
      </w:r>
      <w:r w:rsidRPr="00B357B1">
        <w:rPr>
          <w:szCs w:val="22"/>
        </w:rPr>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357B1">
        <w:rPr>
          <w:rFonts w:cs="Arial"/>
          <w:szCs w:val="22"/>
        </w:rPr>
        <w:t xml:space="preserve">; y 9, fracciones I y XXIII y 11 del Reglamento Interior </w:t>
      </w:r>
      <w:r w:rsidR="009E5FD4" w:rsidRPr="00B357B1">
        <w:rPr>
          <w:szCs w:val="22"/>
        </w:rPr>
        <w:t>del Instituto de Transparencia, Acceso a la Información Pública y Protección de Datos Personales del Estado de México y Municipios.</w:t>
      </w:r>
    </w:p>
    <w:p w14:paraId="6C36A399" w14:textId="77777777" w:rsidR="00DB1C09" w:rsidRPr="00B357B1" w:rsidRDefault="00DB1C09" w:rsidP="00B357B1">
      <w:pPr>
        <w:rPr>
          <w:rFonts w:cs="Arial"/>
          <w:szCs w:val="22"/>
        </w:rPr>
      </w:pPr>
    </w:p>
    <w:p w14:paraId="517A2DD6" w14:textId="4169BE4D" w:rsidR="00664420" w:rsidRPr="00B357B1" w:rsidRDefault="00BA55A8" w:rsidP="00B357B1">
      <w:pPr>
        <w:pStyle w:val="Ttulo3"/>
        <w:rPr>
          <w:szCs w:val="22"/>
        </w:rPr>
      </w:pPr>
      <w:bookmarkStart w:id="22" w:name="_Toc190864976"/>
      <w:r w:rsidRPr="00B357B1">
        <w:rPr>
          <w:szCs w:val="22"/>
        </w:rPr>
        <w:t>b)</w:t>
      </w:r>
      <w:r w:rsidR="00664420" w:rsidRPr="00B357B1">
        <w:rPr>
          <w:szCs w:val="22"/>
        </w:rPr>
        <w:t xml:space="preserve"> </w:t>
      </w:r>
      <w:r w:rsidR="00D91CB4" w:rsidRPr="00B357B1">
        <w:rPr>
          <w:szCs w:val="22"/>
        </w:rPr>
        <w:t>Legitimidad</w:t>
      </w:r>
      <w:r w:rsidRPr="00B357B1">
        <w:rPr>
          <w:szCs w:val="22"/>
        </w:rPr>
        <w:t xml:space="preserve"> de la parte recurrente</w:t>
      </w:r>
      <w:bookmarkEnd w:id="22"/>
    </w:p>
    <w:p w14:paraId="26FEA382" w14:textId="0B06695C" w:rsidR="00D91CB4" w:rsidRPr="00B357B1" w:rsidRDefault="00D91CB4" w:rsidP="00B357B1">
      <w:pPr>
        <w:rPr>
          <w:rFonts w:eastAsia="Calibri" w:cs="Arial"/>
          <w:szCs w:val="22"/>
          <w:lang w:eastAsia="en-US"/>
        </w:rPr>
      </w:pPr>
      <w:r w:rsidRPr="00B357B1">
        <w:rPr>
          <w:rFonts w:cs="Arial"/>
          <w:bCs/>
          <w:szCs w:val="22"/>
        </w:rPr>
        <w:t>El recurso de revisión fue interpuesto por parte legítima, ya que se presentó por la misma persona que formuló la solicitud de acceso a la Información Pública,</w:t>
      </w:r>
      <w:r w:rsidRPr="00B357B1">
        <w:rPr>
          <w:rFonts w:cs="Arial"/>
          <w:b/>
          <w:bCs/>
          <w:szCs w:val="22"/>
        </w:rPr>
        <w:t xml:space="preserve"> </w:t>
      </w:r>
      <w:r w:rsidRPr="00B357B1">
        <w:rPr>
          <w:rFonts w:cs="Arial"/>
          <w:szCs w:val="22"/>
        </w:rPr>
        <w:t>debido a que los datos de acceso</w:t>
      </w:r>
      <w:r w:rsidRPr="00B357B1">
        <w:rPr>
          <w:rFonts w:cs="Arial"/>
          <w:b/>
          <w:bCs/>
          <w:szCs w:val="22"/>
        </w:rPr>
        <w:t xml:space="preserve"> </w:t>
      </w:r>
      <w:r w:rsidRPr="00B357B1">
        <w:rPr>
          <w:rFonts w:cs="Arial"/>
          <w:szCs w:val="22"/>
        </w:rPr>
        <w:t>SAIMEX</w:t>
      </w:r>
      <w:r w:rsidRPr="00B357B1">
        <w:rPr>
          <w:rFonts w:eastAsia="Calibri" w:cs="Arial"/>
          <w:szCs w:val="22"/>
          <w:lang w:eastAsia="en-US"/>
        </w:rPr>
        <w:t xml:space="preserve"> son personales e irrepetibles.</w:t>
      </w:r>
    </w:p>
    <w:p w14:paraId="781F9418" w14:textId="77777777" w:rsidR="00987BB6" w:rsidRPr="00B357B1" w:rsidRDefault="00987BB6" w:rsidP="00B357B1">
      <w:pPr>
        <w:rPr>
          <w:rFonts w:cs="Arial"/>
          <w:bCs/>
          <w:szCs w:val="22"/>
        </w:rPr>
      </w:pPr>
    </w:p>
    <w:p w14:paraId="496490FC" w14:textId="1A5F3FDB" w:rsidR="00D91CB4" w:rsidRPr="00B357B1" w:rsidRDefault="00BA55A8" w:rsidP="00B357B1">
      <w:pPr>
        <w:pStyle w:val="Ttulo3"/>
        <w:rPr>
          <w:rFonts w:eastAsia="Calibri"/>
          <w:szCs w:val="22"/>
          <w:lang w:eastAsia="es-ES_tradnl"/>
        </w:rPr>
      </w:pPr>
      <w:bookmarkStart w:id="23" w:name="_Toc190864977"/>
      <w:r w:rsidRPr="00B357B1">
        <w:rPr>
          <w:rFonts w:eastAsia="Calibri"/>
          <w:szCs w:val="22"/>
          <w:lang w:eastAsia="es-ES_tradnl"/>
        </w:rPr>
        <w:t>c)</w:t>
      </w:r>
      <w:r w:rsidR="00664420" w:rsidRPr="00B357B1">
        <w:rPr>
          <w:rFonts w:eastAsia="Calibri"/>
          <w:szCs w:val="22"/>
          <w:lang w:eastAsia="es-ES_tradnl"/>
        </w:rPr>
        <w:t xml:space="preserve"> </w:t>
      </w:r>
      <w:r w:rsidR="00D91CB4" w:rsidRPr="00B357B1">
        <w:rPr>
          <w:rFonts w:eastAsia="Calibri"/>
          <w:szCs w:val="22"/>
          <w:lang w:eastAsia="es-ES_tradnl"/>
        </w:rPr>
        <w:t>Plazo para interponer el recurso</w:t>
      </w:r>
      <w:bookmarkEnd w:id="23"/>
    </w:p>
    <w:p w14:paraId="106D37EE" w14:textId="2FD5750A" w:rsidR="00D91CB4" w:rsidRPr="00B357B1" w:rsidRDefault="00D91CB4" w:rsidP="00B357B1">
      <w:pPr>
        <w:rPr>
          <w:rFonts w:eastAsiaTheme="minorEastAsia" w:cs="Arial"/>
          <w:szCs w:val="22"/>
          <w:lang w:val="es-ES_tradnl"/>
        </w:rPr>
      </w:pPr>
      <w:r w:rsidRPr="00B357B1">
        <w:rPr>
          <w:rFonts w:cs="Arial"/>
          <w:b/>
          <w:szCs w:val="22"/>
        </w:rPr>
        <w:t>EL SUJETO OBLIGADO</w:t>
      </w:r>
      <w:r w:rsidRPr="00B357B1">
        <w:rPr>
          <w:rFonts w:cs="Arial"/>
          <w:szCs w:val="22"/>
        </w:rPr>
        <w:t xml:space="preserve"> notificó la respuesta a la solicitud de acceso a la Información Pública el </w:t>
      </w:r>
      <w:r w:rsidR="007452ED" w:rsidRPr="00B357B1">
        <w:rPr>
          <w:rFonts w:cs="Tahoma"/>
          <w:b/>
          <w:bCs/>
          <w:szCs w:val="22"/>
        </w:rPr>
        <w:t>veintitrés de enero de dos mil veinticinco,</w:t>
      </w:r>
      <w:r w:rsidR="00DE285A" w:rsidRPr="00B357B1">
        <w:rPr>
          <w:rFonts w:cs="Tahoma"/>
          <w:szCs w:val="22"/>
        </w:rPr>
        <w:t xml:space="preserve"> </w:t>
      </w:r>
      <w:r w:rsidR="00A53315" w:rsidRPr="00B357B1">
        <w:rPr>
          <w:rFonts w:cs="Arial"/>
          <w:szCs w:val="22"/>
        </w:rPr>
        <w:t xml:space="preserve">y el recurso </w:t>
      </w:r>
      <w:r w:rsidR="00A53315" w:rsidRPr="00B357B1">
        <w:rPr>
          <w:rFonts w:eastAsia="Palatino Linotype" w:cs="Palatino Linotype"/>
          <w:szCs w:val="22"/>
        </w:rPr>
        <w:t xml:space="preserve">que nos ocupa se </w:t>
      </w:r>
      <w:r w:rsidR="006A61F1" w:rsidRPr="00B357B1">
        <w:rPr>
          <w:rFonts w:eastAsia="Palatino Linotype" w:cs="Palatino Linotype"/>
          <w:szCs w:val="22"/>
        </w:rPr>
        <w:t>tuvo por presentado</w:t>
      </w:r>
      <w:r w:rsidR="00A53315" w:rsidRPr="00B357B1">
        <w:rPr>
          <w:rFonts w:eastAsia="Palatino Linotype" w:cs="Palatino Linotype"/>
          <w:szCs w:val="22"/>
        </w:rPr>
        <w:t xml:space="preserve"> el </w:t>
      </w:r>
      <w:r w:rsidR="007452ED" w:rsidRPr="00B357B1">
        <w:rPr>
          <w:rFonts w:cs="Tahoma"/>
          <w:b/>
          <w:bCs/>
          <w:szCs w:val="22"/>
        </w:rPr>
        <w:t xml:space="preserve">veinticuatro </w:t>
      </w:r>
      <w:r w:rsidR="00C45207" w:rsidRPr="00B357B1">
        <w:rPr>
          <w:rFonts w:cs="Tahoma"/>
          <w:b/>
          <w:bCs/>
          <w:szCs w:val="22"/>
        </w:rPr>
        <w:t>de enero de dos mil veinticinco</w:t>
      </w:r>
      <w:r w:rsidR="00A53315" w:rsidRPr="00B357B1">
        <w:rPr>
          <w:rFonts w:eastAsia="Palatino Linotype" w:cs="Palatino Linotype"/>
          <w:bCs/>
          <w:szCs w:val="22"/>
        </w:rPr>
        <w:t>;</w:t>
      </w:r>
      <w:r w:rsidR="00A53315" w:rsidRPr="00B357B1">
        <w:rPr>
          <w:rFonts w:eastAsia="Palatino Linotype" w:cs="Palatino Linotype"/>
          <w:szCs w:val="22"/>
        </w:rPr>
        <w:t xml:space="preserve"> por lo tanto, éste se encuentra dentro del margen temporal previsto en el artículo 178 de la </w:t>
      </w:r>
      <w:r w:rsidR="00A53315" w:rsidRPr="00B357B1">
        <w:rPr>
          <w:rFonts w:cs="Arial"/>
          <w:szCs w:val="22"/>
        </w:rPr>
        <w:t>Ley de Transparencia y Acceso a la Información Pública del Estado de México y Municipios</w:t>
      </w:r>
      <w:r w:rsidR="007328F2" w:rsidRPr="00B357B1">
        <w:rPr>
          <w:rFonts w:cs="Arial"/>
          <w:szCs w:val="22"/>
        </w:rPr>
        <w:t>.</w:t>
      </w:r>
    </w:p>
    <w:p w14:paraId="49076992" w14:textId="77777777" w:rsidR="00D91CB4" w:rsidRPr="00B357B1" w:rsidRDefault="00D91CB4" w:rsidP="00B357B1">
      <w:pPr>
        <w:rPr>
          <w:rFonts w:eastAsia="Palatino Linotype" w:cs="Palatino Linotype"/>
          <w:szCs w:val="22"/>
        </w:rPr>
      </w:pPr>
    </w:p>
    <w:p w14:paraId="46C0EB3A" w14:textId="28FD0C2E" w:rsidR="00A53315" w:rsidRPr="00B357B1" w:rsidRDefault="00BA55A8" w:rsidP="00B357B1">
      <w:pPr>
        <w:pStyle w:val="Ttulo3"/>
        <w:rPr>
          <w:rFonts w:eastAsia="Calibri"/>
          <w:szCs w:val="22"/>
          <w:lang w:eastAsia="es-ES_tradnl"/>
        </w:rPr>
      </w:pPr>
      <w:bookmarkStart w:id="24" w:name="_Toc190864978"/>
      <w:r w:rsidRPr="00B357B1">
        <w:rPr>
          <w:rFonts w:eastAsia="Calibri"/>
          <w:szCs w:val="22"/>
          <w:lang w:eastAsia="es-ES_tradnl"/>
        </w:rPr>
        <w:lastRenderedPageBreak/>
        <w:t>d)</w:t>
      </w:r>
      <w:r w:rsidR="00D91CB4" w:rsidRPr="00B357B1">
        <w:rPr>
          <w:rFonts w:eastAsia="Calibri"/>
          <w:szCs w:val="22"/>
          <w:lang w:eastAsia="es-ES_tradnl"/>
        </w:rPr>
        <w:t xml:space="preserve"> </w:t>
      </w:r>
      <w:r w:rsidR="00E325AD" w:rsidRPr="00B357B1">
        <w:rPr>
          <w:rFonts w:eastAsia="Calibri"/>
          <w:szCs w:val="22"/>
          <w:lang w:eastAsia="es-ES_tradnl"/>
        </w:rPr>
        <w:t>Causal de Procedencia</w:t>
      </w:r>
      <w:bookmarkEnd w:id="24"/>
    </w:p>
    <w:p w14:paraId="190404A6" w14:textId="414262A3" w:rsidR="00BA55A8" w:rsidRPr="00B357B1" w:rsidRDefault="00BA55A8" w:rsidP="00B357B1">
      <w:pPr>
        <w:rPr>
          <w:szCs w:val="22"/>
        </w:rPr>
      </w:pPr>
      <w:r w:rsidRPr="00B357B1">
        <w:rPr>
          <w:rFonts w:cs="Arial"/>
          <w:szCs w:val="22"/>
        </w:rPr>
        <w:t xml:space="preserve">Resulta procedente la interposición del recurso de revisión, ya que </w:t>
      </w:r>
      <w:r w:rsidRPr="00B357B1">
        <w:rPr>
          <w:rFonts w:eastAsia="Calibri" w:cs="Tahoma"/>
          <w:szCs w:val="22"/>
          <w:lang w:eastAsia="es-MX"/>
        </w:rPr>
        <w:t>se actualiza la causal de procedencia señalada en el artículo 179, fracci</w:t>
      </w:r>
      <w:r w:rsidR="007B7B00" w:rsidRPr="00B357B1">
        <w:rPr>
          <w:rFonts w:eastAsia="Calibri" w:cs="Tahoma"/>
          <w:szCs w:val="22"/>
          <w:lang w:eastAsia="es-MX"/>
        </w:rPr>
        <w:t xml:space="preserve">ón </w:t>
      </w:r>
      <w:r w:rsidR="007452ED" w:rsidRPr="00B357B1">
        <w:rPr>
          <w:rFonts w:eastAsia="Calibri" w:cs="Tahoma"/>
          <w:szCs w:val="22"/>
          <w:lang w:eastAsia="es-MX"/>
        </w:rPr>
        <w:t>V</w:t>
      </w:r>
      <w:r w:rsidR="00EE1B1C" w:rsidRPr="00B357B1">
        <w:rPr>
          <w:rFonts w:eastAsia="Calibri" w:cs="Tahoma"/>
          <w:szCs w:val="22"/>
          <w:lang w:eastAsia="es-MX"/>
        </w:rPr>
        <w:t xml:space="preserve"> </w:t>
      </w:r>
      <w:r w:rsidRPr="00B357B1">
        <w:rPr>
          <w:rFonts w:cs="Arial"/>
          <w:szCs w:val="22"/>
        </w:rPr>
        <w:t xml:space="preserve">de la </w:t>
      </w:r>
      <w:r w:rsidRPr="00B357B1">
        <w:rPr>
          <w:szCs w:val="22"/>
        </w:rPr>
        <w:t>Ley de Transparencia y Acceso a la Información Pública del Estado de México y Municipios.</w:t>
      </w:r>
    </w:p>
    <w:p w14:paraId="0EFF7141" w14:textId="77777777" w:rsidR="00362A11" w:rsidRPr="00B357B1" w:rsidRDefault="00362A11" w:rsidP="00B357B1">
      <w:pPr>
        <w:rPr>
          <w:szCs w:val="22"/>
        </w:rPr>
      </w:pPr>
    </w:p>
    <w:p w14:paraId="2284D7EB" w14:textId="3EE1D036" w:rsidR="00BA55A8" w:rsidRPr="00B357B1" w:rsidRDefault="00362A11" w:rsidP="00B357B1">
      <w:pPr>
        <w:pStyle w:val="Ttulo3"/>
        <w:rPr>
          <w:szCs w:val="22"/>
        </w:rPr>
      </w:pPr>
      <w:bookmarkStart w:id="25" w:name="_Toc190864979"/>
      <w:r w:rsidRPr="00B357B1">
        <w:rPr>
          <w:szCs w:val="22"/>
        </w:rPr>
        <w:t>e) Requisitos formales para la interposición del recurso</w:t>
      </w:r>
      <w:bookmarkEnd w:id="25"/>
    </w:p>
    <w:p w14:paraId="5C3B17AA" w14:textId="77777777" w:rsidR="007452ED" w:rsidRPr="00B357B1" w:rsidRDefault="007452ED" w:rsidP="00B357B1">
      <w:pPr>
        <w:rPr>
          <w:rFonts w:cs="Arial"/>
          <w:szCs w:val="22"/>
        </w:rPr>
      </w:pPr>
      <w:r w:rsidRPr="00B357B1">
        <w:rPr>
          <w:rFonts w:cs="Arial"/>
          <w:b/>
          <w:bCs/>
          <w:szCs w:val="22"/>
        </w:rPr>
        <w:t xml:space="preserve">LA PARTE RECURRENTE </w:t>
      </w:r>
      <w:r w:rsidRPr="00B357B1">
        <w:rPr>
          <w:rFonts w:cs="Arial"/>
          <w:szCs w:val="22"/>
        </w:rPr>
        <w:t>acreditó todos y cada uno de los elementos formales exigidos por el artículo 180 de la misma normatividad.</w:t>
      </w:r>
    </w:p>
    <w:p w14:paraId="7693807F" w14:textId="77777777" w:rsidR="007B7B00" w:rsidRPr="00B357B1" w:rsidRDefault="007B7B00" w:rsidP="00B357B1">
      <w:pPr>
        <w:rPr>
          <w:rFonts w:cs="Arial"/>
          <w:szCs w:val="22"/>
        </w:rPr>
      </w:pPr>
    </w:p>
    <w:p w14:paraId="457548E9" w14:textId="3F7AF03B" w:rsidR="00C71CEF" w:rsidRPr="00B357B1" w:rsidRDefault="00C71CEF" w:rsidP="00B357B1">
      <w:pPr>
        <w:pStyle w:val="Ttulo2"/>
        <w:rPr>
          <w:szCs w:val="22"/>
        </w:rPr>
      </w:pPr>
      <w:bookmarkStart w:id="26" w:name="_Toc190864980"/>
      <w:r w:rsidRPr="00B357B1">
        <w:rPr>
          <w:szCs w:val="22"/>
        </w:rPr>
        <w:t>SEGUNDO. Estudio de Fondo</w:t>
      </w:r>
      <w:bookmarkEnd w:id="26"/>
    </w:p>
    <w:p w14:paraId="2A308F59" w14:textId="0FF373F0" w:rsidR="00C049E2" w:rsidRPr="00B357B1" w:rsidRDefault="00C71CEF" w:rsidP="00B357B1">
      <w:pPr>
        <w:pStyle w:val="Ttulo3"/>
        <w:rPr>
          <w:szCs w:val="22"/>
        </w:rPr>
      </w:pPr>
      <w:bookmarkStart w:id="27" w:name="_Toc190864981"/>
      <w:r w:rsidRPr="00B357B1">
        <w:rPr>
          <w:szCs w:val="22"/>
        </w:rPr>
        <w:t>a</w:t>
      </w:r>
      <w:r w:rsidR="00C049E2" w:rsidRPr="00B357B1">
        <w:rPr>
          <w:szCs w:val="22"/>
        </w:rPr>
        <w:t>) Mandato de transparencia y responsabilidad del Sujeto Obligado</w:t>
      </w:r>
      <w:bookmarkEnd w:id="27"/>
    </w:p>
    <w:p w14:paraId="6901A889" w14:textId="59EEDAE1" w:rsidR="00C049E2" w:rsidRPr="00B357B1" w:rsidRDefault="00C049E2" w:rsidP="00B357B1">
      <w:pPr>
        <w:rPr>
          <w:rFonts w:eastAsia="Palatino Linotype"/>
          <w:szCs w:val="22"/>
        </w:rPr>
      </w:pPr>
      <w:r w:rsidRPr="00B357B1">
        <w:rPr>
          <w:rFonts w:eastAsia="Palatino Linotype"/>
          <w:szCs w:val="22"/>
        </w:rPr>
        <w:t xml:space="preserve">El </w:t>
      </w:r>
      <w:r w:rsidR="00717E59" w:rsidRPr="00B357B1">
        <w:rPr>
          <w:rFonts w:eastAsia="Palatino Linotype"/>
          <w:szCs w:val="22"/>
        </w:rPr>
        <w:t>d</w:t>
      </w:r>
      <w:r w:rsidRPr="00B357B1">
        <w:rPr>
          <w:rFonts w:eastAsia="Palatino Linotype"/>
          <w:szCs w:val="22"/>
        </w:rPr>
        <w:t xml:space="preserve">erecho de </w:t>
      </w:r>
      <w:r w:rsidR="00717E59" w:rsidRPr="00B357B1">
        <w:rPr>
          <w:rFonts w:eastAsia="Palatino Linotype"/>
          <w:szCs w:val="22"/>
        </w:rPr>
        <w:t>a</w:t>
      </w:r>
      <w:r w:rsidRPr="00B357B1">
        <w:rPr>
          <w:rFonts w:eastAsia="Palatino Linotype"/>
          <w:szCs w:val="22"/>
        </w:rPr>
        <w:t xml:space="preserve">cceso a la </w:t>
      </w:r>
      <w:r w:rsidR="00717E59" w:rsidRPr="00B357B1">
        <w:rPr>
          <w:rFonts w:eastAsia="Palatino Linotype"/>
          <w:szCs w:val="22"/>
        </w:rPr>
        <w:t>i</w:t>
      </w:r>
      <w:r w:rsidRPr="00B357B1">
        <w:rPr>
          <w:rFonts w:eastAsia="Palatino Linotype"/>
          <w:szCs w:val="22"/>
        </w:rPr>
        <w:t xml:space="preserve">nformación </w:t>
      </w:r>
      <w:r w:rsidR="00717E59" w:rsidRPr="00B357B1">
        <w:rPr>
          <w:rFonts w:eastAsia="Palatino Linotype"/>
          <w:szCs w:val="22"/>
        </w:rPr>
        <w:t>p</w:t>
      </w:r>
      <w:r w:rsidRPr="00B357B1">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B357B1">
        <w:rPr>
          <w:rFonts w:eastAsia="Palatino Linotype"/>
          <w:szCs w:val="22"/>
        </w:rPr>
        <w:t>:</w:t>
      </w:r>
    </w:p>
    <w:p w14:paraId="7FAB8D32" w14:textId="77777777" w:rsidR="00C049E2" w:rsidRPr="00B357B1" w:rsidRDefault="00C049E2" w:rsidP="00B357B1">
      <w:pPr>
        <w:rPr>
          <w:rFonts w:eastAsia="Palatino Linotype"/>
          <w:szCs w:val="22"/>
        </w:rPr>
      </w:pPr>
    </w:p>
    <w:p w14:paraId="05320813" w14:textId="77777777" w:rsidR="00C049E2" w:rsidRPr="00B357B1" w:rsidRDefault="00C049E2" w:rsidP="00B357B1">
      <w:pPr>
        <w:spacing w:line="240" w:lineRule="auto"/>
        <w:ind w:left="567" w:right="539"/>
        <w:rPr>
          <w:rFonts w:eastAsia="Palatino Linotype"/>
          <w:b/>
          <w:i/>
          <w:szCs w:val="22"/>
        </w:rPr>
      </w:pPr>
      <w:r w:rsidRPr="00B357B1">
        <w:rPr>
          <w:rFonts w:eastAsia="Palatino Linotype"/>
          <w:b/>
          <w:i/>
          <w:szCs w:val="22"/>
        </w:rPr>
        <w:t>Constitución Política de los Estados Unidos Mexicanos</w:t>
      </w:r>
    </w:p>
    <w:p w14:paraId="6B6C67B6" w14:textId="77777777" w:rsidR="00C049E2" w:rsidRPr="00B357B1" w:rsidRDefault="00C049E2" w:rsidP="00B357B1">
      <w:pPr>
        <w:spacing w:line="240" w:lineRule="auto"/>
        <w:ind w:left="567" w:right="539"/>
        <w:rPr>
          <w:rFonts w:eastAsia="Palatino Linotype"/>
          <w:b/>
          <w:i/>
          <w:szCs w:val="22"/>
        </w:rPr>
      </w:pPr>
      <w:r w:rsidRPr="00B357B1">
        <w:rPr>
          <w:rFonts w:eastAsia="Palatino Linotype"/>
          <w:b/>
          <w:i/>
          <w:szCs w:val="22"/>
        </w:rPr>
        <w:t>“Artículo 6.</w:t>
      </w:r>
    </w:p>
    <w:p w14:paraId="38D3B4C4" w14:textId="77777777" w:rsidR="00C049E2" w:rsidRPr="00B357B1" w:rsidRDefault="00C049E2" w:rsidP="00B357B1">
      <w:pPr>
        <w:spacing w:line="240" w:lineRule="auto"/>
        <w:ind w:left="567" w:right="539"/>
        <w:rPr>
          <w:rFonts w:eastAsia="Palatino Linotype"/>
          <w:i/>
          <w:szCs w:val="22"/>
        </w:rPr>
      </w:pPr>
      <w:r w:rsidRPr="00B357B1">
        <w:rPr>
          <w:rFonts w:eastAsia="Palatino Linotype"/>
          <w:i/>
          <w:szCs w:val="22"/>
        </w:rPr>
        <w:t>(…)</w:t>
      </w:r>
    </w:p>
    <w:p w14:paraId="2CCAA297" w14:textId="6602827B" w:rsidR="00C049E2" w:rsidRPr="00B357B1" w:rsidRDefault="00C049E2" w:rsidP="00B357B1">
      <w:pPr>
        <w:spacing w:line="240" w:lineRule="auto"/>
        <w:ind w:left="567" w:right="539"/>
        <w:rPr>
          <w:rFonts w:eastAsia="Palatino Linotype"/>
          <w:i/>
          <w:szCs w:val="22"/>
        </w:rPr>
      </w:pPr>
      <w:r w:rsidRPr="00B357B1">
        <w:rPr>
          <w:rFonts w:eastAsia="Palatino Linotype"/>
          <w:i/>
          <w:szCs w:val="22"/>
        </w:rPr>
        <w:t>Para efectos de lo dispuesto en el presente artículo se observará lo siguiente:</w:t>
      </w:r>
    </w:p>
    <w:p w14:paraId="74CC3718" w14:textId="77777777" w:rsidR="00C049E2" w:rsidRPr="00B357B1" w:rsidRDefault="00C049E2" w:rsidP="00B357B1">
      <w:pPr>
        <w:spacing w:line="240" w:lineRule="auto"/>
        <w:ind w:left="567" w:right="539"/>
        <w:rPr>
          <w:rFonts w:eastAsia="Palatino Linotype"/>
          <w:b/>
          <w:i/>
          <w:szCs w:val="22"/>
        </w:rPr>
      </w:pPr>
      <w:r w:rsidRPr="00B357B1">
        <w:rPr>
          <w:rFonts w:eastAsia="Palatino Linotype"/>
          <w:b/>
          <w:i/>
          <w:szCs w:val="22"/>
        </w:rPr>
        <w:t>A</w:t>
      </w:r>
      <w:r w:rsidRPr="00B357B1">
        <w:rPr>
          <w:rFonts w:eastAsia="Palatino Linotype"/>
          <w:i/>
          <w:szCs w:val="22"/>
        </w:rPr>
        <w:t xml:space="preserve">. </w:t>
      </w:r>
      <w:r w:rsidRPr="00B357B1">
        <w:rPr>
          <w:rFonts w:eastAsia="Palatino Linotype"/>
          <w:b/>
          <w:i/>
          <w:szCs w:val="22"/>
        </w:rPr>
        <w:t>Para el ejercicio del derecho de acceso a la información</w:t>
      </w:r>
      <w:r w:rsidRPr="00B357B1">
        <w:rPr>
          <w:rFonts w:eastAsia="Palatino Linotype"/>
          <w:i/>
          <w:szCs w:val="22"/>
        </w:rPr>
        <w:t xml:space="preserve">, la Federación y </w:t>
      </w:r>
      <w:r w:rsidRPr="00B357B1">
        <w:rPr>
          <w:rFonts w:eastAsia="Palatino Linotype"/>
          <w:b/>
          <w:i/>
          <w:szCs w:val="22"/>
        </w:rPr>
        <w:t>las entidades federativas, en el ámbito de sus respectivas competencias, se regirán por los siguientes principios y bases:</w:t>
      </w:r>
    </w:p>
    <w:p w14:paraId="596A956B" w14:textId="77777777" w:rsidR="00C049E2" w:rsidRPr="00B357B1" w:rsidRDefault="00C049E2" w:rsidP="00B357B1">
      <w:pPr>
        <w:spacing w:line="240" w:lineRule="auto"/>
        <w:ind w:left="567" w:right="539"/>
        <w:rPr>
          <w:rFonts w:eastAsia="Palatino Linotype"/>
          <w:i/>
          <w:szCs w:val="22"/>
        </w:rPr>
      </w:pPr>
      <w:r w:rsidRPr="00B357B1">
        <w:rPr>
          <w:rFonts w:eastAsia="Palatino Linotype"/>
          <w:b/>
          <w:i/>
          <w:szCs w:val="22"/>
        </w:rPr>
        <w:t xml:space="preserve">I. </w:t>
      </w:r>
      <w:r w:rsidRPr="00B357B1">
        <w:rPr>
          <w:rFonts w:eastAsia="Palatino Linotype"/>
          <w:b/>
          <w:i/>
          <w:szCs w:val="22"/>
        </w:rPr>
        <w:tab/>
        <w:t>Toda la información en posesión de cualquier</w:t>
      </w:r>
      <w:r w:rsidRPr="00B357B1">
        <w:rPr>
          <w:rFonts w:eastAsia="Palatino Linotype"/>
          <w:i/>
          <w:szCs w:val="22"/>
        </w:rPr>
        <w:t xml:space="preserve"> </w:t>
      </w:r>
      <w:r w:rsidRPr="00B357B1">
        <w:rPr>
          <w:rFonts w:eastAsia="Palatino Linotype"/>
          <w:b/>
          <w:i/>
          <w:szCs w:val="22"/>
        </w:rPr>
        <w:t>autoridad</w:t>
      </w:r>
      <w:r w:rsidRPr="00B357B1">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357B1">
        <w:rPr>
          <w:rFonts w:eastAsia="Palatino Linotype"/>
          <w:b/>
          <w:i/>
          <w:szCs w:val="22"/>
        </w:rPr>
        <w:t>municipal</w:t>
      </w:r>
      <w:r w:rsidRPr="00B357B1">
        <w:rPr>
          <w:rFonts w:eastAsia="Palatino Linotype"/>
          <w:i/>
          <w:szCs w:val="22"/>
        </w:rPr>
        <w:t xml:space="preserve">, </w:t>
      </w:r>
      <w:r w:rsidRPr="00B357B1">
        <w:rPr>
          <w:rFonts w:eastAsia="Palatino Linotype"/>
          <w:b/>
          <w:i/>
          <w:szCs w:val="22"/>
        </w:rPr>
        <w:t>es pública</w:t>
      </w:r>
      <w:r w:rsidRPr="00B357B1">
        <w:rPr>
          <w:rFonts w:eastAsia="Palatino Linotype"/>
          <w:i/>
          <w:szCs w:val="22"/>
        </w:rPr>
        <w:t xml:space="preserve"> y sólo podrá ser reservada temporalmente por razones de interés público y seguridad nacional, en los términos que fijen las leyes. </w:t>
      </w:r>
      <w:r w:rsidRPr="00B357B1">
        <w:rPr>
          <w:rFonts w:eastAsia="Palatino Linotype"/>
          <w:b/>
          <w:i/>
          <w:szCs w:val="22"/>
        </w:rPr>
        <w:t xml:space="preserve">En la interpretación de este derecho deberá prevalecer el principio de máxima </w:t>
      </w:r>
      <w:r w:rsidRPr="00B357B1">
        <w:rPr>
          <w:rFonts w:eastAsia="Palatino Linotype"/>
          <w:b/>
          <w:i/>
          <w:szCs w:val="22"/>
        </w:rPr>
        <w:lastRenderedPageBreak/>
        <w:t>publicidad. Los sujetos obligados deberán documentar todo acto que derive del ejercicio de sus facultades, competencias o funciones</w:t>
      </w:r>
      <w:r w:rsidRPr="00B357B1">
        <w:rPr>
          <w:rFonts w:eastAsia="Palatino Linotype"/>
          <w:i/>
          <w:szCs w:val="22"/>
        </w:rPr>
        <w:t>, la ley determinará los supuestos específicos bajo los cuales procederá la declaración de inexistencia de la información.”</w:t>
      </w:r>
    </w:p>
    <w:p w14:paraId="68F313E4" w14:textId="77777777" w:rsidR="00C049E2" w:rsidRPr="00B357B1" w:rsidRDefault="00C049E2" w:rsidP="00B357B1">
      <w:pPr>
        <w:spacing w:line="240" w:lineRule="auto"/>
        <w:ind w:left="567" w:right="539"/>
        <w:rPr>
          <w:rFonts w:eastAsia="Palatino Linotype"/>
          <w:b/>
          <w:i/>
          <w:szCs w:val="22"/>
        </w:rPr>
      </w:pPr>
    </w:p>
    <w:p w14:paraId="504F12DB" w14:textId="77777777" w:rsidR="00C049E2" w:rsidRPr="00B357B1" w:rsidRDefault="00C049E2" w:rsidP="00B357B1">
      <w:pPr>
        <w:spacing w:line="240" w:lineRule="auto"/>
        <w:ind w:left="567" w:right="539"/>
        <w:rPr>
          <w:rFonts w:eastAsia="Palatino Linotype"/>
          <w:b/>
          <w:i/>
          <w:szCs w:val="22"/>
        </w:rPr>
      </w:pPr>
      <w:r w:rsidRPr="00B357B1">
        <w:rPr>
          <w:rFonts w:eastAsia="Palatino Linotype"/>
          <w:b/>
          <w:i/>
          <w:szCs w:val="22"/>
        </w:rPr>
        <w:t>Constitución Política del Estado Libre y Soberano de México</w:t>
      </w:r>
    </w:p>
    <w:p w14:paraId="04932D29" w14:textId="77777777" w:rsidR="00C049E2" w:rsidRPr="00B357B1" w:rsidRDefault="00C049E2" w:rsidP="00B357B1">
      <w:pPr>
        <w:spacing w:line="240" w:lineRule="auto"/>
        <w:ind w:left="567" w:right="539"/>
        <w:rPr>
          <w:rFonts w:eastAsia="Palatino Linotype"/>
          <w:i/>
          <w:szCs w:val="22"/>
        </w:rPr>
      </w:pPr>
      <w:r w:rsidRPr="00B357B1">
        <w:rPr>
          <w:rFonts w:eastAsia="Palatino Linotype"/>
          <w:b/>
          <w:i/>
          <w:szCs w:val="22"/>
        </w:rPr>
        <w:t>“Artículo 5</w:t>
      </w:r>
      <w:r w:rsidRPr="00B357B1">
        <w:rPr>
          <w:rFonts w:eastAsia="Palatino Linotype"/>
          <w:i/>
          <w:szCs w:val="22"/>
        </w:rPr>
        <w:t xml:space="preserve">.- </w:t>
      </w:r>
    </w:p>
    <w:p w14:paraId="1D3829F4" w14:textId="77777777" w:rsidR="00C049E2" w:rsidRPr="00B357B1" w:rsidRDefault="00C049E2" w:rsidP="00B357B1">
      <w:pPr>
        <w:spacing w:line="240" w:lineRule="auto"/>
        <w:ind w:left="567" w:right="539"/>
        <w:rPr>
          <w:rFonts w:eastAsia="Palatino Linotype"/>
          <w:i/>
          <w:szCs w:val="22"/>
        </w:rPr>
      </w:pPr>
      <w:r w:rsidRPr="00B357B1">
        <w:rPr>
          <w:rFonts w:eastAsia="Palatino Linotype"/>
          <w:i/>
          <w:szCs w:val="22"/>
        </w:rPr>
        <w:t>(…)</w:t>
      </w:r>
    </w:p>
    <w:p w14:paraId="0EAE47FD" w14:textId="77777777" w:rsidR="00C049E2" w:rsidRPr="00B357B1" w:rsidRDefault="00C049E2" w:rsidP="00B357B1">
      <w:pPr>
        <w:spacing w:line="240" w:lineRule="auto"/>
        <w:ind w:left="567" w:right="539"/>
        <w:rPr>
          <w:rFonts w:eastAsia="Palatino Linotype"/>
          <w:i/>
          <w:szCs w:val="22"/>
        </w:rPr>
      </w:pPr>
      <w:r w:rsidRPr="00B357B1">
        <w:rPr>
          <w:rFonts w:eastAsia="Palatino Linotype"/>
          <w:b/>
          <w:i/>
          <w:szCs w:val="22"/>
        </w:rPr>
        <w:t>El derecho a la información será garantizado por el Estado. La ley establecerá las previsiones que permitan asegurar la protección, el respeto y la difusión de este derecho</w:t>
      </w:r>
      <w:r w:rsidRPr="00B357B1">
        <w:rPr>
          <w:rFonts w:eastAsia="Palatino Linotype"/>
          <w:i/>
          <w:szCs w:val="22"/>
        </w:rPr>
        <w:t>.</w:t>
      </w:r>
    </w:p>
    <w:p w14:paraId="4F0C804A" w14:textId="77777777" w:rsidR="00C049E2" w:rsidRPr="00B357B1" w:rsidRDefault="00C049E2" w:rsidP="00B357B1">
      <w:pPr>
        <w:spacing w:line="240" w:lineRule="auto"/>
        <w:ind w:left="567" w:right="539"/>
        <w:rPr>
          <w:rFonts w:eastAsia="Palatino Linotype"/>
          <w:i/>
          <w:szCs w:val="22"/>
        </w:rPr>
      </w:pPr>
      <w:r w:rsidRPr="00B357B1">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357B1" w:rsidRDefault="00C049E2" w:rsidP="00B357B1">
      <w:pPr>
        <w:spacing w:line="240" w:lineRule="auto"/>
        <w:ind w:left="567" w:right="539"/>
        <w:rPr>
          <w:rFonts w:eastAsia="Palatino Linotype"/>
          <w:i/>
          <w:szCs w:val="22"/>
        </w:rPr>
      </w:pPr>
      <w:r w:rsidRPr="00B357B1">
        <w:rPr>
          <w:rFonts w:eastAsia="Palatino Linotype"/>
          <w:b/>
          <w:i/>
          <w:szCs w:val="22"/>
        </w:rPr>
        <w:t>Este derecho se regirá por los principios y bases siguientes</w:t>
      </w:r>
      <w:r w:rsidRPr="00B357B1">
        <w:rPr>
          <w:rFonts w:eastAsia="Palatino Linotype"/>
          <w:i/>
          <w:szCs w:val="22"/>
        </w:rPr>
        <w:t>:</w:t>
      </w:r>
    </w:p>
    <w:p w14:paraId="4A3E8CBA" w14:textId="77777777" w:rsidR="00C049E2" w:rsidRPr="00B357B1" w:rsidRDefault="00C049E2" w:rsidP="00B357B1">
      <w:pPr>
        <w:spacing w:line="240" w:lineRule="auto"/>
        <w:ind w:left="567" w:right="539"/>
        <w:rPr>
          <w:rFonts w:eastAsia="Palatino Linotype"/>
          <w:i/>
          <w:szCs w:val="22"/>
        </w:rPr>
      </w:pPr>
      <w:r w:rsidRPr="00B357B1">
        <w:rPr>
          <w:rFonts w:eastAsia="Palatino Linotype"/>
          <w:b/>
          <w:i/>
          <w:szCs w:val="22"/>
        </w:rPr>
        <w:t>I. Toda la información en posesión de cualquier autoridad, entidad, órgano y organismos de los</w:t>
      </w:r>
      <w:r w:rsidRPr="00B357B1">
        <w:rPr>
          <w:rFonts w:eastAsia="Palatino Linotype"/>
          <w:i/>
          <w:szCs w:val="22"/>
        </w:rPr>
        <w:t xml:space="preserve"> Poderes Ejecutivo, Legislativo y Judicial, órganos autónomos, partidos políticos, fideicomisos y fondos públicos estatales y </w:t>
      </w:r>
      <w:r w:rsidRPr="00B357B1">
        <w:rPr>
          <w:rFonts w:eastAsia="Palatino Linotype"/>
          <w:b/>
          <w:i/>
          <w:szCs w:val="22"/>
        </w:rPr>
        <w:t>municipales</w:t>
      </w:r>
      <w:r w:rsidRPr="00B357B1">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357B1">
        <w:rPr>
          <w:rFonts w:eastAsia="Palatino Linotype"/>
          <w:b/>
          <w:i/>
          <w:szCs w:val="22"/>
        </w:rPr>
        <w:t>es pública</w:t>
      </w:r>
      <w:r w:rsidRPr="00B357B1">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B357B1">
        <w:rPr>
          <w:rFonts w:eastAsia="Palatino Linotype"/>
          <w:b/>
          <w:i/>
          <w:szCs w:val="22"/>
        </w:rPr>
        <w:t>En la interpretación de este derecho deberá prevalecer el principio de máxima publicidad</w:t>
      </w:r>
      <w:r w:rsidRPr="00B357B1">
        <w:rPr>
          <w:rFonts w:eastAsia="Palatino Linotype"/>
          <w:i/>
          <w:szCs w:val="22"/>
        </w:rPr>
        <w:t xml:space="preserve">. </w:t>
      </w:r>
      <w:r w:rsidRPr="00B357B1">
        <w:rPr>
          <w:rFonts w:eastAsia="Palatino Linotype"/>
          <w:b/>
          <w:i/>
          <w:szCs w:val="22"/>
        </w:rPr>
        <w:t>Los sujetos obligados deberán documentar todo acto que derive del ejercicio de sus facultades, competencias o funciones</w:t>
      </w:r>
      <w:r w:rsidRPr="00B357B1">
        <w:rPr>
          <w:rFonts w:eastAsia="Palatino Linotype"/>
          <w:i/>
          <w:szCs w:val="22"/>
        </w:rPr>
        <w:t>, la ley determinará los supuestos específicos bajo los cuales procederá la declaración de inexistencia de la información.”</w:t>
      </w:r>
    </w:p>
    <w:p w14:paraId="5CA98E37" w14:textId="77777777" w:rsidR="00C049E2" w:rsidRPr="00B357B1" w:rsidRDefault="00C049E2" w:rsidP="00B357B1">
      <w:pPr>
        <w:rPr>
          <w:rFonts w:eastAsia="Palatino Linotype"/>
          <w:b/>
          <w:i/>
          <w:szCs w:val="22"/>
        </w:rPr>
      </w:pPr>
    </w:p>
    <w:p w14:paraId="6FC1BB3B" w14:textId="3BF4A33D" w:rsidR="00C049E2" w:rsidRPr="00B357B1" w:rsidRDefault="00717E59" w:rsidP="00B357B1">
      <w:pPr>
        <w:rPr>
          <w:rFonts w:eastAsia="Palatino Linotype"/>
          <w:i/>
          <w:szCs w:val="22"/>
        </w:rPr>
      </w:pPr>
      <w:r w:rsidRPr="00B357B1">
        <w:rPr>
          <w:rFonts w:eastAsia="Palatino Linotype"/>
          <w:szCs w:val="22"/>
        </w:rPr>
        <w:t xml:space="preserve">Asimismo, </w:t>
      </w:r>
      <w:r w:rsidR="00C049E2" w:rsidRPr="00B357B1">
        <w:rPr>
          <w:rFonts w:eastAsia="Palatino Linotype"/>
          <w:szCs w:val="22"/>
        </w:rPr>
        <w:t>el artículo 150 de la Ley de Transparencia y Acceso a la Información Pública del Estado de México y Municipios</w:t>
      </w:r>
      <w:r w:rsidR="00057B2D" w:rsidRPr="00B357B1">
        <w:rPr>
          <w:rFonts w:eastAsia="Palatino Linotype"/>
          <w:szCs w:val="22"/>
        </w:rPr>
        <w:t xml:space="preserve"> </w:t>
      </w:r>
      <w:r w:rsidR="00E9335C" w:rsidRPr="00B357B1">
        <w:rPr>
          <w:rFonts w:eastAsia="Palatino Linotype"/>
          <w:szCs w:val="22"/>
        </w:rPr>
        <w:t xml:space="preserve">indica </w:t>
      </w:r>
      <w:r w:rsidR="00057B2D" w:rsidRPr="00B357B1">
        <w:rPr>
          <w:rFonts w:eastAsia="Palatino Linotype"/>
          <w:szCs w:val="22"/>
        </w:rPr>
        <w:t>que</w:t>
      </w:r>
      <w:r w:rsidR="00C049E2" w:rsidRPr="00B357B1">
        <w:rPr>
          <w:rFonts w:eastAsia="Palatino Linotype"/>
          <w:szCs w:val="22"/>
        </w:rPr>
        <w:t xml:space="preserve"> la solicitud es la garantía primaria del Derecho de Acceso a la Información, además, establece que se regirá </w:t>
      </w:r>
      <w:r w:rsidR="00C049E2" w:rsidRPr="00B357B1">
        <w:rPr>
          <w:rFonts w:eastAsia="Palatino Linotype"/>
          <w:i/>
          <w:szCs w:val="22"/>
        </w:rPr>
        <w:t>por los principios de simplicidad, rapidez</w:t>
      </w:r>
      <w:r w:rsidR="005F65B7" w:rsidRPr="00B357B1">
        <w:rPr>
          <w:rFonts w:eastAsia="Palatino Linotype"/>
          <w:i/>
          <w:szCs w:val="22"/>
        </w:rPr>
        <w:t>,</w:t>
      </w:r>
      <w:r w:rsidR="00C049E2" w:rsidRPr="00B357B1">
        <w:rPr>
          <w:rFonts w:eastAsia="Palatino Linotype"/>
          <w:i/>
          <w:szCs w:val="22"/>
        </w:rPr>
        <w:t xml:space="preserve"> gratuidad del procedimiento, auxilio y orientación a los particulare</w:t>
      </w:r>
      <w:r w:rsidR="001A58B3" w:rsidRPr="00B357B1">
        <w:rPr>
          <w:rFonts w:eastAsia="Palatino Linotype"/>
          <w:i/>
          <w:szCs w:val="22"/>
        </w:rPr>
        <w:t>s.</w:t>
      </w:r>
    </w:p>
    <w:p w14:paraId="033466A6" w14:textId="77777777" w:rsidR="001A58B3" w:rsidRPr="00B357B1" w:rsidRDefault="001A58B3" w:rsidP="00B357B1">
      <w:pPr>
        <w:rPr>
          <w:rFonts w:eastAsia="Palatino Linotype"/>
          <w:i/>
          <w:szCs w:val="22"/>
        </w:rPr>
      </w:pPr>
    </w:p>
    <w:p w14:paraId="04ADA10B" w14:textId="574A944A" w:rsidR="001A58B3" w:rsidRPr="00B357B1" w:rsidRDefault="00233F17" w:rsidP="00B357B1">
      <w:pPr>
        <w:rPr>
          <w:rFonts w:eastAsia="Palatino Linotype" w:cs="Palatino Linotype"/>
          <w:i/>
          <w:szCs w:val="22"/>
        </w:rPr>
      </w:pPr>
      <w:r w:rsidRPr="00B357B1">
        <w:rPr>
          <w:rFonts w:eastAsia="Palatino Linotype" w:cs="Palatino Linotype"/>
          <w:szCs w:val="22"/>
        </w:rPr>
        <w:lastRenderedPageBreak/>
        <w:t xml:space="preserve">Por su parte, el artículo 4 de </w:t>
      </w:r>
      <w:r w:rsidR="001A58B3" w:rsidRPr="00B357B1">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357B1">
        <w:rPr>
          <w:rFonts w:eastAsia="Palatino Linotype" w:cs="Palatino Linotype"/>
          <w:szCs w:val="22"/>
        </w:rPr>
        <w:t>.</w:t>
      </w:r>
    </w:p>
    <w:p w14:paraId="1407DBB8" w14:textId="77777777" w:rsidR="001A58B3" w:rsidRPr="00B357B1" w:rsidRDefault="001A58B3" w:rsidP="00B357B1">
      <w:pPr>
        <w:rPr>
          <w:rFonts w:eastAsia="Palatino Linotype" w:cs="Palatino Linotype"/>
          <w:szCs w:val="22"/>
        </w:rPr>
      </w:pPr>
    </w:p>
    <w:p w14:paraId="7552AA79" w14:textId="5C52E4A4" w:rsidR="001A58B3" w:rsidRPr="00B357B1" w:rsidRDefault="001A58B3" w:rsidP="00B357B1">
      <w:pPr>
        <w:rPr>
          <w:rFonts w:eastAsia="Palatino Linotype" w:cs="Palatino Linotype"/>
          <w:szCs w:val="22"/>
        </w:rPr>
      </w:pPr>
      <w:r w:rsidRPr="00B357B1">
        <w:rPr>
          <w:rFonts w:eastAsia="Palatino Linotype" w:cs="Palatino Linotype"/>
          <w:szCs w:val="22"/>
        </w:rPr>
        <w:t xml:space="preserve">Esto es, que los Sujetos Obligados </w:t>
      </w:r>
      <w:r w:rsidR="00FA5957" w:rsidRPr="00B357B1">
        <w:rPr>
          <w:rFonts w:eastAsia="Palatino Linotype" w:cs="Palatino Linotype"/>
          <w:szCs w:val="22"/>
        </w:rPr>
        <w:t>deben</w:t>
      </w:r>
      <w:r w:rsidRPr="00B357B1">
        <w:rPr>
          <w:rFonts w:eastAsia="Palatino Linotype" w:cs="Palatino Linotype"/>
          <w:szCs w:val="22"/>
        </w:rPr>
        <w:t xml:space="preserve"> atender las solicitudes de acceso a la información pública que se les </w:t>
      </w:r>
      <w:r w:rsidR="00FA5957" w:rsidRPr="00B357B1">
        <w:rPr>
          <w:rFonts w:eastAsia="Palatino Linotype" w:cs="Palatino Linotype"/>
          <w:szCs w:val="22"/>
        </w:rPr>
        <w:t>sean realizadas,</w:t>
      </w:r>
      <w:r w:rsidRPr="00B357B1">
        <w:rPr>
          <w:rFonts w:eastAsia="Palatino Linotype" w:cs="Palatino Linotype"/>
          <w:szCs w:val="22"/>
        </w:rPr>
        <w:t xml:space="preserve"> y proporcionar la información pública que obre en su poder</w:t>
      </w:r>
      <w:r w:rsidR="00FA5957" w:rsidRPr="00B357B1">
        <w:rPr>
          <w:rFonts w:eastAsia="Palatino Linotype" w:cs="Palatino Linotype"/>
          <w:szCs w:val="22"/>
        </w:rPr>
        <w:t>,</w:t>
      </w:r>
      <w:r w:rsidRPr="00B357B1">
        <w:rPr>
          <w:rFonts w:eastAsia="Palatino Linotype" w:cs="Palatino Linotype"/>
          <w:szCs w:val="22"/>
        </w:rPr>
        <w:t xml:space="preserve"> conforme </w:t>
      </w:r>
      <w:r w:rsidR="00FA5957" w:rsidRPr="00B357B1">
        <w:rPr>
          <w:rFonts w:eastAsia="Palatino Linotype" w:cs="Palatino Linotype"/>
          <w:szCs w:val="22"/>
        </w:rPr>
        <w:t>a</w:t>
      </w:r>
      <w:r w:rsidRPr="00B357B1">
        <w:rPr>
          <w:rFonts w:eastAsia="Palatino Linotype" w:cs="Palatino Linotype"/>
          <w:szCs w:val="22"/>
        </w:rPr>
        <w:t xml:space="preserve">l estado </w:t>
      </w:r>
      <w:r w:rsidR="00FA5957" w:rsidRPr="00B357B1">
        <w:rPr>
          <w:rFonts w:eastAsia="Palatino Linotype" w:cs="Palatino Linotype"/>
          <w:szCs w:val="22"/>
        </w:rPr>
        <w:t xml:space="preserve">en </w:t>
      </w:r>
      <w:r w:rsidRPr="00B357B1">
        <w:rPr>
          <w:rFonts w:eastAsia="Palatino Linotype" w:cs="Palatino Linotype"/>
          <w:szCs w:val="22"/>
        </w:rPr>
        <w:t>que se encuentr</w:t>
      </w:r>
      <w:r w:rsidR="00FA5957" w:rsidRPr="00B357B1">
        <w:rPr>
          <w:rFonts w:eastAsia="Palatino Linotype" w:cs="Palatino Linotype"/>
          <w:szCs w:val="22"/>
        </w:rPr>
        <w:t>e, sin que sea necesario</w:t>
      </w:r>
      <w:r w:rsidRPr="00B357B1">
        <w:rPr>
          <w:rFonts w:eastAsia="Palatino Linotype" w:cs="Palatino Linotype"/>
          <w:szCs w:val="22"/>
        </w:rPr>
        <w:t xml:space="preserve"> </w:t>
      </w:r>
      <w:r w:rsidR="00FA5957" w:rsidRPr="00B357B1">
        <w:rPr>
          <w:rFonts w:eastAsia="Palatino Linotype" w:cs="Palatino Linotype"/>
          <w:szCs w:val="22"/>
        </w:rPr>
        <w:t>procesar</w:t>
      </w:r>
      <w:r w:rsidRPr="00B357B1">
        <w:rPr>
          <w:rFonts w:eastAsia="Palatino Linotype" w:cs="Palatino Linotype"/>
          <w:szCs w:val="22"/>
        </w:rPr>
        <w:t xml:space="preserve"> la misma, ni presentarla conforme al interés del solicitante; </w:t>
      </w:r>
      <w:r w:rsidR="00FA5957" w:rsidRPr="00B357B1">
        <w:rPr>
          <w:rFonts w:eastAsia="Palatino Linotype" w:cs="Palatino Linotype"/>
          <w:szCs w:val="22"/>
        </w:rPr>
        <w:t>tal y como</w:t>
      </w:r>
      <w:r w:rsidRPr="00B357B1">
        <w:rPr>
          <w:rFonts w:eastAsia="Palatino Linotype" w:cs="Palatino Linotype"/>
          <w:szCs w:val="22"/>
        </w:rPr>
        <w:t xml:space="preserve"> lo establece el artículo 12 de la Ley de Transparencia y Acceso a la Información Pública del Estado de México y Municipios</w:t>
      </w:r>
      <w:r w:rsidR="00970EB3" w:rsidRPr="00B357B1">
        <w:rPr>
          <w:rFonts w:eastAsia="Palatino Linotype" w:cs="Palatino Linotype"/>
          <w:szCs w:val="22"/>
        </w:rPr>
        <w:t>.</w:t>
      </w:r>
    </w:p>
    <w:p w14:paraId="73245195" w14:textId="77777777" w:rsidR="00970EB3" w:rsidRPr="00B357B1" w:rsidRDefault="00970EB3" w:rsidP="00B357B1">
      <w:pPr>
        <w:rPr>
          <w:rFonts w:eastAsia="Palatino Linotype" w:cs="Palatino Linotype"/>
          <w:szCs w:val="22"/>
        </w:rPr>
      </w:pPr>
    </w:p>
    <w:p w14:paraId="7F62D4DF" w14:textId="775730E1" w:rsidR="001A58B3" w:rsidRPr="00B357B1" w:rsidRDefault="001A58B3" w:rsidP="00B357B1">
      <w:pPr>
        <w:rPr>
          <w:rFonts w:eastAsia="Palatino Linotype" w:cs="Palatino Linotype"/>
          <w:szCs w:val="22"/>
        </w:rPr>
      </w:pPr>
      <w:r w:rsidRPr="00B357B1">
        <w:rPr>
          <w:rFonts w:eastAsia="Palatino Linotype" w:cs="Palatino Linotype"/>
          <w:szCs w:val="22"/>
        </w:rPr>
        <w:t>Es decir, que todo sujeto obligado que genere, recopile, administre, procese, archive, posea o conserven, son responsables de la misma</w:t>
      </w:r>
      <w:r w:rsidR="00970EB3" w:rsidRPr="00B357B1">
        <w:rPr>
          <w:rFonts w:eastAsia="Palatino Linotype" w:cs="Palatino Linotype"/>
          <w:szCs w:val="22"/>
        </w:rPr>
        <w:t>,</w:t>
      </w:r>
      <w:r w:rsidRPr="00B357B1">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B357B1">
        <w:rPr>
          <w:rFonts w:eastAsia="Palatino Linotype" w:cs="Palatino Linotype"/>
          <w:szCs w:val="22"/>
        </w:rPr>
        <w:t>o</w:t>
      </w:r>
      <w:r w:rsidRPr="00B357B1">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357B1" w:rsidRDefault="001A58B3" w:rsidP="00B357B1">
      <w:pPr>
        <w:rPr>
          <w:rFonts w:eastAsia="Palatino Linotype" w:cs="Palatino Linotype"/>
          <w:szCs w:val="22"/>
        </w:rPr>
      </w:pPr>
    </w:p>
    <w:p w14:paraId="04E42DFE" w14:textId="573F1198" w:rsidR="001A58B3" w:rsidRPr="00B357B1" w:rsidRDefault="001A58B3" w:rsidP="00B357B1">
      <w:pPr>
        <w:rPr>
          <w:rFonts w:eastAsia="Palatino Linotype" w:cs="Palatino Linotype"/>
          <w:szCs w:val="22"/>
        </w:rPr>
      </w:pPr>
      <w:r w:rsidRPr="00B357B1">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357B1">
        <w:rPr>
          <w:rFonts w:eastAsia="Palatino Linotype" w:cs="Palatino Linotype"/>
          <w:szCs w:val="22"/>
        </w:rPr>
        <w:t>, s</w:t>
      </w:r>
      <w:r w:rsidRPr="00B357B1">
        <w:rPr>
          <w:rFonts w:eastAsia="Palatino Linotype" w:cs="Palatino Linotype"/>
          <w:szCs w:val="22"/>
        </w:rPr>
        <w:t xml:space="preserve">iempre y cuando no se trate de información reservada o </w:t>
      </w:r>
      <w:r w:rsidR="00331F35" w:rsidRPr="00B357B1">
        <w:rPr>
          <w:rFonts w:eastAsia="Palatino Linotype" w:cs="Palatino Linotype"/>
          <w:szCs w:val="22"/>
        </w:rPr>
        <w:t>confidencial.</w:t>
      </w:r>
    </w:p>
    <w:p w14:paraId="51A0E8B4" w14:textId="676DCA47" w:rsidR="00664420" w:rsidRPr="00B357B1" w:rsidRDefault="00C71CEF" w:rsidP="00B357B1">
      <w:pPr>
        <w:pStyle w:val="Ttulo3"/>
        <w:rPr>
          <w:rFonts w:eastAsia="Calibri"/>
          <w:szCs w:val="22"/>
          <w:lang w:eastAsia="es-ES_tradnl"/>
        </w:rPr>
      </w:pPr>
      <w:bookmarkStart w:id="28" w:name="_heading=h.2s8eyo1" w:colFirst="0" w:colLast="0"/>
      <w:bookmarkStart w:id="29" w:name="_Toc190864982"/>
      <w:bookmarkEnd w:id="28"/>
      <w:r w:rsidRPr="00B357B1">
        <w:rPr>
          <w:rFonts w:eastAsia="Calibri"/>
          <w:szCs w:val="22"/>
          <w:lang w:eastAsia="es-ES_tradnl"/>
        </w:rPr>
        <w:lastRenderedPageBreak/>
        <w:t>b)</w:t>
      </w:r>
      <w:r w:rsidR="00A53315" w:rsidRPr="00B357B1">
        <w:rPr>
          <w:rFonts w:eastAsia="Calibri"/>
          <w:szCs w:val="22"/>
          <w:lang w:eastAsia="es-ES_tradnl"/>
        </w:rPr>
        <w:t xml:space="preserve"> </w:t>
      </w:r>
      <w:r w:rsidR="00A21A20" w:rsidRPr="00B357B1">
        <w:rPr>
          <w:rFonts w:eastAsia="Calibri"/>
          <w:szCs w:val="22"/>
          <w:lang w:eastAsia="es-ES_tradnl"/>
        </w:rPr>
        <w:t>Controversia a resolver</w:t>
      </w:r>
      <w:bookmarkEnd w:id="29"/>
    </w:p>
    <w:p w14:paraId="46D2091A" w14:textId="77777777" w:rsidR="00F5638D" w:rsidRPr="00B357B1" w:rsidRDefault="00054DD6" w:rsidP="00B357B1">
      <w:pPr>
        <w:rPr>
          <w:szCs w:val="22"/>
        </w:rPr>
      </w:pPr>
      <w:r w:rsidRPr="00B357B1">
        <w:rPr>
          <w:szCs w:val="22"/>
        </w:rPr>
        <w:t xml:space="preserve">Con el objeto de ilustrar la controversia planteada, resulta conveniente precisar que, una vez realizado el estudio de las constancias que integran el expediente en que se actúa, se desprende que </w:t>
      </w:r>
      <w:r w:rsidRPr="00B357B1">
        <w:rPr>
          <w:b/>
          <w:szCs w:val="22"/>
        </w:rPr>
        <w:t>LA PARTE RECURRENTE</w:t>
      </w:r>
      <w:r w:rsidRPr="00B357B1">
        <w:rPr>
          <w:szCs w:val="22"/>
        </w:rPr>
        <w:t xml:space="preserve"> solicitó</w:t>
      </w:r>
      <w:r w:rsidR="00F5638D" w:rsidRPr="00B357B1">
        <w:rPr>
          <w:szCs w:val="22"/>
        </w:rPr>
        <w:t>:</w:t>
      </w:r>
    </w:p>
    <w:p w14:paraId="5062A730" w14:textId="77777777" w:rsidR="00F5638D" w:rsidRPr="00B357B1" w:rsidRDefault="00F5638D" w:rsidP="00B357B1">
      <w:pPr>
        <w:rPr>
          <w:szCs w:val="22"/>
        </w:rPr>
      </w:pPr>
    </w:p>
    <w:p w14:paraId="1091B61E" w14:textId="77777777" w:rsidR="00F5638D" w:rsidRPr="00B357B1" w:rsidRDefault="00F5638D" w:rsidP="00B357B1">
      <w:pPr>
        <w:pStyle w:val="Prrafodelista"/>
        <w:numPr>
          <w:ilvl w:val="0"/>
          <w:numId w:val="8"/>
        </w:numPr>
        <w:tabs>
          <w:tab w:val="left" w:pos="4962"/>
        </w:tabs>
        <w:rPr>
          <w:szCs w:val="22"/>
        </w:rPr>
      </w:pPr>
      <w:r w:rsidRPr="00B357B1">
        <w:rPr>
          <w:szCs w:val="22"/>
        </w:rPr>
        <w:t xml:space="preserve">El expediente completo de manifestación de impacto ambiental del proyecto Macro Libramiento Mexiquense. </w:t>
      </w:r>
    </w:p>
    <w:p w14:paraId="5D1669D9" w14:textId="77777777" w:rsidR="00F5638D" w:rsidRPr="00B357B1" w:rsidRDefault="00F5638D" w:rsidP="00B357B1">
      <w:pPr>
        <w:pStyle w:val="Prrafodelista"/>
        <w:numPr>
          <w:ilvl w:val="0"/>
          <w:numId w:val="8"/>
        </w:numPr>
        <w:tabs>
          <w:tab w:val="left" w:pos="4962"/>
        </w:tabs>
        <w:rPr>
          <w:szCs w:val="22"/>
        </w:rPr>
      </w:pPr>
      <w:r w:rsidRPr="00B357B1">
        <w:rPr>
          <w:szCs w:val="22"/>
        </w:rPr>
        <w:t xml:space="preserve">El cambio de uso de suelo del proyecto Macro Libramiento Mexiquense. </w:t>
      </w:r>
    </w:p>
    <w:p w14:paraId="73B4CA82" w14:textId="3FE792BB" w:rsidR="00F5638D" w:rsidRPr="00B357B1" w:rsidRDefault="00F5638D" w:rsidP="00B357B1">
      <w:pPr>
        <w:pStyle w:val="Prrafodelista"/>
        <w:numPr>
          <w:ilvl w:val="0"/>
          <w:numId w:val="8"/>
        </w:numPr>
        <w:tabs>
          <w:tab w:val="left" w:pos="4962"/>
        </w:tabs>
        <w:rPr>
          <w:szCs w:val="22"/>
        </w:rPr>
      </w:pPr>
      <w:r w:rsidRPr="00B357B1">
        <w:rPr>
          <w:szCs w:val="22"/>
        </w:rPr>
        <w:t>El documento mediante el cual fue otorgada la autorización para el cambio de ruta del Proyecto Macro Libramiento Mexiquense.</w:t>
      </w:r>
    </w:p>
    <w:p w14:paraId="4CF93C78" w14:textId="77777777" w:rsidR="00F5638D" w:rsidRPr="00B357B1" w:rsidRDefault="00F5638D" w:rsidP="00B357B1">
      <w:pPr>
        <w:tabs>
          <w:tab w:val="left" w:pos="4962"/>
        </w:tabs>
        <w:rPr>
          <w:szCs w:val="22"/>
        </w:rPr>
      </w:pPr>
    </w:p>
    <w:p w14:paraId="0192ADC5" w14:textId="297D8A29" w:rsidR="001948EE" w:rsidRPr="00B357B1" w:rsidRDefault="00054DD6" w:rsidP="00B357B1">
      <w:pPr>
        <w:autoSpaceDE w:val="0"/>
        <w:autoSpaceDN w:val="0"/>
        <w:adjustRightInd w:val="0"/>
        <w:ind w:right="-28"/>
        <w:rPr>
          <w:rFonts w:cs="Tahoma"/>
          <w:bCs/>
          <w:i/>
          <w:szCs w:val="22"/>
          <w:lang w:val="es-ES"/>
        </w:rPr>
      </w:pPr>
      <w:r w:rsidRPr="00B357B1">
        <w:rPr>
          <w:szCs w:val="22"/>
        </w:rPr>
        <w:t xml:space="preserve">En respuesta, </w:t>
      </w:r>
      <w:r w:rsidRPr="00B357B1">
        <w:rPr>
          <w:b/>
          <w:szCs w:val="22"/>
        </w:rPr>
        <w:t>EL SUJETO OBLIGADO</w:t>
      </w:r>
      <w:r w:rsidRPr="00B357B1">
        <w:rPr>
          <w:szCs w:val="22"/>
        </w:rPr>
        <w:t xml:space="preserve"> se pronunció</w:t>
      </w:r>
      <w:r w:rsidR="0097187E" w:rsidRPr="00B357B1">
        <w:rPr>
          <w:szCs w:val="22"/>
        </w:rPr>
        <w:t xml:space="preserve"> </w:t>
      </w:r>
      <w:r w:rsidR="003202F3" w:rsidRPr="00B357B1">
        <w:rPr>
          <w:szCs w:val="22"/>
        </w:rPr>
        <w:t xml:space="preserve">por </w:t>
      </w:r>
      <w:r w:rsidR="001948EE" w:rsidRPr="00B357B1">
        <w:rPr>
          <w:rFonts w:cs="Tahoma"/>
          <w:bCs/>
          <w:szCs w:val="22"/>
          <w:lang w:val="es-ES"/>
        </w:rPr>
        <w:t xml:space="preserve">suscrito por el Jefe del Departamento de Ordenamiento Regional y Local y Servidor Público Habilitado, en el que informó que </w:t>
      </w:r>
      <w:r w:rsidR="001948EE" w:rsidRPr="00B357B1">
        <w:rPr>
          <w:rFonts w:cs="Tahoma"/>
          <w:bCs/>
          <w:i/>
          <w:szCs w:val="22"/>
          <w:lang w:val="es-ES"/>
        </w:rPr>
        <w:t xml:space="preserve"> respecto a la información relativa al “</w:t>
      </w:r>
      <w:r w:rsidR="001948EE" w:rsidRPr="00B357B1">
        <w:rPr>
          <w:rFonts w:cs="Tahoma"/>
          <w:b/>
          <w:bCs/>
          <w:i/>
          <w:szCs w:val="22"/>
          <w:lang w:val="es-ES"/>
        </w:rPr>
        <w:t xml:space="preserve">…expediente completo de manifestación de impacto ambiental del proyecto Macro Libramiento Mexiquense…” </w:t>
      </w:r>
      <w:r w:rsidR="009C3A86" w:rsidRPr="00B357B1">
        <w:rPr>
          <w:rFonts w:cs="Tahoma"/>
          <w:bCs/>
          <w:szCs w:val="22"/>
          <w:lang w:val="es-ES"/>
        </w:rPr>
        <w:t>le proporcionó un link en el que a su decir se contiene la información peticionada. Respecto de</w:t>
      </w:r>
      <w:r w:rsidR="001948EE" w:rsidRPr="00B357B1">
        <w:rPr>
          <w:rFonts w:cs="Tahoma"/>
          <w:bCs/>
          <w:i/>
          <w:szCs w:val="22"/>
          <w:lang w:val="es-ES"/>
        </w:rPr>
        <w:t xml:space="preserve"> la solicitud de información, referente a</w:t>
      </w:r>
      <w:r w:rsidR="009C3A86" w:rsidRPr="00B357B1">
        <w:rPr>
          <w:rFonts w:cs="Tahoma"/>
          <w:bCs/>
          <w:i/>
          <w:szCs w:val="22"/>
          <w:lang w:val="es-ES"/>
        </w:rPr>
        <w:t>l</w:t>
      </w:r>
      <w:r w:rsidR="001948EE" w:rsidRPr="00B357B1">
        <w:rPr>
          <w:rFonts w:cs="Tahoma"/>
          <w:bCs/>
          <w:i/>
          <w:szCs w:val="22"/>
          <w:lang w:val="es-ES"/>
        </w:rPr>
        <w:t xml:space="preserve"> “</w:t>
      </w:r>
      <w:r w:rsidR="001948EE" w:rsidRPr="00B357B1">
        <w:rPr>
          <w:rFonts w:cs="Tahoma"/>
          <w:b/>
          <w:bCs/>
          <w:i/>
          <w:szCs w:val="22"/>
          <w:lang w:val="es-ES"/>
        </w:rPr>
        <w:t xml:space="preserve">cambio de uso de suelo del proyecto Macro Libramiento Mexiquense” y “El documento mediante el cual fue otorgada la autorización para el cambio de ruta del Proyecto Macro Libramiento Mexiquense…” </w:t>
      </w:r>
      <w:r w:rsidR="009C3A86" w:rsidRPr="00B357B1">
        <w:rPr>
          <w:rFonts w:cs="Tahoma"/>
          <w:bCs/>
          <w:szCs w:val="22"/>
          <w:lang w:val="es-ES"/>
        </w:rPr>
        <w:t xml:space="preserve">manifestó una incompetencia y orientó al particular a fin de que pueda dirigir su solicitud de información a </w:t>
      </w:r>
      <w:r w:rsidR="001948EE" w:rsidRPr="00B357B1">
        <w:rPr>
          <w:rFonts w:cs="Tahoma"/>
          <w:bCs/>
          <w:szCs w:val="22"/>
          <w:lang w:val="es-ES"/>
        </w:rPr>
        <w:t>Secretaría de Movilidad del Estado de México</w:t>
      </w:r>
      <w:r w:rsidR="009C3A86" w:rsidRPr="00B357B1">
        <w:rPr>
          <w:rFonts w:cs="Tahoma"/>
          <w:bCs/>
          <w:szCs w:val="22"/>
          <w:lang w:val="es-ES"/>
        </w:rPr>
        <w:t>.</w:t>
      </w:r>
    </w:p>
    <w:p w14:paraId="20A66679" w14:textId="77777777" w:rsidR="00054DD6" w:rsidRPr="00B357B1" w:rsidRDefault="00054DD6" w:rsidP="00B357B1">
      <w:pPr>
        <w:tabs>
          <w:tab w:val="left" w:pos="4962"/>
        </w:tabs>
        <w:rPr>
          <w:szCs w:val="22"/>
        </w:rPr>
      </w:pPr>
    </w:p>
    <w:p w14:paraId="2AB5E528" w14:textId="13BBB8EC" w:rsidR="00054DD6" w:rsidRPr="00B357B1" w:rsidRDefault="00054DD6" w:rsidP="00B357B1">
      <w:pPr>
        <w:tabs>
          <w:tab w:val="left" w:pos="4962"/>
        </w:tabs>
        <w:rPr>
          <w:szCs w:val="22"/>
        </w:rPr>
      </w:pPr>
      <w:r w:rsidRPr="00B357B1">
        <w:rPr>
          <w:szCs w:val="22"/>
        </w:rPr>
        <w:t xml:space="preserve">Ahora bien, en la interposición del presente recurso </w:t>
      </w:r>
      <w:r w:rsidRPr="00B357B1">
        <w:rPr>
          <w:b/>
          <w:szCs w:val="22"/>
        </w:rPr>
        <w:t>LA PARTE RECURRENTE</w:t>
      </w:r>
      <w:r w:rsidRPr="00B357B1">
        <w:rPr>
          <w:szCs w:val="22"/>
        </w:rPr>
        <w:t xml:space="preserve"> se inconformó </w:t>
      </w:r>
      <w:r w:rsidR="007A2FF2" w:rsidRPr="00B357B1">
        <w:rPr>
          <w:szCs w:val="22"/>
        </w:rPr>
        <w:t xml:space="preserve">manifestando que </w:t>
      </w:r>
      <w:r w:rsidR="00ED2525" w:rsidRPr="00B357B1">
        <w:rPr>
          <w:szCs w:val="22"/>
        </w:rPr>
        <w:t xml:space="preserve">no le fue posible consultar la información en el link referido por no tener permiso de acceso al mismo, y adjuntó captura de pantalla de dicha situación. </w:t>
      </w:r>
    </w:p>
    <w:p w14:paraId="05ADF87E" w14:textId="77777777" w:rsidR="00B03716" w:rsidRPr="00B357B1" w:rsidRDefault="00B03716" w:rsidP="00B357B1">
      <w:pPr>
        <w:rPr>
          <w:szCs w:val="22"/>
          <w:lang w:val="es-ES"/>
        </w:rPr>
      </w:pPr>
    </w:p>
    <w:p w14:paraId="277A5CD3" w14:textId="0EBD892D" w:rsidR="007750EB" w:rsidRPr="00B357B1" w:rsidRDefault="007A2FF2" w:rsidP="00B357B1">
      <w:pPr>
        <w:rPr>
          <w:szCs w:val="22"/>
        </w:rPr>
      </w:pPr>
      <w:r w:rsidRPr="00B357B1">
        <w:rPr>
          <w:szCs w:val="22"/>
          <w:lang w:val="es-ES"/>
        </w:rPr>
        <w:lastRenderedPageBreak/>
        <w:t xml:space="preserve">Abierta la etapa de instrucción, </w:t>
      </w:r>
      <w:r w:rsidRPr="00B357B1">
        <w:rPr>
          <w:b/>
          <w:szCs w:val="22"/>
          <w:lang w:val="es-ES"/>
        </w:rPr>
        <w:t>EL SUJETO OBLIGADO</w:t>
      </w:r>
      <w:r w:rsidRPr="00B357B1">
        <w:rPr>
          <w:szCs w:val="22"/>
          <w:lang w:val="es-ES"/>
        </w:rPr>
        <w:t xml:space="preserve"> rindió su Informe Justificado</w:t>
      </w:r>
      <w:r w:rsidR="0022059D" w:rsidRPr="00B357B1">
        <w:rPr>
          <w:szCs w:val="22"/>
          <w:lang w:val="es-ES"/>
        </w:rPr>
        <w:t xml:space="preserve"> </w:t>
      </w:r>
      <w:r w:rsidR="00100134" w:rsidRPr="00B357B1">
        <w:rPr>
          <w:szCs w:val="22"/>
          <w:lang w:val="es-ES"/>
        </w:rPr>
        <w:t>aduciendo la inconformidad del particular y a fin de no violentar el derecho de acceso a la información pública del particular, proporcionó una nueva liga electrónica alojada en el servidor de Google, en la cual se encuentra la información requerida.</w:t>
      </w:r>
      <w:r w:rsidR="00074B3A" w:rsidRPr="00B357B1">
        <w:rPr>
          <w:szCs w:val="22"/>
          <w:lang w:val="es-ES"/>
        </w:rPr>
        <w:t xml:space="preserve"> </w:t>
      </w:r>
      <w:r w:rsidR="00074B3A" w:rsidRPr="00B357B1">
        <w:rPr>
          <w:b/>
          <w:szCs w:val="22"/>
          <w:lang w:val="es-ES"/>
        </w:rPr>
        <w:t xml:space="preserve">LA PARTE RECURRENTE </w:t>
      </w:r>
      <w:r w:rsidR="00074B3A" w:rsidRPr="00B357B1">
        <w:rPr>
          <w:szCs w:val="22"/>
          <w:lang w:val="es-ES"/>
        </w:rPr>
        <w:t>adjuntó una captura de pantalla, a fin de señalar que no tenía al link proporcionado.</w:t>
      </w:r>
    </w:p>
    <w:p w14:paraId="098EF00F" w14:textId="77777777" w:rsidR="007750EB" w:rsidRPr="00B357B1" w:rsidRDefault="007750EB" w:rsidP="00B357B1">
      <w:pPr>
        <w:rPr>
          <w:szCs w:val="22"/>
        </w:rPr>
      </w:pPr>
    </w:p>
    <w:p w14:paraId="0EC84398" w14:textId="1C47CCF7" w:rsidR="007A2FF2" w:rsidRPr="00B357B1" w:rsidRDefault="007A2FF2" w:rsidP="00B357B1">
      <w:pPr>
        <w:rPr>
          <w:rFonts w:eastAsia="Palatino Linotype" w:cs="Palatino Linotype"/>
          <w:szCs w:val="22"/>
        </w:rPr>
      </w:pPr>
      <w:r w:rsidRPr="00B357B1">
        <w:rPr>
          <w:rFonts w:eastAsia="Palatino Linotype" w:cs="Palatino Linotype"/>
          <w:szCs w:val="22"/>
        </w:rPr>
        <w:t xml:space="preserve">Bajo las premisas anteriores, se concluye que la controversia a dilucidar en el presente medio de impugnación será verificar si la información proporcionada en respuesta </w:t>
      </w:r>
      <w:r w:rsidR="0022059D" w:rsidRPr="00B357B1">
        <w:rPr>
          <w:rFonts w:eastAsia="Palatino Linotype" w:cs="Palatino Linotype"/>
          <w:szCs w:val="22"/>
        </w:rPr>
        <w:t xml:space="preserve">e informe justificado </w:t>
      </w:r>
      <w:r w:rsidRPr="00B357B1">
        <w:rPr>
          <w:rFonts w:eastAsia="Palatino Linotype" w:cs="Palatino Linotype"/>
          <w:szCs w:val="22"/>
        </w:rPr>
        <w:t xml:space="preserve">por </w:t>
      </w:r>
      <w:r w:rsidRPr="00B357B1">
        <w:rPr>
          <w:rFonts w:eastAsia="Palatino Linotype" w:cs="Palatino Linotype"/>
          <w:b/>
          <w:szCs w:val="22"/>
        </w:rPr>
        <w:t>EL SUJETO OBLIGADO</w:t>
      </w:r>
      <w:r w:rsidRPr="00B357B1">
        <w:rPr>
          <w:rFonts w:eastAsia="Palatino Linotype" w:cs="Palatino Linotype"/>
          <w:szCs w:val="22"/>
        </w:rPr>
        <w:t xml:space="preserve"> es adecuada y suficiente para </w:t>
      </w:r>
      <w:r w:rsidR="003202F3" w:rsidRPr="00B357B1">
        <w:rPr>
          <w:rFonts w:eastAsia="Palatino Linotype" w:cs="Palatino Linotype"/>
          <w:szCs w:val="22"/>
        </w:rPr>
        <w:t>tener por satisfecho</w:t>
      </w:r>
      <w:r w:rsidRPr="00B357B1">
        <w:rPr>
          <w:rFonts w:eastAsia="Palatino Linotype" w:cs="Palatino Linotype"/>
          <w:szCs w:val="22"/>
        </w:rPr>
        <w:t xml:space="preserve"> el derecho de acceso a la información pública de </w:t>
      </w:r>
      <w:r w:rsidR="00FD3312" w:rsidRPr="00B357B1">
        <w:rPr>
          <w:rFonts w:eastAsia="Palatino Linotype" w:cs="Palatino Linotype"/>
          <w:b/>
          <w:szCs w:val="22"/>
        </w:rPr>
        <w:t>LA PARTE RECURRENTE</w:t>
      </w:r>
      <w:r w:rsidR="00FD3312" w:rsidRPr="00B357B1">
        <w:rPr>
          <w:rFonts w:eastAsia="Palatino Linotype" w:cs="Palatino Linotype"/>
          <w:szCs w:val="22"/>
        </w:rPr>
        <w:t>, o en su caso, ordenar la entrega de la información que corresponda.</w:t>
      </w:r>
    </w:p>
    <w:p w14:paraId="0367304D" w14:textId="77777777" w:rsidR="00D1540D" w:rsidRPr="00B357B1" w:rsidRDefault="00D1540D" w:rsidP="00B357B1">
      <w:pPr>
        <w:rPr>
          <w:szCs w:val="22"/>
        </w:rPr>
      </w:pPr>
    </w:p>
    <w:p w14:paraId="4BE8B1A3" w14:textId="77777777" w:rsidR="00054DD6" w:rsidRPr="00B357B1" w:rsidRDefault="00054DD6" w:rsidP="00B357B1">
      <w:pPr>
        <w:pStyle w:val="Ttulo3"/>
        <w:rPr>
          <w:szCs w:val="22"/>
        </w:rPr>
      </w:pPr>
      <w:bookmarkStart w:id="30" w:name="_Toc172722181"/>
      <w:bookmarkStart w:id="31" w:name="_Toc190864983"/>
      <w:r w:rsidRPr="00B357B1">
        <w:rPr>
          <w:szCs w:val="22"/>
        </w:rPr>
        <w:t>c) Estudio de la controversia</w:t>
      </w:r>
      <w:bookmarkEnd w:id="30"/>
      <w:bookmarkEnd w:id="31"/>
    </w:p>
    <w:p w14:paraId="59BC0867" w14:textId="1966DF7F" w:rsidR="00CC6622" w:rsidRPr="00B357B1" w:rsidRDefault="00CC6622" w:rsidP="00B357B1">
      <w:pPr>
        <w:rPr>
          <w:szCs w:val="22"/>
        </w:rPr>
      </w:pPr>
      <w:bookmarkStart w:id="32" w:name="_Toc165304079"/>
      <w:bookmarkStart w:id="33" w:name="_Toc170837737"/>
      <w:r w:rsidRPr="00B357B1">
        <w:rPr>
          <w:szCs w:val="22"/>
        </w:rPr>
        <w:t xml:space="preserve">Enfatizando de inicio que, la persona solicitante al presentar el medio de impugnación no manifestó inconformidad respecto de la incompetencia referida por </w:t>
      </w:r>
      <w:r w:rsidRPr="00B357B1">
        <w:rPr>
          <w:b/>
          <w:szCs w:val="22"/>
        </w:rPr>
        <w:t xml:space="preserve">EL SUJETO OBLIGADO </w:t>
      </w:r>
      <w:r w:rsidRPr="00B357B1">
        <w:rPr>
          <w:szCs w:val="22"/>
        </w:rPr>
        <w:t xml:space="preserve"> respecto al cambio de uso de suelo del proyecto Macro Libramiento Mexiquense y El documento mediante el cual fue otorgada la autorización para el cambio de ruta del Proyecto Macro Libramiento Mexiquense.</w:t>
      </w:r>
    </w:p>
    <w:p w14:paraId="1D9B4AA9" w14:textId="77777777" w:rsidR="00CC6622" w:rsidRPr="00B357B1" w:rsidRDefault="00CC6622" w:rsidP="00B357B1">
      <w:pPr>
        <w:rPr>
          <w:szCs w:val="22"/>
        </w:rPr>
      </w:pPr>
    </w:p>
    <w:p w14:paraId="698BF6CE" w14:textId="0268FE30" w:rsidR="00CC6622" w:rsidRPr="00B357B1" w:rsidRDefault="00CC6622" w:rsidP="00B357B1">
      <w:pPr>
        <w:rPr>
          <w:szCs w:val="22"/>
        </w:rPr>
      </w:pPr>
      <w:r w:rsidRPr="00B357B1">
        <w:rPr>
          <w:szCs w:val="22"/>
        </w:rPr>
        <w:t xml:space="preserve">Por consiguiente, la parte de la respuesta que no fue impugnada debe declararse </w:t>
      </w:r>
      <w:r w:rsidRPr="00B357B1">
        <w:rPr>
          <w:b/>
          <w:szCs w:val="22"/>
        </w:rPr>
        <w:t>consentida</w:t>
      </w:r>
      <w:r w:rsidRPr="00B357B1">
        <w:rPr>
          <w:szCs w:val="22"/>
        </w:rPr>
        <w:t xml:space="preserve"> por la hoy </w:t>
      </w:r>
      <w:r w:rsidRPr="00B357B1">
        <w:rPr>
          <w:b/>
          <w:szCs w:val="22"/>
        </w:rPr>
        <w:t>PARTE</w:t>
      </w:r>
      <w:r w:rsidRPr="00B357B1">
        <w:rPr>
          <w:szCs w:val="22"/>
        </w:rPr>
        <w:t xml:space="preserve"> </w:t>
      </w:r>
      <w:r w:rsidRPr="00B357B1">
        <w:rPr>
          <w:b/>
          <w:szCs w:val="22"/>
        </w:rPr>
        <w:t>RECURRENTE</w:t>
      </w:r>
      <w:r w:rsidRPr="00B357B1">
        <w:rPr>
          <w:szCs w:val="22"/>
        </w:rPr>
        <w:t>; pues por estos rubros no expresó manifestaciones de inconformidad, por lo que no pueden producirse efectos jurídicos tendentes a revocar, confirmar o modificar el acto reclamado, ya que se infiere un consentimiento tácito del</w:t>
      </w:r>
      <w:r w:rsidRPr="00B357B1">
        <w:rPr>
          <w:b/>
          <w:szCs w:val="22"/>
        </w:rPr>
        <w:t xml:space="preserve"> RECURRENTE</w:t>
      </w:r>
      <w:r w:rsidRPr="00B357B1">
        <w:rPr>
          <w:szCs w:val="22"/>
        </w:rPr>
        <w:t xml:space="preserve"> ante la falta de impugnación eficaz. </w:t>
      </w:r>
    </w:p>
    <w:p w14:paraId="3824F6A1" w14:textId="77C5B8A8" w:rsidR="00CC6622" w:rsidRPr="00B357B1" w:rsidRDefault="00CC6622" w:rsidP="00B357B1">
      <w:pPr>
        <w:rPr>
          <w:szCs w:val="22"/>
        </w:rPr>
      </w:pPr>
      <w:r w:rsidRPr="00B357B1">
        <w:rPr>
          <w:szCs w:val="22"/>
        </w:rPr>
        <w:lastRenderedPageBreak/>
        <w:t xml:space="preserve">Por tal circunstancia, no se hará pronunciamiento sobre dicha respuesta del </w:t>
      </w:r>
      <w:r w:rsidRPr="00B357B1">
        <w:rPr>
          <w:b/>
          <w:szCs w:val="22"/>
        </w:rPr>
        <w:t xml:space="preserve">SUJETO OBLIGADO </w:t>
      </w:r>
      <w:r w:rsidRPr="00B357B1">
        <w:rPr>
          <w:szCs w:val="22"/>
        </w:rPr>
        <w:t xml:space="preserve">por no ser materia de impugnación, al haberse consentido tácitamente, entendiéndose por estos cuando el agravio no se haya promovido en el plazo señalado para el efecto, o como fue en el caso que nos ocupa, la omisión de exposición de motivos de inconformidad mismos que no fueron vertidos en su totalidad dentro del Recurso de Revisión. </w:t>
      </w:r>
    </w:p>
    <w:p w14:paraId="7D1645AB" w14:textId="77777777" w:rsidR="00CC6622" w:rsidRPr="00B357B1" w:rsidRDefault="00CC6622" w:rsidP="00B357B1">
      <w:pPr>
        <w:rPr>
          <w:szCs w:val="22"/>
        </w:rPr>
      </w:pPr>
    </w:p>
    <w:p w14:paraId="5A7BA063" w14:textId="77777777" w:rsidR="00CC6622" w:rsidRPr="00B357B1" w:rsidRDefault="00CC6622" w:rsidP="00B357B1">
      <w:pPr>
        <w:rPr>
          <w:szCs w:val="22"/>
        </w:rPr>
      </w:pPr>
      <w:r w:rsidRPr="00B357B1">
        <w:rPr>
          <w:szCs w:val="22"/>
        </w:rPr>
        <w:t>Sirve de sustento, la tesis jurisprudencial número VI.3o.C. J/60, publicada en el Semanario Judicial de la Federación y su Gaceta bajo el número de registro 176,608 que a la letra dice:</w:t>
      </w:r>
    </w:p>
    <w:p w14:paraId="53C4EC20" w14:textId="77777777" w:rsidR="00CC6622" w:rsidRPr="00B357B1" w:rsidRDefault="00CC6622" w:rsidP="00B357B1">
      <w:pPr>
        <w:rPr>
          <w:szCs w:val="22"/>
        </w:rPr>
      </w:pPr>
    </w:p>
    <w:p w14:paraId="44A3729F" w14:textId="77777777" w:rsidR="00CC6622" w:rsidRPr="00B357B1" w:rsidRDefault="00CC6622" w:rsidP="00B357B1">
      <w:pPr>
        <w:pStyle w:val="Puesto"/>
      </w:pPr>
      <w:r w:rsidRPr="00B357B1">
        <w:t>“</w:t>
      </w:r>
      <w:r w:rsidRPr="00B357B1">
        <w:rPr>
          <w:b/>
        </w:rPr>
        <w:t xml:space="preserve">ACTOS CONSENTIDOS. SON LOS QUE NO SE IMPUGNAN MEDIANTE EL RECURSO IDÓNEO. </w:t>
      </w:r>
      <w:r w:rsidRPr="00B357B1">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 Sic.</w:t>
      </w:r>
    </w:p>
    <w:p w14:paraId="4D712649" w14:textId="77777777" w:rsidR="00CC6622" w:rsidRPr="00B357B1" w:rsidRDefault="00CC6622" w:rsidP="00B357B1">
      <w:pPr>
        <w:rPr>
          <w:i/>
          <w:szCs w:val="22"/>
        </w:rPr>
      </w:pPr>
    </w:p>
    <w:p w14:paraId="08D6A746" w14:textId="77777777" w:rsidR="00CC6622" w:rsidRPr="00B357B1" w:rsidRDefault="00CC6622" w:rsidP="00B357B1">
      <w:pPr>
        <w:rPr>
          <w:szCs w:val="22"/>
        </w:rPr>
      </w:pPr>
      <w:r w:rsidRPr="00B357B1">
        <w:rPr>
          <w:szCs w:val="22"/>
        </w:rPr>
        <w:t>Lo anterior es así, debido a que cuando el particular</w:t>
      </w:r>
      <w:r w:rsidRPr="00B357B1">
        <w:rPr>
          <w:b/>
          <w:szCs w:val="22"/>
        </w:rPr>
        <w:t xml:space="preserve"> </w:t>
      </w:r>
      <w:r w:rsidRPr="00B357B1">
        <w:rPr>
          <w:szCs w:val="22"/>
        </w:rPr>
        <w:t xml:space="preserve">impugnó la respuesta del </w:t>
      </w:r>
      <w:r w:rsidRPr="00B357B1">
        <w:rPr>
          <w:b/>
          <w:szCs w:val="22"/>
        </w:rPr>
        <w:t>SUJETO OBLIGADO</w:t>
      </w:r>
      <w:r w:rsidRPr="00B357B1">
        <w:rPr>
          <w:szCs w:val="22"/>
        </w:rPr>
        <w:t xml:space="preserve">, y no expresó razón o motivo de inconformidad en contra de los rubros entregados, dichos rubros deben declararse atendidos, pues se entiende que </w:t>
      </w:r>
      <w:r w:rsidRPr="00B357B1">
        <w:rPr>
          <w:b/>
          <w:szCs w:val="22"/>
        </w:rPr>
        <w:t>EL RECURRENTE</w:t>
      </w:r>
      <w:r w:rsidRPr="00B357B1">
        <w:rPr>
          <w:szCs w:val="22"/>
        </w:rPr>
        <w:t xml:space="preserve"> está conforme con la respuesta proporcionada por </w:t>
      </w:r>
      <w:r w:rsidRPr="00B357B1">
        <w:rPr>
          <w:b/>
          <w:szCs w:val="22"/>
        </w:rPr>
        <w:t>EL SUJETO OBLIGADO</w:t>
      </w:r>
      <w:r w:rsidRPr="00B357B1">
        <w:rPr>
          <w:szCs w:val="22"/>
        </w:rPr>
        <w:t xml:space="preserve">, al no contravenir la misma. </w:t>
      </w:r>
    </w:p>
    <w:p w14:paraId="2DDBD95C" w14:textId="77777777" w:rsidR="00CC6622" w:rsidRPr="00B357B1" w:rsidRDefault="00CC6622" w:rsidP="00B357B1">
      <w:pPr>
        <w:rPr>
          <w:szCs w:val="22"/>
        </w:rPr>
      </w:pPr>
    </w:p>
    <w:p w14:paraId="662E6959" w14:textId="77777777" w:rsidR="00CC6622" w:rsidRPr="00B357B1" w:rsidRDefault="00CC6622" w:rsidP="00B357B1">
      <w:pPr>
        <w:rPr>
          <w:szCs w:val="22"/>
        </w:rPr>
      </w:pPr>
      <w:r w:rsidRPr="00B357B1">
        <w:rPr>
          <w:szCs w:val="22"/>
        </w:rPr>
        <w:t>Atento a ello, es importante traer a contexto la Tesis Jurisprudencial Número 3ª./J.7/91, Publicada en el Semanario Judicial de la Federación y su Gaceta bajo el número de registro 174,177, que establece lo siguiente:</w:t>
      </w:r>
    </w:p>
    <w:p w14:paraId="1D8C6DC0" w14:textId="5C307766" w:rsidR="00CC6622" w:rsidRDefault="00CC6622" w:rsidP="00B357B1">
      <w:pPr>
        <w:rPr>
          <w:szCs w:val="22"/>
        </w:rPr>
      </w:pPr>
    </w:p>
    <w:p w14:paraId="4A617891" w14:textId="77777777" w:rsidR="00B357B1" w:rsidRPr="00B357B1" w:rsidRDefault="00B357B1" w:rsidP="00B357B1">
      <w:pPr>
        <w:rPr>
          <w:szCs w:val="22"/>
        </w:rPr>
      </w:pPr>
    </w:p>
    <w:p w14:paraId="2F5B203D" w14:textId="77777777" w:rsidR="00CC6622" w:rsidRPr="00B357B1" w:rsidRDefault="00CC6622" w:rsidP="00B357B1">
      <w:pPr>
        <w:pStyle w:val="Puesto"/>
      </w:pPr>
      <w:r w:rsidRPr="00B357B1">
        <w:rPr>
          <w:b/>
        </w:rPr>
        <w:lastRenderedPageBreak/>
        <w:t xml:space="preserve">“REVISIÓN EN AMPARO. LOS RESOLUTIVOS NO COMBATIDOS DEBEN DECLARARSE FIRMES. </w:t>
      </w:r>
      <w:r w:rsidRPr="00B357B1">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 Sic.</w:t>
      </w:r>
    </w:p>
    <w:p w14:paraId="55F0948F" w14:textId="77777777" w:rsidR="00CC6622" w:rsidRPr="00B357B1" w:rsidRDefault="00CC6622" w:rsidP="00B357B1">
      <w:pPr>
        <w:rPr>
          <w:szCs w:val="22"/>
        </w:rPr>
      </w:pPr>
    </w:p>
    <w:p w14:paraId="141B5512" w14:textId="350156A5" w:rsidR="0040573B" w:rsidRPr="00B357B1" w:rsidRDefault="00CC6622" w:rsidP="00B357B1">
      <w:pPr>
        <w:rPr>
          <w:szCs w:val="22"/>
        </w:rPr>
      </w:pPr>
      <w:r w:rsidRPr="00B357B1">
        <w:rPr>
          <w:szCs w:val="22"/>
        </w:rPr>
        <w:t xml:space="preserve">Por consiguiente, se reitera que el motivo de inconformidad en el presente caso versa de manera medular respecto de </w:t>
      </w:r>
      <w:r w:rsidR="00C77B64" w:rsidRPr="00B357B1">
        <w:rPr>
          <w:szCs w:val="22"/>
        </w:rPr>
        <w:t xml:space="preserve"> que no le fue posible consultar la información en el link referido por no tener permiso de acceso al mismo, y adjuntó captura de pantalla de dicha situación.</w:t>
      </w:r>
    </w:p>
    <w:p w14:paraId="0F65D0E2" w14:textId="77777777" w:rsidR="00C77B64" w:rsidRPr="00B357B1" w:rsidRDefault="00C77B64" w:rsidP="00B357B1">
      <w:pPr>
        <w:rPr>
          <w:szCs w:val="22"/>
        </w:rPr>
      </w:pPr>
    </w:p>
    <w:p w14:paraId="1F0BD11E" w14:textId="77777777" w:rsidR="00C6110C" w:rsidRPr="00B357B1" w:rsidRDefault="00C6110C" w:rsidP="00B357B1">
      <w:pPr>
        <w:ind w:right="113"/>
        <w:rPr>
          <w:szCs w:val="22"/>
        </w:rPr>
      </w:pPr>
      <w:r w:rsidRPr="00B357B1">
        <w:rPr>
          <w:rFonts w:cs="Arial"/>
          <w:szCs w:val="22"/>
        </w:rPr>
        <w:t xml:space="preserve">Expuestas las posturas de las partes </w:t>
      </w:r>
      <w:r w:rsidRPr="00B357B1">
        <w:rPr>
          <w:szCs w:val="22"/>
        </w:rPr>
        <w:t xml:space="preserve">es importante referir que </w:t>
      </w:r>
      <w:r w:rsidRPr="00B357B1">
        <w:rPr>
          <w:b/>
          <w:bCs/>
          <w:szCs w:val="22"/>
        </w:rPr>
        <w:t xml:space="preserve">EL SUJETO OBLIGADO </w:t>
      </w:r>
      <w:r w:rsidRPr="00B357B1">
        <w:rPr>
          <w:szCs w:val="22"/>
        </w:rPr>
        <w:t xml:space="preserve">asumió poseer la información peticionada por </w:t>
      </w:r>
      <w:r w:rsidRPr="00B357B1">
        <w:rPr>
          <w:b/>
          <w:bCs/>
          <w:szCs w:val="22"/>
        </w:rPr>
        <w:t xml:space="preserve">LA PARTE RECURRENTE </w:t>
      </w:r>
      <w:r w:rsidRPr="00B357B1">
        <w:rPr>
          <w:szCs w:val="22"/>
        </w:rPr>
        <w:t xml:space="preserve">al señalar una liga electrónica en donde puede consultarse la información peticionada. </w:t>
      </w:r>
    </w:p>
    <w:p w14:paraId="2362412B" w14:textId="77777777" w:rsidR="00C6110C" w:rsidRPr="00B357B1" w:rsidRDefault="00C6110C" w:rsidP="00B357B1">
      <w:pPr>
        <w:ind w:right="113"/>
        <w:rPr>
          <w:szCs w:val="22"/>
        </w:rPr>
      </w:pPr>
    </w:p>
    <w:p w14:paraId="0B6ADD39" w14:textId="77777777" w:rsidR="00C6110C" w:rsidRPr="00B357B1" w:rsidRDefault="00C6110C" w:rsidP="00B357B1">
      <w:pPr>
        <w:rPr>
          <w:szCs w:val="22"/>
        </w:rPr>
      </w:pPr>
      <w:r w:rsidRPr="00B357B1">
        <w:rPr>
          <w:szCs w:val="22"/>
        </w:rPr>
        <w:t>Es por ello, que en el presente fallo resulta innecesario el estudio de la naturaleza jurídica de la información peticionada por la persona solicitante.</w:t>
      </w:r>
    </w:p>
    <w:p w14:paraId="1DB59BF1" w14:textId="77777777" w:rsidR="00C6110C" w:rsidRPr="00B357B1" w:rsidRDefault="00C6110C" w:rsidP="00B357B1">
      <w:pPr>
        <w:rPr>
          <w:szCs w:val="22"/>
        </w:rPr>
      </w:pPr>
    </w:p>
    <w:p w14:paraId="5B2C23EC" w14:textId="77777777" w:rsidR="00C6110C" w:rsidRPr="00B357B1" w:rsidRDefault="00C6110C" w:rsidP="00B357B1">
      <w:pPr>
        <w:rPr>
          <w:b/>
          <w:bCs/>
          <w:szCs w:val="22"/>
        </w:rPr>
      </w:pPr>
      <w:r w:rsidRPr="00B357B1">
        <w:rPr>
          <w:bCs/>
          <w:szCs w:val="22"/>
        </w:rPr>
        <w:t xml:space="preserve">Seguidamente, se procede a analizar el pronunciamiento realizado por </w:t>
      </w:r>
      <w:r w:rsidRPr="00B357B1">
        <w:rPr>
          <w:b/>
          <w:bCs/>
          <w:szCs w:val="22"/>
        </w:rPr>
        <w:t xml:space="preserve">EL SUJETO OBLIGADO </w:t>
      </w:r>
      <w:r w:rsidRPr="00B357B1">
        <w:rPr>
          <w:bCs/>
          <w:szCs w:val="22"/>
        </w:rPr>
        <w:t xml:space="preserve">tanto en respuesta como en informe justificado para determinar si es suficiente para tener por colmado el derecho de acceso a la información de la </w:t>
      </w:r>
      <w:r w:rsidRPr="00B357B1">
        <w:rPr>
          <w:b/>
          <w:bCs/>
          <w:szCs w:val="22"/>
        </w:rPr>
        <w:t>PARTE RECURRENTE.</w:t>
      </w:r>
    </w:p>
    <w:p w14:paraId="476AF77D" w14:textId="77777777" w:rsidR="00C6110C" w:rsidRPr="00B357B1" w:rsidRDefault="00C6110C" w:rsidP="00B357B1">
      <w:pPr>
        <w:rPr>
          <w:bCs/>
          <w:szCs w:val="22"/>
        </w:rPr>
      </w:pPr>
    </w:p>
    <w:p w14:paraId="6DA55FAF" w14:textId="2504C0D5" w:rsidR="00C6110C" w:rsidRPr="00B357B1" w:rsidRDefault="00C6110C" w:rsidP="00B357B1">
      <w:pPr>
        <w:rPr>
          <w:bCs/>
          <w:szCs w:val="22"/>
        </w:rPr>
      </w:pPr>
      <w:r w:rsidRPr="00B357B1">
        <w:rPr>
          <w:bCs/>
          <w:szCs w:val="22"/>
        </w:rPr>
        <w:t xml:space="preserve">Recordando que en la especie </w:t>
      </w:r>
      <w:r w:rsidRPr="00B357B1">
        <w:rPr>
          <w:b/>
          <w:bCs/>
          <w:szCs w:val="22"/>
        </w:rPr>
        <w:t xml:space="preserve">EL SUJETO OBLIGADO </w:t>
      </w:r>
      <w:r w:rsidRPr="00B357B1">
        <w:rPr>
          <w:bCs/>
          <w:szCs w:val="22"/>
        </w:rPr>
        <w:t>manifestó que la información requerida se encuentra en el link siguiente:</w:t>
      </w:r>
    </w:p>
    <w:p w14:paraId="500B38E1" w14:textId="77777777" w:rsidR="00C77B64" w:rsidRPr="00B357B1" w:rsidRDefault="00C77B64" w:rsidP="00B357B1">
      <w:pPr>
        <w:rPr>
          <w:szCs w:val="22"/>
        </w:rPr>
      </w:pPr>
    </w:p>
    <w:p w14:paraId="42668106" w14:textId="48D0EBCA" w:rsidR="00C6110C" w:rsidRPr="00B357B1" w:rsidRDefault="00C6110C" w:rsidP="00B357B1">
      <w:pPr>
        <w:rPr>
          <w:szCs w:val="22"/>
        </w:rPr>
      </w:pPr>
      <w:r w:rsidRPr="00B357B1">
        <w:rPr>
          <w:i/>
          <w:noProof/>
          <w:szCs w:val="22"/>
          <w:lang w:eastAsia="es-MX"/>
        </w:rPr>
        <w:lastRenderedPageBreak/>
        <w:drawing>
          <wp:inline distT="0" distB="0" distL="0" distR="0" wp14:anchorId="11F28737" wp14:editId="0E1A06B6">
            <wp:extent cx="5686425" cy="469561"/>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0256" cy="479786"/>
                    </a:xfrm>
                    <a:prstGeom prst="rect">
                      <a:avLst/>
                    </a:prstGeom>
                  </pic:spPr>
                </pic:pic>
              </a:graphicData>
            </a:graphic>
          </wp:inline>
        </w:drawing>
      </w:r>
    </w:p>
    <w:p w14:paraId="50CC54BF" w14:textId="77777777" w:rsidR="00665A50" w:rsidRPr="00B357B1" w:rsidRDefault="00665A50" w:rsidP="00B357B1">
      <w:pPr>
        <w:rPr>
          <w:szCs w:val="22"/>
        </w:rPr>
      </w:pPr>
    </w:p>
    <w:p w14:paraId="6B15BD4C" w14:textId="77777777" w:rsidR="00752813" w:rsidRPr="00B357B1" w:rsidRDefault="00752813" w:rsidP="00B357B1">
      <w:pPr>
        <w:rPr>
          <w:szCs w:val="22"/>
          <w:lang w:val="es-ES"/>
        </w:rPr>
      </w:pPr>
      <w:r w:rsidRPr="00B357B1">
        <w:rPr>
          <w:szCs w:val="22"/>
          <w:lang w:val="es-ES"/>
        </w:rPr>
        <w:t xml:space="preserve">En ese sentido, se considera conveniente señalar que </w:t>
      </w:r>
      <w:r w:rsidRPr="00B357B1">
        <w:rPr>
          <w:szCs w:val="22"/>
          <w:lang w:val="es-ES" w:eastAsia="es-MX"/>
        </w:rPr>
        <w:t xml:space="preserve">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dentro de un plazo no mayor a cinco días, como a continuación se observa: </w:t>
      </w:r>
    </w:p>
    <w:p w14:paraId="3C0BEF71" w14:textId="77777777" w:rsidR="00752813" w:rsidRPr="00B357B1" w:rsidRDefault="00752813" w:rsidP="00B357B1">
      <w:pPr>
        <w:ind w:left="720"/>
        <w:contextualSpacing/>
        <w:rPr>
          <w:i/>
          <w:szCs w:val="22"/>
          <w:lang w:val="es-ES" w:eastAsia="es-MX"/>
        </w:rPr>
      </w:pPr>
    </w:p>
    <w:p w14:paraId="30ED8C02" w14:textId="77777777" w:rsidR="00752813" w:rsidRPr="00B357B1" w:rsidRDefault="00752813" w:rsidP="00B357B1">
      <w:pPr>
        <w:pStyle w:val="Puesto"/>
        <w:rPr>
          <w:rFonts w:eastAsiaTheme="minorEastAsia"/>
          <w:szCs w:val="22"/>
          <w:lang w:val="es-ES_tradnl"/>
        </w:rPr>
      </w:pPr>
      <w:r w:rsidRPr="00B357B1">
        <w:rPr>
          <w:szCs w:val="22"/>
          <w:lang w:val="es-ES"/>
        </w:rPr>
        <w:t>“</w:t>
      </w:r>
      <w:r w:rsidRPr="00B357B1">
        <w:rPr>
          <w:b/>
          <w:szCs w:val="22"/>
          <w:lang w:val="es-ES"/>
        </w:rPr>
        <w:t>Artículo 161.</w:t>
      </w:r>
      <w:r w:rsidRPr="00B357B1">
        <w:rPr>
          <w:szCs w:val="22"/>
          <w:lang w:val="es-E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B357B1">
        <w:rPr>
          <w:b/>
          <w:szCs w:val="22"/>
          <w:lang w:val="es-ES"/>
        </w:rPr>
        <w:t>la forma</w:t>
      </w:r>
      <w:r w:rsidRPr="00B357B1">
        <w:rPr>
          <w:szCs w:val="22"/>
          <w:lang w:val="es-ES"/>
        </w:rPr>
        <w:t xml:space="preserve"> en que puede consultar, reproducir o adquirir dicha información en un plazo no mayor a cinco días hábiles.</w:t>
      </w:r>
      <w:r w:rsidRPr="00B357B1">
        <w:rPr>
          <w:b/>
          <w:szCs w:val="22"/>
          <w:lang w:val="es-ES"/>
        </w:rPr>
        <w:t xml:space="preserve"> La fuente deberá ser precisa y </w:t>
      </w:r>
      <w:r w:rsidRPr="00B357B1">
        <w:rPr>
          <w:b/>
          <w:iCs/>
          <w:szCs w:val="22"/>
          <w:lang w:val="es-ES" w:eastAsia="es-MX"/>
        </w:rPr>
        <w:t>concreta</w:t>
      </w:r>
      <w:r w:rsidRPr="00B357B1">
        <w:rPr>
          <w:b/>
          <w:szCs w:val="22"/>
          <w:lang w:val="es-ES"/>
        </w:rPr>
        <w:t xml:space="preserve"> y no debe implicar que el solicitante realice una búsqueda en toda la información que se encuentre disponible.</w:t>
      </w:r>
      <w:r w:rsidRPr="00B357B1">
        <w:rPr>
          <w:szCs w:val="22"/>
          <w:lang w:val="es-ES"/>
        </w:rPr>
        <w:t>”</w:t>
      </w:r>
    </w:p>
    <w:p w14:paraId="2420E6EB" w14:textId="77777777" w:rsidR="00752813" w:rsidRPr="00B357B1" w:rsidRDefault="00752813" w:rsidP="00B357B1">
      <w:pPr>
        <w:ind w:left="720"/>
        <w:contextualSpacing/>
        <w:rPr>
          <w:szCs w:val="22"/>
          <w:lang w:val="es-ES" w:eastAsia="es-MX"/>
        </w:rPr>
      </w:pPr>
    </w:p>
    <w:p w14:paraId="5E54FC11" w14:textId="5DAC1AF3" w:rsidR="00752813" w:rsidRPr="00B357B1" w:rsidRDefault="00752813" w:rsidP="00B357B1">
      <w:pPr>
        <w:ind w:right="49"/>
        <w:contextualSpacing/>
        <w:rPr>
          <w:rFonts w:cs="Arial"/>
          <w:szCs w:val="22"/>
          <w:lang w:val="es-ES"/>
        </w:rPr>
      </w:pPr>
      <w:r w:rsidRPr="00B357B1">
        <w:rPr>
          <w:rFonts w:cs="Arial"/>
          <w:szCs w:val="22"/>
          <w:lang w:val="es-ES"/>
        </w:rPr>
        <w:t xml:space="preserve">Así las cosas este Órgano Garante advierte que la información que pretendía entregar </w:t>
      </w:r>
      <w:r w:rsidRPr="00B357B1">
        <w:rPr>
          <w:rFonts w:cs="Arial"/>
          <w:b/>
          <w:szCs w:val="22"/>
          <w:lang w:val="es-ES"/>
        </w:rPr>
        <w:t>EL</w:t>
      </w:r>
      <w:r w:rsidRPr="00B357B1">
        <w:rPr>
          <w:rFonts w:cs="Arial"/>
          <w:szCs w:val="22"/>
          <w:lang w:val="es-ES"/>
        </w:rPr>
        <w:t xml:space="preserve"> </w:t>
      </w:r>
      <w:r w:rsidRPr="00B357B1">
        <w:rPr>
          <w:rFonts w:cs="Arial"/>
          <w:b/>
          <w:szCs w:val="22"/>
          <w:lang w:val="es-ES"/>
        </w:rPr>
        <w:t xml:space="preserve">SUJETO OBLIGADO </w:t>
      </w:r>
      <w:r w:rsidRPr="00B357B1">
        <w:rPr>
          <w:rFonts w:cs="Arial"/>
          <w:szCs w:val="22"/>
          <w:lang w:val="es-ES"/>
        </w:rPr>
        <w:t xml:space="preserve">mediante respuesta, no se encuentra acorde a lo que establece la Ley de la materia, pues en primer término no se realizó dentro de los primero cinco días; pues la solicitud fue recibida el </w:t>
      </w:r>
      <w:r w:rsidR="00707890" w:rsidRPr="00B357B1">
        <w:rPr>
          <w:rFonts w:cs="Arial"/>
          <w:b/>
          <w:szCs w:val="22"/>
          <w:u w:val="single"/>
          <w:lang w:val="es-ES"/>
        </w:rPr>
        <w:t>trece de diciembre</w:t>
      </w:r>
      <w:r w:rsidRPr="00B357B1">
        <w:rPr>
          <w:rFonts w:cs="Arial"/>
          <w:b/>
          <w:szCs w:val="22"/>
          <w:u w:val="single"/>
          <w:lang w:val="es-ES"/>
        </w:rPr>
        <w:t xml:space="preserve"> de dos mil veinticuatro</w:t>
      </w:r>
      <w:r w:rsidRPr="00B357B1">
        <w:rPr>
          <w:rFonts w:cs="Arial"/>
          <w:szCs w:val="22"/>
          <w:lang w:val="es-ES"/>
        </w:rPr>
        <w:t xml:space="preserve"> y la respuesta fue proporcionada </w:t>
      </w:r>
      <w:r w:rsidR="00707890" w:rsidRPr="00B357B1">
        <w:rPr>
          <w:rFonts w:cs="Arial"/>
          <w:szCs w:val="22"/>
          <w:lang w:val="es-ES"/>
        </w:rPr>
        <w:t xml:space="preserve">el </w:t>
      </w:r>
      <w:r w:rsidR="00707890" w:rsidRPr="00B357B1">
        <w:rPr>
          <w:rFonts w:cs="Arial"/>
          <w:b/>
          <w:szCs w:val="22"/>
          <w:u w:val="single"/>
          <w:lang w:val="es-ES"/>
        </w:rPr>
        <w:t>veintitrés de enero de dos mil veinticinco</w:t>
      </w:r>
      <w:r w:rsidRPr="00B357B1">
        <w:rPr>
          <w:rFonts w:cs="Arial"/>
          <w:szCs w:val="22"/>
          <w:lang w:val="es-ES"/>
        </w:rPr>
        <w:t xml:space="preserve">; es decir al décimo </w:t>
      </w:r>
      <w:r w:rsidR="00707890" w:rsidRPr="00B357B1">
        <w:rPr>
          <w:rFonts w:cs="Arial"/>
          <w:szCs w:val="22"/>
          <w:lang w:val="es-ES"/>
        </w:rPr>
        <w:t>catorce</w:t>
      </w:r>
      <w:r w:rsidRPr="00B357B1">
        <w:rPr>
          <w:rFonts w:cs="Arial"/>
          <w:szCs w:val="22"/>
          <w:lang w:val="es-ES"/>
        </w:rPr>
        <w:t xml:space="preserve"> día hábil, cuando la solicitud debió ser atendida a más tardar el </w:t>
      </w:r>
      <w:r w:rsidR="00707890" w:rsidRPr="00B357B1">
        <w:rPr>
          <w:rFonts w:cs="Arial"/>
          <w:szCs w:val="22"/>
          <w:lang w:val="es-ES"/>
        </w:rPr>
        <w:t>veinte de diciembre</w:t>
      </w:r>
      <w:r w:rsidRPr="00B357B1">
        <w:rPr>
          <w:rFonts w:cs="Arial"/>
          <w:szCs w:val="22"/>
          <w:lang w:val="es-ES"/>
        </w:rPr>
        <w:t xml:space="preserve"> </w:t>
      </w:r>
      <w:r w:rsidR="00707890" w:rsidRPr="00B357B1">
        <w:rPr>
          <w:rFonts w:cs="Arial"/>
          <w:szCs w:val="22"/>
          <w:lang w:val="es-ES"/>
        </w:rPr>
        <w:t>de dos mil veinticuatro.</w:t>
      </w:r>
    </w:p>
    <w:p w14:paraId="6B43B757" w14:textId="638429A1" w:rsidR="00752813" w:rsidRPr="00B357B1" w:rsidRDefault="00631D7C" w:rsidP="00B357B1">
      <w:pPr>
        <w:spacing w:before="240" w:after="240"/>
        <w:rPr>
          <w:szCs w:val="22"/>
        </w:rPr>
      </w:pPr>
      <w:r w:rsidRPr="00B357B1">
        <w:rPr>
          <w:szCs w:val="22"/>
        </w:rPr>
        <w:t>Asimismo</w:t>
      </w:r>
      <w:r w:rsidR="00707890" w:rsidRPr="00B357B1">
        <w:rPr>
          <w:szCs w:val="22"/>
        </w:rPr>
        <w:t xml:space="preserve">, </w:t>
      </w:r>
      <w:r w:rsidR="00752813" w:rsidRPr="00B357B1">
        <w:rPr>
          <w:szCs w:val="22"/>
        </w:rPr>
        <w:t>se estima que la orientación no cumple con lo dispuesto en el artículo 161 de la Ley de Transparencia y Acceso a la Información Pública del Estado de México y Municipios</w:t>
      </w:r>
      <w:r w:rsidR="00752813" w:rsidRPr="00B357B1">
        <w:rPr>
          <w:i/>
          <w:szCs w:val="22"/>
        </w:rPr>
        <w:t xml:space="preserve">, </w:t>
      </w:r>
      <w:r w:rsidR="00752813" w:rsidRPr="00B357B1">
        <w:rPr>
          <w:szCs w:val="22"/>
        </w:rPr>
        <w:t xml:space="preserve">el </w:t>
      </w:r>
      <w:r w:rsidR="00752813" w:rsidRPr="00B357B1">
        <w:rPr>
          <w:szCs w:val="22"/>
        </w:rPr>
        <w:lastRenderedPageBreak/>
        <w:t xml:space="preserve">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w:t>
      </w:r>
      <w:r w:rsidR="00752813" w:rsidRPr="00B357B1">
        <w:rPr>
          <w:b/>
          <w:bCs/>
          <w:szCs w:val="22"/>
          <w:u w:val="single"/>
        </w:rPr>
        <w:t>a cinco días hábiles</w:t>
      </w:r>
      <w:r w:rsidR="00752813" w:rsidRPr="00B357B1">
        <w:rPr>
          <w:szCs w:val="22"/>
        </w:rPr>
        <w:t>, comprendiendo:</w:t>
      </w:r>
    </w:p>
    <w:p w14:paraId="1FDD63EB" w14:textId="77777777" w:rsidR="00752813" w:rsidRPr="00B357B1" w:rsidRDefault="00752813" w:rsidP="00B357B1">
      <w:pPr>
        <w:spacing w:before="120" w:after="120" w:line="276" w:lineRule="auto"/>
        <w:ind w:left="284" w:right="51"/>
        <w:rPr>
          <w:szCs w:val="22"/>
        </w:rPr>
      </w:pPr>
      <w:r w:rsidRPr="00B357B1">
        <w:rPr>
          <w:szCs w:val="22"/>
        </w:rPr>
        <w:t>a) La fuente</w:t>
      </w:r>
    </w:p>
    <w:p w14:paraId="0B4EE3A6" w14:textId="77777777" w:rsidR="00752813" w:rsidRPr="00B357B1" w:rsidRDefault="00752813" w:rsidP="00B357B1">
      <w:pPr>
        <w:spacing w:before="120" w:after="120" w:line="276" w:lineRule="auto"/>
        <w:ind w:left="284" w:right="51"/>
        <w:rPr>
          <w:szCs w:val="22"/>
        </w:rPr>
      </w:pPr>
      <w:r w:rsidRPr="00B357B1">
        <w:rPr>
          <w:szCs w:val="22"/>
        </w:rPr>
        <w:t>b) El lugar y</w:t>
      </w:r>
    </w:p>
    <w:p w14:paraId="6C801066" w14:textId="77777777" w:rsidR="00752813" w:rsidRPr="00B357B1" w:rsidRDefault="00752813" w:rsidP="00B357B1">
      <w:pPr>
        <w:spacing w:before="120" w:after="120" w:line="276" w:lineRule="auto"/>
        <w:ind w:left="284" w:right="51"/>
        <w:rPr>
          <w:szCs w:val="22"/>
        </w:rPr>
      </w:pPr>
      <w:r w:rsidRPr="00B357B1">
        <w:rPr>
          <w:szCs w:val="22"/>
        </w:rPr>
        <w:t>c) La forma</w:t>
      </w:r>
    </w:p>
    <w:p w14:paraId="080202A2" w14:textId="77777777" w:rsidR="00752813" w:rsidRPr="00B357B1" w:rsidRDefault="00752813" w:rsidP="00B357B1">
      <w:pPr>
        <w:spacing w:before="240" w:after="240"/>
        <w:ind w:right="49"/>
        <w:rPr>
          <w:szCs w:val="22"/>
        </w:rPr>
      </w:pPr>
      <w:r w:rsidRPr="00B357B1">
        <w:rPr>
          <w:szCs w:val="22"/>
        </w:rPr>
        <w:t>Asimismo, se establece que la fuente de la información deberá ser:</w:t>
      </w:r>
    </w:p>
    <w:p w14:paraId="502BB1C7" w14:textId="77777777" w:rsidR="00752813" w:rsidRPr="00B357B1" w:rsidRDefault="00752813" w:rsidP="00B357B1">
      <w:pPr>
        <w:spacing w:before="120" w:after="120" w:line="276" w:lineRule="auto"/>
        <w:ind w:left="284" w:right="51"/>
        <w:rPr>
          <w:szCs w:val="22"/>
        </w:rPr>
      </w:pPr>
      <w:r w:rsidRPr="00B357B1">
        <w:rPr>
          <w:szCs w:val="22"/>
        </w:rPr>
        <w:t>a) Precisa</w:t>
      </w:r>
    </w:p>
    <w:p w14:paraId="37501096" w14:textId="77777777" w:rsidR="00752813" w:rsidRPr="00B357B1" w:rsidRDefault="00752813" w:rsidP="00B357B1">
      <w:pPr>
        <w:spacing w:before="120" w:after="120" w:line="276" w:lineRule="auto"/>
        <w:ind w:left="284" w:right="51"/>
        <w:rPr>
          <w:szCs w:val="22"/>
        </w:rPr>
      </w:pPr>
      <w:r w:rsidRPr="00B357B1">
        <w:rPr>
          <w:szCs w:val="22"/>
        </w:rPr>
        <w:t>b) Concreta</w:t>
      </w:r>
    </w:p>
    <w:p w14:paraId="1599168C" w14:textId="77777777" w:rsidR="00752813" w:rsidRPr="00B357B1" w:rsidRDefault="00752813" w:rsidP="00B357B1">
      <w:pPr>
        <w:spacing w:before="120" w:after="120" w:line="276" w:lineRule="auto"/>
        <w:ind w:left="284" w:right="51"/>
        <w:rPr>
          <w:szCs w:val="22"/>
        </w:rPr>
      </w:pPr>
      <w:r w:rsidRPr="00B357B1">
        <w:rPr>
          <w:szCs w:val="22"/>
        </w:rPr>
        <w:t>c) Y no debe implicar que el solicitante realice una búsqueda en toda la información que se encuentre disponible.</w:t>
      </w:r>
    </w:p>
    <w:p w14:paraId="2D02BA59" w14:textId="77777777" w:rsidR="00752813" w:rsidRPr="00B357B1" w:rsidRDefault="00752813" w:rsidP="00B357B1">
      <w:pPr>
        <w:spacing w:before="240" w:after="240"/>
        <w:ind w:right="49"/>
        <w:rPr>
          <w:szCs w:val="22"/>
        </w:rPr>
      </w:pPr>
      <w:r w:rsidRPr="00B357B1">
        <w:rPr>
          <w:szCs w:val="22"/>
        </w:rPr>
        <w:t>Imperativos legales que establecen el procedimiento que deben seguir los Sujetos Obligados para que pueda tomarse como válida su orientación sobre la forma en que puede consultar la información requerida.</w:t>
      </w:r>
    </w:p>
    <w:p w14:paraId="5CB3B8BB" w14:textId="77777777" w:rsidR="00752813" w:rsidRPr="00B357B1" w:rsidRDefault="00752813" w:rsidP="00B357B1">
      <w:pPr>
        <w:spacing w:before="240" w:after="240"/>
        <w:ind w:right="49"/>
        <w:rPr>
          <w:szCs w:val="22"/>
        </w:rPr>
      </w:pPr>
      <w:r w:rsidRPr="00B357B1">
        <w:rPr>
          <w:szCs w:val="22"/>
        </w:rPr>
        <w:t>Los cuales en el presente asunto no aconteció, pues si bien es cierto le proporcionó un link, también lo es que no le señaló el procedimiento a seguir para consultar la información.</w:t>
      </w:r>
    </w:p>
    <w:p w14:paraId="43052F65" w14:textId="3EEB30CE" w:rsidR="00707890" w:rsidRPr="00B357B1" w:rsidRDefault="00707890" w:rsidP="00B357B1">
      <w:pPr>
        <w:ind w:right="49"/>
        <w:contextualSpacing/>
        <w:rPr>
          <w:szCs w:val="22"/>
          <w:lang w:eastAsia="es-MX"/>
        </w:rPr>
      </w:pPr>
      <w:r w:rsidRPr="00B357B1">
        <w:rPr>
          <w:rFonts w:cs="Arial"/>
          <w:szCs w:val="22"/>
          <w:lang w:val="es-ES"/>
        </w:rPr>
        <w:t xml:space="preserve">Al respecto, cabe destacar que </w:t>
      </w:r>
      <w:r w:rsidRPr="00B357B1">
        <w:rPr>
          <w:szCs w:val="22"/>
          <w:lang w:eastAsia="es-MX"/>
        </w:rPr>
        <w:t xml:space="preserve">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w:t>
      </w:r>
      <w:r w:rsidRPr="00B357B1">
        <w:rPr>
          <w:szCs w:val="22"/>
          <w:lang w:eastAsia="es-MX"/>
        </w:rPr>
        <w:lastRenderedPageBreak/>
        <w:t>y estándares abiertos para su reproducción y reutilización electrónica de manera libre y sin ninguna restricción.</w:t>
      </w:r>
    </w:p>
    <w:p w14:paraId="38F80AF1" w14:textId="77777777" w:rsidR="00707890" w:rsidRPr="00B357B1" w:rsidRDefault="00707890" w:rsidP="00B357B1">
      <w:pPr>
        <w:rPr>
          <w:szCs w:val="22"/>
          <w:lang w:eastAsia="es-MX"/>
        </w:rPr>
      </w:pPr>
      <w:r w:rsidRPr="00B357B1">
        <w:rPr>
          <w:szCs w:val="22"/>
          <w:lang w:eastAsia="es-MX"/>
        </w:rPr>
        <w:t> </w:t>
      </w:r>
    </w:p>
    <w:p w14:paraId="1EC89605" w14:textId="77777777" w:rsidR="00707890" w:rsidRPr="00B357B1" w:rsidRDefault="00707890" w:rsidP="00B357B1">
      <w:pPr>
        <w:rPr>
          <w:szCs w:val="22"/>
          <w:lang w:eastAsia="es-MX"/>
        </w:rPr>
      </w:pPr>
      <w:r w:rsidRPr="00B357B1">
        <w:rPr>
          <w:szCs w:val="22"/>
          <w:lang w:eastAsia="es-MX"/>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103008D3" w14:textId="77777777" w:rsidR="00707890" w:rsidRPr="00B357B1" w:rsidRDefault="00707890" w:rsidP="00B357B1">
      <w:pPr>
        <w:rPr>
          <w:szCs w:val="22"/>
          <w:lang w:eastAsia="es-MX"/>
        </w:rPr>
      </w:pPr>
      <w:r w:rsidRPr="00B357B1">
        <w:rPr>
          <w:szCs w:val="22"/>
          <w:lang w:eastAsia="es-MX"/>
        </w:rPr>
        <w:t> </w:t>
      </w:r>
    </w:p>
    <w:p w14:paraId="1DCF3350" w14:textId="77777777" w:rsidR="00707890" w:rsidRPr="00B357B1" w:rsidRDefault="00707890" w:rsidP="00B357B1">
      <w:pPr>
        <w:rPr>
          <w:rFonts w:cs="Tahoma"/>
          <w:b/>
          <w:bCs/>
          <w:i/>
          <w:szCs w:val="22"/>
        </w:rPr>
      </w:pPr>
      <w:r w:rsidRPr="00B357B1">
        <w:rPr>
          <w:rFonts w:eastAsia="Calibri" w:cs="Tahoma"/>
          <w:bCs/>
          <w:szCs w:val="22"/>
        </w:rPr>
        <w:t xml:space="preserve">Derivado de lo anterior, se considera necesario precisar que datos abiertos, conforme a la </w:t>
      </w:r>
      <w:r w:rsidRPr="00B357B1">
        <w:rPr>
          <w:rFonts w:cs="Tahoma"/>
          <w:bCs/>
          <w:szCs w:val="22"/>
        </w:rPr>
        <w:t>Carta Internacional de Datos Abiertos</w:t>
      </w:r>
      <w:r w:rsidRPr="00B357B1">
        <w:rPr>
          <w:rStyle w:val="Refdenotaalpie"/>
          <w:rFonts w:eastAsiaTheme="majorEastAsia" w:cs="Tahoma"/>
          <w:bCs/>
          <w:szCs w:val="22"/>
        </w:rPr>
        <w:footnoteReference w:id="1"/>
      </w:r>
      <w:r w:rsidRPr="00B357B1">
        <w:rPr>
          <w:rFonts w:eastAsia="Calibri" w:cs="Tahoma"/>
          <w:bCs/>
          <w:szCs w:val="22"/>
        </w:rPr>
        <w:t xml:space="preserve"> </w:t>
      </w:r>
      <w:r w:rsidRPr="00B357B1">
        <w:rPr>
          <w:rFonts w:cs="Tahoma"/>
          <w:bCs/>
          <w:i/>
          <w:szCs w:val="22"/>
        </w:rPr>
        <w:t xml:space="preserve">son datos digitales que son puestos a disposición con las características técnicas y jurídicas necesarias para que </w:t>
      </w:r>
      <w:r w:rsidRPr="00B357B1">
        <w:rPr>
          <w:rFonts w:cs="Tahoma"/>
          <w:b/>
          <w:bCs/>
          <w:i/>
          <w:szCs w:val="22"/>
        </w:rPr>
        <w:t xml:space="preserve">puedan ser </w:t>
      </w:r>
      <w:r w:rsidRPr="00B357B1">
        <w:rPr>
          <w:rFonts w:cs="Tahoma"/>
          <w:b/>
          <w:bCs/>
          <w:i/>
          <w:szCs w:val="22"/>
          <w:u w:val="single"/>
        </w:rPr>
        <w:t>usados, reutilizados y redistribuidos</w:t>
      </w:r>
      <w:r w:rsidRPr="00B357B1">
        <w:rPr>
          <w:rFonts w:cs="Tahoma"/>
          <w:b/>
          <w:bCs/>
          <w:i/>
          <w:szCs w:val="22"/>
        </w:rPr>
        <w:t xml:space="preserve"> libremente por cualquier persona, en cualquier momento y en cualquier lugar.</w:t>
      </w:r>
    </w:p>
    <w:p w14:paraId="30F0416E" w14:textId="77777777" w:rsidR="00707890" w:rsidRPr="00B357B1" w:rsidRDefault="00707890" w:rsidP="00B357B1">
      <w:pPr>
        <w:rPr>
          <w:szCs w:val="22"/>
          <w:lang w:eastAsia="es-MX"/>
        </w:rPr>
      </w:pPr>
    </w:p>
    <w:p w14:paraId="0C0AE9BD" w14:textId="77777777" w:rsidR="00707890" w:rsidRPr="00B357B1" w:rsidRDefault="00707890" w:rsidP="00B357B1">
      <w:pPr>
        <w:rPr>
          <w:szCs w:val="22"/>
          <w:lang w:eastAsia="es-MX"/>
        </w:rPr>
      </w:pPr>
      <w:r w:rsidRPr="00B357B1">
        <w:rPr>
          <w:szCs w:val="22"/>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19B5A3CC" w14:textId="77777777" w:rsidR="00707890" w:rsidRPr="00B357B1" w:rsidRDefault="00707890" w:rsidP="00B357B1">
      <w:pPr>
        <w:rPr>
          <w:szCs w:val="22"/>
          <w:lang w:eastAsia="es-MX"/>
        </w:rPr>
      </w:pPr>
      <w:r w:rsidRPr="00B357B1">
        <w:rPr>
          <w:szCs w:val="22"/>
          <w:lang w:eastAsia="es-MX"/>
        </w:rPr>
        <w:t> </w:t>
      </w:r>
    </w:p>
    <w:p w14:paraId="68597C0F" w14:textId="77777777" w:rsidR="00707890" w:rsidRPr="00B357B1" w:rsidRDefault="00707890" w:rsidP="00B357B1">
      <w:pPr>
        <w:ind w:left="720"/>
        <w:rPr>
          <w:szCs w:val="22"/>
          <w:lang w:eastAsia="es-MX"/>
        </w:rPr>
      </w:pPr>
      <w:r w:rsidRPr="00B357B1">
        <w:rPr>
          <w:szCs w:val="22"/>
          <w:lang w:eastAsia="es-MX"/>
        </w:rPr>
        <w:t xml:space="preserve">·         </w:t>
      </w:r>
      <w:r w:rsidRPr="00B357B1">
        <w:rPr>
          <w:b/>
          <w:bCs/>
          <w:szCs w:val="22"/>
          <w:lang w:eastAsia="es-MX"/>
        </w:rPr>
        <w:t xml:space="preserve">Dato abierto: </w:t>
      </w:r>
      <w:r w:rsidRPr="00B357B1">
        <w:rPr>
          <w:szCs w:val="22"/>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4BF93912" w14:textId="77777777" w:rsidR="00707890" w:rsidRPr="00B357B1" w:rsidRDefault="00707890" w:rsidP="00B357B1">
      <w:pPr>
        <w:ind w:left="720"/>
        <w:rPr>
          <w:szCs w:val="22"/>
          <w:lang w:eastAsia="es-MX"/>
        </w:rPr>
      </w:pPr>
      <w:r w:rsidRPr="00B357B1">
        <w:rPr>
          <w:b/>
          <w:bCs/>
          <w:szCs w:val="22"/>
          <w:lang w:eastAsia="es-MX"/>
        </w:rPr>
        <w:t> </w:t>
      </w:r>
    </w:p>
    <w:p w14:paraId="330F376A" w14:textId="77777777" w:rsidR="00707890" w:rsidRPr="00B357B1" w:rsidRDefault="00707890" w:rsidP="00B357B1">
      <w:pPr>
        <w:ind w:left="720"/>
        <w:rPr>
          <w:szCs w:val="22"/>
          <w:lang w:eastAsia="es-MX"/>
        </w:rPr>
      </w:pPr>
      <w:r w:rsidRPr="00B357B1">
        <w:rPr>
          <w:szCs w:val="22"/>
          <w:lang w:eastAsia="es-MX"/>
        </w:rPr>
        <w:t xml:space="preserve">·         </w:t>
      </w:r>
      <w:r w:rsidRPr="00B357B1">
        <w:rPr>
          <w:b/>
          <w:bCs/>
          <w:szCs w:val="22"/>
          <w:lang w:eastAsia="es-MX"/>
        </w:rPr>
        <w:t xml:space="preserve">Formato accesible: </w:t>
      </w:r>
      <w:r w:rsidRPr="00B357B1">
        <w:rPr>
          <w:szCs w:val="22"/>
          <w:lang w:eastAsia="es-MX"/>
        </w:rPr>
        <w:t xml:space="preserve">Conjunto de características técnicas y de presentación de la información que corresponden a la estructura lógica usada para almacenar datos de </w:t>
      </w:r>
      <w:r w:rsidRPr="00B357B1">
        <w:rPr>
          <w:szCs w:val="22"/>
          <w:lang w:eastAsia="es-MX"/>
        </w:rPr>
        <w:lastRenderedPageBreak/>
        <w:t>forma integral y facilitan su procesamiento digital, cuyas especificaciones estás disponibles públicamente y que permite el acceso sin restricción de uso por parte de los usuarios.</w:t>
      </w:r>
    </w:p>
    <w:p w14:paraId="69CDA91C" w14:textId="77777777" w:rsidR="00707890" w:rsidRPr="00B357B1" w:rsidRDefault="00707890" w:rsidP="00B357B1">
      <w:pPr>
        <w:rPr>
          <w:szCs w:val="22"/>
          <w:lang w:eastAsia="es-MX"/>
        </w:rPr>
      </w:pPr>
    </w:p>
    <w:p w14:paraId="11DD7B94" w14:textId="77777777" w:rsidR="00707890" w:rsidRPr="00B357B1" w:rsidRDefault="00707890" w:rsidP="00B357B1">
      <w:pPr>
        <w:rPr>
          <w:rFonts w:cs="Tahoma"/>
          <w:bCs/>
          <w:szCs w:val="22"/>
        </w:rPr>
      </w:pPr>
      <w:r w:rsidRPr="00B357B1">
        <w:rPr>
          <w:rFonts w:cs="Tahoma"/>
          <w:bCs/>
          <w:szCs w:val="22"/>
        </w:rPr>
        <w:t xml:space="preserve">Es así que, los datos abiertos cumplen con la finalidad de poder ser utilizados, </w:t>
      </w:r>
      <w:r w:rsidRPr="00B357B1">
        <w:rPr>
          <w:rFonts w:cs="Tahoma"/>
          <w:b/>
          <w:bCs/>
          <w:szCs w:val="22"/>
          <w:u w:val="single"/>
        </w:rPr>
        <w:t xml:space="preserve">reutilizados </w:t>
      </w:r>
      <w:r w:rsidRPr="00B357B1">
        <w:rPr>
          <w:rFonts w:cs="Tahoma"/>
          <w:bCs/>
          <w:szCs w:val="22"/>
        </w:rPr>
        <w:t xml:space="preserve">y redistribuidos; y que el formato de datos abiertos, </w:t>
      </w:r>
      <w:r w:rsidRPr="00B357B1">
        <w:rPr>
          <w:rFonts w:cs="Tahoma"/>
          <w:b/>
          <w:bCs/>
          <w:szCs w:val="22"/>
        </w:rPr>
        <w:t>debe permitir la aplicación y reproducción</w:t>
      </w:r>
      <w:r w:rsidRPr="00B357B1">
        <w:rPr>
          <w:rFonts w:cs="Tahoma"/>
          <w:bCs/>
          <w:szCs w:val="22"/>
        </w:rPr>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14:paraId="621DF817" w14:textId="6C828C06" w:rsidR="00D00E16" w:rsidRPr="00B357B1" w:rsidRDefault="00707890" w:rsidP="00B357B1">
      <w:pPr>
        <w:spacing w:before="240" w:after="240"/>
        <w:ind w:right="49"/>
        <w:rPr>
          <w:szCs w:val="22"/>
        </w:rPr>
      </w:pPr>
      <w:r w:rsidRPr="00B357B1">
        <w:rPr>
          <w:szCs w:val="22"/>
        </w:rPr>
        <w:t xml:space="preserve">No obstante ello, del motivo de inconformidad expuesto por </w:t>
      </w:r>
      <w:r w:rsidRPr="00B357B1">
        <w:rPr>
          <w:b/>
          <w:szCs w:val="22"/>
        </w:rPr>
        <w:t xml:space="preserve">LA PARTE RECURRENTE </w:t>
      </w:r>
      <w:r w:rsidRPr="00B357B1">
        <w:rPr>
          <w:szCs w:val="22"/>
        </w:rPr>
        <w:t>se advierte que la misma procedió a digitar carácter por carácter a fin de consultar la información existente en el mismo; sin embargo no le fue posible</w:t>
      </w:r>
      <w:r w:rsidR="00D00E16" w:rsidRPr="00B357B1">
        <w:rPr>
          <w:szCs w:val="22"/>
        </w:rPr>
        <w:t xml:space="preserve"> acceder a la información, razón por la cual, presentó el medio de impugnación en estudio.</w:t>
      </w:r>
    </w:p>
    <w:p w14:paraId="421D5A25" w14:textId="77777777" w:rsidR="00D00E16" w:rsidRPr="00B357B1" w:rsidRDefault="00D00E16" w:rsidP="00B357B1">
      <w:pPr>
        <w:rPr>
          <w:rFonts w:cs="Tahoma"/>
          <w:bCs/>
          <w:szCs w:val="22"/>
        </w:rPr>
      </w:pPr>
      <w:r w:rsidRPr="00B357B1">
        <w:rPr>
          <w:szCs w:val="22"/>
          <w:lang w:eastAsia="es-MX"/>
        </w:rPr>
        <w:t xml:space="preserve">Conforme a lo anterior, se solicita al </w:t>
      </w:r>
      <w:r w:rsidRPr="00B357B1">
        <w:rPr>
          <w:b/>
          <w:szCs w:val="22"/>
          <w:lang w:eastAsia="es-MX"/>
        </w:rPr>
        <w:t xml:space="preserve">SUJETO OBLIGADO </w:t>
      </w:r>
      <w:r w:rsidRPr="00B357B1">
        <w:rPr>
          <w:szCs w:val="22"/>
          <w:lang w:eastAsia="es-MX"/>
        </w:rPr>
        <w:t>que en subsecuentes ocasiones haga entrega en datos abiertos, es decir, en un formato que permita la accesibilidad y facilidad a los Particulares, para obtener la información contenida estas.</w:t>
      </w:r>
    </w:p>
    <w:p w14:paraId="6742A6A8" w14:textId="4DB4E86F" w:rsidR="00D00E16" w:rsidRPr="00B357B1" w:rsidRDefault="00D00E16" w:rsidP="00B357B1">
      <w:pPr>
        <w:spacing w:before="240" w:after="240"/>
        <w:ind w:right="49"/>
        <w:rPr>
          <w:szCs w:val="22"/>
        </w:rPr>
      </w:pPr>
      <w:r w:rsidRPr="00B357B1">
        <w:rPr>
          <w:szCs w:val="22"/>
        </w:rPr>
        <w:t xml:space="preserve">En ese tenor, posteriormente </w:t>
      </w:r>
      <w:r w:rsidRPr="00B357B1">
        <w:rPr>
          <w:b/>
          <w:szCs w:val="22"/>
        </w:rPr>
        <w:t xml:space="preserve">EL SUJETO OBLIGADO </w:t>
      </w:r>
      <w:r w:rsidRPr="00B357B1">
        <w:rPr>
          <w:szCs w:val="22"/>
        </w:rPr>
        <w:t xml:space="preserve">en la etapa de manifestaciones remitió el informe justificado correspondiente, remitiendo un nuevo link en el que </w:t>
      </w:r>
      <w:r w:rsidR="00410506" w:rsidRPr="00B357B1">
        <w:rPr>
          <w:szCs w:val="22"/>
        </w:rPr>
        <w:t xml:space="preserve">refirió que contenía </w:t>
      </w:r>
      <w:r w:rsidRPr="00B357B1">
        <w:rPr>
          <w:szCs w:val="22"/>
        </w:rPr>
        <w:t>la información requerida.</w:t>
      </w:r>
    </w:p>
    <w:p w14:paraId="0093B6A4" w14:textId="325D1F25" w:rsidR="00D00E16" w:rsidRPr="00B357B1" w:rsidRDefault="00D00E16" w:rsidP="00B357B1">
      <w:pPr>
        <w:spacing w:before="240" w:after="240"/>
        <w:ind w:right="49"/>
        <w:rPr>
          <w:szCs w:val="22"/>
        </w:rPr>
      </w:pPr>
      <w:r w:rsidRPr="00B357B1">
        <w:rPr>
          <w:szCs w:val="22"/>
        </w:rPr>
        <w:t xml:space="preserve">Sin embargo, el contenido de dicho informe no se puso a disposición de </w:t>
      </w:r>
      <w:r w:rsidRPr="00B357B1">
        <w:rPr>
          <w:b/>
          <w:szCs w:val="22"/>
        </w:rPr>
        <w:t xml:space="preserve">LA PARTE RECURRENTE </w:t>
      </w:r>
      <w:r w:rsidRPr="00B357B1">
        <w:rPr>
          <w:szCs w:val="22"/>
        </w:rPr>
        <w:t xml:space="preserve">por contener datos personales que son susceptibles de clasificarse como </w:t>
      </w:r>
      <w:r w:rsidRPr="00B357B1">
        <w:rPr>
          <w:szCs w:val="22"/>
        </w:rPr>
        <w:lastRenderedPageBreak/>
        <w:t>confidenciales</w:t>
      </w:r>
      <w:r w:rsidR="007E11DD" w:rsidRPr="00B357B1">
        <w:rPr>
          <w:szCs w:val="22"/>
        </w:rPr>
        <w:t>, aunado a que de igual manera el formato remitido en el que se contiene el citado link se encuentra en formato cerrado</w:t>
      </w:r>
      <w:r w:rsidRPr="00B357B1">
        <w:rPr>
          <w:szCs w:val="22"/>
        </w:rPr>
        <w:t>.</w:t>
      </w:r>
    </w:p>
    <w:p w14:paraId="1E51364C" w14:textId="147F2422" w:rsidR="00D00E16" w:rsidRPr="00B357B1" w:rsidRDefault="00643A1A" w:rsidP="00B357B1">
      <w:pPr>
        <w:spacing w:before="240" w:after="240"/>
        <w:ind w:right="49"/>
        <w:rPr>
          <w:szCs w:val="22"/>
        </w:rPr>
      </w:pPr>
      <w:r w:rsidRPr="00B357B1">
        <w:rPr>
          <w:szCs w:val="22"/>
        </w:rPr>
        <w:t xml:space="preserve">En tal virtud, toda vez que </w:t>
      </w:r>
      <w:r w:rsidRPr="00B357B1">
        <w:rPr>
          <w:b/>
          <w:bCs/>
          <w:szCs w:val="22"/>
        </w:rPr>
        <w:t>EL SUJETO OBLIGADO</w:t>
      </w:r>
      <w:r w:rsidRPr="00B357B1">
        <w:rPr>
          <w:b/>
          <w:szCs w:val="22"/>
        </w:rPr>
        <w:t xml:space="preserve"> </w:t>
      </w:r>
      <w:r w:rsidRPr="00B357B1">
        <w:rPr>
          <w:szCs w:val="22"/>
        </w:rPr>
        <w:t xml:space="preserve">acreditó la existencia de la información materia de la presente solicitud, este Organismo Garante estima procedente ordenar, previa revisión del soporte documental, se haga entrega de ser procedente </w:t>
      </w:r>
      <w:r w:rsidRPr="00B357B1">
        <w:rPr>
          <w:rFonts w:eastAsia="Calibri" w:cs="Tahoma"/>
          <w:bCs/>
          <w:szCs w:val="22"/>
          <w:lang w:eastAsia="en-US"/>
        </w:rPr>
        <w:t xml:space="preserve">en versión pública el soporte documental en donde conste </w:t>
      </w:r>
      <w:r w:rsidR="007E11DD" w:rsidRPr="00B357B1">
        <w:rPr>
          <w:rFonts w:eastAsia="Calibri" w:cs="Tahoma"/>
          <w:bCs/>
          <w:szCs w:val="22"/>
          <w:lang w:eastAsia="en-US"/>
        </w:rPr>
        <w:t>el expediente completo de manifestación de impacto ambiental del proyecto Macro Libramiento Mexiquense.</w:t>
      </w:r>
    </w:p>
    <w:p w14:paraId="4899ED55" w14:textId="77777777" w:rsidR="00A403CD" w:rsidRPr="00B357B1" w:rsidRDefault="00A403CD" w:rsidP="00B357B1">
      <w:pPr>
        <w:pStyle w:val="Ttulo3"/>
        <w:rPr>
          <w:szCs w:val="22"/>
        </w:rPr>
      </w:pPr>
      <w:bookmarkStart w:id="34" w:name="_Toc172153688"/>
      <w:bookmarkStart w:id="35" w:name="_Toc178603938"/>
      <w:bookmarkStart w:id="36" w:name="_Toc179458039"/>
      <w:bookmarkStart w:id="37" w:name="_Toc181201628"/>
      <w:bookmarkStart w:id="38" w:name="_Toc190864984"/>
      <w:r w:rsidRPr="00B357B1">
        <w:rPr>
          <w:szCs w:val="22"/>
        </w:rPr>
        <w:t>d) Versión pública</w:t>
      </w:r>
      <w:bookmarkEnd w:id="34"/>
      <w:bookmarkEnd w:id="35"/>
      <w:bookmarkEnd w:id="36"/>
      <w:bookmarkEnd w:id="37"/>
      <w:bookmarkEnd w:id="38"/>
    </w:p>
    <w:p w14:paraId="5432ABD2" w14:textId="77777777" w:rsidR="00A403CD" w:rsidRPr="00B357B1" w:rsidRDefault="00A403CD" w:rsidP="00B357B1">
      <w:pPr>
        <w:rPr>
          <w:szCs w:val="22"/>
        </w:rPr>
      </w:pPr>
      <w:r w:rsidRPr="00B357B1">
        <w:rPr>
          <w:szCs w:val="22"/>
        </w:rPr>
        <w:t xml:space="preserve">Para el caso de que el o los documentos de los cuales se ordena su entrega contengan datos personales susceptibles de ser testados, deberán ser entregados en </w:t>
      </w:r>
      <w:r w:rsidRPr="00B357B1">
        <w:rPr>
          <w:b/>
          <w:szCs w:val="22"/>
        </w:rPr>
        <w:t>versión pública</w:t>
      </w:r>
      <w:r w:rsidRPr="00B357B1">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6F67E3E" w14:textId="77777777" w:rsidR="00A403CD" w:rsidRPr="00B357B1" w:rsidRDefault="00A403CD" w:rsidP="00B357B1">
      <w:pPr>
        <w:rPr>
          <w:szCs w:val="22"/>
        </w:rPr>
      </w:pPr>
    </w:p>
    <w:p w14:paraId="2955DA08" w14:textId="77777777" w:rsidR="00A403CD" w:rsidRPr="00B357B1" w:rsidRDefault="00A403CD" w:rsidP="00B357B1">
      <w:pPr>
        <w:rPr>
          <w:szCs w:val="22"/>
        </w:rPr>
      </w:pPr>
      <w:r w:rsidRPr="00B357B1">
        <w:rPr>
          <w:szCs w:val="22"/>
        </w:rPr>
        <w:t>A este respecto, los artículos 3, fracciones IX, XX, XXI y XLV; 51 y 52 de la Ley de Transparencia y Acceso a la Información Pública del Estado de México y Municipios establecen:</w:t>
      </w:r>
    </w:p>
    <w:p w14:paraId="5D9A1FA6" w14:textId="7039CB7C" w:rsidR="00A403CD" w:rsidRDefault="00A403CD" w:rsidP="00B357B1">
      <w:pPr>
        <w:rPr>
          <w:szCs w:val="22"/>
        </w:rPr>
      </w:pPr>
    </w:p>
    <w:p w14:paraId="74403CDE" w14:textId="767799CD" w:rsidR="00B357B1" w:rsidRDefault="00B357B1" w:rsidP="00B357B1">
      <w:pPr>
        <w:rPr>
          <w:szCs w:val="22"/>
        </w:rPr>
      </w:pPr>
    </w:p>
    <w:p w14:paraId="6554462E" w14:textId="77777777" w:rsidR="00B357B1" w:rsidRPr="00B357B1" w:rsidRDefault="00B357B1" w:rsidP="00B357B1">
      <w:pPr>
        <w:rPr>
          <w:szCs w:val="22"/>
        </w:rPr>
      </w:pPr>
    </w:p>
    <w:p w14:paraId="7CBD0CBA" w14:textId="77777777" w:rsidR="00A403CD" w:rsidRPr="00B357B1" w:rsidRDefault="00A403CD" w:rsidP="00B357B1">
      <w:pPr>
        <w:pStyle w:val="Puesto"/>
        <w:rPr>
          <w:szCs w:val="22"/>
        </w:rPr>
      </w:pPr>
      <w:r w:rsidRPr="00B357B1">
        <w:rPr>
          <w:b/>
          <w:szCs w:val="22"/>
        </w:rPr>
        <w:lastRenderedPageBreak/>
        <w:t xml:space="preserve">“Artículo 3. </w:t>
      </w:r>
      <w:r w:rsidRPr="00B357B1">
        <w:rPr>
          <w:szCs w:val="22"/>
        </w:rPr>
        <w:t xml:space="preserve">Para los efectos de la presente Ley se entenderá por: </w:t>
      </w:r>
    </w:p>
    <w:p w14:paraId="7B9E2B36" w14:textId="77777777" w:rsidR="00A403CD" w:rsidRPr="00B357B1" w:rsidRDefault="00A403CD" w:rsidP="00B357B1">
      <w:pPr>
        <w:pStyle w:val="Puesto"/>
        <w:rPr>
          <w:szCs w:val="22"/>
        </w:rPr>
      </w:pPr>
      <w:r w:rsidRPr="00B357B1">
        <w:rPr>
          <w:b/>
          <w:szCs w:val="22"/>
        </w:rPr>
        <w:t>IX.</w:t>
      </w:r>
      <w:r w:rsidRPr="00B357B1">
        <w:rPr>
          <w:szCs w:val="22"/>
        </w:rPr>
        <w:t xml:space="preserve"> </w:t>
      </w:r>
      <w:r w:rsidRPr="00B357B1">
        <w:rPr>
          <w:b/>
          <w:szCs w:val="22"/>
        </w:rPr>
        <w:t xml:space="preserve">Datos personales: </w:t>
      </w:r>
      <w:r w:rsidRPr="00B357B1">
        <w:rPr>
          <w:szCs w:val="22"/>
        </w:rPr>
        <w:t xml:space="preserve">La información concerniente a una persona, identificada o identificable según lo dispuesto por la Ley de Protección de Datos Personales del Estado de México; </w:t>
      </w:r>
    </w:p>
    <w:p w14:paraId="7DECA954" w14:textId="77777777" w:rsidR="00A403CD" w:rsidRPr="00B357B1" w:rsidRDefault="00A403CD" w:rsidP="00B357B1">
      <w:pPr>
        <w:pStyle w:val="Puesto"/>
        <w:rPr>
          <w:szCs w:val="22"/>
        </w:rPr>
      </w:pPr>
    </w:p>
    <w:p w14:paraId="7B28FF50" w14:textId="77777777" w:rsidR="00A403CD" w:rsidRPr="00B357B1" w:rsidRDefault="00A403CD" w:rsidP="00B357B1">
      <w:pPr>
        <w:pStyle w:val="Puesto"/>
        <w:rPr>
          <w:szCs w:val="22"/>
        </w:rPr>
      </w:pPr>
      <w:r w:rsidRPr="00B357B1">
        <w:rPr>
          <w:b/>
          <w:szCs w:val="22"/>
        </w:rPr>
        <w:t>XX.</w:t>
      </w:r>
      <w:r w:rsidRPr="00B357B1">
        <w:rPr>
          <w:szCs w:val="22"/>
        </w:rPr>
        <w:t xml:space="preserve"> </w:t>
      </w:r>
      <w:r w:rsidRPr="00B357B1">
        <w:rPr>
          <w:b/>
          <w:szCs w:val="22"/>
        </w:rPr>
        <w:t>Información clasificada:</w:t>
      </w:r>
      <w:r w:rsidRPr="00B357B1">
        <w:rPr>
          <w:szCs w:val="22"/>
        </w:rPr>
        <w:t xml:space="preserve"> Aquella considerada por la presente Ley como reservada o confidencial; </w:t>
      </w:r>
    </w:p>
    <w:p w14:paraId="6ED78D61" w14:textId="77777777" w:rsidR="00A403CD" w:rsidRPr="00B357B1" w:rsidRDefault="00A403CD" w:rsidP="00B357B1">
      <w:pPr>
        <w:pStyle w:val="Puesto"/>
        <w:rPr>
          <w:szCs w:val="22"/>
        </w:rPr>
      </w:pPr>
    </w:p>
    <w:p w14:paraId="5E57C30A" w14:textId="77777777" w:rsidR="00A403CD" w:rsidRPr="00B357B1" w:rsidRDefault="00A403CD" w:rsidP="00B357B1">
      <w:pPr>
        <w:pStyle w:val="Puesto"/>
        <w:rPr>
          <w:szCs w:val="22"/>
        </w:rPr>
      </w:pPr>
      <w:r w:rsidRPr="00B357B1">
        <w:rPr>
          <w:b/>
          <w:szCs w:val="22"/>
        </w:rPr>
        <w:t>XXI.</w:t>
      </w:r>
      <w:r w:rsidRPr="00B357B1">
        <w:rPr>
          <w:szCs w:val="22"/>
        </w:rPr>
        <w:t xml:space="preserve"> </w:t>
      </w:r>
      <w:r w:rsidRPr="00B357B1">
        <w:rPr>
          <w:b/>
          <w:szCs w:val="22"/>
        </w:rPr>
        <w:t>Información confidencial</w:t>
      </w:r>
      <w:r w:rsidRPr="00B357B1">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7E239C3" w14:textId="77777777" w:rsidR="00A403CD" w:rsidRPr="00B357B1" w:rsidRDefault="00A403CD" w:rsidP="00B357B1">
      <w:pPr>
        <w:pStyle w:val="Puesto"/>
        <w:rPr>
          <w:szCs w:val="22"/>
        </w:rPr>
      </w:pPr>
    </w:p>
    <w:p w14:paraId="6CCED397" w14:textId="77777777" w:rsidR="00A403CD" w:rsidRPr="00B357B1" w:rsidRDefault="00A403CD" w:rsidP="00B357B1">
      <w:pPr>
        <w:pStyle w:val="Puesto"/>
        <w:rPr>
          <w:szCs w:val="22"/>
        </w:rPr>
      </w:pPr>
      <w:r w:rsidRPr="00B357B1">
        <w:rPr>
          <w:b/>
          <w:szCs w:val="22"/>
        </w:rPr>
        <w:t>XLV. Versión pública:</w:t>
      </w:r>
      <w:r w:rsidRPr="00B357B1">
        <w:rPr>
          <w:szCs w:val="22"/>
        </w:rPr>
        <w:t xml:space="preserve"> Documento en el que se elimine, suprime o borra la información clasificada como reservada o confidencial para permitir su acceso. </w:t>
      </w:r>
    </w:p>
    <w:p w14:paraId="55983B52" w14:textId="77777777" w:rsidR="00A403CD" w:rsidRPr="00B357B1" w:rsidRDefault="00A403CD" w:rsidP="00B357B1">
      <w:pPr>
        <w:pStyle w:val="Puesto"/>
        <w:rPr>
          <w:szCs w:val="22"/>
        </w:rPr>
      </w:pPr>
    </w:p>
    <w:p w14:paraId="4C288F2E" w14:textId="77777777" w:rsidR="00A403CD" w:rsidRPr="00B357B1" w:rsidRDefault="00A403CD" w:rsidP="00B357B1">
      <w:pPr>
        <w:pStyle w:val="Puesto"/>
        <w:rPr>
          <w:szCs w:val="22"/>
        </w:rPr>
      </w:pPr>
      <w:r w:rsidRPr="00B357B1">
        <w:rPr>
          <w:b/>
          <w:szCs w:val="22"/>
        </w:rPr>
        <w:t>Artículo 51.</w:t>
      </w:r>
      <w:r w:rsidRPr="00B357B1">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357B1">
        <w:rPr>
          <w:b/>
          <w:szCs w:val="22"/>
        </w:rPr>
        <w:t xml:space="preserve">y tendrá la responsabilidad de verificar en cada caso que la misma no sea confidencial o reservada. </w:t>
      </w:r>
      <w:r w:rsidRPr="00B357B1">
        <w:rPr>
          <w:szCs w:val="22"/>
        </w:rPr>
        <w:t>Dicha Unidad contará con las facultades internas necesarias para gestionar la atención a las solicitudes de información en los términos de la Ley General y la presente Ley.</w:t>
      </w:r>
    </w:p>
    <w:p w14:paraId="4B09C21C" w14:textId="77777777" w:rsidR="00A403CD" w:rsidRPr="00B357B1" w:rsidRDefault="00A403CD" w:rsidP="00B357B1">
      <w:pPr>
        <w:pStyle w:val="Puesto"/>
        <w:rPr>
          <w:szCs w:val="22"/>
        </w:rPr>
      </w:pPr>
    </w:p>
    <w:p w14:paraId="50688350" w14:textId="77777777" w:rsidR="00A403CD" w:rsidRPr="00B357B1" w:rsidRDefault="00A403CD" w:rsidP="00B357B1">
      <w:pPr>
        <w:pStyle w:val="Puesto"/>
        <w:rPr>
          <w:szCs w:val="22"/>
        </w:rPr>
      </w:pPr>
      <w:r w:rsidRPr="00B357B1">
        <w:rPr>
          <w:b/>
          <w:szCs w:val="22"/>
        </w:rPr>
        <w:t>Artículo 52.</w:t>
      </w:r>
      <w:r w:rsidRPr="00B357B1">
        <w:rPr>
          <w:szCs w:val="22"/>
        </w:rPr>
        <w:t xml:space="preserve"> Las solicitudes de acceso a la información y las respuestas que se les dé, incluyendo, en su caso, </w:t>
      </w:r>
      <w:r w:rsidRPr="00B357B1">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B357B1">
        <w:rPr>
          <w:szCs w:val="22"/>
        </w:rPr>
        <w:t>, siempre y cuando la resolución de referencia se someta a un proceso de disociación, es decir, no haga identificable al titular de tales datos personales.” (Énfasis añadido)</w:t>
      </w:r>
    </w:p>
    <w:p w14:paraId="5482776B" w14:textId="77777777" w:rsidR="00A403CD" w:rsidRPr="00B357B1" w:rsidRDefault="00A403CD" w:rsidP="00B357B1">
      <w:pPr>
        <w:rPr>
          <w:szCs w:val="22"/>
        </w:rPr>
      </w:pPr>
    </w:p>
    <w:p w14:paraId="2C2C182B" w14:textId="77777777" w:rsidR="00A403CD" w:rsidRPr="00B357B1" w:rsidRDefault="00A403CD" w:rsidP="00B357B1">
      <w:pPr>
        <w:rPr>
          <w:szCs w:val="22"/>
        </w:rPr>
      </w:pPr>
      <w:r w:rsidRPr="00B357B1">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w:t>
      </w:r>
      <w:r w:rsidRPr="00B357B1">
        <w:rPr>
          <w:szCs w:val="22"/>
        </w:rPr>
        <w:lastRenderedPageBreak/>
        <w:t xml:space="preserve">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2A7EA5C" w14:textId="77777777" w:rsidR="00A403CD" w:rsidRPr="00B357B1" w:rsidRDefault="00A403CD" w:rsidP="00B357B1">
      <w:pPr>
        <w:rPr>
          <w:szCs w:val="22"/>
        </w:rPr>
      </w:pPr>
    </w:p>
    <w:p w14:paraId="6ED6A2DC" w14:textId="77777777" w:rsidR="00A403CD" w:rsidRPr="00B357B1" w:rsidRDefault="00A403CD" w:rsidP="00B357B1">
      <w:pPr>
        <w:pStyle w:val="Puesto"/>
        <w:rPr>
          <w:szCs w:val="22"/>
        </w:rPr>
      </w:pPr>
      <w:r w:rsidRPr="00B357B1">
        <w:rPr>
          <w:b/>
          <w:szCs w:val="22"/>
        </w:rPr>
        <w:t>“Artículo 22.</w:t>
      </w:r>
      <w:r w:rsidRPr="00B357B1">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3B32D127" w14:textId="77777777" w:rsidR="00A403CD" w:rsidRPr="00B357B1" w:rsidRDefault="00A403CD" w:rsidP="00B357B1">
      <w:pPr>
        <w:rPr>
          <w:szCs w:val="22"/>
        </w:rPr>
      </w:pPr>
    </w:p>
    <w:p w14:paraId="278E8921" w14:textId="77777777" w:rsidR="00A403CD" w:rsidRPr="00B357B1" w:rsidRDefault="00A403CD" w:rsidP="00B357B1">
      <w:pPr>
        <w:pStyle w:val="Puesto"/>
        <w:rPr>
          <w:szCs w:val="22"/>
        </w:rPr>
      </w:pPr>
      <w:r w:rsidRPr="00B357B1">
        <w:rPr>
          <w:b/>
          <w:szCs w:val="22"/>
        </w:rPr>
        <w:t>Artículo 38.</w:t>
      </w:r>
      <w:r w:rsidRPr="00B357B1">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357B1">
        <w:rPr>
          <w:b/>
          <w:szCs w:val="22"/>
        </w:rPr>
        <w:t>”</w:t>
      </w:r>
      <w:r w:rsidRPr="00B357B1">
        <w:rPr>
          <w:szCs w:val="22"/>
        </w:rPr>
        <w:t xml:space="preserve"> </w:t>
      </w:r>
    </w:p>
    <w:p w14:paraId="222F872A" w14:textId="77777777" w:rsidR="00A403CD" w:rsidRPr="00B357B1" w:rsidRDefault="00A403CD" w:rsidP="00B357B1">
      <w:pPr>
        <w:rPr>
          <w:i/>
          <w:szCs w:val="22"/>
        </w:rPr>
      </w:pPr>
    </w:p>
    <w:p w14:paraId="14611760" w14:textId="77777777" w:rsidR="00A403CD" w:rsidRPr="00B357B1" w:rsidRDefault="00A403CD" w:rsidP="00B357B1">
      <w:pPr>
        <w:rPr>
          <w:szCs w:val="22"/>
        </w:rPr>
      </w:pPr>
      <w:r w:rsidRPr="00B357B1">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BCA6B6E" w14:textId="77777777" w:rsidR="00A403CD" w:rsidRPr="00B357B1" w:rsidRDefault="00A403CD" w:rsidP="00B357B1">
      <w:pPr>
        <w:rPr>
          <w:szCs w:val="22"/>
        </w:rPr>
      </w:pPr>
    </w:p>
    <w:p w14:paraId="4F884595" w14:textId="77777777" w:rsidR="00A403CD" w:rsidRPr="00B357B1" w:rsidRDefault="00A403CD" w:rsidP="00B357B1">
      <w:pPr>
        <w:rPr>
          <w:szCs w:val="22"/>
        </w:rPr>
      </w:pPr>
      <w:r w:rsidRPr="00B357B1">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B357B1">
        <w:rPr>
          <w:b/>
          <w:szCs w:val="22"/>
        </w:rPr>
        <w:t>EL SUJETO OBLIGADO,</w:t>
      </w:r>
      <w:r w:rsidRPr="00B357B1">
        <w:rPr>
          <w:szCs w:val="22"/>
        </w:rPr>
        <w:t xml:space="preserve"> por lo que, todo dato personal susceptible de clasificación debe ser protegido.</w:t>
      </w:r>
    </w:p>
    <w:p w14:paraId="3A53E236" w14:textId="77777777" w:rsidR="00A403CD" w:rsidRPr="00B357B1" w:rsidRDefault="00A403CD" w:rsidP="00B357B1">
      <w:pPr>
        <w:rPr>
          <w:szCs w:val="22"/>
        </w:rPr>
      </w:pPr>
      <w:r w:rsidRPr="00B357B1">
        <w:rPr>
          <w:szCs w:val="22"/>
        </w:rPr>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F1A02EA" w14:textId="77777777" w:rsidR="00A403CD" w:rsidRPr="00B357B1" w:rsidRDefault="00A403CD" w:rsidP="00B357B1">
      <w:pPr>
        <w:rPr>
          <w:szCs w:val="22"/>
        </w:rPr>
      </w:pPr>
    </w:p>
    <w:p w14:paraId="63EEA7EB" w14:textId="77777777" w:rsidR="00A403CD" w:rsidRPr="00B357B1" w:rsidRDefault="00A403CD" w:rsidP="00B357B1">
      <w:pPr>
        <w:rPr>
          <w:szCs w:val="22"/>
        </w:rPr>
      </w:pPr>
      <w:r w:rsidRPr="00B357B1">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5ACC533" w14:textId="77777777" w:rsidR="00A403CD" w:rsidRPr="00B357B1" w:rsidRDefault="00A403CD" w:rsidP="00B357B1">
      <w:pPr>
        <w:rPr>
          <w:szCs w:val="22"/>
        </w:rPr>
      </w:pPr>
    </w:p>
    <w:p w14:paraId="601625C5" w14:textId="77777777" w:rsidR="00A403CD" w:rsidRPr="00B357B1" w:rsidRDefault="00A403CD" w:rsidP="00B357B1">
      <w:pPr>
        <w:pStyle w:val="Puesto"/>
        <w:rPr>
          <w:b/>
          <w:szCs w:val="22"/>
        </w:rPr>
      </w:pPr>
      <w:r w:rsidRPr="00B357B1">
        <w:rPr>
          <w:b/>
          <w:szCs w:val="22"/>
        </w:rPr>
        <w:t>Ley de Transparencia y Acceso a la Información Pública del Estado de México y Municipios</w:t>
      </w:r>
    </w:p>
    <w:p w14:paraId="4CB3D427" w14:textId="77777777" w:rsidR="00A403CD" w:rsidRPr="00B357B1" w:rsidRDefault="00A403CD" w:rsidP="00B357B1">
      <w:pPr>
        <w:rPr>
          <w:szCs w:val="22"/>
        </w:rPr>
      </w:pPr>
    </w:p>
    <w:p w14:paraId="29DEB0FD" w14:textId="77777777" w:rsidR="00A403CD" w:rsidRPr="00B357B1" w:rsidRDefault="00A403CD" w:rsidP="00B357B1">
      <w:pPr>
        <w:pStyle w:val="Puesto"/>
        <w:rPr>
          <w:szCs w:val="22"/>
        </w:rPr>
      </w:pPr>
      <w:r w:rsidRPr="00B357B1">
        <w:rPr>
          <w:b/>
          <w:szCs w:val="22"/>
        </w:rPr>
        <w:t xml:space="preserve">“Artículo 49. </w:t>
      </w:r>
      <w:r w:rsidRPr="00B357B1">
        <w:rPr>
          <w:szCs w:val="22"/>
        </w:rPr>
        <w:t>Los Comités de Transparencia tendrán las siguientes atribuciones:</w:t>
      </w:r>
    </w:p>
    <w:p w14:paraId="5F38A510" w14:textId="77777777" w:rsidR="00A403CD" w:rsidRPr="00B357B1" w:rsidRDefault="00A403CD" w:rsidP="00B357B1">
      <w:pPr>
        <w:pStyle w:val="Puesto"/>
        <w:rPr>
          <w:szCs w:val="22"/>
        </w:rPr>
      </w:pPr>
      <w:r w:rsidRPr="00B357B1">
        <w:rPr>
          <w:b/>
          <w:szCs w:val="22"/>
        </w:rPr>
        <w:t>VIII.</w:t>
      </w:r>
      <w:r w:rsidRPr="00B357B1">
        <w:rPr>
          <w:szCs w:val="22"/>
        </w:rPr>
        <w:t xml:space="preserve"> Aprobar, modificar o revocar la clasificación de la información;</w:t>
      </w:r>
    </w:p>
    <w:p w14:paraId="1B2137C6" w14:textId="77777777" w:rsidR="00A403CD" w:rsidRPr="00B357B1" w:rsidRDefault="00A403CD" w:rsidP="00B357B1">
      <w:pPr>
        <w:pStyle w:val="Puesto"/>
        <w:rPr>
          <w:szCs w:val="22"/>
        </w:rPr>
      </w:pPr>
    </w:p>
    <w:p w14:paraId="64655C0D" w14:textId="77777777" w:rsidR="00A403CD" w:rsidRPr="00B357B1" w:rsidRDefault="00A403CD" w:rsidP="00B357B1">
      <w:pPr>
        <w:pStyle w:val="Puesto"/>
        <w:rPr>
          <w:szCs w:val="22"/>
        </w:rPr>
      </w:pPr>
      <w:r w:rsidRPr="00B357B1">
        <w:rPr>
          <w:b/>
          <w:szCs w:val="22"/>
        </w:rPr>
        <w:t>Artículo 132.</w:t>
      </w:r>
      <w:r w:rsidRPr="00B357B1">
        <w:rPr>
          <w:szCs w:val="22"/>
        </w:rPr>
        <w:t xml:space="preserve"> La clasificación de la información se llevará a cabo en el momento en que:</w:t>
      </w:r>
    </w:p>
    <w:p w14:paraId="1F89569C" w14:textId="77777777" w:rsidR="00A403CD" w:rsidRPr="00B357B1" w:rsidRDefault="00A403CD" w:rsidP="00B357B1">
      <w:pPr>
        <w:pStyle w:val="Puesto"/>
        <w:rPr>
          <w:szCs w:val="22"/>
        </w:rPr>
      </w:pPr>
      <w:r w:rsidRPr="00B357B1">
        <w:rPr>
          <w:b/>
          <w:szCs w:val="22"/>
        </w:rPr>
        <w:t>I.</w:t>
      </w:r>
      <w:r w:rsidRPr="00B357B1">
        <w:rPr>
          <w:szCs w:val="22"/>
        </w:rPr>
        <w:t xml:space="preserve"> Se reciba una solicitud de acceso a la información;</w:t>
      </w:r>
    </w:p>
    <w:p w14:paraId="72CC6A1F" w14:textId="77777777" w:rsidR="00A403CD" w:rsidRPr="00B357B1" w:rsidRDefault="00A403CD" w:rsidP="00B357B1">
      <w:pPr>
        <w:pStyle w:val="Puesto"/>
        <w:rPr>
          <w:szCs w:val="22"/>
        </w:rPr>
      </w:pPr>
      <w:r w:rsidRPr="00B357B1">
        <w:rPr>
          <w:b/>
          <w:szCs w:val="22"/>
        </w:rPr>
        <w:t>II.</w:t>
      </w:r>
      <w:r w:rsidRPr="00B357B1">
        <w:rPr>
          <w:szCs w:val="22"/>
        </w:rPr>
        <w:t xml:space="preserve"> Se determine mediante resolución de autoridad competente; o</w:t>
      </w:r>
    </w:p>
    <w:p w14:paraId="27102418" w14:textId="77777777" w:rsidR="00A403CD" w:rsidRPr="00B357B1" w:rsidRDefault="00A403CD" w:rsidP="00B357B1">
      <w:pPr>
        <w:pStyle w:val="Puesto"/>
        <w:rPr>
          <w:b/>
          <w:szCs w:val="22"/>
        </w:rPr>
      </w:pPr>
      <w:r w:rsidRPr="00B357B1">
        <w:rPr>
          <w:b/>
          <w:szCs w:val="22"/>
        </w:rPr>
        <w:t>III.</w:t>
      </w:r>
      <w:r w:rsidRPr="00B357B1">
        <w:rPr>
          <w:szCs w:val="22"/>
        </w:rPr>
        <w:t xml:space="preserve"> Se generen versiones públicas para dar cumplimiento a las obligaciones de transparencia previstas en esta Ley.</w:t>
      </w:r>
      <w:r w:rsidRPr="00B357B1">
        <w:rPr>
          <w:b/>
          <w:szCs w:val="22"/>
        </w:rPr>
        <w:t>”</w:t>
      </w:r>
    </w:p>
    <w:p w14:paraId="314577E0" w14:textId="77777777" w:rsidR="00A403CD" w:rsidRPr="00B357B1" w:rsidRDefault="00A403CD" w:rsidP="00B357B1">
      <w:pPr>
        <w:pStyle w:val="Puesto"/>
        <w:rPr>
          <w:szCs w:val="22"/>
        </w:rPr>
      </w:pPr>
    </w:p>
    <w:p w14:paraId="511486F8" w14:textId="77777777" w:rsidR="00A403CD" w:rsidRPr="00B357B1" w:rsidRDefault="00A403CD" w:rsidP="00B357B1">
      <w:pPr>
        <w:pStyle w:val="Puesto"/>
        <w:rPr>
          <w:szCs w:val="22"/>
        </w:rPr>
      </w:pPr>
      <w:r w:rsidRPr="00B357B1">
        <w:rPr>
          <w:b/>
          <w:szCs w:val="22"/>
        </w:rPr>
        <w:t>“Segundo. -</w:t>
      </w:r>
      <w:r w:rsidRPr="00B357B1">
        <w:rPr>
          <w:szCs w:val="22"/>
        </w:rPr>
        <w:t xml:space="preserve"> Para efectos de los presentes Lineamientos Generales, se entenderá por:</w:t>
      </w:r>
    </w:p>
    <w:p w14:paraId="1B8AB395" w14:textId="77777777" w:rsidR="00A403CD" w:rsidRPr="00B357B1" w:rsidRDefault="00A403CD" w:rsidP="00B357B1">
      <w:pPr>
        <w:pStyle w:val="Puesto"/>
        <w:rPr>
          <w:szCs w:val="22"/>
        </w:rPr>
      </w:pPr>
      <w:r w:rsidRPr="00B357B1">
        <w:rPr>
          <w:b/>
          <w:szCs w:val="22"/>
        </w:rPr>
        <w:t>XVIII.</w:t>
      </w:r>
      <w:r w:rsidRPr="00B357B1">
        <w:rPr>
          <w:szCs w:val="22"/>
        </w:rPr>
        <w:t xml:space="preserve">  </w:t>
      </w:r>
      <w:r w:rsidRPr="00B357B1">
        <w:rPr>
          <w:b/>
          <w:szCs w:val="22"/>
        </w:rPr>
        <w:t>Versión pública:</w:t>
      </w:r>
      <w:r w:rsidRPr="00B357B1">
        <w:rPr>
          <w:szCs w:val="22"/>
        </w:rPr>
        <w:t xml:space="preserve"> El documento a partir del que se otorga acceso a la información, en el que se testan partes o secciones clasificadas, indicando el contenido de éstas de manera </w:t>
      </w:r>
      <w:r w:rsidRPr="00B357B1">
        <w:rPr>
          <w:szCs w:val="22"/>
        </w:rPr>
        <w:lastRenderedPageBreak/>
        <w:t>genérica, fundando y motivando la reserva o confidencialidad, a través de la resolución que para tal efecto emita el Comité de Transparencia.</w:t>
      </w:r>
    </w:p>
    <w:p w14:paraId="33182CA7" w14:textId="77777777" w:rsidR="00A403CD" w:rsidRPr="00B357B1" w:rsidRDefault="00A403CD" w:rsidP="00B357B1">
      <w:pPr>
        <w:pStyle w:val="Puesto"/>
        <w:rPr>
          <w:szCs w:val="22"/>
        </w:rPr>
      </w:pPr>
    </w:p>
    <w:p w14:paraId="4175CE1F" w14:textId="77777777" w:rsidR="00A403CD" w:rsidRPr="00B357B1" w:rsidRDefault="00A403CD" w:rsidP="00B357B1">
      <w:pPr>
        <w:pStyle w:val="Puesto"/>
        <w:rPr>
          <w:b/>
          <w:szCs w:val="22"/>
        </w:rPr>
      </w:pPr>
      <w:r w:rsidRPr="00B357B1">
        <w:rPr>
          <w:b/>
          <w:szCs w:val="22"/>
        </w:rPr>
        <w:t>Lineamientos Generales en materia de Clasificación y Desclasificación de la Información</w:t>
      </w:r>
    </w:p>
    <w:p w14:paraId="5F7151BA" w14:textId="77777777" w:rsidR="00A403CD" w:rsidRPr="00B357B1" w:rsidRDefault="00A403CD" w:rsidP="00B357B1">
      <w:pPr>
        <w:pStyle w:val="Puesto"/>
        <w:rPr>
          <w:szCs w:val="22"/>
        </w:rPr>
      </w:pPr>
    </w:p>
    <w:p w14:paraId="19593DF1" w14:textId="77777777" w:rsidR="00A403CD" w:rsidRPr="00B357B1" w:rsidRDefault="00A403CD" w:rsidP="00B357B1">
      <w:pPr>
        <w:pStyle w:val="Puesto"/>
        <w:rPr>
          <w:szCs w:val="22"/>
        </w:rPr>
      </w:pPr>
      <w:r w:rsidRPr="00B357B1">
        <w:rPr>
          <w:b/>
          <w:szCs w:val="22"/>
        </w:rPr>
        <w:t>Cuarto.</w:t>
      </w:r>
      <w:r w:rsidRPr="00B357B1">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FA9F336" w14:textId="77777777" w:rsidR="00A403CD" w:rsidRPr="00B357B1" w:rsidRDefault="00A403CD" w:rsidP="00B357B1">
      <w:pPr>
        <w:pStyle w:val="Puesto"/>
        <w:rPr>
          <w:szCs w:val="22"/>
        </w:rPr>
      </w:pPr>
      <w:r w:rsidRPr="00B357B1">
        <w:rPr>
          <w:szCs w:val="22"/>
        </w:rPr>
        <w:t>Los sujetos obligados deberán aplicar, de manera estricta, las excepciones al derecho de acceso a la información y sólo podrán invocarlas cuando acrediten su procedencia.</w:t>
      </w:r>
    </w:p>
    <w:p w14:paraId="05E41BFD" w14:textId="77777777" w:rsidR="00A403CD" w:rsidRPr="00B357B1" w:rsidRDefault="00A403CD" w:rsidP="00B357B1">
      <w:pPr>
        <w:pStyle w:val="Puesto"/>
        <w:rPr>
          <w:szCs w:val="22"/>
        </w:rPr>
      </w:pPr>
    </w:p>
    <w:p w14:paraId="1B126352" w14:textId="77777777" w:rsidR="00A403CD" w:rsidRPr="00B357B1" w:rsidRDefault="00A403CD" w:rsidP="00B357B1">
      <w:pPr>
        <w:pStyle w:val="Puesto"/>
        <w:rPr>
          <w:szCs w:val="22"/>
        </w:rPr>
      </w:pPr>
      <w:r w:rsidRPr="00B357B1">
        <w:rPr>
          <w:b/>
          <w:szCs w:val="22"/>
        </w:rPr>
        <w:t>Quinto.</w:t>
      </w:r>
      <w:r w:rsidRPr="00B357B1">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B791349" w14:textId="77777777" w:rsidR="00A403CD" w:rsidRPr="00B357B1" w:rsidRDefault="00A403CD" w:rsidP="00B357B1">
      <w:pPr>
        <w:pStyle w:val="Puesto"/>
        <w:rPr>
          <w:szCs w:val="22"/>
        </w:rPr>
      </w:pPr>
    </w:p>
    <w:p w14:paraId="5EE5B0D5" w14:textId="77777777" w:rsidR="00A403CD" w:rsidRPr="00B357B1" w:rsidRDefault="00A403CD" w:rsidP="00B357B1">
      <w:pPr>
        <w:pStyle w:val="Puesto"/>
        <w:rPr>
          <w:szCs w:val="22"/>
        </w:rPr>
      </w:pPr>
      <w:r w:rsidRPr="00B357B1">
        <w:rPr>
          <w:b/>
          <w:szCs w:val="22"/>
        </w:rPr>
        <w:t>Sexto.</w:t>
      </w:r>
      <w:r w:rsidRPr="00B357B1">
        <w:rPr>
          <w:szCs w:val="22"/>
        </w:rPr>
        <w:t xml:space="preserve"> Se deroga.</w:t>
      </w:r>
    </w:p>
    <w:p w14:paraId="2CBDC900" w14:textId="77777777" w:rsidR="00A403CD" w:rsidRPr="00B357B1" w:rsidRDefault="00A403CD" w:rsidP="00B357B1">
      <w:pPr>
        <w:pStyle w:val="Puesto"/>
        <w:rPr>
          <w:szCs w:val="22"/>
        </w:rPr>
      </w:pPr>
    </w:p>
    <w:p w14:paraId="07D4D4E1" w14:textId="77777777" w:rsidR="00A403CD" w:rsidRPr="00B357B1" w:rsidRDefault="00A403CD" w:rsidP="00B357B1">
      <w:pPr>
        <w:pStyle w:val="Puesto"/>
        <w:rPr>
          <w:szCs w:val="22"/>
        </w:rPr>
      </w:pPr>
      <w:r w:rsidRPr="00B357B1">
        <w:rPr>
          <w:b/>
          <w:szCs w:val="22"/>
        </w:rPr>
        <w:t>Séptimo.</w:t>
      </w:r>
      <w:r w:rsidRPr="00B357B1">
        <w:rPr>
          <w:szCs w:val="22"/>
        </w:rPr>
        <w:t xml:space="preserve"> La clasificación de la información se llevará a cabo en el momento en que:</w:t>
      </w:r>
    </w:p>
    <w:p w14:paraId="0AF760FB" w14:textId="77777777" w:rsidR="00A403CD" w:rsidRPr="00B357B1" w:rsidRDefault="00A403CD" w:rsidP="00B357B1">
      <w:pPr>
        <w:pStyle w:val="Puesto"/>
        <w:rPr>
          <w:szCs w:val="22"/>
        </w:rPr>
      </w:pPr>
      <w:r w:rsidRPr="00B357B1">
        <w:rPr>
          <w:b/>
          <w:szCs w:val="22"/>
        </w:rPr>
        <w:t>I.</w:t>
      </w:r>
      <w:r w:rsidRPr="00B357B1">
        <w:rPr>
          <w:szCs w:val="22"/>
        </w:rPr>
        <w:t xml:space="preserve">        Se reciba una solicitud de acceso a la información;</w:t>
      </w:r>
    </w:p>
    <w:p w14:paraId="4F503B39" w14:textId="77777777" w:rsidR="00A403CD" w:rsidRPr="00B357B1" w:rsidRDefault="00A403CD" w:rsidP="00B357B1">
      <w:pPr>
        <w:pStyle w:val="Puesto"/>
        <w:rPr>
          <w:szCs w:val="22"/>
        </w:rPr>
      </w:pPr>
      <w:r w:rsidRPr="00B357B1">
        <w:rPr>
          <w:b/>
          <w:szCs w:val="22"/>
        </w:rPr>
        <w:t>II.</w:t>
      </w:r>
      <w:r w:rsidRPr="00B357B1">
        <w:rPr>
          <w:szCs w:val="22"/>
        </w:rPr>
        <w:t xml:space="preserve">       Se determine mediante resolución del Comité de Transparencia, el órgano garante competente, o en cumplimiento a una sentencia del Poder Judicial; o</w:t>
      </w:r>
    </w:p>
    <w:p w14:paraId="53FCE2D5" w14:textId="77777777" w:rsidR="00A403CD" w:rsidRPr="00B357B1" w:rsidRDefault="00A403CD" w:rsidP="00B357B1">
      <w:pPr>
        <w:pStyle w:val="Puesto"/>
        <w:rPr>
          <w:szCs w:val="22"/>
        </w:rPr>
      </w:pPr>
      <w:r w:rsidRPr="00B357B1">
        <w:rPr>
          <w:b/>
          <w:szCs w:val="22"/>
        </w:rPr>
        <w:t>III.</w:t>
      </w:r>
      <w:r w:rsidRPr="00B357B1">
        <w:rPr>
          <w:szCs w:val="22"/>
        </w:rPr>
        <w:t xml:space="preserve">      Se generen versiones públicas para dar cumplimiento a las obligaciones de transparencia previstas en la Ley General, la Ley Federal y las correspondientes de las entidades federativas.</w:t>
      </w:r>
    </w:p>
    <w:p w14:paraId="2796D927" w14:textId="77777777" w:rsidR="00A403CD" w:rsidRPr="00B357B1" w:rsidRDefault="00A403CD" w:rsidP="00B357B1">
      <w:pPr>
        <w:pStyle w:val="Puesto"/>
        <w:rPr>
          <w:szCs w:val="22"/>
        </w:rPr>
      </w:pPr>
      <w:r w:rsidRPr="00B357B1">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6115637D" w14:textId="77777777" w:rsidR="00A403CD" w:rsidRPr="00B357B1" w:rsidRDefault="00A403CD" w:rsidP="00B357B1">
      <w:pPr>
        <w:pStyle w:val="Puesto"/>
        <w:rPr>
          <w:szCs w:val="22"/>
        </w:rPr>
      </w:pPr>
    </w:p>
    <w:p w14:paraId="0C96A6B4" w14:textId="77777777" w:rsidR="00A403CD" w:rsidRPr="00B357B1" w:rsidRDefault="00A403CD" w:rsidP="00B357B1">
      <w:pPr>
        <w:pStyle w:val="Puesto"/>
        <w:rPr>
          <w:szCs w:val="22"/>
        </w:rPr>
      </w:pPr>
      <w:r w:rsidRPr="00B357B1">
        <w:rPr>
          <w:b/>
          <w:szCs w:val="22"/>
        </w:rPr>
        <w:lastRenderedPageBreak/>
        <w:t>Octavo.</w:t>
      </w:r>
      <w:r w:rsidRPr="00B357B1">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A85F746" w14:textId="77777777" w:rsidR="00A403CD" w:rsidRPr="00B357B1" w:rsidRDefault="00A403CD" w:rsidP="00B357B1">
      <w:pPr>
        <w:pStyle w:val="Puesto"/>
        <w:rPr>
          <w:szCs w:val="22"/>
        </w:rPr>
      </w:pPr>
      <w:r w:rsidRPr="00B357B1">
        <w:rPr>
          <w:szCs w:val="22"/>
        </w:rPr>
        <w:t>Para motivar la clasificación se deberán señalar las razones o circunstancias especiales que lo llevaron a concluir que el caso particular se ajusta al supuesto previsto por la norma legal invocada como fundamento.</w:t>
      </w:r>
    </w:p>
    <w:p w14:paraId="506BEE87" w14:textId="77777777" w:rsidR="00A403CD" w:rsidRPr="00B357B1" w:rsidRDefault="00A403CD" w:rsidP="00B357B1">
      <w:pPr>
        <w:pStyle w:val="Puesto"/>
        <w:rPr>
          <w:szCs w:val="22"/>
        </w:rPr>
      </w:pPr>
      <w:r w:rsidRPr="00B357B1">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7AA906D" w14:textId="77777777" w:rsidR="00A403CD" w:rsidRPr="00B357B1" w:rsidRDefault="00A403CD" w:rsidP="00B357B1">
      <w:pPr>
        <w:pStyle w:val="Puesto"/>
        <w:rPr>
          <w:szCs w:val="22"/>
        </w:rPr>
      </w:pPr>
    </w:p>
    <w:p w14:paraId="45738834" w14:textId="77777777" w:rsidR="00A403CD" w:rsidRPr="00B357B1" w:rsidRDefault="00A403CD" w:rsidP="00B357B1">
      <w:pPr>
        <w:pStyle w:val="Puesto"/>
        <w:rPr>
          <w:szCs w:val="22"/>
        </w:rPr>
      </w:pPr>
      <w:r w:rsidRPr="00B357B1">
        <w:rPr>
          <w:b/>
          <w:szCs w:val="22"/>
        </w:rPr>
        <w:t>Noveno.</w:t>
      </w:r>
      <w:r w:rsidRPr="00B357B1">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C3D0E3A" w14:textId="77777777" w:rsidR="00A403CD" w:rsidRPr="00B357B1" w:rsidRDefault="00A403CD" w:rsidP="00B357B1">
      <w:pPr>
        <w:pStyle w:val="Puesto"/>
        <w:rPr>
          <w:szCs w:val="22"/>
        </w:rPr>
      </w:pPr>
    </w:p>
    <w:p w14:paraId="4D57B105" w14:textId="77777777" w:rsidR="00A403CD" w:rsidRPr="00B357B1" w:rsidRDefault="00A403CD" w:rsidP="00B357B1">
      <w:pPr>
        <w:pStyle w:val="Puesto"/>
        <w:rPr>
          <w:szCs w:val="22"/>
        </w:rPr>
      </w:pPr>
      <w:r w:rsidRPr="00B357B1">
        <w:rPr>
          <w:b/>
          <w:szCs w:val="22"/>
        </w:rPr>
        <w:t>Décimo.</w:t>
      </w:r>
      <w:r w:rsidRPr="00B357B1">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82EE0A9" w14:textId="77777777" w:rsidR="00A403CD" w:rsidRPr="00B357B1" w:rsidRDefault="00A403CD" w:rsidP="00B357B1">
      <w:pPr>
        <w:pStyle w:val="Puesto"/>
        <w:rPr>
          <w:szCs w:val="22"/>
        </w:rPr>
      </w:pPr>
      <w:r w:rsidRPr="00B357B1">
        <w:rPr>
          <w:szCs w:val="22"/>
        </w:rPr>
        <w:t>En ausencia de los titulares de las áreas, la información será clasificada o desclasificada por la persona que lo supla, en términos de la normativa que rija la actuación del sujeto obligado.</w:t>
      </w:r>
    </w:p>
    <w:p w14:paraId="796D970C" w14:textId="77777777" w:rsidR="00A403CD" w:rsidRPr="00B357B1" w:rsidRDefault="00A403CD" w:rsidP="00B357B1">
      <w:pPr>
        <w:pStyle w:val="Puesto"/>
        <w:rPr>
          <w:b/>
          <w:szCs w:val="22"/>
        </w:rPr>
      </w:pPr>
      <w:r w:rsidRPr="00B357B1">
        <w:rPr>
          <w:b/>
          <w:szCs w:val="22"/>
        </w:rPr>
        <w:t>Décimo primero.</w:t>
      </w:r>
      <w:r w:rsidRPr="00B357B1">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357B1">
        <w:rPr>
          <w:b/>
          <w:szCs w:val="22"/>
        </w:rPr>
        <w:t>”</w:t>
      </w:r>
    </w:p>
    <w:p w14:paraId="7C489786" w14:textId="77777777" w:rsidR="00A403CD" w:rsidRPr="00B357B1" w:rsidRDefault="00A403CD" w:rsidP="00B357B1">
      <w:pPr>
        <w:rPr>
          <w:szCs w:val="22"/>
        </w:rPr>
      </w:pPr>
    </w:p>
    <w:p w14:paraId="07E9ECBD" w14:textId="77777777" w:rsidR="00A403CD" w:rsidRPr="00B357B1" w:rsidRDefault="00A403CD" w:rsidP="00B357B1">
      <w:pPr>
        <w:rPr>
          <w:szCs w:val="22"/>
        </w:rPr>
      </w:pPr>
      <w:r w:rsidRPr="00B357B1">
        <w:rPr>
          <w:szCs w:val="22"/>
        </w:rPr>
        <w:t xml:space="preserve">Consecuentemente, se destaca que la versión pública que elabore </w:t>
      </w:r>
      <w:r w:rsidRPr="00B357B1">
        <w:rPr>
          <w:b/>
          <w:szCs w:val="22"/>
        </w:rPr>
        <w:t>EL SUJETO OBLIGADO</w:t>
      </w:r>
      <w:r w:rsidRPr="00B357B1">
        <w:rPr>
          <w:szCs w:val="22"/>
        </w:rPr>
        <w:t xml:space="preserve"> debe cumplir con las formalidades exigidas en la Ley, por lo que para tal efecto emitirá el </w:t>
      </w:r>
      <w:r w:rsidRPr="00B357B1">
        <w:rPr>
          <w:b/>
          <w:szCs w:val="22"/>
        </w:rPr>
        <w:t>Acuerdo del Comité de Transparencia</w:t>
      </w:r>
      <w:r w:rsidRPr="00B357B1">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B357B1">
        <w:rPr>
          <w:szCs w:val="22"/>
        </w:rPr>
        <w:lastRenderedPageBreak/>
        <w:t>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E22A886" w14:textId="77777777" w:rsidR="00B03716" w:rsidRPr="00B357B1" w:rsidRDefault="00B03716" w:rsidP="00B357B1">
      <w:pPr>
        <w:rPr>
          <w:rFonts w:cs="Arial"/>
          <w:szCs w:val="22"/>
          <w:lang w:val="es-ES_tradnl"/>
        </w:rPr>
      </w:pPr>
    </w:p>
    <w:p w14:paraId="5A93C50B" w14:textId="77777777" w:rsidR="00884E64" w:rsidRPr="00B357B1" w:rsidRDefault="00884E64" w:rsidP="00B357B1">
      <w:pPr>
        <w:rPr>
          <w:szCs w:val="22"/>
        </w:rPr>
      </w:pPr>
      <w:r w:rsidRPr="00B357B1">
        <w:rPr>
          <w:szCs w:val="22"/>
        </w:rPr>
        <w:t>Es importante señalar que, para el caso en concreto, se deben tomar en consideración los siguientes criterios respecto a la información que debe ser, o no, clasificada como confidencial:</w:t>
      </w:r>
    </w:p>
    <w:p w14:paraId="71FB2FA1" w14:textId="77777777" w:rsidR="00884E64" w:rsidRPr="00B357B1" w:rsidRDefault="00884E64" w:rsidP="00B357B1">
      <w:pPr>
        <w:rPr>
          <w:szCs w:val="22"/>
        </w:rPr>
      </w:pPr>
      <w:bookmarkStart w:id="39" w:name="_2grqrue" w:colFirst="0" w:colLast="0"/>
      <w:bookmarkEnd w:id="39"/>
    </w:p>
    <w:p w14:paraId="4C5F1E43" w14:textId="77777777" w:rsidR="00884E64" w:rsidRPr="00B357B1" w:rsidRDefault="00884E64" w:rsidP="00B357B1">
      <w:pPr>
        <w:numPr>
          <w:ilvl w:val="0"/>
          <w:numId w:val="10"/>
        </w:numPr>
        <w:tabs>
          <w:tab w:val="left" w:pos="709"/>
        </w:tabs>
        <w:contextualSpacing/>
        <w:rPr>
          <w:rFonts w:cs="Tahoma"/>
          <w:bCs/>
          <w:iCs/>
          <w:szCs w:val="22"/>
        </w:rPr>
      </w:pPr>
      <w:r w:rsidRPr="00B357B1">
        <w:rPr>
          <w:rFonts w:cs="Tahoma"/>
          <w:b/>
          <w:bCs/>
          <w:iCs/>
          <w:szCs w:val="22"/>
        </w:rPr>
        <w:t xml:space="preserve">Registro Federal de Contribuyentes (RFC) </w:t>
      </w:r>
    </w:p>
    <w:p w14:paraId="7818C408" w14:textId="77777777" w:rsidR="00884E64" w:rsidRPr="00B357B1" w:rsidRDefault="00884E64" w:rsidP="00B357B1">
      <w:pPr>
        <w:tabs>
          <w:tab w:val="left" w:pos="709"/>
        </w:tabs>
        <w:contextualSpacing/>
        <w:rPr>
          <w:rFonts w:cs="Tahoma"/>
          <w:bCs/>
          <w:iCs/>
          <w:szCs w:val="22"/>
        </w:rPr>
      </w:pPr>
    </w:p>
    <w:p w14:paraId="692562FC" w14:textId="77777777" w:rsidR="00884E64" w:rsidRPr="00B357B1" w:rsidRDefault="00884E64" w:rsidP="00B357B1">
      <w:pPr>
        <w:tabs>
          <w:tab w:val="left" w:pos="709"/>
        </w:tabs>
        <w:contextualSpacing/>
        <w:rPr>
          <w:rFonts w:cs="Tahoma"/>
          <w:bCs/>
          <w:iCs/>
          <w:szCs w:val="22"/>
        </w:rPr>
      </w:pPr>
      <w:r w:rsidRPr="00B357B1">
        <w:rPr>
          <w:rFonts w:cs="Tahoma"/>
          <w:bCs/>
          <w:iCs/>
          <w:szCs w:val="22"/>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A5355F5" w14:textId="77777777" w:rsidR="00884E64" w:rsidRPr="00B357B1" w:rsidRDefault="00884E64" w:rsidP="00B357B1">
      <w:pPr>
        <w:tabs>
          <w:tab w:val="left" w:pos="709"/>
        </w:tabs>
        <w:contextualSpacing/>
        <w:rPr>
          <w:rFonts w:cs="Tahoma"/>
          <w:bCs/>
          <w:iCs/>
          <w:szCs w:val="22"/>
        </w:rPr>
      </w:pPr>
    </w:p>
    <w:p w14:paraId="4A156DDF" w14:textId="77777777" w:rsidR="00884E64" w:rsidRPr="00B357B1" w:rsidRDefault="00884E64" w:rsidP="00B357B1">
      <w:pPr>
        <w:tabs>
          <w:tab w:val="left" w:pos="709"/>
        </w:tabs>
        <w:contextualSpacing/>
        <w:rPr>
          <w:rFonts w:cs="Tahoma"/>
          <w:bCs/>
          <w:iCs/>
          <w:szCs w:val="22"/>
        </w:rPr>
      </w:pPr>
      <w:r w:rsidRPr="00B357B1">
        <w:rPr>
          <w:rFonts w:cs="Tahoma"/>
          <w:bCs/>
          <w:iCs/>
          <w:szCs w:val="22"/>
        </w:rPr>
        <w:t>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3324E3FF" w14:textId="77777777" w:rsidR="00884E64" w:rsidRPr="00B357B1" w:rsidRDefault="00884E64" w:rsidP="00B357B1">
      <w:pPr>
        <w:tabs>
          <w:tab w:val="left" w:pos="709"/>
        </w:tabs>
        <w:contextualSpacing/>
        <w:rPr>
          <w:rFonts w:cs="Tahoma"/>
          <w:bCs/>
          <w:iCs/>
          <w:szCs w:val="22"/>
        </w:rPr>
      </w:pPr>
    </w:p>
    <w:p w14:paraId="294B7B44" w14:textId="77777777" w:rsidR="00884E64" w:rsidRPr="00B357B1" w:rsidRDefault="00884E64" w:rsidP="00B357B1">
      <w:pPr>
        <w:tabs>
          <w:tab w:val="left" w:pos="709"/>
        </w:tabs>
        <w:contextualSpacing/>
        <w:rPr>
          <w:rFonts w:cs="Tahoma"/>
          <w:bCs/>
          <w:iCs/>
          <w:szCs w:val="22"/>
        </w:rPr>
      </w:pPr>
      <w:r w:rsidRPr="00B357B1">
        <w:rPr>
          <w:rFonts w:cs="Tahoma"/>
          <w:bCs/>
          <w:iCs/>
          <w:szCs w:val="22"/>
        </w:rPr>
        <w:lastRenderedPageBreak/>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FC49A12" w14:textId="77777777" w:rsidR="00884E64" w:rsidRPr="00B357B1" w:rsidRDefault="00884E64" w:rsidP="00B357B1">
      <w:pPr>
        <w:tabs>
          <w:tab w:val="left" w:pos="709"/>
        </w:tabs>
        <w:contextualSpacing/>
        <w:rPr>
          <w:rFonts w:cs="Tahoma"/>
          <w:bCs/>
          <w:iCs/>
          <w:szCs w:val="22"/>
        </w:rPr>
      </w:pPr>
    </w:p>
    <w:p w14:paraId="4457917C" w14:textId="77777777" w:rsidR="00884E64" w:rsidRPr="00B357B1" w:rsidRDefault="00884E64" w:rsidP="00B357B1">
      <w:pPr>
        <w:tabs>
          <w:tab w:val="left" w:pos="709"/>
        </w:tabs>
        <w:contextualSpacing/>
        <w:rPr>
          <w:rFonts w:cs="Tahoma"/>
          <w:bCs/>
          <w:iCs/>
          <w:szCs w:val="22"/>
        </w:rPr>
      </w:pPr>
      <w:r w:rsidRPr="00B357B1">
        <w:rPr>
          <w:rFonts w:cs="Tahoma"/>
          <w:bCs/>
          <w:iCs/>
          <w:szCs w:val="22"/>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6E751FEE" w14:textId="77777777" w:rsidR="00884E64" w:rsidRPr="00B357B1" w:rsidRDefault="00884E64" w:rsidP="00B357B1">
      <w:pPr>
        <w:tabs>
          <w:tab w:val="left" w:pos="709"/>
        </w:tabs>
        <w:contextualSpacing/>
        <w:rPr>
          <w:rFonts w:cs="Tahoma"/>
          <w:bCs/>
          <w:iCs/>
          <w:szCs w:val="22"/>
        </w:rPr>
      </w:pPr>
    </w:p>
    <w:p w14:paraId="1E56DE28" w14:textId="77777777" w:rsidR="00884E64" w:rsidRPr="00B357B1" w:rsidRDefault="00884E64" w:rsidP="00B357B1">
      <w:pPr>
        <w:tabs>
          <w:tab w:val="left" w:pos="709"/>
        </w:tabs>
        <w:contextualSpacing/>
        <w:rPr>
          <w:rFonts w:cs="Tahoma"/>
          <w:bCs/>
          <w:iCs/>
          <w:szCs w:val="22"/>
        </w:rPr>
      </w:pPr>
      <w:r w:rsidRPr="00B357B1">
        <w:rPr>
          <w:rFonts w:cs="Tahoma"/>
          <w:bCs/>
          <w:iCs/>
          <w:szCs w:val="22"/>
        </w:rPr>
        <w:t>Lo anterior, resulta congruente con el Criterio 19/17 emitido por el Instituto Nacional de Transparencia, Acceso a la Información y Protección de Datos Personales, en el cual se señala lo siguiente:</w:t>
      </w:r>
    </w:p>
    <w:p w14:paraId="05955F34" w14:textId="77777777" w:rsidR="00884E64" w:rsidRPr="00B357B1" w:rsidRDefault="00884E64" w:rsidP="00B357B1">
      <w:pPr>
        <w:tabs>
          <w:tab w:val="left" w:pos="709"/>
        </w:tabs>
        <w:contextualSpacing/>
        <w:rPr>
          <w:rFonts w:cs="Tahoma"/>
          <w:bCs/>
          <w:iCs/>
          <w:szCs w:val="22"/>
        </w:rPr>
      </w:pPr>
    </w:p>
    <w:p w14:paraId="4E7209FC" w14:textId="77777777" w:rsidR="00884E64" w:rsidRPr="00B357B1" w:rsidRDefault="00884E64" w:rsidP="00B357B1">
      <w:pPr>
        <w:spacing w:line="240" w:lineRule="auto"/>
        <w:ind w:left="851" w:right="822"/>
        <w:contextualSpacing/>
        <w:rPr>
          <w:rFonts w:cs="Tahoma"/>
          <w:bCs/>
          <w:i/>
          <w:iCs/>
          <w:szCs w:val="22"/>
        </w:rPr>
      </w:pPr>
      <w:r w:rsidRPr="00B357B1">
        <w:rPr>
          <w:rFonts w:cs="Tahoma"/>
          <w:b/>
          <w:bCs/>
          <w:i/>
          <w:iCs/>
          <w:szCs w:val="22"/>
        </w:rPr>
        <w:t>Registro Federal de Contribuyentes (RFC) de personas físicas</w:t>
      </w:r>
      <w:r w:rsidRPr="00B357B1">
        <w:rPr>
          <w:rFonts w:cs="Tahoma"/>
          <w:bCs/>
          <w:i/>
          <w:iCs/>
          <w:szCs w:val="22"/>
        </w:rPr>
        <w:t>. El RFC es una clave de carácter fiscal, única e irrepetible, que permite identificar al titular, su edad y fecha de nacimiento, por lo que es un dato personal de carácter confidencial.</w:t>
      </w:r>
    </w:p>
    <w:p w14:paraId="07F5D5F4" w14:textId="77777777" w:rsidR="00884E64" w:rsidRPr="00B357B1" w:rsidRDefault="00884E64" w:rsidP="00B357B1">
      <w:pPr>
        <w:tabs>
          <w:tab w:val="left" w:pos="709"/>
        </w:tabs>
        <w:contextualSpacing/>
        <w:rPr>
          <w:rFonts w:cs="Tahoma"/>
          <w:bCs/>
          <w:i/>
          <w:iCs/>
          <w:szCs w:val="22"/>
        </w:rPr>
      </w:pPr>
    </w:p>
    <w:p w14:paraId="7D1D971A" w14:textId="77777777" w:rsidR="00884E64" w:rsidRPr="00B357B1" w:rsidRDefault="00884E64" w:rsidP="00B357B1">
      <w:pPr>
        <w:tabs>
          <w:tab w:val="left" w:pos="709"/>
        </w:tabs>
        <w:contextualSpacing/>
        <w:rPr>
          <w:rFonts w:cs="Tahoma"/>
          <w:bCs/>
          <w:iCs/>
          <w:szCs w:val="22"/>
        </w:rPr>
      </w:pPr>
      <w:r w:rsidRPr="00B357B1">
        <w:rPr>
          <w:rFonts w:cs="Tahoma"/>
          <w:bCs/>
          <w:iCs/>
          <w:szCs w:val="22"/>
        </w:rPr>
        <w:t xml:space="preserve">De tal suerte, el Registro Federal de Contribuyentes de los servidores públicos no guarda relación con la transparencia de los recursos públicos, así como tampoco con el desempeño laboral que pueda tener una persona, </w:t>
      </w:r>
      <w:r w:rsidRPr="00B357B1">
        <w:rPr>
          <w:rFonts w:cs="Tahoma"/>
          <w:b/>
          <w:bCs/>
          <w:iCs/>
          <w:szCs w:val="22"/>
        </w:rPr>
        <w:t>por lo que constituye un dato personal confidencial al actualizar el supuesto normativo del artículo 143, fracción I de la Ley de Transparencia y Acceso a la Información Pública del Estado de México y Municipios.</w:t>
      </w:r>
    </w:p>
    <w:p w14:paraId="2EF4FDF3" w14:textId="77777777" w:rsidR="00884E64" w:rsidRPr="00B357B1" w:rsidRDefault="00884E64" w:rsidP="00B357B1">
      <w:pPr>
        <w:numPr>
          <w:ilvl w:val="0"/>
          <w:numId w:val="9"/>
        </w:numPr>
        <w:tabs>
          <w:tab w:val="left" w:pos="709"/>
        </w:tabs>
        <w:contextualSpacing/>
        <w:rPr>
          <w:rFonts w:cs="Tahoma"/>
          <w:b/>
          <w:bCs/>
          <w:iCs/>
          <w:szCs w:val="22"/>
        </w:rPr>
      </w:pPr>
      <w:r w:rsidRPr="00B357B1">
        <w:rPr>
          <w:rFonts w:cs="Tahoma"/>
          <w:b/>
          <w:bCs/>
          <w:iCs/>
          <w:szCs w:val="22"/>
        </w:rPr>
        <w:lastRenderedPageBreak/>
        <w:t>Clave Única de Registro de Población (CURP).</w:t>
      </w:r>
    </w:p>
    <w:p w14:paraId="07BF2F38" w14:textId="77777777" w:rsidR="00884E64" w:rsidRPr="00B357B1" w:rsidRDefault="00884E64" w:rsidP="00B357B1">
      <w:pPr>
        <w:tabs>
          <w:tab w:val="left" w:pos="709"/>
        </w:tabs>
        <w:contextualSpacing/>
        <w:rPr>
          <w:rFonts w:cs="Tahoma"/>
          <w:bCs/>
          <w:iCs/>
          <w:szCs w:val="22"/>
        </w:rPr>
      </w:pPr>
    </w:p>
    <w:p w14:paraId="4C8325F3" w14:textId="77777777" w:rsidR="00884E64" w:rsidRPr="00B357B1" w:rsidRDefault="00884E64" w:rsidP="00B357B1">
      <w:pPr>
        <w:tabs>
          <w:tab w:val="left" w:pos="709"/>
        </w:tabs>
        <w:contextualSpacing/>
        <w:rPr>
          <w:rFonts w:cs="Tahoma"/>
          <w:bCs/>
          <w:iCs/>
          <w:szCs w:val="22"/>
        </w:rPr>
      </w:pPr>
      <w:r w:rsidRPr="00B357B1">
        <w:rPr>
          <w:rFonts w:cs="Tahoma"/>
          <w:bCs/>
          <w:iCs/>
          <w:szCs w:val="22"/>
        </w:rPr>
        <w:t xml:space="preserve">El artículo 36 de la Constitución Política de los Estados Unidos Mexicanos, dispone la obligación de los ciudadanos de inscribirse en el Registro Nacional de Ciudadanos. </w:t>
      </w:r>
    </w:p>
    <w:p w14:paraId="5E53B45E" w14:textId="77777777" w:rsidR="00884E64" w:rsidRPr="00B357B1" w:rsidRDefault="00884E64" w:rsidP="00B357B1">
      <w:pPr>
        <w:tabs>
          <w:tab w:val="left" w:pos="709"/>
        </w:tabs>
        <w:contextualSpacing/>
        <w:rPr>
          <w:rFonts w:cs="Tahoma"/>
          <w:bCs/>
          <w:iCs/>
          <w:szCs w:val="22"/>
        </w:rPr>
      </w:pPr>
    </w:p>
    <w:p w14:paraId="4C3B52DD" w14:textId="77777777" w:rsidR="00884E64" w:rsidRPr="00B357B1" w:rsidRDefault="00884E64" w:rsidP="00B357B1">
      <w:pPr>
        <w:tabs>
          <w:tab w:val="left" w:pos="709"/>
        </w:tabs>
        <w:contextualSpacing/>
        <w:rPr>
          <w:rFonts w:cs="Tahoma"/>
          <w:bCs/>
          <w:iCs/>
          <w:szCs w:val="22"/>
        </w:rPr>
      </w:pPr>
      <w:r w:rsidRPr="00B357B1">
        <w:rPr>
          <w:rFonts w:cs="Tahoma"/>
          <w:bCs/>
          <w:iCs/>
          <w:szCs w:val="22"/>
        </w:rPr>
        <w:t>El artículo 85 de la Ley General de Población, prevé que corresponde a la Secretaría de Gobernación el registro y acreditación de la identidad de todas las personas residentes en el país y de los nacionales que residan en el extranjero.</w:t>
      </w:r>
    </w:p>
    <w:p w14:paraId="1AE6C486" w14:textId="77777777" w:rsidR="00884E64" w:rsidRPr="00B357B1" w:rsidRDefault="00884E64" w:rsidP="00B357B1">
      <w:pPr>
        <w:tabs>
          <w:tab w:val="left" w:pos="709"/>
        </w:tabs>
        <w:contextualSpacing/>
        <w:rPr>
          <w:rFonts w:cs="Tahoma"/>
          <w:bCs/>
          <w:iCs/>
          <w:szCs w:val="22"/>
        </w:rPr>
      </w:pPr>
    </w:p>
    <w:p w14:paraId="220E1329" w14:textId="77777777" w:rsidR="00884E64" w:rsidRPr="00B357B1" w:rsidRDefault="00884E64" w:rsidP="00B357B1">
      <w:pPr>
        <w:tabs>
          <w:tab w:val="left" w:pos="709"/>
        </w:tabs>
        <w:contextualSpacing/>
        <w:rPr>
          <w:rFonts w:cs="Tahoma"/>
          <w:bCs/>
          <w:iCs/>
          <w:szCs w:val="22"/>
        </w:rPr>
      </w:pPr>
      <w:r w:rsidRPr="00B357B1">
        <w:rPr>
          <w:rFonts w:cs="Tahoma"/>
          <w:bCs/>
          <w:iCs/>
          <w:szCs w:val="22"/>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1101D481" w14:textId="77777777" w:rsidR="00884E64" w:rsidRPr="00B357B1" w:rsidRDefault="00884E64" w:rsidP="00B357B1">
      <w:pPr>
        <w:tabs>
          <w:tab w:val="left" w:pos="709"/>
        </w:tabs>
        <w:contextualSpacing/>
        <w:rPr>
          <w:rFonts w:cs="Tahoma"/>
          <w:bCs/>
          <w:iCs/>
          <w:szCs w:val="22"/>
        </w:rPr>
      </w:pPr>
    </w:p>
    <w:p w14:paraId="0E420CB8" w14:textId="77777777" w:rsidR="00884E64" w:rsidRPr="00B357B1" w:rsidRDefault="00884E64" w:rsidP="00B357B1">
      <w:pPr>
        <w:tabs>
          <w:tab w:val="left" w:pos="709"/>
        </w:tabs>
        <w:contextualSpacing/>
        <w:rPr>
          <w:rFonts w:cs="Tahoma"/>
          <w:bCs/>
          <w:iCs/>
          <w:szCs w:val="22"/>
        </w:rPr>
      </w:pPr>
      <w:r w:rsidRPr="00B357B1">
        <w:rPr>
          <w:rFonts w:cs="Tahoma"/>
          <w:bCs/>
          <w:iCs/>
          <w:szCs w:val="22"/>
        </w:rPr>
        <w:t xml:space="preserve">De conformidad con lo precisado por la propia Secretaría de Gobernación en la dirección </w:t>
      </w:r>
      <w:hyperlink r:id="rId16" w:history="1">
        <w:r w:rsidRPr="00B357B1">
          <w:rPr>
            <w:rStyle w:val="Hipervnculo"/>
            <w:rFonts w:cs="Tahoma"/>
            <w:bCs/>
            <w:iCs/>
            <w:color w:val="auto"/>
            <w:szCs w:val="22"/>
          </w:rPr>
          <w:t>https://consultas.curp.gob.mx/CurpSP/html/informacionecurpPS.html</w:t>
        </w:r>
      </w:hyperlink>
      <w:r w:rsidRPr="00B357B1">
        <w:rPr>
          <w:rFonts w:cs="Tahoma"/>
          <w:bCs/>
          <w:iCs/>
          <w:szCs w:val="22"/>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B357B1">
        <w:rPr>
          <w:rFonts w:cs="Tahoma"/>
          <w:b/>
          <w:bCs/>
          <w:iCs/>
          <w:szCs w:val="22"/>
        </w:rPr>
        <w:t>se generan a partir de los datos contenidos en el documento probatorio de la identidad</w:t>
      </w:r>
      <w:r w:rsidRPr="00B357B1">
        <w:rPr>
          <w:rFonts w:cs="Tahoma"/>
          <w:bCs/>
          <w:iCs/>
          <w:szCs w:val="22"/>
        </w:rPr>
        <w:t xml:space="preserve"> </w:t>
      </w:r>
      <w:r w:rsidRPr="00B357B1">
        <w:rPr>
          <w:rFonts w:cs="Tahoma"/>
          <w:b/>
          <w:bCs/>
          <w:iCs/>
          <w:szCs w:val="22"/>
        </w:rPr>
        <w:t xml:space="preserve">del interesado </w:t>
      </w:r>
      <w:r w:rsidRPr="00B357B1">
        <w:rPr>
          <w:rFonts w:cs="Tahoma"/>
          <w:bCs/>
          <w:iCs/>
          <w:szCs w:val="22"/>
        </w:rPr>
        <w:t>(acta de nacimiento, carta de naturalización o documento migratorio) de la siguiente forma:</w:t>
      </w:r>
    </w:p>
    <w:p w14:paraId="16EE96A2" w14:textId="77777777" w:rsidR="00884E64" w:rsidRPr="00B357B1" w:rsidRDefault="00884E64" w:rsidP="00B357B1">
      <w:pPr>
        <w:tabs>
          <w:tab w:val="left" w:pos="709"/>
        </w:tabs>
        <w:contextualSpacing/>
        <w:rPr>
          <w:rFonts w:cs="Tahoma"/>
          <w:bCs/>
          <w:iCs/>
          <w:szCs w:val="22"/>
        </w:rPr>
      </w:pPr>
    </w:p>
    <w:p w14:paraId="5A1589A2" w14:textId="77777777" w:rsidR="00884E64" w:rsidRPr="00B357B1" w:rsidRDefault="00884E64" w:rsidP="00B357B1">
      <w:pPr>
        <w:tabs>
          <w:tab w:val="left" w:pos="709"/>
        </w:tabs>
        <w:contextualSpacing/>
        <w:rPr>
          <w:rFonts w:cs="Tahoma"/>
          <w:bCs/>
          <w:iCs/>
          <w:szCs w:val="22"/>
        </w:rPr>
      </w:pPr>
      <w:r w:rsidRPr="00B357B1">
        <w:rPr>
          <w:rFonts w:cs="Tahoma"/>
          <w:bCs/>
          <w:iCs/>
          <w:szCs w:val="22"/>
        </w:rPr>
        <w:t xml:space="preserve"> • El primero y segundo apellidos, así como al nombre de pila.</w:t>
      </w:r>
    </w:p>
    <w:p w14:paraId="074E0251" w14:textId="77777777" w:rsidR="00884E64" w:rsidRPr="00B357B1" w:rsidRDefault="00884E64" w:rsidP="00B357B1">
      <w:pPr>
        <w:tabs>
          <w:tab w:val="left" w:pos="709"/>
        </w:tabs>
        <w:contextualSpacing/>
        <w:rPr>
          <w:rFonts w:cs="Tahoma"/>
          <w:bCs/>
          <w:iCs/>
          <w:szCs w:val="22"/>
        </w:rPr>
      </w:pPr>
      <w:r w:rsidRPr="00B357B1">
        <w:rPr>
          <w:rFonts w:cs="Tahoma"/>
          <w:bCs/>
          <w:iCs/>
          <w:szCs w:val="22"/>
        </w:rPr>
        <w:lastRenderedPageBreak/>
        <w:t xml:space="preserve"> • La fecha de nacimiento.</w:t>
      </w:r>
    </w:p>
    <w:p w14:paraId="56BB9792" w14:textId="77777777" w:rsidR="00884E64" w:rsidRPr="00B357B1" w:rsidRDefault="00884E64" w:rsidP="00B357B1">
      <w:pPr>
        <w:tabs>
          <w:tab w:val="left" w:pos="709"/>
        </w:tabs>
        <w:contextualSpacing/>
        <w:rPr>
          <w:rFonts w:cs="Tahoma"/>
          <w:bCs/>
          <w:iCs/>
          <w:szCs w:val="22"/>
        </w:rPr>
      </w:pPr>
      <w:r w:rsidRPr="00B357B1">
        <w:rPr>
          <w:rFonts w:cs="Tahoma"/>
          <w:bCs/>
          <w:iCs/>
          <w:szCs w:val="22"/>
        </w:rPr>
        <w:t xml:space="preserve"> • El sexo.</w:t>
      </w:r>
    </w:p>
    <w:p w14:paraId="75B29414" w14:textId="77777777" w:rsidR="00884E64" w:rsidRPr="00B357B1" w:rsidRDefault="00884E64" w:rsidP="00B357B1">
      <w:pPr>
        <w:tabs>
          <w:tab w:val="left" w:pos="709"/>
        </w:tabs>
        <w:contextualSpacing/>
        <w:rPr>
          <w:rFonts w:cs="Tahoma"/>
          <w:bCs/>
          <w:iCs/>
          <w:szCs w:val="22"/>
        </w:rPr>
      </w:pPr>
      <w:r w:rsidRPr="00B357B1">
        <w:rPr>
          <w:rFonts w:cs="Tahoma"/>
          <w:bCs/>
          <w:iCs/>
          <w:szCs w:val="22"/>
        </w:rPr>
        <w:t xml:space="preserve"> • La entidad federativa de nacimiento.</w:t>
      </w:r>
    </w:p>
    <w:p w14:paraId="5EE7AD83" w14:textId="77777777" w:rsidR="00884E64" w:rsidRPr="00B357B1" w:rsidRDefault="00884E64" w:rsidP="00B357B1">
      <w:pPr>
        <w:tabs>
          <w:tab w:val="left" w:pos="709"/>
        </w:tabs>
        <w:contextualSpacing/>
        <w:rPr>
          <w:rFonts w:cs="Tahoma"/>
          <w:bCs/>
          <w:iCs/>
          <w:szCs w:val="22"/>
        </w:rPr>
      </w:pPr>
    </w:p>
    <w:p w14:paraId="78F86A4E" w14:textId="77777777" w:rsidR="00884E64" w:rsidRPr="00B357B1" w:rsidRDefault="00884E64" w:rsidP="00B357B1">
      <w:pPr>
        <w:tabs>
          <w:tab w:val="left" w:pos="709"/>
        </w:tabs>
        <w:contextualSpacing/>
        <w:rPr>
          <w:rFonts w:cs="Tahoma"/>
          <w:bCs/>
          <w:iCs/>
          <w:szCs w:val="22"/>
        </w:rPr>
      </w:pPr>
      <w:r w:rsidRPr="00B357B1">
        <w:rPr>
          <w:rFonts w:cs="Tahoma"/>
          <w:bCs/>
          <w:iCs/>
          <w:szCs w:val="22"/>
        </w:rPr>
        <w:t>Los dos últimos elementos de la Clave Única de Registro de Población evitan la duplicidad de la Clave y garantizan su correcta integración.</w:t>
      </w:r>
    </w:p>
    <w:p w14:paraId="6D132BDE" w14:textId="77777777" w:rsidR="00884E64" w:rsidRPr="00B357B1" w:rsidRDefault="00884E64" w:rsidP="00B357B1">
      <w:pPr>
        <w:tabs>
          <w:tab w:val="left" w:pos="709"/>
        </w:tabs>
        <w:contextualSpacing/>
        <w:rPr>
          <w:rFonts w:cs="Tahoma"/>
          <w:bCs/>
          <w:iCs/>
          <w:szCs w:val="22"/>
        </w:rPr>
      </w:pPr>
    </w:p>
    <w:p w14:paraId="1386D578" w14:textId="77777777" w:rsidR="00884E64" w:rsidRPr="00B357B1" w:rsidRDefault="00884E64" w:rsidP="00B357B1">
      <w:pPr>
        <w:tabs>
          <w:tab w:val="left" w:pos="709"/>
        </w:tabs>
        <w:contextualSpacing/>
        <w:rPr>
          <w:rFonts w:cs="Tahoma"/>
          <w:bCs/>
          <w:iCs/>
          <w:szCs w:val="22"/>
        </w:rPr>
      </w:pPr>
      <w:r w:rsidRPr="00B357B1">
        <w:rPr>
          <w:rFonts w:cs="Tahoma"/>
          <w:bCs/>
          <w:iCs/>
          <w:szCs w:val="22"/>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6B80CC6" w14:textId="77777777" w:rsidR="00884E64" w:rsidRPr="00B357B1" w:rsidRDefault="00884E64" w:rsidP="00B357B1">
      <w:pPr>
        <w:tabs>
          <w:tab w:val="left" w:pos="709"/>
        </w:tabs>
        <w:contextualSpacing/>
        <w:rPr>
          <w:rFonts w:cs="Tahoma"/>
          <w:bCs/>
          <w:iCs/>
          <w:szCs w:val="22"/>
        </w:rPr>
      </w:pPr>
    </w:p>
    <w:p w14:paraId="4DCED9E7" w14:textId="77777777" w:rsidR="00884E64" w:rsidRPr="00B357B1" w:rsidRDefault="00884E64" w:rsidP="00B357B1">
      <w:pPr>
        <w:tabs>
          <w:tab w:val="left" w:pos="709"/>
        </w:tabs>
        <w:contextualSpacing/>
        <w:rPr>
          <w:rFonts w:cs="Tahoma"/>
          <w:bCs/>
          <w:iCs/>
          <w:szCs w:val="22"/>
        </w:rPr>
      </w:pPr>
      <w:r w:rsidRPr="00B357B1">
        <w:rPr>
          <w:rFonts w:cs="Tahoma"/>
          <w:bCs/>
          <w:iCs/>
          <w:szCs w:val="22"/>
        </w:rPr>
        <w:t>Resulta aplicable en la especie, como argumento orientador, el Criterio 3/10, emitido por el Instituto Nacional de Transparencia, Acceso a la Información y Protección de Datos Personales.</w:t>
      </w:r>
    </w:p>
    <w:p w14:paraId="138A41D2" w14:textId="77777777" w:rsidR="00884E64" w:rsidRPr="00B357B1" w:rsidRDefault="00884E64" w:rsidP="00B357B1">
      <w:pPr>
        <w:tabs>
          <w:tab w:val="left" w:pos="709"/>
        </w:tabs>
        <w:contextualSpacing/>
        <w:rPr>
          <w:rFonts w:cs="Tahoma"/>
          <w:b/>
          <w:bCs/>
          <w:iCs/>
          <w:szCs w:val="22"/>
        </w:rPr>
      </w:pPr>
    </w:p>
    <w:p w14:paraId="3A0BD308" w14:textId="77777777" w:rsidR="00884E64" w:rsidRPr="00B357B1" w:rsidRDefault="00884E64" w:rsidP="00B357B1">
      <w:pPr>
        <w:pStyle w:val="Puesto"/>
      </w:pPr>
      <w:r w:rsidRPr="00B357B1">
        <w:rPr>
          <w:b/>
        </w:rPr>
        <w:t xml:space="preserve">Clave Única de Registro de Población (CURP) es un dato personal confidencial. </w:t>
      </w:r>
      <w:r w:rsidRPr="00B357B1">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3E388DC9" w14:textId="77777777" w:rsidR="00884E64" w:rsidRPr="00B357B1" w:rsidRDefault="00884E64" w:rsidP="00B357B1">
      <w:pPr>
        <w:tabs>
          <w:tab w:val="left" w:pos="709"/>
        </w:tabs>
        <w:contextualSpacing/>
        <w:rPr>
          <w:rFonts w:cs="Tahoma"/>
          <w:b/>
          <w:bCs/>
          <w:iCs/>
          <w:szCs w:val="22"/>
        </w:rPr>
      </w:pPr>
      <w:r w:rsidRPr="00B357B1">
        <w:rPr>
          <w:rFonts w:cs="Tahoma"/>
          <w:bCs/>
          <w:iCs/>
          <w:szCs w:val="22"/>
        </w:rPr>
        <w:lastRenderedPageBreak/>
        <w:t xml:space="preserve">De acuerdo con lo anterior, </w:t>
      </w:r>
      <w:r w:rsidRPr="00B357B1">
        <w:rPr>
          <w:rFonts w:cs="Tahoma"/>
          <w:b/>
          <w:bCs/>
          <w:iCs/>
          <w:szCs w:val="22"/>
        </w:rPr>
        <w:t xml:space="preserve">la CURP es un dato que debe clasificarse, por tratarse de un dato personal confidencial, en términos del artículo 143, fracción I de la Ley de Transparencia y Acceso a la Información Pública del Estado de México y Municipios. </w:t>
      </w:r>
    </w:p>
    <w:p w14:paraId="63FD237A" w14:textId="77777777" w:rsidR="00884E64" w:rsidRPr="00B357B1" w:rsidRDefault="00884E64" w:rsidP="00B357B1">
      <w:pPr>
        <w:rPr>
          <w:rFonts w:cs="Arial"/>
          <w:szCs w:val="22"/>
          <w:lang w:val="es-ES_tradnl"/>
        </w:rPr>
      </w:pPr>
    </w:p>
    <w:p w14:paraId="64A35449" w14:textId="06E392BC" w:rsidR="00C14956" w:rsidRPr="00B357B1" w:rsidRDefault="00C14956" w:rsidP="00B357B1">
      <w:pPr>
        <w:numPr>
          <w:ilvl w:val="0"/>
          <w:numId w:val="9"/>
        </w:numPr>
        <w:tabs>
          <w:tab w:val="left" w:pos="709"/>
        </w:tabs>
        <w:contextualSpacing/>
        <w:rPr>
          <w:rFonts w:cs="Tahoma"/>
          <w:b/>
          <w:bCs/>
          <w:iCs/>
          <w:szCs w:val="22"/>
        </w:rPr>
      </w:pPr>
      <w:r w:rsidRPr="00B357B1">
        <w:rPr>
          <w:rFonts w:cs="Tahoma"/>
          <w:b/>
          <w:bCs/>
          <w:iCs/>
          <w:szCs w:val="22"/>
        </w:rPr>
        <w:t>La credencial para votar</w:t>
      </w:r>
    </w:p>
    <w:p w14:paraId="29DA6A62" w14:textId="6DC1FE66" w:rsidR="002D2D4A" w:rsidRPr="00B357B1" w:rsidRDefault="00C14956" w:rsidP="00B357B1">
      <w:pPr>
        <w:spacing w:before="280"/>
        <w:ind w:right="49"/>
        <w:rPr>
          <w:szCs w:val="22"/>
        </w:rPr>
      </w:pPr>
      <w:r w:rsidRPr="00B357B1">
        <w:rPr>
          <w:szCs w:val="22"/>
        </w:rPr>
        <w:t xml:space="preserve">La credencial para votar </w:t>
      </w:r>
      <w:r w:rsidR="002D2D4A" w:rsidRPr="00B357B1">
        <w:rPr>
          <w:szCs w:val="22"/>
        </w:rPr>
        <w:t xml:space="preserve">constituye un documento que contiene datos personales como: el nombre, domicilio, huella digital, fotografía del elector, clave de registro o elector, Clave Única del Registro de Población y firma de su titular, tal como se refiere en el artículo 156 numeral 1, incisos d), g) e i) de la Ley General de Instituciones y Procedimientos Electorales que enlista los datos que, cuando menos, debe contener la credencial para votar, como son: </w:t>
      </w:r>
    </w:p>
    <w:p w14:paraId="603DE95E" w14:textId="77777777" w:rsidR="00631D7C" w:rsidRPr="00B357B1" w:rsidRDefault="00631D7C" w:rsidP="00B357B1">
      <w:pPr>
        <w:spacing w:before="280"/>
        <w:ind w:right="49"/>
        <w:rPr>
          <w:szCs w:val="22"/>
        </w:rPr>
      </w:pPr>
    </w:p>
    <w:p w14:paraId="3B2FFD34" w14:textId="77777777" w:rsidR="002D2D4A" w:rsidRPr="00B357B1" w:rsidRDefault="002D2D4A" w:rsidP="00B357B1">
      <w:pPr>
        <w:pStyle w:val="Puesto"/>
        <w:rPr>
          <w:b/>
        </w:rPr>
      </w:pPr>
      <w:r w:rsidRPr="00B357B1">
        <w:t>“</w:t>
      </w:r>
      <w:r w:rsidRPr="00B357B1">
        <w:rPr>
          <w:b/>
        </w:rPr>
        <w:t xml:space="preserve">Artículo 156. </w:t>
      </w:r>
    </w:p>
    <w:p w14:paraId="3B11984C" w14:textId="77777777" w:rsidR="002D2D4A" w:rsidRPr="00B357B1" w:rsidRDefault="002D2D4A" w:rsidP="00B357B1">
      <w:pPr>
        <w:pStyle w:val="Puesto"/>
      </w:pPr>
      <w:r w:rsidRPr="00B357B1">
        <w:t xml:space="preserve">1. La credencial para votar deberá contener, cuando menos, los siguientes datos del elector: … </w:t>
      </w:r>
    </w:p>
    <w:p w14:paraId="2D0C5E5F" w14:textId="77777777" w:rsidR="002D2D4A" w:rsidRPr="00B357B1" w:rsidRDefault="002D2D4A" w:rsidP="00B357B1">
      <w:pPr>
        <w:pStyle w:val="Puesto"/>
      </w:pPr>
      <w:r w:rsidRPr="00B357B1">
        <w:t xml:space="preserve">d) Domicilio; … </w:t>
      </w:r>
    </w:p>
    <w:p w14:paraId="4E8D3648" w14:textId="77777777" w:rsidR="002D2D4A" w:rsidRPr="00B357B1" w:rsidRDefault="002D2D4A" w:rsidP="00B357B1">
      <w:pPr>
        <w:pStyle w:val="Puesto"/>
      </w:pPr>
      <w:r w:rsidRPr="00B357B1">
        <w:t xml:space="preserve">g) Firma, huella digital y fotografía del elector; … </w:t>
      </w:r>
    </w:p>
    <w:p w14:paraId="1A6844D8" w14:textId="77777777" w:rsidR="002D2D4A" w:rsidRPr="00B357B1" w:rsidRDefault="002D2D4A" w:rsidP="00B357B1">
      <w:pPr>
        <w:pStyle w:val="Puesto"/>
      </w:pPr>
      <w:r w:rsidRPr="00B357B1">
        <w:t xml:space="preserve">i) Clave Única del Registro de Población. ” </w:t>
      </w:r>
    </w:p>
    <w:p w14:paraId="2D25E065" w14:textId="77777777" w:rsidR="002D2D4A" w:rsidRPr="00B357B1" w:rsidRDefault="002D2D4A" w:rsidP="00B357B1">
      <w:pPr>
        <w:pStyle w:val="Puesto"/>
      </w:pPr>
      <w:r w:rsidRPr="00B357B1">
        <w:t>(Énfasis añadido)</w:t>
      </w:r>
    </w:p>
    <w:p w14:paraId="211E58F0" w14:textId="77777777" w:rsidR="002D2D4A" w:rsidRPr="00B357B1" w:rsidRDefault="002D2D4A" w:rsidP="00B357B1">
      <w:pPr>
        <w:spacing w:before="280"/>
        <w:ind w:right="49"/>
        <w:rPr>
          <w:szCs w:val="22"/>
        </w:rPr>
      </w:pPr>
      <w:r w:rsidRPr="00B357B1">
        <w:rPr>
          <w:szCs w:val="22"/>
        </w:rPr>
        <w:t xml:space="preserve">Así, el conocimiento de dichos datos afecta la esfera más íntima de su Titular, en razón de que todos los elementos contenidos en la credencial hacen a su titular, identificado, identificable. </w:t>
      </w:r>
    </w:p>
    <w:p w14:paraId="2446A54A" w14:textId="77777777" w:rsidR="002D2D4A" w:rsidRPr="00B357B1" w:rsidRDefault="002D2D4A" w:rsidP="00B357B1">
      <w:pPr>
        <w:spacing w:before="280"/>
        <w:ind w:right="49"/>
        <w:rPr>
          <w:szCs w:val="22"/>
        </w:rPr>
      </w:pPr>
      <w:r w:rsidRPr="00B357B1">
        <w:rPr>
          <w:szCs w:val="22"/>
        </w:rPr>
        <w:t xml:space="preserve">Asimismo, en el caso particular de la clave de elector, debe precisarse que es un código alfa numérico compuesto por letras de los apellidos y nombre de la persona, seguido de la fecha de nacimiento y finalmente una serie de números indispensables para su inscripción en el Registro Federal de Electores que, a su vez, hace identificable a la persona que corresponde </w:t>
      </w:r>
      <w:r w:rsidRPr="00B357B1">
        <w:rPr>
          <w:szCs w:val="22"/>
        </w:rPr>
        <w:lastRenderedPageBreak/>
        <w:t>dicha credencial para votar, tan es así, que el Sistema de Administración Tributaria en su catálogo de trámites contempla como identificación oficial los siguientes documentos:</w:t>
      </w:r>
    </w:p>
    <w:p w14:paraId="453FC0E7" w14:textId="77777777" w:rsidR="002D2D4A" w:rsidRPr="00B357B1" w:rsidRDefault="002D2D4A" w:rsidP="00B357B1">
      <w:pPr>
        <w:spacing w:before="280"/>
        <w:ind w:right="49"/>
        <w:rPr>
          <w:szCs w:val="22"/>
        </w:rPr>
      </w:pPr>
      <w:r w:rsidRPr="00B357B1">
        <w:rPr>
          <w:szCs w:val="22"/>
        </w:rPr>
        <w:t xml:space="preserve">Respecto a la edad, número identificador (OCR) y código de barras bidimensional y cifrado contenidos en las credenciales para votar, se advierte que se trata de elementos de información, control y presentación, de conformidad a lo señalado por el Instituto Nacional Electoral, en la página de Internet Institucional </w:t>
      </w:r>
      <w:hyperlink r:id="rId17" w:history="1">
        <w:r w:rsidRPr="00B357B1">
          <w:rPr>
            <w:rStyle w:val="Hipervnculo"/>
            <w:color w:val="auto"/>
            <w:szCs w:val="22"/>
          </w:rPr>
          <w:t>https://www.ine.mx/wp-content/uploads/2022/10/DERFEABCCREDENCIAL2022.pdf</w:t>
        </w:r>
      </w:hyperlink>
      <w:r w:rsidRPr="00B357B1">
        <w:rPr>
          <w:szCs w:val="22"/>
        </w:rPr>
        <w:t xml:space="preserve">     como se muestra a continuación, en su parte medular:</w:t>
      </w:r>
    </w:p>
    <w:p w14:paraId="39D84086" w14:textId="77777777" w:rsidR="002D2D4A" w:rsidRPr="00B357B1" w:rsidRDefault="002D2D4A" w:rsidP="00B357B1">
      <w:pPr>
        <w:spacing w:before="280"/>
        <w:ind w:right="618"/>
        <w:rPr>
          <w:szCs w:val="22"/>
        </w:rPr>
      </w:pPr>
      <w:r w:rsidRPr="00B357B1">
        <w:rPr>
          <w:noProof/>
          <w:szCs w:val="22"/>
          <w:lang w:eastAsia="es-MX"/>
        </w:rPr>
        <mc:AlternateContent>
          <mc:Choice Requires="wps">
            <w:drawing>
              <wp:anchor distT="0" distB="0" distL="114300" distR="114300" simplePos="0" relativeHeight="251660288" behindDoc="0" locked="0" layoutInCell="1" allowOverlap="1" wp14:anchorId="4F83EC43" wp14:editId="5926D9F9">
                <wp:simplePos x="0" y="0"/>
                <wp:positionH relativeFrom="column">
                  <wp:posOffset>1296670</wp:posOffset>
                </wp:positionH>
                <wp:positionV relativeFrom="paragraph">
                  <wp:posOffset>296545</wp:posOffset>
                </wp:positionV>
                <wp:extent cx="2409245" cy="1171575"/>
                <wp:effectExtent l="19050" t="19050" r="10160" b="28575"/>
                <wp:wrapNone/>
                <wp:docPr id="6" name="Rectángulo 6"/>
                <wp:cNvGraphicFramePr/>
                <a:graphic xmlns:a="http://schemas.openxmlformats.org/drawingml/2006/main">
                  <a:graphicData uri="http://schemas.microsoft.com/office/word/2010/wordprocessingShape">
                    <wps:wsp>
                      <wps:cNvSpPr/>
                      <wps:spPr>
                        <a:xfrm>
                          <a:off x="0" y="0"/>
                          <a:ext cx="2409245" cy="1171575"/>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7AAB781" id="Rectángulo 6" o:spid="_x0000_s1026" style="position:absolute;margin-left:102.1pt;margin-top:23.35pt;width:189.7pt;height:9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" filled="f" strokecolor="red" strokeweight="2.25pt"/>
            </w:pict>
          </mc:Fallback>
        </mc:AlternateContent>
      </w:r>
      <w:r w:rsidRPr="00B357B1">
        <w:rPr>
          <w:noProof/>
          <w:szCs w:val="22"/>
          <w:lang w:eastAsia="es-MX"/>
        </w:rPr>
        <w:drawing>
          <wp:inline distT="0" distB="0" distL="0" distR="0" wp14:anchorId="40FE4B85" wp14:editId="00BAB22E">
            <wp:extent cx="5789991" cy="3171825"/>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91541" cy="3172674"/>
                    </a:xfrm>
                    <a:prstGeom prst="rect">
                      <a:avLst/>
                    </a:prstGeom>
                  </pic:spPr>
                </pic:pic>
              </a:graphicData>
            </a:graphic>
          </wp:inline>
        </w:drawing>
      </w:r>
    </w:p>
    <w:p w14:paraId="38303005" w14:textId="77777777" w:rsidR="002D2D4A" w:rsidRPr="00B357B1" w:rsidRDefault="002D2D4A" w:rsidP="00B357B1">
      <w:pPr>
        <w:spacing w:before="280"/>
        <w:ind w:right="618"/>
        <w:rPr>
          <w:szCs w:val="22"/>
        </w:rPr>
      </w:pPr>
      <w:r w:rsidRPr="00B357B1">
        <w:rPr>
          <w:noProof/>
          <w:szCs w:val="22"/>
          <w:lang w:eastAsia="es-MX"/>
        </w:rPr>
        <w:lastRenderedPageBreak/>
        <mc:AlternateContent>
          <mc:Choice Requires="wps">
            <w:drawing>
              <wp:anchor distT="0" distB="0" distL="114300" distR="114300" simplePos="0" relativeHeight="251659264" behindDoc="0" locked="0" layoutInCell="1" allowOverlap="1" wp14:anchorId="0D7F9D89" wp14:editId="15DAEC2E">
                <wp:simplePos x="0" y="0"/>
                <wp:positionH relativeFrom="margin">
                  <wp:align>right</wp:align>
                </wp:positionH>
                <wp:positionV relativeFrom="paragraph">
                  <wp:posOffset>1573530</wp:posOffset>
                </wp:positionV>
                <wp:extent cx="4454957" cy="323850"/>
                <wp:effectExtent l="19050" t="19050" r="22225" b="19050"/>
                <wp:wrapNone/>
                <wp:docPr id="10" name="Rectángulo 10"/>
                <wp:cNvGraphicFramePr/>
                <a:graphic xmlns:a="http://schemas.openxmlformats.org/drawingml/2006/main">
                  <a:graphicData uri="http://schemas.microsoft.com/office/word/2010/wordprocessingShape">
                    <wps:wsp>
                      <wps:cNvSpPr/>
                      <wps:spPr>
                        <a:xfrm>
                          <a:off x="0" y="0"/>
                          <a:ext cx="4454957" cy="323850"/>
                        </a:xfrm>
                        <a:prstGeom prst="rect">
                          <a:avLst/>
                        </a:prstGeom>
                        <a:noFill/>
                        <a:ln w="381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7851D029" id="Rectángulo 10" o:spid="_x0000_s1026" style="position:absolute;margin-left:299.6pt;margin-top:123.9pt;width:350.8pt;height:25.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" filled="f" strokecolor="red" strokeweight="3pt">
                <w10:wrap anchorx="margin"/>
              </v:rect>
            </w:pict>
          </mc:Fallback>
        </mc:AlternateContent>
      </w:r>
      <w:r w:rsidRPr="00B357B1">
        <w:rPr>
          <w:noProof/>
          <w:szCs w:val="22"/>
          <w:lang w:eastAsia="es-MX"/>
        </w:rPr>
        <w:drawing>
          <wp:inline distT="0" distB="0" distL="0" distR="0" wp14:anchorId="5792FBBB" wp14:editId="65B27CE5">
            <wp:extent cx="5791835" cy="3705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91835" cy="3705225"/>
                    </a:xfrm>
                    <a:prstGeom prst="rect">
                      <a:avLst/>
                    </a:prstGeom>
                  </pic:spPr>
                </pic:pic>
              </a:graphicData>
            </a:graphic>
          </wp:inline>
        </w:drawing>
      </w:r>
    </w:p>
    <w:p w14:paraId="2BAEF367" w14:textId="77777777" w:rsidR="002D2D4A" w:rsidRPr="00B357B1" w:rsidRDefault="002D2D4A" w:rsidP="00B357B1">
      <w:pPr>
        <w:spacing w:before="280"/>
        <w:ind w:right="49"/>
        <w:rPr>
          <w:szCs w:val="22"/>
        </w:rPr>
      </w:pPr>
      <w:r w:rsidRPr="00B357B1">
        <w:rPr>
          <w:szCs w:val="22"/>
        </w:rPr>
        <w:t xml:space="preserve">En esa tesitura, en el caso del número identificador (OCR), debe precisarse que éste es generalmente utilizado en la realización de diversas operaciones bancarias y, en algunos casos, como un medio de identificación de las personas, por lo cual, su conocimiento y utilización, concierne únicamente a su titular. </w:t>
      </w:r>
    </w:p>
    <w:p w14:paraId="71BC8A1C" w14:textId="77777777" w:rsidR="002D2D4A" w:rsidRPr="00B357B1" w:rsidRDefault="002D2D4A" w:rsidP="00B357B1">
      <w:pPr>
        <w:spacing w:before="280"/>
        <w:ind w:right="49"/>
        <w:rPr>
          <w:szCs w:val="22"/>
        </w:rPr>
      </w:pPr>
      <w:r w:rsidRPr="00B357B1">
        <w:rPr>
          <w:szCs w:val="22"/>
        </w:rPr>
        <w:t xml:space="preserve">En el caso de la edad, se trata de un dato personal sensible que concierne únicamente a su titular, al corresponder a su esfera más íntima. </w:t>
      </w:r>
    </w:p>
    <w:p w14:paraId="690B5040" w14:textId="77777777" w:rsidR="002D2D4A" w:rsidRPr="00B357B1" w:rsidRDefault="002D2D4A" w:rsidP="00B357B1">
      <w:pPr>
        <w:spacing w:before="280"/>
        <w:ind w:right="49"/>
        <w:rPr>
          <w:szCs w:val="22"/>
        </w:rPr>
      </w:pPr>
      <w:r w:rsidRPr="00B357B1">
        <w:rPr>
          <w:szCs w:val="22"/>
        </w:rPr>
        <w:t xml:space="preserve">El código de barras bidimensional y credenciales para votar, contiene datos e información, utilizada para efectos electorales, misma, que únicamente concierne a las autoridades competentes en la materia y a su propio titular. </w:t>
      </w:r>
    </w:p>
    <w:p w14:paraId="72129FA8" w14:textId="77777777" w:rsidR="002D2D4A" w:rsidRPr="00B357B1" w:rsidRDefault="002D2D4A" w:rsidP="00B357B1">
      <w:pPr>
        <w:spacing w:before="280"/>
        <w:ind w:right="49"/>
        <w:rPr>
          <w:szCs w:val="22"/>
        </w:rPr>
      </w:pPr>
      <w:r w:rsidRPr="00B357B1">
        <w:rPr>
          <w:szCs w:val="22"/>
        </w:rPr>
        <w:lastRenderedPageBreak/>
        <w:t xml:space="preserve">De acuerdo con lo anterior, resulta procedente la clasificación de la credencial para votar en su totalidad, por tratarse de un dato personal confidencial, en términos del artículo 143, fracción I, de la Ley de Transparencia y Acceso a la Información Pública del Estado de México y Municipios. </w:t>
      </w:r>
    </w:p>
    <w:p w14:paraId="019B38E6" w14:textId="77777777" w:rsidR="003521FC" w:rsidRPr="00B357B1" w:rsidRDefault="003521FC" w:rsidP="00B357B1">
      <w:pPr>
        <w:rPr>
          <w:rFonts w:cs="Arial"/>
          <w:szCs w:val="22"/>
          <w:lang w:val="es-ES_tradnl"/>
        </w:rPr>
      </w:pPr>
    </w:p>
    <w:p w14:paraId="3021D7A3" w14:textId="77777777" w:rsidR="009023EB" w:rsidRPr="00B357B1" w:rsidRDefault="009023EB" w:rsidP="00B357B1">
      <w:pPr>
        <w:pStyle w:val="Ttulo3"/>
        <w:rPr>
          <w:szCs w:val="22"/>
        </w:rPr>
      </w:pPr>
      <w:bookmarkStart w:id="40" w:name="_Toc171517757"/>
      <w:bookmarkStart w:id="41" w:name="_Toc189133565"/>
      <w:bookmarkStart w:id="42" w:name="_Toc190864985"/>
      <w:bookmarkEnd w:id="32"/>
      <w:bookmarkEnd w:id="33"/>
      <w:r w:rsidRPr="00B357B1">
        <w:rPr>
          <w:szCs w:val="22"/>
        </w:rPr>
        <w:t>e) Conclusión</w:t>
      </w:r>
      <w:bookmarkEnd w:id="40"/>
      <w:bookmarkEnd w:id="41"/>
      <w:bookmarkEnd w:id="42"/>
    </w:p>
    <w:p w14:paraId="1D5A5445" w14:textId="78DA179D" w:rsidR="009023EB" w:rsidRPr="00B357B1" w:rsidRDefault="009023EB" w:rsidP="00B357B1">
      <w:pPr>
        <w:ind w:right="113"/>
        <w:rPr>
          <w:rFonts w:cs="Arial"/>
          <w:szCs w:val="22"/>
        </w:rPr>
      </w:pPr>
      <w:bookmarkStart w:id="43" w:name="_vx1227"/>
      <w:bookmarkEnd w:id="43"/>
      <w:r w:rsidRPr="00B357B1">
        <w:rPr>
          <w:rFonts w:cs="Arial"/>
          <w:szCs w:val="22"/>
        </w:rPr>
        <w:t xml:space="preserve">Por lo </w:t>
      </w:r>
      <w:r w:rsidRPr="00B357B1">
        <w:rPr>
          <w:rFonts w:cs="Arial"/>
          <w:szCs w:val="22"/>
          <w:lang w:eastAsia="es-CO"/>
        </w:rPr>
        <w:t>anteriormente</w:t>
      </w:r>
      <w:r w:rsidRPr="00B357B1">
        <w:rPr>
          <w:rFonts w:cs="Arial"/>
          <w:szCs w:val="22"/>
        </w:rPr>
        <w:t xml:space="preserve"> expuesto, este Instituto estima que las razones o motivos de inconformidad hechos valer por </w:t>
      </w:r>
      <w:r w:rsidRPr="00B357B1">
        <w:rPr>
          <w:rFonts w:cs="Arial"/>
          <w:b/>
          <w:szCs w:val="22"/>
        </w:rPr>
        <w:t>LA PARTE RECURRENTE</w:t>
      </w:r>
      <w:r w:rsidRPr="00B357B1">
        <w:rPr>
          <w:rFonts w:cs="Arial"/>
          <w:szCs w:val="22"/>
        </w:rPr>
        <w:t xml:space="preserve"> devienen </w:t>
      </w:r>
      <w:r w:rsidRPr="00B357B1">
        <w:rPr>
          <w:rFonts w:cs="Arial"/>
          <w:b/>
          <w:szCs w:val="22"/>
        </w:rPr>
        <w:t>fundadas</w:t>
      </w:r>
      <w:r w:rsidRPr="00B357B1">
        <w:rPr>
          <w:rFonts w:cs="Arial"/>
          <w:szCs w:val="22"/>
        </w:rPr>
        <w:t xml:space="preserve"> y suficientes para </w:t>
      </w:r>
      <w:r w:rsidR="00C11B13" w:rsidRPr="00B357B1">
        <w:rPr>
          <w:rFonts w:cs="Arial"/>
          <w:b/>
          <w:szCs w:val="22"/>
        </w:rPr>
        <w:t>MODIFICAR</w:t>
      </w:r>
      <w:r w:rsidRPr="00B357B1">
        <w:rPr>
          <w:rFonts w:cs="Arial"/>
          <w:szCs w:val="22"/>
        </w:rPr>
        <w:t xml:space="preserve"> la respuesta del </w:t>
      </w:r>
      <w:r w:rsidRPr="00B357B1">
        <w:rPr>
          <w:rFonts w:cs="Arial"/>
          <w:b/>
          <w:szCs w:val="22"/>
        </w:rPr>
        <w:t>SUJETO OBLIGADO</w:t>
      </w:r>
      <w:r w:rsidRPr="00B357B1">
        <w:rPr>
          <w:rFonts w:cs="Arial"/>
          <w:szCs w:val="22"/>
        </w:rPr>
        <w:t xml:space="preserve"> y ordenarle haga entrega de la información precisada en el presente considerando.</w:t>
      </w:r>
    </w:p>
    <w:p w14:paraId="2D5F9C8E" w14:textId="77777777" w:rsidR="009023EB" w:rsidRPr="00B357B1" w:rsidRDefault="009023EB" w:rsidP="00B357B1">
      <w:pPr>
        <w:rPr>
          <w:szCs w:val="22"/>
        </w:rPr>
      </w:pPr>
    </w:p>
    <w:p w14:paraId="4805C3FC" w14:textId="77777777" w:rsidR="009023EB" w:rsidRPr="00B357B1" w:rsidRDefault="009023EB" w:rsidP="00B357B1">
      <w:pPr>
        <w:ind w:right="-93"/>
        <w:rPr>
          <w:szCs w:val="22"/>
        </w:rPr>
      </w:pPr>
      <w:r w:rsidRPr="00B357B1">
        <w:rPr>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67D0077" w14:textId="77777777" w:rsidR="002D2D4A" w:rsidRPr="00B357B1" w:rsidRDefault="002D2D4A" w:rsidP="00B357B1">
      <w:pPr>
        <w:ind w:right="-93"/>
        <w:rPr>
          <w:szCs w:val="22"/>
        </w:rPr>
      </w:pPr>
    </w:p>
    <w:p w14:paraId="49B7323B" w14:textId="77777777" w:rsidR="009023EB" w:rsidRPr="00B357B1" w:rsidRDefault="009023EB" w:rsidP="00B357B1">
      <w:pPr>
        <w:pStyle w:val="Ttulo1"/>
        <w:rPr>
          <w:szCs w:val="22"/>
        </w:rPr>
      </w:pPr>
      <w:bookmarkStart w:id="44" w:name="_Toc171517758"/>
      <w:bookmarkStart w:id="45" w:name="_Toc189133566"/>
      <w:bookmarkStart w:id="46" w:name="_Toc190864986"/>
      <w:r w:rsidRPr="00B357B1">
        <w:rPr>
          <w:szCs w:val="22"/>
        </w:rPr>
        <w:t>RESUELVE</w:t>
      </w:r>
      <w:bookmarkEnd w:id="44"/>
      <w:bookmarkEnd w:id="45"/>
      <w:bookmarkEnd w:id="46"/>
    </w:p>
    <w:p w14:paraId="140EED2F" w14:textId="77777777" w:rsidR="009023EB" w:rsidRPr="00B357B1" w:rsidRDefault="009023EB" w:rsidP="00B357B1">
      <w:pPr>
        <w:ind w:right="113"/>
        <w:rPr>
          <w:b/>
          <w:szCs w:val="22"/>
        </w:rPr>
      </w:pPr>
    </w:p>
    <w:p w14:paraId="1BADDF32" w14:textId="7126277E" w:rsidR="009023EB" w:rsidRPr="00B357B1" w:rsidRDefault="009023EB" w:rsidP="00B357B1">
      <w:pPr>
        <w:widowControl w:val="0"/>
        <w:rPr>
          <w:szCs w:val="22"/>
        </w:rPr>
      </w:pPr>
      <w:r w:rsidRPr="00B357B1">
        <w:rPr>
          <w:b/>
          <w:szCs w:val="22"/>
        </w:rPr>
        <w:t>PRIMERO.</w:t>
      </w:r>
      <w:r w:rsidRPr="00B357B1">
        <w:rPr>
          <w:szCs w:val="22"/>
        </w:rPr>
        <w:t xml:space="preserve"> Se </w:t>
      </w:r>
      <w:r w:rsidR="00C11B13" w:rsidRPr="00B357B1">
        <w:rPr>
          <w:b/>
          <w:szCs w:val="22"/>
        </w:rPr>
        <w:t>MODIFICA</w:t>
      </w:r>
      <w:r w:rsidRPr="00B357B1">
        <w:rPr>
          <w:szCs w:val="22"/>
        </w:rPr>
        <w:t xml:space="preserve"> la respuesta entregada por el </w:t>
      </w:r>
      <w:r w:rsidRPr="00B357B1">
        <w:rPr>
          <w:b/>
          <w:szCs w:val="22"/>
        </w:rPr>
        <w:t>SUJETO OBLIGADO</w:t>
      </w:r>
      <w:r w:rsidRPr="00B357B1">
        <w:rPr>
          <w:szCs w:val="22"/>
        </w:rPr>
        <w:t xml:space="preserve"> en la solicitud de información </w:t>
      </w:r>
      <w:r w:rsidR="00B0453E" w:rsidRPr="00B357B1">
        <w:rPr>
          <w:b/>
          <w:bCs/>
          <w:szCs w:val="22"/>
        </w:rPr>
        <w:t>00413/SMADS/IP/2024</w:t>
      </w:r>
      <w:r w:rsidRPr="00B357B1">
        <w:rPr>
          <w:szCs w:val="22"/>
        </w:rPr>
        <w:t xml:space="preserve">, por resultar </w:t>
      </w:r>
      <w:r w:rsidRPr="00B357B1">
        <w:rPr>
          <w:b/>
          <w:szCs w:val="22"/>
        </w:rPr>
        <w:t>FUNDADAS</w:t>
      </w:r>
      <w:r w:rsidRPr="00B357B1">
        <w:rPr>
          <w:szCs w:val="22"/>
        </w:rPr>
        <w:t xml:space="preserve"> las razones o motivos de inconformidad hechos valer por </w:t>
      </w:r>
      <w:r w:rsidRPr="00B357B1">
        <w:rPr>
          <w:b/>
          <w:szCs w:val="22"/>
        </w:rPr>
        <w:t>LA PARTE RECURRENTE</w:t>
      </w:r>
      <w:r w:rsidRPr="00B357B1">
        <w:rPr>
          <w:szCs w:val="22"/>
        </w:rPr>
        <w:t xml:space="preserve"> en el Recurso de Revisión </w:t>
      </w:r>
      <w:r w:rsidR="00B0453E" w:rsidRPr="00B357B1">
        <w:rPr>
          <w:b/>
          <w:szCs w:val="22"/>
        </w:rPr>
        <w:t>00247/INFOEM/IP/RR/2025</w:t>
      </w:r>
      <w:r w:rsidRPr="00B357B1">
        <w:rPr>
          <w:szCs w:val="22"/>
        </w:rPr>
        <w:t>,</w:t>
      </w:r>
      <w:r w:rsidRPr="00B357B1">
        <w:rPr>
          <w:b/>
          <w:szCs w:val="22"/>
        </w:rPr>
        <w:t xml:space="preserve"> </w:t>
      </w:r>
      <w:r w:rsidRPr="00B357B1">
        <w:rPr>
          <w:szCs w:val="22"/>
        </w:rPr>
        <w:t xml:space="preserve">en términos del considerando </w:t>
      </w:r>
      <w:r w:rsidRPr="00B357B1">
        <w:rPr>
          <w:b/>
          <w:szCs w:val="22"/>
        </w:rPr>
        <w:t>SEGUNDO</w:t>
      </w:r>
      <w:r w:rsidRPr="00B357B1">
        <w:rPr>
          <w:szCs w:val="22"/>
        </w:rPr>
        <w:t xml:space="preserve"> de la presente Resolución.</w:t>
      </w:r>
    </w:p>
    <w:p w14:paraId="785840B3" w14:textId="77777777" w:rsidR="009023EB" w:rsidRPr="00B357B1" w:rsidRDefault="009023EB" w:rsidP="00B357B1">
      <w:pPr>
        <w:widowControl w:val="0"/>
        <w:rPr>
          <w:szCs w:val="22"/>
        </w:rPr>
      </w:pPr>
    </w:p>
    <w:p w14:paraId="6CB7146D" w14:textId="0AA34E0C" w:rsidR="009023EB" w:rsidRPr="00B357B1" w:rsidRDefault="009023EB" w:rsidP="00B357B1">
      <w:pPr>
        <w:ind w:right="-93"/>
        <w:rPr>
          <w:rFonts w:eastAsia="Calibri" w:cs="Tahoma"/>
          <w:bCs/>
          <w:szCs w:val="22"/>
          <w:lang w:eastAsia="en-US"/>
        </w:rPr>
      </w:pPr>
      <w:r w:rsidRPr="00B357B1">
        <w:rPr>
          <w:b/>
          <w:szCs w:val="22"/>
        </w:rPr>
        <w:lastRenderedPageBreak/>
        <w:t>SEGUNDO.</w:t>
      </w:r>
      <w:r w:rsidRPr="00B357B1">
        <w:rPr>
          <w:szCs w:val="22"/>
        </w:rPr>
        <w:t xml:space="preserve"> </w:t>
      </w:r>
      <w:r w:rsidR="00A403CD" w:rsidRPr="00B357B1">
        <w:rPr>
          <w:rFonts w:eastAsia="Calibri" w:cs="Tahoma"/>
          <w:szCs w:val="22"/>
          <w:lang w:eastAsia="es-MX"/>
        </w:rPr>
        <w:t xml:space="preserve">Se </w:t>
      </w:r>
      <w:r w:rsidR="00A403CD" w:rsidRPr="00B357B1">
        <w:rPr>
          <w:rFonts w:eastAsia="Calibri" w:cs="Tahoma"/>
          <w:b/>
          <w:szCs w:val="22"/>
          <w:lang w:eastAsia="es-MX"/>
        </w:rPr>
        <w:t xml:space="preserve">ORDENA </w:t>
      </w:r>
      <w:r w:rsidR="00A403CD" w:rsidRPr="00B357B1">
        <w:rPr>
          <w:rFonts w:eastAsia="Calibri" w:cs="Tahoma"/>
          <w:szCs w:val="22"/>
          <w:lang w:eastAsia="es-MX"/>
        </w:rPr>
        <w:t xml:space="preserve">al </w:t>
      </w:r>
      <w:r w:rsidR="00A403CD" w:rsidRPr="00B357B1">
        <w:rPr>
          <w:rFonts w:eastAsia="Calibri" w:cs="Tahoma"/>
          <w:b/>
          <w:bCs/>
          <w:szCs w:val="22"/>
          <w:lang w:eastAsia="es-MX"/>
        </w:rPr>
        <w:t>SUJETO OBLIGADO</w:t>
      </w:r>
      <w:r w:rsidR="00A403CD" w:rsidRPr="00B357B1">
        <w:rPr>
          <w:rFonts w:eastAsia="Calibri" w:cs="Tahoma"/>
          <w:szCs w:val="22"/>
          <w:lang w:eastAsia="es-MX"/>
        </w:rPr>
        <w:t xml:space="preserve">, </w:t>
      </w:r>
      <w:r w:rsidR="00A403CD" w:rsidRPr="00B357B1">
        <w:rPr>
          <w:rFonts w:eastAsia="Calibri" w:cs="Tahoma"/>
          <w:bCs/>
          <w:szCs w:val="22"/>
          <w:lang w:eastAsia="en-US"/>
        </w:rPr>
        <w:t xml:space="preserve">a efecto de que, entregue a través del </w:t>
      </w:r>
      <w:r w:rsidR="00A403CD" w:rsidRPr="00B357B1">
        <w:rPr>
          <w:rFonts w:eastAsia="Calibri" w:cs="Tahoma"/>
          <w:b/>
          <w:bCs/>
          <w:szCs w:val="22"/>
          <w:lang w:eastAsia="en-US"/>
        </w:rPr>
        <w:t>SAIMEX</w:t>
      </w:r>
      <w:r w:rsidR="00A403CD" w:rsidRPr="00B357B1">
        <w:rPr>
          <w:rFonts w:eastAsia="Calibri" w:cs="Tahoma"/>
          <w:bCs/>
          <w:szCs w:val="22"/>
          <w:lang w:eastAsia="en-US"/>
        </w:rPr>
        <w:t xml:space="preserve">, en </w:t>
      </w:r>
      <w:r w:rsidR="00A403CD" w:rsidRPr="00B357B1">
        <w:rPr>
          <w:rFonts w:eastAsia="Calibri" w:cs="Tahoma"/>
          <w:b/>
          <w:bCs/>
          <w:szCs w:val="22"/>
          <w:lang w:eastAsia="en-US"/>
        </w:rPr>
        <w:t>versión pública</w:t>
      </w:r>
      <w:r w:rsidR="00A403CD" w:rsidRPr="00B357B1">
        <w:rPr>
          <w:rFonts w:eastAsia="Calibri" w:cs="Tahoma"/>
          <w:bCs/>
          <w:szCs w:val="22"/>
          <w:lang w:eastAsia="en-US"/>
        </w:rPr>
        <w:t>, los documentos que den cuenta de lo siguiente:</w:t>
      </w:r>
    </w:p>
    <w:p w14:paraId="6693AE60" w14:textId="77777777" w:rsidR="0031184A" w:rsidRPr="00B357B1" w:rsidRDefault="0031184A" w:rsidP="00B357B1">
      <w:pPr>
        <w:ind w:right="-93"/>
        <w:rPr>
          <w:rFonts w:eastAsia="Calibri" w:cs="Tahoma"/>
          <w:bCs/>
          <w:szCs w:val="22"/>
          <w:lang w:eastAsia="en-US"/>
        </w:rPr>
      </w:pPr>
    </w:p>
    <w:p w14:paraId="0DBEEC61" w14:textId="15A14720" w:rsidR="00A403CD" w:rsidRPr="00B357B1" w:rsidRDefault="00A403CD" w:rsidP="00B357B1">
      <w:pPr>
        <w:pStyle w:val="Puesto"/>
        <w:ind w:left="851" w:right="822"/>
      </w:pPr>
      <w:r w:rsidRPr="00B357B1">
        <w:t>El expediente completo de manifestación de impacto ambiental del proyecto Macro Libramiento Mexiquense</w:t>
      </w:r>
      <w:r w:rsidR="00F83310" w:rsidRPr="00B357B1">
        <w:t>, al 3 de diciembre de 2024</w:t>
      </w:r>
      <w:r w:rsidRPr="00B357B1">
        <w:t>.</w:t>
      </w:r>
    </w:p>
    <w:p w14:paraId="528B50FA" w14:textId="77777777" w:rsidR="00A403CD" w:rsidRPr="00B357B1" w:rsidRDefault="00A403CD" w:rsidP="00B357B1">
      <w:pPr>
        <w:pStyle w:val="Puesto"/>
        <w:ind w:left="851" w:right="822"/>
      </w:pPr>
    </w:p>
    <w:p w14:paraId="44A5E490" w14:textId="707EFBB5" w:rsidR="00A403CD" w:rsidRPr="00B357B1" w:rsidRDefault="00A403CD" w:rsidP="00B357B1">
      <w:pPr>
        <w:pStyle w:val="Puesto"/>
        <w:ind w:left="851" w:right="822"/>
      </w:pPr>
      <w:r w:rsidRPr="00B357B1">
        <w:rPr>
          <w:rFonts w:eastAsia="Calibri"/>
          <w:bCs/>
          <w:iCs/>
          <w:lang w:eastAsia="en-US"/>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3D5D7031" w14:textId="77777777" w:rsidR="00A403CD" w:rsidRPr="00B357B1" w:rsidRDefault="00A403CD" w:rsidP="00B357B1">
      <w:pPr>
        <w:tabs>
          <w:tab w:val="left" w:pos="4667"/>
        </w:tabs>
        <w:spacing w:line="276" w:lineRule="auto"/>
        <w:ind w:left="927" w:right="539"/>
        <w:rPr>
          <w:i/>
          <w:szCs w:val="22"/>
        </w:rPr>
      </w:pPr>
    </w:p>
    <w:p w14:paraId="65DD6E5F" w14:textId="77777777" w:rsidR="009023EB" w:rsidRPr="00B357B1" w:rsidRDefault="009023EB" w:rsidP="00B357B1">
      <w:pPr>
        <w:rPr>
          <w:szCs w:val="22"/>
        </w:rPr>
      </w:pPr>
      <w:r w:rsidRPr="00B357B1">
        <w:rPr>
          <w:b/>
          <w:szCs w:val="22"/>
        </w:rPr>
        <w:t>TERCERO.</w:t>
      </w:r>
      <w:r w:rsidRPr="00B357B1">
        <w:rPr>
          <w:szCs w:val="22"/>
        </w:rPr>
        <w:t xml:space="preserve"> Notifíquese vía Sistema de Acceso a la Información Mexiquense (SAIMEX), la presente resolución al Titular de la Unidad de Transparencia del </w:t>
      </w:r>
      <w:r w:rsidRPr="00B357B1">
        <w:rPr>
          <w:b/>
          <w:szCs w:val="22"/>
        </w:rPr>
        <w:t>SUJETO OBLIGADO</w:t>
      </w:r>
      <w:r w:rsidRPr="00B357B1">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B357B1">
        <w:rPr>
          <w:b/>
          <w:szCs w:val="22"/>
        </w:rPr>
        <w:t>diez días hábiles</w:t>
      </w:r>
      <w:r w:rsidRPr="00B357B1">
        <w:rPr>
          <w:szCs w:val="22"/>
        </w:rPr>
        <w:t xml:space="preserve">, e informe a este Instituto en un plazo de </w:t>
      </w:r>
      <w:r w:rsidRPr="00B357B1">
        <w:rPr>
          <w:b/>
          <w:szCs w:val="22"/>
        </w:rPr>
        <w:t>tres días hábiles</w:t>
      </w:r>
      <w:r w:rsidRPr="00B357B1">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E01ACF" w14:textId="77777777" w:rsidR="009023EB" w:rsidRPr="00B357B1" w:rsidRDefault="009023EB" w:rsidP="00B357B1">
      <w:pPr>
        <w:rPr>
          <w:szCs w:val="22"/>
        </w:rPr>
      </w:pPr>
    </w:p>
    <w:p w14:paraId="02717169" w14:textId="77777777" w:rsidR="009023EB" w:rsidRPr="00B357B1" w:rsidRDefault="009023EB" w:rsidP="00B357B1">
      <w:pPr>
        <w:rPr>
          <w:szCs w:val="22"/>
        </w:rPr>
      </w:pPr>
      <w:r w:rsidRPr="00B357B1">
        <w:rPr>
          <w:b/>
          <w:szCs w:val="22"/>
        </w:rPr>
        <w:t>CUARTO.</w:t>
      </w:r>
      <w:r w:rsidRPr="00B357B1">
        <w:rPr>
          <w:szCs w:val="22"/>
        </w:rPr>
        <w:t xml:space="preserve"> Notifíquese a </w:t>
      </w:r>
      <w:r w:rsidRPr="00B357B1">
        <w:rPr>
          <w:b/>
          <w:szCs w:val="22"/>
        </w:rPr>
        <w:t>LA PARTE RECURRENTE</w:t>
      </w:r>
      <w:r w:rsidRPr="00B357B1">
        <w:rPr>
          <w:szCs w:val="22"/>
        </w:rPr>
        <w:t xml:space="preserve"> la presente resolución vía Sistema de Acceso a la Información Mexiquense (SAIMEX).</w:t>
      </w:r>
    </w:p>
    <w:p w14:paraId="55188683" w14:textId="77777777" w:rsidR="009023EB" w:rsidRPr="00B357B1" w:rsidRDefault="009023EB" w:rsidP="00B357B1">
      <w:pPr>
        <w:rPr>
          <w:szCs w:val="22"/>
        </w:rPr>
      </w:pPr>
    </w:p>
    <w:p w14:paraId="28ED205E" w14:textId="77777777" w:rsidR="009023EB" w:rsidRPr="00B357B1" w:rsidRDefault="009023EB" w:rsidP="00B357B1">
      <w:pPr>
        <w:rPr>
          <w:szCs w:val="22"/>
        </w:rPr>
      </w:pPr>
      <w:r w:rsidRPr="00B357B1">
        <w:rPr>
          <w:b/>
          <w:szCs w:val="22"/>
        </w:rPr>
        <w:t>QUINTO</w:t>
      </w:r>
      <w:r w:rsidRPr="00B357B1">
        <w:rPr>
          <w:szCs w:val="22"/>
        </w:rPr>
        <w:t xml:space="preserve">. Hágase del conocimiento a </w:t>
      </w:r>
      <w:r w:rsidRPr="00B357B1">
        <w:rPr>
          <w:b/>
          <w:szCs w:val="22"/>
        </w:rPr>
        <w:t>LA PARTE RECURRENTE</w:t>
      </w:r>
      <w:r w:rsidRPr="00B357B1">
        <w:rPr>
          <w:szCs w:val="22"/>
        </w:rPr>
        <w:t xml:space="preserve"> que, de conformidad con lo establecido en el artículo 196 de la Ley de Transparencia y Acceso a la Información Pública </w:t>
      </w:r>
      <w:r w:rsidRPr="00B357B1">
        <w:rPr>
          <w:szCs w:val="22"/>
        </w:rPr>
        <w:lastRenderedPageBreak/>
        <w:t>del Estado de México y Municipios, podrá impugnar la presente resolución vía Juicio de Amparo en los términos de las leyes aplicables.</w:t>
      </w:r>
    </w:p>
    <w:p w14:paraId="2BFF7949" w14:textId="77777777" w:rsidR="009023EB" w:rsidRPr="00B357B1" w:rsidRDefault="009023EB" w:rsidP="00B357B1">
      <w:pPr>
        <w:rPr>
          <w:szCs w:val="22"/>
        </w:rPr>
      </w:pPr>
    </w:p>
    <w:p w14:paraId="02DCB5C6" w14:textId="77777777" w:rsidR="009023EB" w:rsidRPr="00B357B1" w:rsidRDefault="009023EB" w:rsidP="00B357B1">
      <w:pPr>
        <w:rPr>
          <w:szCs w:val="22"/>
        </w:rPr>
      </w:pPr>
      <w:r w:rsidRPr="00B357B1">
        <w:rPr>
          <w:b/>
          <w:szCs w:val="22"/>
        </w:rPr>
        <w:t>SEXTO.</w:t>
      </w:r>
      <w:r w:rsidRPr="00B357B1">
        <w:rPr>
          <w:szCs w:val="22"/>
        </w:rPr>
        <w:t xml:space="preserve"> De conformidad con el artículo 198 de la Ley de Transparencia y Acceso a la Información Pública del Estado de México y Municipios, el </w:t>
      </w:r>
      <w:r w:rsidRPr="00B357B1">
        <w:rPr>
          <w:b/>
          <w:szCs w:val="22"/>
        </w:rPr>
        <w:t>SUJETO OBLIGADO</w:t>
      </w:r>
      <w:r w:rsidRPr="00B357B1">
        <w:rPr>
          <w:szCs w:val="22"/>
        </w:rPr>
        <w:t xml:space="preserve"> podrá solicitar una ampliación de plazo de manera fundada y motivada, para el cumplimiento de la presente resolución.</w:t>
      </w:r>
    </w:p>
    <w:p w14:paraId="7B065AC3" w14:textId="77777777" w:rsidR="00054DD6" w:rsidRPr="00B357B1" w:rsidRDefault="00054DD6" w:rsidP="00B357B1">
      <w:pPr>
        <w:rPr>
          <w:rFonts w:eastAsia="Palatino Linotype" w:cs="Palatino Linotype"/>
          <w:szCs w:val="22"/>
        </w:rPr>
      </w:pPr>
    </w:p>
    <w:p w14:paraId="719A5C63" w14:textId="01BD1F30" w:rsidR="00664420" w:rsidRPr="00B357B1" w:rsidRDefault="00664420" w:rsidP="00B357B1">
      <w:pPr>
        <w:rPr>
          <w:rFonts w:eastAsia="Palatino Linotype" w:cs="Palatino Linotype"/>
          <w:szCs w:val="22"/>
        </w:rPr>
      </w:pPr>
      <w:r w:rsidRPr="00B357B1">
        <w:rPr>
          <w:rFonts w:eastAsia="Palatino Linotype" w:cs="Palatino Linotype"/>
          <w:szCs w:val="22"/>
        </w:rPr>
        <w:t xml:space="preserve">ASÍ LO RESUELVE, POR UNANIMIDAD DE VOTOS EL PLENO DEL </w:t>
      </w:r>
      <w:r w:rsidR="009E5FD4" w:rsidRPr="00B357B1">
        <w:rPr>
          <w:rFonts w:eastAsia="Palatino Linotype" w:cs="Palatino Linotype"/>
          <w:szCs w:val="22"/>
        </w:rPr>
        <w:t>INSTITUTO DE TRANSPARENCIA, ACCESO A LA INFORMACIÓN PÚBLICA Y PROTECCIÓN DE DATOS PERSONALES DEL ESTADO DE MÉXICO Y MUNICIPIOS</w:t>
      </w:r>
      <w:r w:rsidRPr="00B357B1">
        <w:rPr>
          <w:rFonts w:eastAsia="Palatino Linotype" w:cs="Palatino Linotype"/>
          <w:szCs w:val="22"/>
        </w:rPr>
        <w:t xml:space="preserve"> CONFORMADO POR LOS COMISIONADOS JOSÉ MARTÍNEZ VILCHIS, MARÍA DEL ROSARIO MEJÍA AYALA, SHARON CRISTINA MORALES MARTÍNEZ, LUIS GUSTAVO PARRA NORIEGA Y GUADALUPE RAMÍREZ PEÑA, EN LA </w:t>
      </w:r>
      <w:r w:rsidR="00A403CD" w:rsidRPr="00B357B1">
        <w:rPr>
          <w:rFonts w:eastAsia="Palatino Linotype" w:cs="Palatino Linotype"/>
          <w:szCs w:val="22"/>
        </w:rPr>
        <w:t>SEXTA</w:t>
      </w:r>
      <w:r w:rsidR="00C5325A" w:rsidRPr="00B357B1">
        <w:rPr>
          <w:rFonts w:eastAsia="Palatino Linotype" w:cs="Palatino Linotype"/>
          <w:szCs w:val="22"/>
        </w:rPr>
        <w:t xml:space="preserve"> </w:t>
      </w:r>
      <w:r w:rsidRPr="00B357B1">
        <w:rPr>
          <w:rFonts w:eastAsia="Palatino Linotype" w:cs="Palatino Linotype"/>
          <w:szCs w:val="22"/>
        </w:rPr>
        <w:t xml:space="preserve">SESIÓN ORDINARIA, CELEBRADA EL </w:t>
      </w:r>
      <w:r w:rsidR="003D618F" w:rsidRPr="00B357B1">
        <w:rPr>
          <w:rFonts w:eastAsia="Palatino Linotype" w:cs="Palatino Linotype"/>
          <w:szCs w:val="22"/>
        </w:rPr>
        <w:t>D</w:t>
      </w:r>
      <w:r w:rsidR="00A403CD" w:rsidRPr="00B357B1">
        <w:rPr>
          <w:rFonts w:eastAsia="Palatino Linotype" w:cs="Palatino Linotype"/>
          <w:szCs w:val="22"/>
        </w:rPr>
        <w:t>IECINUEVE</w:t>
      </w:r>
      <w:r w:rsidR="0040573B" w:rsidRPr="00B357B1">
        <w:rPr>
          <w:rFonts w:eastAsia="Palatino Linotype" w:cs="Palatino Linotype"/>
          <w:szCs w:val="22"/>
        </w:rPr>
        <w:t xml:space="preserve"> DE FEBRERO DE DOS MIL VEINTICINCO</w:t>
      </w:r>
      <w:r w:rsidR="00336B4B" w:rsidRPr="00B357B1">
        <w:rPr>
          <w:rFonts w:eastAsia="Palatino Linotype" w:cs="Palatino Linotype"/>
          <w:szCs w:val="22"/>
        </w:rPr>
        <w:t xml:space="preserve">, </w:t>
      </w:r>
      <w:r w:rsidRPr="00B357B1">
        <w:rPr>
          <w:rFonts w:eastAsia="Palatino Linotype" w:cs="Palatino Linotype"/>
          <w:szCs w:val="22"/>
        </w:rPr>
        <w:t>ANTE EL SECRETARIO TÉCNICO DEL PLENO, ALEXIS TAPIA RAMÍREZ.</w:t>
      </w:r>
    </w:p>
    <w:p w14:paraId="26F5FDEB" w14:textId="77777777" w:rsidR="008629A5" w:rsidRPr="00B357B1" w:rsidRDefault="008629A5" w:rsidP="00B357B1">
      <w:pPr>
        <w:ind w:right="-93"/>
        <w:rPr>
          <w:szCs w:val="22"/>
        </w:rPr>
      </w:pPr>
      <w:r w:rsidRPr="00B357B1">
        <w:rPr>
          <w:rFonts w:eastAsia="Palatino Linotype" w:cs="Palatino Linotype"/>
          <w:szCs w:val="22"/>
        </w:rPr>
        <w:t>SCMM/AGZ/DEMF/PAG</w:t>
      </w:r>
    </w:p>
    <w:p w14:paraId="49D72DA3" w14:textId="77777777" w:rsidR="00664420" w:rsidRPr="00B357B1" w:rsidRDefault="00664420" w:rsidP="00B357B1">
      <w:pPr>
        <w:ind w:right="-93"/>
        <w:rPr>
          <w:rFonts w:eastAsia="Calibri" w:cs="Tahoma"/>
          <w:bCs/>
          <w:szCs w:val="22"/>
          <w:lang w:eastAsia="en-US"/>
        </w:rPr>
      </w:pPr>
    </w:p>
    <w:p w14:paraId="5EFEA0CD" w14:textId="77777777" w:rsidR="00664420" w:rsidRPr="00B357B1" w:rsidRDefault="00664420" w:rsidP="00B357B1">
      <w:pPr>
        <w:ind w:right="-93"/>
        <w:rPr>
          <w:rFonts w:eastAsia="Calibri" w:cs="Tahoma"/>
          <w:szCs w:val="22"/>
          <w:lang w:val="es-ES"/>
        </w:rPr>
      </w:pPr>
    </w:p>
    <w:p w14:paraId="696BC976" w14:textId="77777777" w:rsidR="00664420" w:rsidRPr="00B357B1" w:rsidRDefault="00664420" w:rsidP="00B357B1">
      <w:pPr>
        <w:ind w:right="-93"/>
        <w:rPr>
          <w:rFonts w:eastAsia="Calibri" w:cs="Tahoma"/>
          <w:bCs/>
          <w:szCs w:val="22"/>
          <w:lang w:val="es-ES" w:eastAsia="en-US"/>
        </w:rPr>
      </w:pPr>
    </w:p>
    <w:p w14:paraId="671CB0C5" w14:textId="77777777" w:rsidR="00664420" w:rsidRPr="00B357B1" w:rsidRDefault="00664420" w:rsidP="00B357B1">
      <w:pPr>
        <w:ind w:right="-93"/>
        <w:rPr>
          <w:rFonts w:eastAsia="Calibri" w:cs="Tahoma"/>
          <w:bCs/>
          <w:szCs w:val="22"/>
          <w:lang w:val="es-ES_tradnl" w:eastAsia="en-US"/>
        </w:rPr>
      </w:pPr>
    </w:p>
    <w:p w14:paraId="52B66DE7" w14:textId="77777777" w:rsidR="00664420" w:rsidRPr="00B357B1" w:rsidRDefault="00664420" w:rsidP="00B357B1">
      <w:pPr>
        <w:ind w:right="-93"/>
        <w:rPr>
          <w:rFonts w:eastAsia="Calibri" w:cs="Tahoma"/>
          <w:bCs/>
          <w:szCs w:val="22"/>
          <w:lang w:val="es-ES_tradnl" w:eastAsia="en-US"/>
        </w:rPr>
      </w:pPr>
    </w:p>
    <w:p w14:paraId="3BA305D1" w14:textId="77777777" w:rsidR="00664420" w:rsidRPr="00B357B1" w:rsidRDefault="00664420" w:rsidP="00B357B1">
      <w:pPr>
        <w:ind w:right="-93"/>
        <w:rPr>
          <w:rFonts w:eastAsia="Calibri" w:cs="Tahoma"/>
          <w:bCs/>
          <w:szCs w:val="22"/>
          <w:lang w:val="es-ES_tradnl" w:eastAsia="en-US"/>
        </w:rPr>
      </w:pPr>
    </w:p>
    <w:p w14:paraId="78230707" w14:textId="77777777" w:rsidR="00664420" w:rsidRPr="00B357B1" w:rsidRDefault="00664420" w:rsidP="00B357B1">
      <w:pPr>
        <w:ind w:right="-93"/>
        <w:rPr>
          <w:rFonts w:eastAsia="Calibri" w:cs="Tahoma"/>
          <w:bCs/>
          <w:szCs w:val="22"/>
          <w:lang w:val="es-ES_tradnl" w:eastAsia="en-US"/>
        </w:rPr>
      </w:pPr>
    </w:p>
    <w:p w14:paraId="72D18B28" w14:textId="77777777" w:rsidR="00664420" w:rsidRPr="00B357B1" w:rsidRDefault="00664420" w:rsidP="00B357B1">
      <w:pPr>
        <w:ind w:right="-93"/>
        <w:rPr>
          <w:rFonts w:eastAsia="Calibri" w:cs="Tahoma"/>
          <w:bCs/>
          <w:szCs w:val="22"/>
          <w:lang w:val="es-ES_tradnl" w:eastAsia="en-US"/>
        </w:rPr>
      </w:pPr>
    </w:p>
    <w:p w14:paraId="6BD461DC" w14:textId="77777777" w:rsidR="00664420" w:rsidRPr="00B357B1" w:rsidRDefault="00664420" w:rsidP="00B357B1">
      <w:pPr>
        <w:tabs>
          <w:tab w:val="center" w:pos="4568"/>
        </w:tabs>
        <w:ind w:right="-93"/>
        <w:rPr>
          <w:rFonts w:eastAsia="Calibri" w:cs="Tahoma"/>
          <w:bCs/>
          <w:szCs w:val="22"/>
          <w:lang w:eastAsia="en-US"/>
        </w:rPr>
      </w:pPr>
    </w:p>
    <w:p w14:paraId="4DBB1727" w14:textId="77777777" w:rsidR="00664420" w:rsidRPr="00B357B1" w:rsidRDefault="00664420" w:rsidP="00B357B1">
      <w:pPr>
        <w:tabs>
          <w:tab w:val="center" w:pos="4568"/>
        </w:tabs>
        <w:ind w:right="-93"/>
        <w:rPr>
          <w:rFonts w:eastAsia="Calibri" w:cs="Tahoma"/>
          <w:bCs/>
          <w:szCs w:val="22"/>
          <w:lang w:eastAsia="en-US"/>
        </w:rPr>
      </w:pPr>
    </w:p>
    <w:p w14:paraId="1D74121B" w14:textId="77777777" w:rsidR="00664420" w:rsidRPr="00B357B1" w:rsidRDefault="00664420" w:rsidP="00B357B1">
      <w:pPr>
        <w:tabs>
          <w:tab w:val="center" w:pos="4568"/>
        </w:tabs>
        <w:ind w:right="-93"/>
        <w:rPr>
          <w:rFonts w:eastAsia="Calibri" w:cs="Tahoma"/>
          <w:bCs/>
          <w:szCs w:val="22"/>
          <w:lang w:eastAsia="en-US"/>
        </w:rPr>
      </w:pPr>
    </w:p>
    <w:p w14:paraId="08E74E9C" w14:textId="77777777" w:rsidR="00664420" w:rsidRPr="00B357B1" w:rsidRDefault="00664420" w:rsidP="00B357B1">
      <w:pPr>
        <w:tabs>
          <w:tab w:val="center" w:pos="4568"/>
        </w:tabs>
        <w:ind w:right="-93"/>
        <w:rPr>
          <w:rFonts w:eastAsia="Calibri" w:cs="Tahoma"/>
          <w:bCs/>
          <w:szCs w:val="22"/>
          <w:lang w:eastAsia="en-US"/>
        </w:rPr>
      </w:pPr>
    </w:p>
    <w:p w14:paraId="2CBF5E03" w14:textId="77777777" w:rsidR="00664420" w:rsidRPr="00B357B1" w:rsidRDefault="00664420" w:rsidP="00B357B1">
      <w:pPr>
        <w:tabs>
          <w:tab w:val="center" w:pos="4568"/>
        </w:tabs>
        <w:ind w:right="-93"/>
        <w:rPr>
          <w:rFonts w:eastAsia="Calibri" w:cs="Tahoma"/>
          <w:bCs/>
          <w:szCs w:val="22"/>
          <w:lang w:eastAsia="en-US"/>
        </w:rPr>
      </w:pPr>
    </w:p>
    <w:p w14:paraId="44865A6D" w14:textId="77777777" w:rsidR="00664420" w:rsidRPr="00B357B1" w:rsidRDefault="00664420" w:rsidP="00B357B1">
      <w:pPr>
        <w:tabs>
          <w:tab w:val="center" w:pos="4568"/>
        </w:tabs>
        <w:ind w:right="-93"/>
        <w:rPr>
          <w:rFonts w:eastAsia="Calibri" w:cs="Tahoma"/>
          <w:bCs/>
          <w:szCs w:val="22"/>
          <w:lang w:eastAsia="en-US"/>
        </w:rPr>
      </w:pPr>
    </w:p>
    <w:p w14:paraId="57A88B28" w14:textId="77777777" w:rsidR="00664420" w:rsidRPr="00B357B1" w:rsidRDefault="00664420" w:rsidP="00B357B1">
      <w:pPr>
        <w:tabs>
          <w:tab w:val="center" w:pos="4568"/>
        </w:tabs>
        <w:ind w:right="-93"/>
        <w:rPr>
          <w:rFonts w:eastAsia="Calibri" w:cs="Tahoma"/>
          <w:bCs/>
          <w:szCs w:val="22"/>
          <w:lang w:eastAsia="en-US"/>
        </w:rPr>
      </w:pPr>
    </w:p>
    <w:p w14:paraId="77EF6095" w14:textId="77777777" w:rsidR="00664420" w:rsidRPr="00B357B1" w:rsidRDefault="00664420" w:rsidP="00B357B1">
      <w:pPr>
        <w:tabs>
          <w:tab w:val="center" w:pos="4568"/>
        </w:tabs>
        <w:ind w:right="-93"/>
        <w:rPr>
          <w:rFonts w:eastAsia="Calibri" w:cs="Tahoma"/>
          <w:bCs/>
          <w:szCs w:val="22"/>
          <w:lang w:eastAsia="en-US"/>
        </w:rPr>
      </w:pPr>
    </w:p>
    <w:p w14:paraId="35593947" w14:textId="77777777" w:rsidR="00664420" w:rsidRPr="00B357B1" w:rsidRDefault="00664420" w:rsidP="00B357B1">
      <w:pPr>
        <w:tabs>
          <w:tab w:val="center" w:pos="4568"/>
        </w:tabs>
        <w:ind w:right="-93"/>
        <w:rPr>
          <w:rFonts w:eastAsia="Calibri" w:cs="Tahoma"/>
          <w:bCs/>
          <w:szCs w:val="22"/>
          <w:lang w:eastAsia="en-US"/>
        </w:rPr>
      </w:pPr>
    </w:p>
    <w:p w14:paraId="3AF72A17" w14:textId="77777777" w:rsidR="00664420" w:rsidRPr="00B357B1" w:rsidRDefault="00664420" w:rsidP="00B357B1">
      <w:pPr>
        <w:tabs>
          <w:tab w:val="center" w:pos="4568"/>
        </w:tabs>
        <w:ind w:right="-93"/>
        <w:rPr>
          <w:rFonts w:eastAsia="Calibri" w:cs="Tahoma"/>
          <w:bCs/>
          <w:szCs w:val="22"/>
          <w:lang w:eastAsia="en-US"/>
        </w:rPr>
      </w:pPr>
    </w:p>
    <w:p w14:paraId="37169144" w14:textId="77777777" w:rsidR="00664420" w:rsidRPr="00B357B1" w:rsidRDefault="00664420" w:rsidP="00B357B1">
      <w:pPr>
        <w:tabs>
          <w:tab w:val="center" w:pos="4568"/>
        </w:tabs>
        <w:ind w:right="-93"/>
        <w:rPr>
          <w:rFonts w:eastAsia="Calibri" w:cs="Tahoma"/>
          <w:bCs/>
          <w:szCs w:val="22"/>
          <w:lang w:eastAsia="en-US"/>
        </w:rPr>
      </w:pPr>
    </w:p>
    <w:p w14:paraId="77CFC088" w14:textId="77777777" w:rsidR="00664420" w:rsidRPr="00B357B1" w:rsidRDefault="00664420" w:rsidP="00B357B1">
      <w:pPr>
        <w:tabs>
          <w:tab w:val="center" w:pos="4568"/>
        </w:tabs>
        <w:ind w:right="-93"/>
        <w:rPr>
          <w:rFonts w:eastAsia="Calibri" w:cs="Tahoma"/>
          <w:bCs/>
          <w:szCs w:val="22"/>
          <w:lang w:eastAsia="en-US"/>
        </w:rPr>
      </w:pPr>
    </w:p>
    <w:p w14:paraId="781A11A5" w14:textId="77777777" w:rsidR="00664420" w:rsidRPr="00B357B1" w:rsidRDefault="00664420" w:rsidP="00B357B1">
      <w:pPr>
        <w:tabs>
          <w:tab w:val="center" w:pos="4568"/>
        </w:tabs>
        <w:ind w:right="-93"/>
        <w:rPr>
          <w:rFonts w:eastAsia="Calibri" w:cs="Tahoma"/>
          <w:bCs/>
          <w:szCs w:val="22"/>
          <w:lang w:eastAsia="en-US"/>
        </w:rPr>
      </w:pPr>
    </w:p>
    <w:p w14:paraId="5B4ADFF3" w14:textId="77777777" w:rsidR="00A131AC" w:rsidRPr="00B357B1" w:rsidRDefault="00A131AC" w:rsidP="00B357B1">
      <w:pPr>
        <w:rPr>
          <w:szCs w:val="22"/>
        </w:rPr>
      </w:pPr>
    </w:p>
    <w:sectPr w:rsidR="00A131AC" w:rsidRPr="00B357B1"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27E6F" w14:textId="77777777" w:rsidR="004670C1" w:rsidRDefault="004670C1" w:rsidP="00664420">
      <w:pPr>
        <w:spacing w:line="240" w:lineRule="auto"/>
      </w:pPr>
      <w:r>
        <w:separator/>
      </w:r>
    </w:p>
  </w:endnote>
  <w:endnote w:type="continuationSeparator" w:id="0">
    <w:p w14:paraId="7BFB2A79" w14:textId="77777777" w:rsidR="004670C1" w:rsidRDefault="004670C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00000001"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900FC" w:rsidRDefault="00F900FC">
    <w:pPr>
      <w:tabs>
        <w:tab w:val="center" w:pos="4550"/>
        <w:tab w:val="left" w:pos="5818"/>
      </w:tabs>
      <w:ind w:right="260"/>
      <w:jc w:val="right"/>
      <w:rPr>
        <w:color w:val="071320" w:themeColor="text2" w:themeShade="80"/>
        <w:sz w:val="24"/>
        <w:szCs w:val="24"/>
      </w:rPr>
    </w:pPr>
  </w:p>
  <w:p w14:paraId="1BCA7F23" w14:textId="77777777" w:rsidR="00F900FC" w:rsidRDefault="00F900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E960921" w:rsidR="00F900FC" w:rsidRDefault="00F900F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13F7F" w:rsidRPr="00313F7F">
      <w:rPr>
        <w:noProof/>
        <w:color w:val="0A1D30" w:themeColor="text2" w:themeShade="BF"/>
        <w:sz w:val="24"/>
        <w:szCs w:val="24"/>
        <w:lang w:val="es-ES"/>
      </w:rPr>
      <w:t>37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13F7F" w:rsidRPr="00313F7F">
      <w:rPr>
        <w:noProof/>
        <w:color w:val="0A1D30" w:themeColor="text2" w:themeShade="BF"/>
        <w:sz w:val="24"/>
        <w:szCs w:val="24"/>
        <w:lang w:val="es-ES"/>
      </w:rPr>
      <w:t>38</w:t>
    </w:r>
    <w:r>
      <w:rPr>
        <w:color w:val="0A1D30" w:themeColor="text2" w:themeShade="BF"/>
        <w:sz w:val="24"/>
        <w:szCs w:val="24"/>
      </w:rPr>
      <w:fldChar w:fldCharType="end"/>
    </w:r>
  </w:p>
  <w:p w14:paraId="310E15C0" w14:textId="77777777" w:rsidR="00F900FC" w:rsidRDefault="00F90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C2261" w14:textId="77777777" w:rsidR="004670C1" w:rsidRDefault="004670C1" w:rsidP="00664420">
      <w:pPr>
        <w:spacing w:line="240" w:lineRule="auto"/>
      </w:pPr>
      <w:r>
        <w:separator/>
      </w:r>
    </w:p>
  </w:footnote>
  <w:footnote w:type="continuationSeparator" w:id="0">
    <w:p w14:paraId="2B0CAED1" w14:textId="77777777" w:rsidR="004670C1" w:rsidRDefault="004670C1" w:rsidP="00664420">
      <w:pPr>
        <w:spacing w:line="240" w:lineRule="auto"/>
      </w:pPr>
      <w:r>
        <w:continuationSeparator/>
      </w:r>
    </w:p>
  </w:footnote>
  <w:footnote w:id="1">
    <w:p w14:paraId="78DA9F86" w14:textId="77777777" w:rsidR="00F900FC" w:rsidRPr="00BA61D0" w:rsidRDefault="00F900FC" w:rsidP="00707890">
      <w:pPr>
        <w:pStyle w:val="Textonotapie"/>
        <w:rPr>
          <w:i/>
          <w:iCs/>
          <w:sz w:val="18"/>
          <w:szCs w:val="18"/>
        </w:rPr>
      </w:pPr>
      <w:r>
        <w:rPr>
          <w:rStyle w:val="Refdenotaalpie"/>
          <w:rFonts w:eastAsiaTheme="majorEastAsia"/>
        </w:rPr>
        <w:footnoteRef/>
      </w:r>
      <w:r>
        <w:t xml:space="preserve"> </w:t>
      </w:r>
      <w:hyperlink r:id="rId1" w:history="1">
        <w:r w:rsidRPr="00BA61D0">
          <w:rPr>
            <w:rStyle w:val="Hipervnculo"/>
            <w:rFonts w:eastAsiaTheme="majorEastAsia"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900FC" w:rsidRPr="00330DA7" w14:paraId="070A4B18" w14:textId="77777777" w:rsidTr="003F35FD">
      <w:trPr>
        <w:trHeight w:val="144"/>
        <w:jc w:val="right"/>
      </w:trPr>
      <w:tc>
        <w:tcPr>
          <w:tcW w:w="2727" w:type="dxa"/>
        </w:tcPr>
        <w:p w14:paraId="62B7493A" w14:textId="77777777" w:rsidR="00F900FC" w:rsidRPr="00330DA7" w:rsidRDefault="00F900F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DE07E63" w:rsidR="00F900FC" w:rsidRPr="00A90C72" w:rsidRDefault="00F900FC" w:rsidP="000748DF">
          <w:pPr>
            <w:tabs>
              <w:tab w:val="right" w:pos="8838"/>
            </w:tabs>
            <w:ind w:left="-74" w:right="-105"/>
            <w:rPr>
              <w:rFonts w:eastAsia="Calibri" w:cs="Tahoma"/>
              <w:szCs w:val="22"/>
              <w:lang w:eastAsia="en-US"/>
            </w:rPr>
          </w:pPr>
          <w:r w:rsidRPr="009E4391">
            <w:rPr>
              <w:rFonts w:eastAsia="Calibri" w:cs="Tahoma"/>
              <w:szCs w:val="22"/>
              <w:lang w:eastAsia="en-US"/>
            </w:rPr>
            <w:t>00247/INFOEM/IP/RR/2025</w:t>
          </w:r>
        </w:p>
      </w:tc>
    </w:tr>
    <w:tr w:rsidR="00F900FC" w:rsidRPr="00330DA7" w14:paraId="4521E058" w14:textId="77777777" w:rsidTr="003F35FD">
      <w:trPr>
        <w:trHeight w:val="283"/>
        <w:jc w:val="right"/>
      </w:trPr>
      <w:tc>
        <w:tcPr>
          <w:tcW w:w="2727" w:type="dxa"/>
        </w:tcPr>
        <w:p w14:paraId="0B68C086" w14:textId="77777777" w:rsidR="00F900FC" w:rsidRPr="00330DA7" w:rsidRDefault="00F900F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B345A9E" w:rsidR="00F900FC" w:rsidRPr="00952DD0" w:rsidRDefault="00F900FC" w:rsidP="003F35FD">
          <w:pPr>
            <w:tabs>
              <w:tab w:val="left" w:pos="2834"/>
              <w:tab w:val="right" w:pos="8838"/>
            </w:tabs>
            <w:ind w:left="-108" w:right="-105"/>
            <w:rPr>
              <w:rFonts w:eastAsia="Calibri" w:cs="Tahoma"/>
              <w:szCs w:val="22"/>
              <w:lang w:eastAsia="en-US"/>
            </w:rPr>
          </w:pPr>
          <w:r w:rsidRPr="009E4391">
            <w:rPr>
              <w:rFonts w:eastAsia="Calibri" w:cs="Tahoma"/>
              <w:szCs w:val="22"/>
              <w:lang w:eastAsia="en-US"/>
            </w:rPr>
            <w:t>Secretaría del Medio Ambiente y Desarrollo Sostenible</w:t>
          </w:r>
        </w:p>
      </w:tc>
    </w:tr>
    <w:tr w:rsidR="00F900FC" w:rsidRPr="00330DA7" w14:paraId="6331D9B6" w14:textId="77777777" w:rsidTr="003F35FD">
      <w:trPr>
        <w:trHeight w:val="283"/>
        <w:jc w:val="right"/>
      </w:trPr>
      <w:tc>
        <w:tcPr>
          <w:tcW w:w="2727" w:type="dxa"/>
        </w:tcPr>
        <w:p w14:paraId="3FA86BAE" w14:textId="68E88B1D" w:rsidR="00F900FC" w:rsidRPr="00330DA7" w:rsidRDefault="00F900FC"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900FC" w:rsidRPr="00EA66FC" w:rsidRDefault="00F900F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900FC" w:rsidRPr="00443C6B" w:rsidRDefault="00F900F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900FC" w:rsidRPr="00330DA7" w14:paraId="29CFF901" w14:textId="77777777" w:rsidTr="004B56B4">
      <w:trPr>
        <w:trHeight w:val="1435"/>
      </w:trPr>
      <w:tc>
        <w:tcPr>
          <w:tcW w:w="283" w:type="dxa"/>
          <w:shd w:val="clear" w:color="auto" w:fill="auto"/>
        </w:tcPr>
        <w:p w14:paraId="046B9F8F" w14:textId="56D2D896" w:rsidR="00F900FC" w:rsidRPr="00330DA7" w:rsidRDefault="00F900FC"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F900FC" w:rsidRPr="00330DA7" w14:paraId="04F272D2" w14:textId="77777777" w:rsidTr="009E4391">
            <w:trPr>
              <w:trHeight w:val="144"/>
            </w:trPr>
            <w:tc>
              <w:tcPr>
                <w:tcW w:w="2581" w:type="dxa"/>
              </w:tcPr>
              <w:p w14:paraId="2FD4DBF6" w14:textId="77777777" w:rsidR="00F900FC" w:rsidRPr="00330DA7" w:rsidRDefault="00F900FC" w:rsidP="005F3813">
                <w:pPr>
                  <w:tabs>
                    <w:tab w:val="right" w:pos="8838"/>
                  </w:tabs>
                  <w:spacing w:line="240" w:lineRule="auto"/>
                  <w:ind w:left="-74" w:right="-108"/>
                  <w:rPr>
                    <w:rFonts w:eastAsia="Calibri" w:cs="Tahoma"/>
                    <w:b/>
                    <w:szCs w:val="22"/>
                    <w:lang w:eastAsia="en-US"/>
                  </w:rPr>
                </w:pPr>
                <w:bookmarkStart w:id="1" w:name="_Hlk12526980"/>
                <w:r w:rsidRPr="00330DA7">
                  <w:rPr>
                    <w:rFonts w:eastAsia="Calibri" w:cs="Tahoma"/>
                    <w:b/>
                    <w:szCs w:val="22"/>
                    <w:lang w:eastAsia="en-US"/>
                  </w:rPr>
                  <w:t>Recurso de Revisión:</w:t>
                </w:r>
              </w:p>
            </w:tc>
            <w:tc>
              <w:tcPr>
                <w:tcW w:w="3548" w:type="dxa"/>
              </w:tcPr>
              <w:p w14:paraId="140729E3" w14:textId="5FD679DB" w:rsidR="00F900FC" w:rsidRPr="00A90C72" w:rsidRDefault="00F900FC" w:rsidP="009E4391">
                <w:pPr>
                  <w:tabs>
                    <w:tab w:val="right" w:pos="8838"/>
                  </w:tabs>
                  <w:spacing w:line="240" w:lineRule="auto"/>
                  <w:ind w:right="-108"/>
                  <w:rPr>
                    <w:rFonts w:eastAsia="Calibri" w:cs="Tahoma"/>
                    <w:szCs w:val="22"/>
                    <w:lang w:eastAsia="en-US"/>
                  </w:rPr>
                </w:pPr>
                <w:r w:rsidRPr="009E4391">
                  <w:rPr>
                    <w:rFonts w:eastAsia="Calibri" w:cs="Tahoma"/>
                    <w:szCs w:val="22"/>
                    <w:lang w:eastAsia="en-US"/>
                  </w:rPr>
                  <w:t>00247/INFOEM/IP/RR/2025</w:t>
                </w:r>
              </w:p>
            </w:tc>
            <w:tc>
              <w:tcPr>
                <w:tcW w:w="3402" w:type="dxa"/>
              </w:tcPr>
              <w:p w14:paraId="71DEA1CF" w14:textId="77777777" w:rsidR="00F900FC" w:rsidRDefault="00F900FC" w:rsidP="005F3813">
                <w:pPr>
                  <w:tabs>
                    <w:tab w:val="right" w:pos="8838"/>
                  </w:tabs>
                  <w:spacing w:line="240" w:lineRule="auto"/>
                  <w:ind w:left="-74" w:right="-108"/>
                  <w:rPr>
                    <w:rFonts w:eastAsia="Calibri" w:cs="Tahoma"/>
                    <w:szCs w:val="22"/>
                    <w:lang w:eastAsia="en-US"/>
                  </w:rPr>
                </w:pPr>
              </w:p>
            </w:tc>
          </w:tr>
          <w:tr w:rsidR="00F900FC" w:rsidRPr="00330DA7" w14:paraId="05C58951" w14:textId="77777777" w:rsidTr="009E4391">
            <w:trPr>
              <w:trHeight w:val="144"/>
            </w:trPr>
            <w:tc>
              <w:tcPr>
                <w:tcW w:w="2581" w:type="dxa"/>
              </w:tcPr>
              <w:p w14:paraId="642B9610" w14:textId="77777777" w:rsidR="00F900FC" w:rsidRPr="00330DA7" w:rsidRDefault="00F900FC" w:rsidP="005F3813">
                <w:pPr>
                  <w:tabs>
                    <w:tab w:val="right" w:pos="8838"/>
                  </w:tabs>
                  <w:spacing w:line="240" w:lineRule="auto"/>
                  <w:ind w:left="-74" w:right="-108"/>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548" w:type="dxa"/>
              </w:tcPr>
              <w:p w14:paraId="7728D15B" w14:textId="371A55A6" w:rsidR="00F900FC" w:rsidRPr="005F19B1" w:rsidRDefault="00F900FC" w:rsidP="005F3813">
                <w:pPr>
                  <w:tabs>
                    <w:tab w:val="left" w:pos="3122"/>
                    <w:tab w:val="right" w:pos="8838"/>
                  </w:tabs>
                  <w:spacing w:line="240" w:lineRule="auto"/>
                  <w:ind w:left="-105" w:right="-108"/>
                  <w:rPr>
                    <w:rFonts w:eastAsia="Calibri" w:cs="Tahoma"/>
                    <w:szCs w:val="22"/>
                    <w:lang w:eastAsia="en-US"/>
                  </w:rPr>
                </w:pPr>
                <w:r w:rsidRPr="009E4391">
                  <w:rPr>
                    <w:rFonts w:eastAsia="Calibri" w:cs="Tahoma"/>
                    <w:szCs w:val="22"/>
                    <w:lang w:eastAsia="en-US"/>
                  </w:rPr>
                  <w:t>YOLANDA RIOS MEDINA</w:t>
                </w:r>
              </w:p>
            </w:tc>
            <w:tc>
              <w:tcPr>
                <w:tcW w:w="3402" w:type="dxa"/>
              </w:tcPr>
              <w:p w14:paraId="73F47F53" w14:textId="77777777" w:rsidR="00F900FC" w:rsidRPr="005F19B1" w:rsidRDefault="00F900FC" w:rsidP="005F3813">
                <w:pPr>
                  <w:tabs>
                    <w:tab w:val="left" w:pos="3122"/>
                    <w:tab w:val="right" w:pos="8838"/>
                  </w:tabs>
                  <w:spacing w:line="240" w:lineRule="auto"/>
                  <w:ind w:left="-105" w:right="-108"/>
                  <w:rPr>
                    <w:rFonts w:eastAsia="Calibri" w:cs="Tahoma"/>
                    <w:szCs w:val="22"/>
                    <w:lang w:eastAsia="en-US"/>
                  </w:rPr>
                </w:pPr>
              </w:p>
            </w:tc>
          </w:tr>
          <w:bookmarkEnd w:id="2"/>
          <w:tr w:rsidR="00F900FC" w:rsidRPr="00330DA7" w14:paraId="00E6CDC1" w14:textId="77777777" w:rsidTr="009E4391">
            <w:trPr>
              <w:trHeight w:val="283"/>
            </w:trPr>
            <w:tc>
              <w:tcPr>
                <w:tcW w:w="2581" w:type="dxa"/>
              </w:tcPr>
              <w:p w14:paraId="0631AD24" w14:textId="77777777" w:rsidR="00F900FC" w:rsidRPr="00330DA7" w:rsidRDefault="00F900FC"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770CAEF3" w:rsidR="00F900FC" w:rsidRPr="00952DD0" w:rsidRDefault="00F900FC" w:rsidP="005F3813">
                <w:pPr>
                  <w:tabs>
                    <w:tab w:val="left" w:pos="2834"/>
                    <w:tab w:val="right" w:pos="8838"/>
                  </w:tabs>
                  <w:spacing w:line="240" w:lineRule="auto"/>
                  <w:ind w:left="-108" w:right="-108"/>
                  <w:rPr>
                    <w:rFonts w:eastAsia="Calibri" w:cs="Tahoma"/>
                    <w:szCs w:val="22"/>
                    <w:lang w:eastAsia="en-US"/>
                  </w:rPr>
                </w:pPr>
                <w:r w:rsidRPr="009E4391">
                  <w:rPr>
                    <w:rFonts w:eastAsia="Calibri" w:cs="Tahoma"/>
                    <w:szCs w:val="22"/>
                    <w:lang w:eastAsia="en-US"/>
                  </w:rPr>
                  <w:t>Secretaría del Medio Ambiente y Desarrollo Sostenible</w:t>
                </w:r>
              </w:p>
            </w:tc>
            <w:tc>
              <w:tcPr>
                <w:tcW w:w="3402" w:type="dxa"/>
              </w:tcPr>
              <w:p w14:paraId="3A7DA319" w14:textId="77777777" w:rsidR="00F900FC" w:rsidRPr="00A90C72" w:rsidRDefault="00F900FC" w:rsidP="005F3813">
                <w:pPr>
                  <w:tabs>
                    <w:tab w:val="left" w:pos="2834"/>
                    <w:tab w:val="right" w:pos="8838"/>
                  </w:tabs>
                  <w:spacing w:line="240" w:lineRule="auto"/>
                  <w:ind w:left="-108" w:right="-108"/>
                  <w:rPr>
                    <w:rFonts w:eastAsia="Calibri" w:cs="Tahoma"/>
                    <w:szCs w:val="22"/>
                    <w:lang w:eastAsia="en-US"/>
                  </w:rPr>
                </w:pPr>
              </w:p>
            </w:tc>
          </w:tr>
          <w:tr w:rsidR="00F900FC" w:rsidRPr="00330DA7" w14:paraId="0F6CD8D2" w14:textId="77777777" w:rsidTr="009E4391">
            <w:trPr>
              <w:trHeight w:val="283"/>
            </w:trPr>
            <w:tc>
              <w:tcPr>
                <w:tcW w:w="2581" w:type="dxa"/>
              </w:tcPr>
              <w:p w14:paraId="31700628" w14:textId="032DD90E" w:rsidR="00F900FC" w:rsidRPr="00330DA7" w:rsidRDefault="00F900FC"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F900FC" w:rsidRPr="00EA66FC" w:rsidRDefault="00F900FC"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900FC" w:rsidRPr="00330DA7" w:rsidRDefault="00F900FC" w:rsidP="005F3813">
                <w:pPr>
                  <w:tabs>
                    <w:tab w:val="right" w:pos="8838"/>
                  </w:tabs>
                  <w:spacing w:line="240" w:lineRule="auto"/>
                  <w:ind w:left="-108" w:right="-108"/>
                  <w:rPr>
                    <w:rFonts w:eastAsia="Calibri" w:cs="Tahoma"/>
                    <w:szCs w:val="22"/>
                    <w:lang w:eastAsia="en-US"/>
                  </w:rPr>
                </w:pPr>
              </w:p>
            </w:tc>
          </w:tr>
        </w:tbl>
        <w:p w14:paraId="5DC6AC61" w14:textId="77777777" w:rsidR="00F900FC" w:rsidRPr="00330DA7" w:rsidRDefault="00F900FC" w:rsidP="004B56B4">
          <w:pPr>
            <w:tabs>
              <w:tab w:val="right" w:pos="8838"/>
            </w:tabs>
            <w:ind w:left="-28"/>
            <w:rPr>
              <w:rFonts w:ascii="Arial" w:eastAsia="Calibri" w:hAnsi="Arial" w:cs="Arial"/>
              <w:b/>
              <w:szCs w:val="22"/>
              <w:lang w:eastAsia="en-US"/>
            </w:rPr>
          </w:pPr>
        </w:p>
      </w:tc>
    </w:tr>
  </w:tbl>
  <w:p w14:paraId="2A906731" w14:textId="77777777" w:rsidR="00F900FC" w:rsidRPr="00765661" w:rsidRDefault="004670C1"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FB5909"/>
    <w:multiLevelType w:val="hybridMultilevel"/>
    <w:tmpl w:val="A52AC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5"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7"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4"/>
  </w:num>
  <w:num w:numId="5">
    <w:abstractNumId w:val="3"/>
  </w:num>
  <w:num w:numId="6">
    <w:abstractNumId w:val="2"/>
  </w:num>
  <w:num w:numId="7">
    <w:abstractNumId w:val="1"/>
  </w:num>
  <w:num w:numId="8">
    <w:abstractNumId w:val="8"/>
  </w:num>
  <w:num w:numId="9">
    <w:abstractNumId w:val="0"/>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15123"/>
    <w:rsid w:val="00021886"/>
    <w:rsid w:val="0002337E"/>
    <w:rsid w:val="00023457"/>
    <w:rsid w:val="000318BC"/>
    <w:rsid w:val="00034097"/>
    <w:rsid w:val="00036589"/>
    <w:rsid w:val="000411E3"/>
    <w:rsid w:val="00043F62"/>
    <w:rsid w:val="00044BDF"/>
    <w:rsid w:val="00047401"/>
    <w:rsid w:val="00054DD6"/>
    <w:rsid w:val="00057B2D"/>
    <w:rsid w:val="000701E0"/>
    <w:rsid w:val="000729BE"/>
    <w:rsid w:val="00073F86"/>
    <w:rsid w:val="000748DF"/>
    <w:rsid w:val="00074990"/>
    <w:rsid w:val="00074B3A"/>
    <w:rsid w:val="00075514"/>
    <w:rsid w:val="00080071"/>
    <w:rsid w:val="000820ED"/>
    <w:rsid w:val="00082A7D"/>
    <w:rsid w:val="000853B7"/>
    <w:rsid w:val="000863CE"/>
    <w:rsid w:val="00086B1B"/>
    <w:rsid w:val="000871BE"/>
    <w:rsid w:val="000925BE"/>
    <w:rsid w:val="000931F8"/>
    <w:rsid w:val="0009347C"/>
    <w:rsid w:val="0009480D"/>
    <w:rsid w:val="000A57F7"/>
    <w:rsid w:val="000B193A"/>
    <w:rsid w:val="000B3962"/>
    <w:rsid w:val="000B4579"/>
    <w:rsid w:val="000C5F87"/>
    <w:rsid w:val="000C7151"/>
    <w:rsid w:val="000D0D67"/>
    <w:rsid w:val="000D13AD"/>
    <w:rsid w:val="000E09C4"/>
    <w:rsid w:val="000E3851"/>
    <w:rsid w:val="000E4D48"/>
    <w:rsid w:val="000E5A90"/>
    <w:rsid w:val="000F1C2C"/>
    <w:rsid w:val="000F5D4A"/>
    <w:rsid w:val="00100134"/>
    <w:rsid w:val="00104035"/>
    <w:rsid w:val="001109B7"/>
    <w:rsid w:val="00113286"/>
    <w:rsid w:val="0011350D"/>
    <w:rsid w:val="00113CFA"/>
    <w:rsid w:val="00113E1A"/>
    <w:rsid w:val="00117B76"/>
    <w:rsid w:val="00122332"/>
    <w:rsid w:val="00124714"/>
    <w:rsid w:val="001259D3"/>
    <w:rsid w:val="00125D09"/>
    <w:rsid w:val="00126BAB"/>
    <w:rsid w:val="0013398A"/>
    <w:rsid w:val="00134ED3"/>
    <w:rsid w:val="0013732D"/>
    <w:rsid w:val="00141876"/>
    <w:rsid w:val="0014207B"/>
    <w:rsid w:val="00145FFE"/>
    <w:rsid w:val="00150C49"/>
    <w:rsid w:val="00164403"/>
    <w:rsid w:val="00167FA5"/>
    <w:rsid w:val="00176CA6"/>
    <w:rsid w:val="00180562"/>
    <w:rsid w:val="00182B71"/>
    <w:rsid w:val="00186A19"/>
    <w:rsid w:val="001913B7"/>
    <w:rsid w:val="00192B07"/>
    <w:rsid w:val="001948EE"/>
    <w:rsid w:val="00197F95"/>
    <w:rsid w:val="001A0A72"/>
    <w:rsid w:val="001A3C48"/>
    <w:rsid w:val="001A5691"/>
    <w:rsid w:val="001A58B3"/>
    <w:rsid w:val="001A5EE4"/>
    <w:rsid w:val="001A684C"/>
    <w:rsid w:val="001B07A3"/>
    <w:rsid w:val="001B469C"/>
    <w:rsid w:val="001B6E32"/>
    <w:rsid w:val="001C0C12"/>
    <w:rsid w:val="001C1234"/>
    <w:rsid w:val="001C1AE4"/>
    <w:rsid w:val="001C5F83"/>
    <w:rsid w:val="001C7688"/>
    <w:rsid w:val="001C7E98"/>
    <w:rsid w:val="001D0C50"/>
    <w:rsid w:val="001D321F"/>
    <w:rsid w:val="001D4CD0"/>
    <w:rsid w:val="001D64B5"/>
    <w:rsid w:val="001F1BE3"/>
    <w:rsid w:val="001F2DC7"/>
    <w:rsid w:val="001F3515"/>
    <w:rsid w:val="002051CD"/>
    <w:rsid w:val="0020698B"/>
    <w:rsid w:val="00207DEA"/>
    <w:rsid w:val="00211229"/>
    <w:rsid w:val="00212CEC"/>
    <w:rsid w:val="00214FC7"/>
    <w:rsid w:val="002163E8"/>
    <w:rsid w:val="0022059D"/>
    <w:rsid w:val="00224352"/>
    <w:rsid w:val="00225C9B"/>
    <w:rsid w:val="00225D98"/>
    <w:rsid w:val="002268D4"/>
    <w:rsid w:val="00227FB3"/>
    <w:rsid w:val="002309EE"/>
    <w:rsid w:val="0023187D"/>
    <w:rsid w:val="00233005"/>
    <w:rsid w:val="00233F17"/>
    <w:rsid w:val="002346E6"/>
    <w:rsid w:val="00236D5E"/>
    <w:rsid w:val="002411A0"/>
    <w:rsid w:val="00241ACF"/>
    <w:rsid w:val="00242B28"/>
    <w:rsid w:val="00244FA6"/>
    <w:rsid w:val="0024744C"/>
    <w:rsid w:val="00250799"/>
    <w:rsid w:val="00253742"/>
    <w:rsid w:val="00255111"/>
    <w:rsid w:val="0025601C"/>
    <w:rsid w:val="00260CEB"/>
    <w:rsid w:val="00260F26"/>
    <w:rsid w:val="00267635"/>
    <w:rsid w:val="002807DD"/>
    <w:rsid w:val="00281E89"/>
    <w:rsid w:val="00283C65"/>
    <w:rsid w:val="00285B81"/>
    <w:rsid w:val="00286AFF"/>
    <w:rsid w:val="00286F15"/>
    <w:rsid w:val="00291350"/>
    <w:rsid w:val="002939DF"/>
    <w:rsid w:val="00293E8F"/>
    <w:rsid w:val="0029492C"/>
    <w:rsid w:val="0029656A"/>
    <w:rsid w:val="002A10C4"/>
    <w:rsid w:val="002A3601"/>
    <w:rsid w:val="002B1314"/>
    <w:rsid w:val="002B3577"/>
    <w:rsid w:val="002B4A8C"/>
    <w:rsid w:val="002B6ADA"/>
    <w:rsid w:val="002B7C6F"/>
    <w:rsid w:val="002D111C"/>
    <w:rsid w:val="002D2D4A"/>
    <w:rsid w:val="002D4497"/>
    <w:rsid w:val="002E0855"/>
    <w:rsid w:val="002E08BE"/>
    <w:rsid w:val="002E2C99"/>
    <w:rsid w:val="002E309B"/>
    <w:rsid w:val="002E6465"/>
    <w:rsid w:val="002E69F0"/>
    <w:rsid w:val="002E6DBB"/>
    <w:rsid w:val="002F1C00"/>
    <w:rsid w:val="002F46FE"/>
    <w:rsid w:val="002F4DBD"/>
    <w:rsid w:val="00302476"/>
    <w:rsid w:val="0031184A"/>
    <w:rsid w:val="00313F7F"/>
    <w:rsid w:val="00315789"/>
    <w:rsid w:val="003171F3"/>
    <w:rsid w:val="003202F3"/>
    <w:rsid w:val="00321E6F"/>
    <w:rsid w:val="00321F51"/>
    <w:rsid w:val="003244E0"/>
    <w:rsid w:val="00331F35"/>
    <w:rsid w:val="00333057"/>
    <w:rsid w:val="0033442A"/>
    <w:rsid w:val="0033585B"/>
    <w:rsid w:val="00335CDF"/>
    <w:rsid w:val="00336B4B"/>
    <w:rsid w:val="00336D38"/>
    <w:rsid w:val="003414B4"/>
    <w:rsid w:val="0034310E"/>
    <w:rsid w:val="00344500"/>
    <w:rsid w:val="00344D5E"/>
    <w:rsid w:val="003521FC"/>
    <w:rsid w:val="00353D69"/>
    <w:rsid w:val="00356A32"/>
    <w:rsid w:val="00357746"/>
    <w:rsid w:val="00360C31"/>
    <w:rsid w:val="00360DDD"/>
    <w:rsid w:val="00362A11"/>
    <w:rsid w:val="00372AF0"/>
    <w:rsid w:val="0038205E"/>
    <w:rsid w:val="0038284C"/>
    <w:rsid w:val="003907A4"/>
    <w:rsid w:val="00393971"/>
    <w:rsid w:val="003A16C4"/>
    <w:rsid w:val="003A36BE"/>
    <w:rsid w:val="003A40C1"/>
    <w:rsid w:val="003A552F"/>
    <w:rsid w:val="003A7ED3"/>
    <w:rsid w:val="003B3762"/>
    <w:rsid w:val="003B5D3E"/>
    <w:rsid w:val="003B62E6"/>
    <w:rsid w:val="003B77A8"/>
    <w:rsid w:val="003C1480"/>
    <w:rsid w:val="003C1E36"/>
    <w:rsid w:val="003D37E4"/>
    <w:rsid w:val="003D43DC"/>
    <w:rsid w:val="003D48F4"/>
    <w:rsid w:val="003D618F"/>
    <w:rsid w:val="003D6845"/>
    <w:rsid w:val="003D71C4"/>
    <w:rsid w:val="003E45CF"/>
    <w:rsid w:val="003E5FDB"/>
    <w:rsid w:val="003F35FD"/>
    <w:rsid w:val="003F5E69"/>
    <w:rsid w:val="003F71AC"/>
    <w:rsid w:val="003F780F"/>
    <w:rsid w:val="004004E2"/>
    <w:rsid w:val="00400948"/>
    <w:rsid w:val="00403E3A"/>
    <w:rsid w:val="0040573B"/>
    <w:rsid w:val="00406F5A"/>
    <w:rsid w:val="00410506"/>
    <w:rsid w:val="00413154"/>
    <w:rsid w:val="0041385B"/>
    <w:rsid w:val="0041709A"/>
    <w:rsid w:val="004252F1"/>
    <w:rsid w:val="00426E7F"/>
    <w:rsid w:val="00430A6E"/>
    <w:rsid w:val="004325D2"/>
    <w:rsid w:val="004326C1"/>
    <w:rsid w:val="0043551E"/>
    <w:rsid w:val="00435F18"/>
    <w:rsid w:val="00441BFA"/>
    <w:rsid w:val="004427CC"/>
    <w:rsid w:val="00442D21"/>
    <w:rsid w:val="00453B6D"/>
    <w:rsid w:val="00454FBD"/>
    <w:rsid w:val="00455859"/>
    <w:rsid w:val="00455B6C"/>
    <w:rsid w:val="00456274"/>
    <w:rsid w:val="004564FF"/>
    <w:rsid w:val="004568C7"/>
    <w:rsid w:val="00456D52"/>
    <w:rsid w:val="00461FA5"/>
    <w:rsid w:val="00464F6A"/>
    <w:rsid w:val="004650AF"/>
    <w:rsid w:val="00466B34"/>
    <w:rsid w:val="004670C1"/>
    <w:rsid w:val="00475583"/>
    <w:rsid w:val="004775B3"/>
    <w:rsid w:val="00480006"/>
    <w:rsid w:val="0048159A"/>
    <w:rsid w:val="00494A44"/>
    <w:rsid w:val="00497BFA"/>
    <w:rsid w:val="004A115C"/>
    <w:rsid w:val="004A44B6"/>
    <w:rsid w:val="004A4C87"/>
    <w:rsid w:val="004A7CF3"/>
    <w:rsid w:val="004B05E0"/>
    <w:rsid w:val="004B4CBF"/>
    <w:rsid w:val="004B56B4"/>
    <w:rsid w:val="004C01F2"/>
    <w:rsid w:val="004C1BD1"/>
    <w:rsid w:val="004C2719"/>
    <w:rsid w:val="004C629E"/>
    <w:rsid w:val="004D019F"/>
    <w:rsid w:val="004D18AD"/>
    <w:rsid w:val="004D7988"/>
    <w:rsid w:val="004D7CD8"/>
    <w:rsid w:val="004E10F6"/>
    <w:rsid w:val="004E2E85"/>
    <w:rsid w:val="004E38B6"/>
    <w:rsid w:val="004E3F7A"/>
    <w:rsid w:val="004E4108"/>
    <w:rsid w:val="004E4B78"/>
    <w:rsid w:val="004E5068"/>
    <w:rsid w:val="004F0690"/>
    <w:rsid w:val="004F24B3"/>
    <w:rsid w:val="004F6E7A"/>
    <w:rsid w:val="004F7A00"/>
    <w:rsid w:val="00505799"/>
    <w:rsid w:val="0050792D"/>
    <w:rsid w:val="00513801"/>
    <w:rsid w:val="005149A3"/>
    <w:rsid w:val="005159D7"/>
    <w:rsid w:val="0052341D"/>
    <w:rsid w:val="00523F48"/>
    <w:rsid w:val="00524E6D"/>
    <w:rsid w:val="005272BD"/>
    <w:rsid w:val="0053014B"/>
    <w:rsid w:val="005314A3"/>
    <w:rsid w:val="00535015"/>
    <w:rsid w:val="005365FA"/>
    <w:rsid w:val="00545AF4"/>
    <w:rsid w:val="00546D39"/>
    <w:rsid w:val="00546E82"/>
    <w:rsid w:val="0055491A"/>
    <w:rsid w:val="00554934"/>
    <w:rsid w:val="005603CE"/>
    <w:rsid w:val="00562CFB"/>
    <w:rsid w:val="00564961"/>
    <w:rsid w:val="00565088"/>
    <w:rsid w:val="00566167"/>
    <w:rsid w:val="005666D8"/>
    <w:rsid w:val="00566A24"/>
    <w:rsid w:val="00567436"/>
    <w:rsid w:val="005723CB"/>
    <w:rsid w:val="00574399"/>
    <w:rsid w:val="00575400"/>
    <w:rsid w:val="005764EC"/>
    <w:rsid w:val="005776E3"/>
    <w:rsid w:val="00583FE6"/>
    <w:rsid w:val="005856CA"/>
    <w:rsid w:val="00587653"/>
    <w:rsid w:val="00590892"/>
    <w:rsid w:val="005928D2"/>
    <w:rsid w:val="0059321F"/>
    <w:rsid w:val="005A2DBC"/>
    <w:rsid w:val="005A2E48"/>
    <w:rsid w:val="005B18AF"/>
    <w:rsid w:val="005B2E16"/>
    <w:rsid w:val="005C372D"/>
    <w:rsid w:val="005C494E"/>
    <w:rsid w:val="005C6769"/>
    <w:rsid w:val="005D5A50"/>
    <w:rsid w:val="005E1917"/>
    <w:rsid w:val="005E2369"/>
    <w:rsid w:val="005E23C1"/>
    <w:rsid w:val="005E7210"/>
    <w:rsid w:val="005F08BC"/>
    <w:rsid w:val="005F2743"/>
    <w:rsid w:val="005F3813"/>
    <w:rsid w:val="005F5301"/>
    <w:rsid w:val="005F5C51"/>
    <w:rsid w:val="005F65B7"/>
    <w:rsid w:val="005F7E3F"/>
    <w:rsid w:val="005F7FE3"/>
    <w:rsid w:val="00600163"/>
    <w:rsid w:val="00600FED"/>
    <w:rsid w:val="00602AC8"/>
    <w:rsid w:val="006041A0"/>
    <w:rsid w:val="006067C7"/>
    <w:rsid w:val="00607C4B"/>
    <w:rsid w:val="00614393"/>
    <w:rsid w:val="006153F0"/>
    <w:rsid w:val="006159AD"/>
    <w:rsid w:val="00622010"/>
    <w:rsid w:val="00623941"/>
    <w:rsid w:val="006273C6"/>
    <w:rsid w:val="00631D7C"/>
    <w:rsid w:val="00633C99"/>
    <w:rsid w:val="0063740E"/>
    <w:rsid w:val="006425AC"/>
    <w:rsid w:val="00643A1A"/>
    <w:rsid w:val="00644A42"/>
    <w:rsid w:val="00644E92"/>
    <w:rsid w:val="00646436"/>
    <w:rsid w:val="0065172E"/>
    <w:rsid w:val="00655F38"/>
    <w:rsid w:val="00661924"/>
    <w:rsid w:val="00661FCF"/>
    <w:rsid w:val="00664420"/>
    <w:rsid w:val="00665A50"/>
    <w:rsid w:val="00670197"/>
    <w:rsid w:val="00670D3E"/>
    <w:rsid w:val="006740EA"/>
    <w:rsid w:val="00674B17"/>
    <w:rsid w:val="00675166"/>
    <w:rsid w:val="00682F10"/>
    <w:rsid w:val="00682FB7"/>
    <w:rsid w:val="0068416B"/>
    <w:rsid w:val="00685CF1"/>
    <w:rsid w:val="00686502"/>
    <w:rsid w:val="00692552"/>
    <w:rsid w:val="0069268F"/>
    <w:rsid w:val="006A0C80"/>
    <w:rsid w:val="006A28B4"/>
    <w:rsid w:val="006A61F1"/>
    <w:rsid w:val="006A646A"/>
    <w:rsid w:val="006B10B0"/>
    <w:rsid w:val="006B2561"/>
    <w:rsid w:val="006B43A3"/>
    <w:rsid w:val="006B7F3A"/>
    <w:rsid w:val="006C1423"/>
    <w:rsid w:val="006C2C7C"/>
    <w:rsid w:val="006C3622"/>
    <w:rsid w:val="006D2613"/>
    <w:rsid w:val="006D4095"/>
    <w:rsid w:val="006D42B5"/>
    <w:rsid w:val="006E1893"/>
    <w:rsid w:val="006E23FF"/>
    <w:rsid w:val="006E25BC"/>
    <w:rsid w:val="006E6BBC"/>
    <w:rsid w:val="006F05A0"/>
    <w:rsid w:val="006F64E7"/>
    <w:rsid w:val="006F7071"/>
    <w:rsid w:val="006F7768"/>
    <w:rsid w:val="00703BC7"/>
    <w:rsid w:val="00707158"/>
    <w:rsid w:val="00707890"/>
    <w:rsid w:val="00712200"/>
    <w:rsid w:val="0071368B"/>
    <w:rsid w:val="00717E59"/>
    <w:rsid w:val="00721C72"/>
    <w:rsid w:val="00721C9E"/>
    <w:rsid w:val="00724A8E"/>
    <w:rsid w:val="00725300"/>
    <w:rsid w:val="007328F2"/>
    <w:rsid w:val="00733526"/>
    <w:rsid w:val="007369BE"/>
    <w:rsid w:val="007452ED"/>
    <w:rsid w:val="0074773E"/>
    <w:rsid w:val="00747A8B"/>
    <w:rsid w:val="0075086A"/>
    <w:rsid w:val="00752813"/>
    <w:rsid w:val="007530D0"/>
    <w:rsid w:val="00760756"/>
    <w:rsid w:val="00761E54"/>
    <w:rsid w:val="00763B37"/>
    <w:rsid w:val="00766ECE"/>
    <w:rsid w:val="007710B0"/>
    <w:rsid w:val="0077232C"/>
    <w:rsid w:val="00772EB9"/>
    <w:rsid w:val="0077382A"/>
    <w:rsid w:val="00773E03"/>
    <w:rsid w:val="007750EB"/>
    <w:rsid w:val="00775BFC"/>
    <w:rsid w:val="007771D7"/>
    <w:rsid w:val="0078067A"/>
    <w:rsid w:val="007814D9"/>
    <w:rsid w:val="0078291B"/>
    <w:rsid w:val="00783C1E"/>
    <w:rsid w:val="0078615D"/>
    <w:rsid w:val="007861AF"/>
    <w:rsid w:val="00795659"/>
    <w:rsid w:val="00797492"/>
    <w:rsid w:val="007978D7"/>
    <w:rsid w:val="007A2722"/>
    <w:rsid w:val="007A2AD8"/>
    <w:rsid w:val="007A2FF2"/>
    <w:rsid w:val="007A3459"/>
    <w:rsid w:val="007A70C7"/>
    <w:rsid w:val="007B034E"/>
    <w:rsid w:val="007B2F56"/>
    <w:rsid w:val="007B6074"/>
    <w:rsid w:val="007B7451"/>
    <w:rsid w:val="007B7B00"/>
    <w:rsid w:val="007C17CC"/>
    <w:rsid w:val="007C19C5"/>
    <w:rsid w:val="007C1C17"/>
    <w:rsid w:val="007C487D"/>
    <w:rsid w:val="007C6519"/>
    <w:rsid w:val="007D0316"/>
    <w:rsid w:val="007D1C55"/>
    <w:rsid w:val="007D317F"/>
    <w:rsid w:val="007D4E64"/>
    <w:rsid w:val="007E0710"/>
    <w:rsid w:val="007E11DD"/>
    <w:rsid w:val="007E42B7"/>
    <w:rsid w:val="007E5A3D"/>
    <w:rsid w:val="007F0B24"/>
    <w:rsid w:val="007F107E"/>
    <w:rsid w:val="007F13FB"/>
    <w:rsid w:val="007F2531"/>
    <w:rsid w:val="007F3FBF"/>
    <w:rsid w:val="007F5D06"/>
    <w:rsid w:val="007F5ECA"/>
    <w:rsid w:val="0080371E"/>
    <w:rsid w:val="00803A08"/>
    <w:rsid w:val="00805A6E"/>
    <w:rsid w:val="00805F16"/>
    <w:rsid w:val="00806633"/>
    <w:rsid w:val="00807778"/>
    <w:rsid w:val="00815BD4"/>
    <w:rsid w:val="00816EB8"/>
    <w:rsid w:val="0082245B"/>
    <w:rsid w:val="0082247D"/>
    <w:rsid w:val="008240F1"/>
    <w:rsid w:val="00824DD7"/>
    <w:rsid w:val="00826371"/>
    <w:rsid w:val="00826A93"/>
    <w:rsid w:val="00834935"/>
    <w:rsid w:val="0083518A"/>
    <w:rsid w:val="008351FD"/>
    <w:rsid w:val="008363CB"/>
    <w:rsid w:val="00837517"/>
    <w:rsid w:val="0084179A"/>
    <w:rsid w:val="008422F0"/>
    <w:rsid w:val="008436D6"/>
    <w:rsid w:val="00847506"/>
    <w:rsid w:val="00851468"/>
    <w:rsid w:val="0085296A"/>
    <w:rsid w:val="00853CE2"/>
    <w:rsid w:val="00860FE2"/>
    <w:rsid w:val="008629A5"/>
    <w:rsid w:val="00865CF4"/>
    <w:rsid w:val="00866058"/>
    <w:rsid w:val="008669DA"/>
    <w:rsid w:val="00874B50"/>
    <w:rsid w:val="008750D5"/>
    <w:rsid w:val="0087567C"/>
    <w:rsid w:val="00876DBC"/>
    <w:rsid w:val="008842E9"/>
    <w:rsid w:val="00884E64"/>
    <w:rsid w:val="00892D8F"/>
    <w:rsid w:val="00893BA2"/>
    <w:rsid w:val="00893F31"/>
    <w:rsid w:val="008944C8"/>
    <w:rsid w:val="00896AF7"/>
    <w:rsid w:val="008A09B9"/>
    <w:rsid w:val="008A0EAA"/>
    <w:rsid w:val="008A1BA5"/>
    <w:rsid w:val="008A46A1"/>
    <w:rsid w:val="008A6003"/>
    <w:rsid w:val="008A6656"/>
    <w:rsid w:val="008A6AB7"/>
    <w:rsid w:val="008A6F88"/>
    <w:rsid w:val="008B1E16"/>
    <w:rsid w:val="008B38DB"/>
    <w:rsid w:val="008B62FA"/>
    <w:rsid w:val="008C1615"/>
    <w:rsid w:val="008C1B87"/>
    <w:rsid w:val="008C7FAF"/>
    <w:rsid w:val="008E1316"/>
    <w:rsid w:val="008E19A7"/>
    <w:rsid w:val="008E4A40"/>
    <w:rsid w:val="008E5FF0"/>
    <w:rsid w:val="008F3837"/>
    <w:rsid w:val="008F40E2"/>
    <w:rsid w:val="008F6A6B"/>
    <w:rsid w:val="00900DC0"/>
    <w:rsid w:val="009023EB"/>
    <w:rsid w:val="00903511"/>
    <w:rsid w:val="00910FD2"/>
    <w:rsid w:val="00911BC9"/>
    <w:rsid w:val="0091206F"/>
    <w:rsid w:val="009124C0"/>
    <w:rsid w:val="0091733B"/>
    <w:rsid w:val="00923307"/>
    <w:rsid w:val="00931235"/>
    <w:rsid w:val="00931437"/>
    <w:rsid w:val="00933F51"/>
    <w:rsid w:val="00934ECD"/>
    <w:rsid w:val="00940F4F"/>
    <w:rsid w:val="00942A3F"/>
    <w:rsid w:val="00944EFF"/>
    <w:rsid w:val="009527DA"/>
    <w:rsid w:val="00953430"/>
    <w:rsid w:val="00955DCC"/>
    <w:rsid w:val="00960309"/>
    <w:rsid w:val="00960996"/>
    <w:rsid w:val="009617B8"/>
    <w:rsid w:val="00964368"/>
    <w:rsid w:val="0096663A"/>
    <w:rsid w:val="00970EB3"/>
    <w:rsid w:val="0097187E"/>
    <w:rsid w:val="00975CA6"/>
    <w:rsid w:val="00977BCC"/>
    <w:rsid w:val="00983EEF"/>
    <w:rsid w:val="00984ADE"/>
    <w:rsid w:val="009855AA"/>
    <w:rsid w:val="0098569A"/>
    <w:rsid w:val="00987343"/>
    <w:rsid w:val="00987BB6"/>
    <w:rsid w:val="00991944"/>
    <w:rsid w:val="0099459E"/>
    <w:rsid w:val="009A1803"/>
    <w:rsid w:val="009A2D78"/>
    <w:rsid w:val="009A42BF"/>
    <w:rsid w:val="009A7A3B"/>
    <w:rsid w:val="009A7C10"/>
    <w:rsid w:val="009B2945"/>
    <w:rsid w:val="009B3234"/>
    <w:rsid w:val="009B38F6"/>
    <w:rsid w:val="009C0E17"/>
    <w:rsid w:val="009C3A86"/>
    <w:rsid w:val="009C5299"/>
    <w:rsid w:val="009C644C"/>
    <w:rsid w:val="009C7CDB"/>
    <w:rsid w:val="009D2BEA"/>
    <w:rsid w:val="009D5BDE"/>
    <w:rsid w:val="009D69F6"/>
    <w:rsid w:val="009E2D18"/>
    <w:rsid w:val="009E2DEE"/>
    <w:rsid w:val="009E3CDF"/>
    <w:rsid w:val="009E4391"/>
    <w:rsid w:val="009E57D9"/>
    <w:rsid w:val="009E5FD4"/>
    <w:rsid w:val="009E7298"/>
    <w:rsid w:val="009F797C"/>
    <w:rsid w:val="00A00828"/>
    <w:rsid w:val="00A011A9"/>
    <w:rsid w:val="00A0329A"/>
    <w:rsid w:val="00A0449B"/>
    <w:rsid w:val="00A053F2"/>
    <w:rsid w:val="00A10E0E"/>
    <w:rsid w:val="00A131AC"/>
    <w:rsid w:val="00A13713"/>
    <w:rsid w:val="00A13828"/>
    <w:rsid w:val="00A16CEE"/>
    <w:rsid w:val="00A16D85"/>
    <w:rsid w:val="00A20FEB"/>
    <w:rsid w:val="00A2189C"/>
    <w:rsid w:val="00A21A20"/>
    <w:rsid w:val="00A24A46"/>
    <w:rsid w:val="00A24D6A"/>
    <w:rsid w:val="00A2682C"/>
    <w:rsid w:val="00A2730A"/>
    <w:rsid w:val="00A32CA5"/>
    <w:rsid w:val="00A33BDB"/>
    <w:rsid w:val="00A369CD"/>
    <w:rsid w:val="00A36A99"/>
    <w:rsid w:val="00A403CD"/>
    <w:rsid w:val="00A42706"/>
    <w:rsid w:val="00A4392F"/>
    <w:rsid w:val="00A44FE7"/>
    <w:rsid w:val="00A45D1C"/>
    <w:rsid w:val="00A46ACD"/>
    <w:rsid w:val="00A50F19"/>
    <w:rsid w:val="00A53315"/>
    <w:rsid w:val="00A5371E"/>
    <w:rsid w:val="00A61648"/>
    <w:rsid w:val="00A64191"/>
    <w:rsid w:val="00A64C3F"/>
    <w:rsid w:val="00A665E5"/>
    <w:rsid w:val="00A70EF0"/>
    <w:rsid w:val="00A71845"/>
    <w:rsid w:val="00A72AEE"/>
    <w:rsid w:val="00A742B6"/>
    <w:rsid w:val="00A75AC7"/>
    <w:rsid w:val="00A81896"/>
    <w:rsid w:val="00A81DC8"/>
    <w:rsid w:val="00A82F04"/>
    <w:rsid w:val="00A84F9F"/>
    <w:rsid w:val="00A850A3"/>
    <w:rsid w:val="00A9208D"/>
    <w:rsid w:val="00A93923"/>
    <w:rsid w:val="00A96D91"/>
    <w:rsid w:val="00A97CF8"/>
    <w:rsid w:val="00AA1DCB"/>
    <w:rsid w:val="00AA364B"/>
    <w:rsid w:val="00AA4517"/>
    <w:rsid w:val="00AA4FA7"/>
    <w:rsid w:val="00AA6EA9"/>
    <w:rsid w:val="00AB07CD"/>
    <w:rsid w:val="00AB1BE1"/>
    <w:rsid w:val="00AB2729"/>
    <w:rsid w:val="00AB3DC6"/>
    <w:rsid w:val="00AB497D"/>
    <w:rsid w:val="00AB52D6"/>
    <w:rsid w:val="00AC0209"/>
    <w:rsid w:val="00AC05F1"/>
    <w:rsid w:val="00AC2DB8"/>
    <w:rsid w:val="00AC3CA0"/>
    <w:rsid w:val="00AC3F25"/>
    <w:rsid w:val="00AC51DA"/>
    <w:rsid w:val="00AD0E9E"/>
    <w:rsid w:val="00AD71A7"/>
    <w:rsid w:val="00AE0232"/>
    <w:rsid w:val="00AE3DA7"/>
    <w:rsid w:val="00AE5903"/>
    <w:rsid w:val="00AE6FFC"/>
    <w:rsid w:val="00AE7030"/>
    <w:rsid w:val="00AF03C4"/>
    <w:rsid w:val="00AF6228"/>
    <w:rsid w:val="00AF6BE6"/>
    <w:rsid w:val="00B0006C"/>
    <w:rsid w:val="00B00941"/>
    <w:rsid w:val="00B01CF8"/>
    <w:rsid w:val="00B03716"/>
    <w:rsid w:val="00B03976"/>
    <w:rsid w:val="00B03AB8"/>
    <w:rsid w:val="00B0453E"/>
    <w:rsid w:val="00B047A8"/>
    <w:rsid w:val="00B05F2B"/>
    <w:rsid w:val="00B1412F"/>
    <w:rsid w:val="00B22A80"/>
    <w:rsid w:val="00B23AC3"/>
    <w:rsid w:val="00B23C0A"/>
    <w:rsid w:val="00B32A27"/>
    <w:rsid w:val="00B357B1"/>
    <w:rsid w:val="00B36404"/>
    <w:rsid w:val="00B416E8"/>
    <w:rsid w:val="00B50E12"/>
    <w:rsid w:val="00B5128A"/>
    <w:rsid w:val="00B540DC"/>
    <w:rsid w:val="00B54463"/>
    <w:rsid w:val="00B55F8F"/>
    <w:rsid w:val="00B562C2"/>
    <w:rsid w:val="00B60BFC"/>
    <w:rsid w:val="00B62F57"/>
    <w:rsid w:val="00B660FB"/>
    <w:rsid w:val="00B70C75"/>
    <w:rsid w:val="00B763DD"/>
    <w:rsid w:val="00B766A7"/>
    <w:rsid w:val="00B77C1D"/>
    <w:rsid w:val="00B82086"/>
    <w:rsid w:val="00B83675"/>
    <w:rsid w:val="00B90DD2"/>
    <w:rsid w:val="00B96520"/>
    <w:rsid w:val="00B972BD"/>
    <w:rsid w:val="00B97A00"/>
    <w:rsid w:val="00BA07E0"/>
    <w:rsid w:val="00BA0CF7"/>
    <w:rsid w:val="00BA236C"/>
    <w:rsid w:val="00BA55A8"/>
    <w:rsid w:val="00BB27F0"/>
    <w:rsid w:val="00BB2ABF"/>
    <w:rsid w:val="00BB3CAA"/>
    <w:rsid w:val="00BB5F01"/>
    <w:rsid w:val="00BB64F4"/>
    <w:rsid w:val="00BB659D"/>
    <w:rsid w:val="00BB7B48"/>
    <w:rsid w:val="00BC13E5"/>
    <w:rsid w:val="00BC17A4"/>
    <w:rsid w:val="00BC2617"/>
    <w:rsid w:val="00BC67B0"/>
    <w:rsid w:val="00BC6A6D"/>
    <w:rsid w:val="00BC7945"/>
    <w:rsid w:val="00BC7CDB"/>
    <w:rsid w:val="00BD0200"/>
    <w:rsid w:val="00BD1019"/>
    <w:rsid w:val="00BD2836"/>
    <w:rsid w:val="00BD3F4F"/>
    <w:rsid w:val="00BD5A7C"/>
    <w:rsid w:val="00BD6233"/>
    <w:rsid w:val="00BD63AB"/>
    <w:rsid w:val="00BD7F14"/>
    <w:rsid w:val="00BE413E"/>
    <w:rsid w:val="00BE4A8B"/>
    <w:rsid w:val="00BE50F6"/>
    <w:rsid w:val="00BE5FAE"/>
    <w:rsid w:val="00BE7A1B"/>
    <w:rsid w:val="00BF0221"/>
    <w:rsid w:val="00BF091A"/>
    <w:rsid w:val="00BF4236"/>
    <w:rsid w:val="00BF47DD"/>
    <w:rsid w:val="00BF4EAD"/>
    <w:rsid w:val="00BF70F9"/>
    <w:rsid w:val="00C018EB"/>
    <w:rsid w:val="00C02B2B"/>
    <w:rsid w:val="00C02F8E"/>
    <w:rsid w:val="00C049E2"/>
    <w:rsid w:val="00C05AB7"/>
    <w:rsid w:val="00C11B13"/>
    <w:rsid w:val="00C11FF7"/>
    <w:rsid w:val="00C13565"/>
    <w:rsid w:val="00C14956"/>
    <w:rsid w:val="00C14971"/>
    <w:rsid w:val="00C14B8D"/>
    <w:rsid w:val="00C17C36"/>
    <w:rsid w:val="00C2118E"/>
    <w:rsid w:val="00C219BE"/>
    <w:rsid w:val="00C22DCF"/>
    <w:rsid w:val="00C23074"/>
    <w:rsid w:val="00C2691C"/>
    <w:rsid w:val="00C30714"/>
    <w:rsid w:val="00C32E8B"/>
    <w:rsid w:val="00C348DE"/>
    <w:rsid w:val="00C36795"/>
    <w:rsid w:val="00C431BF"/>
    <w:rsid w:val="00C45207"/>
    <w:rsid w:val="00C458D6"/>
    <w:rsid w:val="00C46120"/>
    <w:rsid w:val="00C461EC"/>
    <w:rsid w:val="00C5073C"/>
    <w:rsid w:val="00C507D4"/>
    <w:rsid w:val="00C524CE"/>
    <w:rsid w:val="00C5325A"/>
    <w:rsid w:val="00C6110C"/>
    <w:rsid w:val="00C611BD"/>
    <w:rsid w:val="00C661E9"/>
    <w:rsid w:val="00C66268"/>
    <w:rsid w:val="00C67A70"/>
    <w:rsid w:val="00C70422"/>
    <w:rsid w:val="00C70866"/>
    <w:rsid w:val="00C70B3F"/>
    <w:rsid w:val="00C71CEF"/>
    <w:rsid w:val="00C72DAA"/>
    <w:rsid w:val="00C75036"/>
    <w:rsid w:val="00C77B64"/>
    <w:rsid w:val="00C80B14"/>
    <w:rsid w:val="00C82AC6"/>
    <w:rsid w:val="00C82CA9"/>
    <w:rsid w:val="00C83D8B"/>
    <w:rsid w:val="00C84660"/>
    <w:rsid w:val="00C846C3"/>
    <w:rsid w:val="00C861F8"/>
    <w:rsid w:val="00C950EE"/>
    <w:rsid w:val="00C97FC6"/>
    <w:rsid w:val="00CA1018"/>
    <w:rsid w:val="00CA25D9"/>
    <w:rsid w:val="00CA2E35"/>
    <w:rsid w:val="00CA3A28"/>
    <w:rsid w:val="00CA434C"/>
    <w:rsid w:val="00CA44CF"/>
    <w:rsid w:val="00CA6053"/>
    <w:rsid w:val="00CB3913"/>
    <w:rsid w:val="00CB550D"/>
    <w:rsid w:val="00CB57C3"/>
    <w:rsid w:val="00CB7B7E"/>
    <w:rsid w:val="00CB7E9A"/>
    <w:rsid w:val="00CC032E"/>
    <w:rsid w:val="00CC296F"/>
    <w:rsid w:val="00CC29E8"/>
    <w:rsid w:val="00CC58EF"/>
    <w:rsid w:val="00CC6622"/>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4BF4"/>
    <w:rsid w:val="00CF63D9"/>
    <w:rsid w:val="00CF7586"/>
    <w:rsid w:val="00D00E16"/>
    <w:rsid w:val="00D02CF1"/>
    <w:rsid w:val="00D036D3"/>
    <w:rsid w:val="00D06018"/>
    <w:rsid w:val="00D070C7"/>
    <w:rsid w:val="00D07A10"/>
    <w:rsid w:val="00D107BD"/>
    <w:rsid w:val="00D1261A"/>
    <w:rsid w:val="00D13782"/>
    <w:rsid w:val="00D13A56"/>
    <w:rsid w:val="00D1540D"/>
    <w:rsid w:val="00D165E4"/>
    <w:rsid w:val="00D201B7"/>
    <w:rsid w:val="00D239ED"/>
    <w:rsid w:val="00D27906"/>
    <w:rsid w:val="00D2790D"/>
    <w:rsid w:val="00D33EB4"/>
    <w:rsid w:val="00D3689E"/>
    <w:rsid w:val="00D369CA"/>
    <w:rsid w:val="00D43F40"/>
    <w:rsid w:val="00D454D1"/>
    <w:rsid w:val="00D4676B"/>
    <w:rsid w:val="00D47CF8"/>
    <w:rsid w:val="00D51ECD"/>
    <w:rsid w:val="00D52C04"/>
    <w:rsid w:val="00D568DC"/>
    <w:rsid w:val="00D6170E"/>
    <w:rsid w:val="00D64B5C"/>
    <w:rsid w:val="00D65B16"/>
    <w:rsid w:val="00D67CEF"/>
    <w:rsid w:val="00D713EE"/>
    <w:rsid w:val="00D75D31"/>
    <w:rsid w:val="00D75EE6"/>
    <w:rsid w:val="00D84FB9"/>
    <w:rsid w:val="00D85755"/>
    <w:rsid w:val="00D8666D"/>
    <w:rsid w:val="00D91CB4"/>
    <w:rsid w:val="00D94DDB"/>
    <w:rsid w:val="00DA4BBD"/>
    <w:rsid w:val="00DB024D"/>
    <w:rsid w:val="00DB1576"/>
    <w:rsid w:val="00DB1C09"/>
    <w:rsid w:val="00DB24ED"/>
    <w:rsid w:val="00DB28CE"/>
    <w:rsid w:val="00DB3665"/>
    <w:rsid w:val="00DC367D"/>
    <w:rsid w:val="00DC71C4"/>
    <w:rsid w:val="00DD43D8"/>
    <w:rsid w:val="00DD45ED"/>
    <w:rsid w:val="00DD575C"/>
    <w:rsid w:val="00DD5AAA"/>
    <w:rsid w:val="00DD6A3F"/>
    <w:rsid w:val="00DE0ABF"/>
    <w:rsid w:val="00DE1133"/>
    <w:rsid w:val="00DE285A"/>
    <w:rsid w:val="00DE656C"/>
    <w:rsid w:val="00DF01A7"/>
    <w:rsid w:val="00DF039B"/>
    <w:rsid w:val="00DF1F3E"/>
    <w:rsid w:val="00DF60AF"/>
    <w:rsid w:val="00E03991"/>
    <w:rsid w:val="00E06AAB"/>
    <w:rsid w:val="00E071FF"/>
    <w:rsid w:val="00E07597"/>
    <w:rsid w:val="00E11702"/>
    <w:rsid w:val="00E16BF5"/>
    <w:rsid w:val="00E17291"/>
    <w:rsid w:val="00E21995"/>
    <w:rsid w:val="00E2294A"/>
    <w:rsid w:val="00E22F2B"/>
    <w:rsid w:val="00E236E1"/>
    <w:rsid w:val="00E325AD"/>
    <w:rsid w:val="00E33714"/>
    <w:rsid w:val="00E37A3F"/>
    <w:rsid w:val="00E37D3C"/>
    <w:rsid w:val="00E400A7"/>
    <w:rsid w:val="00E40CD8"/>
    <w:rsid w:val="00E415FE"/>
    <w:rsid w:val="00E41722"/>
    <w:rsid w:val="00E42F58"/>
    <w:rsid w:val="00E47B8A"/>
    <w:rsid w:val="00E50FA5"/>
    <w:rsid w:val="00E572D8"/>
    <w:rsid w:val="00E62E6A"/>
    <w:rsid w:val="00E65CDD"/>
    <w:rsid w:val="00E727BA"/>
    <w:rsid w:val="00E810F7"/>
    <w:rsid w:val="00E832DA"/>
    <w:rsid w:val="00E8367E"/>
    <w:rsid w:val="00E83EF5"/>
    <w:rsid w:val="00E9137B"/>
    <w:rsid w:val="00E9335C"/>
    <w:rsid w:val="00E939AF"/>
    <w:rsid w:val="00EA2677"/>
    <w:rsid w:val="00EA5674"/>
    <w:rsid w:val="00EA5B2F"/>
    <w:rsid w:val="00EA66FE"/>
    <w:rsid w:val="00EC7CC9"/>
    <w:rsid w:val="00EC7E8F"/>
    <w:rsid w:val="00ED1788"/>
    <w:rsid w:val="00ED1C1E"/>
    <w:rsid w:val="00ED2525"/>
    <w:rsid w:val="00ED5B8A"/>
    <w:rsid w:val="00ED7170"/>
    <w:rsid w:val="00EE1B1C"/>
    <w:rsid w:val="00EE2AF2"/>
    <w:rsid w:val="00EE44F7"/>
    <w:rsid w:val="00EE69EA"/>
    <w:rsid w:val="00EE6B48"/>
    <w:rsid w:val="00EE78BF"/>
    <w:rsid w:val="00EF0DDD"/>
    <w:rsid w:val="00EF1CA6"/>
    <w:rsid w:val="00EF4FF9"/>
    <w:rsid w:val="00EF70F1"/>
    <w:rsid w:val="00F00010"/>
    <w:rsid w:val="00F00ACF"/>
    <w:rsid w:val="00F04914"/>
    <w:rsid w:val="00F05B15"/>
    <w:rsid w:val="00F0679F"/>
    <w:rsid w:val="00F0712F"/>
    <w:rsid w:val="00F07EE6"/>
    <w:rsid w:val="00F11D4E"/>
    <w:rsid w:val="00F14E9C"/>
    <w:rsid w:val="00F16ACE"/>
    <w:rsid w:val="00F171D8"/>
    <w:rsid w:val="00F23C4F"/>
    <w:rsid w:val="00F26F00"/>
    <w:rsid w:val="00F27EB1"/>
    <w:rsid w:val="00F302EC"/>
    <w:rsid w:val="00F33CC8"/>
    <w:rsid w:val="00F34811"/>
    <w:rsid w:val="00F35BC2"/>
    <w:rsid w:val="00F36527"/>
    <w:rsid w:val="00F37AB2"/>
    <w:rsid w:val="00F4124A"/>
    <w:rsid w:val="00F41723"/>
    <w:rsid w:val="00F4481C"/>
    <w:rsid w:val="00F45BEB"/>
    <w:rsid w:val="00F46F46"/>
    <w:rsid w:val="00F53E56"/>
    <w:rsid w:val="00F5484F"/>
    <w:rsid w:val="00F54A8C"/>
    <w:rsid w:val="00F560A8"/>
    <w:rsid w:val="00F561B0"/>
    <w:rsid w:val="00F5638D"/>
    <w:rsid w:val="00F57997"/>
    <w:rsid w:val="00F57C01"/>
    <w:rsid w:val="00F616E2"/>
    <w:rsid w:val="00F617C4"/>
    <w:rsid w:val="00F66E6B"/>
    <w:rsid w:val="00F72670"/>
    <w:rsid w:val="00F7584E"/>
    <w:rsid w:val="00F75D23"/>
    <w:rsid w:val="00F83310"/>
    <w:rsid w:val="00F84345"/>
    <w:rsid w:val="00F86C94"/>
    <w:rsid w:val="00F900FC"/>
    <w:rsid w:val="00F9402F"/>
    <w:rsid w:val="00FA5957"/>
    <w:rsid w:val="00FA5B5E"/>
    <w:rsid w:val="00FA6FBF"/>
    <w:rsid w:val="00FA7155"/>
    <w:rsid w:val="00FA7829"/>
    <w:rsid w:val="00FB1AF5"/>
    <w:rsid w:val="00FB1C2A"/>
    <w:rsid w:val="00FB53B5"/>
    <w:rsid w:val="00FB5587"/>
    <w:rsid w:val="00FB7410"/>
    <w:rsid w:val="00FB7BC4"/>
    <w:rsid w:val="00FC1B42"/>
    <w:rsid w:val="00FC1EAB"/>
    <w:rsid w:val="00FC1FFB"/>
    <w:rsid w:val="00FC289E"/>
    <w:rsid w:val="00FC3CE0"/>
    <w:rsid w:val="00FC406D"/>
    <w:rsid w:val="00FC6CBC"/>
    <w:rsid w:val="00FC7519"/>
    <w:rsid w:val="00FD06A8"/>
    <w:rsid w:val="00FD31FC"/>
    <w:rsid w:val="00FD3312"/>
    <w:rsid w:val="00FD6C50"/>
    <w:rsid w:val="00FD7B88"/>
    <w:rsid w:val="00FE2030"/>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UnresolvedMention">
    <w:name w:val="Unresolved Mention"/>
    <w:basedOn w:val="Fuentedeprrafopredeter"/>
    <w:uiPriority w:val="99"/>
    <w:semiHidden/>
    <w:unhideWhenUsed/>
    <w:rsid w:val="0029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ne.mx/wp-content/uploads/2022/10/DERFEABCCREDENCIAL2022.pdf" TargetMode="External"/><Relationship Id="rId2" Type="http://schemas.openxmlformats.org/officeDocument/2006/relationships/customXml" Target="../customXml/item2.xml"/><Relationship Id="rId16" Type="http://schemas.openxmlformats.org/officeDocument/2006/relationships/hyperlink" Target="https://consultas.curp.gob.mx/CurpSP/html/informacionecurpP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oambiente@itaipem.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27477-E1D9-4AB6-BF25-0A27C7FE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38</Pages>
  <Words>9675</Words>
  <Characters>53214</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infoem607b</cp:lastModifiedBy>
  <cp:revision>8</cp:revision>
  <cp:lastPrinted>2025-02-20T16:29:00Z</cp:lastPrinted>
  <dcterms:created xsi:type="dcterms:W3CDTF">2025-02-17T22:47:00Z</dcterms:created>
  <dcterms:modified xsi:type="dcterms:W3CDTF">2025-02-20T16:29:00Z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