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8643C"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E93B17" w:rsidRPr="00423856">
        <w:rPr>
          <w:rFonts w:ascii="Palatino Linotype" w:eastAsia="Times New Roman" w:hAnsi="Palatino Linotype" w:cs="Palatino Linotype"/>
          <w:color w:val="000000"/>
          <w:sz w:val="24"/>
          <w:szCs w:val="24"/>
          <w:lang w:val="es-ES_tradnl" w:eastAsia="es-MX"/>
        </w:rPr>
        <w:t>dos de jul</w:t>
      </w:r>
      <w:r w:rsidRPr="00423856">
        <w:rPr>
          <w:rFonts w:ascii="Palatino Linotype" w:eastAsia="Times New Roman" w:hAnsi="Palatino Linotype" w:cs="Palatino Linotype"/>
          <w:color w:val="000000"/>
          <w:sz w:val="24"/>
          <w:szCs w:val="24"/>
          <w:lang w:val="es-ES_tradnl" w:eastAsia="es-MX"/>
        </w:rPr>
        <w:t>io de dos mil veinticinco.</w:t>
      </w:r>
    </w:p>
    <w:p w14:paraId="425A4257"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BAFD6B4"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23856">
        <w:rPr>
          <w:rFonts w:ascii="Palatino Linotype" w:eastAsia="Times New Roman" w:hAnsi="Palatino Linotype" w:cs="Palatino Linotype"/>
          <w:b/>
          <w:color w:val="000000"/>
          <w:sz w:val="24"/>
          <w:szCs w:val="24"/>
          <w:lang w:val="es-ES_tradnl" w:eastAsia="es-MX"/>
        </w:rPr>
        <w:t>VISTO</w:t>
      </w:r>
      <w:r w:rsidRPr="00423856">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C44C68" w:rsidRPr="00423856">
        <w:rPr>
          <w:rFonts w:ascii="Palatino Linotype" w:eastAsia="Times New Roman" w:hAnsi="Palatino Linotype" w:cs="Palatino Linotype"/>
          <w:b/>
          <w:color w:val="000000"/>
          <w:sz w:val="24"/>
          <w:szCs w:val="24"/>
          <w:lang w:val="es-ES_tradnl" w:eastAsia="es-MX"/>
        </w:rPr>
        <w:t>03530</w:t>
      </w:r>
      <w:r w:rsidRPr="00423856">
        <w:rPr>
          <w:rFonts w:ascii="Palatino Linotype" w:eastAsia="Times New Roman" w:hAnsi="Palatino Linotype" w:cs="Palatino Linotype"/>
          <w:b/>
          <w:color w:val="000000"/>
          <w:sz w:val="24"/>
          <w:szCs w:val="24"/>
          <w:lang w:val="es-ES_tradnl" w:eastAsia="es-MX"/>
        </w:rPr>
        <w:t>/INFOEM/IP/RR/2025</w:t>
      </w:r>
      <w:bookmarkEnd w:id="0"/>
      <w:r w:rsidRPr="00423856">
        <w:rPr>
          <w:rFonts w:ascii="Palatino Linotype" w:eastAsia="Times New Roman" w:hAnsi="Palatino Linotype" w:cs="Palatino Linotype"/>
          <w:color w:val="000000"/>
          <w:sz w:val="24"/>
          <w:szCs w:val="24"/>
          <w:lang w:val="es-ES_tradnl" w:eastAsia="es-MX"/>
        </w:rPr>
        <w:t>, interpuesto por un particular que no proporciono nombre ni seudónimo para ser identificado</w:t>
      </w:r>
      <w:r w:rsidRPr="00423856">
        <w:rPr>
          <w:rFonts w:ascii="Palatino Linotype" w:eastAsia="Times New Roman" w:hAnsi="Palatino Linotype" w:cs="Arial"/>
          <w:sz w:val="24"/>
          <w:szCs w:val="24"/>
          <w:lang w:val="es-ES_tradnl" w:eastAsia="es-MX"/>
        </w:rPr>
        <w:t xml:space="preserve">, </w:t>
      </w:r>
      <w:r w:rsidRPr="00423856">
        <w:rPr>
          <w:rFonts w:ascii="Palatino Linotype" w:eastAsia="Times New Roman" w:hAnsi="Palatino Linotype" w:cs="Palatino Linotype"/>
          <w:color w:val="000000"/>
          <w:sz w:val="24"/>
          <w:szCs w:val="24"/>
          <w:lang w:val="es-ES_tradnl" w:eastAsia="es-MX"/>
        </w:rPr>
        <w:t xml:space="preserve">en lo sucesivo el </w:t>
      </w:r>
      <w:r w:rsidRPr="00423856">
        <w:rPr>
          <w:rFonts w:ascii="Palatino Linotype" w:eastAsia="Times New Roman" w:hAnsi="Palatino Linotype" w:cs="Palatino Linotype"/>
          <w:b/>
          <w:color w:val="000000"/>
          <w:sz w:val="24"/>
          <w:szCs w:val="24"/>
          <w:lang w:val="es-ES_tradnl" w:eastAsia="es-MX"/>
        </w:rPr>
        <w:t>Recurrente</w:t>
      </w:r>
      <w:r w:rsidRPr="00423856">
        <w:rPr>
          <w:rFonts w:ascii="Palatino Linotype" w:eastAsia="Times New Roman" w:hAnsi="Palatino Linotype" w:cs="Palatino Linotype"/>
          <w:color w:val="000000"/>
          <w:sz w:val="24"/>
          <w:szCs w:val="24"/>
          <w:lang w:val="es-ES_tradnl" w:eastAsia="es-MX"/>
        </w:rPr>
        <w:t xml:space="preserve">, en contra de la respuesta del </w:t>
      </w:r>
      <w:r w:rsidR="00C44C68" w:rsidRPr="00423856">
        <w:rPr>
          <w:rFonts w:ascii="Palatino Linotype" w:hAnsi="Palatino Linotype"/>
          <w:b/>
          <w:bCs/>
          <w:color w:val="000000"/>
          <w:sz w:val="24"/>
          <w:szCs w:val="24"/>
        </w:rPr>
        <w:t>Partido Revolucionario Institucional</w:t>
      </w:r>
      <w:r w:rsidRPr="00423856">
        <w:rPr>
          <w:rFonts w:ascii="Palatino Linotype" w:eastAsia="Times New Roman" w:hAnsi="Palatino Linotype" w:cs="Palatino Linotype"/>
          <w:color w:val="000000"/>
          <w:sz w:val="24"/>
          <w:szCs w:val="24"/>
          <w:lang w:val="es-ES_tradnl" w:eastAsia="es-MX"/>
        </w:rPr>
        <w:t>, en lo subsecuente</w:t>
      </w:r>
      <w:r w:rsidRPr="00423856">
        <w:rPr>
          <w:rFonts w:ascii="Palatino Linotype" w:eastAsia="Times New Roman" w:hAnsi="Palatino Linotype" w:cs="Palatino Linotype"/>
          <w:b/>
          <w:color w:val="000000"/>
          <w:sz w:val="24"/>
          <w:szCs w:val="24"/>
          <w:lang w:val="es-ES_tradnl" w:eastAsia="es-MX"/>
        </w:rPr>
        <w:t xml:space="preserve"> </w:t>
      </w:r>
      <w:r w:rsidRPr="00423856">
        <w:rPr>
          <w:rFonts w:ascii="Palatino Linotype" w:eastAsia="Times New Roman" w:hAnsi="Palatino Linotype" w:cs="Palatino Linotype"/>
          <w:color w:val="000000"/>
          <w:sz w:val="24"/>
          <w:szCs w:val="24"/>
          <w:lang w:val="es-ES_tradnl" w:eastAsia="es-MX"/>
        </w:rPr>
        <w:t>el</w:t>
      </w:r>
      <w:r w:rsidRPr="00423856">
        <w:rPr>
          <w:rFonts w:ascii="Palatino Linotype" w:eastAsia="Times New Roman" w:hAnsi="Palatino Linotype" w:cs="Palatino Linotype"/>
          <w:b/>
          <w:color w:val="000000"/>
          <w:sz w:val="24"/>
          <w:szCs w:val="24"/>
          <w:lang w:val="es-ES_tradnl" w:eastAsia="es-MX"/>
        </w:rPr>
        <w:t xml:space="preserve"> Sujeto Obligado, </w:t>
      </w:r>
      <w:r w:rsidRPr="00423856">
        <w:rPr>
          <w:rFonts w:ascii="Palatino Linotype" w:eastAsia="Times New Roman" w:hAnsi="Palatino Linotype" w:cs="Palatino Linotype"/>
          <w:color w:val="000000"/>
          <w:sz w:val="24"/>
          <w:szCs w:val="24"/>
          <w:lang w:val="es-ES_tradnl" w:eastAsia="es-MX"/>
        </w:rPr>
        <w:t>se procede a dictar la presente resolución.</w:t>
      </w:r>
    </w:p>
    <w:p w14:paraId="43CC7BBA"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6B35B3A"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9BF6C93" w14:textId="77777777" w:rsidR="00967107" w:rsidRPr="00423856" w:rsidRDefault="00967107" w:rsidP="00967107">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423856">
        <w:rPr>
          <w:rFonts w:ascii="Palatino Linotype" w:eastAsia="Times New Roman" w:hAnsi="Palatino Linotype" w:cs="Times New Roman"/>
          <w:b/>
          <w:color w:val="000000" w:themeColor="text1"/>
          <w:sz w:val="32"/>
          <w:szCs w:val="32"/>
          <w:lang w:val="es-ES_tradnl" w:eastAsia="es-ES"/>
        </w:rPr>
        <w:t>ANTECEDENTES</w:t>
      </w:r>
    </w:p>
    <w:p w14:paraId="3FB53F8F"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7542A0A" w14:textId="77777777" w:rsidR="00967107" w:rsidRPr="00423856" w:rsidRDefault="00967107" w:rsidP="0096710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23856">
        <w:rPr>
          <w:rFonts w:ascii="Palatino Linotype" w:eastAsia="Times New Roman" w:hAnsi="Palatino Linotype" w:cs="Times New Roman"/>
          <w:b/>
          <w:color w:val="000000" w:themeColor="text1"/>
          <w:sz w:val="28"/>
          <w:szCs w:val="28"/>
          <w:lang w:val="es-ES_tradnl" w:eastAsia="es-MX"/>
        </w:rPr>
        <w:t>PRIMERO. De la Solicitud de Información.</w:t>
      </w:r>
    </w:p>
    <w:p w14:paraId="62DD9A59"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t xml:space="preserve">Con fecha </w:t>
      </w:r>
      <w:r w:rsidR="00C44C68" w:rsidRPr="00423856">
        <w:rPr>
          <w:rFonts w:ascii="Palatino Linotype" w:eastAsia="Times New Roman" w:hAnsi="Palatino Linotype" w:cs="Palatino Linotype"/>
          <w:color w:val="000000"/>
          <w:sz w:val="24"/>
          <w:szCs w:val="24"/>
          <w:lang w:val="es-ES_tradnl" w:eastAsia="es-MX"/>
        </w:rPr>
        <w:t>cuatro de marzo</w:t>
      </w:r>
      <w:r w:rsidRPr="00423856">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423856">
        <w:rPr>
          <w:rFonts w:ascii="Palatino Linotype" w:eastAsia="Times New Roman" w:hAnsi="Palatino Linotype" w:cs="Palatino Linotype"/>
          <w:sz w:val="24"/>
          <w:szCs w:val="24"/>
          <w:lang w:val="es-ES_tradnl" w:eastAsia="es-MX"/>
        </w:rPr>
        <w:t>expediente</w:t>
      </w:r>
      <w:r w:rsidRPr="00423856">
        <w:rPr>
          <w:rFonts w:ascii="Verdana" w:eastAsia="Times New Roman" w:hAnsi="Verdana" w:cs="Calibri"/>
          <w:b/>
          <w:bCs/>
          <w:color w:val="FF0000"/>
          <w:sz w:val="24"/>
          <w:lang w:val="es-ES_tradnl" w:eastAsia="es-MX"/>
        </w:rPr>
        <w:t> </w:t>
      </w:r>
      <w:r w:rsidRPr="00423856">
        <w:rPr>
          <w:color w:val="000000"/>
          <w:sz w:val="27"/>
          <w:szCs w:val="27"/>
        </w:rPr>
        <w:t> </w:t>
      </w:r>
      <w:r w:rsidRPr="00423856">
        <w:rPr>
          <w:rFonts w:ascii="Verdana" w:hAnsi="Verdana"/>
          <w:b/>
          <w:bCs/>
          <w:color w:val="FF0000"/>
          <w:sz w:val="20"/>
          <w:szCs w:val="20"/>
        </w:rPr>
        <w:t> </w:t>
      </w:r>
      <w:r w:rsidR="00C44C68" w:rsidRPr="00423856">
        <w:rPr>
          <w:rFonts w:ascii="Verdana" w:hAnsi="Verdana"/>
          <w:b/>
          <w:bCs/>
          <w:color w:val="FF0000"/>
        </w:rPr>
        <w:t> </w:t>
      </w:r>
      <w:r w:rsidR="00C44C68" w:rsidRPr="00423856">
        <w:rPr>
          <w:rFonts w:ascii="Palatino Linotype" w:hAnsi="Palatino Linotype"/>
          <w:b/>
          <w:bCs/>
          <w:sz w:val="24"/>
          <w:szCs w:val="24"/>
        </w:rPr>
        <w:t>00018/PRI/IP/2025</w:t>
      </w:r>
      <w:r w:rsidRPr="00423856">
        <w:rPr>
          <w:rFonts w:ascii="Palatino Linotype" w:eastAsia="Times New Roman" w:hAnsi="Palatino Linotype" w:cs="Palatino Linotype"/>
          <w:sz w:val="24"/>
          <w:szCs w:val="24"/>
          <w:lang w:val="es-ES_tradnl" w:eastAsia="es-MX"/>
        </w:rPr>
        <w:t>,</w:t>
      </w:r>
      <w:r w:rsidRPr="00423856">
        <w:rPr>
          <w:rFonts w:ascii="Palatino Linotype" w:eastAsia="Times New Roman" w:hAnsi="Palatino Linotype" w:cs="Palatino Linotype"/>
          <w:b/>
          <w:sz w:val="24"/>
          <w:szCs w:val="24"/>
          <w:lang w:val="es-ES_tradnl" w:eastAsia="es-MX"/>
        </w:rPr>
        <w:t xml:space="preserve"> </w:t>
      </w:r>
      <w:r w:rsidRPr="00423856">
        <w:rPr>
          <w:rFonts w:ascii="Palatino Linotype" w:eastAsia="Times New Roman" w:hAnsi="Palatino Linotype" w:cs="Palatino Linotype"/>
          <w:color w:val="000000"/>
          <w:sz w:val="24"/>
          <w:szCs w:val="24"/>
          <w:lang w:val="es-ES_tradnl" w:eastAsia="es-MX"/>
        </w:rPr>
        <w:t>mediante la cual solicitó información en el tenor siguiente:</w:t>
      </w:r>
    </w:p>
    <w:p w14:paraId="6A772491" w14:textId="77777777" w:rsidR="00967107" w:rsidRPr="00423856" w:rsidRDefault="00967107" w:rsidP="00967107">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423856">
        <w:rPr>
          <w:rFonts w:ascii="Palatino Linotype" w:eastAsia="Times New Roman" w:hAnsi="Palatino Linotype" w:cs="Palatino Linotype"/>
          <w:i/>
          <w:iCs/>
          <w:color w:val="000000"/>
          <w:sz w:val="24"/>
          <w:szCs w:val="24"/>
          <w:lang w:val="es-ES_tradnl" w:eastAsia="es-MX"/>
        </w:rPr>
        <w:t>“</w:t>
      </w:r>
      <w:r w:rsidR="00C44C68" w:rsidRPr="00423856">
        <w:rPr>
          <w:rFonts w:ascii="Palatino Linotype" w:hAnsi="Palatino Linotype"/>
          <w:i/>
          <w:color w:val="000000"/>
          <w:sz w:val="24"/>
          <w:szCs w:val="24"/>
        </w:rPr>
        <w:t xml:space="preserve">Solicito ya sea en la Versión Original o Versión Pública de Todas y Cada Una de las Cartas de Renuncia, Renuncias o documento presentando de TODO el personal y/o trabajadores dados de baja en los meses de diciembre año 2024 y enero y febrero 2025, Así como una relación o listado de las nóminas quincenales correspondiente a los mismos meses antes mencionados y pido los comprobantes completos de las </w:t>
      </w:r>
      <w:r w:rsidR="00C44C68" w:rsidRPr="00423856">
        <w:rPr>
          <w:rFonts w:ascii="Palatino Linotype" w:hAnsi="Palatino Linotype"/>
          <w:i/>
          <w:color w:val="000000"/>
          <w:sz w:val="24"/>
          <w:szCs w:val="24"/>
        </w:rPr>
        <w:lastRenderedPageBreak/>
        <w:t xml:space="preserve">transferencias, </w:t>
      </w:r>
      <w:proofErr w:type="spellStart"/>
      <w:r w:rsidR="00C44C68" w:rsidRPr="00423856">
        <w:rPr>
          <w:rFonts w:ascii="Palatino Linotype" w:hAnsi="Palatino Linotype"/>
          <w:i/>
          <w:color w:val="000000"/>
          <w:sz w:val="24"/>
          <w:szCs w:val="24"/>
        </w:rPr>
        <w:t>disperciones</w:t>
      </w:r>
      <w:proofErr w:type="spellEnd"/>
      <w:r w:rsidR="00C44C68" w:rsidRPr="00423856">
        <w:rPr>
          <w:rFonts w:ascii="Palatino Linotype" w:hAnsi="Palatino Linotype"/>
          <w:i/>
          <w:color w:val="000000"/>
          <w:sz w:val="24"/>
          <w:szCs w:val="24"/>
        </w:rPr>
        <w:t>, pagos, depósitos o como definan correspondiente a los pagos de sueldos de TODO el personal o trabajadores o como los definan, que correspondan a los meses de diciembre año 2024 y enero y febrero 2025”</w:t>
      </w:r>
      <w:r w:rsidR="00C44C68" w:rsidRPr="00423856">
        <w:rPr>
          <w:rFonts w:ascii="Palatino Linotype" w:eastAsia="Times New Roman" w:hAnsi="Palatino Linotype" w:cs="Palatino Linotype"/>
          <w:i/>
          <w:color w:val="000000"/>
          <w:szCs w:val="24"/>
          <w:lang w:val="es-ES_tradnl" w:eastAsia="es-MX"/>
        </w:rPr>
        <w:t xml:space="preserve"> </w:t>
      </w:r>
      <w:r w:rsidRPr="00423856">
        <w:rPr>
          <w:rFonts w:ascii="Palatino Linotype" w:eastAsia="Times New Roman" w:hAnsi="Palatino Linotype" w:cs="Palatino Linotype"/>
          <w:i/>
          <w:color w:val="000000"/>
          <w:szCs w:val="24"/>
          <w:lang w:val="es-ES_tradnl" w:eastAsia="es-MX"/>
        </w:rPr>
        <w:t>(Sic)</w:t>
      </w:r>
    </w:p>
    <w:p w14:paraId="77C2BF84"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53A19ED"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t xml:space="preserve">Modalidad de entrega: </w:t>
      </w:r>
      <w:r w:rsidRPr="00423856">
        <w:rPr>
          <w:rFonts w:ascii="Palatino Linotype" w:eastAsia="Times New Roman" w:hAnsi="Palatino Linotype" w:cs="Palatino Linotype"/>
          <w:b/>
          <w:color w:val="000000"/>
          <w:sz w:val="24"/>
          <w:szCs w:val="24"/>
          <w:lang w:val="es-ES_tradnl" w:eastAsia="es-MX"/>
        </w:rPr>
        <w:t>A través del SAIMEX</w:t>
      </w:r>
      <w:r w:rsidRPr="00423856">
        <w:rPr>
          <w:rFonts w:ascii="Palatino Linotype" w:eastAsia="Times New Roman" w:hAnsi="Palatino Linotype" w:cs="Palatino Linotype"/>
          <w:color w:val="000000"/>
          <w:sz w:val="24"/>
          <w:szCs w:val="24"/>
          <w:lang w:val="es-ES_tradnl" w:eastAsia="es-MX"/>
        </w:rPr>
        <w:t>.</w:t>
      </w:r>
    </w:p>
    <w:p w14:paraId="21014D06" w14:textId="77777777" w:rsidR="00967107" w:rsidRPr="00423856" w:rsidRDefault="00967107" w:rsidP="00967107">
      <w:pPr>
        <w:spacing w:after="0" w:line="360" w:lineRule="auto"/>
        <w:contextualSpacing/>
        <w:jc w:val="both"/>
        <w:rPr>
          <w:rFonts w:ascii="Palatino Linotype" w:eastAsia="Times New Roman" w:hAnsi="Palatino Linotype" w:cs="Palatino Linotype"/>
          <w:b/>
          <w:color w:val="000000"/>
          <w:sz w:val="24"/>
          <w:szCs w:val="24"/>
          <w:lang w:val="es-ES_tradnl" w:eastAsia="es-MX"/>
        </w:rPr>
      </w:pPr>
    </w:p>
    <w:p w14:paraId="49F4B44C" w14:textId="77777777" w:rsidR="00967107" w:rsidRPr="00423856" w:rsidRDefault="00967107" w:rsidP="0096710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23856">
        <w:rPr>
          <w:rFonts w:ascii="Palatino Linotype" w:eastAsia="Times New Roman" w:hAnsi="Palatino Linotype" w:cs="Times New Roman"/>
          <w:b/>
          <w:color w:val="000000" w:themeColor="text1"/>
          <w:sz w:val="28"/>
          <w:szCs w:val="28"/>
          <w:lang w:val="es-ES_tradnl" w:eastAsia="es-MX"/>
        </w:rPr>
        <w:t>SEGUNDO. De la respuesta del Sujeto Obligado.</w:t>
      </w:r>
    </w:p>
    <w:p w14:paraId="4BB5AEA3"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C44C68" w:rsidRPr="00423856">
        <w:rPr>
          <w:rFonts w:ascii="Palatino Linotype" w:eastAsia="Times New Roman" w:hAnsi="Palatino Linotype" w:cs="Palatino Linotype"/>
          <w:color w:val="000000"/>
          <w:sz w:val="24"/>
          <w:szCs w:val="24"/>
          <w:lang w:val="es-ES_tradnl" w:eastAsia="es-MX"/>
        </w:rPr>
        <w:t xml:space="preserve">veintiséis de marzo </w:t>
      </w:r>
      <w:r w:rsidRPr="00423856">
        <w:rPr>
          <w:rFonts w:ascii="Palatino Linotype" w:eastAsia="Times New Roman" w:hAnsi="Palatino Linotype" w:cs="Palatino Linotype"/>
          <w:color w:val="000000"/>
          <w:sz w:val="24"/>
          <w:szCs w:val="24"/>
          <w:lang w:val="es-ES_tradnl" w:eastAsia="es-MX"/>
        </w:rPr>
        <w:t>de dos mil veinticinco, el Sujeto Obligado dio respuesta a la solicitud de información manifestando lo siguiente:</w:t>
      </w:r>
    </w:p>
    <w:p w14:paraId="13F973B1" w14:textId="77777777" w:rsidR="00967107" w:rsidRPr="00423856" w:rsidRDefault="00967107" w:rsidP="00967107">
      <w:pPr>
        <w:spacing w:after="0" w:line="360" w:lineRule="auto"/>
        <w:contextualSpacing/>
        <w:jc w:val="both"/>
        <w:rPr>
          <w:rFonts w:ascii="Palatino Linotype" w:eastAsia="Times New Roman" w:hAnsi="Palatino Linotype" w:cs="Palatino Linotype"/>
          <w:i/>
          <w:color w:val="000000"/>
          <w:lang w:val="es-ES_tradnl" w:eastAsia="es-MX"/>
        </w:rPr>
      </w:pPr>
    </w:p>
    <w:tbl>
      <w:tblPr>
        <w:tblW w:w="6243" w:type="dxa"/>
        <w:jc w:val="center"/>
        <w:tblCellSpacing w:w="0" w:type="dxa"/>
        <w:tblCellMar>
          <w:left w:w="0" w:type="dxa"/>
          <w:right w:w="0" w:type="dxa"/>
        </w:tblCellMar>
        <w:tblLook w:val="04A0" w:firstRow="1" w:lastRow="0" w:firstColumn="1" w:lastColumn="0" w:noHBand="0" w:noVBand="1"/>
      </w:tblPr>
      <w:tblGrid>
        <w:gridCol w:w="6243"/>
      </w:tblGrid>
      <w:tr w:rsidR="00C44C68" w:rsidRPr="00423856" w14:paraId="711B5E88" w14:textId="77777777" w:rsidTr="00C44C68">
        <w:trPr>
          <w:trHeight w:val="269"/>
          <w:tblCellSpacing w:w="0" w:type="dxa"/>
          <w:jc w:val="center"/>
        </w:trPr>
        <w:tc>
          <w:tcPr>
            <w:tcW w:w="0" w:type="auto"/>
            <w:vAlign w:val="center"/>
            <w:hideMark/>
          </w:tcPr>
          <w:p w14:paraId="63D803EC" w14:textId="77777777" w:rsidR="00C44C68" w:rsidRPr="00423856" w:rsidRDefault="00C44C68" w:rsidP="00C44C68">
            <w:pPr>
              <w:spacing w:after="0" w:line="240" w:lineRule="auto"/>
              <w:jc w:val="right"/>
              <w:rPr>
                <w:rFonts w:ascii="Palatino Linotype" w:eastAsia="Times New Roman" w:hAnsi="Palatino Linotype" w:cs="Times New Roman"/>
                <w:i/>
                <w:lang w:eastAsia="es-MX"/>
              </w:rPr>
            </w:pPr>
            <w:r w:rsidRPr="00423856">
              <w:rPr>
                <w:rFonts w:ascii="Palatino Linotype" w:eastAsia="Times New Roman" w:hAnsi="Palatino Linotype" w:cs="Times New Roman"/>
                <w:i/>
                <w:lang w:eastAsia="es-MX"/>
              </w:rPr>
              <w:t>Metepec, México a 26 de Marzo de 2025</w:t>
            </w:r>
          </w:p>
        </w:tc>
      </w:tr>
      <w:tr w:rsidR="00C44C68" w:rsidRPr="00423856" w14:paraId="0C8AE015" w14:textId="77777777" w:rsidTr="00C44C68">
        <w:trPr>
          <w:trHeight w:val="269"/>
          <w:tblCellSpacing w:w="0" w:type="dxa"/>
          <w:jc w:val="center"/>
        </w:trPr>
        <w:tc>
          <w:tcPr>
            <w:tcW w:w="0" w:type="auto"/>
            <w:vAlign w:val="center"/>
            <w:hideMark/>
          </w:tcPr>
          <w:p w14:paraId="42067387" w14:textId="77777777" w:rsidR="00C44C68" w:rsidRPr="00423856" w:rsidRDefault="00C44C68" w:rsidP="00C44C68">
            <w:pPr>
              <w:spacing w:after="0" w:line="240" w:lineRule="auto"/>
              <w:jc w:val="right"/>
              <w:rPr>
                <w:rFonts w:ascii="Palatino Linotype" w:eastAsia="Times New Roman" w:hAnsi="Palatino Linotype" w:cs="Times New Roman"/>
                <w:i/>
                <w:lang w:eastAsia="es-MX"/>
              </w:rPr>
            </w:pPr>
            <w:r w:rsidRPr="00423856">
              <w:rPr>
                <w:rFonts w:ascii="Palatino Linotype" w:eastAsia="Times New Roman" w:hAnsi="Palatino Linotype" w:cs="Times New Roman"/>
                <w:i/>
                <w:lang w:eastAsia="es-MX"/>
              </w:rPr>
              <w:t>Nombre del solicitante: C. Solicitante</w:t>
            </w:r>
          </w:p>
        </w:tc>
      </w:tr>
      <w:tr w:rsidR="00C44C68" w:rsidRPr="00423856" w14:paraId="4A363532" w14:textId="77777777" w:rsidTr="00C44C68">
        <w:trPr>
          <w:trHeight w:val="269"/>
          <w:tblCellSpacing w:w="0" w:type="dxa"/>
          <w:jc w:val="center"/>
        </w:trPr>
        <w:tc>
          <w:tcPr>
            <w:tcW w:w="0" w:type="auto"/>
            <w:vAlign w:val="center"/>
            <w:hideMark/>
          </w:tcPr>
          <w:p w14:paraId="46C33788" w14:textId="77777777" w:rsidR="00C44C68" w:rsidRPr="00423856" w:rsidRDefault="00C44C68" w:rsidP="00C44C68">
            <w:pPr>
              <w:spacing w:after="0" w:line="240" w:lineRule="auto"/>
              <w:jc w:val="right"/>
              <w:rPr>
                <w:rFonts w:ascii="Palatino Linotype" w:eastAsia="Times New Roman" w:hAnsi="Palatino Linotype" w:cs="Times New Roman"/>
                <w:i/>
                <w:lang w:eastAsia="es-MX"/>
              </w:rPr>
            </w:pPr>
            <w:r w:rsidRPr="00423856">
              <w:rPr>
                <w:rFonts w:ascii="Palatino Linotype" w:eastAsia="Times New Roman" w:hAnsi="Palatino Linotype" w:cs="Times New Roman"/>
                <w:i/>
                <w:lang w:eastAsia="es-MX"/>
              </w:rPr>
              <w:t>Folio de la solicitud: 00018/PRI/IP/2025</w:t>
            </w:r>
          </w:p>
        </w:tc>
      </w:tr>
      <w:tr w:rsidR="00C44C68" w:rsidRPr="00423856" w14:paraId="4C98DCDE" w14:textId="77777777" w:rsidTr="00C44C68">
        <w:trPr>
          <w:trHeight w:val="337"/>
          <w:tblCellSpacing w:w="0" w:type="dxa"/>
          <w:jc w:val="center"/>
        </w:trPr>
        <w:tc>
          <w:tcPr>
            <w:tcW w:w="0" w:type="auto"/>
            <w:vAlign w:val="center"/>
            <w:hideMark/>
          </w:tcPr>
          <w:p w14:paraId="1CA3A25F" w14:textId="77777777" w:rsidR="00C44C68" w:rsidRPr="00423856" w:rsidRDefault="00C44C68" w:rsidP="00C44C68">
            <w:pPr>
              <w:spacing w:after="0" w:line="240" w:lineRule="auto"/>
              <w:rPr>
                <w:rFonts w:ascii="Palatino Linotype" w:eastAsia="Times New Roman" w:hAnsi="Palatino Linotype" w:cs="Times New Roman"/>
                <w:i/>
                <w:lang w:eastAsia="es-MX"/>
              </w:rPr>
            </w:pPr>
          </w:p>
        </w:tc>
      </w:tr>
      <w:tr w:rsidR="00C44C68" w:rsidRPr="00423856" w14:paraId="78FE29F6" w14:textId="77777777" w:rsidTr="00C44C68">
        <w:trPr>
          <w:trHeight w:val="134"/>
          <w:tblCellSpacing w:w="0" w:type="dxa"/>
          <w:jc w:val="center"/>
        </w:trPr>
        <w:tc>
          <w:tcPr>
            <w:tcW w:w="0" w:type="auto"/>
            <w:vAlign w:val="center"/>
            <w:hideMark/>
          </w:tcPr>
          <w:p w14:paraId="1F5E1FFF" w14:textId="77777777" w:rsidR="00C44C68" w:rsidRPr="00423856" w:rsidRDefault="00C44C68" w:rsidP="00C44C68">
            <w:pPr>
              <w:spacing w:after="0" w:line="240" w:lineRule="auto"/>
              <w:rPr>
                <w:rFonts w:ascii="Palatino Linotype" w:eastAsia="Times New Roman" w:hAnsi="Palatino Linotype" w:cs="Times New Roman"/>
                <w:i/>
                <w:lang w:eastAsia="es-MX"/>
              </w:rPr>
            </w:pPr>
            <w:r w:rsidRPr="00423856">
              <w:rPr>
                <w:rFonts w:ascii="Palatino Linotype" w:eastAsia="Times New Roman" w:hAnsi="Palatino Linotype" w:cs="Times New Roman"/>
                <w:i/>
                <w:lang w:eastAsia="es-MX"/>
              </w:rPr>
              <w:t>Se adjunta a la presente la respuesta. Saludos</w:t>
            </w:r>
          </w:p>
        </w:tc>
      </w:tr>
    </w:tbl>
    <w:p w14:paraId="499CC8A3" w14:textId="77777777" w:rsidR="00967107" w:rsidRPr="00423856" w:rsidRDefault="00967107" w:rsidP="00967107">
      <w:pPr>
        <w:spacing w:after="0" w:line="360" w:lineRule="auto"/>
        <w:contextualSpacing/>
        <w:jc w:val="both"/>
        <w:rPr>
          <w:rFonts w:ascii="Palatino Linotype" w:eastAsia="Times New Roman" w:hAnsi="Palatino Linotype" w:cs="Palatino Linotype"/>
          <w:i/>
          <w:color w:val="000000"/>
          <w:lang w:val="es-ES_tradnl" w:eastAsia="es-MX"/>
        </w:rPr>
      </w:pPr>
    </w:p>
    <w:p w14:paraId="1ECA023D" w14:textId="77777777" w:rsidR="00967107" w:rsidRPr="00423856" w:rsidRDefault="00967107" w:rsidP="00967107">
      <w:pPr>
        <w:spacing w:after="0" w:line="360" w:lineRule="auto"/>
        <w:contextualSpacing/>
        <w:jc w:val="both"/>
        <w:rPr>
          <w:rFonts w:ascii="Palatino Linotype" w:eastAsia="Times New Roman" w:hAnsi="Palatino Linotype" w:cs="Palatino Linotype"/>
          <w:i/>
          <w:color w:val="000000"/>
          <w:lang w:val="es-ES_tradnl" w:eastAsia="es-MX"/>
        </w:rPr>
      </w:pPr>
    </w:p>
    <w:p w14:paraId="46C49CA6" w14:textId="77777777" w:rsidR="00967107" w:rsidRPr="00423856" w:rsidRDefault="00967107" w:rsidP="00967107">
      <w:pPr>
        <w:spacing w:after="0" w:line="360" w:lineRule="auto"/>
        <w:contextualSpacing/>
        <w:jc w:val="both"/>
        <w:rPr>
          <w:rFonts w:ascii="Palatino Linotype" w:hAnsi="Palatino Linotype" w:cs="Arial"/>
          <w:b/>
          <w:bCs/>
          <w:i/>
          <w:sz w:val="24"/>
          <w:szCs w:val="24"/>
        </w:rPr>
      </w:pPr>
      <w:r w:rsidRPr="00423856">
        <w:rPr>
          <w:rFonts w:ascii="Palatino Linotype" w:eastAsia="Times New Roman" w:hAnsi="Palatino Linotype" w:cs="Palatino Linotype"/>
          <w:color w:val="000000"/>
          <w:sz w:val="24"/>
          <w:szCs w:val="24"/>
          <w:lang w:val="es-ES_tradnl" w:eastAsia="es-MX"/>
        </w:rPr>
        <w:t xml:space="preserve">El Sujeto Obligado adjuntó a su respuesta los documentos denominados </w:t>
      </w:r>
      <w:r w:rsidRPr="00423856">
        <w:rPr>
          <w:rFonts w:ascii="Palatino Linotype" w:eastAsia="Times New Roman" w:hAnsi="Palatino Linotype" w:cs="Palatino Linotype"/>
          <w:sz w:val="24"/>
          <w:szCs w:val="24"/>
          <w:lang w:val="es-ES_tradnl" w:eastAsia="es-MX"/>
        </w:rPr>
        <w:t>“</w:t>
      </w:r>
      <w:r w:rsidR="00C44C68" w:rsidRPr="00423856">
        <w:rPr>
          <w:rFonts w:ascii="Palatino Linotype" w:hAnsi="Palatino Linotype" w:cs="Arial"/>
          <w:b/>
          <w:bCs/>
          <w:i/>
          <w:sz w:val="24"/>
          <w:szCs w:val="24"/>
        </w:rPr>
        <w:t>18.pdf</w:t>
      </w:r>
      <w:r w:rsidR="00C44C68" w:rsidRPr="00423856">
        <w:rPr>
          <w:rFonts w:ascii="Palatino Linotype" w:hAnsi="Palatino Linotype" w:cs="Arial"/>
          <w:b/>
          <w:bCs/>
          <w:i/>
          <w:color w:val="333333"/>
          <w:sz w:val="24"/>
          <w:szCs w:val="24"/>
        </w:rPr>
        <w:t>” y “</w:t>
      </w:r>
      <w:r w:rsidR="00C44C68" w:rsidRPr="00423856">
        <w:rPr>
          <w:rFonts w:ascii="Palatino Linotype" w:hAnsi="Palatino Linotype" w:cs="Arial"/>
          <w:b/>
          <w:bCs/>
          <w:i/>
          <w:sz w:val="24"/>
          <w:szCs w:val="24"/>
        </w:rPr>
        <w:t>18.pdf</w:t>
      </w:r>
      <w:r w:rsidRPr="00423856">
        <w:rPr>
          <w:rFonts w:ascii="Palatino Linotype" w:hAnsi="Palatino Linotype" w:cs="Arial"/>
          <w:b/>
          <w:bCs/>
          <w:i/>
          <w:iCs/>
          <w:sz w:val="24"/>
          <w:szCs w:val="24"/>
        </w:rPr>
        <w:t>”</w:t>
      </w:r>
      <w:r w:rsidRPr="00423856">
        <w:rPr>
          <w:rFonts w:ascii="Palatino Linotype" w:hAnsi="Palatino Linotype" w:cs="Arial"/>
          <w:b/>
          <w:bCs/>
          <w:sz w:val="24"/>
          <w:szCs w:val="24"/>
        </w:rPr>
        <w:t xml:space="preserve">, </w:t>
      </w:r>
      <w:r w:rsidRPr="00423856">
        <w:rPr>
          <w:rFonts w:ascii="Palatino Linotype" w:hAnsi="Palatino Linotype" w:cs="Arial"/>
          <w:bCs/>
          <w:sz w:val="24"/>
          <w:szCs w:val="24"/>
        </w:rPr>
        <w:t xml:space="preserve">los cuales </w:t>
      </w:r>
      <w:r w:rsidRPr="00423856">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14:paraId="7FBA78DF" w14:textId="77777777" w:rsidR="00967107" w:rsidRPr="00423856" w:rsidRDefault="00967107" w:rsidP="00967107">
      <w:pPr>
        <w:spacing w:after="0" w:line="360" w:lineRule="auto"/>
        <w:contextualSpacing/>
        <w:jc w:val="both"/>
        <w:rPr>
          <w:rFonts w:ascii="Palatino Linotype" w:hAnsi="Palatino Linotype"/>
          <w:sz w:val="24"/>
          <w:szCs w:val="24"/>
        </w:rPr>
      </w:pPr>
    </w:p>
    <w:p w14:paraId="2FBC0AC8" w14:textId="77777777" w:rsidR="00967107" w:rsidRPr="00423856" w:rsidRDefault="00967107" w:rsidP="0096710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23856">
        <w:rPr>
          <w:rFonts w:ascii="Palatino Linotype" w:eastAsia="Times New Roman" w:hAnsi="Palatino Linotype" w:cs="Times New Roman"/>
          <w:b/>
          <w:color w:val="000000" w:themeColor="text1"/>
          <w:sz w:val="28"/>
          <w:szCs w:val="28"/>
          <w:lang w:val="es-ES_tradnl" w:eastAsia="es-MX"/>
        </w:rPr>
        <w:t>TERCERO. Del recurso de revisión.</w:t>
      </w:r>
    </w:p>
    <w:p w14:paraId="5BF67997"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C44C68" w:rsidRPr="00423856">
        <w:rPr>
          <w:rFonts w:ascii="Palatino Linotype" w:eastAsia="Times New Roman" w:hAnsi="Palatino Linotype" w:cs="Palatino Linotype"/>
          <w:color w:val="000000"/>
          <w:sz w:val="24"/>
          <w:szCs w:val="24"/>
          <w:lang w:val="es-ES_tradnl" w:eastAsia="es-MX"/>
        </w:rPr>
        <w:t>veintiséis de marzo</w:t>
      </w:r>
      <w:r w:rsidRPr="00423856">
        <w:rPr>
          <w:rFonts w:ascii="Palatino Linotype" w:eastAsia="Times New Roman" w:hAnsi="Palatino Linotype" w:cs="Palatino Linotype"/>
          <w:color w:val="000000"/>
          <w:sz w:val="24"/>
          <w:szCs w:val="24"/>
          <w:lang w:val="es-ES_tradnl" w:eastAsia="es-MX"/>
        </w:rPr>
        <w:t xml:space="preserve"> de dos mil veinticinco, el cual se </w:t>
      </w:r>
      <w:r w:rsidRPr="00423856">
        <w:rPr>
          <w:rFonts w:ascii="Palatino Linotype" w:eastAsia="Times New Roman" w:hAnsi="Palatino Linotype" w:cs="Palatino Linotype"/>
          <w:color w:val="000000"/>
          <w:sz w:val="24"/>
          <w:szCs w:val="24"/>
          <w:lang w:val="es-ES_tradnl" w:eastAsia="es-MX"/>
        </w:rPr>
        <w:lastRenderedPageBreak/>
        <w:t xml:space="preserve">registró con el expediente número </w:t>
      </w:r>
      <w:r w:rsidR="00C44C68" w:rsidRPr="00423856">
        <w:rPr>
          <w:rFonts w:ascii="Palatino Linotype" w:eastAsia="Times New Roman" w:hAnsi="Palatino Linotype" w:cs="Palatino Linotype"/>
          <w:b/>
          <w:color w:val="000000"/>
          <w:sz w:val="24"/>
          <w:szCs w:val="24"/>
          <w:lang w:val="es-ES_tradnl" w:eastAsia="es-MX"/>
        </w:rPr>
        <w:t>03530</w:t>
      </w:r>
      <w:r w:rsidRPr="00423856">
        <w:rPr>
          <w:rFonts w:ascii="Palatino Linotype" w:eastAsia="Times New Roman" w:hAnsi="Palatino Linotype" w:cs="Palatino Linotype"/>
          <w:b/>
          <w:color w:val="000000"/>
          <w:sz w:val="24"/>
          <w:szCs w:val="24"/>
          <w:lang w:val="es-ES_tradnl" w:eastAsia="es-MX"/>
        </w:rPr>
        <w:t>/INFOEM/IP/RR/2025</w:t>
      </w:r>
      <w:r w:rsidRPr="00423856">
        <w:rPr>
          <w:rFonts w:ascii="Palatino Linotype" w:eastAsia="Times New Roman" w:hAnsi="Palatino Linotype" w:cs="Palatino Linotype"/>
          <w:color w:val="000000"/>
          <w:sz w:val="24"/>
          <w:szCs w:val="24"/>
          <w:lang w:val="es-ES_tradnl" w:eastAsia="es-MX"/>
        </w:rPr>
        <w:t>, manifestando lo siguiente:</w:t>
      </w:r>
    </w:p>
    <w:p w14:paraId="19A37504" w14:textId="77777777" w:rsidR="00967107" w:rsidRPr="00423856" w:rsidRDefault="00967107" w:rsidP="00967107">
      <w:pPr>
        <w:pStyle w:val="Prrafodelista"/>
        <w:numPr>
          <w:ilvl w:val="0"/>
          <w:numId w:val="2"/>
        </w:numPr>
        <w:spacing w:after="0" w:line="360" w:lineRule="auto"/>
        <w:ind w:right="567"/>
        <w:jc w:val="both"/>
        <w:rPr>
          <w:rFonts w:ascii="Palatino Linotype" w:hAnsi="Palatino Linotype"/>
          <w:i/>
          <w:color w:val="000000"/>
          <w:sz w:val="24"/>
          <w:szCs w:val="24"/>
        </w:rPr>
      </w:pPr>
      <w:r w:rsidRPr="00423856">
        <w:rPr>
          <w:rFonts w:ascii="Palatino Linotype" w:hAnsi="Palatino Linotype" w:cs="Palatino Linotype"/>
          <w:b/>
          <w:i/>
          <w:sz w:val="24"/>
          <w:szCs w:val="24"/>
          <w:lang w:val="es-ES_tradnl" w:eastAsia="es-MX"/>
        </w:rPr>
        <w:t xml:space="preserve">Acto Impugnado y </w:t>
      </w:r>
    </w:p>
    <w:p w14:paraId="2ECCE828" w14:textId="77777777" w:rsidR="00967107" w:rsidRPr="00423856" w:rsidRDefault="00967107" w:rsidP="00967107">
      <w:pPr>
        <w:pStyle w:val="Prrafodelista"/>
        <w:spacing w:after="0" w:line="360" w:lineRule="auto"/>
        <w:ind w:left="785" w:right="567"/>
        <w:jc w:val="both"/>
        <w:rPr>
          <w:rFonts w:ascii="Palatino Linotype" w:hAnsi="Palatino Linotype"/>
          <w:i/>
          <w:color w:val="000000"/>
          <w:sz w:val="24"/>
          <w:szCs w:val="24"/>
        </w:rPr>
      </w:pPr>
      <w:r w:rsidRPr="00423856">
        <w:rPr>
          <w:rFonts w:ascii="Palatino Linotype" w:hAnsi="Palatino Linotype"/>
          <w:i/>
          <w:iCs/>
          <w:color w:val="000000"/>
          <w:sz w:val="24"/>
          <w:szCs w:val="24"/>
        </w:rPr>
        <w:t>“</w:t>
      </w:r>
      <w:r w:rsidR="00C44C68" w:rsidRPr="00423856">
        <w:rPr>
          <w:rFonts w:ascii="Palatino Linotype" w:hAnsi="Palatino Linotype"/>
          <w:i/>
          <w:color w:val="000000"/>
          <w:sz w:val="24"/>
          <w:szCs w:val="24"/>
        </w:rPr>
        <w:t>Están violentando mi acceso a la información, No me dan la información solicitada.</w:t>
      </w:r>
      <w:r w:rsidRPr="00423856">
        <w:rPr>
          <w:rFonts w:ascii="Palatino Linotype" w:hAnsi="Palatino Linotype"/>
          <w:i/>
          <w:color w:val="000000"/>
          <w:sz w:val="24"/>
          <w:szCs w:val="24"/>
        </w:rPr>
        <w:t>” (Sic)</w:t>
      </w:r>
    </w:p>
    <w:p w14:paraId="05F307DF" w14:textId="77777777" w:rsidR="00967107" w:rsidRPr="00423856" w:rsidRDefault="00967107" w:rsidP="00967107">
      <w:pPr>
        <w:pStyle w:val="Prrafodelista"/>
        <w:spacing w:after="0" w:line="360" w:lineRule="auto"/>
        <w:ind w:left="785" w:right="567"/>
        <w:jc w:val="both"/>
        <w:rPr>
          <w:rFonts w:ascii="Palatino Linotype" w:hAnsi="Palatino Linotype"/>
          <w:i/>
          <w:color w:val="000000"/>
          <w:sz w:val="24"/>
          <w:szCs w:val="24"/>
        </w:rPr>
      </w:pPr>
    </w:p>
    <w:p w14:paraId="5781B879" w14:textId="77777777" w:rsidR="00967107" w:rsidRPr="00423856" w:rsidRDefault="00967107" w:rsidP="00967107">
      <w:pPr>
        <w:pStyle w:val="Prrafodelista"/>
        <w:numPr>
          <w:ilvl w:val="0"/>
          <w:numId w:val="2"/>
        </w:numPr>
        <w:spacing w:after="0" w:line="360" w:lineRule="auto"/>
        <w:ind w:right="567"/>
        <w:jc w:val="both"/>
        <w:rPr>
          <w:rFonts w:ascii="Palatino Linotype" w:hAnsi="Palatino Linotype"/>
          <w:i/>
          <w:color w:val="000000"/>
          <w:sz w:val="24"/>
          <w:szCs w:val="24"/>
        </w:rPr>
      </w:pPr>
      <w:r w:rsidRPr="00423856">
        <w:rPr>
          <w:rFonts w:ascii="Palatino Linotype" w:eastAsia="Times New Roman" w:hAnsi="Palatino Linotype" w:cs="Palatino Linotype"/>
          <w:b/>
          <w:i/>
          <w:sz w:val="24"/>
          <w:szCs w:val="24"/>
          <w:lang w:val="es-ES_tradnl" w:eastAsia="es-MX"/>
        </w:rPr>
        <w:t xml:space="preserve"> Motivos de Inconformidad</w:t>
      </w:r>
      <w:r w:rsidRPr="00423856">
        <w:rPr>
          <w:rFonts w:ascii="Palatino Linotype" w:eastAsia="Times New Roman" w:hAnsi="Palatino Linotype" w:cs="Palatino Linotype"/>
          <w:i/>
          <w:color w:val="000000"/>
          <w:sz w:val="24"/>
          <w:szCs w:val="24"/>
          <w:lang w:val="es-ES_tradnl" w:eastAsia="es-MX"/>
        </w:rPr>
        <w:t>:</w:t>
      </w:r>
      <w:r w:rsidRPr="00423856">
        <w:rPr>
          <w:rFonts w:ascii="Palatino Linotype" w:hAnsi="Palatino Linotype" w:cs="Palatino Linotype"/>
          <w:b/>
          <w:i/>
          <w:sz w:val="24"/>
          <w:szCs w:val="24"/>
          <w:lang w:val="es-ES_tradnl" w:eastAsia="es-MX"/>
        </w:rPr>
        <w:t xml:space="preserve">: </w:t>
      </w:r>
      <w:r w:rsidRPr="00423856">
        <w:rPr>
          <w:rFonts w:ascii="Palatino Linotype" w:hAnsi="Palatino Linotype"/>
          <w:i/>
          <w:iCs/>
          <w:color w:val="000000"/>
          <w:sz w:val="24"/>
          <w:szCs w:val="24"/>
        </w:rPr>
        <w:t>“</w:t>
      </w:r>
    </w:p>
    <w:p w14:paraId="268ED838" w14:textId="77777777" w:rsidR="00967107" w:rsidRPr="00423856" w:rsidRDefault="00967107" w:rsidP="00967107">
      <w:pPr>
        <w:spacing w:after="0" w:line="360" w:lineRule="auto"/>
        <w:ind w:left="425" w:right="567"/>
        <w:contextualSpacing/>
        <w:jc w:val="both"/>
        <w:rPr>
          <w:rFonts w:ascii="Palatino Linotype" w:eastAsia="Times New Roman" w:hAnsi="Palatino Linotype" w:cs="Palatino Linotype"/>
          <w:bCs/>
          <w:i/>
          <w:color w:val="000000"/>
          <w:sz w:val="24"/>
          <w:szCs w:val="24"/>
          <w:lang w:eastAsia="es-MX"/>
        </w:rPr>
      </w:pPr>
      <w:r w:rsidRPr="00423856">
        <w:rPr>
          <w:rFonts w:ascii="Palatino Linotype" w:eastAsia="Times New Roman" w:hAnsi="Palatino Linotype" w:cs="Palatino Linotype"/>
          <w:bCs/>
          <w:i/>
          <w:color w:val="000000"/>
          <w:sz w:val="24"/>
          <w:szCs w:val="24"/>
          <w:lang w:eastAsia="es-MX"/>
        </w:rPr>
        <w:t>“</w:t>
      </w:r>
      <w:r w:rsidR="00C44C68" w:rsidRPr="00423856">
        <w:rPr>
          <w:rFonts w:ascii="Palatino Linotype" w:hAnsi="Palatino Linotype"/>
          <w:i/>
          <w:color w:val="000000"/>
          <w:sz w:val="24"/>
          <w:szCs w:val="24"/>
        </w:rPr>
        <w:t>Están violentando mi acceso a la información</w:t>
      </w:r>
      <w:r w:rsidR="00C44C68" w:rsidRPr="00423856">
        <w:rPr>
          <w:rFonts w:ascii="Palatino Linotype" w:hAnsi="Palatino Linotype"/>
          <w:i/>
          <w:color w:val="000000"/>
          <w:sz w:val="24"/>
          <w:szCs w:val="24"/>
          <w:u w:val="single"/>
        </w:rPr>
        <w:t xml:space="preserve">, No me dan la información solicitada </w:t>
      </w:r>
      <w:r w:rsidR="00C44C68" w:rsidRPr="00423856">
        <w:rPr>
          <w:rFonts w:ascii="Palatino Linotype" w:hAnsi="Palatino Linotype"/>
          <w:i/>
          <w:color w:val="000000"/>
          <w:sz w:val="24"/>
          <w:szCs w:val="24"/>
        </w:rPr>
        <w:t xml:space="preserve">diciendo que no se ha realizado el proceso de Fiscalización, Verificación, Inspección, Comprobación y Auditoría, lo cual no tiene lógica, ya que lo que se pidió no tendría por qué llevar el proceso que dicen, no estoy pidiendo información que involucre dinero y me dicen que lo reservan, pero no dicen porque lo están haciendo, solo dicen que posteriormente, ¿pero cuando es posterior? Dicen que solo las autoridades de investigación y autoridades judiciales pueden requerir esta información, lo cual no es cierto, se ha pedido este tipo de información a otros sujetos obligados y si la han entregado sin problemas, más bien no la quieren entregar, eso de las autoridades no tiene sentido, no están siendo transparentes. Luego también </w:t>
      </w:r>
      <w:r w:rsidR="00C44C68" w:rsidRPr="00423856">
        <w:rPr>
          <w:rFonts w:ascii="Palatino Linotype" w:hAnsi="Palatino Linotype"/>
          <w:i/>
          <w:color w:val="000000"/>
          <w:sz w:val="24"/>
          <w:szCs w:val="24"/>
          <w:u w:val="single"/>
        </w:rPr>
        <w:t>me dicen que posteriormente puedo consultar la información en sus instalaciones, siendo que yo pedí como medio de entrega de la información sea vía SAIMEX y no una consulta directa</w:t>
      </w:r>
      <w:r w:rsidR="00C44C68" w:rsidRPr="00423856">
        <w:rPr>
          <w:rFonts w:ascii="Palatino Linotype" w:hAnsi="Palatino Linotype"/>
          <w:i/>
          <w:color w:val="000000"/>
          <w:sz w:val="24"/>
          <w:szCs w:val="24"/>
        </w:rPr>
        <w:t xml:space="preserve">, todas estas inconsistencias dan a notar que no quieren por alguna razón entregar lo solicitado, por estos motivos pido se me conceda el recurso de revisión, para que me sea entregada la información a la que por ley tengo derecho a acceder. Además, según el artículo 12 de la ley de transparencia dice que los sujetos obligados sólo proporcionarán la información </w:t>
      </w:r>
      <w:r w:rsidR="00C44C68" w:rsidRPr="00423856">
        <w:rPr>
          <w:rFonts w:ascii="Palatino Linotype" w:hAnsi="Palatino Linotype"/>
          <w:i/>
          <w:color w:val="000000"/>
          <w:sz w:val="24"/>
          <w:szCs w:val="24"/>
        </w:rPr>
        <w:lastRenderedPageBreak/>
        <w:t>pública que se les requiera y que obre en sus archivos y en el estado en que ésta se encuentre, entonces si me deben dar la información que les pedí. Gracias</w:t>
      </w:r>
      <w:r w:rsidRPr="00423856">
        <w:rPr>
          <w:rFonts w:ascii="Palatino Linotype" w:hAnsi="Palatino Linotype"/>
          <w:i/>
          <w:color w:val="000000"/>
          <w:sz w:val="24"/>
          <w:szCs w:val="24"/>
        </w:rPr>
        <w:t>” (Sic)</w:t>
      </w:r>
    </w:p>
    <w:p w14:paraId="5109A326" w14:textId="77777777" w:rsidR="00967107" w:rsidRPr="00423856" w:rsidRDefault="00967107" w:rsidP="00967107">
      <w:pPr>
        <w:spacing w:after="0" w:line="360" w:lineRule="auto"/>
        <w:ind w:right="567"/>
        <w:contextualSpacing/>
        <w:jc w:val="both"/>
        <w:rPr>
          <w:rFonts w:ascii="Palatino Linotype" w:eastAsia="Times New Roman" w:hAnsi="Palatino Linotype" w:cs="Palatino Linotype"/>
          <w:b/>
          <w:i/>
          <w:color w:val="000000"/>
          <w:lang w:eastAsia="es-MX"/>
        </w:rPr>
      </w:pPr>
    </w:p>
    <w:p w14:paraId="79C4DB97" w14:textId="77777777" w:rsidR="00967107" w:rsidRPr="00423856" w:rsidRDefault="00967107" w:rsidP="00967107">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10293A8D" w14:textId="77777777" w:rsidR="00967107" w:rsidRPr="00423856" w:rsidRDefault="00967107" w:rsidP="0096710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23856">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18B7EF18"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t xml:space="preserve">Medio de impugnación que le fue turnado al </w:t>
      </w:r>
      <w:r w:rsidRPr="00423856">
        <w:rPr>
          <w:rFonts w:ascii="Palatino Linotype" w:eastAsia="Times New Roman" w:hAnsi="Palatino Linotype" w:cs="Palatino Linotype"/>
          <w:b/>
          <w:color w:val="000000"/>
          <w:sz w:val="24"/>
          <w:szCs w:val="24"/>
          <w:lang w:val="es-ES_tradnl" w:eastAsia="es-MX"/>
        </w:rPr>
        <w:t>Comisionado Presidente José Martínez Vilchis</w:t>
      </w:r>
      <w:r w:rsidRPr="00423856">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423856">
        <w:rPr>
          <w:rFonts w:ascii="Palatino Linotype" w:eastAsia="Times New Roman" w:hAnsi="Palatino Linotype" w:cs="Palatino Linotype"/>
          <w:b/>
          <w:color w:val="000000"/>
          <w:sz w:val="24"/>
          <w:szCs w:val="24"/>
          <w:lang w:val="es-ES_tradnl" w:eastAsia="es-MX"/>
        </w:rPr>
        <w:t xml:space="preserve"> </w:t>
      </w:r>
      <w:r w:rsidR="00421D53" w:rsidRPr="00423856">
        <w:rPr>
          <w:rFonts w:ascii="Palatino Linotype" w:eastAsia="Times New Roman" w:hAnsi="Palatino Linotype" w:cs="Palatino Linotype"/>
          <w:b/>
          <w:color w:val="000000"/>
          <w:sz w:val="24"/>
          <w:szCs w:val="24"/>
          <w:lang w:val="es-ES_tradnl" w:eastAsia="es-MX"/>
        </w:rPr>
        <w:t>treinta y uno de marzo</w:t>
      </w:r>
      <w:r w:rsidRPr="00423856">
        <w:rPr>
          <w:rFonts w:ascii="Palatino Linotype" w:eastAsia="Times New Roman" w:hAnsi="Palatino Linotype" w:cs="Palatino Linotype"/>
          <w:b/>
          <w:color w:val="000000"/>
          <w:sz w:val="24"/>
          <w:szCs w:val="24"/>
          <w:lang w:val="es-ES_tradnl" w:eastAsia="es-MX"/>
        </w:rPr>
        <w:t xml:space="preserve"> de dos mil veinticinco</w:t>
      </w:r>
      <w:r w:rsidRPr="00423856">
        <w:rPr>
          <w:rFonts w:ascii="Palatino Linotype" w:eastAsia="Times New Roman" w:hAnsi="Palatino Linotype" w:cs="Palatino Linotype"/>
          <w:color w:val="000000"/>
          <w:sz w:val="24"/>
          <w:szCs w:val="24"/>
          <w:lang w:val="es-ES_tradnl" w:eastAsia="es-MX"/>
        </w:rPr>
        <w:t xml:space="preserve">, </w:t>
      </w:r>
      <w:r w:rsidRPr="00423856">
        <w:rPr>
          <w:rFonts w:ascii="Palatino Linotype" w:eastAsia="Times New Roman" w:hAnsi="Palatino Linotype" w:cs="Palatino Linotype"/>
          <w:sz w:val="24"/>
          <w:szCs w:val="24"/>
          <w:lang w:val="es-ES_tradnl" w:eastAsia="es-MX"/>
        </w:rPr>
        <w:t>otorgándose</w:t>
      </w:r>
      <w:r w:rsidRPr="00423856">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635C2436"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60E62A2B" w14:textId="77777777" w:rsidR="00967107" w:rsidRPr="00423856" w:rsidRDefault="00967107" w:rsidP="0096710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23856">
        <w:rPr>
          <w:rFonts w:ascii="Palatino Linotype" w:eastAsia="Times New Roman" w:hAnsi="Palatino Linotype" w:cs="Times New Roman"/>
          <w:b/>
          <w:color w:val="000000" w:themeColor="text1"/>
          <w:sz w:val="28"/>
          <w:szCs w:val="28"/>
          <w:lang w:val="es-ES_tradnl" w:eastAsia="es-MX"/>
        </w:rPr>
        <w:t>QUINTO. De la etapa de instrucción.</w:t>
      </w:r>
    </w:p>
    <w:p w14:paraId="78ECABCE" w14:textId="77777777" w:rsidR="00E44931" w:rsidRPr="00423856" w:rsidRDefault="00967107" w:rsidP="00E4493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00421D53" w:rsidRPr="00423856">
        <w:rPr>
          <w:rFonts w:ascii="Palatino Linotype" w:eastAsia="Times New Roman" w:hAnsi="Palatino Linotype" w:cs="Palatino Linotype"/>
          <w:color w:val="000000"/>
          <w:sz w:val="24"/>
          <w:szCs w:val="24"/>
          <w:lang w:val="es-ES_tradnl" w:eastAsia="es-MX"/>
        </w:rPr>
        <w:t>fue omiso para rendir su informe justificado</w:t>
      </w:r>
      <w:r w:rsidRPr="00423856">
        <w:rPr>
          <w:rFonts w:ascii="Palatino Linotype" w:eastAsia="Times New Roman" w:hAnsi="Palatino Linotype" w:cs="Palatino Linotype"/>
          <w:color w:val="000000"/>
          <w:sz w:val="24"/>
          <w:szCs w:val="24"/>
          <w:lang w:val="es-ES_tradnl" w:eastAsia="es-MX"/>
        </w:rPr>
        <w:t xml:space="preserve">.  Por </w:t>
      </w:r>
      <w:r w:rsidR="00E44931" w:rsidRPr="00423856">
        <w:rPr>
          <w:rFonts w:ascii="Palatino Linotype" w:eastAsia="Times New Roman" w:hAnsi="Palatino Linotype" w:cs="Palatino Linotype"/>
          <w:color w:val="000000"/>
          <w:sz w:val="24"/>
          <w:szCs w:val="24"/>
          <w:lang w:val="es-ES_tradnl" w:eastAsia="es-MX"/>
        </w:rPr>
        <w:t xml:space="preserve">su parte, el Recurrente  realizó manifestaciones mediante el archivo electrónico </w:t>
      </w:r>
      <w:r w:rsidR="00E44931" w:rsidRPr="00423856">
        <w:rPr>
          <w:rFonts w:ascii="Palatino Linotype" w:hAnsi="Palatino Linotype" w:cs="Arial"/>
          <w:b/>
          <w:bCs/>
          <w:i/>
          <w:sz w:val="24"/>
          <w:szCs w:val="24"/>
        </w:rPr>
        <w:t>Alegatos.docx</w:t>
      </w:r>
      <w:r w:rsidR="00E44931" w:rsidRPr="00423856">
        <w:rPr>
          <w:rFonts w:ascii="Palatino Linotype" w:hAnsi="Palatino Linotype" w:cs="Arial"/>
          <w:bCs/>
          <w:sz w:val="24"/>
          <w:szCs w:val="24"/>
        </w:rPr>
        <w:t xml:space="preserve"> en los términos siguientes; </w:t>
      </w:r>
    </w:p>
    <w:p w14:paraId="2A87E52A" w14:textId="77777777" w:rsidR="00E44931" w:rsidRPr="00423856" w:rsidRDefault="00E44931" w:rsidP="00E44931">
      <w:pPr>
        <w:spacing w:after="0" w:line="240" w:lineRule="auto"/>
        <w:ind w:left="708"/>
        <w:jc w:val="both"/>
        <w:rPr>
          <w:rFonts w:ascii="Palatino Linotype" w:eastAsia="Times New Roman" w:hAnsi="Palatino Linotype" w:cs="Arial"/>
          <w:i/>
          <w:lang w:eastAsia="es-MX"/>
        </w:rPr>
      </w:pPr>
      <w:r w:rsidRPr="00423856">
        <w:rPr>
          <w:rFonts w:ascii="Palatino Linotype" w:eastAsia="Times New Roman" w:hAnsi="Palatino Linotype" w:cs="Arial"/>
          <w:i/>
          <w:lang w:eastAsia="es-MX"/>
        </w:rPr>
        <w:t>“Están violentando mi acceso a la información, No me dan la información solicitada diciendo que no se ha realizado el proceso de Fiscalización, Verificación, Inspección, Comprobación y Auditoría, lo cual no tiene lógica, ya que lo que se pidió no tendría por qué llevar el proceso que dicen, no estoy pidiendo información que involucre dinero y me dicen que lo reservan, pero no dicen porque lo están haciendo, solo dicen que posteriormente, ¿pero cuando es posterior?</w:t>
      </w:r>
    </w:p>
    <w:p w14:paraId="3A6F4251" w14:textId="77777777" w:rsidR="00E44931" w:rsidRPr="00423856" w:rsidRDefault="00E44931" w:rsidP="00E44931">
      <w:pPr>
        <w:spacing w:after="0" w:line="240" w:lineRule="auto"/>
        <w:jc w:val="both"/>
        <w:rPr>
          <w:rFonts w:ascii="Palatino Linotype" w:eastAsia="Times New Roman" w:hAnsi="Palatino Linotype" w:cs="Arial"/>
          <w:i/>
          <w:lang w:eastAsia="es-MX"/>
        </w:rPr>
      </w:pPr>
    </w:p>
    <w:p w14:paraId="594FF0E5" w14:textId="77777777" w:rsidR="00E44931" w:rsidRPr="00423856" w:rsidRDefault="00E44931" w:rsidP="00E44931">
      <w:pPr>
        <w:spacing w:after="0" w:line="240" w:lineRule="auto"/>
        <w:ind w:left="708"/>
        <w:jc w:val="both"/>
        <w:rPr>
          <w:rFonts w:ascii="Palatino Linotype" w:eastAsia="Times New Roman" w:hAnsi="Palatino Linotype" w:cs="Arial"/>
          <w:i/>
          <w:lang w:eastAsia="es-MX"/>
        </w:rPr>
      </w:pPr>
      <w:r w:rsidRPr="00423856">
        <w:rPr>
          <w:rFonts w:ascii="Palatino Linotype" w:eastAsia="Times New Roman" w:hAnsi="Palatino Linotype" w:cs="Arial"/>
          <w:i/>
          <w:lang w:eastAsia="es-MX"/>
        </w:rPr>
        <w:t>Dicen que solo las autoridades de investigación y autoridades judiciales pueden requerir esta información, lo cual no es cierto, se ha pedido este tipo de información a otros sujetos obligados y si la han entregado sin problemas, más bien no la quieren entregar, eso de las autoridades no tiene sentido, no están siendo transparentes.</w:t>
      </w:r>
    </w:p>
    <w:p w14:paraId="6AD9685E" w14:textId="77777777" w:rsidR="00E44931" w:rsidRPr="00423856" w:rsidRDefault="00E44931" w:rsidP="00E44931">
      <w:pPr>
        <w:spacing w:after="0" w:line="240" w:lineRule="auto"/>
        <w:jc w:val="both"/>
        <w:rPr>
          <w:rFonts w:ascii="Palatino Linotype" w:eastAsia="Times New Roman" w:hAnsi="Palatino Linotype" w:cs="Arial"/>
          <w:i/>
          <w:lang w:eastAsia="es-MX"/>
        </w:rPr>
      </w:pPr>
    </w:p>
    <w:p w14:paraId="3185BC8F" w14:textId="77777777" w:rsidR="00E44931" w:rsidRPr="00423856" w:rsidRDefault="00E44931" w:rsidP="00E44931">
      <w:pPr>
        <w:spacing w:after="0" w:line="240" w:lineRule="auto"/>
        <w:ind w:left="708"/>
        <w:jc w:val="both"/>
        <w:rPr>
          <w:rFonts w:ascii="Palatino Linotype" w:eastAsia="Times New Roman" w:hAnsi="Palatino Linotype" w:cs="Arial"/>
          <w:i/>
          <w:lang w:eastAsia="es-MX"/>
        </w:rPr>
      </w:pPr>
      <w:r w:rsidRPr="00423856">
        <w:rPr>
          <w:rFonts w:ascii="Palatino Linotype" w:eastAsia="Times New Roman" w:hAnsi="Palatino Linotype" w:cs="Arial"/>
          <w:i/>
          <w:lang w:eastAsia="es-MX"/>
        </w:rPr>
        <w:lastRenderedPageBreak/>
        <w:t>Luego también me dicen que posteriormente puedo consultar la información en sus instalaciones, siendo que yo pedí como medio de entrega de la información sea vía SAIMEX y no una consulta directa, todas estas inconsistencias dan a notar que no quieren por alguna razón entregar lo solicitado, por estos motivos pido se me conceda el recurso de revisión, para que me sea entregada la información a la que por ley tengo derecho a acceder.</w:t>
      </w:r>
    </w:p>
    <w:p w14:paraId="729F8EB1" w14:textId="77777777" w:rsidR="00E44931" w:rsidRPr="00423856" w:rsidRDefault="00E44931" w:rsidP="00E44931">
      <w:pPr>
        <w:spacing w:after="0" w:line="240" w:lineRule="auto"/>
        <w:jc w:val="both"/>
        <w:rPr>
          <w:rFonts w:ascii="Palatino Linotype" w:eastAsia="Times New Roman" w:hAnsi="Palatino Linotype" w:cs="Arial"/>
          <w:i/>
          <w:lang w:eastAsia="es-MX"/>
        </w:rPr>
      </w:pPr>
    </w:p>
    <w:p w14:paraId="6E3206D9" w14:textId="77777777" w:rsidR="00E44931" w:rsidRPr="00423856" w:rsidRDefault="00E44931" w:rsidP="00E44931">
      <w:pPr>
        <w:spacing w:after="0" w:line="240" w:lineRule="auto"/>
        <w:ind w:left="708"/>
        <w:jc w:val="both"/>
        <w:rPr>
          <w:rFonts w:ascii="Palatino Linotype" w:eastAsia="Times New Roman" w:hAnsi="Palatino Linotype" w:cs="Arial"/>
          <w:i/>
          <w:lang w:eastAsia="es-MX"/>
        </w:rPr>
      </w:pPr>
      <w:r w:rsidRPr="00423856">
        <w:rPr>
          <w:rFonts w:ascii="Palatino Linotype" w:eastAsia="Times New Roman" w:hAnsi="Palatino Linotype" w:cs="Arial"/>
          <w:i/>
          <w:lang w:eastAsia="es-MX"/>
        </w:rPr>
        <w:t>Además, según el artículo 12 de la ley de transparencia dice que los sujetos obligados sólo proporcionarán la información pública que se les requiera y que obre en sus archivos y en el estado en que ésta se encuentre, entonces si me deben dar la información que les pedí. Gracias”</w:t>
      </w:r>
    </w:p>
    <w:p w14:paraId="103D9810" w14:textId="77777777" w:rsidR="00E44931" w:rsidRPr="00423856" w:rsidRDefault="00E44931" w:rsidP="00967107">
      <w:pPr>
        <w:spacing w:after="0" w:line="360" w:lineRule="auto"/>
        <w:contextualSpacing/>
        <w:jc w:val="both"/>
        <w:rPr>
          <w:rFonts w:ascii="Palatino Linotype" w:eastAsia="Times New Roman" w:hAnsi="Palatino Linotype" w:cs="Palatino Linotype"/>
          <w:i/>
          <w:color w:val="000000"/>
          <w:lang w:val="es-ES_tradnl" w:eastAsia="es-MX"/>
        </w:rPr>
      </w:pPr>
    </w:p>
    <w:p w14:paraId="25FF6093" w14:textId="77777777" w:rsidR="00E44931" w:rsidRPr="00423856" w:rsidRDefault="00E44931"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128BB2C" w14:textId="77777777" w:rsidR="00967107" w:rsidRPr="00423856" w:rsidRDefault="00967107" w:rsidP="0096710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23856">
        <w:rPr>
          <w:rFonts w:ascii="Palatino Linotype" w:eastAsia="Times New Roman" w:hAnsi="Palatino Linotype" w:cs="Times New Roman"/>
          <w:b/>
          <w:color w:val="000000" w:themeColor="text1"/>
          <w:sz w:val="28"/>
          <w:szCs w:val="28"/>
          <w:lang w:val="es-ES_tradnl" w:eastAsia="es-MX"/>
        </w:rPr>
        <w:t>SEXTO. Del cierre de instrucción.</w:t>
      </w:r>
    </w:p>
    <w:p w14:paraId="22A163AC"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423856">
        <w:rPr>
          <w:rFonts w:ascii="Palatino Linotype" w:eastAsia="Times New Roman" w:hAnsi="Palatino Linotype" w:cs="Palatino Linotype"/>
          <w:b/>
          <w:color w:val="000000"/>
          <w:sz w:val="24"/>
          <w:szCs w:val="24"/>
          <w:lang w:val="es-ES_tradnl" w:eastAsia="es-MX"/>
        </w:rPr>
        <w:t xml:space="preserve"> </w:t>
      </w:r>
      <w:r w:rsidR="00421D53" w:rsidRPr="00423856">
        <w:rPr>
          <w:rFonts w:ascii="Palatino Linotype" w:eastAsia="Times New Roman" w:hAnsi="Palatino Linotype" w:cs="Palatino Linotype"/>
          <w:b/>
          <w:color w:val="000000"/>
          <w:sz w:val="24"/>
          <w:szCs w:val="24"/>
          <w:lang w:val="es-ES_tradnl" w:eastAsia="es-MX"/>
        </w:rPr>
        <w:t>veintidós de abril</w:t>
      </w:r>
      <w:r w:rsidRPr="00423856">
        <w:rPr>
          <w:rFonts w:ascii="Palatino Linotype" w:eastAsia="Times New Roman" w:hAnsi="Palatino Linotype" w:cs="Palatino Linotype"/>
          <w:b/>
          <w:color w:val="000000"/>
          <w:sz w:val="24"/>
          <w:szCs w:val="24"/>
          <w:lang w:val="es-ES_tradnl" w:eastAsia="es-MX"/>
        </w:rPr>
        <w:t xml:space="preserve"> de dos mil veinticinco</w:t>
      </w:r>
      <w:r w:rsidRPr="00423856">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24798B69" w14:textId="77777777" w:rsidR="00967107" w:rsidRPr="00423856" w:rsidRDefault="00967107" w:rsidP="00967107">
      <w:pPr>
        <w:spacing w:line="360" w:lineRule="auto"/>
        <w:jc w:val="both"/>
        <w:rPr>
          <w:rFonts w:ascii="Palatino Linotype" w:eastAsia="Times New Roman" w:hAnsi="Palatino Linotype" w:cs="Times New Roman"/>
          <w:b/>
          <w:color w:val="000000" w:themeColor="text1"/>
          <w:sz w:val="28"/>
          <w:szCs w:val="28"/>
          <w:lang w:val="es-ES_tradnl" w:eastAsia="es-MX"/>
        </w:rPr>
      </w:pPr>
    </w:p>
    <w:p w14:paraId="65E61163" w14:textId="77777777" w:rsidR="00967107" w:rsidRPr="00423856" w:rsidRDefault="00967107" w:rsidP="00967107">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423856">
        <w:rPr>
          <w:rFonts w:ascii="Palatino Linotype" w:hAnsi="Palatino Linotype" w:cs="Arial"/>
          <w:b/>
          <w:sz w:val="28"/>
          <w:szCs w:val="28"/>
        </w:rPr>
        <w:t>SÉPTIMO. De la ampliación de plazo para resolver.</w:t>
      </w:r>
    </w:p>
    <w:p w14:paraId="4635DF6D" w14:textId="77777777" w:rsidR="00967107" w:rsidRPr="00423856" w:rsidRDefault="00967107" w:rsidP="00967107">
      <w:pPr>
        <w:spacing w:line="360" w:lineRule="auto"/>
        <w:jc w:val="both"/>
        <w:rPr>
          <w:rFonts w:ascii="Palatino Linotype" w:hAnsi="Palatino Linotype" w:cs="Arial"/>
          <w:sz w:val="24"/>
          <w:szCs w:val="24"/>
        </w:rPr>
      </w:pPr>
      <w:r w:rsidRPr="00423856">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423856">
        <w:rPr>
          <w:rFonts w:ascii="Palatino Linotype" w:hAnsi="Palatino Linotype" w:cs="Arial"/>
          <w:b/>
          <w:sz w:val="24"/>
          <w:szCs w:val="24"/>
        </w:rPr>
        <w:t xml:space="preserve"> </w:t>
      </w:r>
      <w:r w:rsidR="00421D53" w:rsidRPr="00423856">
        <w:rPr>
          <w:rFonts w:ascii="Palatino Linotype" w:hAnsi="Palatino Linotype" w:cs="Arial"/>
          <w:b/>
          <w:sz w:val="24"/>
          <w:szCs w:val="24"/>
        </w:rPr>
        <w:t>veinticuatro</w:t>
      </w:r>
      <w:r w:rsidRPr="00423856">
        <w:rPr>
          <w:rFonts w:ascii="Palatino Linotype" w:hAnsi="Palatino Linotype" w:cs="Arial"/>
          <w:b/>
          <w:sz w:val="24"/>
          <w:szCs w:val="24"/>
        </w:rPr>
        <w:t xml:space="preserve"> de dos mil veinticinco</w:t>
      </w:r>
      <w:r w:rsidRPr="00423856">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BC937FC" w14:textId="77777777" w:rsidR="00967107" w:rsidRPr="00423856" w:rsidRDefault="00967107" w:rsidP="00967107">
      <w:pPr>
        <w:spacing w:line="360" w:lineRule="auto"/>
        <w:jc w:val="both"/>
        <w:rPr>
          <w:rFonts w:ascii="Palatino Linotype" w:hAnsi="Palatino Linotype" w:cs="Arial"/>
          <w:sz w:val="24"/>
          <w:szCs w:val="24"/>
        </w:rPr>
      </w:pPr>
    </w:p>
    <w:p w14:paraId="11757ACB"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r w:rsidRPr="00423856">
        <w:rPr>
          <w:rFonts w:ascii="Palatino Linotype" w:hAnsi="Palatino Linotype" w:cs="Arial"/>
          <w:sz w:val="24"/>
          <w:szCs w:val="24"/>
          <w:lang w:val="es-ES" w:eastAsia="es-ES"/>
        </w:rPr>
        <w:lastRenderedPageBreak/>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62F472B8"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p>
    <w:p w14:paraId="56E1E6CB"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r w:rsidRPr="00423856">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5FCD71"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p>
    <w:p w14:paraId="7D593DC4"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r w:rsidRPr="00423856">
        <w:rPr>
          <w:rFonts w:ascii="Palatino Linotype"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A3809C"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p>
    <w:p w14:paraId="1289DCFB"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r w:rsidRPr="00423856">
        <w:rPr>
          <w:rFonts w:ascii="Palatino Linotype"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EF49C5"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p>
    <w:p w14:paraId="6FEDFA6F"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r w:rsidRPr="00423856">
        <w:rPr>
          <w:rFonts w:ascii="Palatino Linotype" w:hAnsi="Palatino Linotype" w:cs="Arial"/>
          <w:sz w:val="24"/>
          <w:szCs w:val="24"/>
          <w:lang w:val="es-ES" w:eastAsia="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7AD556F" w14:textId="77777777" w:rsidR="00967107" w:rsidRPr="00423856" w:rsidRDefault="00967107" w:rsidP="00967107">
      <w:pPr>
        <w:spacing w:line="360" w:lineRule="auto"/>
        <w:ind w:left="993" w:right="49" w:hanging="426"/>
        <w:jc w:val="both"/>
        <w:rPr>
          <w:rFonts w:ascii="Palatino Linotype" w:hAnsi="Palatino Linotype" w:cs="Arial"/>
          <w:lang w:val="es-ES" w:eastAsia="es-ES"/>
        </w:rPr>
      </w:pPr>
      <w:r w:rsidRPr="00423856">
        <w:rPr>
          <w:rFonts w:ascii="Palatino Linotype" w:hAnsi="Palatino Linotype" w:cs="Arial"/>
          <w:b/>
          <w:lang w:val="es-ES" w:eastAsia="es-ES"/>
        </w:rPr>
        <w:t xml:space="preserve">a) </w:t>
      </w:r>
      <w:r w:rsidRPr="00423856">
        <w:rPr>
          <w:rFonts w:ascii="Palatino Linotype" w:hAnsi="Palatino Linotype" w:cs="Arial"/>
          <w:b/>
          <w:lang w:val="es-ES" w:eastAsia="es-ES"/>
        </w:rPr>
        <w:tab/>
        <w:t>Complejidad del asunto:</w:t>
      </w:r>
      <w:r w:rsidRPr="00423856">
        <w:rPr>
          <w:rFonts w:ascii="Palatino Linotype" w:hAnsi="Palatino Linotype" w:cs="Arial"/>
          <w:lang w:val="es-ES" w:eastAsia="es-ES"/>
        </w:rPr>
        <w:t xml:space="preserve"> La complejidad de la prueba, la pluralidad de sujetos procesales, el tiempo transcurrido, las características y contexto del recurso.</w:t>
      </w:r>
    </w:p>
    <w:p w14:paraId="6FB34662" w14:textId="77777777" w:rsidR="00967107" w:rsidRPr="00423856" w:rsidRDefault="00967107" w:rsidP="00967107">
      <w:pPr>
        <w:spacing w:line="360" w:lineRule="auto"/>
        <w:ind w:left="993" w:right="49" w:hanging="426"/>
        <w:jc w:val="both"/>
        <w:rPr>
          <w:rFonts w:ascii="Palatino Linotype" w:hAnsi="Palatino Linotype" w:cs="Arial"/>
          <w:lang w:val="es-ES" w:eastAsia="es-ES"/>
        </w:rPr>
      </w:pPr>
      <w:r w:rsidRPr="00423856">
        <w:rPr>
          <w:rFonts w:ascii="Palatino Linotype" w:hAnsi="Palatino Linotype" w:cs="Arial"/>
          <w:b/>
          <w:lang w:val="es-ES" w:eastAsia="es-ES"/>
        </w:rPr>
        <w:t xml:space="preserve">b) </w:t>
      </w:r>
      <w:r w:rsidRPr="00423856">
        <w:rPr>
          <w:rFonts w:ascii="Palatino Linotype" w:hAnsi="Palatino Linotype" w:cs="Arial"/>
          <w:b/>
          <w:lang w:val="es-ES" w:eastAsia="es-ES"/>
        </w:rPr>
        <w:tab/>
        <w:t>Actividad Procesal del interesado:</w:t>
      </w:r>
      <w:r w:rsidRPr="00423856">
        <w:rPr>
          <w:rFonts w:ascii="Palatino Linotype" w:hAnsi="Palatino Linotype" w:cs="Arial"/>
          <w:lang w:val="es-ES" w:eastAsia="es-ES"/>
        </w:rPr>
        <w:t xml:space="preserve"> Acciones u omisiones del interesado.</w:t>
      </w:r>
    </w:p>
    <w:p w14:paraId="4BA00D3F" w14:textId="77777777" w:rsidR="00967107" w:rsidRPr="00423856" w:rsidRDefault="00967107" w:rsidP="00967107">
      <w:pPr>
        <w:spacing w:line="360" w:lineRule="auto"/>
        <w:ind w:left="993" w:right="49" w:hanging="426"/>
        <w:jc w:val="both"/>
        <w:rPr>
          <w:rFonts w:ascii="Palatino Linotype" w:hAnsi="Palatino Linotype" w:cs="Arial"/>
          <w:lang w:val="es-ES" w:eastAsia="es-ES"/>
        </w:rPr>
      </w:pPr>
      <w:r w:rsidRPr="00423856">
        <w:rPr>
          <w:rFonts w:ascii="Palatino Linotype" w:hAnsi="Palatino Linotype" w:cs="Arial"/>
          <w:b/>
          <w:lang w:val="es-ES" w:eastAsia="es-ES"/>
        </w:rPr>
        <w:t xml:space="preserve">c) </w:t>
      </w:r>
      <w:r w:rsidRPr="00423856">
        <w:rPr>
          <w:rFonts w:ascii="Palatino Linotype" w:hAnsi="Palatino Linotype" w:cs="Arial"/>
          <w:b/>
          <w:lang w:val="es-ES" w:eastAsia="es-ES"/>
        </w:rPr>
        <w:tab/>
        <w:t>Conducta de la Autoridad:</w:t>
      </w:r>
      <w:r w:rsidRPr="00423856">
        <w:rPr>
          <w:rFonts w:ascii="Palatino Linotype" w:hAnsi="Palatino Linotype" w:cs="Arial"/>
          <w:lang w:val="es-ES" w:eastAsia="es-ES"/>
        </w:rPr>
        <w:t xml:space="preserve"> Las Acciones u omisiones realizadas en el procedimiento. Así como si la autoridad actuó con la debida diligencia.</w:t>
      </w:r>
    </w:p>
    <w:p w14:paraId="5628F63D" w14:textId="77777777" w:rsidR="00967107" w:rsidRPr="00423856" w:rsidRDefault="00967107" w:rsidP="00967107">
      <w:pPr>
        <w:spacing w:line="360" w:lineRule="auto"/>
        <w:ind w:left="993" w:right="49" w:hanging="426"/>
        <w:jc w:val="both"/>
        <w:rPr>
          <w:rFonts w:ascii="Palatino Linotype" w:hAnsi="Palatino Linotype" w:cs="Arial"/>
          <w:lang w:val="es-ES" w:eastAsia="es-ES"/>
        </w:rPr>
      </w:pPr>
      <w:r w:rsidRPr="00423856">
        <w:rPr>
          <w:rFonts w:ascii="Palatino Linotype" w:hAnsi="Palatino Linotype" w:cs="Arial"/>
          <w:b/>
          <w:lang w:val="es-ES" w:eastAsia="es-ES"/>
        </w:rPr>
        <w:t xml:space="preserve">d) </w:t>
      </w:r>
      <w:r w:rsidRPr="00423856">
        <w:rPr>
          <w:rFonts w:ascii="Palatino Linotype" w:hAnsi="Palatino Linotype" w:cs="Arial"/>
          <w:b/>
          <w:lang w:val="es-ES" w:eastAsia="es-ES"/>
        </w:rPr>
        <w:tab/>
        <w:t>La afectación generada en la situación jurídica de la persona involucrada en el proceso:</w:t>
      </w:r>
      <w:r w:rsidRPr="00423856">
        <w:rPr>
          <w:rFonts w:ascii="Palatino Linotype" w:hAnsi="Palatino Linotype" w:cs="Arial"/>
          <w:lang w:val="es-ES" w:eastAsia="es-ES"/>
        </w:rPr>
        <w:t xml:space="preserve"> Violación a sus derechos humanos.</w:t>
      </w:r>
    </w:p>
    <w:p w14:paraId="7C7B5F84" w14:textId="77777777" w:rsidR="00967107" w:rsidRPr="00423856" w:rsidRDefault="00967107" w:rsidP="00967107">
      <w:pPr>
        <w:spacing w:line="360" w:lineRule="auto"/>
        <w:ind w:left="993" w:right="49" w:hanging="426"/>
        <w:jc w:val="both"/>
        <w:rPr>
          <w:rFonts w:ascii="Palatino Linotype" w:hAnsi="Palatino Linotype" w:cs="Arial"/>
          <w:lang w:val="es-ES" w:eastAsia="es-ES"/>
        </w:rPr>
      </w:pPr>
    </w:p>
    <w:p w14:paraId="240C5798"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r w:rsidRPr="00423856">
        <w:rPr>
          <w:rFonts w:ascii="Palatino Linotype"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8939D0"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p>
    <w:p w14:paraId="137BA101"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r w:rsidRPr="00423856">
        <w:rPr>
          <w:rFonts w:ascii="Palatino Linotype" w:hAnsi="Palatino Linotype" w:cs="Arial"/>
          <w:sz w:val="24"/>
          <w:szCs w:val="24"/>
          <w:lang w:val="es-ES" w:eastAsia="es-ES"/>
        </w:rPr>
        <w:t>Argumento que encuentra sustento en la jurisprudencia P</w:t>
      </w:r>
      <w:proofErr w:type="gramStart"/>
      <w:r w:rsidRPr="00423856">
        <w:rPr>
          <w:rFonts w:ascii="Palatino Linotype" w:hAnsi="Palatino Linotype" w:cs="Arial"/>
          <w:sz w:val="24"/>
          <w:szCs w:val="24"/>
          <w:lang w:val="es-ES" w:eastAsia="es-ES"/>
        </w:rPr>
        <w:t>./</w:t>
      </w:r>
      <w:proofErr w:type="gramEnd"/>
      <w:r w:rsidRPr="00423856">
        <w:rPr>
          <w:rFonts w:ascii="Palatino Linotype" w:hAnsi="Palatino Linotype" w:cs="Arial"/>
          <w:sz w:val="24"/>
          <w:szCs w:val="24"/>
          <w:lang w:val="es-ES" w:eastAsia="es-ES"/>
        </w:rPr>
        <w:t xml:space="preserve">J. 32/92 emitida por el Pleno de la Suprema Corte de Justicia de la Nación de rubro “TÉRMINOS PROCESALES. PARA DETERMINAR SI UN FUNCIONARIO JUDICIAL ACTUÓ INDEBIDAMENTE POR NO RESPETARLOS SE DEBE ATENDER AL PRESUPUESTO QUE CONSIDERÓ </w:t>
      </w:r>
      <w:r w:rsidRPr="00423856">
        <w:rPr>
          <w:rFonts w:ascii="Palatino Linotype" w:hAnsi="Palatino Linotype" w:cs="Arial"/>
          <w:sz w:val="24"/>
          <w:szCs w:val="24"/>
          <w:lang w:val="es-ES" w:eastAsia="es-ES"/>
        </w:rPr>
        <w:lastRenderedPageBreak/>
        <w:t>EL LEGISLADOR AL FIJARLOS Y LAS CARACTERÍSTICAS DEL CASO.”, visible en la Gaceta del Seminario Judicial de la Federación con el registro digital 205635.</w:t>
      </w:r>
    </w:p>
    <w:p w14:paraId="08DC5EEF"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p>
    <w:p w14:paraId="0932B9D0"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r w:rsidRPr="00423856">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0F22DF" w14:textId="77777777" w:rsidR="00E44931" w:rsidRPr="00423856" w:rsidRDefault="00E44931" w:rsidP="00967107">
      <w:pPr>
        <w:spacing w:line="360" w:lineRule="auto"/>
        <w:ind w:right="49"/>
        <w:jc w:val="both"/>
        <w:rPr>
          <w:rFonts w:ascii="Palatino Linotype" w:hAnsi="Palatino Linotype" w:cs="Arial"/>
          <w:sz w:val="24"/>
          <w:szCs w:val="24"/>
          <w:lang w:val="es-ES" w:eastAsia="es-ES"/>
        </w:rPr>
      </w:pPr>
    </w:p>
    <w:p w14:paraId="31B9BBB3"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r w:rsidRPr="00423856">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3D629114" w14:textId="77777777" w:rsidR="00967107" w:rsidRPr="00423856" w:rsidRDefault="00967107" w:rsidP="00967107">
      <w:pPr>
        <w:spacing w:line="360" w:lineRule="auto"/>
        <w:ind w:left="708" w:right="49"/>
        <w:jc w:val="both"/>
        <w:rPr>
          <w:rFonts w:ascii="Palatino Linotype" w:hAnsi="Palatino Linotype" w:cs="Arial"/>
          <w:i/>
          <w:iCs/>
          <w:lang w:val="es-ES" w:eastAsia="es-ES"/>
        </w:rPr>
      </w:pPr>
      <w:r w:rsidRPr="00423856">
        <w:rPr>
          <w:rFonts w:ascii="Palatino Linotype" w:hAnsi="Palatino Linotype" w:cs="Arial"/>
          <w:i/>
          <w:iCs/>
          <w:lang w:val="es-ES" w:eastAsia="es-ES"/>
        </w:rPr>
        <w:t>“</w:t>
      </w:r>
      <w:r w:rsidRPr="00423856">
        <w:rPr>
          <w:rFonts w:ascii="Palatino Linotype" w:hAnsi="Palatino Linotype" w:cs="Arial"/>
          <w:b/>
          <w:i/>
          <w:iCs/>
          <w:lang w:val="es-ES" w:eastAsia="es-ES"/>
        </w:rPr>
        <w:t>PLAZO RAZONABLE PARA RESOLVER. DIMENSIÓN Y EFECTOS DE ESTE CONCEPTO CUANDO SE ADUCE EXCESIVA CARGA DE TRABAJO</w:t>
      </w:r>
      <w:r w:rsidRPr="00423856">
        <w:rPr>
          <w:rFonts w:ascii="Palatino Linotype" w:hAnsi="Palatino Linotype" w:cs="Arial"/>
          <w:i/>
          <w:iCs/>
          <w:lang w:val="es-ES" w:eastAsia="es-ES"/>
        </w:rPr>
        <w:t>.” consultable en el Seminario Judicial de la Federación y su gaceta, con el registro digital 2002351.</w:t>
      </w:r>
    </w:p>
    <w:p w14:paraId="096477F2" w14:textId="77777777" w:rsidR="00967107" w:rsidRPr="00423856" w:rsidRDefault="00967107" w:rsidP="00967107">
      <w:pPr>
        <w:spacing w:line="360" w:lineRule="auto"/>
        <w:ind w:right="49"/>
        <w:jc w:val="both"/>
        <w:rPr>
          <w:rFonts w:ascii="Palatino Linotype" w:hAnsi="Palatino Linotype" w:cs="Arial"/>
          <w:i/>
          <w:iCs/>
          <w:lang w:val="es-ES" w:eastAsia="es-ES"/>
        </w:rPr>
      </w:pPr>
    </w:p>
    <w:p w14:paraId="6E5A43EC" w14:textId="77777777" w:rsidR="00967107" w:rsidRPr="00423856" w:rsidRDefault="00967107" w:rsidP="00E93B17">
      <w:pPr>
        <w:spacing w:line="360" w:lineRule="auto"/>
        <w:ind w:left="708" w:right="49"/>
        <w:jc w:val="both"/>
        <w:rPr>
          <w:rFonts w:ascii="Palatino Linotype" w:hAnsi="Palatino Linotype" w:cs="Arial"/>
          <w:i/>
          <w:iCs/>
          <w:lang w:val="es-ES" w:eastAsia="es-ES"/>
        </w:rPr>
      </w:pPr>
      <w:r w:rsidRPr="00423856">
        <w:rPr>
          <w:rFonts w:ascii="Palatino Linotype" w:hAnsi="Palatino Linotype" w:cs="Arial"/>
          <w:i/>
          <w:iCs/>
          <w:lang w:val="es-ES" w:eastAsia="es-ES"/>
        </w:rPr>
        <w:t>“</w:t>
      </w:r>
      <w:r w:rsidRPr="00423856">
        <w:rPr>
          <w:rFonts w:ascii="Palatino Linotype" w:hAnsi="Palatino Linotype" w:cs="Arial"/>
          <w:b/>
          <w:i/>
          <w:iCs/>
          <w:lang w:val="es-ES" w:eastAsia="es-ES"/>
        </w:rPr>
        <w:t xml:space="preserve">PLAZO RAZONABLE PARA RESOLVER. CONCEPTO Y ELEMENTOS QUE LO INTEGRAN A LA LUZ DEL DERECHO INTERNACIONAL DE LOS DERECHOS </w:t>
      </w:r>
      <w:r w:rsidRPr="00423856">
        <w:rPr>
          <w:rFonts w:ascii="Palatino Linotype" w:hAnsi="Palatino Linotype" w:cs="Arial"/>
          <w:b/>
          <w:i/>
          <w:iCs/>
          <w:lang w:val="es-ES" w:eastAsia="es-ES"/>
        </w:rPr>
        <w:lastRenderedPageBreak/>
        <w:t>HUMANOS.</w:t>
      </w:r>
      <w:r w:rsidRPr="00423856">
        <w:rPr>
          <w:rFonts w:ascii="Palatino Linotype" w:hAnsi="Palatino Linotype" w:cs="Arial"/>
          <w:i/>
          <w:iCs/>
          <w:lang w:val="es-ES" w:eastAsia="es-ES"/>
        </w:rPr>
        <w:t>”, visible en el Seminario Judicial de la Federación y su gaceta, con el registro digital 2002350.</w:t>
      </w:r>
    </w:p>
    <w:p w14:paraId="17EC99BE"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r w:rsidRPr="00423856">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6AD2BBCD" w14:textId="77777777" w:rsidR="00967107" w:rsidRPr="00423856" w:rsidRDefault="00967107" w:rsidP="00967107">
      <w:pPr>
        <w:spacing w:line="360" w:lineRule="auto"/>
        <w:ind w:right="49"/>
        <w:jc w:val="both"/>
        <w:rPr>
          <w:rFonts w:ascii="Palatino Linotype" w:hAnsi="Palatino Linotype" w:cs="Arial"/>
          <w:sz w:val="24"/>
          <w:szCs w:val="24"/>
          <w:lang w:val="es-ES" w:eastAsia="es-ES"/>
        </w:rPr>
      </w:pPr>
    </w:p>
    <w:p w14:paraId="317BA700" w14:textId="77777777" w:rsidR="00967107" w:rsidRPr="00423856" w:rsidRDefault="00967107" w:rsidP="00967107">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423856">
        <w:rPr>
          <w:rFonts w:ascii="Palatino Linotype" w:eastAsia="Times New Roman" w:hAnsi="Palatino Linotype" w:cs="Times New Roman"/>
          <w:b/>
          <w:color w:val="000000" w:themeColor="text1"/>
          <w:sz w:val="28"/>
          <w:szCs w:val="32"/>
          <w:lang w:val="es-ES_tradnl" w:eastAsia="es-ES"/>
        </w:rPr>
        <w:t>C  O   N   S   I   D  E   R  A   N   D   O</w:t>
      </w:r>
    </w:p>
    <w:p w14:paraId="6FC28AD5" w14:textId="77777777" w:rsidR="00967107" w:rsidRPr="00423856" w:rsidRDefault="00967107" w:rsidP="00967107">
      <w:pPr>
        <w:keepNext/>
        <w:keepLines/>
        <w:spacing w:after="0" w:line="360" w:lineRule="auto"/>
        <w:outlineLvl w:val="0"/>
        <w:rPr>
          <w:rFonts w:ascii="Palatino Linotype" w:eastAsia="Times New Roman" w:hAnsi="Palatino Linotype" w:cs="Times New Roman"/>
          <w:b/>
          <w:color w:val="000000" w:themeColor="text1"/>
          <w:sz w:val="28"/>
          <w:szCs w:val="32"/>
          <w:lang w:val="es-ES_tradnl" w:eastAsia="es-ES"/>
        </w:rPr>
      </w:pPr>
    </w:p>
    <w:p w14:paraId="1554F36F" w14:textId="77777777" w:rsidR="00967107" w:rsidRPr="00423856" w:rsidRDefault="00967107" w:rsidP="00967107">
      <w:pPr>
        <w:spacing w:line="360" w:lineRule="auto"/>
        <w:jc w:val="both"/>
        <w:rPr>
          <w:rFonts w:ascii="Palatino Linotype" w:hAnsi="Palatino Linotype" w:cs="Arial"/>
          <w:sz w:val="28"/>
          <w:szCs w:val="28"/>
        </w:rPr>
      </w:pPr>
      <w:r w:rsidRPr="00423856">
        <w:rPr>
          <w:rFonts w:ascii="Palatino Linotype" w:hAnsi="Palatino Linotype" w:cs="Arial"/>
          <w:b/>
          <w:sz w:val="28"/>
          <w:szCs w:val="28"/>
        </w:rPr>
        <w:t xml:space="preserve">PRIMERO. </w:t>
      </w:r>
      <w:r w:rsidRPr="00423856">
        <w:rPr>
          <w:rFonts w:ascii="Palatino Linotype" w:hAnsi="Palatino Linotype" w:cs="Arial"/>
          <w:b/>
          <w:sz w:val="26"/>
          <w:szCs w:val="26"/>
        </w:rPr>
        <w:t>De la competencia</w:t>
      </w:r>
      <w:r w:rsidRPr="00423856">
        <w:rPr>
          <w:rFonts w:ascii="Palatino Linotype" w:hAnsi="Palatino Linotype" w:cs="Arial"/>
          <w:sz w:val="26"/>
          <w:szCs w:val="26"/>
        </w:rPr>
        <w:t>.</w:t>
      </w:r>
    </w:p>
    <w:p w14:paraId="770BAC15" w14:textId="77777777" w:rsidR="00967107" w:rsidRPr="00423856" w:rsidRDefault="00967107" w:rsidP="00967107">
      <w:pPr>
        <w:spacing w:line="360" w:lineRule="auto"/>
        <w:jc w:val="both"/>
        <w:rPr>
          <w:rFonts w:ascii="Palatino Linotype" w:hAnsi="Palatino Linotype"/>
          <w:sz w:val="24"/>
          <w:szCs w:val="24"/>
        </w:rPr>
      </w:pPr>
      <w:r w:rsidRPr="00423856">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9BC4" w14:textId="77777777" w:rsidR="00967107" w:rsidRPr="00423856" w:rsidRDefault="00967107" w:rsidP="00967107">
      <w:pPr>
        <w:autoSpaceDE w:val="0"/>
        <w:autoSpaceDN w:val="0"/>
        <w:adjustRightInd w:val="0"/>
        <w:spacing w:line="360" w:lineRule="auto"/>
        <w:jc w:val="both"/>
        <w:rPr>
          <w:rFonts w:ascii="Palatino Linotype" w:hAnsi="Palatino Linotype" w:cs="Arial"/>
          <w:b/>
          <w:sz w:val="28"/>
          <w:szCs w:val="28"/>
        </w:rPr>
      </w:pPr>
    </w:p>
    <w:p w14:paraId="3EC564AD" w14:textId="77777777" w:rsidR="00967107" w:rsidRPr="00423856" w:rsidRDefault="00967107" w:rsidP="00967107">
      <w:pPr>
        <w:autoSpaceDE w:val="0"/>
        <w:autoSpaceDN w:val="0"/>
        <w:adjustRightInd w:val="0"/>
        <w:spacing w:line="360" w:lineRule="auto"/>
        <w:jc w:val="both"/>
        <w:rPr>
          <w:rFonts w:ascii="Palatino Linotype" w:hAnsi="Palatino Linotype" w:cs="Arial"/>
          <w:b/>
          <w:sz w:val="28"/>
          <w:szCs w:val="28"/>
        </w:rPr>
      </w:pPr>
      <w:r w:rsidRPr="00423856">
        <w:rPr>
          <w:rFonts w:ascii="Palatino Linotype" w:hAnsi="Palatino Linotype" w:cs="Arial"/>
          <w:b/>
          <w:sz w:val="28"/>
          <w:szCs w:val="28"/>
        </w:rPr>
        <w:t xml:space="preserve">SEGUNDO. </w:t>
      </w:r>
      <w:r w:rsidRPr="00423856">
        <w:rPr>
          <w:rFonts w:ascii="Palatino Linotype" w:hAnsi="Palatino Linotype" w:cs="Arial"/>
          <w:b/>
          <w:sz w:val="26"/>
          <w:szCs w:val="26"/>
        </w:rPr>
        <w:t>Alcances del recurso de revisión.</w:t>
      </w:r>
      <w:r w:rsidRPr="00423856">
        <w:rPr>
          <w:rFonts w:ascii="Palatino Linotype" w:hAnsi="Palatino Linotype" w:cs="Arial"/>
          <w:b/>
          <w:sz w:val="28"/>
          <w:szCs w:val="28"/>
        </w:rPr>
        <w:t xml:space="preserve"> </w:t>
      </w:r>
    </w:p>
    <w:p w14:paraId="35B41CB6" w14:textId="77777777" w:rsidR="00967107" w:rsidRPr="00423856" w:rsidRDefault="00967107" w:rsidP="00967107">
      <w:pPr>
        <w:autoSpaceDE w:val="0"/>
        <w:autoSpaceDN w:val="0"/>
        <w:adjustRightInd w:val="0"/>
        <w:spacing w:line="360" w:lineRule="auto"/>
        <w:jc w:val="both"/>
        <w:rPr>
          <w:rFonts w:ascii="Palatino Linotype" w:hAnsi="Palatino Linotype" w:cs="Arial"/>
          <w:lang w:val="es-ES" w:eastAsia="es-ES"/>
        </w:rPr>
      </w:pPr>
      <w:r w:rsidRPr="00423856">
        <w:rPr>
          <w:rFonts w:ascii="Palatino Linotype" w:hAnsi="Palatino Linotype" w:cs="Arial"/>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9BE401E" w14:textId="77777777" w:rsidR="00967107" w:rsidRPr="00423856" w:rsidRDefault="00967107" w:rsidP="00967107">
      <w:pPr>
        <w:autoSpaceDE w:val="0"/>
        <w:autoSpaceDN w:val="0"/>
        <w:adjustRightInd w:val="0"/>
        <w:spacing w:line="360" w:lineRule="auto"/>
        <w:jc w:val="both"/>
        <w:rPr>
          <w:rFonts w:ascii="Palatino Linotype" w:hAnsi="Palatino Linotype" w:cs="Arial"/>
          <w:lang w:val="es-ES" w:eastAsia="es-ES"/>
        </w:rPr>
      </w:pPr>
    </w:p>
    <w:p w14:paraId="72AE9C1B" w14:textId="77777777" w:rsidR="00967107" w:rsidRPr="00423856" w:rsidRDefault="00967107" w:rsidP="00967107">
      <w:pPr>
        <w:autoSpaceDE w:val="0"/>
        <w:autoSpaceDN w:val="0"/>
        <w:adjustRightInd w:val="0"/>
        <w:spacing w:before="240"/>
        <w:rPr>
          <w:rFonts w:ascii="Palatino Linotype" w:hAnsi="Palatino Linotype" w:cs="Arial"/>
          <w:b/>
        </w:rPr>
      </w:pPr>
      <w:r w:rsidRPr="00423856">
        <w:rPr>
          <w:rFonts w:ascii="Palatino Linotype" w:hAnsi="Palatino Linotype"/>
          <w:b/>
          <w:color w:val="000000" w:themeColor="text1"/>
          <w:sz w:val="26"/>
          <w:szCs w:val="26"/>
          <w:lang w:val="es-ES_tradnl"/>
        </w:rPr>
        <w:t>TERCERO.</w:t>
      </w:r>
      <w:r w:rsidRPr="00423856">
        <w:rPr>
          <w:rFonts w:ascii="Palatino Linotype" w:hAnsi="Palatino Linotype" w:cs="Arial"/>
          <w:b/>
          <w:sz w:val="28"/>
          <w:szCs w:val="28"/>
        </w:rPr>
        <w:t xml:space="preserve"> Cuestiones de previo y especial pronunciamiento</w:t>
      </w:r>
    </w:p>
    <w:p w14:paraId="2FA7B683" w14:textId="77777777" w:rsidR="00967107" w:rsidRPr="00423856" w:rsidRDefault="00967107" w:rsidP="00967107">
      <w:pPr>
        <w:autoSpaceDE w:val="0"/>
        <w:autoSpaceDN w:val="0"/>
        <w:adjustRightInd w:val="0"/>
        <w:spacing w:before="240" w:line="360" w:lineRule="auto"/>
        <w:jc w:val="both"/>
        <w:rPr>
          <w:rFonts w:ascii="Palatino Linotype" w:hAnsi="Palatino Linotype"/>
          <w:sz w:val="24"/>
          <w:szCs w:val="24"/>
        </w:rPr>
      </w:pPr>
      <w:r w:rsidRPr="00423856">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0119F6C" w14:textId="77777777" w:rsidR="00967107" w:rsidRPr="00423856" w:rsidRDefault="00967107" w:rsidP="00967107">
      <w:pPr>
        <w:autoSpaceDE w:val="0"/>
        <w:autoSpaceDN w:val="0"/>
        <w:adjustRightInd w:val="0"/>
        <w:spacing w:before="240" w:line="360" w:lineRule="auto"/>
        <w:ind w:left="360" w:firstLine="348"/>
        <w:jc w:val="both"/>
        <w:rPr>
          <w:rFonts w:ascii="Palatino Linotype" w:hAnsi="Palatino Linotype"/>
          <w:i/>
        </w:rPr>
      </w:pPr>
      <w:r w:rsidRPr="00423856">
        <w:rPr>
          <w:rFonts w:ascii="Palatino Linotype" w:hAnsi="Palatino Linotype"/>
          <w:i/>
        </w:rPr>
        <w:t>“Artículo 180. El recurso de revisión contendrá:</w:t>
      </w:r>
    </w:p>
    <w:p w14:paraId="4F1DD849" w14:textId="77777777" w:rsidR="00967107" w:rsidRPr="00423856" w:rsidRDefault="00967107" w:rsidP="00967107">
      <w:pPr>
        <w:numPr>
          <w:ilvl w:val="0"/>
          <w:numId w:val="1"/>
        </w:numPr>
        <w:autoSpaceDE w:val="0"/>
        <w:autoSpaceDN w:val="0"/>
        <w:adjustRightInd w:val="0"/>
        <w:spacing w:before="240" w:after="0" w:line="360" w:lineRule="auto"/>
        <w:jc w:val="both"/>
        <w:rPr>
          <w:rFonts w:ascii="Palatino Linotype" w:hAnsi="Palatino Linotype"/>
          <w:i/>
        </w:rPr>
      </w:pPr>
      <w:r w:rsidRPr="00423856">
        <w:rPr>
          <w:rFonts w:ascii="Palatino Linotype" w:hAnsi="Palatino Linotype"/>
          <w:i/>
        </w:rPr>
        <w:t>EL sujeto obligado ante la cual se presentó la solicitud;</w:t>
      </w:r>
    </w:p>
    <w:p w14:paraId="46FF517E" w14:textId="77777777" w:rsidR="00967107" w:rsidRPr="00423856" w:rsidRDefault="00967107" w:rsidP="00967107">
      <w:pPr>
        <w:numPr>
          <w:ilvl w:val="0"/>
          <w:numId w:val="1"/>
        </w:numPr>
        <w:autoSpaceDE w:val="0"/>
        <w:autoSpaceDN w:val="0"/>
        <w:adjustRightInd w:val="0"/>
        <w:spacing w:before="240" w:after="0" w:line="360" w:lineRule="auto"/>
        <w:jc w:val="both"/>
        <w:rPr>
          <w:rFonts w:ascii="Palatino Linotype" w:hAnsi="Palatino Linotype"/>
          <w:i/>
        </w:rPr>
      </w:pPr>
      <w:r w:rsidRPr="00423856">
        <w:rPr>
          <w:rFonts w:ascii="Palatino Linotype" w:hAnsi="Palatino Linotype"/>
          <w:i/>
        </w:rPr>
        <w:t>El nombre del solicitante que recurre o de su representante y, en su caso, del tercero interesado, así como la dirección o medio que señale para recibir notificaciones;</w:t>
      </w:r>
    </w:p>
    <w:p w14:paraId="4BE63AF8" w14:textId="77777777" w:rsidR="00967107" w:rsidRPr="00423856" w:rsidRDefault="00967107" w:rsidP="00967107">
      <w:pPr>
        <w:numPr>
          <w:ilvl w:val="0"/>
          <w:numId w:val="1"/>
        </w:numPr>
        <w:autoSpaceDE w:val="0"/>
        <w:autoSpaceDN w:val="0"/>
        <w:adjustRightInd w:val="0"/>
        <w:spacing w:before="240" w:after="0" w:line="360" w:lineRule="auto"/>
        <w:jc w:val="both"/>
        <w:rPr>
          <w:rFonts w:ascii="Palatino Linotype" w:hAnsi="Palatino Linotype"/>
          <w:i/>
        </w:rPr>
      </w:pPr>
      <w:r w:rsidRPr="00423856">
        <w:rPr>
          <w:rFonts w:ascii="Palatino Linotype" w:hAnsi="Palatino Linotype"/>
          <w:i/>
        </w:rPr>
        <w:t>El número de folio de respuesta de la solicitud de acceso;</w:t>
      </w:r>
    </w:p>
    <w:p w14:paraId="5A712105" w14:textId="77777777" w:rsidR="00967107" w:rsidRPr="00423856" w:rsidRDefault="00967107" w:rsidP="00967107">
      <w:pPr>
        <w:autoSpaceDE w:val="0"/>
        <w:autoSpaceDN w:val="0"/>
        <w:adjustRightInd w:val="0"/>
        <w:spacing w:before="240" w:line="360" w:lineRule="auto"/>
        <w:ind w:left="1080"/>
        <w:jc w:val="both"/>
        <w:rPr>
          <w:rFonts w:ascii="Palatino Linotype" w:hAnsi="Palatino Linotype"/>
          <w:i/>
        </w:rPr>
      </w:pPr>
      <w:r w:rsidRPr="00423856">
        <w:rPr>
          <w:rFonts w:ascii="Palatino Linotype" w:hAnsi="Palatino Linotype"/>
          <w:i/>
        </w:rPr>
        <w:t>IV. La fecha en que fue notificada la respuesta al solicitante o tuvo conocimiento del acto reclamado, o de presentación de la solicitud, en caso de falta de respuesta;</w:t>
      </w:r>
    </w:p>
    <w:p w14:paraId="410CB05B" w14:textId="77777777" w:rsidR="00967107" w:rsidRPr="00423856" w:rsidRDefault="00967107" w:rsidP="00967107">
      <w:pPr>
        <w:autoSpaceDE w:val="0"/>
        <w:autoSpaceDN w:val="0"/>
        <w:adjustRightInd w:val="0"/>
        <w:spacing w:before="240" w:line="360" w:lineRule="auto"/>
        <w:ind w:left="732" w:firstLine="348"/>
        <w:jc w:val="both"/>
        <w:rPr>
          <w:rFonts w:ascii="Palatino Linotype" w:hAnsi="Palatino Linotype"/>
          <w:i/>
        </w:rPr>
      </w:pPr>
      <w:r w:rsidRPr="00423856">
        <w:rPr>
          <w:rFonts w:ascii="Palatino Linotype" w:hAnsi="Palatino Linotype"/>
          <w:i/>
        </w:rPr>
        <w:t>V. El acto que se recurre;</w:t>
      </w:r>
    </w:p>
    <w:p w14:paraId="1ED67059" w14:textId="77777777" w:rsidR="00967107" w:rsidRPr="00423856" w:rsidRDefault="00967107" w:rsidP="00967107">
      <w:pPr>
        <w:autoSpaceDE w:val="0"/>
        <w:autoSpaceDN w:val="0"/>
        <w:adjustRightInd w:val="0"/>
        <w:spacing w:before="240" w:line="360" w:lineRule="auto"/>
        <w:ind w:left="732" w:firstLine="348"/>
        <w:jc w:val="both"/>
        <w:rPr>
          <w:rFonts w:ascii="Palatino Linotype" w:hAnsi="Palatino Linotype"/>
          <w:i/>
        </w:rPr>
      </w:pPr>
      <w:r w:rsidRPr="00423856">
        <w:rPr>
          <w:rFonts w:ascii="Palatino Linotype" w:hAnsi="Palatino Linotype"/>
          <w:i/>
        </w:rPr>
        <w:t>VI. Las razones o motivos de inconformidad;</w:t>
      </w:r>
    </w:p>
    <w:p w14:paraId="23A0BF48" w14:textId="77777777" w:rsidR="00967107" w:rsidRPr="00423856" w:rsidRDefault="00967107" w:rsidP="00967107">
      <w:pPr>
        <w:autoSpaceDE w:val="0"/>
        <w:autoSpaceDN w:val="0"/>
        <w:adjustRightInd w:val="0"/>
        <w:spacing w:before="240" w:line="360" w:lineRule="auto"/>
        <w:ind w:left="1080"/>
        <w:jc w:val="both"/>
        <w:rPr>
          <w:rFonts w:ascii="Palatino Linotype" w:hAnsi="Palatino Linotype"/>
          <w:i/>
        </w:rPr>
      </w:pPr>
      <w:r w:rsidRPr="00423856">
        <w:rPr>
          <w:rFonts w:ascii="Palatino Linotype" w:hAnsi="Palatino Linotype"/>
          <w:i/>
        </w:rPr>
        <w:lastRenderedPageBreak/>
        <w:t>VII. La copia de la respuesta que se impugna y, en su caso, de la notificación correspondiente, en el caso de respuesta de la solicitud; y</w:t>
      </w:r>
    </w:p>
    <w:p w14:paraId="68D6E26E" w14:textId="77777777" w:rsidR="00967107" w:rsidRPr="00423856" w:rsidRDefault="00967107" w:rsidP="00967107">
      <w:pPr>
        <w:autoSpaceDE w:val="0"/>
        <w:autoSpaceDN w:val="0"/>
        <w:adjustRightInd w:val="0"/>
        <w:spacing w:before="240" w:line="360" w:lineRule="auto"/>
        <w:ind w:left="732" w:firstLine="348"/>
        <w:jc w:val="both"/>
        <w:rPr>
          <w:rFonts w:ascii="Palatino Linotype" w:hAnsi="Palatino Linotype"/>
          <w:i/>
        </w:rPr>
      </w:pPr>
      <w:r w:rsidRPr="00423856">
        <w:rPr>
          <w:rFonts w:ascii="Palatino Linotype" w:hAnsi="Palatino Linotype"/>
          <w:i/>
        </w:rPr>
        <w:t>VIII. Firma del recurrente, en su caso, cuando se presente por escrito, requisito sin el cual se dará trámite al recurso.</w:t>
      </w:r>
    </w:p>
    <w:p w14:paraId="16B9756C" w14:textId="77777777" w:rsidR="00967107" w:rsidRPr="00423856" w:rsidRDefault="00967107" w:rsidP="00967107">
      <w:pPr>
        <w:autoSpaceDE w:val="0"/>
        <w:autoSpaceDN w:val="0"/>
        <w:adjustRightInd w:val="0"/>
        <w:spacing w:before="240" w:line="360" w:lineRule="auto"/>
        <w:ind w:left="1080"/>
        <w:jc w:val="both"/>
        <w:rPr>
          <w:rFonts w:ascii="Palatino Linotype" w:hAnsi="Palatino Linotype"/>
          <w:i/>
        </w:rPr>
      </w:pPr>
      <w:r w:rsidRPr="00423856">
        <w:rPr>
          <w:rFonts w:ascii="Palatino Linotype" w:hAnsi="Palatino Linotype"/>
          <w:i/>
        </w:rPr>
        <w:t>Adicionalmente, se podrán anexar las pruebas y demás elementos que considere procedentes someter a juicio del Instituto.</w:t>
      </w:r>
    </w:p>
    <w:p w14:paraId="63DA7371" w14:textId="77777777" w:rsidR="00967107" w:rsidRPr="00423856" w:rsidRDefault="00967107" w:rsidP="00967107">
      <w:pPr>
        <w:autoSpaceDE w:val="0"/>
        <w:autoSpaceDN w:val="0"/>
        <w:adjustRightInd w:val="0"/>
        <w:spacing w:before="240" w:line="360" w:lineRule="auto"/>
        <w:ind w:left="732" w:firstLine="348"/>
        <w:jc w:val="both"/>
        <w:rPr>
          <w:rFonts w:ascii="Palatino Linotype" w:hAnsi="Palatino Linotype"/>
          <w:i/>
        </w:rPr>
      </w:pPr>
      <w:r w:rsidRPr="00423856">
        <w:rPr>
          <w:rFonts w:ascii="Palatino Linotype" w:hAnsi="Palatino Linotype"/>
          <w:i/>
        </w:rPr>
        <w:t>En ningún caso será necesario que el particular ratifique el recurso de revisión interpuesto.</w:t>
      </w:r>
    </w:p>
    <w:p w14:paraId="4E8BB3A1" w14:textId="77777777" w:rsidR="00967107" w:rsidRPr="00423856" w:rsidRDefault="00967107" w:rsidP="00967107">
      <w:pPr>
        <w:autoSpaceDE w:val="0"/>
        <w:autoSpaceDN w:val="0"/>
        <w:adjustRightInd w:val="0"/>
        <w:spacing w:before="240" w:line="360" w:lineRule="auto"/>
        <w:ind w:left="1080"/>
        <w:jc w:val="both"/>
        <w:rPr>
          <w:rFonts w:ascii="Palatino Linotype" w:hAnsi="Palatino Linotype"/>
          <w:b/>
          <w:i/>
          <w:u w:val="single"/>
        </w:rPr>
      </w:pPr>
      <w:r w:rsidRPr="00423856">
        <w:rPr>
          <w:rFonts w:ascii="Palatino Linotype" w:hAnsi="Palatino Linotype"/>
          <w:b/>
          <w:i/>
          <w:u w:val="single"/>
        </w:rPr>
        <w:t>En caso de que el recurso se interponga de manera electrónica no será indispensable que contengan los requisitos establecidos en las fracciones II, IV, VII y VIII.” [Sic]</w:t>
      </w:r>
    </w:p>
    <w:p w14:paraId="607711CF" w14:textId="77777777" w:rsidR="00967107" w:rsidRPr="00423856" w:rsidRDefault="00967107" w:rsidP="00967107">
      <w:pPr>
        <w:autoSpaceDE w:val="0"/>
        <w:autoSpaceDN w:val="0"/>
        <w:adjustRightInd w:val="0"/>
        <w:spacing w:before="240" w:line="360" w:lineRule="auto"/>
        <w:ind w:left="1080"/>
        <w:jc w:val="both"/>
        <w:rPr>
          <w:rFonts w:ascii="Palatino Linotype" w:hAnsi="Palatino Linotype"/>
          <w:b/>
          <w:i/>
          <w:u w:val="single"/>
        </w:rPr>
      </w:pPr>
    </w:p>
    <w:p w14:paraId="52F328BC" w14:textId="77777777" w:rsidR="00967107" w:rsidRPr="00423856" w:rsidRDefault="00967107" w:rsidP="00967107">
      <w:pPr>
        <w:spacing w:line="360" w:lineRule="auto"/>
        <w:jc w:val="both"/>
        <w:rPr>
          <w:rFonts w:ascii="Palatino Linotype" w:hAnsi="Palatino Linotype" w:cs="Arial"/>
          <w:sz w:val="24"/>
          <w:szCs w:val="24"/>
        </w:rPr>
      </w:pPr>
      <w:r w:rsidRPr="00423856">
        <w:rPr>
          <w:rFonts w:ascii="Palatino Linotype" w:hAnsi="Palatino Linotype" w:cs="Segoe UI"/>
          <w:sz w:val="24"/>
          <w:szCs w:val="24"/>
        </w:rPr>
        <w:t xml:space="preserve">Cabe señalar que </w:t>
      </w:r>
      <w:r w:rsidRPr="00423856">
        <w:rPr>
          <w:rFonts w:ascii="Palatino Linotype" w:hAnsi="Palatino Linotype" w:cs="Segoe UI"/>
          <w:b/>
          <w:sz w:val="24"/>
          <w:szCs w:val="24"/>
        </w:rPr>
        <w:t>El Recurrente</w:t>
      </w:r>
      <w:r w:rsidRPr="00423856">
        <w:rPr>
          <w:rFonts w:ascii="Palatino Linotype" w:hAnsi="Palatino Linotype" w:cs="Segoe UI"/>
          <w:sz w:val="24"/>
          <w:szCs w:val="24"/>
        </w:rPr>
        <w:t xml:space="preserve"> </w:t>
      </w:r>
      <w:r w:rsidRPr="00423856">
        <w:rPr>
          <w:rFonts w:ascii="Palatino Linotype" w:hAnsi="Palatino Linotype" w:cs="Segoe UI"/>
          <w:sz w:val="24"/>
          <w:szCs w:val="24"/>
          <w:u w:val="single"/>
        </w:rPr>
        <w:t xml:space="preserve">ejerció su derecho de manera anónima,  </w:t>
      </w:r>
      <w:r w:rsidRPr="00423856">
        <w:rPr>
          <w:rFonts w:ascii="Palatino Linotype" w:hAnsi="Palatino Linotype" w:cs="Segoe UI"/>
          <w:sz w:val="24"/>
          <w:szCs w:val="24"/>
        </w:rPr>
        <w:t>por lo que</w:t>
      </w:r>
      <w:r w:rsidRPr="00423856">
        <w:rPr>
          <w:rFonts w:ascii="Palatino Linotype" w:hAnsi="Palatino Linotype" w:cs="Segoe UI"/>
          <w:sz w:val="24"/>
          <w:szCs w:val="24"/>
          <w:u w:val="single"/>
        </w:rPr>
        <w:t xml:space="preserve"> </w:t>
      </w:r>
      <w:r w:rsidRPr="00423856">
        <w:rPr>
          <w:rFonts w:ascii="Palatino Linotype" w:hAnsi="Palatino Linotype"/>
          <w:sz w:val="24"/>
          <w:szCs w:val="24"/>
        </w:rPr>
        <w:t xml:space="preserve">no sería motivo para desechar las </w:t>
      </w:r>
      <w:r w:rsidRPr="00423856">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556E9BC6" w14:textId="77777777" w:rsidR="00967107" w:rsidRPr="00423856" w:rsidRDefault="00967107" w:rsidP="00967107">
      <w:pPr>
        <w:spacing w:before="240" w:line="360" w:lineRule="auto"/>
        <w:ind w:left="851" w:right="851"/>
        <w:jc w:val="both"/>
        <w:rPr>
          <w:rFonts w:ascii="Palatino Linotype" w:hAnsi="Palatino Linotype" w:cs="Arial"/>
          <w:b/>
          <w:i/>
        </w:rPr>
      </w:pPr>
      <w:r w:rsidRPr="00423856">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423856">
        <w:rPr>
          <w:rFonts w:ascii="Palatino Linotype" w:hAnsi="Palatino Linotype" w:cs="Arial"/>
          <w:b/>
          <w:i/>
        </w:rPr>
        <w:t>[Sic]</w:t>
      </w:r>
    </w:p>
    <w:p w14:paraId="0F5ACEDA" w14:textId="77777777" w:rsidR="00967107" w:rsidRPr="00423856" w:rsidRDefault="00967107" w:rsidP="00967107">
      <w:pPr>
        <w:spacing w:before="240" w:line="360" w:lineRule="auto"/>
        <w:ind w:left="851" w:right="851"/>
        <w:jc w:val="both"/>
        <w:rPr>
          <w:rFonts w:ascii="Palatino Linotype" w:hAnsi="Palatino Linotype" w:cs="Arial"/>
          <w:b/>
          <w:i/>
        </w:rPr>
      </w:pPr>
    </w:p>
    <w:p w14:paraId="29BE4575" w14:textId="77777777" w:rsidR="00967107" w:rsidRPr="00423856" w:rsidRDefault="00967107" w:rsidP="00967107">
      <w:pPr>
        <w:spacing w:line="360" w:lineRule="auto"/>
        <w:jc w:val="both"/>
        <w:rPr>
          <w:rFonts w:ascii="Palatino Linotype" w:hAnsi="Palatino Linotype"/>
          <w:sz w:val="24"/>
          <w:szCs w:val="24"/>
        </w:rPr>
      </w:pPr>
      <w:r w:rsidRPr="00423856">
        <w:rPr>
          <w:rFonts w:ascii="Palatino Linotype" w:hAnsi="Palatino Linotype"/>
          <w:sz w:val="24"/>
          <w:szCs w:val="24"/>
        </w:rPr>
        <w:t xml:space="preserve">Robustece lo anterior se encuentra lo dispuesto en el artículo 5 párrafos </w:t>
      </w:r>
      <w:r w:rsidRPr="00423856">
        <w:rPr>
          <w:rFonts w:ascii="Palatino Linotype" w:hAnsi="Palatino Linotype" w:cs="Arial"/>
          <w:sz w:val="24"/>
          <w:szCs w:val="24"/>
        </w:rPr>
        <w:t>vigésimo, vigésimo primero y vigésimo segundo</w:t>
      </w:r>
      <w:r w:rsidRPr="00423856">
        <w:rPr>
          <w:rFonts w:ascii="Palatino Linotype" w:hAnsi="Palatino Linotype"/>
          <w:sz w:val="24"/>
          <w:szCs w:val="24"/>
        </w:rPr>
        <w:t>, de la Constitución Política del Estado Libre y Soberano de México, se establece lo siguiente:</w:t>
      </w:r>
    </w:p>
    <w:p w14:paraId="037B5F31" w14:textId="77777777" w:rsidR="00967107" w:rsidRPr="00423856" w:rsidRDefault="00967107" w:rsidP="00967107">
      <w:pPr>
        <w:spacing w:before="240" w:line="360" w:lineRule="auto"/>
        <w:ind w:left="851" w:right="851"/>
        <w:jc w:val="both"/>
        <w:rPr>
          <w:rFonts w:ascii="Palatino Linotype" w:hAnsi="Palatino Linotype"/>
          <w:b/>
          <w:i/>
          <w:u w:val="single"/>
        </w:rPr>
      </w:pPr>
      <w:r w:rsidRPr="00423856">
        <w:rPr>
          <w:rFonts w:ascii="Palatino Linotype" w:hAnsi="Palatino Linotype"/>
          <w:b/>
          <w:i/>
          <w:u w:val="single"/>
        </w:rPr>
        <w:lastRenderedPageBreak/>
        <w:t>Constitución Política del Estado Libre y Soberano de México</w:t>
      </w:r>
    </w:p>
    <w:p w14:paraId="2EFF8B6E" w14:textId="77777777" w:rsidR="00967107" w:rsidRPr="00423856" w:rsidRDefault="00967107" w:rsidP="00967107">
      <w:pPr>
        <w:spacing w:before="240" w:line="360" w:lineRule="auto"/>
        <w:ind w:left="851" w:right="851"/>
        <w:jc w:val="both"/>
        <w:rPr>
          <w:rFonts w:ascii="Palatino Linotype" w:hAnsi="Palatino Linotype"/>
          <w:i/>
        </w:rPr>
      </w:pPr>
      <w:r w:rsidRPr="00423856">
        <w:rPr>
          <w:rFonts w:ascii="Palatino Linotype" w:hAnsi="Palatino Linotype"/>
          <w:i/>
        </w:rPr>
        <w:t>“</w:t>
      </w:r>
      <w:r w:rsidRPr="00423856">
        <w:rPr>
          <w:rFonts w:ascii="Palatino Linotype" w:hAnsi="Palatino Linotype"/>
          <w:b/>
          <w:i/>
        </w:rPr>
        <w:t>Artículo 5</w:t>
      </w:r>
      <w:r w:rsidRPr="00423856">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C94D062" w14:textId="77777777" w:rsidR="00967107" w:rsidRPr="00423856" w:rsidRDefault="00967107" w:rsidP="00967107">
      <w:pPr>
        <w:spacing w:before="240" w:line="360" w:lineRule="auto"/>
        <w:ind w:left="851" w:right="851"/>
        <w:jc w:val="both"/>
        <w:rPr>
          <w:rFonts w:ascii="Palatino Linotype" w:hAnsi="Palatino Linotype"/>
          <w:i/>
        </w:rPr>
      </w:pPr>
      <w:r w:rsidRPr="00423856">
        <w:rPr>
          <w:rFonts w:ascii="Palatino Linotype" w:hAnsi="Palatino Linotype"/>
          <w:i/>
        </w:rPr>
        <w:t>(…)</w:t>
      </w:r>
    </w:p>
    <w:p w14:paraId="140AF5C7" w14:textId="77777777" w:rsidR="00967107" w:rsidRPr="00423856" w:rsidRDefault="00967107" w:rsidP="00967107">
      <w:pPr>
        <w:spacing w:before="240" w:line="360" w:lineRule="auto"/>
        <w:ind w:left="851" w:right="851"/>
        <w:jc w:val="both"/>
        <w:rPr>
          <w:rFonts w:ascii="Palatino Linotype" w:hAnsi="Palatino Linotype"/>
          <w:b/>
          <w:i/>
        </w:rPr>
      </w:pPr>
      <w:proofErr w:type="gramStart"/>
      <w:r w:rsidRPr="00423856">
        <w:rPr>
          <w:rFonts w:ascii="Palatino Linotype" w:hAnsi="Palatino Linotype"/>
          <w:i/>
        </w:rPr>
        <w:t>transparencia</w:t>
      </w:r>
      <w:proofErr w:type="gramEnd"/>
      <w:r w:rsidRPr="00423856">
        <w:rPr>
          <w:rFonts w:ascii="Palatino Linotype" w:hAnsi="Palatino Linotype"/>
          <w:i/>
        </w:rPr>
        <w:t xml:space="preserve">, acceso a la información pública y a la protección de datos personales en posesión de los sujetos obligados en los términos que establezca la ley. (…)” </w:t>
      </w:r>
      <w:r w:rsidRPr="00423856">
        <w:rPr>
          <w:rFonts w:ascii="Palatino Linotype" w:hAnsi="Palatino Linotype"/>
          <w:b/>
          <w:i/>
        </w:rPr>
        <w:t>[Sic]</w:t>
      </w:r>
    </w:p>
    <w:p w14:paraId="03839349" w14:textId="77777777" w:rsidR="00967107" w:rsidRPr="00423856" w:rsidRDefault="00967107" w:rsidP="00967107">
      <w:pPr>
        <w:autoSpaceDE w:val="0"/>
        <w:autoSpaceDN w:val="0"/>
        <w:adjustRightInd w:val="0"/>
        <w:spacing w:before="240" w:line="360" w:lineRule="auto"/>
        <w:jc w:val="both"/>
        <w:rPr>
          <w:rFonts w:ascii="Palatino Linotype" w:hAnsi="Palatino Linotype"/>
          <w:sz w:val="24"/>
          <w:szCs w:val="24"/>
        </w:rPr>
      </w:pPr>
    </w:p>
    <w:p w14:paraId="69B60FA3" w14:textId="77777777" w:rsidR="00967107" w:rsidRPr="00423856" w:rsidRDefault="00967107" w:rsidP="00967107">
      <w:pPr>
        <w:autoSpaceDE w:val="0"/>
        <w:autoSpaceDN w:val="0"/>
        <w:adjustRightInd w:val="0"/>
        <w:spacing w:before="240" w:line="360" w:lineRule="auto"/>
        <w:jc w:val="both"/>
        <w:rPr>
          <w:rFonts w:ascii="Palatino Linotype" w:hAnsi="Palatino Linotype" w:cs="Arial"/>
          <w:sz w:val="24"/>
          <w:szCs w:val="24"/>
        </w:rPr>
      </w:pPr>
      <w:r w:rsidRPr="00423856">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23856">
        <w:rPr>
          <w:rFonts w:ascii="Palatino Linotype" w:hAnsi="Palatino Linotype"/>
          <w:b/>
          <w:sz w:val="24"/>
          <w:szCs w:val="24"/>
          <w:u w:val="single"/>
        </w:rPr>
        <w:t>incluso, la solicitud de acceso a la información pueda ser anónima</w:t>
      </w:r>
      <w:r w:rsidRPr="00423856">
        <w:rPr>
          <w:rFonts w:ascii="Palatino Linotype" w:hAnsi="Palatino Linotype"/>
          <w:sz w:val="24"/>
          <w:szCs w:val="24"/>
        </w:rPr>
        <w:t xml:space="preserve"> o no contener un nombre que identifique al solicitante o que permita tener certeza sobre su identidad. </w:t>
      </w:r>
      <w:r w:rsidRPr="00423856">
        <w:rPr>
          <w:rFonts w:ascii="Palatino Linotype" w:hAnsi="Palatino Linotype" w:cs="Arial"/>
          <w:sz w:val="24"/>
          <w:szCs w:val="24"/>
        </w:rPr>
        <w:t>En conclusión, se cubrieron los requisitos de procedencia y procedibilidad y conforme a las constancias que obran en el expediente.</w:t>
      </w:r>
    </w:p>
    <w:p w14:paraId="0882E24B" w14:textId="77777777" w:rsidR="00967107" w:rsidRPr="00423856" w:rsidRDefault="00967107" w:rsidP="00967107">
      <w:pPr>
        <w:autoSpaceDE w:val="0"/>
        <w:autoSpaceDN w:val="0"/>
        <w:adjustRightInd w:val="0"/>
        <w:spacing w:before="240" w:line="360" w:lineRule="auto"/>
        <w:jc w:val="both"/>
        <w:rPr>
          <w:rFonts w:cs="Arial"/>
          <w:b/>
        </w:rPr>
      </w:pPr>
    </w:p>
    <w:p w14:paraId="20301750" w14:textId="77777777" w:rsidR="00967107" w:rsidRPr="00423856" w:rsidRDefault="00967107" w:rsidP="00967107">
      <w:pPr>
        <w:keepNext/>
        <w:keepLines/>
        <w:spacing w:line="360" w:lineRule="auto"/>
        <w:jc w:val="both"/>
        <w:outlineLvl w:val="1"/>
        <w:rPr>
          <w:rFonts w:ascii="Palatino Linotype" w:hAnsi="Palatino Linotype"/>
          <w:b/>
          <w:color w:val="000000" w:themeColor="text1"/>
          <w:sz w:val="26"/>
          <w:szCs w:val="26"/>
          <w:lang w:val="es-ES_tradnl"/>
        </w:rPr>
      </w:pPr>
      <w:r w:rsidRPr="00423856">
        <w:rPr>
          <w:rFonts w:ascii="Palatino Linotype" w:hAnsi="Palatino Linotype"/>
          <w:b/>
          <w:color w:val="000000" w:themeColor="text1"/>
          <w:sz w:val="26"/>
          <w:szCs w:val="26"/>
          <w:lang w:val="es-ES_tradnl"/>
        </w:rPr>
        <w:lastRenderedPageBreak/>
        <w:t>CUARTO. De las causas de improcedencia.</w:t>
      </w:r>
    </w:p>
    <w:p w14:paraId="6FFB1726" w14:textId="77777777" w:rsidR="00967107" w:rsidRPr="00423856" w:rsidRDefault="00967107" w:rsidP="00967107">
      <w:pPr>
        <w:spacing w:line="360" w:lineRule="auto"/>
        <w:contextualSpacing/>
        <w:jc w:val="both"/>
        <w:rPr>
          <w:rFonts w:ascii="Palatino Linotype" w:hAnsi="Palatino Linotype" w:cs="Palatino Linotype"/>
          <w:color w:val="000000"/>
          <w:sz w:val="24"/>
          <w:szCs w:val="24"/>
          <w:lang w:val="es-ES_tradnl"/>
        </w:rPr>
      </w:pPr>
      <w:r w:rsidRPr="00423856">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EB40AC3" w14:textId="77777777" w:rsidR="00967107" w:rsidRPr="00423856" w:rsidRDefault="00967107" w:rsidP="00967107">
      <w:pPr>
        <w:spacing w:line="360" w:lineRule="auto"/>
        <w:contextualSpacing/>
        <w:jc w:val="both"/>
        <w:rPr>
          <w:rFonts w:ascii="Palatino Linotype" w:hAnsi="Palatino Linotype" w:cs="Palatino Linotype"/>
          <w:color w:val="000000"/>
          <w:sz w:val="24"/>
          <w:szCs w:val="24"/>
          <w:lang w:val="es-ES_tradnl"/>
        </w:rPr>
      </w:pPr>
    </w:p>
    <w:p w14:paraId="2C0D9B5B" w14:textId="77777777" w:rsidR="00967107" w:rsidRPr="00423856" w:rsidRDefault="00967107" w:rsidP="00967107">
      <w:pPr>
        <w:spacing w:line="360" w:lineRule="auto"/>
        <w:contextualSpacing/>
        <w:jc w:val="both"/>
        <w:rPr>
          <w:rFonts w:ascii="Palatino Linotype" w:hAnsi="Palatino Linotype" w:cs="Palatino Linotype"/>
          <w:color w:val="000000"/>
          <w:sz w:val="24"/>
          <w:szCs w:val="24"/>
          <w:lang w:val="es-ES_tradnl"/>
        </w:rPr>
      </w:pPr>
      <w:r w:rsidRPr="00423856">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23856">
        <w:rPr>
          <w:rFonts w:ascii="Palatino Linotype" w:hAnsi="Palatino Linotype" w:cs="Palatino Linotype"/>
          <w:color w:val="000000"/>
          <w:sz w:val="24"/>
          <w:szCs w:val="24"/>
          <w:vertAlign w:val="superscript"/>
          <w:lang w:val="es-ES_tradnl"/>
        </w:rPr>
        <w:footnoteReference w:id="1"/>
      </w:r>
      <w:r w:rsidRPr="00423856">
        <w:rPr>
          <w:rFonts w:ascii="Palatino Linotype" w:hAnsi="Palatino Linotype" w:cs="Palatino Linotype"/>
          <w:color w:val="000000"/>
          <w:sz w:val="24"/>
          <w:szCs w:val="24"/>
          <w:lang w:val="es-ES_tradnl"/>
        </w:rPr>
        <w:t xml:space="preserve">, la cual permite dilucidar alguna </w:t>
      </w:r>
      <w:r w:rsidRPr="00423856">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210DB499" w14:textId="77777777" w:rsidR="00967107" w:rsidRPr="00423856" w:rsidRDefault="00967107" w:rsidP="00967107">
      <w:pPr>
        <w:spacing w:line="360" w:lineRule="auto"/>
        <w:contextualSpacing/>
        <w:jc w:val="both"/>
        <w:rPr>
          <w:rFonts w:ascii="Palatino Linotype" w:hAnsi="Palatino Linotype" w:cs="Palatino Linotype"/>
          <w:color w:val="000000"/>
          <w:sz w:val="24"/>
          <w:szCs w:val="24"/>
          <w:lang w:val="es-ES_tradnl"/>
        </w:rPr>
      </w:pPr>
    </w:p>
    <w:p w14:paraId="25D61073" w14:textId="77777777" w:rsidR="00967107" w:rsidRPr="00423856" w:rsidRDefault="00967107" w:rsidP="00967107">
      <w:pPr>
        <w:spacing w:line="360" w:lineRule="auto"/>
        <w:contextualSpacing/>
        <w:jc w:val="both"/>
        <w:rPr>
          <w:rFonts w:ascii="Palatino Linotype" w:hAnsi="Palatino Linotype" w:cs="Palatino Linotype"/>
          <w:color w:val="000000"/>
          <w:sz w:val="24"/>
          <w:szCs w:val="24"/>
          <w:lang w:val="es-ES_tradnl"/>
        </w:rPr>
      </w:pPr>
      <w:r w:rsidRPr="00423856">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041CE77" w14:textId="77777777" w:rsidR="00967107" w:rsidRPr="00423856" w:rsidRDefault="00967107" w:rsidP="00967107">
      <w:pPr>
        <w:spacing w:line="360" w:lineRule="auto"/>
        <w:contextualSpacing/>
        <w:jc w:val="both"/>
        <w:rPr>
          <w:rFonts w:ascii="Palatino Linotype" w:hAnsi="Palatino Linotype" w:cs="Palatino Linotype"/>
          <w:color w:val="000000"/>
          <w:sz w:val="24"/>
          <w:szCs w:val="24"/>
          <w:lang w:val="es-ES_tradnl"/>
        </w:rPr>
      </w:pPr>
    </w:p>
    <w:p w14:paraId="179A7809" w14:textId="77777777" w:rsidR="00967107" w:rsidRPr="00423856" w:rsidRDefault="00967107" w:rsidP="00967107">
      <w:pPr>
        <w:autoSpaceDE w:val="0"/>
        <w:autoSpaceDN w:val="0"/>
        <w:adjustRightInd w:val="0"/>
        <w:spacing w:line="360" w:lineRule="auto"/>
        <w:jc w:val="both"/>
        <w:rPr>
          <w:rFonts w:ascii="Palatino Linotype" w:hAnsi="Palatino Linotype" w:cs="Arial"/>
          <w:b/>
          <w:sz w:val="28"/>
        </w:rPr>
      </w:pPr>
      <w:r w:rsidRPr="00423856">
        <w:rPr>
          <w:rFonts w:ascii="Palatino Linotype" w:hAnsi="Palatino Linotype"/>
          <w:b/>
          <w:color w:val="000000" w:themeColor="text1"/>
          <w:sz w:val="26"/>
          <w:szCs w:val="26"/>
          <w:lang w:val="es-ES_tradnl"/>
        </w:rPr>
        <w:t xml:space="preserve">QUINTO. </w:t>
      </w:r>
      <w:r w:rsidRPr="00423856">
        <w:rPr>
          <w:rFonts w:ascii="Palatino Linotype" w:hAnsi="Palatino Linotype" w:cs="Arial"/>
          <w:b/>
          <w:sz w:val="28"/>
        </w:rPr>
        <w:t>Del estudio y resolución del asunto.</w:t>
      </w:r>
      <w:r w:rsidRPr="00423856">
        <w:rPr>
          <w:rFonts w:ascii="Palatino Linotype" w:hAnsi="Palatino Linotype" w:cs="Arial"/>
          <w:sz w:val="28"/>
        </w:rPr>
        <w:t xml:space="preserve"> </w:t>
      </w:r>
    </w:p>
    <w:p w14:paraId="1BFBABB7"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0F75909" w14:textId="77777777" w:rsidR="00967107" w:rsidRPr="00423856" w:rsidRDefault="00967107" w:rsidP="0096710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C1F61AC" w14:textId="77777777" w:rsidR="00967107" w:rsidRPr="00423856" w:rsidRDefault="00967107" w:rsidP="00E4493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lastRenderedPageBreak/>
        <w:t>Por tanto, es conveniente recordar que el hoy Recurrente requirió del Sujeto Obligado, lo siguiente:</w:t>
      </w:r>
    </w:p>
    <w:p w14:paraId="6AF2CE30" w14:textId="77777777" w:rsidR="00421D53" w:rsidRPr="00423856" w:rsidRDefault="00421D53" w:rsidP="00D80AF7">
      <w:pPr>
        <w:pStyle w:val="Prrafodelista"/>
        <w:numPr>
          <w:ilvl w:val="0"/>
          <w:numId w:val="12"/>
        </w:numPr>
        <w:spacing w:after="0" w:line="360" w:lineRule="auto"/>
        <w:jc w:val="both"/>
        <w:rPr>
          <w:rFonts w:ascii="Palatino Linotype" w:hAnsi="Palatino Linotype"/>
          <w:color w:val="000000"/>
          <w:sz w:val="24"/>
          <w:szCs w:val="24"/>
        </w:rPr>
      </w:pPr>
      <w:r w:rsidRPr="00423856">
        <w:rPr>
          <w:rFonts w:ascii="Palatino Linotype" w:hAnsi="Palatino Linotype"/>
          <w:color w:val="000000"/>
          <w:sz w:val="24"/>
          <w:szCs w:val="24"/>
        </w:rPr>
        <w:t>Cartas de Renuncia o documento presentando de todo el personal y/o trabajadores dados de baja en los meses de diciembre año 2024 y enero y febrero 2025.</w:t>
      </w:r>
    </w:p>
    <w:p w14:paraId="7FDCE4F2" w14:textId="77777777" w:rsidR="00E44931" w:rsidRPr="00423856" w:rsidRDefault="00E44931" w:rsidP="00E44931">
      <w:pPr>
        <w:pStyle w:val="Prrafodelista"/>
        <w:spacing w:after="0" w:line="360" w:lineRule="auto"/>
        <w:jc w:val="both"/>
        <w:rPr>
          <w:rFonts w:ascii="Palatino Linotype" w:hAnsi="Palatino Linotype"/>
          <w:color w:val="000000"/>
          <w:sz w:val="24"/>
          <w:szCs w:val="24"/>
        </w:rPr>
      </w:pPr>
    </w:p>
    <w:p w14:paraId="58480C20" w14:textId="77777777" w:rsidR="00421D53" w:rsidRPr="00423856" w:rsidRDefault="00421D53" w:rsidP="00D80AF7">
      <w:pPr>
        <w:pStyle w:val="Prrafodelista"/>
        <w:numPr>
          <w:ilvl w:val="0"/>
          <w:numId w:val="12"/>
        </w:numPr>
        <w:spacing w:after="0" w:line="360" w:lineRule="auto"/>
        <w:jc w:val="both"/>
        <w:rPr>
          <w:rFonts w:ascii="Palatino Linotype" w:hAnsi="Palatino Linotype"/>
          <w:color w:val="000000"/>
          <w:sz w:val="24"/>
          <w:szCs w:val="24"/>
        </w:rPr>
      </w:pPr>
      <w:r w:rsidRPr="00423856">
        <w:rPr>
          <w:rFonts w:ascii="Palatino Linotype" w:hAnsi="Palatino Linotype"/>
          <w:color w:val="000000"/>
          <w:sz w:val="24"/>
          <w:szCs w:val="24"/>
        </w:rPr>
        <w:t>Relación o listado de las nóminas quincenales correspondiente a los meses de diciembre año 2024 y enero y febrero 2025.</w:t>
      </w:r>
    </w:p>
    <w:p w14:paraId="5F061D56" w14:textId="77777777" w:rsidR="00E44931" w:rsidRPr="00423856" w:rsidRDefault="00E44931" w:rsidP="00E44931">
      <w:pPr>
        <w:spacing w:after="0" w:line="360" w:lineRule="auto"/>
        <w:jc w:val="both"/>
        <w:rPr>
          <w:rFonts w:ascii="Palatino Linotype" w:hAnsi="Palatino Linotype"/>
          <w:color w:val="000000"/>
          <w:sz w:val="24"/>
          <w:szCs w:val="24"/>
        </w:rPr>
      </w:pPr>
    </w:p>
    <w:p w14:paraId="08A053CC" w14:textId="77777777" w:rsidR="00421D53" w:rsidRPr="00423856" w:rsidRDefault="00421D53" w:rsidP="00D80AF7">
      <w:pPr>
        <w:pStyle w:val="Prrafodelista"/>
        <w:numPr>
          <w:ilvl w:val="0"/>
          <w:numId w:val="12"/>
        </w:numPr>
        <w:spacing w:after="0" w:line="360" w:lineRule="auto"/>
        <w:jc w:val="both"/>
        <w:rPr>
          <w:rFonts w:ascii="Palatino Linotype" w:hAnsi="Palatino Linotype"/>
          <w:color w:val="000000"/>
          <w:sz w:val="24"/>
          <w:szCs w:val="24"/>
        </w:rPr>
      </w:pPr>
      <w:r w:rsidRPr="00423856">
        <w:rPr>
          <w:rFonts w:ascii="Palatino Linotype" w:hAnsi="Palatino Linotype"/>
          <w:color w:val="000000"/>
          <w:sz w:val="24"/>
          <w:szCs w:val="24"/>
        </w:rPr>
        <w:t>Comprobantes de las transferencias, dispersiones, pagos, depósitos o medio mediante el cual se realizan los pagos de sueldos de todo el personal de los meses de diciembre año 2024 y enero y febrero 2025</w:t>
      </w:r>
      <w:r w:rsidR="00E44931" w:rsidRPr="00423856">
        <w:rPr>
          <w:rFonts w:ascii="Palatino Linotype" w:hAnsi="Palatino Linotype"/>
          <w:color w:val="000000"/>
          <w:sz w:val="24"/>
          <w:szCs w:val="24"/>
        </w:rPr>
        <w:t>.</w:t>
      </w:r>
    </w:p>
    <w:p w14:paraId="09BB6DA3" w14:textId="77777777" w:rsidR="00421D53" w:rsidRPr="00423856" w:rsidRDefault="00421D53" w:rsidP="00967107">
      <w:pPr>
        <w:pStyle w:val="Prrafodelista"/>
        <w:spacing w:after="0" w:line="360" w:lineRule="auto"/>
        <w:ind w:left="1440"/>
        <w:jc w:val="both"/>
        <w:rPr>
          <w:rFonts w:ascii="Palatino Linotype" w:eastAsia="Times New Roman" w:hAnsi="Palatino Linotype" w:cs="Palatino Linotype"/>
          <w:color w:val="000000"/>
          <w:sz w:val="24"/>
          <w:szCs w:val="24"/>
          <w:lang w:val="es-ES_tradnl" w:eastAsia="es-MX"/>
        </w:rPr>
      </w:pPr>
    </w:p>
    <w:p w14:paraId="7669C65A" w14:textId="77777777" w:rsidR="00967107" w:rsidRPr="00423856" w:rsidRDefault="00967107" w:rsidP="00421D5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14:paraId="52EB571E" w14:textId="77777777" w:rsidR="00421D53" w:rsidRPr="00423856" w:rsidRDefault="00421D53" w:rsidP="00D80AF7">
      <w:pPr>
        <w:pStyle w:val="Prrafodelista"/>
        <w:numPr>
          <w:ilvl w:val="0"/>
          <w:numId w:val="13"/>
        </w:numPr>
        <w:spacing w:after="0" w:line="360" w:lineRule="auto"/>
        <w:jc w:val="both"/>
        <w:rPr>
          <w:rFonts w:ascii="Palatino Linotype" w:eastAsia="Times New Roman" w:hAnsi="Palatino Linotype" w:cs="Palatino Linotype"/>
          <w:i/>
          <w:color w:val="000000"/>
          <w:sz w:val="24"/>
          <w:szCs w:val="24"/>
          <w:lang w:val="es-ES_tradnl" w:eastAsia="es-MX"/>
        </w:rPr>
      </w:pPr>
      <w:r w:rsidRPr="00423856">
        <w:rPr>
          <w:rFonts w:ascii="Palatino Linotype" w:hAnsi="Palatino Linotype" w:cs="Arial"/>
          <w:b/>
          <w:bCs/>
          <w:i/>
          <w:sz w:val="24"/>
          <w:szCs w:val="24"/>
        </w:rPr>
        <w:t xml:space="preserve">18.pdf; </w:t>
      </w:r>
      <w:r w:rsidRPr="00423856">
        <w:rPr>
          <w:rFonts w:ascii="Palatino Linotype" w:hAnsi="Palatino Linotype" w:cs="Arial"/>
          <w:bCs/>
          <w:sz w:val="24"/>
          <w:szCs w:val="24"/>
        </w:rPr>
        <w:t xml:space="preserve">Documento que consta de tres fojas en formato PDF en los términos siguientes; </w:t>
      </w:r>
    </w:p>
    <w:p w14:paraId="2979ED72" w14:textId="77777777" w:rsidR="00421D53" w:rsidRPr="00423856" w:rsidRDefault="00421D53" w:rsidP="00D80AF7">
      <w:pPr>
        <w:pStyle w:val="Prrafodelista"/>
        <w:numPr>
          <w:ilvl w:val="0"/>
          <w:numId w:val="14"/>
        </w:numPr>
        <w:spacing w:after="0" w:line="360" w:lineRule="auto"/>
        <w:jc w:val="both"/>
        <w:rPr>
          <w:rFonts w:ascii="Palatino Linotype" w:eastAsia="Times New Roman" w:hAnsi="Palatino Linotype" w:cs="Palatino Linotype"/>
          <w:i/>
          <w:color w:val="000000"/>
          <w:sz w:val="24"/>
          <w:szCs w:val="24"/>
          <w:lang w:val="es-ES_tradnl" w:eastAsia="es-MX"/>
        </w:rPr>
      </w:pPr>
      <w:r w:rsidRPr="00423856">
        <w:rPr>
          <w:rFonts w:ascii="Palatino Linotype" w:hAnsi="Palatino Linotype" w:cs="Arial"/>
          <w:bCs/>
          <w:sz w:val="24"/>
          <w:szCs w:val="24"/>
        </w:rPr>
        <w:t>Oficio de fecha cuatro de marzo de dos mil veinticinco por medio del cual el Titular de la Unidad de Transparencia turna la solicitud de información.</w:t>
      </w:r>
    </w:p>
    <w:p w14:paraId="4596F632" w14:textId="77777777" w:rsidR="00421D53" w:rsidRPr="00423856" w:rsidRDefault="00421D53" w:rsidP="00421D53">
      <w:pPr>
        <w:pStyle w:val="Prrafodelista"/>
        <w:spacing w:after="0" w:line="360" w:lineRule="auto"/>
        <w:ind w:left="1080"/>
        <w:jc w:val="both"/>
        <w:rPr>
          <w:rFonts w:ascii="Palatino Linotype" w:eastAsia="Times New Roman" w:hAnsi="Palatino Linotype" w:cs="Palatino Linotype"/>
          <w:i/>
          <w:color w:val="000000"/>
          <w:sz w:val="24"/>
          <w:szCs w:val="24"/>
          <w:lang w:val="es-ES_tradnl" w:eastAsia="es-MX"/>
        </w:rPr>
      </w:pPr>
      <w:r w:rsidRPr="00423856">
        <w:rPr>
          <w:rFonts w:ascii="Palatino Linotype" w:hAnsi="Palatino Linotype" w:cs="Arial"/>
          <w:bCs/>
          <w:sz w:val="24"/>
          <w:szCs w:val="24"/>
        </w:rPr>
        <w:t xml:space="preserve"> </w:t>
      </w:r>
    </w:p>
    <w:p w14:paraId="4B6FB674" w14:textId="77777777" w:rsidR="00421D53" w:rsidRPr="00423856" w:rsidRDefault="00421D53" w:rsidP="00F6558F">
      <w:pPr>
        <w:pStyle w:val="Prrafodelista"/>
        <w:numPr>
          <w:ilvl w:val="0"/>
          <w:numId w:val="14"/>
        </w:numPr>
        <w:spacing w:after="0" w:line="360" w:lineRule="auto"/>
        <w:jc w:val="both"/>
        <w:rPr>
          <w:rFonts w:ascii="Palatino Linotype" w:eastAsia="Times New Roman" w:hAnsi="Palatino Linotype" w:cs="Palatino Linotype"/>
          <w:i/>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t>Oficio de fecha seis de marzo de dos mil veinticinco por medio del cual el Secretario de Finanzas y Administración manifiesta que no se ha realizado el proceso de Fiscalización, verificación, Inspección, Comprobación y Auditoria por lo que reserva la información en términos del artículo 113 fracción VI de la Ley de General de Transparencia y Acceso a la Información Pública.</w:t>
      </w:r>
    </w:p>
    <w:p w14:paraId="17B75543" w14:textId="77777777" w:rsidR="00E44931" w:rsidRPr="00423856" w:rsidRDefault="00421D53" w:rsidP="00D80AF7">
      <w:pPr>
        <w:pStyle w:val="Prrafodelista"/>
        <w:numPr>
          <w:ilvl w:val="0"/>
          <w:numId w:val="13"/>
        </w:numPr>
        <w:spacing w:after="0" w:line="360" w:lineRule="auto"/>
        <w:jc w:val="both"/>
        <w:rPr>
          <w:rFonts w:ascii="Palatino Linotype" w:eastAsia="Times New Roman" w:hAnsi="Palatino Linotype" w:cs="Palatino Linotype"/>
          <w:i/>
          <w:color w:val="000000"/>
          <w:sz w:val="24"/>
          <w:szCs w:val="24"/>
          <w:lang w:val="es-ES_tradnl" w:eastAsia="es-MX"/>
        </w:rPr>
      </w:pPr>
      <w:r w:rsidRPr="00423856">
        <w:rPr>
          <w:rFonts w:ascii="Palatino Linotype" w:hAnsi="Palatino Linotype" w:cs="Arial"/>
          <w:b/>
          <w:bCs/>
          <w:i/>
          <w:sz w:val="24"/>
          <w:szCs w:val="24"/>
        </w:rPr>
        <w:lastRenderedPageBreak/>
        <w:t>18.pdf</w:t>
      </w:r>
      <w:r w:rsidR="00E44931" w:rsidRPr="00423856">
        <w:rPr>
          <w:rFonts w:ascii="Palatino Linotype" w:hAnsi="Palatino Linotype" w:cs="Arial"/>
          <w:bCs/>
          <w:sz w:val="24"/>
          <w:szCs w:val="24"/>
        </w:rPr>
        <w:t xml:space="preserve"> Documento que consta de tres fojas en formato PDF en los términos siguientes; </w:t>
      </w:r>
    </w:p>
    <w:p w14:paraId="6F4EAC00" w14:textId="77777777" w:rsidR="00E44931" w:rsidRPr="00423856" w:rsidRDefault="00E44931" w:rsidP="00D80AF7">
      <w:pPr>
        <w:pStyle w:val="Prrafodelista"/>
        <w:numPr>
          <w:ilvl w:val="0"/>
          <w:numId w:val="14"/>
        </w:numPr>
        <w:spacing w:after="0" w:line="360" w:lineRule="auto"/>
        <w:jc w:val="both"/>
        <w:rPr>
          <w:rFonts w:ascii="Palatino Linotype" w:eastAsia="Times New Roman" w:hAnsi="Palatino Linotype" w:cs="Palatino Linotype"/>
          <w:i/>
          <w:color w:val="000000"/>
          <w:sz w:val="24"/>
          <w:szCs w:val="24"/>
          <w:lang w:val="es-ES_tradnl" w:eastAsia="es-MX"/>
        </w:rPr>
      </w:pPr>
      <w:r w:rsidRPr="00423856">
        <w:rPr>
          <w:rFonts w:ascii="Palatino Linotype" w:hAnsi="Palatino Linotype" w:cs="Arial"/>
          <w:bCs/>
          <w:sz w:val="24"/>
          <w:szCs w:val="24"/>
        </w:rPr>
        <w:t>Oficio de fecha cuatro de marzo de dos mil veinticinco por medio del cual el Titular de la Unidad de Transparencia turna la solicitud de información.</w:t>
      </w:r>
    </w:p>
    <w:p w14:paraId="382972D6" w14:textId="77777777" w:rsidR="00E44931" w:rsidRPr="00423856" w:rsidRDefault="00E44931" w:rsidP="00E44931">
      <w:pPr>
        <w:pStyle w:val="Prrafodelista"/>
        <w:spacing w:after="0" w:line="360" w:lineRule="auto"/>
        <w:ind w:left="1080"/>
        <w:jc w:val="both"/>
        <w:rPr>
          <w:rFonts w:ascii="Palatino Linotype" w:eastAsia="Times New Roman" w:hAnsi="Palatino Linotype" w:cs="Palatino Linotype"/>
          <w:i/>
          <w:color w:val="000000"/>
          <w:sz w:val="24"/>
          <w:szCs w:val="24"/>
          <w:lang w:val="es-ES_tradnl" w:eastAsia="es-MX"/>
        </w:rPr>
      </w:pPr>
      <w:r w:rsidRPr="00423856">
        <w:rPr>
          <w:rFonts w:ascii="Palatino Linotype" w:hAnsi="Palatino Linotype" w:cs="Arial"/>
          <w:bCs/>
          <w:sz w:val="24"/>
          <w:szCs w:val="24"/>
        </w:rPr>
        <w:t xml:space="preserve"> </w:t>
      </w:r>
    </w:p>
    <w:p w14:paraId="292758E1" w14:textId="77777777" w:rsidR="00E44931" w:rsidRPr="00423856" w:rsidRDefault="00E44931" w:rsidP="00D80AF7">
      <w:pPr>
        <w:pStyle w:val="Prrafodelista"/>
        <w:numPr>
          <w:ilvl w:val="0"/>
          <w:numId w:val="14"/>
        </w:numPr>
        <w:spacing w:after="0" w:line="360" w:lineRule="auto"/>
        <w:jc w:val="both"/>
        <w:rPr>
          <w:rFonts w:ascii="Palatino Linotype" w:eastAsia="Times New Roman" w:hAnsi="Palatino Linotype" w:cs="Palatino Linotype"/>
          <w:i/>
          <w:color w:val="000000"/>
          <w:sz w:val="24"/>
          <w:szCs w:val="24"/>
          <w:lang w:val="es-ES_tradnl" w:eastAsia="es-MX"/>
        </w:rPr>
      </w:pPr>
      <w:r w:rsidRPr="00423856">
        <w:rPr>
          <w:rFonts w:ascii="Palatino Linotype" w:eastAsia="Times New Roman" w:hAnsi="Palatino Linotype" w:cs="Palatino Linotype"/>
          <w:color w:val="000000"/>
          <w:sz w:val="24"/>
          <w:szCs w:val="24"/>
          <w:lang w:val="es-ES_tradnl" w:eastAsia="es-MX"/>
        </w:rPr>
        <w:t>Oficio de fecha seis de marzo de dos mil veinticinco por medio del cual el Secretario de Finanzas y Administración manifiesta que no se ha realizado el proceso de Fiscalización, verificación, Inspección, Comprobación y Auditoria por lo que reserva la información en términos del artículo 113 fracción VI de la Ley de General de Transparencia y Acceso a la Información Pública.</w:t>
      </w:r>
    </w:p>
    <w:p w14:paraId="6589811C" w14:textId="77777777" w:rsidR="00421D53" w:rsidRPr="00423856" w:rsidRDefault="00421D53" w:rsidP="00967107">
      <w:pPr>
        <w:spacing w:after="0" w:line="360" w:lineRule="auto"/>
        <w:contextualSpacing/>
        <w:jc w:val="both"/>
        <w:rPr>
          <w:rFonts w:ascii="Palatino Linotype" w:eastAsia="Times New Roman" w:hAnsi="Palatino Linotype" w:cs="Calibri"/>
          <w:i/>
          <w:iCs/>
          <w:sz w:val="24"/>
          <w:szCs w:val="24"/>
          <w:lang w:val="es-ES_tradnl" w:eastAsia="es-MX"/>
        </w:rPr>
      </w:pPr>
    </w:p>
    <w:p w14:paraId="672AF30D" w14:textId="77777777" w:rsidR="00967107" w:rsidRPr="00423856" w:rsidRDefault="00967107" w:rsidP="00F30A54">
      <w:pPr>
        <w:spacing w:after="0" w:line="360" w:lineRule="auto"/>
        <w:jc w:val="both"/>
        <w:rPr>
          <w:rFonts w:ascii="Palatino Linotype" w:hAnsi="Palatino Linotype"/>
          <w:i/>
          <w:color w:val="000000"/>
          <w:sz w:val="24"/>
          <w:szCs w:val="24"/>
        </w:rPr>
      </w:pPr>
      <w:r w:rsidRPr="00423856">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423856">
        <w:rPr>
          <w:rFonts w:ascii="Palatino Linotype" w:eastAsia="Times New Roman" w:hAnsi="Palatino Linotype" w:cs="Palatino Linotype"/>
          <w:i/>
          <w:iCs/>
          <w:color w:val="000000"/>
          <w:sz w:val="24"/>
          <w:lang w:val="es-ES_tradnl" w:eastAsia="es-MX"/>
        </w:rPr>
        <w:t>“</w:t>
      </w:r>
      <w:r w:rsidR="00E44931" w:rsidRPr="00423856">
        <w:rPr>
          <w:rFonts w:ascii="Palatino Linotype" w:hAnsi="Palatino Linotype"/>
          <w:i/>
          <w:color w:val="000000"/>
        </w:rPr>
        <w:t>Están violentando mi acceso a la información, No me dan la información solicitada.</w:t>
      </w:r>
      <w:r w:rsidRPr="00423856">
        <w:rPr>
          <w:rFonts w:ascii="Palatino Linotype" w:eastAsia="Times New Roman" w:hAnsi="Palatino Linotype" w:cs="Palatino Linotype"/>
          <w:i/>
          <w:iCs/>
          <w:color w:val="000000"/>
          <w:sz w:val="24"/>
          <w:lang w:eastAsia="es-MX"/>
        </w:rPr>
        <w:t>”</w:t>
      </w:r>
      <w:r w:rsidRPr="00423856">
        <w:rPr>
          <w:rFonts w:ascii="Palatino Linotype" w:eastAsia="Times New Roman" w:hAnsi="Palatino Linotype" w:cs="Palatino Linotype"/>
          <w:i/>
          <w:iCs/>
          <w:color w:val="000000"/>
          <w:sz w:val="24"/>
          <w:lang w:val="es-ES_tradnl" w:eastAsia="es-MX"/>
        </w:rPr>
        <w:t xml:space="preserve"> </w:t>
      </w:r>
      <w:r w:rsidRPr="00423856">
        <w:rPr>
          <w:rFonts w:ascii="Palatino Linotype" w:eastAsia="Times New Roman" w:hAnsi="Palatino Linotype" w:cs="Palatino Linotype"/>
          <w:color w:val="000000"/>
          <w:sz w:val="24"/>
          <w:lang w:val="es-ES_tradnl" w:eastAsia="es-MX"/>
        </w:rPr>
        <w:t xml:space="preserve">y motivos de inconformidad </w:t>
      </w:r>
      <w:r w:rsidRPr="00423856">
        <w:rPr>
          <w:rFonts w:ascii="Palatino Linotype" w:eastAsia="Times New Roman" w:hAnsi="Palatino Linotype" w:cs="Palatino Linotype"/>
          <w:i/>
          <w:color w:val="000000"/>
          <w:sz w:val="24"/>
          <w:szCs w:val="24"/>
          <w:lang w:val="es-ES_tradnl" w:eastAsia="es-MX"/>
        </w:rPr>
        <w:t>“</w:t>
      </w:r>
      <w:r w:rsidR="00E44931" w:rsidRPr="00423856">
        <w:rPr>
          <w:rFonts w:ascii="Palatino Linotype" w:hAnsi="Palatino Linotype"/>
          <w:i/>
          <w:color w:val="000000"/>
        </w:rPr>
        <w:t xml:space="preserve">Están violentando mi acceso a la información, </w:t>
      </w:r>
      <w:r w:rsidR="00E44931" w:rsidRPr="00423856">
        <w:rPr>
          <w:rFonts w:ascii="Palatino Linotype" w:hAnsi="Palatino Linotype"/>
          <w:i/>
          <w:color w:val="000000"/>
          <w:u w:val="single"/>
        </w:rPr>
        <w:t>No me dan la información solicitada diciendo que no se ha realizado el proceso de Fiscalización, Verificación, Inspección, Comprobación y Auditoría</w:t>
      </w:r>
      <w:r w:rsidR="00E44931" w:rsidRPr="00423856">
        <w:rPr>
          <w:rFonts w:ascii="Palatino Linotype" w:hAnsi="Palatino Linotype"/>
          <w:i/>
          <w:color w:val="000000"/>
        </w:rPr>
        <w:t xml:space="preserve">, lo cual no tiene lógica, ya que lo que se pidió no tendría por qué llevar el proceso que dicen, no estoy pidiendo información que involucre dinero y me dicen que lo reservan, pero no dicen porque lo están haciendo, solo dicen que posteriormente, ¿pero cuando es posterior? Dicen que solo las autoridades de investigación y autoridades judiciales pueden requerir esta información, lo cual no es cierto, se ha pedido este tipo de información a otros sujetos obligados y si la han entregado sin problemas, más bien no la quieren entregar, eso de las autoridades no tiene sentido, no están siendo transparentes. Luego también me dicen que posteriormente puedo consultar la información en sus instalaciones, siendo que yo pedí como medio de entrega de la información sea vía SAIMEX y no una consulta directa, todas estas inconsistencias dan a notar que no quieren por alguna razón entregar lo </w:t>
      </w:r>
      <w:r w:rsidR="00E44931" w:rsidRPr="00423856">
        <w:rPr>
          <w:rFonts w:ascii="Palatino Linotype" w:hAnsi="Palatino Linotype"/>
          <w:i/>
          <w:color w:val="000000"/>
        </w:rPr>
        <w:lastRenderedPageBreak/>
        <w:t>solicitado, por estos motivos pido se me conceda el recurso de revisión, para que me sea entregada la información a la que por ley tengo derecho a acceder. Además, según el artículo 12 de la ley de transparencia dice que los sujetos obligados sólo proporcionarán la información pública que se les requiera y que obre en sus archivos y en el estado en que ésta se encuentre, entonces si me deben dar la información que les pedí. Gracias</w:t>
      </w:r>
      <w:r w:rsidRPr="00423856">
        <w:rPr>
          <w:rFonts w:ascii="Palatino Linotype" w:hAnsi="Palatino Linotype"/>
          <w:i/>
          <w:color w:val="000000"/>
          <w:sz w:val="24"/>
          <w:szCs w:val="24"/>
        </w:rPr>
        <w:t>”</w:t>
      </w:r>
      <w:r w:rsidRPr="00423856">
        <w:rPr>
          <w:rFonts w:ascii="Palatino Linotype" w:eastAsia="Times New Roman" w:hAnsi="Palatino Linotype" w:cs="Palatino Linotype"/>
          <w:i/>
          <w:color w:val="000000"/>
          <w:sz w:val="24"/>
          <w:szCs w:val="24"/>
          <w:lang w:val="es-ES_tradnl" w:eastAsia="es-MX"/>
        </w:rPr>
        <w:t>,</w:t>
      </w:r>
      <w:r w:rsidRPr="00423856">
        <w:rPr>
          <w:rFonts w:ascii="Palatino Linotype" w:eastAsia="Times New Roman" w:hAnsi="Palatino Linotype" w:cs="Palatino Linotype"/>
          <w:i/>
          <w:color w:val="000000"/>
          <w:lang w:val="es-ES_tradnl" w:eastAsia="es-MX"/>
        </w:rPr>
        <w:t xml:space="preserve"> </w:t>
      </w:r>
      <w:r w:rsidRPr="00423856">
        <w:rPr>
          <w:rFonts w:ascii="Palatino Linotype" w:eastAsia="Times New Roman" w:hAnsi="Palatino Linotype" w:cs="Palatino Linotype"/>
          <w:color w:val="000000"/>
          <w:sz w:val="24"/>
          <w:lang w:val="es-ES_tradnl" w:eastAsia="es-MX"/>
        </w:rPr>
        <w:t xml:space="preserve">en este sentido el Recurrente </w:t>
      </w:r>
      <w:r w:rsidR="00E44931" w:rsidRPr="00423856">
        <w:rPr>
          <w:rFonts w:ascii="Palatino Linotype" w:eastAsia="Times New Roman" w:hAnsi="Palatino Linotype" w:cs="Palatino Linotype"/>
          <w:color w:val="000000"/>
          <w:sz w:val="24"/>
          <w:lang w:val="es-ES_tradnl" w:eastAsia="es-MX"/>
        </w:rPr>
        <w:t>considero que el Sujeto Obligado</w:t>
      </w:r>
      <w:r w:rsidR="00F30A54" w:rsidRPr="00423856">
        <w:rPr>
          <w:rFonts w:ascii="Palatino Linotype" w:eastAsia="Times New Roman" w:hAnsi="Palatino Linotype" w:cs="Palatino Linotype"/>
          <w:color w:val="000000"/>
          <w:sz w:val="24"/>
          <w:lang w:val="es-ES_tradnl" w:eastAsia="es-MX"/>
        </w:rPr>
        <w:t xml:space="preserve"> no le dio cuenta de las cartas</w:t>
      </w:r>
      <w:r w:rsidR="00F30A54" w:rsidRPr="00423856">
        <w:rPr>
          <w:rFonts w:ascii="Palatino Linotype" w:hAnsi="Palatino Linotype"/>
          <w:color w:val="000000"/>
          <w:sz w:val="24"/>
          <w:szCs w:val="24"/>
        </w:rPr>
        <w:t xml:space="preserve"> de renuncia o documento presentando de todo el personal y/o trabajadores dados de baja en los meses de diciembre año 2024 y enero y febrero 2025, la relación o listado de las nóminas quincenales correspondiente a los meses de diciembre año 2024 y enero y febrero 2025 así como los comprobantes de las transferencias, dispersiones, pagos, depósitos o medio mediante el cual se realizan los pagos de sueldos de todo el personal de los meses de diciembre año 2024 y enero y febrero 2025</w:t>
      </w:r>
      <w:r w:rsidR="00F6558F" w:rsidRPr="00423856">
        <w:rPr>
          <w:rFonts w:ascii="Palatino Linotype" w:hAnsi="Palatino Linotype"/>
          <w:color w:val="000000"/>
          <w:sz w:val="24"/>
          <w:szCs w:val="24"/>
        </w:rPr>
        <w:t>.</w:t>
      </w:r>
    </w:p>
    <w:p w14:paraId="75BB186E" w14:textId="77777777" w:rsidR="00F30A54" w:rsidRPr="00423856" w:rsidRDefault="00F30A54" w:rsidP="00967107">
      <w:pPr>
        <w:spacing w:line="360" w:lineRule="auto"/>
        <w:jc w:val="both"/>
        <w:rPr>
          <w:rFonts w:ascii="Palatino Linotype" w:hAnsi="Palatino Linotype" w:cs="Palatino Linotype"/>
          <w:color w:val="000000"/>
          <w:sz w:val="24"/>
          <w:szCs w:val="24"/>
        </w:rPr>
      </w:pPr>
    </w:p>
    <w:p w14:paraId="25A52495" w14:textId="77777777" w:rsidR="00967107" w:rsidRPr="00423856" w:rsidRDefault="00967107" w:rsidP="00967107">
      <w:pPr>
        <w:spacing w:line="360" w:lineRule="auto"/>
        <w:jc w:val="both"/>
        <w:rPr>
          <w:rFonts w:ascii="Palatino Linotype" w:hAnsi="Palatino Linotype" w:cs="Palatino Linotype"/>
          <w:color w:val="000000"/>
          <w:sz w:val="24"/>
          <w:szCs w:val="24"/>
        </w:rPr>
      </w:pPr>
      <w:r w:rsidRPr="00423856">
        <w:rPr>
          <w:rFonts w:ascii="Palatino Linotype" w:hAnsi="Palatino Linotype" w:cs="Palatino Linotype"/>
          <w:color w:val="000000"/>
          <w:sz w:val="24"/>
          <w:szCs w:val="24"/>
        </w:rPr>
        <w:t xml:space="preserve">De lo anterior el </w:t>
      </w:r>
      <w:r w:rsidR="00F30A54" w:rsidRPr="00423856">
        <w:rPr>
          <w:rFonts w:ascii="Palatino Linotype" w:hAnsi="Palatino Linotype" w:cs="Palatino Linotype"/>
          <w:color w:val="000000"/>
          <w:sz w:val="24"/>
          <w:szCs w:val="24"/>
        </w:rPr>
        <w:t xml:space="preserve">Recurrente en etapa de manifestaciones reitero sus motivos de inconformidad a través del archivo electrónico denominado </w:t>
      </w:r>
      <w:r w:rsidR="00F30A54" w:rsidRPr="00423856">
        <w:rPr>
          <w:rFonts w:ascii="Palatino Linotype" w:hAnsi="Palatino Linotype" w:cs="Arial"/>
          <w:b/>
          <w:bCs/>
          <w:i/>
          <w:sz w:val="24"/>
          <w:szCs w:val="24"/>
        </w:rPr>
        <w:t>Alegatos.docx.</w:t>
      </w:r>
      <w:r w:rsidR="00F6558F" w:rsidRPr="00423856">
        <w:rPr>
          <w:rFonts w:ascii="Palatino Linotype" w:hAnsi="Palatino Linotype" w:cs="Arial"/>
          <w:b/>
          <w:bCs/>
          <w:i/>
          <w:sz w:val="24"/>
          <w:szCs w:val="24"/>
        </w:rPr>
        <w:t xml:space="preserve"> </w:t>
      </w:r>
      <w:proofErr w:type="gramStart"/>
      <w:r w:rsidR="00F6558F" w:rsidRPr="00423856">
        <w:rPr>
          <w:rFonts w:ascii="Palatino Linotype" w:hAnsi="Palatino Linotype" w:cs="Arial"/>
          <w:bCs/>
          <w:sz w:val="24"/>
          <w:szCs w:val="24"/>
        </w:rPr>
        <w:t>en</w:t>
      </w:r>
      <w:proofErr w:type="gramEnd"/>
      <w:r w:rsidR="00F6558F" w:rsidRPr="00423856">
        <w:rPr>
          <w:rFonts w:ascii="Palatino Linotype" w:hAnsi="Palatino Linotype" w:cs="Arial"/>
          <w:bCs/>
          <w:sz w:val="24"/>
          <w:szCs w:val="24"/>
        </w:rPr>
        <w:t xml:space="preserve"> el que refiere los mismos motivos de inconformidad. </w:t>
      </w:r>
    </w:p>
    <w:p w14:paraId="4B791BE7" w14:textId="77777777" w:rsidR="00E44931" w:rsidRPr="00423856" w:rsidRDefault="00E44931" w:rsidP="00967107">
      <w:pPr>
        <w:spacing w:line="360" w:lineRule="auto"/>
        <w:jc w:val="both"/>
        <w:rPr>
          <w:rFonts w:ascii="Palatino Linotype" w:hAnsi="Palatino Linotype" w:cs="Palatino Linotype"/>
          <w:color w:val="000000"/>
          <w:sz w:val="24"/>
          <w:szCs w:val="24"/>
        </w:rPr>
      </w:pPr>
    </w:p>
    <w:p w14:paraId="00305A78" w14:textId="77777777" w:rsidR="00967107" w:rsidRPr="00423856" w:rsidRDefault="00967107" w:rsidP="00967107">
      <w:pPr>
        <w:tabs>
          <w:tab w:val="left" w:pos="709"/>
        </w:tabs>
        <w:spacing w:after="0" w:line="360" w:lineRule="auto"/>
        <w:contextualSpacing/>
        <w:jc w:val="both"/>
        <w:rPr>
          <w:rFonts w:ascii="Palatino Linotype" w:eastAsia="Times New Roman" w:hAnsi="Palatino Linotype" w:cs="Arial"/>
          <w:sz w:val="24"/>
          <w:lang w:val="es-ES_tradnl" w:eastAsia="es-MX"/>
        </w:rPr>
      </w:pPr>
      <w:r w:rsidRPr="00423856">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de México y Municipios, dispone:</w:t>
      </w:r>
    </w:p>
    <w:p w14:paraId="5A0B5022" w14:textId="77777777" w:rsidR="00967107" w:rsidRPr="00423856" w:rsidRDefault="00967107" w:rsidP="00967107">
      <w:pPr>
        <w:spacing w:after="0" w:line="360" w:lineRule="auto"/>
        <w:ind w:left="567" w:right="616"/>
        <w:jc w:val="both"/>
        <w:rPr>
          <w:rFonts w:ascii="Palatino Linotype" w:eastAsia="Times New Roman" w:hAnsi="Palatino Linotype" w:cs="Arial"/>
          <w:i/>
          <w:lang w:val="es-ES_tradnl" w:eastAsia="es-MX"/>
        </w:rPr>
      </w:pPr>
      <w:r w:rsidRPr="00423856">
        <w:rPr>
          <w:rFonts w:ascii="Palatino Linotype" w:eastAsia="Times New Roman" w:hAnsi="Palatino Linotype" w:cs="Arial"/>
          <w:i/>
          <w:lang w:val="es-ES_tradnl" w:eastAsia="es-MX"/>
        </w:rPr>
        <w:t>“</w:t>
      </w:r>
      <w:r w:rsidRPr="00423856">
        <w:rPr>
          <w:rFonts w:ascii="Palatino Linotype" w:eastAsia="Times New Roman" w:hAnsi="Palatino Linotype" w:cs="Arial"/>
          <w:b/>
          <w:i/>
          <w:lang w:val="es-ES_tradnl" w:eastAsia="es-MX"/>
        </w:rPr>
        <w:t xml:space="preserve">Artículo 4. </w:t>
      </w:r>
      <w:r w:rsidRPr="00423856">
        <w:rPr>
          <w:rFonts w:ascii="Palatino Linotype" w:eastAsia="Times New Roman" w:hAnsi="Palatino Linotype" w:cs="Arial"/>
          <w:i/>
          <w:lang w:val="es-ES_tradnl" w:eastAsia="es-MX"/>
        </w:rPr>
        <w:t xml:space="preserve">… </w:t>
      </w:r>
    </w:p>
    <w:p w14:paraId="7F0E1E70" w14:textId="77777777" w:rsidR="00967107" w:rsidRPr="00423856" w:rsidRDefault="00967107" w:rsidP="00967107">
      <w:pPr>
        <w:spacing w:after="0" w:line="360" w:lineRule="auto"/>
        <w:ind w:left="567" w:right="616"/>
        <w:jc w:val="both"/>
        <w:rPr>
          <w:rFonts w:ascii="Palatino Linotype" w:eastAsia="Times New Roman" w:hAnsi="Palatino Linotype" w:cs="Arial"/>
          <w:i/>
          <w:lang w:val="es-ES_tradnl" w:eastAsia="es-MX"/>
        </w:rPr>
      </w:pPr>
      <w:r w:rsidRPr="00423856">
        <w:rPr>
          <w:rFonts w:ascii="Palatino Linotype" w:eastAsia="Times New Roman" w:hAnsi="Palatino Linotype" w:cs="Arial"/>
          <w:i/>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w:t>
      </w:r>
      <w:r w:rsidRPr="00423856">
        <w:rPr>
          <w:rFonts w:ascii="Palatino Linotype" w:eastAsia="Times New Roman" w:hAnsi="Palatino Linotype" w:cs="Arial"/>
          <w:i/>
          <w:lang w:val="es-ES_tradnl" w:eastAsia="es-MX"/>
        </w:rPr>
        <w:lastRenderedPageBreak/>
        <w:t>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B2A11A" w14:textId="77777777" w:rsidR="00967107" w:rsidRPr="00423856" w:rsidRDefault="00967107" w:rsidP="00967107">
      <w:pPr>
        <w:spacing w:after="0" w:line="360" w:lineRule="auto"/>
        <w:ind w:left="567" w:right="616"/>
        <w:jc w:val="both"/>
        <w:rPr>
          <w:rFonts w:ascii="Palatino Linotype" w:eastAsia="Times New Roman" w:hAnsi="Palatino Linotype" w:cs="Arial"/>
          <w:i/>
          <w:lang w:val="es-ES_tradnl" w:eastAsia="es-MX"/>
        </w:rPr>
      </w:pPr>
    </w:p>
    <w:p w14:paraId="6EDB4A5E" w14:textId="77777777" w:rsidR="00967107" w:rsidRPr="00423856" w:rsidRDefault="00967107" w:rsidP="00967107">
      <w:pPr>
        <w:tabs>
          <w:tab w:val="left" w:pos="709"/>
        </w:tabs>
        <w:spacing w:after="0" w:line="360" w:lineRule="auto"/>
        <w:contextualSpacing/>
        <w:jc w:val="both"/>
        <w:rPr>
          <w:rFonts w:ascii="Palatino Linotype" w:eastAsia="Times New Roman" w:hAnsi="Palatino Linotype" w:cs="Arial"/>
          <w:sz w:val="24"/>
          <w:lang w:val="es-ES_tradnl" w:eastAsia="es-MX"/>
        </w:rPr>
      </w:pPr>
      <w:r w:rsidRPr="00423856">
        <w:rPr>
          <w:rFonts w:ascii="Palatino Linotype" w:eastAsia="Times New Roman" w:hAnsi="Palatino Linotype" w:cs="Arial"/>
          <w:sz w:val="24"/>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DC0F5E0" w14:textId="77777777" w:rsidR="00967107" w:rsidRPr="00423856" w:rsidRDefault="00967107" w:rsidP="00967107">
      <w:pPr>
        <w:tabs>
          <w:tab w:val="left" w:pos="709"/>
        </w:tabs>
        <w:spacing w:after="0" w:line="360" w:lineRule="auto"/>
        <w:contextualSpacing/>
        <w:jc w:val="both"/>
        <w:rPr>
          <w:rFonts w:ascii="Palatino Linotype" w:eastAsia="Times New Roman" w:hAnsi="Palatino Linotype" w:cs="Arial"/>
          <w:sz w:val="24"/>
          <w:lang w:val="es-ES_tradnl" w:eastAsia="es-MX"/>
        </w:rPr>
      </w:pPr>
    </w:p>
    <w:p w14:paraId="1EA58ACA" w14:textId="77777777" w:rsidR="00967107" w:rsidRPr="00423856" w:rsidRDefault="00967107" w:rsidP="00967107">
      <w:pPr>
        <w:tabs>
          <w:tab w:val="left" w:pos="709"/>
        </w:tabs>
        <w:spacing w:after="0" w:line="360" w:lineRule="auto"/>
        <w:contextualSpacing/>
        <w:jc w:val="both"/>
        <w:rPr>
          <w:rFonts w:ascii="Palatino Linotype" w:eastAsia="Times New Roman" w:hAnsi="Palatino Linotype" w:cs="Arial"/>
          <w:sz w:val="24"/>
          <w:lang w:val="es-ES_tradnl" w:eastAsia="es-MX"/>
        </w:rPr>
      </w:pPr>
      <w:r w:rsidRPr="00423856">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423856">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23856">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FCA16F6" w14:textId="77777777" w:rsidR="00967107" w:rsidRPr="00423856" w:rsidRDefault="00967107" w:rsidP="00967107">
      <w:pPr>
        <w:spacing w:after="0" w:line="360" w:lineRule="auto"/>
        <w:ind w:left="567" w:right="616"/>
        <w:jc w:val="both"/>
        <w:rPr>
          <w:rFonts w:ascii="Palatino Linotype" w:eastAsia="Times New Roman" w:hAnsi="Palatino Linotype" w:cs="Arial"/>
          <w:i/>
          <w:lang w:val="es-ES_tradnl" w:eastAsia="es-MX"/>
        </w:rPr>
      </w:pPr>
      <w:r w:rsidRPr="00423856">
        <w:rPr>
          <w:rFonts w:ascii="Palatino Linotype" w:eastAsia="Times New Roman" w:hAnsi="Palatino Linotype" w:cs="Arial"/>
          <w:i/>
          <w:lang w:val="es-ES_tradnl" w:eastAsia="es-MX"/>
        </w:rPr>
        <w:t>“</w:t>
      </w:r>
      <w:r w:rsidRPr="00423856">
        <w:rPr>
          <w:rFonts w:ascii="Palatino Linotype" w:eastAsia="Times New Roman" w:hAnsi="Palatino Linotype" w:cs="Arial"/>
          <w:b/>
          <w:i/>
          <w:lang w:val="es-ES_tradnl" w:eastAsia="es-MX"/>
        </w:rPr>
        <w:t xml:space="preserve">Artículo 3. </w:t>
      </w:r>
      <w:r w:rsidRPr="00423856">
        <w:rPr>
          <w:rFonts w:ascii="Palatino Linotype" w:eastAsia="Times New Roman" w:hAnsi="Palatino Linotype" w:cs="Arial"/>
          <w:i/>
          <w:lang w:val="es-ES_tradnl" w:eastAsia="es-MX"/>
        </w:rPr>
        <w:t>Para los efectos de la presente Ley se entenderá por:</w:t>
      </w:r>
    </w:p>
    <w:p w14:paraId="16DFC252" w14:textId="77777777" w:rsidR="00967107" w:rsidRPr="00423856" w:rsidRDefault="00967107" w:rsidP="00967107">
      <w:pPr>
        <w:spacing w:after="0" w:line="360" w:lineRule="auto"/>
        <w:ind w:left="567" w:right="616"/>
        <w:jc w:val="both"/>
        <w:rPr>
          <w:rFonts w:ascii="Palatino Linotype" w:eastAsia="Times New Roman" w:hAnsi="Palatino Linotype" w:cs="Arial"/>
          <w:i/>
          <w:lang w:val="es-ES_tradnl" w:eastAsia="es-MX"/>
        </w:rPr>
      </w:pPr>
      <w:r w:rsidRPr="00423856">
        <w:rPr>
          <w:rFonts w:ascii="Palatino Linotype" w:eastAsia="Times New Roman" w:hAnsi="Palatino Linotype" w:cs="Arial"/>
          <w:i/>
          <w:lang w:val="es-ES_tradnl" w:eastAsia="es-MX"/>
        </w:rPr>
        <w:t>(…)</w:t>
      </w:r>
    </w:p>
    <w:p w14:paraId="212E8D4C" w14:textId="77777777" w:rsidR="00967107" w:rsidRPr="00423856" w:rsidRDefault="00967107" w:rsidP="00967107">
      <w:pPr>
        <w:spacing w:after="0" w:line="360" w:lineRule="auto"/>
        <w:ind w:left="567" w:right="616"/>
        <w:jc w:val="both"/>
        <w:rPr>
          <w:rFonts w:ascii="Palatino Linotype" w:eastAsia="Times New Roman" w:hAnsi="Palatino Linotype" w:cs="Arial"/>
          <w:i/>
          <w:lang w:val="es-ES_tradnl" w:eastAsia="es-MX"/>
        </w:rPr>
      </w:pPr>
      <w:r w:rsidRPr="00423856">
        <w:rPr>
          <w:rFonts w:ascii="Palatino Linotype" w:eastAsia="Times New Roman" w:hAnsi="Palatino Linotype" w:cs="Arial"/>
          <w:b/>
          <w:i/>
          <w:lang w:val="es-ES_tradnl" w:eastAsia="es-MX"/>
        </w:rPr>
        <w:t>XI. Documento:</w:t>
      </w:r>
      <w:r w:rsidRPr="00423856">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423856">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423856">
        <w:rPr>
          <w:rFonts w:ascii="Palatino Linotype" w:eastAsia="Times New Roman" w:hAnsi="Palatino Linotype" w:cs="Arial"/>
          <w:i/>
          <w:u w:val="single"/>
          <w:lang w:val="es-ES_tradnl" w:eastAsia="es-MX"/>
        </w:rPr>
        <w:t>,</w:t>
      </w:r>
      <w:r w:rsidRPr="00423856">
        <w:rPr>
          <w:rFonts w:ascii="Palatino Linotype" w:eastAsia="Times New Roman" w:hAnsi="Palatino Linotype" w:cs="Arial"/>
          <w:i/>
          <w:lang w:val="es-ES_tradnl" w:eastAsia="es-MX"/>
        </w:rPr>
        <w:t xml:space="preserve"> sus servidores públicos e integrantes, </w:t>
      </w:r>
      <w:r w:rsidRPr="00423856">
        <w:rPr>
          <w:rFonts w:ascii="Palatino Linotype" w:eastAsia="Times New Roman" w:hAnsi="Palatino Linotype" w:cs="Arial"/>
          <w:b/>
          <w:i/>
          <w:u w:val="single"/>
          <w:lang w:val="es-ES_tradnl" w:eastAsia="es-MX"/>
        </w:rPr>
        <w:t>sin importar su fuente o fecha de elaboración.</w:t>
      </w:r>
      <w:r w:rsidRPr="00423856">
        <w:rPr>
          <w:rFonts w:ascii="Palatino Linotype" w:eastAsia="Times New Roman" w:hAnsi="Palatino Linotype" w:cs="Arial"/>
          <w:i/>
          <w:lang w:val="es-ES_tradnl" w:eastAsia="es-MX"/>
        </w:rPr>
        <w:t xml:space="preserve"> Los </w:t>
      </w:r>
      <w:r w:rsidRPr="00423856">
        <w:rPr>
          <w:rFonts w:ascii="Palatino Linotype" w:eastAsia="Times New Roman" w:hAnsi="Palatino Linotype" w:cs="Arial"/>
          <w:i/>
          <w:lang w:val="es-ES_tradnl" w:eastAsia="es-MX"/>
        </w:rPr>
        <w:lastRenderedPageBreak/>
        <w:t>documentos podrán estar en cualquier medio, sea escrito, impreso, sonoro, visual, electrónico, informático u holográfico;</w:t>
      </w:r>
    </w:p>
    <w:p w14:paraId="11EF575B" w14:textId="77777777" w:rsidR="00967107" w:rsidRPr="00423856" w:rsidRDefault="00967107" w:rsidP="00967107">
      <w:pPr>
        <w:spacing w:after="0" w:line="360" w:lineRule="auto"/>
        <w:ind w:left="567" w:right="616"/>
        <w:jc w:val="both"/>
        <w:rPr>
          <w:rFonts w:ascii="Palatino Linotype" w:eastAsia="Times New Roman" w:hAnsi="Palatino Linotype" w:cs="Arial"/>
          <w:i/>
          <w:lang w:val="es-ES_tradnl" w:eastAsia="es-MX"/>
        </w:rPr>
      </w:pPr>
      <w:r w:rsidRPr="00423856">
        <w:rPr>
          <w:rFonts w:ascii="Palatino Linotype" w:eastAsia="Times New Roman" w:hAnsi="Palatino Linotype" w:cs="Arial"/>
          <w:i/>
          <w:lang w:val="es-ES_tradnl" w:eastAsia="es-MX"/>
        </w:rPr>
        <w:t>(…)”</w:t>
      </w:r>
    </w:p>
    <w:p w14:paraId="25F7011F" w14:textId="77777777" w:rsidR="00967107" w:rsidRPr="00423856" w:rsidRDefault="00967107" w:rsidP="00967107">
      <w:pPr>
        <w:spacing w:before="240" w:after="240" w:line="360" w:lineRule="auto"/>
        <w:ind w:right="49"/>
        <w:contextualSpacing/>
        <w:jc w:val="both"/>
        <w:rPr>
          <w:rFonts w:ascii="Palatino Linotype" w:eastAsia="Times New Roman" w:hAnsi="Palatino Linotype" w:cs="Arial"/>
          <w:sz w:val="24"/>
          <w:lang w:val="es-ES_tradnl" w:eastAsia="es-MX"/>
        </w:rPr>
      </w:pPr>
    </w:p>
    <w:p w14:paraId="0FF2CB8B" w14:textId="77777777" w:rsidR="00967107" w:rsidRPr="00423856" w:rsidRDefault="00967107" w:rsidP="00967107">
      <w:pPr>
        <w:spacing w:before="240" w:after="240" w:line="360" w:lineRule="auto"/>
        <w:ind w:right="49"/>
        <w:contextualSpacing/>
        <w:jc w:val="both"/>
        <w:rPr>
          <w:rFonts w:ascii="Palatino Linotype" w:eastAsia="MS Mincho" w:hAnsi="Palatino Linotype" w:cs="Calibri"/>
          <w:sz w:val="24"/>
          <w:lang w:val="es-ES_tradnl" w:eastAsia="es-MX"/>
        </w:rPr>
      </w:pPr>
      <w:r w:rsidRPr="00423856">
        <w:rPr>
          <w:rFonts w:ascii="Palatino Linotype" w:eastAsia="Times New Roman" w:hAnsi="Palatino Linotype" w:cs="Arial"/>
          <w:sz w:val="24"/>
          <w:lang w:val="es-ES_tradnl" w:eastAsia="es-MX"/>
        </w:rPr>
        <w:t xml:space="preserve">Además, </w:t>
      </w:r>
      <w:r w:rsidRPr="00423856">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0775FB2" w14:textId="77777777" w:rsidR="00967107" w:rsidRPr="00423856" w:rsidRDefault="00967107" w:rsidP="00967107">
      <w:pPr>
        <w:spacing w:before="240" w:after="240" w:line="360" w:lineRule="auto"/>
        <w:ind w:right="49"/>
        <w:contextualSpacing/>
        <w:jc w:val="both"/>
        <w:rPr>
          <w:rFonts w:ascii="Palatino Linotype" w:eastAsia="MS Mincho" w:hAnsi="Palatino Linotype" w:cs="Calibri"/>
          <w:sz w:val="24"/>
          <w:lang w:val="es-ES_tradnl" w:eastAsia="es-MX"/>
        </w:rPr>
      </w:pPr>
    </w:p>
    <w:p w14:paraId="2E9F2574" w14:textId="77777777" w:rsidR="003224D2" w:rsidRPr="00423856" w:rsidRDefault="00967107" w:rsidP="00967107">
      <w:pPr>
        <w:spacing w:after="0" w:line="360" w:lineRule="auto"/>
        <w:jc w:val="both"/>
        <w:rPr>
          <w:rFonts w:ascii="Palatino Linotype" w:eastAsia="Times New Roman" w:hAnsi="Palatino Linotype" w:cs="Arial"/>
          <w:sz w:val="24"/>
        </w:rPr>
      </w:pPr>
      <w:r w:rsidRPr="00423856">
        <w:rPr>
          <w:rFonts w:ascii="Palatino Linotype" w:eastAsia="Times New Roman" w:hAnsi="Palatino Linotype" w:cs="Arial"/>
          <w:sz w:val="24"/>
        </w:rPr>
        <w:t xml:space="preserve">Expuesto lo anterior, se procede al análisis de la totalidad de las constancias que integran el expediente electrónico del </w:t>
      </w:r>
      <w:r w:rsidRPr="00423856">
        <w:rPr>
          <w:rFonts w:ascii="Palatino Linotype" w:eastAsia="Times New Roman" w:hAnsi="Palatino Linotype" w:cs="Arial"/>
          <w:b/>
          <w:sz w:val="24"/>
        </w:rPr>
        <w:t>SAIMEX</w:t>
      </w:r>
      <w:r w:rsidRPr="00423856">
        <w:rPr>
          <w:rFonts w:ascii="Palatino Linotype" w:eastAsia="Times New Roman" w:hAnsi="Palatino Linotype" w:cs="Arial"/>
          <w:sz w:val="24"/>
        </w:rPr>
        <w:t xml:space="preserve">, a efecto de determinar si con la información remitida por </w:t>
      </w:r>
      <w:r w:rsidRPr="00423856">
        <w:rPr>
          <w:rFonts w:ascii="Palatino Linotype" w:eastAsia="Times New Roman" w:hAnsi="Palatino Linotype" w:cs="Arial"/>
          <w:b/>
          <w:sz w:val="24"/>
        </w:rPr>
        <w:t>El Sujeto Obligado</w:t>
      </w:r>
      <w:r w:rsidRPr="00423856">
        <w:rPr>
          <w:rFonts w:ascii="Palatino Linotype" w:eastAsia="Times New Roman" w:hAnsi="Palatino Linotype" w:cs="Arial"/>
          <w:sz w:val="24"/>
        </w:rPr>
        <w:t xml:space="preserve"> a través de su respuesta se colma l</w:t>
      </w:r>
      <w:r w:rsidR="003224D2" w:rsidRPr="00423856">
        <w:rPr>
          <w:rFonts w:ascii="Palatino Linotype" w:eastAsia="Times New Roman" w:hAnsi="Palatino Linotype" w:cs="Arial"/>
          <w:sz w:val="24"/>
        </w:rPr>
        <w:t>o requerido en dicha solicitud.</w:t>
      </w:r>
    </w:p>
    <w:p w14:paraId="2A6C9B4C" w14:textId="77777777" w:rsidR="003224D2" w:rsidRPr="00423856" w:rsidRDefault="003224D2" w:rsidP="00967107">
      <w:pPr>
        <w:spacing w:after="0" w:line="360" w:lineRule="auto"/>
        <w:jc w:val="both"/>
        <w:rPr>
          <w:rFonts w:ascii="Palatino Linotype" w:eastAsia="Times New Roman" w:hAnsi="Palatino Linotype" w:cs="Arial"/>
          <w:sz w:val="24"/>
        </w:rPr>
      </w:pPr>
    </w:p>
    <w:p w14:paraId="238E8961" w14:textId="77777777" w:rsidR="003224D2" w:rsidRPr="00423856" w:rsidRDefault="003224D2" w:rsidP="00967107">
      <w:pPr>
        <w:spacing w:after="0" w:line="360" w:lineRule="auto"/>
        <w:jc w:val="both"/>
        <w:rPr>
          <w:rFonts w:ascii="Palatino Linotype" w:eastAsia="Times New Roman" w:hAnsi="Palatino Linotype" w:cs="Arial"/>
          <w:sz w:val="24"/>
        </w:rPr>
      </w:pPr>
      <w:r w:rsidRPr="00423856">
        <w:rPr>
          <w:rFonts w:ascii="Palatino Linotype" w:eastAsia="Times New Roman" w:hAnsi="Palatino Linotype" w:cs="Arial"/>
          <w:sz w:val="24"/>
        </w:rPr>
        <w:t xml:space="preserve">En este sentido resulta imprescindible traer a colación el </w:t>
      </w:r>
      <w:r w:rsidR="001625A7" w:rsidRPr="00423856">
        <w:rPr>
          <w:rFonts w:ascii="Palatino Linotype" w:eastAsia="Times New Roman" w:hAnsi="Palatino Linotype" w:cs="Arial"/>
          <w:sz w:val="24"/>
        </w:rPr>
        <w:t xml:space="preserve">artículo 91 Ter del </w:t>
      </w:r>
      <w:r w:rsidRPr="00423856">
        <w:rPr>
          <w:rFonts w:ascii="Palatino Linotype" w:eastAsia="Times New Roman" w:hAnsi="Palatino Linotype" w:cs="Arial"/>
          <w:sz w:val="24"/>
        </w:rPr>
        <w:t xml:space="preserve">Estatuto del Partido Revolucionario Institucional </w:t>
      </w:r>
      <w:r w:rsidR="001625A7" w:rsidRPr="00423856">
        <w:rPr>
          <w:rFonts w:ascii="Palatino Linotype" w:eastAsia="Times New Roman" w:hAnsi="Palatino Linotype" w:cs="Arial"/>
          <w:sz w:val="24"/>
        </w:rPr>
        <w:t xml:space="preserve">con la finalidad de establecer que le corresponde a la unidad administrativa denomina Secretaria de Finanzas y Administración el control y </w:t>
      </w:r>
      <w:r w:rsidR="001625A7" w:rsidRPr="00423856">
        <w:rPr>
          <w:rFonts w:ascii="Palatino Linotype" w:eastAsia="Times New Roman" w:hAnsi="Palatino Linotype" w:cs="Arial"/>
          <w:sz w:val="24"/>
        </w:rPr>
        <w:lastRenderedPageBreak/>
        <w:t xml:space="preserve">resguardo de los recursos federales y locales de los cuales podrá delegar dicha función en los comités directivos estatales así como la administración de los recursos humanos  apoyando a la Secretaría Jurídica así mismo será la Secretaria de Finanzas y Administración la encargada de realizar los nombramientos y movimientos de altas y bajas, en los términos siguientes; </w:t>
      </w:r>
    </w:p>
    <w:p w14:paraId="2E390EC1" w14:textId="77777777" w:rsidR="003224D2" w:rsidRPr="00423856" w:rsidRDefault="001625A7" w:rsidP="001625A7">
      <w:pPr>
        <w:spacing w:after="0" w:line="360" w:lineRule="auto"/>
        <w:ind w:firstLine="708"/>
        <w:jc w:val="both"/>
        <w:rPr>
          <w:rFonts w:ascii="Palatino Linotype" w:hAnsi="Palatino Linotype"/>
          <w:i/>
        </w:rPr>
      </w:pPr>
      <w:r w:rsidRPr="00423856">
        <w:rPr>
          <w:rFonts w:ascii="Palatino Linotype" w:hAnsi="Palatino Linotype"/>
          <w:b/>
          <w:i/>
        </w:rPr>
        <w:t>Artículo 90 Ter</w:t>
      </w:r>
      <w:r w:rsidRPr="00423856">
        <w:rPr>
          <w:rFonts w:ascii="Palatino Linotype" w:hAnsi="Palatino Linotype"/>
          <w:i/>
        </w:rPr>
        <w:t>. La Secretaría de Finanzas y Administración tendrá las atribuciones siguientes;</w:t>
      </w:r>
    </w:p>
    <w:p w14:paraId="5DF7C4A6" w14:textId="77777777" w:rsidR="001625A7" w:rsidRPr="00423856" w:rsidRDefault="001625A7" w:rsidP="001625A7">
      <w:pPr>
        <w:spacing w:after="0" w:line="360" w:lineRule="auto"/>
        <w:ind w:firstLine="708"/>
        <w:jc w:val="both"/>
        <w:rPr>
          <w:rFonts w:ascii="Palatino Linotype" w:hAnsi="Palatino Linotype"/>
          <w:i/>
        </w:rPr>
      </w:pPr>
      <w:r w:rsidRPr="00423856">
        <w:rPr>
          <w:rFonts w:ascii="Palatino Linotype" w:hAnsi="Palatino Linotype"/>
          <w:i/>
        </w:rPr>
        <w:t>…</w:t>
      </w:r>
    </w:p>
    <w:p w14:paraId="053FF989" w14:textId="77777777" w:rsidR="001625A7" w:rsidRPr="00423856" w:rsidRDefault="001625A7" w:rsidP="001625A7">
      <w:pPr>
        <w:spacing w:after="0" w:line="360" w:lineRule="auto"/>
        <w:ind w:left="708"/>
        <w:jc w:val="both"/>
        <w:rPr>
          <w:rFonts w:ascii="Palatino Linotype" w:hAnsi="Palatino Linotype"/>
          <w:i/>
        </w:rPr>
      </w:pPr>
      <w:r w:rsidRPr="00423856">
        <w:rPr>
          <w:rFonts w:ascii="Palatino Linotype" w:hAnsi="Palatino Linotype"/>
          <w:i/>
        </w:rPr>
        <w:t>II. Administrar, controlar y resguardar los recursos locales y federales, así como el patrimonio del Partido; excepcionalmente, se podrá delegar dicha función en los Comités Directivos Estatales y del Distrito Federal, previo acuerdo del Presidente del Comité Ejecutivo Nacional;</w:t>
      </w:r>
    </w:p>
    <w:p w14:paraId="0254BF76" w14:textId="77777777" w:rsidR="001625A7" w:rsidRPr="00423856" w:rsidRDefault="001625A7" w:rsidP="001625A7">
      <w:pPr>
        <w:spacing w:after="0" w:line="360" w:lineRule="auto"/>
        <w:ind w:left="708"/>
        <w:jc w:val="both"/>
        <w:rPr>
          <w:rFonts w:ascii="Palatino Linotype" w:hAnsi="Palatino Linotype"/>
          <w:i/>
        </w:rPr>
      </w:pPr>
      <w:r w:rsidRPr="00423856">
        <w:rPr>
          <w:rFonts w:ascii="Palatino Linotype" w:hAnsi="Palatino Linotype"/>
          <w:i/>
        </w:rPr>
        <w:t>…</w:t>
      </w:r>
    </w:p>
    <w:p w14:paraId="0841B84F" w14:textId="77777777" w:rsidR="001625A7" w:rsidRPr="00423856" w:rsidRDefault="001625A7" w:rsidP="001625A7">
      <w:pPr>
        <w:spacing w:after="0" w:line="360" w:lineRule="auto"/>
        <w:ind w:left="708"/>
        <w:jc w:val="both"/>
        <w:rPr>
          <w:rFonts w:ascii="Palatino Linotype" w:hAnsi="Palatino Linotype"/>
          <w:i/>
        </w:rPr>
      </w:pPr>
      <w:r w:rsidRPr="00423856">
        <w:rPr>
          <w:rFonts w:ascii="Palatino Linotype" w:hAnsi="Palatino Linotype"/>
          <w:i/>
        </w:rPr>
        <w:t>VI. Administrar los recursos financieros, humanos y materiales del Partido;</w:t>
      </w:r>
    </w:p>
    <w:p w14:paraId="5C486925" w14:textId="77777777" w:rsidR="001625A7" w:rsidRPr="00423856" w:rsidRDefault="001625A7" w:rsidP="001625A7">
      <w:pPr>
        <w:spacing w:after="0" w:line="360" w:lineRule="auto"/>
        <w:ind w:left="708"/>
        <w:jc w:val="both"/>
        <w:rPr>
          <w:rFonts w:ascii="Palatino Linotype" w:hAnsi="Palatino Linotype"/>
          <w:i/>
        </w:rPr>
      </w:pPr>
      <w:r w:rsidRPr="00423856">
        <w:rPr>
          <w:rFonts w:ascii="Palatino Linotype" w:hAnsi="Palatino Linotype"/>
          <w:i/>
        </w:rPr>
        <w:t>…</w:t>
      </w:r>
    </w:p>
    <w:p w14:paraId="60F694FC" w14:textId="77777777" w:rsidR="001625A7" w:rsidRPr="00423856" w:rsidRDefault="001625A7" w:rsidP="001625A7">
      <w:pPr>
        <w:spacing w:after="0" w:line="360" w:lineRule="auto"/>
        <w:ind w:left="708"/>
        <w:jc w:val="both"/>
        <w:rPr>
          <w:rFonts w:ascii="Palatino Linotype" w:hAnsi="Palatino Linotype"/>
          <w:i/>
        </w:rPr>
      </w:pPr>
      <w:r w:rsidRPr="00423856">
        <w:rPr>
          <w:rFonts w:ascii="Palatino Linotype" w:hAnsi="Palatino Linotype"/>
          <w:i/>
        </w:rPr>
        <w:t>XVIII. Apoyar a la Secretaría Jurídica en materia laboral, vinculada con la administración de recursos humanos;</w:t>
      </w:r>
    </w:p>
    <w:p w14:paraId="6EBE6F52" w14:textId="77777777" w:rsidR="001625A7" w:rsidRPr="00423856" w:rsidRDefault="001625A7" w:rsidP="001625A7">
      <w:pPr>
        <w:spacing w:after="0" w:line="360" w:lineRule="auto"/>
        <w:ind w:left="708"/>
        <w:jc w:val="both"/>
        <w:rPr>
          <w:rFonts w:ascii="Palatino Linotype" w:hAnsi="Palatino Linotype"/>
          <w:i/>
        </w:rPr>
      </w:pPr>
      <w:r w:rsidRPr="00423856">
        <w:rPr>
          <w:rFonts w:ascii="Palatino Linotype" w:hAnsi="Palatino Linotype"/>
          <w:i/>
        </w:rPr>
        <w:t>…</w:t>
      </w:r>
    </w:p>
    <w:p w14:paraId="1AC18C96" w14:textId="77777777" w:rsidR="001625A7" w:rsidRPr="00423856" w:rsidRDefault="001625A7" w:rsidP="001625A7">
      <w:pPr>
        <w:spacing w:after="0" w:line="360" w:lineRule="auto"/>
        <w:ind w:left="708"/>
        <w:jc w:val="both"/>
        <w:rPr>
          <w:rFonts w:ascii="Palatino Linotype" w:hAnsi="Palatino Linotype"/>
          <w:i/>
        </w:rPr>
      </w:pPr>
      <w:r w:rsidRPr="00423856">
        <w:rPr>
          <w:rFonts w:ascii="Palatino Linotype" w:hAnsi="Palatino Linotype"/>
          <w:i/>
        </w:rPr>
        <w:t>XX. Expedir los nombramientos y realizar los movimientos de altas y bajas del personal que propongan los titulares de las áreas y Secretarías que integran el Comité Ejecutivo Nacional y de los Comités Directivos Estatales y del Distrito Federal</w:t>
      </w:r>
    </w:p>
    <w:p w14:paraId="0E3B0A45" w14:textId="77777777" w:rsidR="001625A7" w:rsidRPr="00423856" w:rsidRDefault="001625A7" w:rsidP="00967107">
      <w:pPr>
        <w:spacing w:after="0" w:line="360" w:lineRule="auto"/>
        <w:jc w:val="both"/>
        <w:rPr>
          <w:rFonts w:ascii="Palatino Linotype" w:eastAsia="Times New Roman" w:hAnsi="Palatino Linotype" w:cs="Arial"/>
          <w:sz w:val="24"/>
        </w:rPr>
      </w:pPr>
    </w:p>
    <w:p w14:paraId="0A05C040" w14:textId="77777777" w:rsidR="00C45DD2" w:rsidRPr="00423856" w:rsidRDefault="00C45DD2" w:rsidP="00C45DD2">
      <w:pPr>
        <w:spacing w:line="360" w:lineRule="auto"/>
        <w:jc w:val="both"/>
        <w:rPr>
          <w:rFonts w:ascii="Palatino Linotype" w:eastAsia="Times New Roman" w:hAnsi="Palatino Linotype" w:cs="Arial"/>
          <w:sz w:val="24"/>
        </w:rPr>
      </w:pPr>
      <w:r w:rsidRPr="00423856">
        <w:rPr>
          <w:rFonts w:ascii="Palatino Linotype" w:hAnsi="Palatino Linotype"/>
          <w:sz w:val="24"/>
          <w:szCs w:val="24"/>
        </w:rPr>
        <w:t xml:space="preserve">Ahora bien el Reglamento del Comité Ejecutivo del Partido Revolucionario Institucional establece que la  </w:t>
      </w:r>
      <w:r w:rsidRPr="00423856">
        <w:rPr>
          <w:rFonts w:ascii="Palatino Linotype" w:eastAsia="Times New Roman" w:hAnsi="Palatino Linotype" w:cs="Arial"/>
          <w:sz w:val="24"/>
        </w:rPr>
        <w:t xml:space="preserve">Secretaria de Finanzas y Administración establece que le corresponde  a la Secretaria de Finanzas y Administración vigilar que </w:t>
      </w:r>
      <w:r w:rsidRPr="00423856">
        <w:rPr>
          <w:rFonts w:ascii="Palatino Linotype" w:hAnsi="Palatino Linotype"/>
          <w:sz w:val="24"/>
          <w:szCs w:val="24"/>
        </w:rPr>
        <w:t xml:space="preserve">todo pago que realice el Partido, que rebase la cantidad de cien salarios mínimos vigentes en la Ciudad de México, se expida por medio de cheque nominativo con la leyenda “para abono en cuenta del </w:t>
      </w:r>
      <w:r w:rsidRPr="00423856">
        <w:rPr>
          <w:rFonts w:ascii="Palatino Linotype" w:hAnsi="Palatino Linotype"/>
          <w:sz w:val="24"/>
          <w:szCs w:val="24"/>
        </w:rPr>
        <w:lastRenderedPageBreak/>
        <w:t xml:space="preserve">beneficiario” o transferencia bancaria, recabando al efecto copia fotostática del cheque, en los términos siguientes; </w:t>
      </w:r>
    </w:p>
    <w:p w14:paraId="19AD2028" w14:textId="77777777" w:rsidR="00C45DD2" w:rsidRPr="00423856" w:rsidRDefault="00C45DD2" w:rsidP="00C45DD2">
      <w:pPr>
        <w:spacing w:line="360" w:lineRule="auto"/>
        <w:ind w:left="708"/>
        <w:jc w:val="both"/>
        <w:rPr>
          <w:rFonts w:ascii="Palatino Linotype" w:hAnsi="Palatino Linotype"/>
          <w:i/>
        </w:rPr>
      </w:pPr>
      <w:r w:rsidRPr="00423856">
        <w:rPr>
          <w:rFonts w:ascii="Palatino Linotype" w:hAnsi="Palatino Linotype"/>
          <w:i/>
        </w:rPr>
        <w:t xml:space="preserve">Artículo 62. Para el cumplimiento de las atribuciones que le encomiendan los Estatutos, la persona titular de la Secretaría de Finanzas y Administración podrá: </w:t>
      </w:r>
    </w:p>
    <w:p w14:paraId="21B76E42" w14:textId="77777777" w:rsidR="00C45DD2" w:rsidRPr="00423856" w:rsidRDefault="00C45DD2" w:rsidP="00C45DD2">
      <w:pPr>
        <w:spacing w:line="360" w:lineRule="auto"/>
        <w:ind w:left="708"/>
        <w:jc w:val="both"/>
        <w:rPr>
          <w:rFonts w:ascii="Palatino Linotype" w:hAnsi="Palatino Linotype"/>
          <w:i/>
        </w:rPr>
      </w:pPr>
      <w:r w:rsidRPr="00423856">
        <w:rPr>
          <w:rFonts w:ascii="Palatino Linotype" w:hAnsi="Palatino Linotype"/>
          <w:i/>
        </w:rPr>
        <w:t>…</w:t>
      </w:r>
    </w:p>
    <w:p w14:paraId="150D97A5" w14:textId="77777777" w:rsidR="00C45DD2" w:rsidRPr="00423856" w:rsidRDefault="00C45DD2" w:rsidP="009263BF">
      <w:pPr>
        <w:spacing w:line="360" w:lineRule="auto"/>
        <w:ind w:left="708"/>
        <w:jc w:val="both"/>
        <w:rPr>
          <w:rFonts w:ascii="Palatino Linotype" w:hAnsi="Palatino Linotype"/>
          <w:i/>
        </w:rPr>
      </w:pPr>
      <w:r w:rsidRPr="00423856">
        <w:rPr>
          <w:rFonts w:ascii="Palatino Linotype" w:hAnsi="Palatino Linotype"/>
          <w:i/>
        </w:rPr>
        <w:t>XXXII. Vigilar que todo pago que realice el Partido, que rebase la cantidad de cien salarios mínimos vigentes en la Ciudad de México, se expida por medio de cheque nominativo con la leyenda “para abono en cuenta del beneficiario” o transferencia bancaria, recabando al efecto copia fotostática del cheque;</w:t>
      </w:r>
    </w:p>
    <w:p w14:paraId="457F5B39" w14:textId="77777777" w:rsidR="009263BF" w:rsidRPr="00423856" w:rsidRDefault="009263BF" w:rsidP="009263BF">
      <w:pPr>
        <w:spacing w:line="360" w:lineRule="auto"/>
        <w:ind w:left="708"/>
        <w:jc w:val="both"/>
        <w:rPr>
          <w:rFonts w:ascii="Palatino Linotype" w:hAnsi="Palatino Linotype"/>
          <w:i/>
        </w:rPr>
      </w:pPr>
      <w:r w:rsidRPr="00423856">
        <w:rPr>
          <w:rFonts w:ascii="Palatino Linotype" w:hAnsi="Palatino Linotype"/>
          <w:i/>
        </w:rPr>
        <w:t>…</w:t>
      </w:r>
    </w:p>
    <w:p w14:paraId="41DB8215" w14:textId="77777777" w:rsidR="00013A9D" w:rsidRPr="00423856" w:rsidRDefault="008B72EF" w:rsidP="00013A9D">
      <w:pPr>
        <w:tabs>
          <w:tab w:val="left" w:pos="709"/>
        </w:tabs>
        <w:spacing w:line="360" w:lineRule="auto"/>
        <w:jc w:val="both"/>
        <w:rPr>
          <w:rFonts w:ascii="Palatino Linotype" w:hAnsi="Palatino Linotype"/>
          <w:sz w:val="24"/>
          <w:szCs w:val="24"/>
        </w:rPr>
      </w:pPr>
      <w:r w:rsidRPr="00423856">
        <w:rPr>
          <w:rFonts w:ascii="Palatino Linotype" w:hAnsi="Palatino Linotype"/>
          <w:sz w:val="24"/>
          <w:szCs w:val="24"/>
        </w:rPr>
        <w:t>Ahora bien, respecto el requerimiento de información “</w:t>
      </w:r>
      <w:r w:rsidRPr="00423856">
        <w:rPr>
          <w:rFonts w:ascii="Palatino Linotype" w:hAnsi="Palatino Linotype"/>
          <w:i/>
          <w:color w:val="000000"/>
          <w:sz w:val="24"/>
          <w:szCs w:val="24"/>
        </w:rPr>
        <w:t>Cartas de Renuncia o documento presentando de todo el personal y/o trabajadores dados de baja en los meses de diciembre año 2024 y enero y febrero 2025</w:t>
      </w:r>
      <w:r w:rsidR="004D1B54" w:rsidRPr="00423856">
        <w:rPr>
          <w:rFonts w:ascii="Palatino Linotype" w:hAnsi="Palatino Linotype"/>
          <w:color w:val="000000"/>
          <w:sz w:val="24"/>
          <w:szCs w:val="24"/>
        </w:rPr>
        <w:t xml:space="preserve">” es de recordarse que </w:t>
      </w:r>
      <w:r w:rsidR="00013A9D" w:rsidRPr="00423856">
        <w:rPr>
          <w:rFonts w:ascii="Palatino Linotype" w:hAnsi="Palatino Linotype"/>
          <w:color w:val="000000"/>
          <w:sz w:val="24"/>
          <w:szCs w:val="24"/>
        </w:rPr>
        <w:t xml:space="preserve">la Ley Federal del Trabajo contempla la renuncia por parte del trabajador lo cual </w:t>
      </w:r>
      <w:r w:rsidR="00013A9D" w:rsidRPr="00423856">
        <w:rPr>
          <w:rFonts w:ascii="Palatino Linotype" w:hAnsi="Palatino Linotype"/>
          <w:sz w:val="24"/>
          <w:szCs w:val="24"/>
        </w:rPr>
        <w:t xml:space="preserve">no impedirá el goce y el ejercicio de los derechos laborales, conforme los siguiente; </w:t>
      </w:r>
    </w:p>
    <w:p w14:paraId="1D1A3A72" w14:textId="77777777" w:rsidR="004D1B54" w:rsidRPr="00423856" w:rsidRDefault="00013A9D" w:rsidP="00013A9D">
      <w:pPr>
        <w:spacing w:after="0" w:line="360" w:lineRule="auto"/>
        <w:ind w:left="708"/>
        <w:jc w:val="both"/>
        <w:rPr>
          <w:rFonts w:ascii="Palatino Linotype" w:hAnsi="Palatino Linotype"/>
          <w:i/>
        </w:rPr>
      </w:pPr>
      <w:r w:rsidRPr="00423856">
        <w:rPr>
          <w:rFonts w:ascii="Palatino Linotype" w:hAnsi="Palatino Linotype"/>
          <w:i/>
        </w:rPr>
        <w:t>Artículo 5o.- Las disposiciones de esta Ley son de orden público por lo que no producirá efecto legal, ni impedirá el goce y el ejercicio de los derechos, sea escrita o verbal, la estipulación que establezca:</w:t>
      </w:r>
    </w:p>
    <w:p w14:paraId="1240E096" w14:textId="77777777" w:rsidR="00013A9D" w:rsidRPr="00423856" w:rsidRDefault="00013A9D" w:rsidP="00013A9D">
      <w:pPr>
        <w:spacing w:after="0" w:line="360" w:lineRule="auto"/>
        <w:ind w:left="705"/>
        <w:jc w:val="both"/>
        <w:rPr>
          <w:rFonts w:ascii="Palatino Linotype" w:hAnsi="Palatino Linotype"/>
          <w:i/>
        </w:rPr>
      </w:pPr>
      <w:r w:rsidRPr="00423856">
        <w:rPr>
          <w:rFonts w:ascii="Palatino Linotype" w:hAnsi="Palatino Linotype"/>
          <w:i/>
        </w:rPr>
        <w:t>….</w:t>
      </w:r>
    </w:p>
    <w:p w14:paraId="5DF4A4AB" w14:textId="77777777" w:rsidR="00013A9D" w:rsidRPr="00423856" w:rsidRDefault="00013A9D" w:rsidP="00013A9D">
      <w:pPr>
        <w:spacing w:after="0" w:line="360" w:lineRule="auto"/>
        <w:ind w:left="705"/>
        <w:jc w:val="both"/>
        <w:rPr>
          <w:rFonts w:ascii="Palatino Linotype" w:hAnsi="Palatino Linotype"/>
          <w:i/>
        </w:rPr>
      </w:pPr>
      <w:r w:rsidRPr="00423856">
        <w:rPr>
          <w:rFonts w:ascii="Palatino Linotype" w:hAnsi="Palatino Linotype"/>
          <w:i/>
        </w:rPr>
        <w:t>XIII. Renuncia por parte del trabajador de cualquiera de los derechos o prerrogativas consignados en las normas de trabajo.</w:t>
      </w:r>
    </w:p>
    <w:p w14:paraId="0D5E2D95" w14:textId="77777777" w:rsidR="00013A9D" w:rsidRPr="00423856" w:rsidRDefault="00013A9D" w:rsidP="004D1B54">
      <w:pPr>
        <w:spacing w:after="0" w:line="360" w:lineRule="auto"/>
        <w:jc w:val="both"/>
      </w:pPr>
    </w:p>
    <w:p w14:paraId="71077176" w14:textId="77777777" w:rsidR="004D1B54" w:rsidRPr="00423856" w:rsidRDefault="004D1B54" w:rsidP="004D1B54">
      <w:pPr>
        <w:spacing w:line="360" w:lineRule="auto"/>
        <w:jc w:val="both"/>
        <w:rPr>
          <w:rFonts w:ascii="Palatino Linotype" w:hAnsi="Palatino Linotype" w:cs="Arial"/>
          <w:sz w:val="24"/>
        </w:rPr>
      </w:pPr>
      <w:r w:rsidRPr="00423856">
        <w:rPr>
          <w:rFonts w:ascii="Palatino Linotype" w:hAnsi="Palatino Linotype"/>
          <w:sz w:val="24"/>
          <w:szCs w:val="24"/>
        </w:rPr>
        <w:t>De lo anterior</w:t>
      </w:r>
      <w:r w:rsidRPr="00423856">
        <w:rPr>
          <w:rFonts w:ascii="Palatino Linotype" w:hAnsi="Palatino Linotype" w:cs="Arial"/>
          <w:sz w:val="24"/>
        </w:rPr>
        <w:t xml:space="preserve">, se debe destacar que las renuncias presentan la firma </w:t>
      </w:r>
      <w:r w:rsidR="00C45DD2" w:rsidRPr="00423856">
        <w:rPr>
          <w:rFonts w:ascii="Palatino Linotype" w:hAnsi="Palatino Linotype" w:cs="Arial"/>
          <w:sz w:val="24"/>
        </w:rPr>
        <w:t xml:space="preserve">de quien deja sus funciones </w:t>
      </w:r>
      <w:r w:rsidRPr="00423856">
        <w:rPr>
          <w:rFonts w:ascii="Palatino Linotype" w:hAnsi="Palatino Linotype" w:cs="Arial"/>
          <w:sz w:val="24"/>
        </w:rPr>
        <w:t xml:space="preserve">misma que pretende establecer formalmente la voluntad para la terminación </w:t>
      </w:r>
      <w:r w:rsidRPr="00423856">
        <w:rPr>
          <w:rFonts w:ascii="Palatino Linotype" w:hAnsi="Palatino Linotype" w:cs="Arial"/>
          <w:sz w:val="24"/>
        </w:rPr>
        <w:lastRenderedPageBreak/>
        <w:t xml:space="preserve">de la relación laboral, por lo que en este sentido la Firma o Rubrica en las renuncias debe de considerarse pública </w:t>
      </w:r>
      <w:r w:rsidR="00C45DD2" w:rsidRPr="00423856">
        <w:rPr>
          <w:rFonts w:ascii="Palatino Linotype" w:hAnsi="Palatino Linotype" w:cs="Arial"/>
          <w:sz w:val="24"/>
        </w:rPr>
        <w:t xml:space="preserve">toda vez que se realizó con su carácter de trabajador en ejercicio de sus funciones y atribuciones </w:t>
      </w:r>
      <w:r w:rsidRPr="00423856">
        <w:rPr>
          <w:rFonts w:ascii="Palatino Linotype" w:hAnsi="Palatino Linotype" w:cs="Arial"/>
          <w:sz w:val="24"/>
        </w:rPr>
        <w:t xml:space="preserve">y no así como particular, por lo que se debe traer a colación el Criterio 002/2019 del Máximo Órgano Garante en los términos siguientes; </w:t>
      </w:r>
    </w:p>
    <w:p w14:paraId="4598AEE2" w14:textId="77777777" w:rsidR="004D1B54" w:rsidRPr="00423856" w:rsidRDefault="004D1B54" w:rsidP="004D1B54">
      <w:pPr>
        <w:spacing w:after="0" w:line="240" w:lineRule="auto"/>
        <w:ind w:left="708"/>
        <w:jc w:val="both"/>
        <w:rPr>
          <w:rFonts w:ascii="Palatino Linotype" w:hAnsi="Palatino Linotype" w:cs="Arial"/>
          <w:i/>
        </w:rPr>
      </w:pPr>
      <w:r w:rsidRPr="00423856">
        <w:rPr>
          <w:rFonts w:ascii="Palatino Linotype" w:hAnsi="Palatino Linotype" w:cs="Arial"/>
          <w:b/>
          <w:i/>
        </w:rPr>
        <w:t>Firma y rúbrica de servidores públicos.</w:t>
      </w:r>
      <w:r w:rsidRPr="00423856">
        <w:rPr>
          <w:rFonts w:ascii="Palatino Linotype" w:hAnsi="Palatino Linotype" w:cs="Arial"/>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D79E70D" w14:textId="77777777" w:rsidR="004D1B54" w:rsidRPr="00423856" w:rsidRDefault="004D1B54" w:rsidP="004D1B54">
      <w:pPr>
        <w:spacing w:after="0" w:line="240" w:lineRule="auto"/>
        <w:jc w:val="both"/>
        <w:rPr>
          <w:rFonts w:ascii="Palatino Linotype" w:hAnsi="Palatino Linotype" w:cs="Arial"/>
          <w:i/>
          <w:color w:val="000000"/>
        </w:rPr>
      </w:pPr>
    </w:p>
    <w:p w14:paraId="18A19420" w14:textId="77777777" w:rsidR="004D1B54" w:rsidRPr="00423856" w:rsidRDefault="004D1B54" w:rsidP="004D1B54">
      <w:pPr>
        <w:spacing w:after="0"/>
        <w:ind w:firstLine="708"/>
        <w:jc w:val="both"/>
        <w:rPr>
          <w:rFonts w:ascii="Palatino Linotype" w:hAnsi="Palatino Linotype" w:cs="Arial"/>
          <w:b/>
          <w:i/>
          <w:sz w:val="18"/>
          <w:szCs w:val="18"/>
        </w:rPr>
      </w:pPr>
      <w:r w:rsidRPr="00423856">
        <w:rPr>
          <w:rFonts w:ascii="Palatino Linotype" w:hAnsi="Palatino Linotype" w:cs="Arial"/>
          <w:b/>
          <w:i/>
          <w:sz w:val="18"/>
          <w:szCs w:val="18"/>
        </w:rPr>
        <w:t>Precedentes:</w:t>
      </w:r>
    </w:p>
    <w:p w14:paraId="09BC3E29" w14:textId="77777777" w:rsidR="004D1B54" w:rsidRPr="00423856" w:rsidRDefault="004D1B54" w:rsidP="004D1B54">
      <w:pPr>
        <w:pStyle w:val="Prrafodelista"/>
        <w:numPr>
          <w:ilvl w:val="0"/>
          <w:numId w:val="3"/>
        </w:numPr>
        <w:spacing w:after="0" w:line="240" w:lineRule="auto"/>
        <w:ind w:left="714" w:hanging="357"/>
        <w:jc w:val="both"/>
        <w:rPr>
          <w:rFonts w:ascii="Palatino Linotype" w:hAnsi="Palatino Linotype" w:cs="Arial"/>
          <w:i/>
          <w:sz w:val="18"/>
          <w:szCs w:val="18"/>
        </w:rPr>
      </w:pPr>
      <w:r w:rsidRPr="00423856">
        <w:rPr>
          <w:rFonts w:ascii="Palatino Linotype" w:hAnsi="Palatino Linotype" w:cs="Arial"/>
          <w:bCs/>
          <w:i/>
          <w:sz w:val="18"/>
          <w:szCs w:val="18"/>
        </w:rPr>
        <w:t>Acceso a la información pública. RRA 0185/17.</w:t>
      </w:r>
      <w:r w:rsidRPr="00423856">
        <w:rPr>
          <w:rFonts w:ascii="Palatino Linotype" w:hAnsi="Palatino Linotype" w:cs="Arial"/>
          <w:i/>
          <w:sz w:val="18"/>
          <w:szCs w:val="18"/>
        </w:rPr>
        <w:t xml:space="preserve"> Sesión del 08 de febrero de 2017. Votación por unanimidad. </w:t>
      </w:r>
      <w:r w:rsidRPr="00423856">
        <w:rPr>
          <w:rFonts w:ascii="Palatino Linotype" w:hAnsi="Palatino Linotype" w:cs="Arial"/>
          <w:bCs/>
          <w:i/>
          <w:sz w:val="18"/>
          <w:szCs w:val="18"/>
        </w:rPr>
        <w:t xml:space="preserve">Sin votos disidentes o particulares. </w:t>
      </w:r>
      <w:r w:rsidRPr="00423856">
        <w:rPr>
          <w:rFonts w:ascii="Palatino Linotype" w:hAnsi="Palatino Linotype" w:cs="Arial"/>
          <w:i/>
          <w:sz w:val="18"/>
          <w:szCs w:val="18"/>
        </w:rPr>
        <w:t>Secretaría de Cultura. Comisionado Ponente Oscar Mauricio Guerra Ford.</w:t>
      </w:r>
    </w:p>
    <w:p w14:paraId="15A956A8" w14:textId="77777777" w:rsidR="004D1B54" w:rsidRPr="00423856" w:rsidRDefault="004D1B54" w:rsidP="004D1B54">
      <w:pPr>
        <w:pStyle w:val="Prrafodelista"/>
        <w:numPr>
          <w:ilvl w:val="0"/>
          <w:numId w:val="22"/>
        </w:numPr>
        <w:spacing w:after="0" w:line="240" w:lineRule="auto"/>
        <w:ind w:left="714" w:hanging="357"/>
        <w:jc w:val="both"/>
        <w:rPr>
          <w:rFonts w:ascii="Palatino Linotype" w:hAnsi="Palatino Linotype" w:cs="Arial"/>
          <w:i/>
          <w:sz w:val="18"/>
          <w:szCs w:val="18"/>
        </w:rPr>
      </w:pPr>
      <w:r w:rsidRPr="00423856">
        <w:rPr>
          <w:rFonts w:ascii="Palatino Linotype" w:hAnsi="Palatino Linotype" w:cs="Arial"/>
          <w:bCs/>
          <w:i/>
          <w:sz w:val="18"/>
          <w:szCs w:val="18"/>
        </w:rPr>
        <w:t>Acceso a la información pública. RRA 1588/17.</w:t>
      </w:r>
      <w:r w:rsidRPr="00423856">
        <w:rPr>
          <w:rFonts w:ascii="Palatino Linotype" w:hAnsi="Palatino Linotype" w:cs="Arial"/>
          <w:i/>
          <w:sz w:val="18"/>
          <w:szCs w:val="18"/>
        </w:rPr>
        <w:t xml:space="preserve"> Sesión del 26 de abril de 2017. Votación por unanimidad. </w:t>
      </w:r>
      <w:r w:rsidRPr="00423856">
        <w:rPr>
          <w:rFonts w:ascii="Palatino Linotype" w:hAnsi="Palatino Linotype" w:cs="Arial"/>
          <w:bCs/>
          <w:i/>
          <w:sz w:val="18"/>
          <w:szCs w:val="18"/>
        </w:rPr>
        <w:t xml:space="preserve">Sin votos disidentes o particulares. </w:t>
      </w:r>
      <w:r w:rsidRPr="00423856">
        <w:rPr>
          <w:rFonts w:ascii="Palatino Linotype" w:hAnsi="Palatino Linotype" w:cs="Arial"/>
          <w:i/>
          <w:sz w:val="18"/>
          <w:szCs w:val="18"/>
        </w:rPr>
        <w:t>Centro de Investigación en Materiales Avanzados, S.C. Comisionada Ponente Ximena Puente de la Mora.</w:t>
      </w:r>
    </w:p>
    <w:p w14:paraId="1C6E2182" w14:textId="77777777" w:rsidR="004D1B54" w:rsidRPr="00423856" w:rsidRDefault="004D1B54" w:rsidP="006E1977">
      <w:pPr>
        <w:pStyle w:val="Prrafodelista"/>
        <w:numPr>
          <w:ilvl w:val="0"/>
          <w:numId w:val="22"/>
        </w:numPr>
        <w:spacing w:after="0" w:line="240" w:lineRule="auto"/>
        <w:ind w:left="714" w:hanging="357"/>
        <w:jc w:val="both"/>
        <w:rPr>
          <w:rFonts w:ascii="Palatino Linotype" w:hAnsi="Palatino Linotype" w:cs="Arial"/>
          <w:i/>
        </w:rPr>
      </w:pPr>
      <w:r w:rsidRPr="00423856">
        <w:rPr>
          <w:rFonts w:ascii="Palatino Linotype" w:hAnsi="Palatino Linotype" w:cs="Arial"/>
          <w:bCs/>
          <w:i/>
          <w:sz w:val="18"/>
          <w:szCs w:val="18"/>
        </w:rPr>
        <w:t>Acceso a la información pública. RRA 3472/17.</w:t>
      </w:r>
      <w:r w:rsidRPr="00423856">
        <w:rPr>
          <w:rFonts w:ascii="Palatino Linotype" w:hAnsi="Palatino Linotype" w:cs="Arial"/>
          <w:i/>
          <w:sz w:val="18"/>
          <w:szCs w:val="18"/>
        </w:rPr>
        <w:t xml:space="preserve"> Sesión del 21 de junio de 2017. Votación por unanimidad. </w:t>
      </w:r>
      <w:r w:rsidRPr="00423856">
        <w:rPr>
          <w:rFonts w:ascii="Palatino Linotype" w:hAnsi="Palatino Linotype" w:cs="Arial"/>
          <w:bCs/>
          <w:i/>
          <w:sz w:val="18"/>
          <w:szCs w:val="18"/>
        </w:rPr>
        <w:t xml:space="preserve">Sin votos disidentes o particulares. </w:t>
      </w:r>
      <w:r w:rsidRPr="00423856">
        <w:rPr>
          <w:rFonts w:ascii="Palatino Linotype" w:hAnsi="Palatino Linotype" w:cs="Arial"/>
          <w:i/>
          <w:sz w:val="18"/>
          <w:szCs w:val="18"/>
        </w:rPr>
        <w:t>Instituto Nacional de Migración. Comisionado Ponente Joel Salas Suárez</w:t>
      </w:r>
      <w:r w:rsidRPr="00423856">
        <w:rPr>
          <w:rFonts w:ascii="Palatino Linotype" w:hAnsi="Palatino Linotype" w:cs="Arial"/>
          <w:bCs/>
          <w:i/>
        </w:rPr>
        <w:t>.</w:t>
      </w:r>
    </w:p>
    <w:p w14:paraId="48082DBA" w14:textId="77777777" w:rsidR="00E43CCE" w:rsidRPr="00423856" w:rsidRDefault="00E43CCE" w:rsidP="004D1B54">
      <w:pPr>
        <w:spacing w:line="360" w:lineRule="auto"/>
        <w:jc w:val="both"/>
        <w:rPr>
          <w:rFonts w:ascii="Palatino Linotype" w:hAnsi="Palatino Linotype" w:cs="Arial"/>
          <w:color w:val="333333"/>
          <w:sz w:val="24"/>
          <w:szCs w:val="24"/>
          <w:shd w:val="clear" w:color="auto" w:fill="FFFFFF"/>
        </w:rPr>
      </w:pPr>
    </w:p>
    <w:p w14:paraId="7CCF0691" w14:textId="77777777" w:rsidR="008B72EF" w:rsidRPr="00423856" w:rsidRDefault="004D1B54" w:rsidP="000D6C27">
      <w:pPr>
        <w:spacing w:line="360" w:lineRule="auto"/>
        <w:jc w:val="both"/>
        <w:rPr>
          <w:rFonts w:ascii="Palatino Linotype" w:hAnsi="Palatino Linotype" w:cs="Arial"/>
          <w:color w:val="333333"/>
          <w:sz w:val="24"/>
          <w:szCs w:val="24"/>
          <w:shd w:val="clear" w:color="auto" w:fill="FFFFFF"/>
        </w:rPr>
      </w:pPr>
      <w:r w:rsidRPr="00423856">
        <w:rPr>
          <w:rFonts w:ascii="Palatino Linotype" w:hAnsi="Palatino Linotype" w:cs="Arial"/>
          <w:color w:val="333333"/>
          <w:sz w:val="24"/>
          <w:szCs w:val="24"/>
          <w:shd w:val="clear" w:color="auto" w:fill="FFFFFF"/>
        </w:rPr>
        <w:t>Por lo que, es de recordarse que los datos personales sensibles son los datos referentes a la esfera más íntima de su titular cuya utilización indebida puede dar origen a discriminación o conlleve un riesgo grave para éste, dentro de los cuales se encuentran los datos biométricos los cuales son aquellos datos relacionados con propiedades biológicas, características fisiológicas o rasgos la personalidad que mediante métodos automáticos identifican rasgos físicos únicos e intransferibles de nosotros, c</w:t>
      </w:r>
      <w:r w:rsidRPr="00423856">
        <w:rPr>
          <w:rFonts w:ascii="Palatino Linotype" w:hAnsi="Palatino Linotype" w:cs="Arial"/>
          <w:b/>
          <w:color w:val="333333"/>
          <w:sz w:val="24"/>
          <w:szCs w:val="24"/>
          <w:shd w:val="clear" w:color="auto" w:fill="FFFFFF"/>
        </w:rPr>
        <w:t>omo la huella dactilar</w:t>
      </w:r>
      <w:r w:rsidRPr="00423856">
        <w:rPr>
          <w:rFonts w:ascii="Palatino Linotype" w:hAnsi="Palatino Linotype" w:cs="Arial"/>
          <w:color w:val="333333"/>
          <w:sz w:val="24"/>
          <w:szCs w:val="24"/>
          <w:shd w:val="clear" w:color="auto" w:fill="FFFFFF"/>
        </w:rPr>
        <w:t xml:space="preserve">, geometría de la mano, características de iris y retina, código genético u otros. </w:t>
      </w:r>
    </w:p>
    <w:p w14:paraId="2D3BEC40" w14:textId="77777777" w:rsidR="0038143D" w:rsidRPr="00423856" w:rsidRDefault="0038143D" w:rsidP="000D6C27">
      <w:pPr>
        <w:spacing w:line="360" w:lineRule="auto"/>
        <w:jc w:val="both"/>
        <w:rPr>
          <w:rFonts w:ascii="Palatino Linotype" w:hAnsi="Palatino Linotype" w:cs="Arial"/>
          <w:color w:val="333333"/>
          <w:sz w:val="24"/>
          <w:szCs w:val="24"/>
          <w:shd w:val="clear" w:color="auto" w:fill="FFFFFF"/>
        </w:rPr>
      </w:pPr>
    </w:p>
    <w:p w14:paraId="6EE32B97" w14:textId="77777777" w:rsidR="00CA5C76" w:rsidRPr="00423856" w:rsidRDefault="004D1B54" w:rsidP="000D6C27">
      <w:pPr>
        <w:spacing w:line="360" w:lineRule="auto"/>
        <w:jc w:val="both"/>
        <w:rPr>
          <w:rFonts w:ascii="Palatino Linotype" w:hAnsi="Palatino Linotype"/>
          <w:color w:val="000000"/>
          <w:sz w:val="24"/>
          <w:szCs w:val="24"/>
        </w:rPr>
      </w:pPr>
      <w:r w:rsidRPr="00423856">
        <w:rPr>
          <w:rFonts w:ascii="Palatino Linotype" w:hAnsi="Palatino Linotype"/>
          <w:sz w:val="24"/>
          <w:szCs w:val="24"/>
        </w:rPr>
        <w:t>Ahora bien</w:t>
      </w:r>
      <w:r w:rsidR="00967107" w:rsidRPr="00423856">
        <w:rPr>
          <w:rFonts w:ascii="Palatino Linotype" w:hAnsi="Palatino Linotype"/>
          <w:sz w:val="24"/>
          <w:szCs w:val="24"/>
        </w:rPr>
        <w:t>, se debe</w:t>
      </w:r>
      <w:r w:rsidR="00967107" w:rsidRPr="00423856">
        <w:t xml:space="preserve"> </w:t>
      </w:r>
      <w:r w:rsidR="00967107" w:rsidRPr="00423856">
        <w:rPr>
          <w:rFonts w:ascii="Palatino Linotype" w:hAnsi="Palatino Linotype"/>
          <w:sz w:val="24"/>
          <w:szCs w:val="24"/>
        </w:rPr>
        <w:t xml:space="preserve">señalar que </w:t>
      </w:r>
      <w:r w:rsidR="000D6C27" w:rsidRPr="00423856">
        <w:rPr>
          <w:rFonts w:ascii="Palatino Linotype" w:hAnsi="Palatino Linotype"/>
          <w:sz w:val="24"/>
          <w:szCs w:val="24"/>
        </w:rPr>
        <w:t xml:space="preserve">el Recurrente requirió </w:t>
      </w:r>
      <w:r w:rsidR="000D6C27" w:rsidRPr="00423856">
        <w:rPr>
          <w:rFonts w:ascii="Palatino Linotype" w:hAnsi="Palatino Linotype"/>
          <w:i/>
          <w:sz w:val="24"/>
          <w:szCs w:val="24"/>
        </w:rPr>
        <w:t>“</w:t>
      </w:r>
      <w:r w:rsidR="000D6C27" w:rsidRPr="00423856">
        <w:rPr>
          <w:rFonts w:ascii="Palatino Linotype" w:hAnsi="Palatino Linotype"/>
          <w:i/>
          <w:color w:val="000000"/>
          <w:sz w:val="24"/>
          <w:szCs w:val="24"/>
        </w:rPr>
        <w:t>Relación o listado de las nóminas quincenales correspondiente a los meses de diciembre año 2024 y enero y febrero 2025”</w:t>
      </w:r>
      <w:r w:rsidR="000D6C27" w:rsidRPr="00423856">
        <w:rPr>
          <w:rFonts w:ascii="Palatino Linotype" w:hAnsi="Palatino Linotype"/>
          <w:i/>
          <w:sz w:val="24"/>
          <w:szCs w:val="24"/>
        </w:rPr>
        <w:t xml:space="preserve"> y “</w:t>
      </w:r>
      <w:r w:rsidR="000D6C27" w:rsidRPr="00423856">
        <w:rPr>
          <w:rFonts w:ascii="Palatino Linotype" w:hAnsi="Palatino Linotype"/>
          <w:i/>
          <w:color w:val="000000"/>
          <w:sz w:val="24"/>
          <w:szCs w:val="24"/>
        </w:rPr>
        <w:t xml:space="preserve">Comprobantes de las transferencias, dispersiones, pagos, depósitos o medio mediante el cual se </w:t>
      </w:r>
      <w:r w:rsidR="000D6C27" w:rsidRPr="00423856">
        <w:rPr>
          <w:rFonts w:ascii="Palatino Linotype" w:hAnsi="Palatino Linotype"/>
          <w:i/>
          <w:color w:val="000000"/>
          <w:sz w:val="24"/>
          <w:szCs w:val="24"/>
        </w:rPr>
        <w:lastRenderedPageBreak/>
        <w:t xml:space="preserve">realizan los pagos de sueldos de todo el personal de los meses de diciembre año 2024 y enero y febrero 2025.”, </w:t>
      </w:r>
      <w:r w:rsidR="000D6C27" w:rsidRPr="00423856">
        <w:rPr>
          <w:rFonts w:ascii="Palatino Linotype" w:hAnsi="Palatino Linotype"/>
          <w:color w:val="000000"/>
          <w:sz w:val="24"/>
          <w:szCs w:val="24"/>
        </w:rPr>
        <w:t xml:space="preserve">requerimiento de acceso a la información pública </w:t>
      </w:r>
      <w:r w:rsidR="003224D2" w:rsidRPr="00423856">
        <w:rPr>
          <w:rFonts w:ascii="Palatino Linotype" w:hAnsi="Palatino Linotype"/>
          <w:color w:val="000000"/>
          <w:sz w:val="24"/>
          <w:szCs w:val="24"/>
        </w:rPr>
        <w:t>este Instituto advierte que de manera enunciativa m</w:t>
      </w:r>
      <w:r w:rsidR="001625A7" w:rsidRPr="00423856">
        <w:rPr>
          <w:rFonts w:ascii="Palatino Linotype" w:hAnsi="Palatino Linotype"/>
          <w:color w:val="000000"/>
          <w:sz w:val="24"/>
          <w:szCs w:val="24"/>
        </w:rPr>
        <w:t>á</w:t>
      </w:r>
      <w:r w:rsidR="003224D2" w:rsidRPr="00423856">
        <w:rPr>
          <w:rFonts w:ascii="Palatino Linotype" w:hAnsi="Palatino Linotype"/>
          <w:color w:val="000000"/>
          <w:sz w:val="24"/>
          <w:szCs w:val="24"/>
        </w:rPr>
        <w:t>s no limitativa pueden</w:t>
      </w:r>
      <w:r w:rsidR="000D6C27" w:rsidRPr="00423856">
        <w:rPr>
          <w:rFonts w:ascii="Palatino Linotype" w:hAnsi="Palatino Linotype"/>
          <w:color w:val="000000"/>
          <w:sz w:val="24"/>
          <w:szCs w:val="24"/>
        </w:rPr>
        <w:t xml:space="preserve"> colmarse con la </w:t>
      </w:r>
      <w:r w:rsidR="003224D2" w:rsidRPr="00423856">
        <w:rPr>
          <w:rFonts w:ascii="Palatino Linotype" w:hAnsi="Palatino Linotype"/>
          <w:color w:val="000000"/>
          <w:sz w:val="24"/>
          <w:szCs w:val="24"/>
        </w:rPr>
        <w:t>conciliación</w:t>
      </w:r>
      <w:r w:rsidR="000D6C27" w:rsidRPr="00423856">
        <w:rPr>
          <w:rFonts w:ascii="Palatino Linotype" w:hAnsi="Palatino Linotype"/>
          <w:color w:val="000000"/>
          <w:sz w:val="24"/>
          <w:szCs w:val="24"/>
        </w:rPr>
        <w:t xml:space="preserve"> de nómina</w:t>
      </w:r>
      <w:r w:rsidR="003224D2" w:rsidRPr="00423856">
        <w:rPr>
          <w:rFonts w:ascii="Palatino Linotype" w:hAnsi="Palatino Linotype"/>
          <w:color w:val="000000"/>
          <w:sz w:val="24"/>
          <w:szCs w:val="24"/>
        </w:rPr>
        <w:t>.</w:t>
      </w:r>
    </w:p>
    <w:p w14:paraId="1C0C1F9E" w14:textId="77777777" w:rsidR="00CA5C76" w:rsidRPr="00423856" w:rsidRDefault="00CA5C76" w:rsidP="000D6C27">
      <w:pPr>
        <w:spacing w:line="360" w:lineRule="auto"/>
        <w:jc w:val="both"/>
        <w:rPr>
          <w:rFonts w:ascii="Palatino Linotype" w:hAnsi="Palatino Linotype"/>
          <w:color w:val="000000"/>
          <w:sz w:val="24"/>
          <w:szCs w:val="24"/>
        </w:rPr>
      </w:pPr>
    </w:p>
    <w:p w14:paraId="1825A946" w14:textId="77777777" w:rsidR="003224D2" w:rsidRPr="00423856" w:rsidRDefault="003224D2" w:rsidP="003224D2">
      <w:pPr>
        <w:spacing w:after="0" w:line="360" w:lineRule="auto"/>
        <w:contextualSpacing/>
        <w:jc w:val="both"/>
        <w:rPr>
          <w:rFonts w:ascii="Palatino Linotype" w:hAnsi="Palatino Linotype"/>
          <w:bCs/>
          <w:sz w:val="24"/>
          <w:szCs w:val="24"/>
        </w:rPr>
      </w:pPr>
      <w:r w:rsidRPr="00423856">
        <w:rPr>
          <w:rFonts w:ascii="Palatino Linotype" w:hAnsi="Palatino Linotype"/>
          <w:bCs/>
          <w:sz w:val="24"/>
          <w:szCs w:val="24"/>
        </w:rPr>
        <w:t xml:space="preserve">En ese contexto, el artículo 3°, fracción XXXII, del Código Financiero del Estado de México y Municipios establece que la remuneración consiste en los pagos hechos por concepto de sueldo, </w:t>
      </w:r>
      <w:r w:rsidRPr="00423856">
        <w:rPr>
          <w:rFonts w:ascii="Palatino Linotype" w:hAnsi="Palatino Linotype" w:cs="Tahoma"/>
          <w:bCs/>
          <w:sz w:val="24"/>
          <w:szCs w:val="24"/>
        </w:rPr>
        <w:t>compensaciones</w:t>
      </w:r>
      <w:r w:rsidRPr="00423856">
        <w:rPr>
          <w:rFonts w:ascii="Palatino Linotype" w:hAnsi="Palatino Linotype"/>
          <w:bCs/>
          <w:sz w:val="24"/>
          <w:szCs w:val="24"/>
        </w:rPr>
        <w:t>, gratificaciones, habitación, primas, comisiones, prestaciones, en especie y cualquier otra percepción o prestación que se entregue al servidor por su trabajo.</w:t>
      </w:r>
    </w:p>
    <w:p w14:paraId="77DB90BB" w14:textId="77777777" w:rsidR="000D6C27" w:rsidRPr="00423856" w:rsidRDefault="000D6C27" w:rsidP="000D6C27">
      <w:pPr>
        <w:spacing w:line="360" w:lineRule="auto"/>
        <w:jc w:val="both"/>
        <w:rPr>
          <w:rFonts w:ascii="Palatino Linotype" w:hAnsi="Palatino Linotype"/>
          <w:color w:val="000000"/>
          <w:sz w:val="24"/>
          <w:szCs w:val="24"/>
        </w:rPr>
      </w:pPr>
    </w:p>
    <w:p w14:paraId="3D4C5FE1" w14:textId="77777777" w:rsidR="003224D2" w:rsidRPr="00423856" w:rsidRDefault="003224D2" w:rsidP="003224D2">
      <w:pPr>
        <w:spacing w:after="0" w:line="360" w:lineRule="auto"/>
        <w:ind w:right="-28"/>
        <w:jc w:val="both"/>
        <w:rPr>
          <w:rFonts w:ascii="Palatino Linotype" w:eastAsia="Palatino Linotype" w:hAnsi="Palatino Linotype" w:cs="Palatino Linotype"/>
          <w:sz w:val="24"/>
          <w:szCs w:val="24"/>
        </w:rPr>
      </w:pPr>
      <w:r w:rsidRPr="00423856">
        <w:rPr>
          <w:rFonts w:ascii="Palatino Linotype" w:eastAsia="Palatino Linotype" w:hAnsi="Palatino Linotype" w:cs="Palatino Linotype"/>
          <w:sz w:val="24"/>
          <w:szCs w:val="24"/>
        </w:rPr>
        <w:t>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VIII</w:t>
      </w:r>
      <w:r w:rsidR="009D4AB8" w:rsidRPr="00423856">
        <w:rPr>
          <w:rFonts w:ascii="Palatino Linotype" w:eastAsia="Palatino Linotype" w:hAnsi="Palatino Linotype" w:cs="Palatino Linotype"/>
          <w:sz w:val="24"/>
          <w:szCs w:val="24"/>
        </w:rPr>
        <w:t xml:space="preserve"> así como</w:t>
      </w:r>
      <w:r w:rsidR="0038143D" w:rsidRPr="00423856">
        <w:rPr>
          <w:rFonts w:ascii="Palatino Linotype" w:eastAsia="Palatino Linotype" w:hAnsi="Palatino Linotype" w:cs="Palatino Linotype"/>
          <w:sz w:val="24"/>
          <w:szCs w:val="24"/>
        </w:rPr>
        <w:t xml:space="preserve"> lo establecido por el artículo </w:t>
      </w:r>
      <w:r w:rsidR="009D4AB8" w:rsidRPr="00423856">
        <w:rPr>
          <w:rFonts w:ascii="Palatino Linotype" w:eastAsia="Palatino Linotype" w:hAnsi="Palatino Linotype" w:cs="Palatino Linotype"/>
          <w:sz w:val="24"/>
          <w:szCs w:val="24"/>
        </w:rPr>
        <w:t>100</w:t>
      </w:r>
      <w:r w:rsidR="0038143D" w:rsidRPr="00423856">
        <w:rPr>
          <w:rFonts w:ascii="Palatino Linotype" w:eastAsia="Palatino Linotype" w:hAnsi="Palatino Linotype" w:cs="Palatino Linotype"/>
          <w:sz w:val="24"/>
          <w:szCs w:val="24"/>
        </w:rPr>
        <w:t xml:space="preserve"> fracción XVI</w:t>
      </w:r>
      <w:r w:rsidR="009D4AB8" w:rsidRPr="00423856">
        <w:rPr>
          <w:rFonts w:ascii="Palatino Linotype" w:eastAsia="Palatino Linotype" w:hAnsi="Palatino Linotype" w:cs="Palatino Linotype"/>
          <w:sz w:val="24"/>
          <w:szCs w:val="24"/>
        </w:rPr>
        <w:t xml:space="preserve"> correspondiente a los partidos políticos como Sujetos Obligados </w:t>
      </w:r>
      <w:r w:rsidRPr="00423856">
        <w:rPr>
          <w:rFonts w:ascii="Palatino Linotype" w:eastAsia="Palatino Linotype" w:hAnsi="Palatino Linotype" w:cs="Palatino Linotype"/>
          <w:sz w:val="24"/>
          <w:szCs w:val="24"/>
        </w:rPr>
        <w:t xml:space="preserve">, dispone lo siguiente: </w:t>
      </w:r>
    </w:p>
    <w:p w14:paraId="3606FDA6" w14:textId="77777777" w:rsidR="003224D2" w:rsidRPr="00423856" w:rsidRDefault="003224D2" w:rsidP="003224D2">
      <w:pPr>
        <w:ind w:left="567" w:right="539"/>
        <w:jc w:val="both"/>
        <w:rPr>
          <w:rFonts w:ascii="Palatino Linotype" w:eastAsia="Palatino Linotype" w:hAnsi="Palatino Linotype" w:cs="Palatino Linotype"/>
          <w:i/>
        </w:rPr>
      </w:pPr>
      <w:r w:rsidRPr="00423856">
        <w:rPr>
          <w:rFonts w:ascii="Palatino Linotype" w:eastAsia="Palatino Linotype" w:hAnsi="Palatino Linotype" w:cs="Palatino Linotype"/>
          <w:b/>
          <w:i/>
        </w:rPr>
        <w:t>Artículo 92.</w:t>
      </w:r>
      <w:r w:rsidRPr="00423856">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423856">
        <w:rPr>
          <w:rFonts w:ascii="Palatino Linotype" w:eastAsia="Palatino Linotype" w:hAnsi="Palatino Linotype" w:cs="Palatino Linotype"/>
          <w:i/>
        </w:rPr>
        <w:lastRenderedPageBreak/>
        <w:t>corresponda, la información, por lo menos, de los temas, documentos y políticas que a continuación se señalan:</w:t>
      </w:r>
    </w:p>
    <w:p w14:paraId="453DAB03" w14:textId="77777777" w:rsidR="003224D2" w:rsidRPr="00423856" w:rsidRDefault="003224D2" w:rsidP="003224D2">
      <w:pPr>
        <w:ind w:left="567" w:right="539"/>
        <w:jc w:val="both"/>
        <w:rPr>
          <w:rFonts w:ascii="Palatino Linotype" w:eastAsia="Palatino Linotype" w:hAnsi="Palatino Linotype" w:cs="Palatino Linotype"/>
          <w:i/>
        </w:rPr>
      </w:pPr>
      <w:r w:rsidRPr="00423856">
        <w:rPr>
          <w:rFonts w:ascii="Palatino Linotype" w:eastAsia="Palatino Linotype" w:hAnsi="Palatino Linotype" w:cs="Palatino Linotype"/>
          <w:b/>
          <w:i/>
        </w:rPr>
        <w:t>(…)</w:t>
      </w:r>
    </w:p>
    <w:p w14:paraId="69D66688" w14:textId="77777777" w:rsidR="003224D2" w:rsidRPr="00423856" w:rsidRDefault="003224D2" w:rsidP="003224D2">
      <w:pPr>
        <w:ind w:left="567" w:right="539"/>
        <w:jc w:val="both"/>
        <w:rPr>
          <w:rFonts w:ascii="Palatino Linotype" w:eastAsia="Palatino Linotype" w:hAnsi="Palatino Linotype" w:cs="Palatino Linotype"/>
          <w:i/>
        </w:rPr>
      </w:pPr>
      <w:r w:rsidRPr="00423856">
        <w:rPr>
          <w:rFonts w:ascii="Palatino Linotype" w:eastAsia="Palatino Linotype" w:hAnsi="Palatino Linotype" w:cs="Palatino Linotype"/>
          <w:b/>
          <w:i/>
        </w:rPr>
        <w:t xml:space="preserve">VIII. La remuneración bruta y neta de todos los servidores públicos de base o de confianza, </w:t>
      </w:r>
      <w:r w:rsidRPr="00423856">
        <w:rPr>
          <w:rFonts w:ascii="Palatino Linotype" w:eastAsia="Palatino Linotype" w:hAnsi="Palatino Linotype" w:cs="Palatino Linotype"/>
          <w:i/>
        </w:rPr>
        <w:t>de todas las percepciones, incluyendo sueldos, prestaciones, gratificaciones, primas, comisiones, dietas, bonos, estímulos, ingresos y sistemas de compensación, señalando la periodicidad de dicha remuneración;</w:t>
      </w:r>
    </w:p>
    <w:p w14:paraId="61286471" w14:textId="77777777" w:rsidR="003224D2" w:rsidRPr="00423856" w:rsidRDefault="003224D2" w:rsidP="003224D2">
      <w:pPr>
        <w:ind w:left="567" w:right="539"/>
        <w:jc w:val="both"/>
        <w:rPr>
          <w:rFonts w:ascii="Palatino Linotype" w:eastAsia="Palatino Linotype" w:hAnsi="Palatino Linotype" w:cs="Palatino Linotype"/>
          <w:i/>
        </w:rPr>
      </w:pPr>
      <w:r w:rsidRPr="00423856">
        <w:rPr>
          <w:rFonts w:ascii="Palatino Linotype" w:eastAsia="Palatino Linotype" w:hAnsi="Palatino Linotype" w:cs="Palatino Linotype"/>
          <w:b/>
          <w:i/>
        </w:rPr>
        <w:t>(…)</w:t>
      </w:r>
      <w:r w:rsidRPr="00423856">
        <w:rPr>
          <w:rFonts w:ascii="Palatino Linotype" w:eastAsia="Palatino Linotype" w:hAnsi="Palatino Linotype" w:cs="Palatino Linotype"/>
          <w:i/>
        </w:rPr>
        <w:t xml:space="preserve">”  </w:t>
      </w:r>
    </w:p>
    <w:p w14:paraId="65A2389C" w14:textId="77777777" w:rsidR="003224D2" w:rsidRPr="00423856" w:rsidRDefault="003224D2" w:rsidP="003224D2">
      <w:pPr>
        <w:ind w:right="-592"/>
        <w:jc w:val="both"/>
        <w:rPr>
          <w:rFonts w:ascii="Palatino Linotype" w:eastAsia="Palatino Linotype" w:hAnsi="Palatino Linotype" w:cs="Palatino Linotype"/>
          <w:b/>
          <w:i/>
          <w:sz w:val="24"/>
          <w:szCs w:val="24"/>
        </w:rPr>
      </w:pPr>
    </w:p>
    <w:p w14:paraId="1B62B8A7" w14:textId="77777777" w:rsidR="006E1977" w:rsidRPr="00423856" w:rsidRDefault="006E1977" w:rsidP="006E1977">
      <w:pPr>
        <w:spacing w:line="360" w:lineRule="auto"/>
        <w:ind w:left="567" w:right="-592"/>
        <w:jc w:val="both"/>
        <w:rPr>
          <w:rFonts w:ascii="Palatino Linotype" w:hAnsi="Palatino Linotype"/>
          <w:i/>
        </w:rPr>
      </w:pPr>
      <w:r w:rsidRPr="00423856">
        <w:rPr>
          <w:rFonts w:ascii="Palatino Linotype" w:hAnsi="Palatino Linotype"/>
          <w:b/>
          <w:i/>
        </w:rPr>
        <w:t>Artículo 100.</w:t>
      </w:r>
      <w:r w:rsidRPr="00423856">
        <w:rPr>
          <w:rFonts w:ascii="Palatino Linotype" w:hAnsi="Palatino Linotype"/>
          <w:i/>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35529B70" w14:textId="77777777" w:rsidR="009D4AB8" w:rsidRPr="00423856" w:rsidRDefault="009D4AB8" w:rsidP="006E1977">
      <w:pPr>
        <w:spacing w:line="360" w:lineRule="auto"/>
        <w:ind w:left="567" w:right="-592"/>
        <w:jc w:val="both"/>
        <w:rPr>
          <w:rFonts w:ascii="Palatino Linotype" w:hAnsi="Palatino Linotype"/>
          <w:i/>
        </w:rPr>
      </w:pPr>
      <w:r w:rsidRPr="00423856">
        <w:rPr>
          <w:rFonts w:ascii="Palatino Linotype" w:hAnsi="Palatino Linotype"/>
          <w:i/>
        </w:rPr>
        <w:t>…</w:t>
      </w:r>
    </w:p>
    <w:p w14:paraId="3D21D714" w14:textId="77777777" w:rsidR="006E1977" w:rsidRPr="00423856" w:rsidRDefault="009D4AB8" w:rsidP="00A04F32">
      <w:pPr>
        <w:spacing w:line="360" w:lineRule="auto"/>
        <w:ind w:left="567" w:right="-592"/>
        <w:jc w:val="both"/>
        <w:rPr>
          <w:rFonts w:ascii="Palatino Linotype" w:hAnsi="Palatino Linotype"/>
          <w:i/>
        </w:rPr>
      </w:pPr>
      <w:r w:rsidRPr="00423856">
        <w:rPr>
          <w:rFonts w:ascii="Palatino Linotype" w:hAnsi="Palatino Linotype"/>
          <w:i/>
        </w:rPr>
        <w:t>XVI. 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14:paraId="5644E75E" w14:textId="77777777" w:rsidR="003224D2" w:rsidRPr="00423856" w:rsidRDefault="003224D2" w:rsidP="003224D2">
      <w:pPr>
        <w:tabs>
          <w:tab w:val="left" w:pos="709"/>
        </w:tabs>
        <w:spacing w:line="360" w:lineRule="auto"/>
        <w:jc w:val="both"/>
        <w:rPr>
          <w:rFonts w:ascii="Palatino Linotype" w:hAnsi="Palatino Linotype"/>
          <w:sz w:val="24"/>
          <w:szCs w:val="24"/>
        </w:rPr>
      </w:pPr>
    </w:p>
    <w:p w14:paraId="2C6CD778" w14:textId="77777777" w:rsidR="008B72EF" w:rsidRPr="00423856" w:rsidRDefault="008B72EF" w:rsidP="003224D2">
      <w:pPr>
        <w:tabs>
          <w:tab w:val="left" w:pos="709"/>
        </w:tabs>
        <w:spacing w:line="360" w:lineRule="auto"/>
        <w:jc w:val="both"/>
        <w:rPr>
          <w:rFonts w:ascii="Palatino Linotype" w:hAnsi="Palatino Linotype"/>
          <w:sz w:val="24"/>
          <w:szCs w:val="24"/>
        </w:rPr>
      </w:pPr>
      <w:r w:rsidRPr="00423856">
        <w:rPr>
          <w:rFonts w:ascii="Palatino Linotype" w:hAnsi="Palatino Linotype"/>
          <w:sz w:val="24"/>
          <w:szCs w:val="24"/>
        </w:rPr>
        <w:t xml:space="preserve">Por lo anterior resulta procedente analizar los datos susceptibles de clasificación; </w:t>
      </w:r>
    </w:p>
    <w:p w14:paraId="6692D3A9" w14:textId="77777777" w:rsidR="003224D2" w:rsidRPr="00423856" w:rsidRDefault="003224D2" w:rsidP="003224D2">
      <w:pPr>
        <w:pStyle w:val="Ttulo3"/>
        <w:numPr>
          <w:ilvl w:val="0"/>
          <w:numId w:val="18"/>
        </w:numPr>
        <w:spacing w:before="40" w:after="0" w:line="240" w:lineRule="auto"/>
        <w:rPr>
          <w:rFonts w:ascii="Palatino Linotype" w:eastAsia="Palatino Linotype" w:hAnsi="Palatino Linotype" w:cs="Palatino Linotype"/>
          <w:b/>
          <w:color w:val="000000"/>
          <w:sz w:val="24"/>
          <w:szCs w:val="24"/>
        </w:rPr>
      </w:pPr>
      <w:r w:rsidRPr="00423856">
        <w:rPr>
          <w:rFonts w:ascii="Palatino Linotype" w:eastAsia="Palatino Linotype" w:hAnsi="Palatino Linotype" w:cs="Palatino Linotype"/>
          <w:b/>
          <w:color w:val="000000"/>
          <w:sz w:val="24"/>
          <w:szCs w:val="24"/>
        </w:rPr>
        <w:t>Clave Única de Registro de Población (CURP).</w:t>
      </w:r>
    </w:p>
    <w:p w14:paraId="29CED5A9" w14:textId="77777777" w:rsidR="003224D2" w:rsidRPr="00423856" w:rsidRDefault="003224D2" w:rsidP="003224D2">
      <w:pPr>
        <w:pBdr>
          <w:top w:val="nil"/>
          <w:left w:val="nil"/>
          <w:bottom w:val="nil"/>
          <w:right w:val="nil"/>
          <w:between w:val="nil"/>
        </w:pBdr>
        <w:tabs>
          <w:tab w:val="left" w:pos="709"/>
        </w:tabs>
        <w:spacing w:after="0" w:line="360" w:lineRule="auto"/>
        <w:ind w:right="49"/>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w:t>
      </w:r>
      <w:r w:rsidRPr="00423856">
        <w:rPr>
          <w:rFonts w:ascii="Palatino Linotype" w:eastAsia="Palatino Linotype" w:hAnsi="Palatino Linotype" w:cs="Palatino Linotype"/>
          <w:color w:val="000000"/>
          <w:sz w:val="24"/>
          <w:szCs w:val="24"/>
        </w:rPr>
        <w:lastRenderedPageBreak/>
        <w:t xml:space="preserve">los extranjeros que se encuentren en condiciones de estancia regular en el país o en trámite de ésta, se integra por dieciocho (18) caracteres, los cuales son: </w:t>
      </w:r>
    </w:p>
    <w:p w14:paraId="7EE77102" w14:textId="77777777" w:rsidR="003224D2" w:rsidRPr="00423856" w:rsidRDefault="003224D2" w:rsidP="008B72EF">
      <w:pPr>
        <w:tabs>
          <w:tab w:val="left" w:pos="851"/>
        </w:tabs>
        <w:spacing w:line="360" w:lineRule="auto"/>
        <w:ind w:right="49"/>
        <w:jc w:val="center"/>
        <w:rPr>
          <w:rFonts w:ascii="Palatino Linotype" w:eastAsia="Palatino Linotype" w:hAnsi="Palatino Linotype" w:cs="Palatino Linotype"/>
        </w:rPr>
      </w:pPr>
      <w:r w:rsidRPr="00423856">
        <w:rPr>
          <w:noProof/>
          <w:lang w:eastAsia="es-MX"/>
        </w:rPr>
        <w:drawing>
          <wp:inline distT="0" distB="0" distL="0" distR="0" wp14:anchorId="28FA785F" wp14:editId="2BE8AC67">
            <wp:extent cx="4614294" cy="3759841"/>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25748" t="8269" r="41254" b="18081"/>
                    <a:stretch>
                      <a:fillRect/>
                    </a:stretch>
                  </pic:blipFill>
                  <pic:spPr>
                    <a:xfrm>
                      <a:off x="0" y="0"/>
                      <a:ext cx="4630198" cy="3772800"/>
                    </a:xfrm>
                    <a:prstGeom prst="rect">
                      <a:avLst/>
                    </a:prstGeom>
                    <a:ln/>
                  </pic:spPr>
                </pic:pic>
              </a:graphicData>
            </a:graphic>
          </wp:inline>
        </w:drawing>
      </w:r>
    </w:p>
    <w:p w14:paraId="0FE757E9" w14:textId="77777777" w:rsidR="003224D2" w:rsidRPr="00423856" w:rsidRDefault="003224D2" w:rsidP="003224D2">
      <w:pPr>
        <w:pBdr>
          <w:top w:val="nil"/>
          <w:left w:val="nil"/>
          <w:bottom w:val="nil"/>
          <w:right w:val="nil"/>
          <w:between w:val="nil"/>
        </w:pBdr>
        <w:tabs>
          <w:tab w:val="left" w:pos="567"/>
        </w:tabs>
        <w:spacing w:after="0" w:line="360" w:lineRule="auto"/>
        <w:ind w:right="49"/>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392434A0" w14:textId="77777777" w:rsidR="003224D2" w:rsidRPr="00423856" w:rsidRDefault="003224D2" w:rsidP="003224D2">
      <w:pPr>
        <w:tabs>
          <w:tab w:val="left" w:pos="0"/>
          <w:tab w:val="left" w:pos="426"/>
        </w:tabs>
        <w:spacing w:line="360" w:lineRule="auto"/>
        <w:ind w:right="49"/>
        <w:jc w:val="both"/>
        <w:rPr>
          <w:rFonts w:ascii="Palatino Linotype" w:eastAsia="Palatino Linotype" w:hAnsi="Palatino Linotype" w:cs="Palatino Linotype"/>
        </w:rPr>
      </w:pPr>
    </w:p>
    <w:p w14:paraId="3D03B3B2" w14:textId="77777777" w:rsidR="003224D2" w:rsidRPr="00423856" w:rsidRDefault="003224D2" w:rsidP="003224D2">
      <w:pPr>
        <w:pBdr>
          <w:top w:val="nil"/>
          <w:left w:val="nil"/>
          <w:bottom w:val="nil"/>
          <w:right w:val="nil"/>
          <w:between w:val="nil"/>
        </w:pBdr>
        <w:tabs>
          <w:tab w:val="left" w:pos="0"/>
          <w:tab w:val="left" w:pos="426"/>
        </w:tabs>
        <w:spacing w:after="0" w:line="360" w:lineRule="auto"/>
        <w:ind w:right="49"/>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 xml:space="preserve">Entre las características de la CURP, se encuentra: </w:t>
      </w:r>
    </w:p>
    <w:p w14:paraId="521177C6" w14:textId="77777777" w:rsidR="003224D2" w:rsidRPr="00423856" w:rsidRDefault="003224D2" w:rsidP="003224D2">
      <w:pPr>
        <w:tabs>
          <w:tab w:val="left" w:pos="426"/>
          <w:tab w:val="left" w:pos="567"/>
        </w:tabs>
        <w:spacing w:line="360" w:lineRule="auto"/>
        <w:ind w:left="567" w:right="567"/>
        <w:jc w:val="both"/>
        <w:rPr>
          <w:rFonts w:ascii="Palatino Linotype" w:eastAsia="Palatino Linotype" w:hAnsi="Palatino Linotype" w:cs="Palatino Linotype"/>
          <w:i/>
        </w:rPr>
      </w:pPr>
      <w:r w:rsidRPr="00423856">
        <w:rPr>
          <w:rFonts w:ascii="Palatino Linotype" w:eastAsia="Palatino Linotype" w:hAnsi="Palatino Linotype" w:cs="Palatino Linotype"/>
          <w:b/>
          <w:i/>
        </w:rPr>
        <w:t xml:space="preserve">Composición. </w:t>
      </w:r>
      <w:r w:rsidRPr="00423856">
        <w:rPr>
          <w:rFonts w:ascii="Palatino Linotype" w:eastAsia="Palatino Linotype" w:hAnsi="Palatino Linotype" w:cs="Palatino Linotype"/>
          <w:i/>
        </w:rPr>
        <w:t>Alfanumérica.</w:t>
      </w:r>
    </w:p>
    <w:p w14:paraId="032CC50B" w14:textId="77777777" w:rsidR="003224D2" w:rsidRPr="00423856" w:rsidRDefault="003224D2" w:rsidP="003224D2">
      <w:pPr>
        <w:tabs>
          <w:tab w:val="left" w:pos="426"/>
          <w:tab w:val="left" w:pos="567"/>
        </w:tabs>
        <w:spacing w:line="360" w:lineRule="auto"/>
        <w:ind w:left="567" w:right="567"/>
        <w:jc w:val="both"/>
        <w:rPr>
          <w:rFonts w:ascii="Palatino Linotype" w:eastAsia="Palatino Linotype" w:hAnsi="Palatino Linotype" w:cs="Palatino Linotype"/>
          <w:i/>
        </w:rPr>
      </w:pPr>
      <w:r w:rsidRPr="00423856">
        <w:rPr>
          <w:rFonts w:ascii="Palatino Linotype" w:eastAsia="Palatino Linotype" w:hAnsi="Palatino Linotype" w:cs="Palatino Linotype"/>
          <w:b/>
          <w:i/>
        </w:rPr>
        <w:t xml:space="preserve">Longitud. </w:t>
      </w:r>
      <w:r w:rsidRPr="00423856">
        <w:rPr>
          <w:rFonts w:ascii="Palatino Linotype" w:eastAsia="Palatino Linotype" w:hAnsi="Palatino Linotype" w:cs="Palatino Linotype"/>
          <w:i/>
        </w:rPr>
        <w:t xml:space="preserve"> 18 caracteres.</w:t>
      </w:r>
    </w:p>
    <w:p w14:paraId="678FEFDD" w14:textId="77777777" w:rsidR="003224D2" w:rsidRPr="00423856" w:rsidRDefault="003224D2" w:rsidP="003224D2">
      <w:pPr>
        <w:tabs>
          <w:tab w:val="left" w:pos="426"/>
          <w:tab w:val="left" w:pos="567"/>
        </w:tabs>
        <w:spacing w:line="360" w:lineRule="auto"/>
        <w:ind w:left="567" w:right="567"/>
        <w:jc w:val="both"/>
        <w:rPr>
          <w:rFonts w:ascii="Palatino Linotype" w:eastAsia="Palatino Linotype" w:hAnsi="Palatino Linotype" w:cs="Palatino Linotype"/>
          <w:i/>
        </w:rPr>
      </w:pPr>
      <w:r w:rsidRPr="00423856">
        <w:rPr>
          <w:rFonts w:ascii="Palatino Linotype" w:eastAsia="Palatino Linotype" w:hAnsi="Palatino Linotype" w:cs="Palatino Linotype"/>
          <w:b/>
          <w:i/>
        </w:rPr>
        <w:lastRenderedPageBreak/>
        <w:t xml:space="preserve">Naturaleza. </w:t>
      </w:r>
      <w:r w:rsidRPr="00423856">
        <w:rPr>
          <w:rFonts w:ascii="Palatino Linotype" w:eastAsia="Palatino Linotype" w:hAnsi="Palatino Linotype" w:cs="Palatino Linotype"/>
          <w:i/>
        </w:rPr>
        <w:t>Biunívoca.</w:t>
      </w:r>
    </w:p>
    <w:p w14:paraId="17F1EC53" w14:textId="77777777" w:rsidR="003224D2" w:rsidRPr="00423856" w:rsidRDefault="003224D2" w:rsidP="003224D2">
      <w:pPr>
        <w:tabs>
          <w:tab w:val="left" w:pos="426"/>
          <w:tab w:val="left" w:pos="567"/>
        </w:tabs>
        <w:spacing w:line="360" w:lineRule="auto"/>
        <w:ind w:left="567" w:right="567"/>
        <w:jc w:val="both"/>
        <w:rPr>
          <w:rFonts w:ascii="Palatino Linotype" w:eastAsia="Palatino Linotype" w:hAnsi="Palatino Linotype" w:cs="Palatino Linotype"/>
          <w:i/>
        </w:rPr>
      </w:pPr>
      <w:r w:rsidRPr="00423856">
        <w:rPr>
          <w:rFonts w:ascii="Palatino Linotype" w:eastAsia="Palatino Linotype" w:hAnsi="Palatino Linotype" w:cs="Palatino Linotype"/>
          <w:b/>
          <w:i/>
        </w:rPr>
        <w:t xml:space="preserve">Universalidad. </w:t>
      </w:r>
      <w:r w:rsidRPr="00423856">
        <w:rPr>
          <w:rFonts w:ascii="Palatino Linotype" w:eastAsia="Palatino Linotype" w:hAnsi="Palatino Linotype" w:cs="Palatino Linotype"/>
          <w:i/>
        </w:rPr>
        <w:t>Se asigna a todas las personas que conforman la población.</w:t>
      </w:r>
    </w:p>
    <w:p w14:paraId="3703DA02" w14:textId="77777777" w:rsidR="003224D2" w:rsidRPr="00423856" w:rsidRDefault="003224D2" w:rsidP="003224D2">
      <w:pPr>
        <w:tabs>
          <w:tab w:val="left" w:pos="426"/>
          <w:tab w:val="left" w:pos="567"/>
        </w:tabs>
        <w:spacing w:line="360" w:lineRule="auto"/>
        <w:ind w:left="567" w:right="567"/>
        <w:jc w:val="both"/>
        <w:rPr>
          <w:rFonts w:ascii="Palatino Linotype" w:eastAsia="Palatino Linotype" w:hAnsi="Palatino Linotype" w:cs="Palatino Linotype"/>
          <w:b/>
        </w:rPr>
      </w:pPr>
      <w:r w:rsidRPr="00423856">
        <w:rPr>
          <w:rFonts w:ascii="Palatino Linotype" w:eastAsia="Palatino Linotype" w:hAnsi="Palatino Linotype" w:cs="Palatino Linotype"/>
          <w:b/>
          <w:i/>
        </w:rPr>
        <w:t xml:space="preserve">Verificabilidad. </w:t>
      </w:r>
      <w:r w:rsidRPr="00423856">
        <w:rPr>
          <w:rFonts w:ascii="Palatino Linotype" w:eastAsia="Palatino Linotype" w:hAnsi="Palatino Linotype" w:cs="Palatino Linotype"/>
          <w:i/>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423856">
        <w:rPr>
          <w:rFonts w:ascii="Palatino Linotype" w:eastAsia="Palatino Linotype" w:hAnsi="Palatino Linotype" w:cs="Palatino Linotype"/>
        </w:rPr>
        <w:t>.</w:t>
      </w:r>
      <w:r w:rsidRPr="00423856">
        <w:rPr>
          <w:rFonts w:ascii="Palatino Linotype" w:eastAsia="Palatino Linotype" w:hAnsi="Palatino Linotype" w:cs="Palatino Linotype"/>
          <w:b/>
        </w:rPr>
        <w:t xml:space="preserve">  </w:t>
      </w:r>
    </w:p>
    <w:p w14:paraId="29CF5EDC" w14:textId="77777777" w:rsidR="003224D2" w:rsidRPr="00423856" w:rsidRDefault="003224D2" w:rsidP="003224D2">
      <w:pPr>
        <w:pBdr>
          <w:top w:val="nil"/>
          <w:left w:val="nil"/>
          <w:bottom w:val="nil"/>
          <w:right w:val="nil"/>
          <w:between w:val="nil"/>
        </w:pBdr>
        <w:tabs>
          <w:tab w:val="left" w:pos="567"/>
        </w:tabs>
        <w:spacing w:after="0" w:line="360" w:lineRule="auto"/>
        <w:ind w:right="49"/>
        <w:jc w:val="both"/>
        <w:rPr>
          <w:rFonts w:ascii="Palatino Linotype" w:eastAsia="Palatino Linotype" w:hAnsi="Palatino Linotype" w:cs="Palatino Linotype"/>
          <w:b/>
          <w:sz w:val="28"/>
          <w:szCs w:val="28"/>
          <w:u w:val="single"/>
        </w:rPr>
      </w:pPr>
    </w:p>
    <w:p w14:paraId="1376F97D" w14:textId="77777777" w:rsidR="003224D2" w:rsidRPr="00423856" w:rsidRDefault="003224D2" w:rsidP="003224D2">
      <w:pPr>
        <w:pBdr>
          <w:top w:val="nil"/>
          <w:left w:val="nil"/>
          <w:bottom w:val="nil"/>
          <w:right w:val="nil"/>
          <w:between w:val="nil"/>
        </w:pBdr>
        <w:tabs>
          <w:tab w:val="left" w:pos="567"/>
        </w:tabs>
        <w:spacing w:after="0" w:line="360" w:lineRule="auto"/>
        <w:ind w:right="49"/>
        <w:jc w:val="both"/>
        <w:rPr>
          <w:rFonts w:ascii="Palatino Linotype" w:eastAsia="Palatino Linotype" w:hAnsi="Palatino Linotype" w:cs="Palatino Linotype"/>
          <w:i/>
          <w:color w:val="000000"/>
          <w:sz w:val="24"/>
          <w:szCs w:val="24"/>
        </w:rPr>
      </w:pPr>
      <w:r w:rsidRPr="00423856">
        <w:rPr>
          <w:rFonts w:ascii="Palatino Linotype" w:eastAsia="Palatino Linotype" w:hAnsi="Palatino Linotype" w:cs="Palatino Linotype"/>
          <w:color w:val="000000"/>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564DE289" w14:textId="77777777" w:rsidR="003224D2" w:rsidRPr="00423856" w:rsidRDefault="003224D2" w:rsidP="003224D2">
      <w:pPr>
        <w:tabs>
          <w:tab w:val="left" w:pos="567"/>
        </w:tabs>
        <w:spacing w:line="360" w:lineRule="auto"/>
        <w:ind w:right="49"/>
        <w:jc w:val="both"/>
        <w:rPr>
          <w:rFonts w:ascii="Palatino Linotype" w:eastAsia="Palatino Linotype" w:hAnsi="Palatino Linotype" w:cs="Palatino Linotype"/>
          <w:i/>
          <w:sz w:val="24"/>
          <w:szCs w:val="24"/>
        </w:rPr>
      </w:pPr>
    </w:p>
    <w:p w14:paraId="04F88F78" w14:textId="77777777" w:rsidR="003224D2" w:rsidRPr="00423856" w:rsidRDefault="003224D2" w:rsidP="003224D2">
      <w:pPr>
        <w:pBdr>
          <w:top w:val="nil"/>
          <w:left w:val="nil"/>
          <w:bottom w:val="nil"/>
          <w:right w:val="nil"/>
          <w:between w:val="nil"/>
        </w:pBdr>
        <w:tabs>
          <w:tab w:val="left" w:pos="567"/>
        </w:tabs>
        <w:spacing w:after="0" w:line="360" w:lineRule="auto"/>
        <w:ind w:right="49"/>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4EA49F12" w14:textId="77777777" w:rsidR="003224D2" w:rsidRPr="00423856" w:rsidRDefault="003224D2" w:rsidP="003224D2">
      <w:pPr>
        <w:pBdr>
          <w:top w:val="nil"/>
          <w:left w:val="nil"/>
          <w:bottom w:val="nil"/>
          <w:right w:val="nil"/>
          <w:between w:val="nil"/>
        </w:pBdr>
        <w:tabs>
          <w:tab w:val="left" w:pos="567"/>
        </w:tabs>
        <w:spacing w:after="0" w:line="360" w:lineRule="auto"/>
        <w:ind w:right="49"/>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 xml:space="preserve">Ante ello, resulta aplicable el Criterio 18/17 emitido por el Instituto Nacional de Transparencia, Acceso a la Información y Protección de Datos Personales, que a la literalidad señala: </w:t>
      </w:r>
    </w:p>
    <w:p w14:paraId="1C776363" w14:textId="77777777" w:rsidR="003224D2" w:rsidRPr="00423856" w:rsidRDefault="003224D2" w:rsidP="003224D2">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color w:val="000000"/>
        </w:rPr>
      </w:pPr>
      <w:r w:rsidRPr="00423856">
        <w:rPr>
          <w:rFonts w:ascii="Palatino Linotype" w:eastAsia="Palatino Linotype" w:hAnsi="Palatino Linotype" w:cs="Palatino Linotype"/>
          <w:i/>
          <w:color w:val="000000"/>
        </w:rPr>
        <w:lastRenderedPageBreak/>
        <w:t>“</w:t>
      </w:r>
      <w:r w:rsidRPr="00423856">
        <w:rPr>
          <w:rFonts w:ascii="Palatino Linotype" w:eastAsia="Palatino Linotype" w:hAnsi="Palatino Linotype" w:cs="Palatino Linotype"/>
          <w:b/>
          <w:i/>
          <w:color w:val="000000"/>
        </w:rPr>
        <w:t xml:space="preserve">Clave Única de Registro de Población (CURP). </w:t>
      </w:r>
      <w:r w:rsidRPr="00423856">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2B2C8B62" w14:textId="77777777" w:rsidR="003224D2" w:rsidRPr="00423856" w:rsidRDefault="003224D2" w:rsidP="003224D2">
      <w:pPr>
        <w:pBdr>
          <w:top w:val="nil"/>
          <w:left w:val="nil"/>
          <w:bottom w:val="nil"/>
          <w:right w:val="nil"/>
          <w:between w:val="nil"/>
        </w:pBdr>
        <w:ind w:left="720"/>
        <w:rPr>
          <w:rFonts w:ascii="Palatino Linotype" w:eastAsia="Palatino Linotype" w:hAnsi="Palatino Linotype" w:cs="Palatino Linotype"/>
          <w:color w:val="000000"/>
          <w:sz w:val="24"/>
          <w:szCs w:val="24"/>
        </w:rPr>
      </w:pPr>
    </w:p>
    <w:p w14:paraId="66EBEDD7" w14:textId="77777777" w:rsidR="003224D2" w:rsidRPr="00423856" w:rsidRDefault="003224D2" w:rsidP="003224D2">
      <w:pPr>
        <w:pStyle w:val="Ttulo3"/>
        <w:rPr>
          <w:rFonts w:ascii="Palatino Linotype" w:eastAsia="Palatino Linotype" w:hAnsi="Palatino Linotype" w:cs="Palatino Linotype"/>
          <w:b/>
          <w:color w:val="000000"/>
          <w:sz w:val="24"/>
          <w:szCs w:val="24"/>
        </w:rPr>
      </w:pPr>
      <w:bookmarkStart w:id="1" w:name="_heading=h.26in1rg" w:colFirst="0" w:colLast="0"/>
      <w:bookmarkEnd w:id="1"/>
      <w:r w:rsidRPr="00423856">
        <w:rPr>
          <w:rFonts w:ascii="Palatino Linotype" w:eastAsia="Palatino Linotype" w:hAnsi="Palatino Linotype" w:cs="Palatino Linotype"/>
          <w:b/>
          <w:color w:val="000000"/>
          <w:sz w:val="24"/>
          <w:szCs w:val="24"/>
        </w:rPr>
        <w:t>III. NÚMERO DE EMPLEADO.</w:t>
      </w:r>
    </w:p>
    <w:p w14:paraId="041036A3" w14:textId="77777777" w:rsidR="000633A7" w:rsidRPr="00423856" w:rsidRDefault="003224D2" w:rsidP="000633A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7D0CC368" w14:textId="77777777" w:rsidR="00413C6B" w:rsidRPr="00423856" w:rsidRDefault="00413C6B" w:rsidP="000633A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B175D3"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423856">
        <w:rPr>
          <w:rFonts w:ascii="Palatino Linotype" w:eastAsia="Palatino Linotype" w:hAnsi="Palatino Linotype" w:cs="Palatino Linotype"/>
          <w:color w:val="000000"/>
          <w:sz w:val="24"/>
          <w:szCs w:val="24"/>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r w:rsidRPr="00423856">
        <w:rPr>
          <w:rFonts w:ascii="Palatino Linotype" w:eastAsia="Palatino Linotype" w:hAnsi="Palatino Linotype" w:cs="Palatino Linotype"/>
          <w:color w:val="000000"/>
        </w:rPr>
        <w:t xml:space="preserve">); </w:t>
      </w:r>
    </w:p>
    <w:p w14:paraId="4C020208" w14:textId="77777777" w:rsidR="000633A7" w:rsidRPr="00423856" w:rsidRDefault="003224D2" w:rsidP="00137AAB">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423856">
        <w:rPr>
          <w:rFonts w:ascii="Palatino Linotype" w:eastAsia="Palatino Linotype" w:hAnsi="Palatino Linotype" w:cs="Palatino Linotype"/>
          <w:b/>
          <w:i/>
          <w:color w:val="000000"/>
        </w:rPr>
        <w:t>Número de empleado.</w:t>
      </w:r>
      <w:r w:rsidRPr="00423856">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0414D9C8"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423856">
        <w:rPr>
          <w:rFonts w:ascii="Palatino Linotype" w:eastAsia="Palatino Linotype" w:hAnsi="Palatino Linotype" w:cs="Palatino Linotype"/>
          <w:color w:val="000000"/>
          <w:sz w:val="24"/>
          <w:szCs w:val="24"/>
        </w:rPr>
        <w:t xml:space="preserve">En otros escenarios, el número de empleado corresponde sólo a un número consecutivo que no contiene datos personales ni se relaciona con los mismos, por lo que, solo se debe </w:t>
      </w:r>
      <w:r w:rsidRPr="00423856">
        <w:rPr>
          <w:rFonts w:ascii="Palatino Linotype" w:eastAsia="Palatino Linotype" w:hAnsi="Palatino Linotype" w:cs="Palatino Linotype"/>
          <w:color w:val="000000"/>
          <w:sz w:val="24"/>
          <w:szCs w:val="24"/>
        </w:rPr>
        <w:lastRenderedPageBreak/>
        <w:t>clasificar dicho dato únicamente si se integra con datos personales, tal y como lo señala el criterio orientador.</w:t>
      </w:r>
    </w:p>
    <w:p w14:paraId="2EF37E36" w14:textId="77777777" w:rsidR="003224D2" w:rsidRPr="00423856" w:rsidRDefault="003224D2" w:rsidP="003224D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E3DAC11" w14:textId="77777777" w:rsidR="003224D2" w:rsidRPr="00423856" w:rsidRDefault="003224D2" w:rsidP="003224D2">
      <w:pPr>
        <w:pStyle w:val="Ttulo3"/>
        <w:rPr>
          <w:rFonts w:ascii="Palatino Linotype" w:eastAsia="Palatino Linotype" w:hAnsi="Palatino Linotype" w:cs="Palatino Linotype"/>
          <w:b/>
          <w:sz w:val="24"/>
          <w:szCs w:val="24"/>
        </w:rPr>
      </w:pPr>
      <w:bookmarkStart w:id="2" w:name="_heading=h.lnxbz9" w:colFirst="0" w:colLast="0"/>
      <w:bookmarkEnd w:id="2"/>
      <w:r w:rsidRPr="00423856">
        <w:rPr>
          <w:rFonts w:ascii="Palatino Linotype" w:eastAsia="Palatino Linotype" w:hAnsi="Palatino Linotype" w:cs="Palatino Linotype"/>
          <w:b/>
          <w:color w:val="000000"/>
          <w:sz w:val="24"/>
          <w:szCs w:val="24"/>
        </w:rPr>
        <w:t>IV. Registro Federal de Contribuyentes (RFC)</w:t>
      </w:r>
    </w:p>
    <w:p w14:paraId="2EFEE8D6"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437195C" w14:textId="77777777" w:rsidR="003224D2" w:rsidRPr="00423856" w:rsidRDefault="003224D2" w:rsidP="003224D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0D49A10"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 xml:space="preserve">De acuerdo a lo establecido en el artículo en comento, esta clave se compone de trece caracteres alfanuméricos, con datos obtenidos de los apellidos, nombre (s), fecha de nacimiento del titular, más una </w:t>
      </w:r>
      <w:proofErr w:type="spellStart"/>
      <w:r w:rsidRPr="00423856">
        <w:rPr>
          <w:rFonts w:ascii="Palatino Linotype" w:eastAsia="Palatino Linotype" w:hAnsi="Palatino Linotype" w:cs="Palatino Linotype"/>
          <w:color w:val="000000"/>
          <w:sz w:val="24"/>
          <w:szCs w:val="24"/>
        </w:rPr>
        <w:t>homoclave</w:t>
      </w:r>
      <w:proofErr w:type="spellEnd"/>
      <w:r w:rsidRPr="00423856">
        <w:rPr>
          <w:rFonts w:ascii="Palatino Linotype" w:eastAsia="Palatino Linotype" w:hAnsi="Palatino Linotype" w:cs="Palatino Linotype"/>
          <w:color w:val="000000"/>
          <w:sz w:val="24"/>
          <w:szCs w:val="24"/>
        </w:rPr>
        <w:t xml:space="preserve"> que establece el sistema automático del Servicio de Administración Tributaria.</w:t>
      </w:r>
    </w:p>
    <w:p w14:paraId="07274822"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906FE8C"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C5FEB31" w14:textId="77777777" w:rsidR="003224D2" w:rsidRPr="00423856" w:rsidRDefault="003224D2" w:rsidP="003224D2">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14:paraId="36CEA8B1"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 xml:space="preserve">Conforme a lo expuesto, el Registro Federal de Contribuyentes, es un dato personal, ya que hace a las personas físicas identificas e identificables, además de que las relaciona </w:t>
      </w:r>
      <w:r w:rsidRPr="00423856">
        <w:rPr>
          <w:rFonts w:ascii="Palatino Linotype" w:eastAsia="Palatino Linotype" w:hAnsi="Palatino Linotype" w:cs="Palatino Linotype"/>
          <w:color w:val="000000"/>
          <w:sz w:val="24"/>
          <w:szCs w:val="24"/>
        </w:rPr>
        <w:lastRenderedPageBreak/>
        <w:t xml:space="preserve">como contribuyentes de las autoridades fiscales. Es de destacar que el Registro Federal de Contribuyentes únicamente sirve para efectos fiscales y pago de contribuciones, por lo que se trata de un dato relevante únicamente para las personas </w:t>
      </w:r>
      <w:proofErr w:type="gramStart"/>
      <w:r w:rsidRPr="00423856">
        <w:rPr>
          <w:rFonts w:ascii="Palatino Linotype" w:eastAsia="Palatino Linotype" w:hAnsi="Palatino Linotype" w:cs="Palatino Linotype"/>
          <w:color w:val="000000"/>
          <w:sz w:val="24"/>
          <w:szCs w:val="24"/>
        </w:rPr>
        <w:t>involucradas</w:t>
      </w:r>
      <w:proofErr w:type="gramEnd"/>
      <w:r w:rsidRPr="00423856">
        <w:rPr>
          <w:rFonts w:ascii="Palatino Linotype" w:eastAsia="Palatino Linotype" w:hAnsi="Palatino Linotype" w:cs="Palatino Linotype"/>
          <w:color w:val="000000"/>
          <w:sz w:val="24"/>
          <w:szCs w:val="24"/>
        </w:rPr>
        <w:t>, en el pago de estos.</w:t>
      </w:r>
    </w:p>
    <w:p w14:paraId="312A6BBD"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373F88B"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Lo anterior, resulta congruente con el Criterio 19/17 emitido por el Instituto Nacional de Transparencia, Acceso a la Información y Protección de Datos Personales, en el cual se señala lo siguiente:</w:t>
      </w:r>
    </w:p>
    <w:p w14:paraId="5312BFE4" w14:textId="77777777" w:rsidR="003224D2" w:rsidRPr="00423856" w:rsidRDefault="003224D2" w:rsidP="003224D2">
      <w:pPr>
        <w:spacing w:line="360" w:lineRule="auto"/>
        <w:ind w:left="567"/>
        <w:jc w:val="both"/>
        <w:rPr>
          <w:rFonts w:ascii="Palatino Linotype" w:eastAsia="Palatino Linotype" w:hAnsi="Palatino Linotype" w:cs="Palatino Linotype"/>
          <w:b/>
          <w:i/>
        </w:rPr>
      </w:pPr>
      <w:r w:rsidRPr="00423856">
        <w:rPr>
          <w:rFonts w:ascii="Palatino Linotype" w:eastAsia="Palatino Linotype" w:hAnsi="Palatino Linotype" w:cs="Palatino Linotype"/>
          <w:b/>
          <w:i/>
        </w:rPr>
        <w:t xml:space="preserve">Registro Federal de Contribuyentes (RFC) de personas físicas. </w:t>
      </w:r>
    </w:p>
    <w:p w14:paraId="11586E0A" w14:textId="77777777" w:rsidR="003224D2" w:rsidRPr="00423856" w:rsidRDefault="003224D2" w:rsidP="005B48D9">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423856">
        <w:rPr>
          <w:rFonts w:ascii="Palatino Linotype" w:eastAsia="Palatino Linotype" w:hAnsi="Palatino Linotype" w:cs="Palatino Linotype"/>
          <w:i/>
          <w:color w:val="000000"/>
        </w:rPr>
        <w:t xml:space="preserve">El RFC es una clave de carácter fiscal, </w:t>
      </w:r>
      <w:proofErr w:type="gramStart"/>
      <w:r w:rsidRPr="00423856">
        <w:rPr>
          <w:rFonts w:ascii="Palatino Linotype" w:eastAsia="Palatino Linotype" w:hAnsi="Palatino Linotype" w:cs="Palatino Linotype"/>
          <w:i/>
          <w:color w:val="000000"/>
        </w:rPr>
        <w:t>única</w:t>
      </w:r>
      <w:proofErr w:type="gramEnd"/>
      <w:r w:rsidRPr="00423856">
        <w:rPr>
          <w:rFonts w:ascii="Palatino Linotype" w:eastAsia="Palatino Linotype" w:hAnsi="Palatino Linotype" w:cs="Palatino Linotype"/>
          <w:i/>
          <w:color w:val="000000"/>
        </w:rPr>
        <w:t xml:space="preserve"> e irrepetible, que permite identificar al titular, su edad y fecha de nacimiento, por lo que es un dato personal de carácter confidencial.</w:t>
      </w:r>
    </w:p>
    <w:p w14:paraId="088231CE" w14:textId="77777777" w:rsidR="00CB3C13" w:rsidRPr="00423856" w:rsidRDefault="00CB3C13" w:rsidP="003224D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5BD59D9"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b/>
          <w:color w:val="000000"/>
          <w:sz w:val="24"/>
          <w:szCs w:val="24"/>
        </w:rPr>
        <w:t>De tal suerte, el Registro Federal de Contribuyentes de las personas físicas no guarda relación con la transparencia de los recursos públicos</w:t>
      </w:r>
      <w:r w:rsidRPr="00423856">
        <w:rPr>
          <w:rFonts w:ascii="Palatino Linotype" w:eastAsia="Palatino Linotype" w:hAnsi="Palatino Linotype" w:cs="Palatino Linotype"/>
          <w:color w:val="000000"/>
          <w:sz w:val="24"/>
          <w:szCs w:val="24"/>
        </w:rPr>
        <w:t>, así como tampoco con el desempeño laboral que pueda tener una persona.</w:t>
      </w:r>
    </w:p>
    <w:p w14:paraId="4C2C7B2D" w14:textId="77777777" w:rsidR="003224D2" w:rsidRPr="00423856" w:rsidRDefault="003224D2" w:rsidP="003224D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17E40AB" w14:textId="77777777" w:rsidR="003224D2" w:rsidRPr="00423856" w:rsidRDefault="003224D2" w:rsidP="003224D2">
      <w:pPr>
        <w:pStyle w:val="Ttulo3"/>
        <w:rPr>
          <w:rFonts w:ascii="Palatino Linotype" w:eastAsia="Palatino Linotype" w:hAnsi="Palatino Linotype" w:cs="Palatino Linotype"/>
          <w:b/>
          <w:color w:val="000000"/>
          <w:sz w:val="24"/>
          <w:szCs w:val="24"/>
        </w:rPr>
      </w:pPr>
      <w:bookmarkStart w:id="3" w:name="_heading=h.35nkun2" w:colFirst="0" w:colLast="0"/>
      <w:bookmarkEnd w:id="3"/>
      <w:r w:rsidRPr="00423856">
        <w:rPr>
          <w:rFonts w:ascii="Palatino Linotype" w:eastAsia="Palatino Linotype" w:hAnsi="Palatino Linotype" w:cs="Palatino Linotype"/>
          <w:b/>
          <w:color w:val="000000"/>
          <w:sz w:val="24"/>
          <w:szCs w:val="24"/>
        </w:rPr>
        <w:t xml:space="preserve">V. </w:t>
      </w:r>
      <w:r w:rsidR="00845C53" w:rsidRPr="00423856">
        <w:rPr>
          <w:rFonts w:ascii="Palatino Linotype" w:eastAsia="Palatino Linotype" w:hAnsi="Palatino Linotype" w:cs="Palatino Linotype"/>
          <w:b/>
          <w:color w:val="000000"/>
          <w:sz w:val="24"/>
          <w:szCs w:val="24"/>
        </w:rPr>
        <w:t>DEDUCCIONES PERSONALES</w:t>
      </w:r>
    </w:p>
    <w:p w14:paraId="4383B95C" w14:textId="77777777" w:rsidR="003224D2" w:rsidRPr="00423856" w:rsidRDefault="003224D2" w:rsidP="00845C5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423856">
        <w:rPr>
          <w:rFonts w:ascii="Palatino Linotype" w:eastAsia="Palatino Linotype" w:hAnsi="Palatino Linotype" w:cs="Palatino Linotype"/>
          <w:color w:val="000000"/>
          <w:sz w:val="24"/>
          <w:szCs w:val="24"/>
        </w:rPr>
        <w:t xml:space="preserve">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w:t>
      </w:r>
      <w:r w:rsidRPr="00423856">
        <w:rPr>
          <w:rFonts w:ascii="Palatino Linotype" w:eastAsia="Palatino Linotype" w:hAnsi="Palatino Linotype" w:cs="Palatino Linotype"/>
          <w:color w:val="000000"/>
          <w:sz w:val="24"/>
          <w:szCs w:val="24"/>
          <w:u w:val="single"/>
        </w:rPr>
        <w:t>seguro de vida, accidentes y enfermedades.</w:t>
      </w:r>
    </w:p>
    <w:p w14:paraId="2F6AE513" w14:textId="77777777" w:rsidR="00CB3C13" w:rsidRPr="00423856" w:rsidRDefault="00CB3C13" w:rsidP="00845C5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2E2DDE6"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lastRenderedPageBreak/>
        <w:t xml:space="preserve">Asimismo, hay otras que se generan con motivo de una sentencia judicial, como es la pensión alimenticia que periódicamente se retira de la cuenta de un empleado, a efecto de que sea entregado a un tercero.  </w:t>
      </w:r>
    </w:p>
    <w:p w14:paraId="44678BC8" w14:textId="77777777" w:rsidR="003224D2" w:rsidRPr="00423856" w:rsidRDefault="003224D2" w:rsidP="003224D2">
      <w:pPr>
        <w:pBdr>
          <w:top w:val="nil"/>
          <w:left w:val="nil"/>
          <w:bottom w:val="nil"/>
          <w:right w:val="nil"/>
          <w:between w:val="nil"/>
        </w:pBdr>
        <w:ind w:left="720"/>
        <w:rPr>
          <w:rFonts w:ascii="Palatino Linotype" w:eastAsia="Palatino Linotype" w:hAnsi="Palatino Linotype" w:cs="Palatino Linotype"/>
          <w:color w:val="000000"/>
          <w:sz w:val="24"/>
          <w:szCs w:val="24"/>
        </w:rPr>
      </w:pPr>
    </w:p>
    <w:p w14:paraId="536A5F95"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2E1AE7F" w14:textId="77777777" w:rsidR="003224D2" w:rsidRPr="00423856" w:rsidRDefault="003224D2" w:rsidP="003224D2">
      <w:pPr>
        <w:pBdr>
          <w:top w:val="nil"/>
          <w:left w:val="nil"/>
          <w:bottom w:val="nil"/>
          <w:right w:val="nil"/>
          <w:between w:val="nil"/>
        </w:pBdr>
        <w:ind w:left="720"/>
        <w:rPr>
          <w:rFonts w:ascii="Palatino Linotype" w:eastAsia="Palatino Linotype" w:hAnsi="Palatino Linotype" w:cs="Palatino Linotype"/>
          <w:color w:val="000000"/>
          <w:sz w:val="24"/>
          <w:szCs w:val="24"/>
        </w:rPr>
      </w:pPr>
    </w:p>
    <w:p w14:paraId="16F01009" w14:textId="77777777" w:rsidR="003224D2" w:rsidRPr="00423856" w:rsidRDefault="003224D2" w:rsidP="003224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Así, dichas deducciones reflejan el destino que un servidor público da a su patrimonio, lo que se aleja de la transparencia y rendición de cuentas.</w:t>
      </w:r>
      <w:bookmarkStart w:id="4" w:name="_heading=h.1ksv4uv" w:colFirst="0" w:colLast="0"/>
      <w:bookmarkEnd w:id="4"/>
      <w:r w:rsidR="000F39A0" w:rsidRPr="00423856">
        <w:rPr>
          <w:rFonts w:ascii="Palatino Linotype" w:eastAsia="Palatino Linotype" w:hAnsi="Palatino Linotype" w:cs="Palatino Linotype"/>
          <w:color w:val="000000"/>
          <w:sz w:val="24"/>
          <w:szCs w:val="24"/>
        </w:rPr>
        <w:t xml:space="preserve"> </w:t>
      </w:r>
      <w:r w:rsidRPr="00423856">
        <w:rPr>
          <w:rFonts w:ascii="Palatino Linotype" w:eastAsia="Palatino Linotype" w:hAnsi="Palatino Linotype" w:cs="Palatino Linotype"/>
          <w:color w:val="000000"/>
          <w:sz w:val="24"/>
          <w:szCs w:val="24"/>
        </w:rPr>
        <w:t>Hasta este punto, se considera que la información relacionada con los siguientes puntos actualiza una causal de confidencialidad, toda vez que identifica o hace identificable a su titular.</w:t>
      </w:r>
    </w:p>
    <w:p w14:paraId="12A3F134" w14:textId="77777777" w:rsidR="003224D2" w:rsidRPr="00423856" w:rsidRDefault="003224D2" w:rsidP="003224D2">
      <w:pPr>
        <w:numPr>
          <w:ilvl w:val="0"/>
          <w:numId w:val="1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sidRPr="00423856">
        <w:rPr>
          <w:rFonts w:ascii="Palatino Linotype" w:eastAsia="Palatino Linotype" w:hAnsi="Palatino Linotype" w:cs="Palatino Linotype"/>
          <w:i/>
          <w:color w:val="000000"/>
        </w:rPr>
        <w:t>Clave Única de Registro de Población (CURP)</w:t>
      </w:r>
    </w:p>
    <w:p w14:paraId="366919C1" w14:textId="77777777" w:rsidR="003224D2" w:rsidRPr="00423856" w:rsidRDefault="003224D2" w:rsidP="003224D2">
      <w:pPr>
        <w:numPr>
          <w:ilvl w:val="0"/>
          <w:numId w:val="1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sidRPr="00423856">
        <w:rPr>
          <w:rFonts w:ascii="Palatino Linotype" w:eastAsia="Palatino Linotype" w:hAnsi="Palatino Linotype" w:cs="Palatino Linotype"/>
          <w:i/>
          <w:color w:val="000000"/>
        </w:rPr>
        <w:t>Clave ISSEMyM</w:t>
      </w:r>
    </w:p>
    <w:p w14:paraId="790DCDFD" w14:textId="77777777" w:rsidR="003224D2" w:rsidRPr="00423856" w:rsidRDefault="003224D2" w:rsidP="003224D2">
      <w:pPr>
        <w:numPr>
          <w:ilvl w:val="0"/>
          <w:numId w:val="1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sidRPr="00423856">
        <w:rPr>
          <w:rFonts w:ascii="Palatino Linotype" w:eastAsia="Palatino Linotype" w:hAnsi="Palatino Linotype" w:cs="Palatino Linotype"/>
          <w:i/>
          <w:color w:val="000000"/>
        </w:rPr>
        <w:t>Registro Federal de Contribuyentes (RFC)</w:t>
      </w:r>
    </w:p>
    <w:p w14:paraId="21A44AB0" w14:textId="77777777" w:rsidR="003224D2" w:rsidRPr="00423856" w:rsidRDefault="003224D2" w:rsidP="003224D2">
      <w:pPr>
        <w:numPr>
          <w:ilvl w:val="0"/>
          <w:numId w:val="1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sidRPr="00423856">
        <w:rPr>
          <w:rFonts w:ascii="Palatino Linotype" w:eastAsia="Palatino Linotype" w:hAnsi="Palatino Linotype" w:cs="Palatino Linotype"/>
          <w:i/>
          <w:color w:val="000000"/>
        </w:rPr>
        <w:t xml:space="preserve">Deducciones personales </w:t>
      </w:r>
    </w:p>
    <w:p w14:paraId="36D20B71" w14:textId="77777777" w:rsidR="003224D2" w:rsidRPr="00423856" w:rsidRDefault="003224D2" w:rsidP="003224D2">
      <w:pPr>
        <w:numPr>
          <w:ilvl w:val="0"/>
          <w:numId w:val="1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sidRPr="00423856">
        <w:rPr>
          <w:rFonts w:ascii="Palatino Linotype" w:eastAsia="Palatino Linotype" w:hAnsi="Palatino Linotype" w:cs="Palatino Linotype"/>
          <w:i/>
          <w:color w:val="000000"/>
        </w:rPr>
        <w:t xml:space="preserve">Número de empleado </w:t>
      </w:r>
      <w:r w:rsidRPr="00423856">
        <w:rPr>
          <w:rFonts w:ascii="Palatino Linotype" w:eastAsia="Palatino Linotype" w:hAnsi="Palatino Linotype" w:cs="Palatino Linotype"/>
          <w:b/>
          <w:i/>
          <w:color w:val="000000"/>
        </w:rPr>
        <w:t>(sólo en el caso de que contenga datos personales o se relacione con los mismos, de lo contrario es información pública)</w:t>
      </w:r>
    </w:p>
    <w:p w14:paraId="330DCF29" w14:textId="77777777" w:rsidR="003224D2" w:rsidRPr="00423856" w:rsidRDefault="003224D2" w:rsidP="003224D2">
      <w:pPr>
        <w:pBdr>
          <w:top w:val="nil"/>
          <w:left w:val="nil"/>
          <w:bottom w:val="nil"/>
          <w:right w:val="nil"/>
          <w:between w:val="nil"/>
        </w:pBdr>
        <w:rPr>
          <w:rFonts w:ascii="Palatino Linotype" w:eastAsia="Palatino Linotype" w:hAnsi="Palatino Linotype" w:cs="Palatino Linotype"/>
          <w:color w:val="000000"/>
        </w:rPr>
      </w:pPr>
    </w:p>
    <w:p w14:paraId="33D11AF5" w14:textId="77777777" w:rsidR="003224D2" w:rsidRPr="00423856" w:rsidRDefault="003224D2" w:rsidP="00CB1D4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23856">
        <w:rPr>
          <w:rFonts w:ascii="Palatino Linotype" w:eastAsia="Palatino Linotype" w:hAnsi="Palatino Linotype" w:cs="Palatino Linotype"/>
          <w:color w:val="000000"/>
          <w:sz w:val="24"/>
          <w:szCs w:val="24"/>
        </w:rPr>
        <w:t xml:space="preserve">Es decir, los datos personales enlistados constituyen datos personales confidenciales al actualizar el supuesto normativo del artículo 143, fracción I de la Ley de Transparencia y </w:t>
      </w:r>
      <w:r w:rsidRPr="00423856">
        <w:rPr>
          <w:rFonts w:ascii="Palatino Linotype" w:eastAsia="Palatino Linotype" w:hAnsi="Palatino Linotype" w:cs="Palatino Linotype"/>
          <w:color w:val="000000"/>
          <w:sz w:val="24"/>
          <w:szCs w:val="24"/>
        </w:rPr>
        <w:lastRenderedPageBreak/>
        <w:t>Acceso a la Información Pública del Estado de México y Municipios.</w:t>
      </w:r>
      <w:r w:rsidR="005B48D9" w:rsidRPr="00423856">
        <w:rPr>
          <w:rFonts w:ascii="Palatino Linotype" w:eastAsia="Palatino Linotype" w:hAnsi="Palatino Linotype" w:cs="Palatino Linotype"/>
          <w:color w:val="000000"/>
          <w:sz w:val="24"/>
          <w:szCs w:val="24"/>
        </w:rPr>
        <w:t xml:space="preserve"> </w:t>
      </w:r>
      <w:r w:rsidRPr="00423856">
        <w:rPr>
          <w:rFonts w:ascii="Palatino Linotype" w:eastAsia="Palatino Linotype" w:hAnsi="Palatino Linotype" w:cs="Palatino Linotype"/>
          <w:color w:val="000000"/>
          <w:sz w:val="24"/>
          <w:szCs w:val="24"/>
        </w:rPr>
        <w:t xml:space="preserve">En consecuencia, si deben ser clasificados como confidenciales y es procedente que se proporcionen a través de una versión pública que los proteja. </w:t>
      </w:r>
    </w:p>
    <w:p w14:paraId="7803F248" w14:textId="77777777" w:rsidR="00CB1D4F" w:rsidRPr="00423856" w:rsidRDefault="00CB1D4F" w:rsidP="00CB1D4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A72A6B9" w14:textId="77777777" w:rsidR="003224D2" w:rsidRPr="00423856" w:rsidRDefault="003224D2" w:rsidP="003224D2">
      <w:pPr>
        <w:pStyle w:val="Prrafodelista"/>
        <w:numPr>
          <w:ilvl w:val="0"/>
          <w:numId w:val="17"/>
        </w:numPr>
        <w:spacing w:after="0" w:line="360" w:lineRule="auto"/>
        <w:jc w:val="both"/>
        <w:rPr>
          <w:rFonts w:ascii="Palatino Linotype" w:hAnsi="Palatino Linotype" w:cs="Arial"/>
          <w:b/>
          <w:sz w:val="24"/>
          <w:szCs w:val="24"/>
        </w:rPr>
      </w:pPr>
      <w:r w:rsidRPr="00423856">
        <w:rPr>
          <w:rFonts w:ascii="Palatino Linotype" w:hAnsi="Palatino Linotype" w:cs="Arial"/>
          <w:b/>
          <w:sz w:val="24"/>
          <w:szCs w:val="24"/>
        </w:rPr>
        <w:t>Seguro de Capitalización Individualizado.</w:t>
      </w:r>
    </w:p>
    <w:p w14:paraId="2B72D6B5" w14:textId="77777777" w:rsidR="003224D2" w:rsidRPr="00423856" w:rsidRDefault="003224D2" w:rsidP="003224D2">
      <w:pPr>
        <w:pStyle w:val="Prrafodelista"/>
        <w:spacing w:line="360" w:lineRule="auto"/>
        <w:ind w:left="0"/>
        <w:jc w:val="both"/>
        <w:rPr>
          <w:rFonts w:ascii="Palatino Linotype" w:hAnsi="Palatino Linotype" w:cs="Arial"/>
          <w:sz w:val="24"/>
          <w:szCs w:val="24"/>
        </w:rPr>
      </w:pPr>
      <w:r w:rsidRPr="00423856">
        <w:rPr>
          <w:rFonts w:ascii="Palatino Linotype" w:hAnsi="Palatino Linotype" w:cs="Arial"/>
          <w:sz w:val="24"/>
          <w:szCs w:val="24"/>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6FA3ACE0" w14:textId="77777777" w:rsidR="008B72EF" w:rsidRPr="00423856" w:rsidRDefault="008B72EF" w:rsidP="003224D2">
      <w:pPr>
        <w:pStyle w:val="Prrafodelista"/>
        <w:spacing w:line="360" w:lineRule="auto"/>
        <w:ind w:left="0"/>
        <w:jc w:val="both"/>
        <w:rPr>
          <w:rFonts w:ascii="Palatino Linotype" w:hAnsi="Palatino Linotype" w:cs="Arial"/>
          <w:sz w:val="24"/>
          <w:szCs w:val="24"/>
        </w:rPr>
      </w:pPr>
    </w:p>
    <w:p w14:paraId="752C0662" w14:textId="77777777" w:rsidR="003224D2" w:rsidRPr="00423856" w:rsidRDefault="003224D2" w:rsidP="003224D2">
      <w:pPr>
        <w:pStyle w:val="Prrafodelista"/>
        <w:spacing w:line="360" w:lineRule="auto"/>
        <w:jc w:val="both"/>
        <w:rPr>
          <w:rFonts w:ascii="Palatino Linotype" w:hAnsi="Palatino Linotype" w:cs="Arial"/>
          <w:sz w:val="24"/>
          <w:szCs w:val="24"/>
        </w:rPr>
      </w:pPr>
      <w:r w:rsidRPr="00423856">
        <w:rPr>
          <w:rFonts w:ascii="Palatino Linotype" w:hAnsi="Palatino Linotype" w:cs="Arial"/>
          <w:sz w:val="24"/>
          <w:szCs w:val="24"/>
        </w:rPr>
        <w:t>•</w:t>
      </w:r>
      <w:r w:rsidRPr="00423856">
        <w:rPr>
          <w:rFonts w:ascii="Palatino Linotype" w:hAnsi="Palatino Linotype" w:cs="Arial"/>
          <w:sz w:val="24"/>
          <w:szCs w:val="24"/>
        </w:rPr>
        <w:tab/>
        <w:t>Subcuenta de cuota obligatoria; que corresponde a un porcentaje del sueldo sujeto a cotización, que se descuenta al servir público de manera automática.</w:t>
      </w:r>
    </w:p>
    <w:p w14:paraId="34FDC4EE" w14:textId="77777777" w:rsidR="003224D2" w:rsidRPr="00423856" w:rsidRDefault="003224D2" w:rsidP="003224D2">
      <w:pPr>
        <w:pStyle w:val="Prrafodelista"/>
        <w:spacing w:line="360" w:lineRule="auto"/>
        <w:jc w:val="both"/>
        <w:rPr>
          <w:rFonts w:ascii="Palatino Linotype" w:hAnsi="Palatino Linotype" w:cs="Arial"/>
          <w:sz w:val="24"/>
          <w:szCs w:val="24"/>
        </w:rPr>
      </w:pPr>
      <w:r w:rsidRPr="00423856">
        <w:rPr>
          <w:rFonts w:ascii="Palatino Linotype" w:hAnsi="Palatino Linotype" w:cs="Arial"/>
          <w:sz w:val="24"/>
          <w:szCs w:val="24"/>
        </w:rPr>
        <w:t>•</w:t>
      </w:r>
      <w:r w:rsidRPr="00423856">
        <w:rPr>
          <w:rFonts w:ascii="Palatino Linotype" w:hAnsi="Palatino Linotype" w:cs="Arial"/>
          <w:sz w:val="24"/>
          <w:szCs w:val="24"/>
        </w:rPr>
        <w:tab/>
        <w:t>Subcuenta de aportación obligatoria: que es la aportación que realiza la Institución a favor del servidor público, el cual equivale a un porcentaje del sueldo sujeto a cotización.</w:t>
      </w:r>
    </w:p>
    <w:p w14:paraId="0678A486" w14:textId="77777777" w:rsidR="003224D2" w:rsidRPr="00423856" w:rsidRDefault="003224D2" w:rsidP="003224D2">
      <w:pPr>
        <w:pStyle w:val="Prrafodelista"/>
        <w:spacing w:line="360" w:lineRule="auto"/>
        <w:jc w:val="both"/>
        <w:rPr>
          <w:rFonts w:ascii="Palatino Linotype" w:hAnsi="Palatino Linotype" w:cs="Arial"/>
          <w:sz w:val="24"/>
          <w:szCs w:val="24"/>
        </w:rPr>
      </w:pPr>
      <w:r w:rsidRPr="00423856">
        <w:rPr>
          <w:rFonts w:ascii="Palatino Linotype" w:hAnsi="Palatino Linotype" w:cs="Arial"/>
          <w:sz w:val="24"/>
          <w:szCs w:val="24"/>
        </w:rPr>
        <w:t>•</w:t>
      </w:r>
      <w:r w:rsidRPr="00423856">
        <w:rPr>
          <w:rFonts w:ascii="Palatino Linotype" w:hAnsi="Palatino Linotype" w:cs="Arial"/>
          <w:sz w:val="24"/>
          <w:szCs w:val="24"/>
        </w:rPr>
        <w:tab/>
        <w:t xml:space="preserve">Subcuenta voluntaria: que es la cantidad que cada servidor público decide ahorrar de acuerdo con sus aportaciones, permitiendo acumular mayores ingresos para su retiro. </w:t>
      </w:r>
    </w:p>
    <w:p w14:paraId="5D4C55C9" w14:textId="77777777" w:rsidR="003224D2" w:rsidRPr="00423856" w:rsidRDefault="003224D2" w:rsidP="003224D2">
      <w:pPr>
        <w:pStyle w:val="Prrafodelista"/>
        <w:spacing w:line="360" w:lineRule="auto"/>
        <w:jc w:val="both"/>
        <w:rPr>
          <w:rFonts w:ascii="Palatino Linotype" w:hAnsi="Palatino Linotype" w:cs="Arial"/>
        </w:rPr>
      </w:pPr>
    </w:p>
    <w:p w14:paraId="5483E732" w14:textId="77777777" w:rsidR="00CB3C13" w:rsidRPr="00423856" w:rsidRDefault="003224D2" w:rsidP="003224D2">
      <w:pPr>
        <w:pStyle w:val="Prrafodelista"/>
        <w:spacing w:line="360" w:lineRule="auto"/>
        <w:ind w:left="0"/>
        <w:jc w:val="both"/>
        <w:rPr>
          <w:rFonts w:ascii="Palatino Linotype" w:hAnsi="Palatino Linotype" w:cs="Arial"/>
          <w:sz w:val="24"/>
          <w:szCs w:val="24"/>
        </w:rPr>
      </w:pPr>
      <w:r w:rsidRPr="00423856">
        <w:rPr>
          <w:rFonts w:ascii="Palatino Linotype" w:hAnsi="Palatino Linotype" w:cs="Arial"/>
          <w:sz w:val="24"/>
          <w:szCs w:val="24"/>
        </w:rPr>
        <w:t xml:space="preserve">En razón de lo anterior, debe considerarse que la subcuenta de cuota obligatoria y subcuenta de aportación obligatoria, </w:t>
      </w:r>
      <w:r w:rsidRPr="00423856">
        <w:rPr>
          <w:rFonts w:ascii="Palatino Linotype" w:hAnsi="Palatino Linotype" w:cs="Arial"/>
          <w:b/>
          <w:sz w:val="24"/>
          <w:szCs w:val="24"/>
        </w:rPr>
        <w:t>deben ser considerados datos de naturaleza pública</w:t>
      </w:r>
      <w:r w:rsidRPr="00423856">
        <w:rPr>
          <w:rFonts w:ascii="Palatino Linotype" w:hAnsi="Palatino Linotype" w:cs="Arial"/>
          <w:sz w:val="24"/>
          <w:szCs w:val="24"/>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w:t>
      </w:r>
      <w:r w:rsidRPr="00423856">
        <w:rPr>
          <w:rFonts w:ascii="Palatino Linotype" w:hAnsi="Palatino Linotype" w:cs="Arial"/>
          <w:sz w:val="24"/>
          <w:szCs w:val="24"/>
        </w:rPr>
        <w:lastRenderedPageBreak/>
        <w:t xml:space="preserve">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63494792" w14:textId="77777777" w:rsidR="003224D2" w:rsidRPr="00423856" w:rsidRDefault="003224D2" w:rsidP="003224D2">
      <w:pPr>
        <w:pStyle w:val="Prrafodelista"/>
        <w:spacing w:line="360" w:lineRule="auto"/>
        <w:ind w:left="567" w:right="822"/>
        <w:jc w:val="both"/>
        <w:rPr>
          <w:rFonts w:ascii="Palatino Linotype" w:hAnsi="Palatino Linotype" w:cs="Arial"/>
          <w:i/>
        </w:rPr>
      </w:pPr>
      <w:r w:rsidRPr="00423856">
        <w:rPr>
          <w:rFonts w:ascii="Palatino Linotype" w:hAnsi="Palatino Linotype" w:cs="Arial"/>
          <w:i/>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proofErr w:type="spellStart"/>
      <w:r w:rsidRPr="00423856">
        <w:rPr>
          <w:rFonts w:ascii="Palatino Linotype" w:hAnsi="Palatino Linotype" w:cs="Arial"/>
          <w:i/>
        </w:rPr>
        <w:t>aún</w:t>
      </w:r>
      <w:proofErr w:type="spellEnd"/>
      <w:r w:rsidRPr="00423856">
        <w:rPr>
          <w:rFonts w:ascii="Palatino Linotype" w:hAnsi="Palatino Linotype" w:cs="Arial"/>
          <w:i/>
        </w:rPr>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w:t>
      </w:r>
      <w:r w:rsidRPr="00423856">
        <w:rPr>
          <w:rFonts w:ascii="Palatino Linotype" w:hAnsi="Palatino Linotype" w:cs="Arial"/>
          <w:i/>
        </w:rPr>
        <w:lastRenderedPageBreak/>
        <w:t>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423856">
        <w:rPr>
          <w:rFonts w:ascii="Palatino Linotype" w:hAnsi="Palatino Linotype" w:cs="Arial"/>
        </w:rPr>
        <w:t xml:space="preserve"> </w:t>
      </w:r>
    </w:p>
    <w:p w14:paraId="0D4BA726" w14:textId="77777777" w:rsidR="003224D2" w:rsidRPr="00423856" w:rsidRDefault="003224D2" w:rsidP="003224D2">
      <w:pPr>
        <w:pStyle w:val="Prrafodelista"/>
        <w:rPr>
          <w:rFonts w:ascii="Palatino Linotype" w:hAnsi="Palatino Linotype" w:cs="Arial"/>
        </w:rPr>
      </w:pPr>
    </w:p>
    <w:p w14:paraId="2A5820FE" w14:textId="77777777" w:rsidR="003224D2" w:rsidRPr="00423856" w:rsidRDefault="003224D2" w:rsidP="003224D2">
      <w:pPr>
        <w:pStyle w:val="Prrafodelista"/>
        <w:spacing w:line="360" w:lineRule="auto"/>
        <w:ind w:left="0"/>
        <w:jc w:val="both"/>
        <w:rPr>
          <w:rFonts w:ascii="Palatino Linotype" w:hAnsi="Palatino Linotype" w:cs="Arial"/>
          <w:sz w:val="24"/>
          <w:szCs w:val="24"/>
        </w:rPr>
      </w:pPr>
      <w:r w:rsidRPr="00423856">
        <w:rPr>
          <w:rFonts w:ascii="Palatino Linotype" w:hAnsi="Palatino Linotype" w:cs="Arial"/>
          <w:sz w:val="24"/>
          <w:szCs w:val="24"/>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11F66EFE" w14:textId="77777777" w:rsidR="003224D2" w:rsidRPr="00423856" w:rsidRDefault="003224D2" w:rsidP="003224D2">
      <w:pPr>
        <w:tabs>
          <w:tab w:val="left" w:pos="709"/>
        </w:tabs>
        <w:spacing w:line="360" w:lineRule="auto"/>
        <w:jc w:val="both"/>
        <w:rPr>
          <w:rFonts w:ascii="Palatino Linotype" w:hAnsi="Palatino Linotype"/>
          <w:sz w:val="24"/>
          <w:szCs w:val="24"/>
        </w:rPr>
      </w:pPr>
    </w:p>
    <w:p w14:paraId="360CBB06" w14:textId="77777777" w:rsidR="002E672F" w:rsidRPr="00423856" w:rsidRDefault="008808B6" w:rsidP="002E672F">
      <w:pPr>
        <w:pStyle w:val="Prrafodelista"/>
        <w:tabs>
          <w:tab w:val="left" w:pos="426"/>
        </w:tabs>
        <w:spacing w:before="240" w:after="240" w:line="360" w:lineRule="auto"/>
        <w:ind w:left="0" w:right="51"/>
        <w:jc w:val="both"/>
        <w:rPr>
          <w:rFonts w:ascii="Palatino Linotype" w:hAnsi="Palatino Linotype"/>
          <w:sz w:val="24"/>
          <w:szCs w:val="24"/>
        </w:rPr>
      </w:pPr>
      <w:r w:rsidRPr="00423856">
        <w:rPr>
          <w:rFonts w:ascii="Palatino Linotype" w:hAnsi="Palatino Linotype"/>
          <w:sz w:val="24"/>
          <w:szCs w:val="24"/>
          <w:lang w:val="es-ES"/>
        </w:rPr>
        <w:t xml:space="preserve">De lo descrito en líneas anteriores es de recordarse que el Sujeto Obligado manifestó </w:t>
      </w:r>
      <w:r w:rsidRPr="00423856">
        <w:rPr>
          <w:rFonts w:ascii="Palatino Linotype" w:eastAsia="Times New Roman" w:hAnsi="Palatino Linotype" w:cs="Palatino Linotype"/>
          <w:color w:val="000000"/>
          <w:sz w:val="24"/>
          <w:szCs w:val="24"/>
          <w:lang w:val="es-ES_tradnl" w:eastAsia="es-MX"/>
        </w:rPr>
        <w:t xml:space="preserve">que no se ha realizado el proceso de Fiscalización, verificación, Inspección, Comprobación y Auditoria </w:t>
      </w:r>
      <w:r w:rsidRPr="00423856">
        <w:rPr>
          <w:rFonts w:ascii="Palatino Linotype" w:eastAsia="Times New Roman" w:hAnsi="Palatino Linotype" w:cs="Palatino Linotype"/>
          <w:b/>
          <w:color w:val="000000"/>
          <w:sz w:val="24"/>
          <w:szCs w:val="24"/>
          <w:lang w:val="es-ES_tradnl" w:eastAsia="es-MX"/>
        </w:rPr>
        <w:t xml:space="preserve">por lo que reserva la información en términos del artículo 113 fracción VI de la Ley de General de Transparencia y Acceso a la Información Pública </w:t>
      </w:r>
      <w:r w:rsidRPr="00423856">
        <w:rPr>
          <w:rFonts w:ascii="Palatino Linotype" w:hAnsi="Palatino Linotype"/>
          <w:b/>
          <w:sz w:val="24"/>
          <w:szCs w:val="24"/>
        </w:rPr>
        <w:t>y Acceso a la Información Pública, 125, 129, 132 fracción I y 140 fracciones V numeral 1 de La Ley de Transparencia y Acceso a la Información Pública del Estado de México y Municipios,</w:t>
      </w:r>
      <w:r w:rsidRPr="00423856">
        <w:t xml:space="preserve"> </w:t>
      </w:r>
      <w:r w:rsidRPr="00423856">
        <w:rPr>
          <w:rFonts w:ascii="Palatino Linotype" w:hAnsi="Palatino Linotype"/>
          <w:sz w:val="24"/>
          <w:szCs w:val="24"/>
        </w:rPr>
        <w:t>304 del Reglamento de Fiscalización del Instituto Nacional Electoral, 30 inciso m y 77 numeral 2 de la Ley General De Partidos Políticos.</w:t>
      </w:r>
    </w:p>
    <w:p w14:paraId="216FAA3A" w14:textId="77777777" w:rsidR="002E672F" w:rsidRPr="00423856" w:rsidRDefault="002E672F" w:rsidP="002E672F">
      <w:pPr>
        <w:pStyle w:val="Prrafodelista"/>
        <w:tabs>
          <w:tab w:val="left" w:pos="426"/>
        </w:tabs>
        <w:spacing w:before="240" w:after="240" w:line="360" w:lineRule="auto"/>
        <w:ind w:left="0" w:right="51"/>
        <w:jc w:val="both"/>
        <w:rPr>
          <w:rFonts w:ascii="Palatino Linotype" w:hAnsi="Palatino Linotype"/>
          <w:sz w:val="24"/>
          <w:szCs w:val="24"/>
        </w:rPr>
      </w:pPr>
    </w:p>
    <w:p w14:paraId="53E22CC4" w14:textId="77777777" w:rsidR="009677B0" w:rsidRPr="00423856" w:rsidRDefault="002E672F" w:rsidP="002E672F">
      <w:pPr>
        <w:pStyle w:val="Prrafodelista"/>
        <w:tabs>
          <w:tab w:val="left" w:pos="426"/>
        </w:tabs>
        <w:spacing w:before="240" w:after="240" w:line="360" w:lineRule="auto"/>
        <w:ind w:left="0" w:right="51"/>
        <w:jc w:val="both"/>
        <w:rPr>
          <w:rFonts w:ascii="Palatino Linotype" w:hAnsi="Palatino Linotype"/>
          <w:sz w:val="24"/>
          <w:szCs w:val="24"/>
        </w:rPr>
      </w:pPr>
      <w:r w:rsidRPr="00423856">
        <w:rPr>
          <w:rFonts w:ascii="Palatino Linotype" w:hAnsi="Palatino Linotype"/>
          <w:sz w:val="24"/>
          <w:szCs w:val="24"/>
        </w:rPr>
        <w:t xml:space="preserve">Por lo que si bien el Sujeto Obligado refirió que reservaba la información requerida por el Recurrente también lo es </w:t>
      </w:r>
      <w:r w:rsidR="009677B0" w:rsidRPr="00423856">
        <w:rPr>
          <w:rFonts w:ascii="Palatino Linotype" w:hAnsi="Palatino Linotype"/>
          <w:sz w:val="24"/>
          <w:szCs w:val="24"/>
        </w:rPr>
        <w:t>que el fundamento jurídico</w:t>
      </w:r>
      <w:r w:rsidRPr="00423856">
        <w:rPr>
          <w:rFonts w:ascii="Palatino Linotype" w:hAnsi="Palatino Linotype"/>
          <w:sz w:val="24"/>
          <w:szCs w:val="24"/>
        </w:rPr>
        <w:t xml:space="preserve"> referido respecto la Ley General </w:t>
      </w:r>
      <w:r w:rsidR="009677B0" w:rsidRPr="00423856">
        <w:rPr>
          <w:rFonts w:ascii="Palatino Linotype" w:hAnsi="Palatino Linotype"/>
          <w:sz w:val="24"/>
          <w:szCs w:val="24"/>
        </w:rPr>
        <w:t xml:space="preserve">de Transparencia no corresponde a una relación lógica jurídica, </w:t>
      </w:r>
      <w:r w:rsidR="00EB79A0" w:rsidRPr="00423856">
        <w:rPr>
          <w:rFonts w:ascii="Palatino Linotype" w:hAnsi="Palatino Linotype"/>
          <w:sz w:val="24"/>
          <w:szCs w:val="24"/>
        </w:rPr>
        <w:t xml:space="preserve">pues el artículo 113 no refiere las causales de reserva de la información, respecto el artículo 129 el Sujeto Obligado no propuso en primer momento cambio de modalidad alguno así mismo de </w:t>
      </w:r>
      <w:r w:rsidR="00EB79A0" w:rsidRPr="00423856">
        <w:rPr>
          <w:rFonts w:ascii="Palatino Linotype" w:hAnsi="Palatino Linotype"/>
          <w:sz w:val="24"/>
          <w:szCs w:val="24"/>
        </w:rPr>
        <w:lastRenderedPageBreak/>
        <w:t xml:space="preserve">ser el supuesto tuvo que haber precisado los requisitos establecidos por la Ley en la Materia </w:t>
      </w:r>
      <w:r w:rsidR="009677B0" w:rsidRPr="00423856">
        <w:rPr>
          <w:rFonts w:ascii="Palatino Linotype" w:hAnsi="Palatino Linotype"/>
          <w:sz w:val="24"/>
          <w:szCs w:val="24"/>
        </w:rPr>
        <w:t xml:space="preserve">de lo anterior sirva de referencia los artículos referidos por el Sujeto Obligado; </w:t>
      </w:r>
    </w:p>
    <w:p w14:paraId="26DC2FCD" w14:textId="77777777" w:rsidR="00CC7768" w:rsidRPr="00423856" w:rsidRDefault="00CC7768" w:rsidP="002E672F">
      <w:pPr>
        <w:pStyle w:val="Prrafodelista"/>
        <w:tabs>
          <w:tab w:val="left" w:pos="426"/>
        </w:tabs>
        <w:spacing w:before="240" w:after="240" w:line="360" w:lineRule="auto"/>
        <w:ind w:left="0" w:right="51"/>
        <w:jc w:val="both"/>
        <w:rPr>
          <w:rFonts w:ascii="Palatino Linotype" w:hAnsi="Palatino Linotype"/>
          <w:sz w:val="24"/>
          <w:szCs w:val="24"/>
        </w:rPr>
      </w:pPr>
    </w:p>
    <w:p w14:paraId="682281B8" w14:textId="77777777" w:rsidR="009677B0" w:rsidRPr="00423856" w:rsidRDefault="009677B0" w:rsidP="009677B0">
      <w:pPr>
        <w:pStyle w:val="Prrafodelista"/>
        <w:tabs>
          <w:tab w:val="left" w:pos="426"/>
        </w:tabs>
        <w:spacing w:before="240" w:after="240" w:line="360" w:lineRule="auto"/>
        <w:ind w:left="426" w:right="51"/>
        <w:jc w:val="both"/>
        <w:rPr>
          <w:rFonts w:ascii="Palatino Linotype" w:hAnsi="Palatino Linotype"/>
          <w:i/>
        </w:rPr>
      </w:pPr>
      <w:r w:rsidRPr="00423856">
        <w:rPr>
          <w:rFonts w:ascii="Palatino Linotype" w:hAnsi="Palatino Linotype"/>
          <w:b/>
          <w:i/>
        </w:rPr>
        <w:t>Artículo 113</w:t>
      </w:r>
      <w:r w:rsidRPr="00423856">
        <w:rPr>
          <w:rFonts w:ascii="Palatino Linotype" w:hAnsi="Palatino Linotype"/>
          <w:i/>
        </w:rPr>
        <w:t>. Las causales de reserva previstas en el artículo anterior se deberán fundar y motivar, a través de la aplicación de la prueba de daño a la que se hace referencia en el presente Título.</w:t>
      </w:r>
    </w:p>
    <w:p w14:paraId="0ED75D2B" w14:textId="77777777" w:rsidR="009677B0" w:rsidRPr="00423856" w:rsidRDefault="009677B0" w:rsidP="009677B0">
      <w:pPr>
        <w:pStyle w:val="Prrafodelista"/>
        <w:tabs>
          <w:tab w:val="left" w:pos="426"/>
        </w:tabs>
        <w:spacing w:before="240" w:after="240" w:line="360" w:lineRule="auto"/>
        <w:ind w:left="426" w:right="51"/>
        <w:jc w:val="both"/>
        <w:rPr>
          <w:rFonts w:ascii="Palatino Linotype" w:hAnsi="Palatino Linotype"/>
          <w:sz w:val="24"/>
          <w:szCs w:val="24"/>
        </w:rPr>
      </w:pPr>
    </w:p>
    <w:p w14:paraId="771DEE9E" w14:textId="77777777" w:rsidR="009677B0" w:rsidRPr="00423856" w:rsidRDefault="009677B0" w:rsidP="00137AAB">
      <w:pPr>
        <w:pStyle w:val="Prrafodelista"/>
        <w:tabs>
          <w:tab w:val="left" w:pos="426"/>
        </w:tabs>
        <w:spacing w:before="240" w:after="240" w:line="360" w:lineRule="auto"/>
        <w:ind w:left="426" w:right="51"/>
        <w:jc w:val="both"/>
        <w:rPr>
          <w:rFonts w:ascii="Palatino Linotype" w:hAnsi="Palatino Linotype"/>
          <w:i/>
        </w:rPr>
      </w:pPr>
      <w:r w:rsidRPr="00423856">
        <w:rPr>
          <w:rFonts w:ascii="Palatino Linotype" w:hAnsi="Palatino Linotype"/>
          <w:b/>
          <w:i/>
        </w:rPr>
        <w:t>Artículo 129.</w:t>
      </w:r>
      <w:r w:rsidRPr="00423856">
        <w:rPr>
          <w:rFonts w:ascii="Palatino Linotype" w:hAnsi="Palatino Linotype"/>
          <w:i/>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 la persona solicitante los documentos en consulta directa, salvo la información clasificada. </w:t>
      </w:r>
    </w:p>
    <w:p w14:paraId="525825D9" w14:textId="77777777" w:rsidR="009677B0" w:rsidRPr="00423856" w:rsidRDefault="009677B0" w:rsidP="00C45DD2">
      <w:pPr>
        <w:pStyle w:val="Prrafodelista"/>
        <w:tabs>
          <w:tab w:val="left" w:pos="426"/>
        </w:tabs>
        <w:spacing w:before="240" w:after="240" w:line="360" w:lineRule="auto"/>
        <w:ind w:left="426" w:right="51"/>
        <w:jc w:val="both"/>
        <w:rPr>
          <w:rFonts w:ascii="Palatino Linotype" w:hAnsi="Palatino Linotype"/>
        </w:rPr>
      </w:pPr>
      <w:r w:rsidRPr="00423856">
        <w:rPr>
          <w:rFonts w:ascii="Palatino Linotype" w:hAnsi="Palatino Linotype"/>
          <w:i/>
        </w:rPr>
        <w:t>En todo caso se facilitará su copia simple o certificada, así como su reproducción por cualquier medio disponible en las in instalaciones del sujeto obligado previo pago de derechos o que, en su caso, aporte la persona solicitante</w:t>
      </w:r>
      <w:r w:rsidRPr="00423856">
        <w:rPr>
          <w:rFonts w:ascii="Palatino Linotype" w:hAnsi="Palatino Linotype"/>
        </w:rPr>
        <w:t>.</w:t>
      </w:r>
    </w:p>
    <w:p w14:paraId="1AB0D8D1" w14:textId="77777777" w:rsidR="00CB3C13" w:rsidRPr="00423856" w:rsidRDefault="00CB3C13" w:rsidP="00C45DD2">
      <w:pPr>
        <w:pStyle w:val="Prrafodelista"/>
        <w:tabs>
          <w:tab w:val="left" w:pos="426"/>
        </w:tabs>
        <w:spacing w:before="240" w:after="240" w:line="360" w:lineRule="auto"/>
        <w:ind w:left="426" w:right="51"/>
        <w:jc w:val="both"/>
        <w:rPr>
          <w:rFonts w:ascii="Palatino Linotype" w:hAnsi="Palatino Linotype"/>
        </w:rPr>
      </w:pPr>
    </w:p>
    <w:p w14:paraId="0D7A7B62" w14:textId="77777777" w:rsidR="009677B0" w:rsidRPr="00423856" w:rsidRDefault="009677B0" w:rsidP="009677B0">
      <w:pPr>
        <w:pStyle w:val="Prrafodelista"/>
        <w:tabs>
          <w:tab w:val="left" w:pos="426"/>
        </w:tabs>
        <w:spacing w:before="240" w:after="240" w:line="360" w:lineRule="auto"/>
        <w:ind w:left="426" w:right="51"/>
        <w:jc w:val="both"/>
        <w:rPr>
          <w:rFonts w:ascii="Palatino Linotype" w:hAnsi="Palatino Linotype"/>
          <w:i/>
          <w:sz w:val="24"/>
          <w:szCs w:val="24"/>
        </w:rPr>
      </w:pPr>
      <w:r w:rsidRPr="00423856">
        <w:rPr>
          <w:rFonts w:ascii="Palatino Linotype" w:hAnsi="Palatino Linotype"/>
          <w:b/>
          <w:i/>
        </w:rPr>
        <w:t>Artículo 132</w:t>
      </w:r>
      <w:r w:rsidRPr="00423856">
        <w:rPr>
          <w:rFonts w:ascii="Palatino Linotype" w:hAnsi="Palatino Linotype"/>
          <w:i/>
        </w:rPr>
        <w:t>. Cuando la información requerida por la persona solicitante ya esté disponible al público en medios impresos, tales como libros, compendios, trípticos, registros públicos, en formatos electrónicos disponibles en Internet o en cualquier otro medio, se le hará saber por el medio requerido por la persona solicitante la fuente, el lugar y la forma en que puede consultar, reproducir o adquirir dicha información en un plazo no mayor a cinco días.</w:t>
      </w:r>
    </w:p>
    <w:p w14:paraId="2EDC0D95" w14:textId="77777777" w:rsidR="009677B0" w:rsidRPr="00423856" w:rsidRDefault="009677B0" w:rsidP="002E672F">
      <w:pPr>
        <w:pStyle w:val="Prrafodelista"/>
        <w:tabs>
          <w:tab w:val="left" w:pos="426"/>
        </w:tabs>
        <w:spacing w:before="240" w:after="240" w:line="360" w:lineRule="auto"/>
        <w:ind w:left="0" w:right="51"/>
        <w:jc w:val="both"/>
        <w:rPr>
          <w:rFonts w:ascii="Palatino Linotype" w:hAnsi="Palatino Linotype"/>
          <w:sz w:val="24"/>
          <w:szCs w:val="24"/>
        </w:rPr>
      </w:pPr>
    </w:p>
    <w:p w14:paraId="4B01E2B2" w14:textId="77777777" w:rsidR="009677B0" w:rsidRPr="00423856" w:rsidRDefault="009677B0" w:rsidP="002E672F">
      <w:pPr>
        <w:pStyle w:val="Prrafodelista"/>
        <w:tabs>
          <w:tab w:val="left" w:pos="426"/>
        </w:tabs>
        <w:spacing w:before="240" w:after="240" w:line="360" w:lineRule="auto"/>
        <w:ind w:left="0" w:right="51"/>
        <w:jc w:val="both"/>
        <w:rPr>
          <w:rFonts w:ascii="Palatino Linotype" w:hAnsi="Palatino Linotype"/>
          <w:sz w:val="24"/>
          <w:szCs w:val="24"/>
        </w:rPr>
      </w:pPr>
      <w:r w:rsidRPr="00423856">
        <w:rPr>
          <w:rFonts w:ascii="Palatino Linotype" w:hAnsi="Palatino Linotype"/>
          <w:sz w:val="24"/>
          <w:szCs w:val="24"/>
        </w:rPr>
        <w:t xml:space="preserve">Entonces se advierte que si bien el Sujeto Obligado tuvo a bien referir la Ley General de Transparencia con el fin de reservar la información también lo es que el fundamento utilizado no fue el idóneo además no se advierte que se haya anexado mediante el </w:t>
      </w:r>
      <w:r w:rsidRPr="00423856">
        <w:rPr>
          <w:rFonts w:ascii="Palatino Linotype" w:hAnsi="Palatino Linotype"/>
          <w:sz w:val="24"/>
          <w:szCs w:val="24"/>
        </w:rPr>
        <w:lastRenderedPageBreak/>
        <w:t xml:space="preserve">Sistema de Acceso a la Información Pública Mexiquense </w:t>
      </w:r>
      <w:r w:rsidRPr="00423856">
        <w:rPr>
          <w:rFonts w:ascii="Palatino Linotype" w:hAnsi="Palatino Linotype"/>
          <w:b/>
          <w:sz w:val="24"/>
          <w:szCs w:val="24"/>
        </w:rPr>
        <w:t>(SAIMEX)</w:t>
      </w:r>
      <w:r w:rsidRPr="00423856">
        <w:rPr>
          <w:rFonts w:ascii="Palatino Linotype" w:hAnsi="Palatino Linotype"/>
          <w:sz w:val="24"/>
          <w:szCs w:val="24"/>
        </w:rPr>
        <w:t xml:space="preserve"> el acuerdo emitido por el comité de transparencia en el que se aprobara la reserva de la información así como la prueba de daño correspondiente. </w:t>
      </w:r>
    </w:p>
    <w:p w14:paraId="2262B124" w14:textId="77777777" w:rsidR="009677B0" w:rsidRPr="00423856" w:rsidRDefault="009677B0" w:rsidP="002E672F">
      <w:pPr>
        <w:pStyle w:val="Prrafodelista"/>
        <w:tabs>
          <w:tab w:val="left" w:pos="426"/>
        </w:tabs>
        <w:spacing w:before="240" w:after="240" w:line="360" w:lineRule="auto"/>
        <w:ind w:left="0" w:right="51"/>
        <w:jc w:val="both"/>
        <w:rPr>
          <w:rFonts w:ascii="Palatino Linotype" w:hAnsi="Palatino Linotype"/>
          <w:sz w:val="24"/>
          <w:szCs w:val="24"/>
        </w:rPr>
      </w:pPr>
    </w:p>
    <w:p w14:paraId="3F3269D3" w14:textId="77777777" w:rsidR="00784323" w:rsidRPr="00423856" w:rsidRDefault="009677B0" w:rsidP="002E672F">
      <w:pPr>
        <w:pStyle w:val="Prrafodelista"/>
        <w:tabs>
          <w:tab w:val="left" w:pos="426"/>
        </w:tabs>
        <w:spacing w:before="240" w:after="240" w:line="360" w:lineRule="auto"/>
        <w:ind w:left="0" w:right="51"/>
        <w:jc w:val="both"/>
        <w:rPr>
          <w:rFonts w:ascii="Palatino Linotype" w:hAnsi="Palatino Linotype"/>
          <w:sz w:val="24"/>
          <w:szCs w:val="24"/>
        </w:rPr>
      </w:pPr>
      <w:r w:rsidRPr="00423856">
        <w:rPr>
          <w:rFonts w:ascii="Palatino Linotype" w:hAnsi="Palatino Linotype"/>
          <w:sz w:val="24"/>
          <w:szCs w:val="24"/>
        </w:rPr>
        <w:t>De lo anterior, el Sujeto Obligado manifestó también que la reserva de la información tenía sustento jurídico en el artículo 304 del Reglamento de Fiscalización del Instituto Nacional Electoral, 30 inciso m y 77 numeral 2 de la Ley General De Partidos Políticos, por lo que resulta procedente traer a colación la normativa invocada por el Sujeto Obligado sin que pase por desapercibido que respecto el artículo 30 en su inciso “f” se advierten las remuneraciones como información pública</w:t>
      </w:r>
      <w:r w:rsidR="002311CF" w:rsidRPr="00423856">
        <w:rPr>
          <w:rFonts w:ascii="Palatino Linotype" w:hAnsi="Palatino Linotype"/>
          <w:sz w:val="24"/>
          <w:szCs w:val="24"/>
        </w:rPr>
        <w:t xml:space="preserve">, conforme lo siguiente; </w:t>
      </w:r>
    </w:p>
    <w:p w14:paraId="0C12A2E4" w14:textId="77777777" w:rsidR="008808B6" w:rsidRPr="00423856" w:rsidRDefault="008808B6" w:rsidP="008808B6">
      <w:pPr>
        <w:pStyle w:val="Prrafodelista"/>
        <w:tabs>
          <w:tab w:val="left" w:pos="426"/>
        </w:tabs>
        <w:spacing w:before="240" w:after="240" w:line="360" w:lineRule="auto"/>
        <w:ind w:left="426" w:right="51"/>
        <w:jc w:val="both"/>
        <w:rPr>
          <w:rFonts w:ascii="Palatino Linotype" w:hAnsi="Palatino Linotype"/>
          <w:b/>
          <w:i/>
        </w:rPr>
      </w:pPr>
      <w:r w:rsidRPr="00423856">
        <w:rPr>
          <w:rFonts w:ascii="Palatino Linotype" w:hAnsi="Palatino Linotype"/>
          <w:b/>
          <w:i/>
        </w:rPr>
        <w:t xml:space="preserve">Artículo 304. </w:t>
      </w:r>
    </w:p>
    <w:p w14:paraId="41FFB322" w14:textId="77777777" w:rsidR="008808B6" w:rsidRPr="00423856" w:rsidRDefault="008808B6" w:rsidP="008808B6">
      <w:pPr>
        <w:pStyle w:val="Prrafodelista"/>
        <w:tabs>
          <w:tab w:val="left" w:pos="426"/>
        </w:tabs>
        <w:spacing w:before="240" w:after="240" w:line="360" w:lineRule="auto"/>
        <w:ind w:left="426" w:right="51"/>
        <w:jc w:val="both"/>
        <w:rPr>
          <w:rFonts w:ascii="Palatino Linotype" w:hAnsi="Palatino Linotype"/>
          <w:i/>
        </w:rPr>
      </w:pPr>
      <w:r w:rsidRPr="00423856">
        <w:rPr>
          <w:rFonts w:ascii="Palatino Linotype" w:hAnsi="Palatino Linotype"/>
          <w:i/>
        </w:rPr>
        <w:t>1. La auditoría a las finanzas de los partidos políticos consistirá en la revisión del cumplimiento de los requisitos en materia de origen y aplicación de los recursos señalados en la Ley de Instituciones, en la Ley de Partidos, en el Reglamento, en las NIF, así como de los ordenamientos legales que regulen las operaciones que realicen los partidos; mismas que serán aplicables a las auditorías practicadas por terceros. El objeto de la auditoria a las finanzas, permitirá a la Unidad Técnica obtener resultados previos a la revisión de los Informes Anuales que presenten los sujetos obligados.</w:t>
      </w:r>
    </w:p>
    <w:p w14:paraId="098802EF" w14:textId="77777777" w:rsidR="008808B6" w:rsidRPr="00423856" w:rsidRDefault="008808B6" w:rsidP="008808B6">
      <w:pPr>
        <w:pStyle w:val="Prrafodelista"/>
        <w:tabs>
          <w:tab w:val="left" w:pos="426"/>
        </w:tabs>
        <w:spacing w:before="240" w:after="240" w:line="360" w:lineRule="auto"/>
        <w:ind w:left="426" w:right="51"/>
        <w:jc w:val="both"/>
        <w:rPr>
          <w:rFonts w:ascii="Palatino Linotype" w:hAnsi="Palatino Linotype"/>
          <w:i/>
        </w:rPr>
      </w:pPr>
    </w:p>
    <w:p w14:paraId="41E54DA9" w14:textId="77777777" w:rsidR="008808B6" w:rsidRPr="00423856" w:rsidRDefault="008808B6" w:rsidP="008808B6">
      <w:pPr>
        <w:pStyle w:val="Prrafodelista"/>
        <w:tabs>
          <w:tab w:val="left" w:pos="426"/>
        </w:tabs>
        <w:spacing w:before="240" w:after="240" w:line="360" w:lineRule="auto"/>
        <w:ind w:left="426" w:right="51"/>
        <w:jc w:val="both"/>
        <w:rPr>
          <w:rFonts w:ascii="Palatino Linotype" w:hAnsi="Palatino Linotype"/>
          <w:i/>
        </w:rPr>
      </w:pPr>
      <w:r w:rsidRPr="00423856">
        <w:rPr>
          <w:rFonts w:ascii="Palatino Linotype" w:hAnsi="Palatino Linotype"/>
          <w:i/>
        </w:rPr>
        <w:t>2. La Comisión ordenará a la Unidad Técnica la práctica de auditorías a las finanzas de los partidos políticos, en términos de lo dispuesto en el artículo 192, numeral 1, inciso f) de la Ley de Instituciones.</w:t>
      </w:r>
    </w:p>
    <w:p w14:paraId="14E12723" w14:textId="77777777" w:rsidR="002E672F" w:rsidRPr="00423856" w:rsidRDefault="002E672F" w:rsidP="008808B6">
      <w:pPr>
        <w:pStyle w:val="Prrafodelista"/>
        <w:tabs>
          <w:tab w:val="left" w:pos="426"/>
        </w:tabs>
        <w:spacing w:before="240" w:after="240" w:line="360" w:lineRule="auto"/>
        <w:ind w:left="426" w:right="51"/>
        <w:jc w:val="both"/>
        <w:rPr>
          <w:rFonts w:ascii="Palatino Linotype" w:hAnsi="Palatino Linotype"/>
          <w:i/>
          <w:lang w:val="es-ES"/>
        </w:rPr>
      </w:pPr>
    </w:p>
    <w:p w14:paraId="1CA71BEB" w14:textId="77777777" w:rsidR="002E672F" w:rsidRPr="00423856" w:rsidRDefault="002E672F" w:rsidP="002E672F">
      <w:pPr>
        <w:tabs>
          <w:tab w:val="left" w:pos="426"/>
        </w:tabs>
        <w:spacing w:before="240" w:after="240" w:line="360" w:lineRule="auto"/>
        <w:ind w:left="426" w:right="51"/>
        <w:jc w:val="both"/>
        <w:rPr>
          <w:rFonts w:ascii="Palatino Linotype" w:hAnsi="Palatino Linotype"/>
          <w:b/>
          <w:i/>
        </w:rPr>
      </w:pPr>
      <w:r w:rsidRPr="00423856">
        <w:rPr>
          <w:rFonts w:ascii="Palatino Linotype" w:hAnsi="Palatino Linotype"/>
          <w:b/>
          <w:i/>
        </w:rPr>
        <w:t xml:space="preserve">De la Comisión de Fiscalización </w:t>
      </w:r>
    </w:p>
    <w:p w14:paraId="51E6D4AC" w14:textId="77777777" w:rsidR="002E672F" w:rsidRPr="00423856" w:rsidRDefault="002E672F" w:rsidP="002E672F">
      <w:pPr>
        <w:tabs>
          <w:tab w:val="left" w:pos="426"/>
        </w:tabs>
        <w:spacing w:before="240" w:after="240" w:line="360" w:lineRule="auto"/>
        <w:ind w:left="426" w:right="51"/>
        <w:jc w:val="both"/>
        <w:rPr>
          <w:rFonts w:ascii="Palatino Linotype" w:hAnsi="Palatino Linotype"/>
          <w:b/>
          <w:i/>
        </w:rPr>
      </w:pPr>
      <w:r w:rsidRPr="00423856">
        <w:rPr>
          <w:rFonts w:ascii="Palatino Linotype" w:hAnsi="Palatino Linotype"/>
          <w:b/>
          <w:i/>
        </w:rPr>
        <w:t xml:space="preserve">Artículo 192. </w:t>
      </w:r>
    </w:p>
    <w:p w14:paraId="1F799D35" w14:textId="77777777" w:rsidR="008808B6" w:rsidRPr="00423856" w:rsidRDefault="002E672F" w:rsidP="002E672F">
      <w:pPr>
        <w:pStyle w:val="Prrafodelista"/>
        <w:numPr>
          <w:ilvl w:val="0"/>
          <w:numId w:val="23"/>
        </w:numPr>
        <w:tabs>
          <w:tab w:val="left" w:pos="426"/>
        </w:tabs>
        <w:spacing w:before="240" w:after="240" w:line="360" w:lineRule="auto"/>
        <w:ind w:right="51"/>
        <w:jc w:val="both"/>
        <w:rPr>
          <w:rFonts w:ascii="Palatino Linotype" w:hAnsi="Palatino Linotype"/>
          <w:i/>
        </w:rPr>
      </w:pPr>
      <w:r w:rsidRPr="00423856">
        <w:rPr>
          <w:rFonts w:ascii="Palatino Linotype" w:hAnsi="Palatino Linotype"/>
          <w:i/>
        </w:rPr>
        <w:lastRenderedPageBreak/>
        <w:t>El Consejo General del Instituto ejercerá las facultades de supervisión, seguimiento y control técnico y, en general, todos aquellos actos preparatorios a través de la Comisión de Fiscalización, la cual estará integrada por cinco consejeros electorales y tendrá como facultades las siguientes:</w:t>
      </w:r>
    </w:p>
    <w:p w14:paraId="1790C21D" w14:textId="77777777" w:rsidR="002E672F" w:rsidRPr="00423856" w:rsidRDefault="002E672F" w:rsidP="002E672F">
      <w:pPr>
        <w:pStyle w:val="Prrafodelista"/>
        <w:tabs>
          <w:tab w:val="left" w:pos="426"/>
        </w:tabs>
        <w:spacing w:before="240" w:after="240" w:line="360" w:lineRule="auto"/>
        <w:ind w:left="786" w:right="51"/>
        <w:jc w:val="both"/>
        <w:rPr>
          <w:rFonts w:ascii="Palatino Linotype" w:eastAsia="Times New Roman" w:hAnsi="Palatino Linotype" w:cs="Palatino Linotype"/>
          <w:i/>
          <w:color w:val="000000"/>
          <w:lang w:val="es-ES_tradnl" w:eastAsia="es-MX"/>
        </w:rPr>
      </w:pPr>
      <w:r w:rsidRPr="00423856">
        <w:rPr>
          <w:rFonts w:ascii="Palatino Linotype" w:eastAsia="Times New Roman" w:hAnsi="Palatino Linotype" w:cs="Palatino Linotype"/>
          <w:i/>
          <w:color w:val="000000"/>
          <w:lang w:val="es-ES_tradnl" w:eastAsia="es-MX"/>
        </w:rPr>
        <w:t>..</w:t>
      </w:r>
    </w:p>
    <w:p w14:paraId="27738D6E" w14:textId="77777777" w:rsidR="002E672F" w:rsidRPr="00423856" w:rsidRDefault="002E672F" w:rsidP="002E672F">
      <w:pPr>
        <w:pStyle w:val="Prrafodelista"/>
        <w:tabs>
          <w:tab w:val="left" w:pos="426"/>
        </w:tabs>
        <w:spacing w:before="240" w:after="240" w:line="360" w:lineRule="auto"/>
        <w:ind w:left="786" w:right="51"/>
        <w:jc w:val="both"/>
        <w:rPr>
          <w:rFonts w:ascii="Palatino Linotype" w:eastAsia="Times New Roman" w:hAnsi="Palatino Linotype" w:cs="Palatino Linotype"/>
          <w:i/>
          <w:color w:val="000000"/>
          <w:lang w:val="es-ES_tradnl" w:eastAsia="es-MX"/>
        </w:rPr>
      </w:pPr>
      <w:r w:rsidRPr="00423856">
        <w:rPr>
          <w:rFonts w:ascii="Palatino Linotype" w:hAnsi="Palatino Linotype"/>
          <w:i/>
        </w:rPr>
        <w:t>f) Ordenar la práctica de auditorías a las finanzas de los partidos políticos de manera directa o bien a través de terceros especializados en la materia;</w:t>
      </w:r>
    </w:p>
    <w:p w14:paraId="170585F6" w14:textId="77777777" w:rsidR="008808B6" w:rsidRPr="00423856" w:rsidRDefault="008808B6" w:rsidP="00967107">
      <w:pPr>
        <w:pStyle w:val="Prrafodelista"/>
        <w:tabs>
          <w:tab w:val="left" w:pos="426"/>
        </w:tabs>
        <w:spacing w:before="240" w:after="240" w:line="360" w:lineRule="auto"/>
        <w:ind w:left="0" w:right="51"/>
        <w:jc w:val="both"/>
        <w:rPr>
          <w:rFonts w:ascii="Palatino Linotype" w:hAnsi="Palatino Linotype"/>
          <w:sz w:val="24"/>
          <w:szCs w:val="24"/>
          <w:lang w:val="es-ES"/>
        </w:rPr>
      </w:pPr>
    </w:p>
    <w:p w14:paraId="49F0EF68" w14:textId="77777777" w:rsidR="002E672F" w:rsidRPr="00423856" w:rsidRDefault="002E672F" w:rsidP="00967107">
      <w:pPr>
        <w:pStyle w:val="Prrafodelista"/>
        <w:tabs>
          <w:tab w:val="left" w:pos="426"/>
        </w:tabs>
        <w:spacing w:before="240" w:after="240" w:line="360" w:lineRule="auto"/>
        <w:ind w:left="0" w:right="51"/>
        <w:jc w:val="both"/>
        <w:rPr>
          <w:rFonts w:ascii="Palatino Linotype" w:hAnsi="Palatino Linotype"/>
          <w:i/>
        </w:rPr>
      </w:pPr>
      <w:r w:rsidRPr="00423856">
        <w:tab/>
      </w:r>
      <w:r w:rsidRPr="00423856">
        <w:rPr>
          <w:rFonts w:ascii="Palatino Linotype" w:hAnsi="Palatino Linotype"/>
          <w:b/>
          <w:i/>
        </w:rPr>
        <w:t>Artículo 30. 1.</w:t>
      </w:r>
      <w:r w:rsidRPr="00423856">
        <w:rPr>
          <w:rFonts w:ascii="Palatino Linotype" w:hAnsi="Palatino Linotype"/>
          <w:i/>
        </w:rPr>
        <w:t xml:space="preserve"> Se considera información pública de los partidos políticos:</w:t>
      </w:r>
    </w:p>
    <w:p w14:paraId="3B1D35BC" w14:textId="77777777" w:rsidR="002E672F" w:rsidRPr="00423856" w:rsidRDefault="002E672F" w:rsidP="00967107">
      <w:pPr>
        <w:pStyle w:val="Prrafodelista"/>
        <w:tabs>
          <w:tab w:val="left" w:pos="426"/>
        </w:tabs>
        <w:spacing w:before="240" w:after="240" w:line="360" w:lineRule="auto"/>
        <w:ind w:left="0" w:right="51"/>
        <w:jc w:val="both"/>
        <w:rPr>
          <w:rFonts w:ascii="Palatino Linotype" w:hAnsi="Palatino Linotype"/>
          <w:i/>
        </w:rPr>
      </w:pPr>
      <w:r w:rsidRPr="00423856">
        <w:rPr>
          <w:rFonts w:ascii="Palatino Linotype" w:hAnsi="Palatino Linotype"/>
          <w:i/>
        </w:rPr>
        <w:tab/>
        <w:t>…</w:t>
      </w:r>
    </w:p>
    <w:p w14:paraId="6AA335AD" w14:textId="77777777" w:rsidR="002E672F" w:rsidRPr="00423856" w:rsidRDefault="002E672F" w:rsidP="002E672F">
      <w:pPr>
        <w:pStyle w:val="Prrafodelista"/>
        <w:tabs>
          <w:tab w:val="left" w:pos="426"/>
        </w:tabs>
        <w:spacing w:before="240" w:after="240" w:line="360" w:lineRule="auto"/>
        <w:ind w:left="426" w:right="51"/>
        <w:jc w:val="both"/>
        <w:rPr>
          <w:rFonts w:ascii="Palatino Linotype" w:hAnsi="Palatino Linotype"/>
          <w:i/>
        </w:rPr>
      </w:pPr>
      <w:r w:rsidRPr="00423856">
        <w:rPr>
          <w:rFonts w:ascii="Palatino Linotype" w:hAnsi="Palatino Linotype"/>
          <w:i/>
        </w:rPr>
        <w:t xml:space="preserve">f) </w:t>
      </w:r>
      <w:r w:rsidRPr="00423856">
        <w:rPr>
          <w:rFonts w:ascii="Palatino Linotype" w:hAnsi="Palatino Linotype"/>
          <w:i/>
          <w:u w:val="single"/>
        </w:rPr>
        <w:t>Las remuneraciones ordinarias y extraordinarias que perciben los integrantes de los órganos a que se refiere el inciso anterior, así como de cualquier persona que reciba ingresos por parte del partido político, independientemente de la función o cargo que desempeñe dentro o fuera de éste</w:t>
      </w:r>
      <w:r w:rsidRPr="00423856">
        <w:rPr>
          <w:rFonts w:ascii="Palatino Linotype" w:hAnsi="Palatino Linotype"/>
          <w:i/>
        </w:rPr>
        <w:t>;</w:t>
      </w:r>
    </w:p>
    <w:p w14:paraId="124F1986" w14:textId="77777777" w:rsidR="002E672F" w:rsidRPr="00423856" w:rsidRDefault="002E672F" w:rsidP="002E672F">
      <w:pPr>
        <w:pStyle w:val="Prrafodelista"/>
        <w:tabs>
          <w:tab w:val="left" w:pos="426"/>
        </w:tabs>
        <w:spacing w:before="240" w:after="240" w:line="360" w:lineRule="auto"/>
        <w:ind w:left="426" w:right="51"/>
        <w:jc w:val="both"/>
        <w:rPr>
          <w:rFonts w:ascii="Palatino Linotype" w:hAnsi="Palatino Linotype"/>
          <w:i/>
        </w:rPr>
      </w:pPr>
      <w:r w:rsidRPr="00423856">
        <w:rPr>
          <w:rFonts w:ascii="Palatino Linotype" w:hAnsi="Palatino Linotype"/>
          <w:i/>
        </w:rPr>
        <w:t>..</w:t>
      </w:r>
    </w:p>
    <w:p w14:paraId="7F92DDD4" w14:textId="77777777" w:rsidR="002E672F" w:rsidRPr="00423856" w:rsidRDefault="002E672F" w:rsidP="002E672F">
      <w:pPr>
        <w:pStyle w:val="Prrafodelista"/>
        <w:tabs>
          <w:tab w:val="left" w:pos="426"/>
        </w:tabs>
        <w:spacing w:before="240" w:after="240" w:line="360" w:lineRule="auto"/>
        <w:ind w:left="426" w:right="51"/>
        <w:jc w:val="both"/>
        <w:rPr>
          <w:rFonts w:ascii="Palatino Linotype" w:hAnsi="Palatino Linotype"/>
          <w:i/>
          <w:sz w:val="24"/>
          <w:szCs w:val="24"/>
          <w:lang w:val="es-ES"/>
        </w:rPr>
      </w:pPr>
      <w:r w:rsidRPr="00423856">
        <w:rPr>
          <w:rFonts w:ascii="Palatino Linotype" w:hAnsi="Palatino Linotype"/>
          <w:i/>
        </w:rPr>
        <w:t>l) Los informes que estén obligados a entregar en términos de lo dispuesto en la presente Ley, el estado de la situación patrimonial del partido político, el inventario de los bienes inmuebles de los que sean propietarios, tengan arrendados o estén en su posesión bajo cualquier figura jurídica, así como los anexos que formen parte integrante de los documentos anteriores, la relación de donantes y los montos aportados por cada uno;</w:t>
      </w:r>
    </w:p>
    <w:p w14:paraId="4054F80A" w14:textId="77777777" w:rsidR="002E672F" w:rsidRPr="00423856" w:rsidRDefault="002E672F" w:rsidP="00967107">
      <w:pPr>
        <w:pStyle w:val="Prrafodelista"/>
        <w:tabs>
          <w:tab w:val="left" w:pos="426"/>
        </w:tabs>
        <w:spacing w:before="240" w:after="240" w:line="360" w:lineRule="auto"/>
        <w:ind w:left="0" w:right="51"/>
        <w:jc w:val="both"/>
        <w:rPr>
          <w:rFonts w:ascii="Palatino Linotype" w:hAnsi="Palatino Linotype"/>
          <w:i/>
          <w:lang w:val="es-ES"/>
        </w:rPr>
      </w:pPr>
    </w:p>
    <w:p w14:paraId="16BC7260" w14:textId="77777777" w:rsidR="002E672F" w:rsidRPr="00423856" w:rsidRDefault="002E672F" w:rsidP="002E672F">
      <w:pPr>
        <w:pStyle w:val="Prrafodelista"/>
        <w:tabs>
          <w:tab w:val="left" w:pos="426"/>
        </w:tabs>
        <w:spacing w:before="240" w:after="240" w:line="360" w:lineRule="auto"/>
        <w:ind w:left="0" w:right="51"/>
        <w:jc w:val="center"/>
        <w:rPr>
          <w:rFonts w:ascii="Palatino Linotype" w:hAnsi="Palatino Linotype"/>
          <w:b/>
          <w:i/>
        </w:rPr>
      </w:pPr>
      <w:r w:rsidRPr="00423856">
        <w:rPr>
          <w:rFonts w:ascii="Palatino Linotype" w:hAnsi="Palatino Linotype"/>
          <w:b/>
          <w:i/>
        </w:rPr>
        <w:t>De los Informes de Ingresos y Gastos de los Partidos Políticos</w:t>
      </w:r>
    </w:p>
    <w:p w14:paraId="567C7F13" w14:textId="77777777" w:rsidR="002E672F" w:rsidRPr="00423856" w:rsidRDefault="002E672F" w:rsidP="00967107">
      <w:pPr>
        <w:pStyle w:val="Prrafodelista"/>
        <w:tabs>
          <w:tab w:val="left" w:pos="426"/>
        </w:tabs>
        <w:spacing w:before="240" w:after="240" w:line="360" w:lineRule="auto"/>
        <w:ind w:left="0" w:right="51"/>
        <w:jc w:val="both"/>
        <w:rPr>
          <w:rFonts w:ascii="Palatino Linotype" w:hAnsi="Palatino Linotype"/>
          <w:b/>
          <w:i/>
          <w:lang w:val="es-ES"/>
        </w:rPr>
      </w:pPr>
      <w:r w:rsidRPr="00423856">
        <w:rPr>
          <w:rFonts w:ascii="Palatino Linotype" w:hAnsi="Palatino Linotype"/>
          <w:b/>
          <w:i/>
        </w:rPr>
        <w:tab/>
        <w:t>Artículo 77</w:t>
      </w:r>
    </w:p>
    <w:p w14:paraId="0123F092" w14:textId="77777777" w:rsidR="002E672F" w:rsidRPr="00423856" w:rsidRDefault="002E672F" w:rsidP="00967107">
      <w:pPr>
        <w:pStyle w:val="Prrafodelista"/>
        <w:tabs>
          <w:tab w:val="left" w:pos="426"/>
        </w:tabs>
        <w:spacing w:before="240" w:after="240" w:line="360" w:lineRule="auto"/>
        <w:ind w:left="0" w:right="51"/>
        <w:jc w:val="both"/>
        <w:rPr>
          <w:rFonts w:ascii="Palatino Linotype" w:hAnsi="Palatino Linotype"/>
          <w:i/>
          <w:lang w:val="es-ES"/>
        </w:rPr>
      </w:pPr>
      <w:r w:rsidRPr="00423856">
        <w:rPr>
          <w:rFonts w:ascii="Palatino Linotype" w:hAnsi="Palatino Linotype"/>
          <w:i/>
          <w:lang w:val="es-ES"/>
        </w:rPr>
        <w:tab/>
        <w:t>…</w:t>
      </w:r>
    </w:p>
    <w:p w14:paraId="5AD0BD65" w14:textId="77777777" w:rsidR="002E672F" w:rsidRPr="00423856" w:rsidRDefault="002E672F" w:rsidP="002E672F">
      <w:pPr>
        <w:pStyle w:val="Prrafodelista"/>
        <w:tabs>
          <w:tab w:val="left" w:pos="426"/>
        </w:tabs>
        <w:spacing w:before="240" w:after="240" w:line="360" w:lineRule="auto"/>
        <w:ind w:left="426" w:right="51"/>
        <w:jc w:val="both"/>
        <w:rPr>
          <w:rFonts w:ascii="Palatino Linotype" w:hAnsi="Palatino Linotype"/>
          <w:i/>
        </w:rPr>
      </w:pPr>
      <w:r w:rsidRPr="00423856">
        <w:rPr>
          <w:rFonts w:ascii="Palatino Linotype" w:hAnsi="Palatino Linotype"/>
          <w:i/>
        </w:rPr>
        <w:t xml:space="preserve">2. 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del Instituto, a través de la Comisión de Fiscalización la cual estará a cargo de la elaboración y </w:t>
      </w:r>
      <w:r w:rsidRPr="00423856">
        <w:rPr>
          <w:rFonts w:ascii="Palatino Linotype" w:hAnsi="Palatino Linotype"/>
          <w:i/>
        </w:rPr>
        <w:lastRenderedPageBreak/>
        <w:t>presentación al Consejo General del dictamen consolidado y proyecto de resolución de los diversos informes que están obligados a presentar los partidos políticos.</w:t>
      </w:r>
    </w:p>
    <w:p w14:paraId="14FEB9EA" w14:textId="77777777" w:rsidR="002E672F" w:rsidRPr="00423856" w:rsidRDefault="002E672F" w:rsidP="002E672F">
      <w:pPr>
        <w:pStyle w:val="Prrafodelista"/>
        <w:tabs>
          <w:tab w:val="left" w:pos="426"/>
        </w:tabs>
        <w:spacing w:before="240" w:after="240" w:line="360" w:lineRule="auto"/>
        <w:ind w:left="426" w:right="51"/>
        <w:jc w:val="both"/>
        <w:rPr>
          <w:rFonts w:ascii="Palatino Linotype" w:hAnsi="Palatino Linotype"/>
          <w:i/>
          <w:sz w:val="24"/>
          <w:szCs w:val="24"/>
          <w:lang w:val="es-ES"/>
        </w:rPr>
      </w:pPr>
    </w:p>
    <w:p w14:paraId="0B2F0C5E" w14:textId="77777777" w:rsidR="00967107" w:rsidRPr="00423856" w:rsidRDefault="004A06F2" w:rsidP="00967107">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r w:rsidRPr="00423856">
        <w:rPr>
          <w:rFonts w:ascii="Palatino Linotype" w:hAnsi="Palatino Linotype"/>
          <w:sz w:val="24"/>
          <w:szCs w:val="24"/>
          <w:lang w:val="es-ES"/>
        </w:rPr>
        <w:t xml:space="preserve">Así resulta indispensable </w:t>
      </w:r>
      <w:r w:rsidR="00967107" w:rsidRPr="00423856">
        <w:rPr>
          <w:rFonts w:ascii="Palatino Linotype" w:hAnsi="Palatino Linotype"/>
          <w:color w:val="000000" w:themeColor="text1"/>
          <w:sz w:val="24"/>
          <w:szCs w:val="24"/>
        </w:rPr>
        <w:t>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26FA3B21" w14:textId="77777777" w:rsidR="00967107" w:rsidRPr="00423856" w:rsidRDefault="00967107" w:rsidP="00967107">
      <w:pPr>
        <w:spacing w:line="276" w:lineRule="auto"/>
        <w:ind w:left="567" w:right="567"/>
        <w:jc w:val="both"/>
        <w:rPr>
          <w:rFonts w:ascii="Palatino Linotype" w:eastAsia="Palatino Linotype" w:hAnsi="Palatino Linotype" w:cs="Palatino Linotype"/>
          <w:i/>
        </w:rPr>
      </w:pPr>
      <w:r w:rsidRPr="00423856">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42385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BB37AE" w14:textId="77777777" w:rsidR="00967107" w:rsidRPr="00423856" w:rsidRDefault="00967107" w:rsidP="00967107">
      <w:pPr>
        <w:spacing w:line="276" w:lineRule="auto"/>
        <w:ind w:left="567" w:right="567"/>
        <w:jc w:val="both"/>
        <w:rPr>
          <w:rFonts w:ascii="Palatino Linotype" w:eastAsia="Palatino Linotype" w:hAnsi="Palatino Linotype" w:cs="Palatino Linotype"/>
          <w:i/>
        </w:rPr>
      </w:pPr>
      <w:r w:rsidRPr="00423856">
        <w:rPr>
          <w:rFonts w:ascii="Palatino Linotype" w:eastAsia="Palatino Linotype" w:hAnsi="Palatino Linotype" w:cs="Palatino Linotype"/>
          <w:i/>
        </w:rPr>
        <w:t>En consecuencia el acceso a la información se refiere a que se cumplan cualquiera de los siguientes tres supuestos:</w:t>
      </w:r>
    </w:p>
    <w:p w14:paraId="7153EE1E" w14:textId="77777777" w:rsidR="004A06F2" w:rsidRPr="00423856" w:rsidRDefault="00967107" w:rsidP="004A06F2">
      <w:pPr>
        <w:pStyle w:val="Prrafodelista"/>
        <w:numPr>
          <w:ilvl w:val="0"/>
          <w:numId w:val="17"/>
        </w:numPr>
        <w:spacing w:line="276" w:lineRule="auto"/>
        <w:ind w:right="567"/>
        <w:jc w:val="both"/>
        <w:rPr>
          <w:rFonts w:ascii="Palatino Linotype" w:eastAsia="Palatino Linotype" w:hAnsi="Palatino Linotype" w:cs="Palatino Linotype"/>
          <w:i/>
        </w:rPr>
      </w:pPr>
      <w:r w:rsidRPr="00423856">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3BE2E1EB" w14:textId="77777777" w:rsidR="004A06F2" w:rsidRPr="00423856" w:rsidRDefault="00967107" w:rsidP="004A06F2">
      <w:pPr>
        <w:pStyle w:val="Prrafodelista"/>
        <w:numPr>
          <w:ilvl w:val="0"/>
          <w:numId w:val="17"/>
        </w:numPr>
        <w:spacing w:line="276" w:lineRule="auto"/>
        <w:ind w:right="567"/>
        <w:jc w:val="both"/>
        <w:rPr>
          <w:rFonts w:ascii="Palatino Linotype" w:eastAsia="Palatino Linotype" w:hAnsi="Palatino Linotype" w:cs="Palatino Linotype"/>
          <w:i/>
        </w:rPr>
      </w:pPr>
      <w:r w:rsidRPr="00423856">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0A01D94E" w14:textId="77777777" w:rsidR="00967107" w:rsidRPr="00423856" w:rsidRDefault="00967107" w:rsidP="004A06F2">
      <w:pPr>
        <w:pStyle w:val="Prrafodelista"/>
        <w:numPr>
          <w:ilvl w:val="0"/>
          <w:numId w:val="17"/>
        </w:numPr>
        <w:spacing w:line="276" w:lineRule="auto"/>
        <w:ind w:right="567"/>
        <w:jc w:val="both"/>
        <w:rPr>
          <w:rFonts w:ascii="Palatino Linotype" w:eastAsia="Palatino Linotype" w:hAnsi="Palatino Linotype" w:cs="Palatino Linotype"/>
          <w:i/>
        </w:rPr>
      </w:pPr>
      <w:r w:rsidRPr="00423856">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14:paraId="03FA2C27" w14:textId="77777777" w:rsidR="00967107" w:rsidRPr="00423856" w:rsidRDefault="00967107" w:rsidP="00967107">
      <w:pPr>
        <w:spacing w:line="360" w:lineRule="auto"/>
        <w:jc w:val="both"/>
        <w:rPr>
          <w:rFonts w:ascii="Palatino Linotype" w:hAnsi="Palatino Linotype"/>
          <w:sz w:val="24"/>
          <w:szCs w:val="24"/>
        </w:rPr>
      </w:pPr>
    </w:p>
    <w:p w14:paraId="2F7C8B17" w14:textId="77777777" w:rsidR="00967107" w:rsidRPr="00423856" w:rsidRDefault="00967107" w:rsidP="00967107">
      <w:pPr>
        <w:spacing w:line="360" w:lineRule="auto"/>
        <w:jc w:val="both"/>
        <w:rPr>
          <w:rFonts w:ascii="Palatino Linotype" w:hAnsi="Palatino Linotype"/>
          <w:sz w:val="24"/>
          <w:szCs w:val="24"/>
        </w:rPr>
      </w:pPr>
      <w:r w:rsidRPr="00423856">
        <w:rPr>
          <w:rFonts w:ascii="Palatino Linotype" w:hAnsi="Palatino Linotype"/>
          <w:sz w:val="24"/>
          <w:szCs w:val="24"/>
        </w:rPr>
        <w:t xml:space="preserve">Debido a lo anterior, </w:t>
      </w:r>
      <w:r w:rsidR="006E3142" w:rsidRPr="00423856">
        <w:rPr>
          <w:rFonts w:ascii="Palatino Linotype" w:hAnsi="Palatino Linotype"/>
          <w:sz w:val="24"/>
          <w:szCs w:val="24"/>
        </w:rPr>
        <w:t xml:space="preserve">este Instituto debe señalar que </w:t>
      </w:r>
      <w:r w:rsidRPr="00423856">
        <w:rPr>
          <w:rFonts w:ascii="Palatino Linotype" w:hAnsi="Palatino Linotype"/>
          <w:sz w:val="24"/>
          <w:szCs w:val="24"/>
        </w:rPr>
        <w:t xml:space="preserve">para realizar la reserva de la información, no basta con invocar alguna de las causales previstas en la Ley de transparencia local. En sentido contrario, dicha valoración debe realizarse a través de lo </w:t>
      </w:r>
      <w:r w:rsidRPr="00423856">
        <w:rPr>
          <w:rFonts w:ascii="Palatino Linotype" w:hAnsi="Palatino Linotype"/>
          <w:sz w:val="24"/>
          <w:szCs w:val="24"/>
        </w:rPr>
        <w:lastRenderedPageBreak/>
        <w:t>que se conoce como “prueba de daño”, 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w:t>
      </w:r>
    </w:p>
    <w:p w14:paraId="57F0D0AA" w14:textId="77777777" w:rsidR="002E672F" w:rsidRPr="00423856" w:rsidRDefault="002E672F" w:rsidP="00967107">
      <w:pPr>
        <w:spacing w:line="360" w:lineRule="auto"/>
        <w:jc w:val="both"/>
        <w:rPr>
          <w:rFonts w:ascii="Palatino Linotype" w:hAnsi="Palatino Linotype"/>
          <w:sz w:val="24"/>
          <w:szCs w:val="24"/>
        </w:rPr>
      </w:pPr>
    </w:p>
    <w:p w14:paraId="4C81E565" w14:textId="77777777" w:rsidR="00967107" w:rsidRPr="00423856" w:rsidRDefault="00967107" w:rsidP="00967107">
      <w:pPr>
        <w:spacing w:line="360" w:lineRule="auto"/>
        <w:jc w:val="both"/>
        <w:rPr>
          <w:rFonts w:ascii="Palatino Linotype" w:hAnsi="Palatino Linotype"/>
          <w:sz w:val="24"/>
          <w:szCs w:val="24"/>
        </w:rPr>
      </w:pPr>
      <w:r w:rsidRPr="00423856">
        <w:rPr>
          <w:rFonts w:ascii="Palatino Linotype" w:hAnsi="Palatino Linotype"/>
          <w:sz w:val="24"/>
          <w:szCs w:val="24"/>
        </w:rPr>
        <w:t>Adicionalmente los artículos 129 y 134 último</w:t>
      </w:r>
      <w:r w:rsidR="006E3142" w:rsidRPr="00423856">
        <w:rPr>
          <w:rFonts w:ascii="Palatino Linotype" w:hAnsi="Palatino Linotype"/>
          <w:sz w:val="24"/>
          <w:szCs w:val="24"/>
        </w:rPr>
        <w:t xml:space="preserve"> párrafo de la Ley Estatal y 103, 107, 108</w:t>
      </w:r>
      <w:r w:rsidRPr="00423856">
        <w:rPr>
          <w:rFonts w:ascii="Palatino Linotype" w:hAnsi="Palatino Linotype"/>
          <w:sz w:val="24"/>
          <w:szCs w:val="24"/>
        </w:rPr>
        <w:t xml:space="preserve"> de la Ley General</w:t>
      </w:r>
      <w:r w:rsidR="006E3142" w:rsidRPr="00423856">
        <w:rPr>
          <w:rFonts w:ascii="Palatino Linotype" w:hAnsi="Palatino Linotype"/>
          <w:sz w:val="24"/>
          <w:szCs w:val="24"/>
        </w:rPr>
        <w:t xml:space="preserve"> de Transparencia</w:t>
      </w:r>
      <w:r w:rsidRPr="00423856">
        <w:rPr>
          <w:rFonts w:ascii="Palatino Linotype" w:hAnsi="Palatino Linotype"/>
          <w:sz w:val="24"/>
          <w:szCs w:val="24"/>
        </w:rPr>
        <w:t>,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E4A3327" w14:textId="77777777" w:rsidR="00967107" w:rsidRPr="00423856" w:rsidRDefault="00967107" w:rsidP="00967107">
      <w:pPr>
        <w:spacing w:line="360" w:lineRule="auto"/>
        <w:jc w:val="both"/>
        <w:rPr>
          <w:rFonts w:ascii="Palatino Linotype" w:hAnsi="Palatino Linotype"/>
          <w:sz w:val="24"/>
          <w:szCs w:val="24"/>
        </w:rPr>
      </w:pPr>
    </w:p>
    <w:p w14:paraId="6F992260" w14:textId="77777777" w:rsidR="00967107" w:rsidRPr="00423856" w:rsidRDefault="00967107" w:rsidP="00967107">
      <w:pPr>
        <w:spacing w:line="360" w:lineRule="auto"/>
        <w:jc w:val="both"/>
        <w:rPr>
          <w:rFonts w:ascii="Palatino Linotype" w:hAnsi="Palatino Linotype"/>
          <w:sz w:val="24"/>
          <w:szCs w:val="24"/>
        </w:rPr>
      </w:pPr>
      <w:r w:rsidRPr="00423856">
        <w:rPr>
          <w:rFonts w:ascii="Palatino Linotype" w:hAnsi="Palatino Linotype"/>
          <w:sz w:val="24"/>
          <w:szCs w:val="24"/>
        </w:rPr>
        <w:t xml:space="preserve">Para aplicar la prueba de daño, se deberán de precisar las razones objetivas por las que la apertura genera una afectación, acreditando que: </w:t>
      </w:r>
    </w:p>
    <w:p w14:paraId="60C8BA74" w14:textId="77777777" w:rsidR="00967107" w:rsidRPr="00423856" w:rsidRDefault="00967107" w:rsidP="00D80AF7">
      <w:pPr>
        <w:pStyle w:val="Prrafodelista"/>
        <w:numPr>
          <w:ilvl w:val="0"/>
          <w:numId w:val="4"/>
        </w:numPr>
        <w:spacing w:line="360" w:lineRule="auto"/>
        <w:jc w:val="both"/>
        <w:rPr>
          <w:rFonts w:ascii="Palatino Linotype" w:hAnsi="Palatino Linotype"/>
          <w:i/>
        </w:rPr>
      </w:pPr>
      <w:r w:rsidRPr="00423856">
        <w:rPr>
          <w:rFonts w:ascii="Palatino Linotype" w:hAnsi="Palatino Linotype"/>
          <w:i/>
        </w:rPr>
        <w:t xml:space="preserve">La divulgación de la información representa un riesgo real, demostrable e identificable del perjuicio significativo al interés público o a la seguridad pública </w:t>
      </w:r>
    </w:p>
    <w:p w14:paraId="0FA5DE78" w14:textId="77777777" w:rsidR="00967107" w:rsidRPr="00423856" w:rsidRDefault="00967107" w:rsidP="00D80AF7">
      <w:pPr>
        <w:pStyle w:val="Prrafodelista"/>
        <w:numPr>
          <w:ilvl w:val="0"/>
          <w:numId w:val="4"/>
        </w:numPr>
        <w:spacing w:line="360" w:lineRule="auto"/>
        <w:jc w:val="both"/>
        <w:rPr>
          <w:rFonts w:ascii="Palatino Linotype" w:hAnsi="Palatino Linotype"/>
          <w:i/>
        </w:rPr>
      </w:pPr>
      <w:r w:rsidRPr="00423856">
        <w:rPr>
          <w:rFonts w:ascii="Palatino Linotype" w:hAnsi="Palatino Linotype"/>
          <w:i/>
        </w:rPr>
        <w:t xml:space="preserve">El riesgo de perjuicio que supondría la divulgación supera el interés público general de que se difunda; y </w:t>
      </w:r>
    </w:p>
    <w:p w14:paraId="69544B67" w14:textId="77777777" w:rsidR="00967107" w:rsidRPr="00423856" w:rsidRDefault="00967107" w:rsidP="00D80AF7">
      <w:pPr>
        <w:pStyle w:val="Prrafodelista"/>
        <w:numPr>
          <w:ilvl w:val="0"/>
          <w:numId w:val="4"/>
        </w:numPr>
        <w:spacing w:line="360" w:lineRule="auto"/>
        <w:jc w:val="both"/>
        <w:rPr>
          <w:rFonts w:ascii="Palatino Linotype" w:hAnsi="Palatino Linotype"/>
          <w:i/>
        </w:rPr>
      </w:pPr>
      <w:r w:rsidRPr="00423856">
        <w:rPr>
          <w:rFonts w:ascii="Palatino Linotype" w:hAnsi="Palatino Linotype"/>
          <w:i/>
        </w:rPr>
        <w:lastRenderedPageBreak/>
        <w:t>La limitación se adecua al principio de proporcionalidad y representa el medio menos restrictivo disponible para evitar el perjuicio.</w:t>
      </w:r>
    </w:p>
    <w:p w14:paraId="61DD95E4" w14:textId="77777777" w:rsidR="00967107" w:rsidRPr="00423856" w:rsidRDefault="00967107" w:rsidP="00967107">
      <w:pPr>
        <w:spacing w:line="360" w:lineRule="auto"/>
        <w:jc w:val="both"/>
        <w:rPr>
          <w:rFonts w:ascii="Palatino Linotype" w:hAnsi="Palatino Linotype"/>
          <w:sz w:val="24"/>
          <w:szCs w:val="24"/>
        </w:rPr>
      </w:pPr>
    </w:p>
    <w:p w14:paraId="0CCC461D" w14:textId="77777777" w:rsidR="00967107" w:rsidRPr="00423856" w:rsidRDefault="00967107" w:rsidP="00967107">
      <w:pPr>
        <w:spacing w:line="360" w:lineRule="auto"/>
        <w:jc w:val="both"/>
        <w:rPr>
          <w:rFonts w:ascii="Palatino Linotype" w:hAnsi="Palatino Linotype"/>
          <w:sz w:val="24"/>
          <w:szCs w:val="24"/>
        </w:rPr>
      </w:pPr>
      <w:r w:rsidRPr="00423856">
        <w:rPr>
          <w:rFonts w:ascii="Palatino Linotype" w:hAnsi="Palatino Linotype"/>
          <w:sz w:val="24"/>
          <w:szCs w:val="24"/>
        </w:rPr>
        <w:t>Por lo que entonces, el primer supuesto de la prueba de daño consiste en acreditar que la entrega de la información provoca aspectos concurrentes: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 Identificado ese riesgo, se debe demostrar que el mismo supera el interés público general porque se difunda dicha información.</w:t>
      </w:r>
    </w:p>
    <w:p w14:paraId="13AA8ACC" w14:textId="77777777" w:rsidR="00CC7768" w:rsidRPr="00423856" w:rsidRDefault="00CC7768" w:rsidP="00967107">
      <w:pPr>
        <w:spacing w:line="360" w:lineRule="auto"/>
        <w:jc w:val="both"/>
        <w:rPr>
          <w:rFonts w:ascii="Palatino Linotype" w:hAnsi="Palatino Linotype"/>
          <w:sz w:val="24"/>
          <w:szCs w:val="24"/>
        </w:rPr>
      </w:pPr>
    </w:p>
    <w:p w14:paraId="109B79CC" w14:textId="77777777" w:rsidR="00967107" w:rsidRPr="00423856" w:rsidRDefault="00967107" w:rsidP="00967107">
      <w:pPr>
        <w:spacing w:line="360" w:lineRule="auto"/>
        <w:jc w:val="both"/>
        <w:rPr>
          <w:rFonts w:ascii="Palatino Linotype" w:hAnsi="Palatino Linotype"/>
          <w:sz w:val="24"/>
          <w:szCs w:val="24"/>
        </w:rPr>
      </w:pPr>
      <w:r w:rsidRPr="00423856">
        <w:rPr>
          <w:rFonts w:ascii="Palatino Linotype" w:hAnsi="Palatino Linotype"/>
          <w:sz w:val="24"/>
          <w:szCs w:val="24"/>
        </w:rPr>
        <w:t>Debido a lo anterior, se destaca que la pauta metodológica necesaria para clasificar la información como reservada se desprende inicialmente de identificar las causales aplicables, por ello, resulta oportuno realizar un análisis integral del numeral 140 de la Ley de Transparencia y Acceso a la Información Pública del Estado de México y Municipios, porción normativa que dispone a la literalidad lo siguiente:</w:t>
      </w:r>
    </w:p>
    <w:p w14:paraId="379C37BD" w14:textId="77777777" w:rsidR="00967107" w:rsidRPr="00423856" w:rsidRDefault="00967107" w:rsidP="00967107">
      <w:pPr>
        <w:spacing w:line="360" w:lineRule="auto"/>
        <w:ind w:left="708"/>
        <w:jc w:val="both"/>
        <w:rPr>
          <w:rFonts w:ascii="Palatino Linotype" w:hAnsi="Palatino Linotype"/>
          <w:i/>
        </w:rPr>
      </w:pPr>
      <w:r w:rsidRPr="00423856">
        <w:rPr>
          <w:rFonts w:ascii="Palatino Linotype" w:hAnsi="Palatino Linotype"/>
          <w:b/>
          <w:i/>
        </w:rPr>
        <w:t>Artículo 140</w:t>
      </w:r>
      <w:r w:rsidRPr="0042385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7F132313" w14:textId="77777777" w:rsidR="00967107" w:rsidRPr="00423856" w:rsidRDefault="00967107" w:rsidP="00D80AF7">
      <w:pPr>
        <w:pStyle w:val="Prrafodelista"/>
        <w:numPr>
          <w:ilvl w:val="0"/>
          <w:numId w:val="5"/>
        </w:numPr>
        <w:spacing w:line="360" w:lineRule="auto"/>
        <w:jc w:val="both"/>
        <w:rPr>
          <w:rFonts w:ascii="Palatino Linotype" w:hAnsi="Palatino Linotype"/>
          <w:i/>
        </w:rPr>
      </w:pPr>
      <w:r w:rsidRPr="00423856">
        <w:rPr>
          <w:rFonts w:ascii="Palatino Linotype" w:hAnsi="Palatino Linotype"/>
          <w:bCs/>
          <w:i/>
        </w:rPr>
        <w:t>Comprometa la seguridad pública</w:t>
      </w:r>
      <w:r w:rsidRPr="00423856">
        <w:rPr>
          <w:rFonts w:ascii="Palatino Linotype" w:hAnsi="Palatino Linotype"/>
          <w:i/>
        </w:rPr>
        <w:t xml:space="preserve"> y cuente con un propósito genuino y un efecto demostrable; </w:t>
      </w:r>
    </w:p>
    <w:p w14:paraId="1C3592CE" w14:textId="77777777" w:rsidR="00967107" w:rsidRPr="00423856" w:rsidRDefault="00967107" w:rsidP="00D80AF7">
      <w:pPr>
        <w:pStyle w:val="Prrafodelista"/>
        <w:numPr>
          <w:ilvl w:val="0"/>
          <w:numId w:val="5"/>
        </w:numPr>
        <w:spacing w:line="360" w:lineRule="auto"/>
        <w:jc w:val="both"/>
        <w:rPr>
          <w:rFonts w:ascii="Palatino Linotype" w:hAnsi="Palatino Linotype"/>
          <w:i/>
          <w:sz w:val="24"/>
          <w:szCs w:val="24"/>
        </w:rPr>
      </w:pPr>
      <w:r w:rsidRPr="00423856">
        <w:rPr>
          <w:rFonts w:ascii="Palatino Linotype" w:hAnsi="Palatino Linotype"/>
          <w:i/>
        </w:rPr>
        <w:t xml:space="preserve">Pueda menoscabar la conducción de las negociaciones y relaciones internacionales; </w:t>
      </w:r>
    </w:p>
    <w:p w14:paraId="4E4DA8E6" w14:textId="77777777" w:rsidR="00967107" w:rsidRPr="00423856" w:rsidRDefault="00967107" w:rsidP="00D80AF7">
      <w:pPr>
        <w:pStyle w:val="Prrafodelista"/>
        <w:numPr>
          <w:ilvl w:val="0"/>
          <w:numId w:val="5"/>
        </w:numPr>
        <w:spacing w:line="360" w:lineRule="auto"/>
        <w:jc w:val="both"/>
        <w:rPr>
          <w:rFonts w:ascii="Palatino Linotype" w:hAnsi="Palatino Linotype"/>
          <w:i/>
          <w:sz w:val="24"/>
          <w:szCs w:val="24"/>
        </w:rPr>
      </w:pPr>
      <w:r w:rsidRPr="00423856">
        <w:rPr>
          <w:rFonts w:ascii="Palatino Linotype" w:hAnsi="Palatino Linotype"/>
          <w:i/>
        </w:rPr>
        <w:t xml:space="preserve"> Se entregue a la Entidad expresamente con ese carácter o el de confidencialidad por otro u otros sujetos de derecho internacional, excepto cuando se trate de </w:t>
      </w:r>
      <w:r w:rsidRPr="00423856">
        <w:rPr>
          <w:rFonts w:ascii="Palatino Linotype" w:hAnsi="Palatino Linotype"/>
          <w:i/>
        </w:rPr>
        <w:lastRenderedPageBreak/>
        <w:t xml:space="preserve">violaciones graves de derechos humanos o delitos de lesa humanidad de conformidad con el derecho internacional; </w:t>
      </w:r>
    </w:p>
    <w:p w14:paraId="14556503" w14:textId="77777777" w:rsidR="00967107" w:rsidRPr="00423856" w:rsidRDefault="00967107" w:rsidP="00D80AF7">
      <w:pPr>
        <w:pStyle w:val="Prrafodelista"/>
        <w:numPr>
          <w:ilvl w:val="0"/>
          <w:numId w:val="5"/>
        </w:numPr>
        <w:spacing w:line="360" w:lineRule="auto"/>
        <w:jc w:val="both"/>
        <w:rPr>
          <w:rFonts w:ascii="Palatino Linotype" w:hAnsi="Palatino Linotype"/>
          <w:i/>
          <w:sz w:val="24"/>
          <w:szCs w:val="24"/>
        </w:rPr>
      </w:pPr>
      <w:r w:rsidRPr="00423856">
        <w:rPr>
          <w:rFonts w:ascii="Palatino Linotype" w:hAnsi="Palatino Linotype"/>
          <w:i/>
        </w:rPr>
        <w:t xml:space="preserve"> Ponga en riesgo la vida, la seguridad o la salud de una persona física; </w:t>
      </w:r>
    </w:p>
    <w:p w14:paraId="2B10D552" w14:textId="77777777" w:rsidR="00967107" w:rsidRPr="00423856" w:rsidRDefault="00967107" w:rsidP="00D80AF7">
      <w:pPr>
        <w:pStyle w:val="Prrafodelista"/>
        <w:numPr>
          <w:ilvl w:val="0"/>
          <w:numId w:val="5"/>
        </w:numPr>
        <w:spacing w:line="360" w:lineRule="auto"/>
        <w:jc w:val="both"/>
        <w:rPr>
          <w:rFonts w:ascii="Palatino Linotype" w:hAnsi="Palatino Linotype"/>
          <w:i/>
          <w:sz w:val="24"/>
          <w:szCs w:val="24"/>
        </w:rPr>
      </w:pPr>
      <w:r w:rsidRPr="00423856">
        <w:rPr>
          <w:rFonts w:ascii="Palatino Linotype" w:hAnsi="Palatino Linotype"/>
          <w:bCs/>
          <w:i/>
        </w:rPr>
        <w:t>Aquella cuya divulgación obstruya o pueda causar un serio perjuicio</w:t>
      </w:r>
      <w:r w:rsidRPr="00423856">
        <w:rPr>
          <w:rFonts w:ascii="Palatino Linotype" w:hAnsi="Palatino Linotype"/>
          <w:i/>
        </w:rPr>
        <w:t xml:space="preserve"> a: </w:t>
      </w:r>
    </w:p>
    <w:p w14:paraId="3FD46B3A" w14:textId="77777777" w:rsidR="00967107" w:rsidRPr="00423856" w:rsidRDefault="00967107" w:rsidP="00967107">
      <w:pPr>
        <w:pStyle w:val="Prrafodelista"/>
        <w:spacing w:line="360" w:lineRule="auto"/>
        <w:ind w:left="2832"/>
        <w:jc w:val="both"/>
        <w:rPr>
          <w:rFonts w:ascii="Palatino Linotype" w:hAnsi="Palatino Linotype"/>
          <w:i/>
        </w:rPr>
      </w:pPr>
      <w:r w:rsidRPr="00423856">
        <w:rPr>
          <w:rFonts w:ascii="Palatino Linotype" w:hAnsi="Palatino Linotype"/>
          <w:i/>
        </w:rPr>
        <w:t xml:space="preserve">1. Las actividades de fiscalización, verificación, inspección, comprobación y </w:t>
      </w:r>
      <w:r w:rsidRPr="00423856">
        <w:rPr>
          <w:rFonts w:ascii="Palatino Linotype" w:hAnsi="Palatino Linotype"/>
          <w:bCs/>
          <w:i/>
        </w:rPr>
        <w:t>auditoría</w:t>
      </w:r>
      <w:r w:rsidRPr="00423856">
        <w:rPr>
          <w:rFonts w:ascii="Palatino Linotype" w:hAnsi="Palatino Linotype"/>
          <w:b/>
          <w:bCs/>
          <w:i/>
          <w:u w:val="single"/>
        </w:rPr>
        <w:t xml:space="preserve"> </w:t>
      </w:r>
      <w:r w:rsidRPr="00423856">
        <w:rPr>
          <w:rFonts w:ascii="Palatino Linotype" w:hAnsi="Palatino Linotype"/>
          <w:i/>
        </w:rPr>
        <w:t xml:space="preserve">sobre el cumplimiento de las Leyes; o </w:t>
      </w:r>
    </w:p>
    <w:p w14:paraId="53227200" w14:textId="77777777" w:rsidR="00967107" w:rsidRPr="00423856" w:rsidRDefault="00967107" w:rsidP="00967107">
      <w:pPr>
        <w:pStyle w:val="Prrafodelista"/>
        <w:spacing w:line="360" w:lineRule="auto"/>
        <w:ind w:left="2832"/>
        <w:jc w:val="both"/>
        <w:rPr>
          <w:rFonts w:ascii="Palatino Linotype" w:hAnsi="Palatino Linotype"/>
          <w:i/>
          <w:sz w:val="24"/>
          <w:szCs w:val="24"/>
        </w:rPr>
      </w:pPr>
      <w:r w:rsidRPr="00423856">
        <w:rPr>
          <w:rFonts w:ascii="Palatino Linotype" w:hAnsi="Palatino Linotype"/>
          <w:i/>
        </w:rPr>
        <w:t xml:space="preserve">2. La recaudación de las contribuciones. </w:t>
      </w:r>
    </w:p>
    <w:p w14:paraId="6B7C5359" w14:textId="77777777" w:rsidR="00967107" w:rsidRPr="00423856" w:rsidRDefault="00967107" w:rsidP="00D80AF7">
      <w:pPr>
        <w:pStyle w:val="Prrafodelista"/>
        <w:numPr>
          <w:ilvl w:val="0"/>
          <w:numId w:val="5"/>
        </w:numPr>
        <w:spacing w:line="360" w:lineRule="auto"/>
        <w:jc w:val="both"/>
        <w:rPr>
          <w:rFonts w:ascii="Palatino Linotype" w:hAnsi="Palatino Linotype"/>
          <w:i/>
          <w:sz w:val="24"/>
          <w:szCs w:val="24"/>
        </w:rPr>
      </w:pPr>
      <w:r w:rsidRPr="00423856">
        <w:rPr>
          <w:rFonts w:ascii="Palatino Linotype" w:hAnsi="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B966602" w14:textId="77777777" w:rsidR="00967107" w:rsidRPr="00423856" w:rsidRDefault="00967107" w:rsidP="00D80AF7">
      <w:pPr>
        <w:pStyle w:val="Prrafodelista"/>
        <w:numPr>
          <w:ilvl w:val="0"/>
          <w:numId w:val="5"/>
        </w:numPr>
        <w:spacing w:line="360" w:lineRule="auto"/>
        <w:jc w:val="both"/>
        <w:rPr>
          <w:rFonts w:ascii="Palatino Linotype" w:hAnsi="Palatino Linotype"/>
          <w:i/>
          <w:sz w:val="24"/>
          <w:szCs w:val="24"/>
        </w:rPr>
      </w:pPr>
      <w:r w:rsidRPr="00423856">
        <w:rPr>
          <w:rFonts w:ascii="Palatino Linotype" w:hAnsi="Palatino Linotype"/>
          <w:i/>
        </w:rPr>
        <w:t xml:space="preserve">La que contengan las opiniones, recomendaciones o puntos de vista que formen parte del proceso deliberativo de los servidores públicos, hasta en tanto sea adoptada la decisión definitiva, la cual deberá estar documentada; </w:t>
      </w:r>
    </w:p>
    <w:p w14:paraId="73D42B1F" w14:textId="77777777" w:rsidR="00967107" w:rsidRPr="00423856" w:rsidRDefault="00967107" w:rsidP="00D80AF7">
      <w:pPr>
        <w:pStyle w:val="Prrafodelista"/>
        <w:numPr>
          <w:ilvl w:val="0"/>
          <w:numId w:val="5"/>
        </w:numPr>
        <w:spacing w:line="360" w:lineRule="auto"/>
        <w:jc w:val="both"/>
        <w:rPr>
          <w:rFonts w:ascii="Palatino Linotype" w:hAnsi="Palatino Linotype"/>
          <w:i/>
          <w:sz w:val="24"/>
          <w:szCs w:val="24"/>
        </w:rPr>
      </w:pPr>
      <w:r w:rsidRPr="00423856">
        <w:rPr>
          <w:rFonts w:ascii="Palatino Linotype" w:hAnsi="Palatino Linotype"/>
          <w:i/>
        </w:rPr>
        <w:t xml:space="preserve">Vulnere la conducción de los expedientes judiciales o de los procedimientos administrativos seguidos en forma de juicio, en tanto no hayan quedado firmes;  </w:t>
      </w:r>
    </w:p>
    <w:p w14:paraId="2D8740A5" w14:textId="77777777" w:rsidR="00967107" w:rsidRPr="00423856" w:rsidRDefault="00967107" w:rsidP="00D80AF7">
      <w:pPr>
        <w:pStyle w:val="Prrafodelista"/>
        <w:numPr>
          <w:ilvl w:val="0"/>
          <w:numId w:val="5"/>
        </w:numPr>
        <w:spacing w:line="360" w:lineRule="auto"/>
        <w:jc w:val="both"/>
        <w:rPr>
          <w:rFonts w:ascii="Palatino Linotype" w:hAnsi="Palatino Linotype"/>
          <w:i/>
          <w:sz w:val="24"/>
          <w:szCs w:val="24"/>
        </w:rPr>
      </w:pPr>
      <w:r w:rsidRPr="00423856">
        <w:rPr>
          <w:rFonts w:ascii="Palatino Linotype" w:hAnsi="Palatino Linotype"/>
          <w:i/>
        </w:rPr>
        <w:t>Se encuentre contenida dentro de las investigaciones de hechos que la Ley señale como delitos y se tramiten ante el Ministerio Público;</w:t>
      </w:r>
    </w:p>
    <w:p w14:paraId="38C7C180" w14:textId="77777777" w:rsidR="00967107" w:rsidRPr="00423856" w:rsidRDefault="00967107" w:rsidP="00D80AF7">
      <w:pPr>
        <w:pStyle w:val="Prrafodelista"/>
        <w:numPr>
          <w:ilvl w:val="0"/>
          <w:numId w:val="5"/>
        </w:numPr>
        <w:spacing w:line="360" w:lineRule="auto"/>
        <w:jc w:val="both"/>
        <w:rPr>
          <w:rFonts w:ascii="Palatino Linotype" w:hAnsi="Palatino Linotype"/>
          <w:i/>
          <w:sz w:val="24"/>
          <w:szCs w:val="24"/>
        </w:rPr>
      </w:pPr>
      <w:r w:rsidRPr="00423856">
        <w:rPr>
          <w:rFonts w:ascii="Palatino Linotype" w:hAnsi="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w:t>
      </w:r>
      <w:r w:rsidRPr="00423856">
        <w:rPr>
          <w:rFonts w:ascii="Palatino Linotype" w:hAnsi="Palatino Linotype"/>
          <w:i/>
        </w:rPr>
        <w:lastRenderedPageBreak/>
        <w:t xml:space="preserve">estudios y proyectos cuya divulgación pueda causar daños al interés del Estado o suponga un riesgo para su realización, siempre que esté directamente relacionado con procesos o procedimientos administrativos o judiciales que no hayan quedado firmes; y </w:t>
      </w:r>
    </w:p>
    <w:p w14:paraId="625710E2" w14:textId="77777777" w:rsidR="00A6706D" w:rsidRPr="00423856" w:rsidRDefault="00967107" w:rsidP="00784323">
      <w:pPr>
        <w:pStyle w:val="Prrafodelista"/>
        <w:numPr>
          <w:ilvl w:val="0"/>
          <w:numId w:val="5"/>
        </w:numPr>
        <w:spacing w:line="360" w:lineRule="auto"/>
        <w:jc w:val="both"/>
        <w:rPr>
          <w:rFonts w:ascii="Palatino Linotype" w:hAnsi="Palatino Linotype"/>
          <w:i/>
          <w:sz w:val="24"/>
          <w:szCs w:val="24"/>
        </w:rPr>
      </w:pPr>
      <w:r w:rsidRPr="00423856">
        <w:rPr>
          <w:rFonts w:ascii="Palatino Linotype" w:hAnsi="Palatino Linotype"/>
          <w:i/>
        </w:rPr>
        <w:t xml:space="preserve">Las que por disposición expresa de una ley tengan tal carácter, siempre que sean acordes con las bases, principios y disposiciones establecidos en esta Ley y no la contravengan; así como las previstas en tratados internacionales. </w:t>
      </w:r>
    </w:p>
    <w:p w14:paraId="412F8F95" w14:textId="77777777" w:rsidR="00CB3C13" w:rsidRPr="00423856" w:rsidRDefault="00CB3C13" w:rsidP="00967107">
      <w:pPr>
        <w:spacing w:after="0" w:line="360" w:lineRule="auto"/>
        <w:jc w:val="both"/>
        <w:rPr>
          <w:rFonts w:ascii="Palatino Linotype" w:hAnsi="Palatino Linotype"/>
          <w:sz w:val="24"/>
          <w:szCs w:val="24"/>
        </w:rPr>
      </w:pPr>
    </w:p>
    <w:p w14:paraId="58A42D08" w14:textId="77777777" w:rsidR="00967107" w:rsidRPr="00423856" w:rsidRDefault="00967107" w:rsidP="00967107">
      <w:pPr>
        <w:spacing w:after="0" w:line="360" w:lineRule="auto"/>
        <w:jc w:val="both"/>
        <w:rPr>
          <w:rFonts w:ascii="Palatino Linotype" w:hAnsi="Palatino Linotype"/>
          <w:sz w:val="24"/>
          <w:szCs w:val="24"/>
        </w:rPr>
      </w:pPr>
      <w:r w:rsidRPr="00423856">
        <w:rPr>
          <w:rFonts w:ascii="Palatino Linotype" w:hAnsi="Palatino Linotype"/>
          <w:sz w:val="24"/>
          <w:szCs w:val="24"/>
        </w:rPr>
        <w:t>Bajo este contexto, la fundamentación y motivación, cobra particular relevancia la corriente que emana del Tercer Tribunal Colegiado en Materia Civil del Primer Circuito, a través de la jurisprudencia con número de registro digital 170307 de la Novena Época, visible en el Semanario Judicial de la Federación y su Gaceta, Tomo XXVII, de febrero de 2008, tesis I.3o.C. J/47 en materia común, en la que establece lo siguiente;</w:t>
      </w:r>
    </w:p>
    <w:p w14:paraId="2D6066F2" w14:textId="77777777" w:rsidR="00967107" w:rsidRPr="00423856" w:rsidRDefault="00967107" w:rsidP="00967107">
      <w:pPr>
        <w:spacing w:after="0" w:line="360" w:lineRule="auto"/>
        <w:ind w:left="708"/>
        <w:jc w:val="both"/>
        <w:rPr>
          <w:rFonts w:ascii="Palatino Linotype" w:hAnsi="Palatino Linotype"/>
          <w:i/>
          <w:iCs/>
        </w:rPr>
      </w:pPr>
      <w:r w:rsidRPr="00423856">
        <w:rPr>
          <w:rFonts w:ascii="Palatino Linotype" w:hAnsi="Palatino Linotype"/>
        </w:rPr>
        <w:t>“</w:t>
      </w:r>
      <w:r w:rsidRPr="00423856">
        <w:rPr>
          <w:rFonts w:ascii="Palatino Linotype" w:hAnsi="Palatino Linotype"/>
          <w:b/>
          <w:bCs/>
          <w:i/>
          <w:iCs/>
        </w:rPr>
        <w:t>FUNDAMENTACIÓN Y MOTIVACIÓN. LA DIFERENCIA ENTRE LA FALTA Y LA INDEBIDA SATISFACCIÓN DE AMBOS REQUISITOS CONSTITUCIONALES TRASCIENDE AL ORDEN EN QUE DEBEN ESTUDIARSE LOS CONCEPTOS DE VIOLACIÓN Y A LOS EFECTOS DEL FALLO PROTECTOR.</w:t>
      </w:r>
      <w:r w:rsidRPr="00423856">
        <w:rPr>
          <w:rFonts w:ascii="Palatino Linotype" w:hAnsi="Palatino Linotype"/>
          <w:i/>
          <w:iCs/>
        </w:rPr>
        <w:t xml:space="preserve"> </w:t>
      </w:r>
    </w:p>
    <w:p w14:paraId="665A1FFD" w14:textId="77777777" w:rsidR="00967107" w:rsidRPr="00423856" w:rsidRDefault="00967107" w:rsidP="00967107">
      <w:pPr>
        <w:spacing w:after="0" w:line="360" w:lineRule="auto"/>
        <w:ind w:left="708"/>
        <w:jc w:val="both"/>
        <w:rPr>
          <w:rFonts w:ascii="Palatino Linotype" w:hAnsi="Palatino Linotype"/>
          <w:i/>
          <w:iCs/>
        </w:rPr>
      </w:pPr>
    </w:p>
    <w:p w14:paraId="2A8A1117" w14:textId="77777777" w:rsidR="00967107" w:rsidRPr="00423856" w:rsidRDefault="00967107" w:rsidP="00967107">
      <w:pPr>
        <w:spacing w:after="0" w:line="360" w:lineRule="auto"/>
        <w:ind w:left="708"/>
        <w:jc w:val="both"/>
        <w:rPr>
          <w:rFonts w:ascii="Palatino Linotype" w:hAnsi="Palatino Linotype"/>
          <w:i/>
          <w:iCs/>
        </w:rPr>
      </w:pPr>
      <w:r w:rsidRPr="00423856">
        <w:rPr>
          <w:rFonts w:ascii="Palatino Linotype" w:hAnsi="Palatino Linotype"/>
          <w:i/>
          <w:iCs/>
        </w:rPr>
        <w:t xml:space="preserve">La falta de fundamentación y motivación es una violación formal 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w:t>
      </w:r>
      <w:r w:rsidRPr="00423856">
        <w:rPr>
          <w:rFonts w:ascii="Palatino Linotype" w:hAnsi="Palatino Linotype"/>
          <w:i/>
          <w:iCs/>
        </w:rPr>
        <w:lastRenderedPageBreak/>
        <w:t xml:space="preserve">a su incorrección. Se produce la falta de 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w:t>
      </w:r>
      <w:r w:rsidRPr="00423856">
        <w:rPr>
          <w:rFonts w:ascii="Palatino Linotype" w:hAnsi="Palatino Linotype"/>
          <w:i/>
          <w:iCs/>
        </w:rPr>
        <w:lastRenderedPageBreak/>
        <w:t xml:space="preserve">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 </w:t>
      </w:r>
    </w:p>
    <w:p w14:paraId="0DBE7394" w14:textId="77777777" w:rsidR="00967107" w:rsidRPr="00423856" w:rsidRDefault="00967107" w:rsidP="00967107">
      <w:pPr>
        <w:spacing w:after="0" w:line="360" w:lineRule="auto"/>
        <w:ind w:left="708"/>
        <w:jc w:val="both"/>
        <w:rPr>
          <w:rFonts w:ascii="Palatino Linotype" w:hAnsi="Palatino Linotype"/>
          <w:i/>
          <w:iCs/>
          <w:sz w:val="18"/>
          <w:szCs w:val="18"/>
        </w:rPr>
      </w:pPr>
    </w:p>
    <w:p w14:paraId="5E64AE89" w14:textId="77777777" w:rsidR="00967107" w:rsidRPr="00423856" w:rsidRDefault="00967107" w:rsidP="00967107">
      <w:pPr>
        <w:spacing w:after="0" w:line="360" w:lineRule="auto"/>
        <w:ind w:left="708"/>
        <w:jc w:val="both"/>
        <w:rPr>
          <w:rFonts w:ascii="Palatino Linotype" w:hAnsi="Palatino Linotype"/>
          <w:i/>
          <w:iCs/>
          <w:sz w:val="18"/>
          <w:szCs w:val="18"/>
        </w:rPr>
      </w:pPr>
      <w:r w:rsidRPr="00423856">
        <w:rPr>
          <w:rFonts w:ascii="Palatino Linotype" w:hAnsi="Palatino Linotype"/>
          <w:i/>
          <w:iCs/>
          <w:sz w:val="18"/>
          <w:szCs w:val="18"/>
        </w:rPr>
        <w:t xml:space="preserve">TERCER TRIBUNAL COLEGIADO EN MATERIA CIVIL DEL PRIMER CIRCUITO. </w:t>
      </w:r>
    </w:p>
    <w:p w14:paraId="57889955" w14:textId="77777777" w:rsidR="00967107" w:rsidRPr="00423856" w:rsidRDefault="00967107" w:rsidP="00967107">
      <w:pPr>
        <w:spacing w:after="0" w:line="360" w:lineRule="auto"/>
        <w:ind w:left="708"/>
        <w:jc w:val="both"/>
        <w:rPr>
          <w:rFonts w:ascii="Palatino Linotype" w:hAnsi="Palatino Linotype"/>
          <w:i/>
          <w:iCs/>
          <w:sz w:val="18"/>
          <w:szCs w:val="18"/>
        </w:rPr>
      </w:pPr>
      <w:r w:rsidRPr="00423856">
        <w:rPr>
          <w:rFonts w:ascii="Palatino Linotype" w:hAnsi="Palatino Linotype"/>
          <w:i/>
          <w:iCs/>
          <w:sz w:val="18"/>
          <w:szCs w:val="18"/>
        </w:rPr>
        <w:t xml:space="preserve">Amparo directo 551/2005. Jorge Luis Almaral Mendívil. 20 de octubre de 2005. Unanimidad de votos. </w:t>
      </w:r>
    </w:p>
    <w:p w14:paraId="2E6F2A5F" w14:textId="77777777" w:rsidR="00967107" w:rsidRPr="00423856" w:rsidRDefault="00967107" w:rsidP="00967107">
      <w:pPr>
        <w:spacing w:after="0" w:line="360" w:lineRule="auto"/>
        <w:ind w:left="708"/>
        <w:jc w:val="both"/>
        <w:rPr>
          <w:rFonts w:ascii="Palatino Linotype" w:hAnsi="Palatino Linotype"/>
          <w:i/>
          <w:iCs/>
          <w:sz w:val="18"/>
          <w:szCs w:val="18"/>
        </w:rPr>
      </w:pPr>
      <w:r w:rsidRPr="00423856">
        <w:rPr>
          <w:rFonts w:ascii="Palatino Linotype" w:hAnsi="Palatino Linotype"/>
          <w:i/>
          <w:iCs/>
          <w:sz w:val="18"/>
          <w:szCs w:val="18"/>
        </w:rPr>
        <w:t xml:space="preserve">Amparo directo 66/2007. Juan Ramón Jaime Alcántara. 15 de febrero de 2007. Unanimidad de votos. </w:t>
      </w:r>
    </w:p>
    <w:p w14:paraId="79B945D7" w14:textId="77777777" w:rsidR="00967107" w:rsidRPr="00423856" w:rsidRDefault="00967107" w:rsidP="00967107">
      <w:pPr>
        <w:spacing w:after="0" w:line="360" w:lineRule="auto"/>
        <w:ind w:left="708"/>
        <w:jc w:val="both"/>
        <w:rPr>
          <w:rFonts w:ascii="Palatino Linotype" w:hAnsi="Palatino Linotype"/>
          <w:i/>
          <w:iCs/>
          <w:sz w:val="18"/>
          <w:szCs w:val="18"/>
        </w:rPr>
      </w:pPr>
      <w:r w:rsidRPr="00423856">
        <w:rPr>
          <w:rFonts w:ascii="Palatino Linotype" w:hAnsi="Palatino Linotype"/>
          <w:i/>
          <w:iCs/>
          <w:sz w:val="18"/>
          <w:szCs w:val="18"/>
        </w:rPr>
        <w:t xml:space="preserve">Amparo directo 364/2007. Guadalupe Rodríguez Daniel. 6 de julio de 2007. Unanimidad de votos. </w:t>
      </w:r>
    </w:p>
    <w:p w14:paraId="53B9464F" w14:textId="77777777" w:rsidR="00967107" w:rsidRPr="00423856" w:rsidRDefault="00967107" w:rsidP="00967107">
      <w:pPr>
        <w:spacing w:after="0" w:line="360" w:lineRule="auto"/>
        <w:ind w:left="708"/>
        <w:jc w:val="both"/>
        <w:rPr>
          <w:rFonts w:ascii="Palatino Linotype" w:hAnsi="Palatino Linotype"/>
          <w:i/>
          <w:iCs/>
          <w:sz w:val="18"/>
          <w:szCs w:val="18"/>
        </w:rPr>
      </w:pPr>
      <w:r w:rsidRPr="00423856">
        <w:rPr>
          <w:rFonts w:ascii="Palatino Linotype" w:hAnsi="Palatino Linotype"/>
          <w:i/>
          <w:iCs/>
          <w:sz w:val="18"/>
          <w:szCs w:val="18"/>
        </w:rPr>
        <w:t xml:space="preserve">Amparo directo 513/2007. Autofinanciamiento México, S.A. de C.V. 4 de octubre de 2007. Unanimidad de votos. </w:t>
      </w:r>
    </w:p>
    <w:p w14:paraId="05CB329F" w14:textId="77777777" w:rsidR="00967107" w:rsidRPr="00423856" w:rsidRDefault="00967107" w:rsidP="00967107">
      <w:pPr>
        <w:spacing w:after="0" w:line="360" w:lineRule="auto"/>
        <w:ind w:left="708"/>
        <w:jc w:val="both"/>
        <w:rPr>
          <w:rFonts w:ascii="Palatino Linotype" w:hAnsi="Palatino Linotype"/>
          <w:i/>
          <w:iCs/>
          <w:sz w:val="20"/>
          <w:szCs w:val="20"/>
        </w:rPr>
      </w:pPr>
      <w:r w:rsidRPr="00423856">
        <w:rPr>
          <w:rFonts w:ascii="Palatino Linotype" w:hAnsi="Palatino Linotype"/>
          <w:i/>
          <w:iCs/>
          <w:sz w:val="18"/>
          <w:szCs w:val="18"/>
        </w:rPr>
        <w:t xml:space="preserve">Amparo directo 562/2007. Arenas y Gravas </w:t>
      </w:r>
      <w:proofErr w:type="spellStart"/>
      <w:r w:rsidRPr="00423856">
        <w:rPr>
          <w:rFonts w:ascii="Palatino Linotype" w:hAnsi="Palatino Linotype"/>
          <w:i/>
          <w:iCs/>
          <w:sz w:val="18"/>
          <w:szCs w:val="18"/>
        </w:rPr>
        <w:t>Xaltepec</w:t>
      </w:r>
      <w:proofErr w:type="spellEnd"/>
      <w:r w:rsidRPr="00423856">
        <w:rPr>
          <w:rFonts w:ascii="Palatino Linotype" w:hAnsi="Palatino Linotype"/>
          <w:i/>
          <w:iCs/>
          <w:sz w:val="18"/>
          <w:szCs w:val="18"/>
        </w:rPr>
        <w:t>, S.A. 11 de octubre de 2007. Unanimidad de votos</w:t>
      </w:r>
      <w:proofErr w:type="gramStart"/>
      <w:r w:rsidRPr="00423856">
        <w:rPr>
          <w:rFonts w:ascii="Palatino Linotype" w:hAnsi="Palatino Linotype"/>
          <w:i/>
          <w:iCs/>
          <w:sz w:val="18"/>
          <w:szCs w:val="18"/>
        </w:rPr>
        <w:t>..”</w:t>
      </w:r>
      <w:proofErr w:type="gramEnd"/>
      <w:r w:rsidRPr="00423856">
        <w:rPr>
          <w:rFonts w:ascii="Palatino Linotype" w:hAnsi="Palatino Linotype"/>
          <w:i/>
          <w:iCs/>
          <w:sz w:val="18"/>
          <w:szCs w:val="18"/>
        </w:rPr>
        <w:t xml:space="preserve"> </w:t>
      </w:r>
      <w:r w:rsidRPr="00423856">
        <w:rPr>
          <w:rFonts w:ascii="Palatino Linotype" w:hAnsi="Palatino Linotype"/>
          <w:i/>
          <w:iCs/>
          <w:sz w:val="20"/>
          <w:szCs w:val="20"/>
        </w:rPr>
        <w:t>(Sic)</w:t>
      </w:r>
    </w:p>
    <w:p w14:paraId="5F61C325" w14:textId="77777777" w:rsidR="00967107" w:rsidRPr="00423856" w:rsidRDefault="00967107" w:rsidP="00967107">
      <w:pPr>
        <w:spacing w:line="360" w:lineRule="auto"/>
        <w:jc w:val="both"/>
        <w:rPr>
          <w:rFonts w:ascii="Palatino Linotype" w:hAnsi="Palatino Linotype"/>
          <w:sz w:val="24"/>
          <w:szCs w:val="24"/>
        </w:rPr>
      </w:pPr>
    </w:p>
    <w:p w14:paraId="448843EC" w14:textId="77777777" w:rsidR="00967107" w:rsidRPr="00423856" w:rsidRDefault="00967107" w:rsidP="00967107">
      <w:pPr>
        <w:spacing w:line="360" w:lineRule="auto"/>
        <w:jc w:val="both"/>
        <w:rPr>
          <w:rFonts w:ascii="Palatino Linotype" w:hAnsi="Palatino Linotype"/>
          <w:sz w:val="24"/>
          <w:szCs w:val="24"/>
        </w:rPr>
      </w:pPr>
      <w:r w:rsidRPr="00423856">
        <w:rPr>
          <w:rFonts w:ascii="Palatino Linotype" w:hAnsi="Palatino Linotype"/>
          <w:sz w:val="24"/>
          <w:szCs w:val="24"/>
        </w:rPr>
        <w:t xml:space="preserve">En virtud de lo anterior, se desprende que los Acuerdos de Reserva deberán de cumplir parámetros de forma y fondo, sin pasar por desapercibido para este Instituto que los Lineamientos Generales de Clasificación y Desclasificación de la Información, así como para la Elaboración de Versiones Públicas en su apartado Quincuagésimo tercero establece que  respecto la información reservada el formato para señalar la clasificación de un documento o expediente que contenga información reservada es un cuadro de clasificación, </w:t>
      </w:r>
      <w:r w:rsidR="00A6706D" w:rsidRPr="00423856">
        <w:rPr>
          <w:rFonts w:ascii="Palatino Linotype" w:hAnsi="Palatino Linotype"/>
          <w:sz w:val="24"/>
          <w:szCs w:val="24"/>
        </w:rPr>
        <w:t>como se muestra a continuación;</w:t>
      </w:r>
    </w:p>
    <w:p w14:paraId="3AA29AA3" w14:textId="77777777" w:rsidR="00967107" w:rsidRPr="00423856" w:rsidRDefault="00967107" w:rsidP="00855BFA">
      <w:pPr>
        <w:spacing w:line="360" w:lineRule="auto"/>
        <w:ind w:left="708" w:hanging="708"/>
        <w:jc w:val="center"/>
        <w:rPr>
          <w:rFonts w:ascii="Palatino Linotype" w:hAnsi="Palatino Linotype"/>
          <w:sz w:val="24"/>
          <w:szCs w:val="24"/>
        </w:rPr>
      </w:pPr>
      <w:r w:rsidRPr="00423856">
        <w:rPr>
          <w:rFonts w:ascii="Palatino Linotype" w:hAnsi="Palatino Linotype"/>
          <w:noProof/>
          <w:sz w:val="24"/>
          <w:szCs w:val="24"/>
          <w:lang w:eastAsia="es-MX"/>
        </w:rPr>
        <w:lastRenderedPageBreak/>
        <w:drawing>
          <wp:inline distT="0" distB="0" distL="0" distR="0" wp14:anchorId="182AC7BB" wp14:editId="3C3D2262">
            <wp:extent cx="4712133" cy="3077155"/>
            <wp:effectExtent l="0" t="0" r="0" b="9525"/>
            <wp:docPr id="1264038752" name="Imagen 1"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38752" name="Imagen 1" descr="Tabla&#10;&#10;Descripción generada automáticamente con confianza media"/>
                    <pic:cNvPicPr/>
                  </pic:nvPicPr>
                  <pic:blipFill>
                    <a:blip r:embed="rId8"/>
                    <a:stretch>
                      <a:fillRect/>
                    </a:stretch>
                  </pic:blipFill>
                  <pic:spPr>
                    <a:xfrm>
                      <a:off x="0" y="0"/>
                      <a:ext cx="4742744" cy="3097145"/>
                    </a:xfrm>
                    <a:prstGeom prst="rect">
                      <a:avLst/>
                    </a:prstGeom>
                  </pic:spPr>
                </pic:pic>
              </a:graphicData>
            </a:graphic>
          </wp:inline>
        </w:drawing>
      </w:r>
    </w:p>
    <w:p w14:paraId="0B133A42" w14:textId="77777777" w:rsidR="00855BFA" w:rsidRPr="00423856" w:rsidRDefault="00855BFA" w:rsidP="00855BFA">
      <w:pPr>
        <w:spacing w:line="360" w:lineRule="auto"/>
        <w:ind w:left="708" w:hanging="708"/>
        <w:jc w:val="center"/>
        <w:rPr>
          <w:rFonts w:ascii="Palatino Linotype" w:hAnsi="Palatino Linotype"/>
          <w:sz w:val="24"/>
          <w:szCs w:val="24"/>
        </w:rPr>
      </w:pPr>
    </w:p>
    <w:p w14:paraId="7BAE9DAF" w14:textId="77777777" w:rsidR="00A6706D" w:rsidRPr="00423856" w:rsidRDefault="00967107" w:rsidP="00A6706D">
      <w:pPr>
        <w:tabs>
          <w:tab w:val="left" w:pos="709"/>
        </w:tabs>
        <w:spacing w:line="360" w:lineRule="auto"/>
        <w:ind w:right="51"/>
        <w:jc w:val="both"/>
        <w:rPr>
          <w:rFonts w:ascii="Palatino Linotype" w:hAnsi="Palatino Linotype"/>
          <w:sz w:val="24"/>
          <w:szCs w:val="24"/>
        </w:rPr>
      </w:pPr>
      <w:r w:rsidRPr="00423856">
        <w:rPr>
          <w:rFonts w:ascii="Palatino Linotype" w:hAnsi="Palatino Linotype"/>
          <w:sz w:val="24"/>
          <w:szCs w:val="24"/>
        </w:rPr>
        <w:t>Por lo que de la respuesta proporcionada por el Sujet</w:t>
      </w:r>
      <w:r w:rsidR="00036701" w:rsidRPr="00423856">
        <w:rPr>
          <w:rFonts w:ascii="Palatino Linotype" w:hAnsi="Palatino Linotype"/>
          <w:sz w:val="24"/>
          <w:szCs w:val="24"/>
        </w:rPr>
        <w:t>o Obligado refiere reservar la información requerida por el Recurrente siendo omiso en anexar su acuerdo emitido por el Comité de Transparencia en el que se confirmará la clasificación de la información</w:t>
      </w:r>
      <w:r w:rsidR="00A6706D" w:rsidRPr="00423856">
        <w:rPr>
          <w:rFonts w:ascii="Palatino Linotype" w:hAnsi="Palatino Linotype"/>
          <w:sz w:val="24"/>
          <w:szCs w:val="24"/>
        </w:rPr>
        <w:t xml:space="preserve"> así como la prueba de daño correspondiente.</w:t>
      </w:r>
    </w:p>
    <w:p w14:paraId="74E44D1D" w14:textId="77777777" w:rsidR="00CC7768" w:rsidRPr="00423856" w:rsidRDefault="00CC7768" w:rsidP="00A6706D">
      <w:pPr>
        <w:tabs>
          <w:tab w:val="left" w:pos="709"/>
        </w:tabs>
        <w:spacing w:line="360" w:lineRule="auto"/>
        <w:ind w:right="51"/>
        <w:jc w:val="both"/>
        <w:rPr>
          <w:rFonts w:ascii="Palatino Linotype" w:hAnsi="Palatino Linotype"/>
          <w:sz w:val="24"/>
          <w:szCs w:val="24"/>
        </w:rPr>
      </w:pPr>
    </w:p>
    <w:p w14:paraId="756F4C31" w14:textId="77777777" w:rsidR="00967107" w:rsidRPr="00423856" w:rsidRDefault="00967107" w:rsidP="00967107">
      <w:pPr>
        <w:spacing w:line="360" w:lineRule="auto"/>
        <w:contextualSpacing/>
        <w:jc w:val="both"/>
        <w:rPr>
          <w:rFonts w:ascii="Palatino Linotype" w:hAnsi="Palatino Linotype" w:cs="Arial"/>
          <w:sz w:val="24"/>
          <w:szCs w:val="24"/>
        </w:rPr>
      </w:pPr>
      <w:r w:rsidRPr="00423856">
        <w:rPr>
          <w:rFonts w:ascii="Palatino Linotype" w:hAnsi="Palatino Linotype" w:cs="Tahoma"/>
          <w:sz w:val="24"/>
          <w:szCs w:val="24"/>
        </w:rPr>
        <w:t xml:space="preserve">En ese contexto, el Sujeto Obligado deberá </w:t>
      </w:r>
      <w:r w:rsidRPr="00423856">
        <w:rPr>
          <w:rFonts w:ascii="Palatino Linotype" w:hAnsi="Palatino Linotype" w:cs="Tahoma"/>
          <w:bCs/>
          <w:sz w:val="24"/>
          <w:szCs w:val="24"/>
        </w:rPr>
        <w:t xml:space="preserve">analizar cada uno de los requisitos señalados en los </w:t>
      </w:r>
      <w:r w:rsidRPr="00423856">
        <w:rPr>
          <w:rFonts w:ascii="Palatino Linotype" w:hAnsi="Palatino Linotype" w:cs="Tahoma"/>
          <w:bCs/>
          <w:iCs/>
          <w:sz w:val="24"/>
          <w:szCs w:val="24"/>
        </w:rPr>
        <w:t>Lineamientos generales en materia de clasificación y desclasificación de la información, así como para la elaboración de versiones públicas</w:t>
      </w:r>
      <w:r w:rsidRPr="00423856">
        <w:rPr>
          <w:rFonts w:ascii="Palatino Linotype" w:hAnsi="Palatino Linotype" w:cs="Arial"/>
          <w:b/>
          <w:sz w:val="24"/>
          <w:szCs w:val="24"/>
        </w:rPr>
        <w:t>;</w:t>
      </w:r>
      <w:r w:rsidRPr="00423856">
        <w:rPr>
          <w:rFonts w:ascii="Palatino Linotype" w:hAnsi="Palatino Linotype" w:cs="Arial"/>
          <w:sz w:val="24"/>
          <w:szCs w:val="24"/>
        </w:rPr>
        <w:t xml:space="preserve"> es decir, por lo que hace al </w:t>
      </w:r>
      <w:r w:rsidRPr="00423856">
        <w:rPr>
          <w:rFonts w:ascii="Palatino Linotype" w:hAnsi="Palatino Linotype" w:cs="Arial"/>
          <w:b/>
          <w:sz w:val="24"/>
          <w:szCs w:val="24"/>
        </w:rPr>
        <w:t>primer elemento</w:t>
      </w:r>
      <w:r w:rsidRPr="00423856">
        <w:rPr>
          <w:rFonts w:ascii="Palatino Linotype" w:hAnsi="Palatino Linotype" w:cs="Arial"/>
          <w:sz w:val="24"/>
          <w:szCs w:val="24"/>
        </w:rPr>
        <w:t xml:space="preserve"> comprobar la existencia de algún procedimiento de verificación del cumplimiento de las leyes, de ser el caso que se encuentre en trámite supone la existencia de procedimientos de verificación al cumplimiento de las leyes.</w:t>
      </w:r>
    </w:p>
    <w:p w14:paraId="49CADAFA" w14:textId="77777777" w:rsidR="00967107" w:rsidRPr="00423856" w:rsidRDefault="00967107" w:rsidP="00967107">
      <w:pPr>
        <w:spacing w:line="360" w:lineRule="auto"/>
        <w:contextualSpacing/>
        <w:jc w:val="both"/>
        <w:rPr>
          <w:rFonts w:ascii="Palatino Linotype" w:hAnsi="Palatino Linotype" w:cs="Arial"/>
          <w:sz w:val="24"/>
          <w:szCs w:val="24"/>
        </w:rPr>
      </w:pPr>
      <w:r w:rsidRPr="00423856">
        <w:rPr>
          <w:rFonts w:ascii="Palatino Linotype" w:hAnsi="Palatino Linotype" w:cs="Arial"/>
          <w:sz w:val="24"/>
          <w:szCs w:val="24"/>
        </w:rPr>
        <w:lastRenderedPageBreak/>
        <w:t xml:space="preserve">Aunado a lo anterior, por lo que hace al </w:t>
      </w:r>
      <w:r w:rsidRPr="00423856">
        <w:rPr>
          <w:rFonts w:ascii="Palatino Linotype" w:hAnsi="Palatino Linotype" w:cs="Arial"/>
          <w:b/>
          <w:sz w:val="24"/>
          <w:szCs w:val="24"/>
        </w:rPr>
        <w:t>segundo elemento</w:t>
      </w:r>
      <w:r w:rsidRPr="00423856">
        <w:rPr>
          <w:rFonts w:ascii="Palatino Linotype" w:hAnsi="Palatino Linotype" w:cs="Arial"/>
          <w:sz w:val="24"/>
          <w:szCs w:val="24"/>
        </w:rPr>
        <w:t xml:space="preserve"> comprobar que el procedimiento se encuentre en trámite. Así como comprobar el </w:t>
      </w:r>
      <w:r w:rsidRPr="00423856">
        <w:rPr>
          <w:rFonts w:ascii="Palatino Linotype" w:hAnsi="Palatino Linotype" w:cs="Arial"/>
          <w:b/>
          <w:sz w:val="24"/>
          <w:szCs w:val="24"/>
        </w:rPr>
        <w:t>tercer y cuarto</w:t>
      </w:r>
      <w:r w:rsidRPr="00423856">
        <w:rPr>
          <w:rFonts w:ascii="Palatino Linotype" w:hAnsi="Palatino Linotype" w:cs="Arial"/>
          <w:sz w:val="24"/>
          <w:szCs w:val="24"/>
        </w:rPr>
        <w:t xml:space="preserve"> </w:t>
      </w:r>
      <w:r w:rsidRPr="00423856">
        <w:rPr>
          <w:rFonts w:ascii="Palatino Linotype" w:hAnsi="Palatino Linotype" w:cs="Arial"/>
          <w:b/>
          <w:sz w:val="24"/>
          <w:szCs w:val="24"/>
        </w:rPr>
        <w:t>elemento</w:t>
      </w:r>
      <w:r w:rsidRPr="00423856">
        <w:rPr>
          <w:rFonts w:ascii="Palatino Linotype" w:hAnsi="Palatino Linotype" w:cs="Arial"/>
          <w:sz w:val="24"/>
          <w:szCs w:val="24"/>
        </w:rPr>
        <w:t xml:space="preserve"> de los Lineamientos (la vinculación directa con las actividades que realiza la autoridad en el procedimiento de verificación del cumplimiento de las leyes, que la difusión de la información impida u obstaculice las actividades de inspección, supervisión o vigilancia que realicen las autoridades en el procedimiento de verificación del cumplimiento de las leyes), al comprobar que las auditorías, estén relacionadas directamente con las actividades que realiza el </w:t>
      </w:r>
      <w:r w:rsidRPr="00423856">
        <w:rPr>
          <w:rFonts w:ascii="Palatino Linotype" w:hAnsi="Palatino Linotype" w:cs="Tahoma"/>
          <w:b/>
          <w:sz w:val="24"/>
          <w:szCs w:val="24"/>
        </w:rPr>
        <w:t>SUJETO OBLIGADO</w:t>
      </w:r>
      <w:r w:rsidRPr="00423856">
        <w:rPr>
          <w:rFonts w:ascii="Palatino Linotype" w:hAnsi="Palatino Linotype" w:cs="Arial"/>
          <w:sz w:val="24"/>
          <w:szCs w:val="24"/>
        </w:rPr>
        <w:t xml:space="preserve"> según lo establecido en la normatividad anteriormente transcrita, por lo que su difusión podría obstaculizar las acciones para la adecuada determinación.</w:t>
      </w:r>
    </w:p>
    <w:p w14:paraId="063F874F" w14:textId="77777777" w:rsidR="00967107" w:rsidRPr="00423856" w:rsidRDefault="00967107" w:rsidP="00967107">
      <w:pPr>
        <w:spacing w:line="360" w:lineRule="auto"/>
        <w:jc w:val="both"/>
        <w:rPr>
          <w:rFonts w:ascii="Palatino Linotype" w:hAnsi="Palatino Linotype"/>
          <w:sz w:val="24"/>
          <w:szCs w:val="24"/>
        </w:rPr>
      </w:pPr>
    </w:p>
    <w:p w14:paraId="4E36970C" w14:textId="77777777" w:rsidR="00967107" w:rsidRPr="00423856" w:rsidRDefault="00967107" w:rsidP="00967107">
      <w:pPr>
        <w:spacing w:line="360" w:lineRule="auto"/>
        <w:jc w:val="both"/>
        <w:rPr>
          <w:rFonts w:ascii="Palatino Linotype" w:hAnsi="Palatino Linotype"/>
          <w:color w:val="000000"/>
          <w:sz w:val="24"/>
          <w:szCs w:val="24"/>
        </w:rPr>
      </w:pPr>
      <w:r w:rsidRPr="00423856">
        <w:rPr>
          <w:rFonts w:ascii="Palatino Linotype" w:hAnsi="Palatino Linotype"/>
          <w:sz w:val="24"/>
          <w:szCs w:val="24"/>
        </w:rPr>
        <w:t>En este de lo establecido en líneas anteriores resulta dable ordenar de ser procedente en versión pública el sopor</w:t>
      </w:r>
      <w:r w:rsidR="00CB27C9" w:rsidRPr="00423856">
        <w:rPr>
          <w:rFonts w:ascii="Palatino Linotype" w:hAnsi="Palatino Linotype"/>
          <w:sz w:val="24"/>
          <w:szCs w:val="24"/>
        </w:rPr>
        <w:t>te documental que dé cuenta de</w:t>
      </w:r>
      <w:r w:rsidR="00FF4635" w:rsidRPr="00423856">
        <w:rPr>
          <w:rFonts w:ascii="Palatino Linotype" w:hAnsi="Palatino Linotype"/>
          <w:sz w:val="24"/>
          <w:szCs w:val="24"/>
        </w:rPr>
        <w:t xml:space="preserve"> las c</w:t>
      </w:r>
      <w:r w:rsidR="00FF4635" w:rsidRPr="00423856">
        <w:rPr>
          <w:rFonts w:ascii="Palatino Linotype" w:hAnsi="Palatino Linotype"/>
          <w:color w:val="000000"/>
          <w:sz w:val="24"/>
          <w:szCs w:val="24"/>
        </w:rPr>
        <w:t>artas de renuncia o en su caso el documento presentando por el personal adscrito al Sujeto Obligado dados de baja en diciembre del año 2024 y del primero de enero al veintiocho de febrero de 2025, así como el soporte documental que dé cuenta de la relación o listado de nómina del personal adscrito al Sujeto Obligado en diciembre del año 2024 y del primero de enero al veintiocho de febrero de 2025.</w:t>
      </w:r>
    </w:p>
    <w:p w14:paraId="1F4D8DCA" w14:textId="77777777" w:rsidR="00CB3C13" w:rsidRPr="00423856" w:rsidRDefault="00CB3C13" w:rsidP="00967107">
      <w:pPr>
        <w:spacing w:line="360" w:lineRule="auto"/>
        <w:jc w:val="both"/>
        <w:rPr>
          <w:rFonts w:ascii="Palatino Linotype" w:hAnsi="Palatino Linotype"/>
          <w:sz w:val="24"/>
          <w:szCs w:val="24"/>
        </w:rPr>
      </w:pPr>
    </w:p>
    <w:p w14:paraId="7D453D78" w14:textId="77777777" w:rsidR="00967107" w:rsidRPr="00423856" w:rsidRDefault="00967107" w:rsidP="00967107">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423856">
        <w:rPr>
          <w:rFonts w:ascii="Palatino Linotype" w:hAnsi="Palatino Linotype"/>
          <w:sz w:val="24"/>
          <w:szCs w:val="24"/>
        </w:rPr>
        <w:t xml:space="preserve"> </w:t>
      </w:r>
      <w:r w:rsidRPr="00423856">
        <w:rPr>
          <w:rFonts w:ascii="Palatino Linotype" w:eastAsia="Palatino Linotype" w:hAnsi="Palatino Linotype" w:cstheme="majorBidi"/>
          <w:b/>
          <w:i/>
          <w:color w:val="000000" w:themeColor="text1"/>
          <w:u w:val="single"/>
          <w:lang w:val="es-ES_tradnl" w:eastAsia="es-MX"/>
        </w:rPr>
        <w:t>DE LA VERSIÓN PÚBLICA</w:t>
      </w:r>
    </w:p>
    <w:p w14:paraId="6454228C" w14:textId="77777777" w:rsidR="00967107" w:rsidRPr="00423856" w:rsidRDefault="00967107" w:rsidP="00967107">
      <w:pPr>
        <w:spacing w:line="360" w:lineRule="auto"/>
        <w:jc w:val="both"/>
        <w:rPr>
          <w:rFonts w:ascii="Palatino Linotype" w:eastAsia="Palatino Linotype" w:hAnsi="Palatino Linotype" w:cs="Palatino Linotype"/>
          <w:sz w:val="24"/>
          <w:szCs w:val="24"/>
          <w:lang w:val="es-ES_tradnl" w:eastAsia="es-MX"/>
        </w:rPr>
      </w:pPr>
      <w:r w:rsidRPr="00423856">
        <w:rPr>
          <w:rFonts w:ascii="Palatino Linotype" w:eastAsia="Palatino Linotype" w:hAnsi="Palatino Linotype" w:cs="Palatino Linotype"/>
          <w:sz w:val="24"/>
          <w:szCs w:val="24"/>
          <w:lang w:val="es-ES_tradnl" w:eastAsia="es-MX"/>
        </w:rPr>
        <w:t xml:space="preserve">En la elaboración de la versión pública se deberá considera lo dispuesto en los artículos 3 fracciones IX, XX, XXI y XLV, 91 y 132 fracciones II y III de la Ley de Transparencia y </w:t>
      </w:r>
      <w:r w:rsidRPr="00423856">
        <w:rPr>
          <w:rFonts w:ascii="Palatino Linotype" w:eastAsia="Palatino Linotype" w:hAnsi="Palatino Linotype" w:cs="Palatino Linotype"/>
          <w:sz w:val="24"/>
          <w:szCs w:val="24"/>
          <w:lang w:val="es-ES_tradnl" w:eastAsia="es-MX"/>
        </w:rPr>
        <w:lastRenderedPageBreak/>
        <w:t>Acceso a la Información Pública del Estado de México y Municipios que establecen lo siguiente:</w:t>
      </w:r>
    </w:p>
    <w:p w14:paraId="0ABE3BBD"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Artículo 3.</w:t>
      </w:r>
      <w:r w:rsidRPr="00423856">
        <w:rPr>
          <w:rFonts w:ascii="Palatino Linotype" w:eastAsia="Palatino Linotype" w:hAnsi="Palatino Linotype" w:cs="Palatino Linotype"/>
          <w:i/>
          <w:lang w:val="es-ES_tradnl" w:eastAsia="es-MX"/>
        </w:rPr>
        <w:t xml:space="preserve"> Para los efectos de la presente Ley se entenderá por:</w:t>
      </w:r>
    </w:p>
    <w:p w14:paraId="3F068432"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i/>
          <w:lang w:val="es-ES_tradnl" w:eastAsia="es-MX"/>
        </w:rPr>
        <w:t>[…]</w:t>
      </w:r>
    </w:p>
    <w:p w14:paraId="780A5764"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IX. Datos personales:</w:t>
      </w:r>
      <w:r w:rsidRPr="00423856">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14:paraId="3FC78061"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XX.</w:t>
      </w:r>
      <w:r w:rsidRPr="00423856">
        <w:rPr>
          <w:rFonts w:ascii="Palatino Linotype" w:eastAsia="Palatino Linotype" w:hAnsi="Palatino Linotype" w:cs="Palatino Linotype"/>
          <w:i/>
          <w:lang w:val="es-ES_tradnl" w:eastAsia="es-MX"/>
        </w:rPr>
        <w:t xml:space="preserve"> </w:t>
      </w:r>
      <w:r w:rsidRPr="00423856">
        <w:rPr>
          <w:rFonts w:ascii="Palatino Linotype" w:eastAsia="Palatino Linotype" w:hAnsi="Palatino Linotype" w:cs="Palatino Linotype"/>
          <w:b/>
          <w:i/>
          <w:lang w:val="es-ES_tradnl" w:eastAsia="es-MX"/>
        </w:rPr>
        <w:t>Información clasificada:</w:t>
      </w:r>
      <w:r w:rsidRPr="00423856">
        <w:rPr>
          <w:rFonts w:ascii="Palatino Linotype" w:eastAsia="Palatino Linotype" w:hAnsi="Palatino Linotype" w:cs="Palatino Linotype"/>
          <w:i/>
          <w:lang w:val="es-ES_tradnl" w:eastAsia="es-MX"/>
        </w:rPr>
        <w:t xml:space="preserve"> Aquella considerada por la presente Ley como reservada o confidencial;</w:t>
      </w:r>
    </w:p>
    <w:p w14:paraId="6394D630"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XXI.</w:t>
      </w:r>
      <w:r w:rsidRPr="00423856">
        <w:rPr>
          <w:rFonts w:ascii="Palatino Linotype" w:eastAsia="Palatino Linotype" w:hAnsi="Palatino Linotype" w:cs="Palatino Linotype"/>
          <w:i/>
          <w:lang w:val="es-ES_tradnl" w:eastAsia="es-MX"/>
        </w:rPr>
        <w:t xml:space="preserve"> </w:t>
      </w:r>
      <w:r w:rsidRPr="00423856">
        <w:rPr>
          <w:rFonts w:ascii="Palatino Linotype" w:eastAsia="Palatino Linotype" w:hAnsi="Palatino Linotype" w:cs="Palatino Linotype"/>
          <w:b/>
          <w:i/>
          <w:lang w:val="es-ES_tradnl" w:eastAsia="es-MX"/>
        </w:rPr>
        <w:t>Información confidencial:</w:t>
      </w:r>
      <w:r w:rsidRPr="00423856">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E9DE2E"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w:t>
      </w:r>
    </w:p>
    <w:p w14:paraId="29FD7662"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XLV.</w:t>
      </w:r>
      <w:r w:rsidRPr="00423856">
        <w:rPr>
          <w:rFonts w:ascii="Palatino Linotype" w:eastAsia="Palatino Linotype" w:hAnsi="Palatino Linotype" w:cs="Palatino Linotype"/>
          <w:i/>
          <w:lang w:val="es-ES_tradnl" w:eastAsia="es-MX"/>
        </w:rPr>
        <w:t xml:space="preserve"> </w:t>
      </w:r>
      <w:r w:rsidRPr="00423856">
        <w:rPr>
          <w:rFonts w:ascii="Palatino Linotype" w:eastAsia="Palatino Linotype" w:hAnsi="Palatino Linotype" w:cs="Palatino Linotype"/>
          <w:b/>
          <w:i/>
          <w:lang w:val="es-ES_tradnl" w:eastAsia="es-MX"/>
        </w:rPr>
        <w:t>Versión pública:</w:t>
      </w:r>
      <w:r w:rsidRPr="00423856">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14:paraId="7BB3681D"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i/>
          <w:lang w:val="es-ES_tradnl" w:eastAsia="es-MX"/>
        </w:rPr>
        <w:t>[…]</w:t>
      </w:r>
    </w:p>
    <w:p w14:paraId="2CAE0A8F"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p>
    <w:p w14:paraId="2BD7EAB0" w14:textId="77777777" w:rsidR="00967107" w:rsidRPr="00423856" w:rsidRDefault="00967107" w:rsidP="00681EDD">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 xml:space="preserve">Artículo 91. </w:t>
      </w:r>
      <w:r w:rsidRPr="00423856">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14:paraId="15533A81"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Artículo 132.</w:t>
      </w:r>
      <w:r w:rsidRPr="00423856">
        <w:rPr>
          <w:rFonts w:ascii="Palatino Linotype" w:eastAsia="Palatino Linotype" w:hAnsi="Palatino Linotype" w:cs="Palatino Linotype"/>
          <w:i/>
          <w:lang w:val="es-ES_tradnl" w:eastAsia="es-MX"/>
        </w:rPr>
        <w:t xml:space="preserve"> </w:t>
      </w:r>
      <w:r w:rsidRPr="00423856">
        <w:rPr>
          <w:rFonts w:ascii="Palatino Linotype" w:eastAsia="Palatino Linotype" w:hAnsi="Palatino Linotype" w:cs="Palatino Linotype"/>
          <w:i/>
          <w:u w:val="single"/>
          <w:lang w:val="es-ES_tradnl" w:eastAsia="es-MX"/>
        </w:rPr>
        <w:t>La clasificación de la información se llevará a cabo en el momento en que</w:t>
      </w:r>
      <w:r w:rsidRPr="00423856">
        <w:rPr>
          <w:rFonts w:ascii="Palatino Linotype" w:eastAsia="Palatino Linotype" w:hAnsi="Palatino Linotype" w:cs="Palatino Linotype"/>
          <w:i/>
          <w:lang w:val="es-ES_tradnl" w:eastAsia="es-MX"/>
        </w:rPr>
        <w:t>:</w:t>
      </w:r>
    </w:p>
    <w:p w14:paraId="34F8352A"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I.</w:t>
      </w:r>
      <w:r w:rsidRPr="00423856">
        <w:rPr>
          <w:rFonts w:ascii="Palatino Linotype" w:eastAsia="Palatino Linotype" w:hAnsi="Palatino Linotype" w:cs="Palatino Linotype"/>
          <w:i/>
          <w:lang w:val="es-ES_tradnl" w:eastAsia="es-MX"/>
        </w:rPr>
        <w:t xml:space="preserve"> Se reciba una solicitud de acceso a la información;</w:t>
      </w:r>
    </w:p>
    <w:p w14:paraId="311C5EFB"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II.</w:t>
      </w:r>
      <w:r w:rsidRPr="00423856">
        <w:rPr>
          <w:rFonts w:ascii="Palatino Linotype" w:eastAsia="Palatino Linotype" w:hAnsi="Palatino Linotype" w:cs="Palatino Linotype"/>
          <w:i/>
          <w:lang w:val="es-ES_tradnl" w:eastAsia="es-MX"/>
        </w:rPr>
        <w:t xml:space="preserve"> </w:t>
      </w:r>
      <w:r w:rsidRPr="00423856">
        <w:rPr>
          <w:rFonts w:ascii="Palatino Linotype" w:eastAsia="Palatino Linotype" w:hAnsi="Palatino Linotype" w:cs="Palatino Linotype"/>
          <w:i/>
          <w:u w:val="single"/>
          <w:lang w:val="es-ES_tradnl" w:eastAsia="es-MX"/>
        </w:rPr>
        <w:t>Se determine mediante resolución de autoridad competente; o</w:t>
      </w:r>
    </w:p>
    <w:p w14:paraId="28748B0B" w14:textId="77777777" w:rsidR="00967107" w:rsidRPr="00423856" w:rsidRDefault="00967107" w:rsidP="00967107">
      <w:pPr>
        <w:ind w:left="567" w:right="567"/>
        <w:jc w:val="both"/>
        <w:rPr>
          <w:rFonts w:ascii="Palatino Linotype" w:eastAsia="Palatino Linotype" w:hAnsi="Palatino Linotype" w:cs="Palatino Linotype"/>
          <w:i/>
          <w:u w:val="single"/>
          <w:lang w:val="es-ES_tradnl" w:eastAsia="es-MX"/>
        </w:rPr>
      </w:pPr>
      <w:r w:rsidRPr="00423856">
        <w:rPr>
          <w:rFonts w:ascii="Palatino Linotype" w:eastAsia="Palatino Linotype" w:hAnsi="Palatino Linotype" w:cs="Palatino Linotype"/>
          <w:b/>
          <w:i/>
          <w:lang w:val="es-ES_tradnl" w:eastAsia="es-MX"/>
        </w:rPr>
        <w:t>III.</w:t>
      </w:r>
      <w:r w:rsidRPr="00423856">
        <w:rPr>
          <w:rFonts w:ascii="Palatino Linotype" w:eastAsia="Palatino Linotype" w:hAnsi="Palatino Linotype" w:cs="Palatino Linotype"/>
          <w:i/>
          <w:lang w:val="es-ES_tradnl" w:eastAsia="es-MX"/>
        </w:rPr>
        <w:t xml:space="preserve"> </w:t>
      </w:r>
      <w:r w:rsidRPr="00423856">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14:paraId="1A06DFE4"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i/>
          <w:lang w:val="es-ES_tradnl" w:eastAsia="es-MX"/>
        </w:rPr>
        <w:t>[…]</w:t>
      </w:r>
    </w:p>
    <w:p w14:paraId="14C7FED4" w14:textId="77777777" w:rsidR="00967107" w:rsidRPr="00423856" w:rsidRDefault="00967107" w:rsidP="00967107">
      <w:pPr>
        <w:spacing w:line="360" w:lineRule="auto"/>
        <w:jc w:val="both"/>
        <w:rPr>
          <w:rFonts w:ascii="Palatino Linotype" w:eastAsia="Palatino Linotype" w:hAnsi="Palatino Linotype" w:cs="Palatino Linotype"/>
          <w:i/>
          <w:lang w:val="es-ES_tradnl" w:eastAsia="es-MX"/>
        </w:rPr>
      </w:pPr>
    </w:p>
    <w:p w14:paraId="5787CC0D" w14:textId="77777777" w:rsidR="00967107" w:rsidRPr="00423856" w:rsidRDefault="00967107" w:rsidP="00967107">
      <w:pPr>
        <w:spacing w:line="360" w:lineRule="auto"/>
        <w:jc w:val="both"/>
        <w:rPr>
          <w:rFonts w:ascii="Palatino Linotype" w:eastAsia="Palatino Linotype" w:hAnsi="Palatino Linotype" w:cs="Palatino Linotype"/>
          <w:sz w:val="24"/>
          <w:szCs w:val="24"/>
          <w:lang w:val="es-ES_tradnl" w:eastAsia="es-MX"/>
        </w:rPr>
      </w:pPr>
      <w:r w:rsidRPr="00423856">
        <w:rPr>
          <w:rFonts w:ascii="Palatino Linotype" w:eastAsia="Palatino Linotype" w:hAnsi="Palatino Linotype" w:cs="Palatino Linotype"/>
          <w:sz w:val="24"/>
          <w:szCs w:val="24"/>
          <w:lang w:val="es-ES_tradnl"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AC020A" w14:textId="77777777" w:rsidR="00967107" w:rsidRPr="00423856" w:rsidRDefault="00967107" w:rsidP="00967107">
      <w:pPr>
        <w:spacing w:line="360" w:lineRule="auto"/>
        <w:jc w:val="both"/>
        <w:rPr>
          <w:rFonts w:ascii="Palatino Linotype" w:eastAsia="Palatino Linotype" w:hAnsi="Palatino Linotype" w:cs="Palatino Linotype"/>
          <w:sz w:val="24"/>
          <w:szCs w:val="24"/>
          <w:lang w:val="es-ES_tradnl" w:eastAsia="es-MX"/>
        </w:rPr>
      </w:pPr>
    </w:p>
    <w:p w14:paraId="54D70203" w14:textId="77777777" w:rsidR="00967107" w:rsidRPr="00423856" w:rsidRDefault="00967107" w:rsidP="00967107">
      <w:pPr>
        <w:spacing w:line="360" w:lineRule="auto"/>
        <w:jc w:val="both"/>
        <w:rPr>
          <w:rFonts w:ascii="Palatino Linotype" w:eastAsia="Palatino Linotype" w:hAnsi="Palatino Linotype" w:cs="Palatino Linotype"/>
          <w:sz w:val="24"/>
          <w:szCs w:val="24"/>
          <w:lang w:val="es-ES_tradnl" w:eastAsia="es-MX"/>
        </w:rPr>
      </w:pPr>
      <w:r w:rsidRPr="00423856">
        <w:rPr>
          <w:rFonts w:ascii="Palatino Linotype" w:eastAsia="Palatino Linotype" w:hAnsi="Palatino Linotype" w:cs="Palatino Linotype"/>
          <w:sz w:val="24"/>
          <w:szCs w:val="24"/>
          <w:lang w:val="es-ES_tradnl" w:eastAsia="es-MX"/>
        </w:rPr>
        <w:t xml:space="preserve">Por otro lado, los </w:t>
      </w:r>
      <w:r w:rsidRPr="00423856">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423856">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77518C3" w14:textId="77777777" w:rsidR="00967107" w:rsidRPr="00423856" w:rsidRDefault="00967107" w:rsidP="00967107">
      <w:pPr>
        <w:spacing w:line="360" w:lineRule="auto"/>
        <w:jc w:val="both"/>
        <w:rPr>
          <w:rFonts w:ascii="Palatino Linotype" w:eastAsia="Palatino Linotype" w:hAnsi="Palatino Linotype" w:cs="Palatino Linotype"/>
          <w:sz w:val="24"/>
          <w:szCs w:val="24"/>
          <w:lang w:val="es-ES_tradnl" w:eastAsia="es-MX"/>
        </w:rPr>
      </w:pPr>
    </w:p>
    <w:p w14:paraId="4243CB5A" w14:textId="77777777" w:rsidR="00967107" w:rsidRPr="00423856" w:rsidRDefault="00967107" w:rsidP="00967107">
      <w:pPr>
        <w:spacing w:line="360" w:lineRule="auto"/>
        <w:jc w:val="both"/>
        <w:rPr>
          <w:rFonts w:ascii="Palatino Linotype" w:eastAsia="Palatino Linotype" w:hAnsi="Palatino Linotype" w:cs="Palatino Linotype"/>
          <w:sz w:val="24"/>
          <w:szCs w:val="24"/>
          <w:lang w:val="es-ES_tradnl" w:eastAsia="es-MX"/>
        </w:rPr>
      </w:pPr>
      <w:r w:rsidRPr="00423856">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3DDD25B8"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Quincuagésimo sexto.</w:t>
      </w:r>
      <w:r w:rsidRPr="00423856">
        <w:rPr>
          <w:rFonts w:ascii="Palatino Linotype" w:eastAsia="Palatino Linotype" w:hAnsi="Palatino Linotype" w:cs="Palatino Linotype"/>
          <w:i/>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7FCDE81"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p>
    <w:p w14:paraId="6AF0F2D2"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Quincuagésimo séptimo.</w:t>
      </w:r>
      <w:r w:rsidRPr="00423856">
        <w:rPr>
          <w:rFonts w:ascii="Palatino Linotype" w:eastAsia="Palatino Linotype" w:hAnsi="Palatino Linotype" w:cs="Palatino Linotype"/>
          <w:i/>
          <w:lang w:val="es-ES_tradnl" w:eastAsia="es-MX"/>
        </w:rPr>
        <w:t xml:space="preserve"> Se considera, en principio, como información pública y no podrá omitirse de las versiones públicas la siguiente:</w:t>
      </w:r>
    </w:p>
    <w:p w14:paraId="38A05B13"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i/>
          <w:lang w:val="es-ES_tradnl" w:eastAsia="es-MX"/>
        </w:rPr>
        <w:t xml:space="preserve"> </w:t>
      </w:r>
    </w:p>
    <w:p w14:paraId="7AD2BA3F"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i/>
          <w:lang w:val="es-ES_tradnl" w:eastAsia="es-MX"/>
        </w:rPr>
        <w:lastRenderedPageBreak/>
        <w:t xml:space="preserve">I. La relativa a las Obligaciones de Transparencia que contempla el Título V de la Ley General y las demás disposiciones legales aplicables; </w:t>
      </w:r>
    </w:p>
    <w:p w14:paraId="013FF4A2"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i/>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0D989424"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i/>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177DFC7"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p>
    <w:p w14:paraId="5ED0AB32"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14:paraId="064493D1"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p>
    <w:p w14:paraId="0FE77146" w14:textId="77777777" w:rsidR="00967107" w:rsidRPr="00423856" w:rsidRDefault="00967107" w:rsidP="00967107">
      <w:pPr>
        <w:ind w:left="567" w:right="567"/>
        <w:jc w:val="both"/>
        <w:rPr>
          <w:rFonts w:ascii="Palatino Linotype" w:eastAsia="Palatino Linotype" w:hAnsi="Palatino Linotype" w:cs="Palatino Linotype"/>
          <w:i/>
          <w:lang w:val="es-ES_tradnl" w:eastAsia="es-MX"/>
        </w:rPr>
      </w:pPr>
      <w:r w:rsidRPr="00423856">
        <w:rPr>
          <w:rFonts w:ascii="Palatino Linotype" w:eastAsia="Palatino Linotype" w:hAnsi="Palatino Linotype" w:cs="Palatino Linotype"/>
          <w:b/>
          <w:i/>
          <w:lang w:val="es-ES_tradnl" w:eastAsia="es-MX"/>
        </w:rPr>
        <w:t>Quincuagésimo octavo.</w:t>
      </w:r>
      <w:r w:rsidRPr="00423856">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3CF154AF" w14:textId="77777777" w:rsidR="00967107" w:rsidRPr="00423856" w:rsidRDefault="00967107" w:rsidP="00967107">
      <w:pPr>
        <w:spacing w:line="360" w:lineRule="auto"/>
        <w:jc w:val="both"/>
        <w:rPr>
          <w:rFonts w:ascii="Palatino Linotype" w:eastAsia="Palatino Linotype" w:hAnsi="Palatino Linotype" w:cs="Palatino Linotype"/>
          <w:i/>
          <w:sz w:val="24"/>
          <w:szCs w:val="24"/>
          <w:lang w:val="es-ES_tradnl" w:eastAsia="es-MX"/>
        </w:rPr>
      </w:pPr>
    </w:p>
    <w:p w14:paraId="114A97A4" w14:textId="77777777" w:rsidR="00C36173" w:rsidRPr="00423856" w:rsidRDefault="00967107" w:rsidP="00967107">
      <w:pPr>
        <w:spacing w:line="360" w:lineRule="auto"/>
        <w:jc w:val="both"/>
        <w:rPr>
          <w:rFonts w:ascii="Palatino Linotype" w:eastAsia="Palatino Linotype" w:hAnsi="Palatino Linotype" w:cs="Palatino Linotype"/>
          <w:sz w:val="24"/>
          <w:szCs w:val="24"/>
          <w:lang w:val="es-ES_tradnl" w:eastAsia="es-MX"/>
        </w:rPr>
      </w:pPr>
      <w:r w:rsidRPr="00423856">
        <w:rPr>
          <w:rFonts w:ascii="Palatino Linotype" w:eastAsia="Palatino Linotype" w:hAnsi="Palatino Linotype" w:cs="Palatino Linotype"/>
          <w:sz w:val="24"/>
          <w:szCs w:val="24"/>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w:t>
      </w:r>
      <w:r w:rsidRPr="00423856">
        <w:rPr>
          <w:rFonts w:ascii="Palatino Linotype" w:eastAsia="Palatino Linotype" w:hAnsi="Palatino Linotype" w:cs="Palatino Linotype"/>
          <w:sz w:val="24"/>
          <w:szCs w:val="24"/>
          <w:lang w:val="es-ES_tradnl" w:eastAsia="es-MX"/>
        </w:rPr>
        <w:lastRenderedPageBreak/>
        <w:t>que sustente la versión pública de la documentación a entregar, deberá ser notificado mediante el SAIMEX.</w:t>
      </w:r>
    </w:p>
    <w:p w14:paraId="75A82ECA" w14:textId="77777777" w:rsidR="00681EDD" w:rsidRPr="00423856" w:rsidRDefault="00967107" w:rsidP="00967107">
      <w:pPr>
        <w:spacing w:line="360" w:lineRule="auto"/>
        <w:jc w:val="both"/>
        <w:rPr>
          <w:rFonts w:ascii="Palatino Linotype" w:hAnsi="Palatino Linotype" w:cs="Arial"/>
          <w:sz w:val="24"/>
          <w:szCs w:val="24"/>
        </w:rPr>
      </w:pPr>
      <w:r w:rsidRPr="00423856">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017EEC6" w14:textId="77777777" w:rsidR="0087447E" w:rsidRPr="00423856" w:rsidRDefault="0087447E" w:rsidP="00967107">
      <w:pPr>
        <w:spacing w:line="360" w:lineRule="auto"/>
        <w:jc w:val="both"/>
        <w:rPr>
          <w:rFonts w:ascii="Palatino Linotype" w:hAnsi="Palatino Linotype" w:cs="Arial"/>
          <w:sz w:val="24"/>
          <w:szCs w:val="24"/>
        </w:rPr>
      </w:pPr>
    </w:p>
    <w:p w14:paraId="412FF147" w14:textId="77777777" w:rsidR="00967107" w:rsidRPr="00423856" w:rsidRDefault="00967107" w:rsidP="00967107">
      <w:pPr>
        <w:spacing w:line="360" w:lineRule="auto"/>
        <w:jc w:val="both"/>
        <w:rPr>
          <w:rFonts w:ascii="Palatino Linotype" w:hAnsi="Palatino Linotype" w:cs="Arial"/>
          <w:sz w:val="24"/>
          <w:szCs w:val="24"/>
        </w:rPr>
      </w:pPr>
      <w:r w:rsidRPr="00423856">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67481857" w14:textId="77777777" w:rsidR="00967107" w:rsidRPr="00423856" w:rsidRDefault="00967107" w:rsidP="00967107">
      <w:pPr>
        <w:spacing w:line="360" w:lineRule="auto"/>
        <w:jc w:val="both"/>
        <w:rPr>
          <w:rFonts w:ascii="Palatino Linotype" w:hAnsi="Palatino Linotype" w:cs="Arial"/>
          <w:sz w:val="24"/>
          <w:szCs w:val="24"/>
        </w:rPr>
      </w:pPr>
      <w:r w:rsidRPr="00423856">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53DAC2DB" w14:textId="77777777" w:rsidR="00C36173" w:rsidRPr="00423856" w:rsidRDefault="00967107" w:rsidP="0087447E">
      <w:pPr>
        <w:spacing w:line="360" w:lineRule="auto"/>
        <w:ind w:left="567" w:right="567"/>
        <w:jc w:val="both"/>
        <w:rPr>
          <w:rFonts w:ascii="Palatino Linotype" w:hAnsi="Palatino Linotype" w:cs="Arial"/>
          <w:i/>
        </w:rPr>
      </w:pPr>
      <w:r w:rsidRPr="00423856">
        <w:rPr>
          <w:rFonts w:ascii="Palatino Linotype" w:hAnsi="Palatino Linotype" w:cs="Arial"/>
          <w:b/>
          <w:i/>
        </w:rPr>
        <w:t>FUNDAMENTACIÓN Y MOTIVACIÓN</w:t>
      </w:r>
      <w:r w:rsidRPr="00423856">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A723210" w14:textId="77777777" w:rsidR="00967107" w:rsidRPr="00423856" w:rsidRDefault="00967107" w:rsidP="00967107">
      <w:pPr>
        <w:spacing w:line="360" w:lineRule="auto"/>
        <w:jc w:val="both"/>
        <w:rPr>
          <w:rFonts w:ascii="Palatino Linotype" w:hAnsi="Palatino Linotype" w:cs="Arial"/>
          <w:sz w:val="24"/>
          <w:szCs w:val="24"/>
        </w:rPr>
      </w:pPr>
      <w:r w:rsidRPr="00423856">
        <w:rPr>
          <w:rFonts w:ascii="Palatino Linotype" w:hAnsi="Palatino Linotype" w:cs="Arial"/>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9F755DF" w14:textId="77777777" w:rsidR="00967107" w:rsidRPr="00423856" w:rsidRDefault="00967107" w:rsidP="00967107">
      <w:pPr>
        <w:spacing w:line="360" w:lineRule="auto"/>
        <w:jc w:val="both"/>
        <w:rPr>
          <w:rFonts w:ascii="Palatino Linotype" w:hAnsi="Palatino Linotype" w:cs="Arial"/>
          <w:sz w:val="24"/>
          <w:szCs w:val="24"/>
        </w:rPr>
      </w:pPr>
    </w:p>
    <w:p w14:paraId="00A61F7C" w14:textId="77777777" w:rsidR="00967107" w:rsidRPr="00423856" w:rsidRDefault="00967107" w:rsidP="00967107">
      <w:pPr>
        <w:spacing w:line="360" w:lineRule="auto"/>
        <w:jc w:val="both"/>
        <w:rPr>
          <w:rFonts w:ascii="Palatino Linotype" w:hAnsi="Palatino Linotype" w:cs="Arial"/>
          <w:sz w:val="24"/>
          <w:szCs w:val="24"/>
        </w:rPr>
      </w:pPr>
      <w:r w:rsidRPr="00423856">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01298DD" w14:textId="77777777" w:rsidR="00967107" w:rsidRPr="00423856" w:rsidRDefault="00967107" w:rsidP="001543AE">
      <w:pPr>
        <w:spacing w:line="360" w:lineRule="auto"/>
        <w:ind w:left="567" w:right="567"/>
        <w:jc w:val="both"/>
        <w:rPr>
          <w:rFonts w:ascii="Palatino Linotype" w:hAnsi="Palatino Linotype" w:cs="Arial"/>
          <w:i/>
        </w:rPr>
      </w:pPr>
      <w:r w:rsidRPr="00423856">
        <w:rPr>
          <w:rFonts w:ascii="Palatino Linotype" w:hAnsi="Palatino Linotype" w:cs="Arial"/>
          <w:b/>
          <w:i/>
        </w:rPr>
        <w:t>FUNDAMENTACIÓN Y MOTIVACIÓN. EL ASPECTO FORMAL DE LA GARANTÍA Y SU FINALIDAD SE TRADUCEN EN EXPLICAR, JUSTIFICAR, POSIBILITAR LA DEFENSA Y COMUNICAR LA DECISIÓN.</w:t>
      </w:r>
      <w:r w:rsidRPr="00423856">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423856">
        <w:rPr>
          <w:rFonts w:ascii="Palatino Linotype" w:hAnsi="Palatino Linotype" w:cs="Arial"/>
          <w:i/>
        </w:rPr>
        <w:lastRenderedPageBreak/>
        <w:t>que se deduzca la relación de pertenencia lógica de los hechos al derecho invocado, que es la subsunción.</w:t>
      </w:r>
    </w:p>
    <w:p w14:paraId="647F0E55" w14:textId="77777777" w:rsidR="00967107" w:rsidRPr="00423856" w:rsidRDefault="00967107" w:rsidP="00967107">
      <w:pPr>
        <w:spacing w:line="360" w:lineRule="auto"/>
        <w:jc w:val="both"/>
        <w:rPr>
          <w:rFonts w:ascii="Palatino Linotype" w:hAnsi="Palatino Linotype" w:cs="Arial"/>
          <w:sz w:val="24"/>
          <w:szCs w:val="24"/>
        </w:rPr>
      </w:pPr>
      <w:r w:rsidRPr="00423856">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955B31E" w14:textId="77777777" w:rsidR="0087447E" w:rsidRPr="00423856" w:rsidRDefault="0087447E" w:rsidP="00967107">
      <w:pPr>
        <w:spacing w:line="360" w:lineRule="auto"/>
        <w:jc w:val="both"/>
        <w:rPr>
          <w:rFonts w:ascii="Palatino Linotype" w:hAnsi="Palatino Linotype" w:cs="Arial"/>
          <w:sz w:val="24"/>
          <w:szCs w:val="24"/>
        </w:rPr>
      </w:pPr>
    </w:p>
    <w:p w14:paraId="67C59097" w14:textId="77777777" w:rsidR="00967107" w:rsidRPr="00423856" w:rsidRDefault="00967107" w:rsidP="00967107">
      <w:pPr>
        <w:spacing w:line="360" w:lineRule="auto"/>
        <w:jc w:val="both"/>
        <w:rPr>
          <w:rFonts w:ascii="Palatino Linotype" w:hAnsi="Palatino Linotype" w:cs="Arial"/>
          <w:sz w:val="24"/>
          <w:szCs w:val="24"/>
        </w:rPr>
      </w:pPr>
      <w:r w:rsidRPr="00423856">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148D317" w14:textId="77777777" w:rsidR="0087447E" w:rsidRPr="00423856" w:rsidRDefault="0087447E" w:rsidP="00967107">
      <w:pPr>
        <w:spacing w:line="360" w:lineRule="auto"/>
        <w:jc w:val="both"/>
        <w:rPr>
          <w:rFonts w:ascii="Palatino Linotype" w:hAnsi="Palatino Linotype" w:cs="Arial"/>
          <w:sz w:val="24"/>
          <w:szCs w:val="24"/>
        </w:rPr>
      </w:pPr>
    </w:p>
    <w:p w14:paraId="01D6D1DB" w14:textId="77777777" w:rsidR="006E225B" w:rsidRPr="00423856" w:rsidRDefault="00967107" w:rsidP="00967107">
      <w:pPr>
        <w:spacing w:line="360" w:lineRule="auto"/>
        <w:jc w:val="both"/>
        <w:rPr>
          <w:rFonts w:ascii="Palatino Linotype" w:hAnsi="Palatino Linotype"/>
          <w:sz w:val="24"/>
          <w:szCs w:val="24"/>
        </w:rPr>
      </w:pPr>
      <w:r w:rsidRPr="00423856">
        <w:rPr>
          <w:rFonts w:ascii="Palatino Linotype" w:hAnsi="Palatino Linotype" w:cs="Arial"/>
          <w:sz w:val="24"/>
          <w:szCs w:val="24"/>
        </w:rPr>
        <w:t>Final</w:t>
      </w:r>
      <w:r w:rsidRPr="00423856">
        <w:rPr>
          <w:rFonts w:ascii="Palatino Linotype" w:hAnsi="Palatino Linotype"/>
          <w:sz w:val="24"/>
          <w:szCs w:val="24"/>
        </w:rPr>
        <w:t xml:space="preserve">mente, y en mérito de lo expuesto en líneas anteriores, resultan fundados los motivos de inconformidad vertidos por </w:t>
      </w:r>
      <w:r w:rsidRPr="00423856">
        <w:rPr>
          <w:rFonts w:ascii="Palatino Linotype" w:hAnsi="Palatino Linotype"/>
          <w:b/>
          <w:bCs/>
          <w:sz w:val="24"/>
          <w:szCs w:val="24"/>
        </w:rPr>
        <w:t xml:space="preserve">el </w:t>
      </w:r>
      <w:r w:rsidRPr="00423856">
        <w:rPr>
          <w:rFonts w:ascii="Palatino Linotype" w:hAnsi="Palatino Linotype"/>
          <w:b/>
          <w:sz w:val="24"/>
          <w:szCs w:val="24"/>
        </w:rPr>
        <w:t>Recurrente</w:t>
      </w:r>
      <w:r w:rsidRPr="00423856">
        <w:rPr>
          <w:rFonts w:ascii="Palatino Linotype" w:hAnsi="Palatino Linotype"/>
          <w:sz w:val="24"/>
          <w:szCs w:val="24"/>
        </w:rPr>
        <w:t xml:space="preserve">, por ello con fundamento en la </w:t>
      </w:r>
      <w:r w:rsidRPr="00423856">
        <w:rPr>
          <w:rFonts w:ascii="Palatino Linotype" w:hAnsi="Palatino Linotype"/>
          <w:i/>
          <w:sz w:val="24"/>
          <w:szCs w:val="24"/>
        </w:rPr>
        <w:lastRenderedPageBreak/>
        <w:t>primera hipótesis</w:t>
      </w:r>
      <w:r w:rsidRPr="00423856">
        <w:rPr>
          <w:rFonts w:ascii="Palatino Linotype" w:hAnsi="Palatino Linotype"/>
          <w:sz w:val="24"/>
          <w:szCs w:val="24"/>
        </w:rPr>
        <w:t xml:space="preserve"> del artículo 186, fracción III, de la Ley de Transparencia y Acceso a la Información Pública del Estado de México y Municipios, se </w:t>
      </w:r>
      <w:r w:rsidRPr="00423856">
        <w:rPr>
          <w:rFonts w:ascii="Palatino Linotype" w:hAnsi="Palatino Linotype"/>
          <w:b/>
          <w:sz w:val="24"/>
          <w:szCs w:val="24"/>
        </w:rPr>
        <w:t>REVOC</w:t>
      </w:r>
      <w:r w:rsidRPr="00423856">
        <w:rPr>
          <w:rFonts w:ascii="Palatino Linotype" w:hAnsi="Palatino Linotype"/>
          <w:b/>
          <w:bCs/>
          <w:sz w:val="24"/>
          <w:szCs w:val="24"/>
        </w:rPr>
        <w:t>A</w:t>
      </w:r>
      <w:r w:rsidRPr="00423856">
        <w:rPr>
          <w:rFonts w:ascii="Palatino Linotype" w:hAnsi="Palatino Linotype"/>
          <w:b/>
          <w:sz w:val="24"/>
          <w:szCs w:val="24"/>
        </w:rPr>
        <w:t xml:space="preserve"> </w:t>
      </w:r>
      <w:r w:rsidRPr="00423856">
        <w:rPr>
          <w:rFonts w:ascii="Palatino Linotype" w:hAnsi="Palatino Linotype"/>
          <w:sz w:val="24"/>
          <w:szCs w:val="24"/>
        </w:rPr>
        <w:t xml:space="preserve">la respuesta a la solicitud de información </w:t>
      </w:r>
      <w:r w:rsidR="00C36173" w:rsidRPr="00423856">
        <w:rPr>
          <w:rFonts w:ascii="Palatino Linotype" w:hAnsi="Palatino Linotype"/>
          <w:b/>
          <w:bCs/>
          <w:sz w:val="24"/>
          <w:szCs w:val="24"/>
        </w:rPr>
        <w:t>00018/PRI/IP/2025</w:t>
      </w:r>
      <w:r w:rsidRPr="00423856">
        <w:rPr>
          <w:rFonts w:ascii="Palatino Linotype" w:hAnsi="Palatino Linotype" w:cs="Arial"/>
          <w:b/>
          <w:sz w:val="24"/>
          <w:szCs w:val="24"/>
        </w:rPr>
        <w:t xml:space="preserve">, </w:t>
      </w:r>
      <w:r w:rsidRPr="00423856">
        <w:rPr>
          <w:rFonts w:ascii="Palatino Linotype" w:hAnsi="Palatino Linotype"/>
          <w:sz w:val="24"/>
          <w:szCs w:val="24"/>
        </w:rPr>
        <w:t>que ha sido materia del presente fallo.</w:t>
      </w:r>
    </w:p>
    <w:p w14:paraId="293D7063" w14:textId="77777777" w:rsidR="00967107" w:rsidRPr="00423856" w:rsidRDefault="00967107" w:rsidP="00967107">
      <w:pPr>
        <w:spacing w:line="276" w:lineRule="auto"/>
        <w:jc w:val="both"/>
        <w:rPr>
          <w:rFonts w:ascii="Palatino Linotype" w:hAnsi="Palatino Linotype"/>
          <w:sz w:val="24"/>
          <w:szCs w:val="24"/>
        </w:rPr>
      </w:pPr>
      <w:r w:rsidRPr="00423856">
        <w:rPr>
          <w:rFonts w:ascii="Palatino Linotype" w:hAnsi="Palatino Linotype"/>
          <w:sz w:val="24"/>
          <w:szCs w:val="24"/>
        </w:rPr>
        <w:t>Por lo antes expuesto y fundado es de resolverse y;</w:t>
      </w:r>
    </w:p>
    <w:p w14:paraId="350D57CA" w14:textId="77777777" w:rsidR="00967107" w:rsidRPr="00423856" w:rsidRDefault="00967107" w:rsidP="00967107">
      <w:pPr>
        <w:spacing w:line="276" w:lineRule="auto"/>
        <w:jc w:val="both"/>
        <w:rPr>
          <w:rFonts w:ascii="Palatino Linotype" w:hAnsi="Palatino Linotype"/>
        </w:rPr>
      </w:pPr>
    </w:p>
    <w:p w14:paraId="5BEDB859" w14:textId="77777777" w:rsidR="00967107" w:rsidRPr="00423856" w:rsidRDefault="00967107" w:rsidP="00967107">
      <w:pPr>
        <w:spacing w:line="276" w:lineRule="auto"/>
        <w:jc w:val="both"/>
        <w:rPr>
          <w:rFonts w:ascii="Palatino Linotype" w:hAnsi="Palatino Linotype"/>
        </w:rPr>
      </w:pPr>
    </w:p>
    <w:p w14:paraId="49C6119D" w14:textId="77777777" w:rsidR="00967107" w:rsidRPr="00423856" w:rsidRDefault="00967107" w:rsidP="006E225B">
      <w:pPr>
        <w:spacing w:line="360" w:lineRule="auto"/>
        <w:jc w:val="center"/>
        <w:rPr>
          <w:rFonts w:ascii="Palatino Linotype" w:hAnsi="Palatino Linotype"/>
          <w:b/>
          <w:sz w:val="28"/>
        </w:rPr>
      </w:pPr>
      <w:r w:rsidRPr="00423856">
        <w:rPr>
          <w:rFonts w:ascii="Palatino Linotype" w:hAnsi="Palatino Linotype"/>
          <w:b/>
          <w:sz w:val="28"/>
        </w:rPr>
        <w:t>S E    R E S U E L V E</w:t>
      </w:r>
    </w:p>
    <w:p w14:paraId="4E9E815C" w14:textId="77777777" w:rsidR="0087447E" w:rsidRPr="00423856" w:rsidRDefault="0087447E" w:rsidP="006E225B">
      <w:pPr>
        <w:spacing w:line="360" w:lineRule="auto"/>
        <w:jc w:val="center"/>
        <w:rPr>
          <w:rFonts w:ascii="Palatino Linotype" w:hAnsi="Palatino Linotype"/>
          <w:b/>
          <w:sz w:val="28"/>
        </w:rPr>
      </w:pPr>
    </w:p>
    <w:p w14:paraId="31D591A5" w14:textId="77777777" w:rsidR="00967107" w:rsidRPr="00423856" w:rsidRDefault="00967107" w:rsidP="00967107">
      <w:pPr>
        <w:spacing w:line="360" w:lineRule="auto"/>
        <w:jc w:val="both"/>
        <w:rPr>
          <w:rFonts w:ascii="Palatino Linotype" w:hAnsi="Palatino Linotype" w:cs="Arial"/>
          <w:b/>
        </w:rPr>
      </w:pPr>
      <w:r w:rsidRPr="00423856">
        <w:rPr>
          <w:rFonts w:ascii="Palatino Linotype" w:hAnsi="Palatino Linotype" w:cs="Arial"/>
          <w:b/>
          <w:sz w:val="28"/>
          <w:lang w:val="es-ES_tradnl"/>
        </w:rPr>
        <w:t>PRIMERO.</w:t>
      </w:r>
      <w:r w:rsidRPr="00423856">
        <w:rPr>
          <w:rFonts w:ascii="Palatino Linotype" w:hAnsi="Palatino Linotype" w:cs="Arial"/>
          <w:sz w:val="28"/>
          <w:lang w:val="es-ES_tradnl"/>
        </w:rPr>
        <w:t xml:space="preserve"> </w:t>
      </w:r>
      <w:r w:rsidRPr="00423856">
        <w:rPr>
          <w:rFonts w:ascii="Palatino Linotype" w:eastAsia="Arial Unicode MS" w:hAnsi="Palatino Linotype" w:cs="Arial"/>
          <w:sz w:val="24"/>
          <w:szCs w:val="24"/>
        </w:rPr>
        <w:t>Se</w:t>
      </w:r>
      <w:r w:rsidRPr="00423856">
        <w:rPr>
          <w:rFonts w:ascii="Palatino Linotype" w:hAnsi="Palatino Linotype" w:cs="Arial"/>
          <w:sz w:val="24"/>
          <w:szCs w:val="24"/>
          <w:lang w:val="es-ES_tradnl"/>
        </w:rPr>
        <w:t xml:space="preserve"> </w:t>
      </w:r>
      <w:r w:rsidRPr="00423856">
        <w:rPr>
          <w:rFonts w:ascii="Palatino Linotype" w:hAnsi="Palatino Linotype" w:cs="Arial"/>
          <w:b/>
          <w:sz w:val="24"/>
          <w:szCs w:val="24"/>
          <w:lang w:val="es-419"/>
        </w:rPr>
        <w:t>REVOCA</w:t>
      </w:r>
      <w:r w:rsidRPr="00423856">
        <w:rPr>
          <w:rFonts w:ascii="Palatino Linotype" w:hAnsi="Palatino Linotype" w:cs="Arial"/>
          <w:sz w:val="24"/>
          <w:szCs w:val="24"/>
          <w:lang w:val="es-ES_tradnl"/>
        </w:rPr>
        <w:t xml:space="preserve"> </w:t>
      </w:r>
      <w:r w:rsidRPr="00423856">
        <w:rPr>
          <w:rFonts w:ascii="Palatino Linotype" w:eastAsia="Arial Unicode MS" w:hAnsi="Palatino Linotype" w:cs="Arial"/>
          <w:sz w:val="24"/>
          <w:szCs w:val="24"/>
        </w:rPr>
        <w:t xml:space="preserve">la respuesta entregada por </w:t>
      </w:r>
      <w:r w:rsidRPr="00423856">
        <w:rPr>
          <w:rFonts w:ascii="Palatino Linotype" w:eastAsia="Arial Unicode MS" w:hAnsi="Palatino Linotype" w:cs="Arial"/>
          <w:b/>
          <w:sz w:val="24"/>
          <w:szCs w:val="24"/>
        </w:rPr>
        <w:t xml:space="preserve">el Sujeto Obligado </w:t>
      </w:r>
      <w:r w:rsidRPr="00423856">
        <w:rPr>
          <w:rFonts w:ascii="Palatino Linotype" w:eastAsia="Arial Unicode MS" w:hAnsi="Palatino Linotype" w:cs="Arial"/>
          <w:sz w:val="24"/>
          <w:szCs w:val="24"/>
        </w:rPr>
        <w:t xml:space="preserve">a la solicitud de información número </w:t>
      </w:r>
      <w:r w:rsidR="00C36173" w:rsidRPr="00423856">
        <w:rPr>
          <w:rFonts w:ascii="Palatino Linotype" w:hAnsi="Palatino Linotype"/>
          <w:b/>
          <w:bCs/>
          <w:sz w:val="24"/>
          <w:szCs w:val="24"/>
        </w:rPr>
        <w:t>00018/PRI/IP/2025</w:t>
      </w:r>
      <w:r w:rsidRPr="00423856">
        <w:rPr>
          <w:rFonts w:ascii="Palatino Linotype" w:hAnsi="Palatino Linotype" w:cs="Arial"/>
          <w:sz w:val="24"/>
          <w:szCs w:val="24"/>
        </w:rPr>
        <w:t xml:space="preserve">, al resultar fundadas las razones o motivos de inconformidad vertidos por </w:t>
      </w:r>
      <w:r w:rsidRPr="00423856">
        <w:rPr>
          <w:rFonts w:ascii="Palatino Linotype" w:hAnsi="Palatino Linotype" w:cs="Arial"/>
          <w:b/>
          <w:sz w:val="24"/>
          <w:szCs w:val="24"/>
        </w:rPr>
        <w:t>el Recurrente</w:t>
      </w:r>
      <w:r w:rsidRPr="00423856">
        <w:rPr>
          <w:rFonts w:ascii="Palatino Linotype" w:hAnsi="Palatino Linotype" w:cs="Arial"/>
          <w:sz w:val="24"/>
          <w:szCs w:val="24"/>
        </w:rPr>
        <w:t xml:space="preserve">, </w:t>
      </w:r>
      <w:r w:rsidRPr="00423856">
        <w:rPr>
          <w:rFonts w:ascii="Palatino Linotype" w:eastAsia="Arial Unicode MS" w:hAnsi="Palatino Linotype" w:cs="Arial"/>
          <w:sz w:val="24"/>
          <w:szCs w:val="24"/>
        </w:rPr>
        <w:t xml:space="preserve">en términos del </w:t>
      </w:r>
      <w:r w:rsidRPr="00423856">
        <w:rPr>
          <w:rFonts w:ascii="Palatino Linotype" w:hAnsi="Palatino Linotype" w:cs="Arial"/>
          <w:sz w:val="24"/>
          <w:szCs w:val="24"/>
        </w:rPr>
        <w:t xml:space="preserve">Considerando </w:t>
      </w:r>
      <w:r w:rsidRPr="00423856">
        <w:rPr>
          <w:rFonts w:ascii="Palatino Linotype" w:hAnsi="Palatino Linotype" w:cs="Arial"/>
          <w:b/>
          <w:sz w:val="24"/>
          <w:szCs w:val="24"/>
          <w:lang w:val="es-419"/>
        </w:rPr>
        <w:t>QUINTO</w:t>
      </w:r>
      <w:r w:rsidRPr="00423856">
        <w:rPr>
          <w:rFonts w:ascii="Palatino Linotype" w:hAnsi="Palatino Linotype" w:cs="Arial"/>
          <w:sz w:val="24"/>
          <w:szCs w:val="24"/>
        </w:rPr>
        <w:t xml:space="preserve"> de la presente resolución.</w:t>
      </w:r>
    </w:p>
    <w:p w14:paraId="69413E02" w14:textId="77777777" w:rsidR="00967107" w:rsidRPr="00423856" w:rsidRDefault="00967107" w:rsidP="00967107">
      <w:pPr>
        <w:autoSpaceDE w:val="0"/>
        <w:autoSpaceDN w:val="0"/>
        <w:adjustRightInd w:val="0"/>
        <w:spacing w:line="360" w:lineRule="auto"/>
        <w:ind w:right="49"/>
        <w:jc w:val="both"/>
        <w:rPr>
          <w:rFonts w:ascii="Palatino Linotype" w:hAnsi="Palatino Linotype"/>
          <w:b/>
          <w:sz w:val="28"/>
        </w:rPr>
      </w:pPr>
    </w:p>
    <w:p w14:paraId="06F4AF1E" w14:textId="77777777" w:rsidR="00967107" w:rsidRPr="00423856" w:rsidRDefault="00967107" w:rsidP="00967107">
      <w:pPr>
        <w:spacing w:before="240" w:line="360" w:lineRule="auto"/>
        <w:ind w:right="49"/>
        <w:jc w:val="both"/>
        <w:rPr>
          <w:rFonts w:ascii="Palatino Linotype" w:eastAsia="Palatino Linotype" w:hAnsi="Palatino Linotype" w:cs="Palatino Linotype"/>
          <w:sz w:val="24"/>
          <w:szCs w:val="24"/>
        </w:rPr>
      </w:pPr>
      <w:r w:rsidRPr="00423856">
        <w:rPr>
          <w:rFonts w:ascii="Palatino Linotype" w:hAnsi="Palatino Linotype"/>
          <w:b/>
          <w:sz w:val="28"/>
        </w:rPr>
        <w:t>SEGUNDO.</w:t>
      </w:r>
      <w:r w:rsidRPr="00423856">
        <w:rPr>
          <w:rFonts w:ascii="Palatino Linotype" w:hAnsi="Palatino Linotype" w:cs="Arial"/>
          <w:sz w:val="28"/>
        </w:rPr>
        <w:t xml:space="preserve"> </w:t>
      </w:r>
      <w:r w:rsidRPr="00423856">
        <w:rPr>
          <w:rFonts w:ascii="Palatino Linotype" w:hAnsi="Palatino Linotype" w:cs="Arial"/>
          <w:sz w:val="24"/>
          <w:szCs w:val="24"/>
        </w:rPr>
        <w:t xml:space="preserve">Se ordena al Sujeto Obligado, haga entrega al </w:t>
      </w:r>
      <w:r w:rsidRPr="00423856">
        <w:rPr>
          <w:rFonts w:ascii="Palatino Linotype" w:hAnsi="Palatino Linotype" w:cs="Arial"/>
          <w:b/>
          <w:sz w:val="24"/>
          <w:szCs w:val="24"/>
        </w:rPr>
        <w:t>Recurrente</w:t>
      </w:r>
      <w:r w:rsidRPr="00423856">
        <w:rPr>
          <w:rFonts w:ascii="Palatino Linotype" w:hAnsi="Palatino Linotype" w:cs="Arial"/>
          <w:sz w:val="24"/>
          <w:szCs w:val="24"/>
        </w:rPr>
        <w:t xml:space="preserve"> en términos del Considerando</w:t>
      </w:r>
      <w:r w:rsidRPr="00423856">
        <w:rPr>
          <w:rFonts w:ascii="Palatino Linotype" w:hAnsi="Palatino Linotype" w:cs="Arial"/>
          <w:b/>
          <w:sz w:val="24"/>
          <w:szCs w:val="24"/>
          <w:lang w:val="es-419"/>
        </w:rPr>
        <w:t xml:space="preserve"> QUINTO</w:t>
      </w:r>
      <w:r w:rsidRPr="00423856">
        <w:rPr>
          <w:rFonts w:ascii="Palatino Linotype" w:hAnsi="Palatino Linotype" w:cs="Arial"/>
          <w:sz w:val="24"/>
          <w:szCs w:val="24"/>
        </w:rPr>
        <w:t xml:space="preserve"> de la presente resolución, </w:t>
      </w:r>
      <w:r w:rsidRPr="00423856">
        <w:rPr>
          <w:rFonts w:ascii="Palatino Linotype" w:eastAsia="Palatino Linotype" w:hAnsi="Palatino Linotype" w:cs="Palatino Linotype"/>
          <w:sz w:val="24"/>
          <w:szCs w:val="24"/>
        </w:rPr>
        <w:t xml:space="preserve">a través del Sistema de Acceso a la Información Mexiquense </w:t>
      </w:r>
      <w:r w:rsidRPr="00423856">
        <w:rPr>
          <w:rFonts w:ascii="Palatino Linotype" w:eastAsia="Palatino Linotype" w:hAnsi="Palatino Linotype" w:cs="Palatino Linotype"/>
          <w:b/>
          <w:sz w:val="24"/>
          <w:szCs w:val="24"/>
        </w:rPr>
        <w:t xml:space="preserve">(SAIMEX) </w:t>
      </w:r>
      <w:r w:rsidRPr="00423856">
        <w:rPr>
          <w:rFonts w:ascii="Palatino Linotype" w:eastAsia="Palatino Linotype" w:hAnsi="Palatino Linotype" w:cs="Palatino Linotype"/>
          <w:sz w:val="24"/>
          <w:szCs w:val="24"/>
        </w:rPr>
        <w:t>se entrega al Recurrente en versión pública de lo siguiente:</w:t>
      </w:r>
    </w:p>
    <w:p w14:paraId="73EEC3F3" w14:textId="77777777" w:rsidR="00C36173" w:rsidRPr="00423856" w:rsidRDefault="00C36173" w:rsidP="00C36173">
      <w:pPr>
        <w:pStyle w:val="Prrafodelista"/>
        <w:numPr>
          <w:ilvl w:val="0"/>
          <w:numId w:val="11"/>
        </w:numPr>
        <w:spacing w:line="360" w:lineRule="auto"/>
        <w:jc w:val="both"/>
        <w:rPr>
          <w:rFonts w:ascii="Palatino Linotype" w:hAnsi="Palatino Linotype"/>
          <w:sz w:val="24"/>
          <w:szCs w:val="24"/>
        </w:rPr>
      </w:pPr>
      <w:r w:rsidRPr="00423856">
        <w:rPr>
          <w:rFonts w:ascii="Palatino Linotype" w:hAnsi="Palatino Linotype"/>
          <w:sz w:val="24"/>
          <w:szCs w:val="24"/>
        </w:rPr>
        <w:t>Soporte documental que dé cuenta de las c</w:t>
      </w:r>
      <w:r w:rsidRPr="00423856">
        <w:rPr>
          <w:rFonts w:ascii="Palatino Linotype" w:hAnsi="Palatino Linotype"/>
          <w:color w:val="000000"/>
          <w:sz w:val="24"/>
          <w:szCs w:val="24"/>
        </w:rPr>
        <w:t>artas de renuncia o en su caso el documento presentando por el personal adscrito al Sujeto Obligado dados de baja en diciembre del año 2024 y del primero de enero al veintiocho de febrero de 2025.</w:t>
      </w:r>
    </w:p>
    <w:p w14:paraId="29E02801" w14:textId="77777777" w:rsidR="00C36173" w:rsidRPr="00423856" w:rsidRDefault="00C36173" w:rsidP="00C36173">
      <w:pPr>
        <w:pStyle w:val="Prrafodelista"/>
        <w:spacing w:line="360" w:lineRule="auto"/>
        <w:jc w:val="both"/>
        <w:rPr>
          <w:rFonts w:ascii="Palatino Linotype" w:hAnsi="Palatino Linotype"/>
          <w:sz w:val="24"/>
          <w:szCs w:val="24"/>
        </w:rPr>
      </w:pPr>
    </w:p>
    <w:p w14:paraId="176B8967" w14:textId="77777777" w:rsidR="00C36173" w:rsidRPr="00423856" w:rsidRDefault="00C36173" w:rsidP="00C36173">
      <w:pPr>
        <w:pStyle w:val="Prrafodelista"/>
        <w:numPr>
          <w:ilvl w:val="0"/>
          <w:numId w:val="11"/>
        </w:numPr>
        <w:spacing w:line="360" w:lineRule="auto"/>
        <w:jc w:val="both"/>
        <w:rPr>
          <w:rFonts w:ascii="Palatino Linotype" w:hAnsi="Palatino Linotype"/>
          <w:sz w:val="24"/>
          <w:szCs w:val="24"/>
        </w:rPr>
      </w:pPr>
      <w:r w:rsidRPr="00423856">
        <w:rPr>
          <w:rFonts w:ascii="Palatino Linotype" w:hAnsi="Palatino Linotype"/>
          <w:color w:val="000000"/>
          <w:sz w:val="24"/>
          <w:szCs w:val="24"/>
        </w:rPr>
        <w:lastRenderedPageBreak/>
        <w:t>Soporte documental que dé cuenta de la relación o listado de nómina del personal adscrito al Sujeto Obligado en diciembre del año 2024 y del primero de enero al veintiocho de febrero de 2025.</w:t>
      </w:r>
    </w:p>
    <w:p w14:paraId="1383027F" w14:textId="77777777" w:rsidR="00967107" w:rsidRPr="00423856" w:rsidRDefault="00967107" w:rsidP="00967107">
      <w:pPr>
        <w:pStyle w:val="Prrafodelista"/>
        <w:spacing w:before="100" w:beforeAutospacing="1" w:after="100" w:afterAutospacing="1" w:line="360" w:lineRule="auto"/>
        <w:contextualSpacing w:val="0"/>
        <w:jc w:val="both"/>
        <w:rPr>
          <w:rFonts w:ascii="Palatino Linotype" w:hAnsi="Palatino Linotype" w:cs="Arial"/>
          <w:i/>
        </w:rPr>
      </w:pPr>
    </w:p>
    <w:p w14:paraId="24037FF4" w14:textId="77777777" w:rsidR="00967107" w:rsidRPr="00423856" w:rsidRDefault="00967107" w:rsidP="00967107">
      <w:pPr>
        <w:tabs>
          <w:tab w:val="left" w:pos="720"/>
        </w:tabs>
        <w:spacing w:line="276" w:lineRule="auto"/>
        <w:ind w:left="709"/>
        <w:jc w:val="both"/>
        <w:rPr>
          <w:rFonts w:ascii="Palatino Linotype" w:hAnsi="Palatino Linotype"/>
          <w:i/>
        </w:rPr>
      </w:pPr>
      <w:r w:rsidRPr="00423856">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423856">
        <w:rPr>
          <w:rFonts w:ascii="Palatino Linotype" w:hAnsi="Palatino Linotype"/>
          <w:b/>
          <w:i/>
        </w:rPr>
        <w:t>Recurrente</w:t>
      </w:r>
      <w:r w:rsidRPr="00423856">
        <w:rPr>
          <w:rFonts w:ascii="Palatino Linotype" w:hAnsi="Palatino Linotype"/>
          <w:i/>
        </w:rPr>
        <w:t>.</w:t>
      </w:r>
    </w:p>
    <w:p w14:paraId="355087DC" w14:textId="77777777" w:rsidR="00967107" w:rsidRPr="00423856" w:rsidRDefault="00967107" w:rsidP="00C36173">
      <w:pPr>
        <w:pBdr>
          <w:top w:val="nil"/>
          <w:left w:val="nil"/>
          <w:bottom w:val="nil"/>
          <w:right w:val="nil"/>
          <w:between w:val="nil"/>
        </w:pBdr>
        <w:spacing w:before="240" w:line="276" w:lineRule="auto"/>
        <w:ind w:right="49"/>
        <w:jc w:val="both"/>
        <w:rPr>
          <w:rFonts w:ascii="Palatino Linotype" w:eastAsia="Palatino Linotype" w:hAnsi="Palatino Linotype" w:cs="Palatino Linotype"/>
          <w:i/>
          <w:color w:val="000000"/>
          <w:lang w:eastAsia="es-MX"/>
        </w:rPr>
      </w:pPr>
    </w:p>
    <w:p w14:paraId="6D78E30D" w14:textId="77777777" w:rsidR="00967107" w:rsidRPr="00423856" w:rsidRDefault="00967107" w:rsidP="00967107">
      <w:pPr>
        <w:autoSpaceDE w:val="0"/>
        <w:autoSpaceDN w:val="0"/>
        <w:adjustRightInd w:val="0"/>
        <w:spacing w:line="360" w:lineRule="auto"/>
        <w:jc w:val="both"/>
        <w:rPr>
          <w:rFonts w:ascii="Palatino Linotype" w:hAnsi="Palatino Linotype" w:cs="Arial"/>
        </w:rPr>
      </w:pPr>
      <w:r w:rsidRPr="00423856">
        <w:rPr>
          <w:rFonts w:ascii="Palatino Linotype" w:hAnsi="Palatino Linotype" w:cs="Arial"/>
          <w:b/>
          <w:sz w:val="28"/>
          <w:szCs w:val="28"/>
        </w:rPr>
        <w:t>TERCERO.</w:t>
      </w:r>
      <w:r w:rsidRPr="00423856">
        <w:rPr>
          <w:rFonts w:ascii="Palatino Linotype" w:hAnsi="Palatino Linotype" w:cs="Arial"/>
          <w:b/>
        </w:rPr>
        <w:t xml:space="preserve"> </w:t>
      </w:r>
      <w:r w:rsidRPr="00423856">
        <w:rPr>
          <w:rFonts w:ascii="Palatino Linotype" w:hAnsi="Palatino Linotype" w:cs="Arial"/>
          <w:b/>
          <w:sz w:val="24"/>
          <w:szCs w:val="24"/>
        </w:rPr>
        <w:t>Notifíquese</w:t>
      </w:r>
      <w:r w:rsidRPr="00423856">
        <w:rPr>
          <w:rFonts w:ascii="Palatino Linotype" w:hAnsi="Palatino Linotype" w:cs="Arial"/>
          <w:b/>
          <w:i/>
          <w:sz w:val="24"/>
          <w:szCs w:val="24"/>
        </w:rPr>
        <w:t xml:space="preserve"> </w:t>
      </w:r>
      <w:r w:rsidRPr="00423856">
        <w:rPr>
          <w:rFonts w:ascii="Palatino Linotype" w:hAnsi="Palatino Linotype" w:cs="Arial"/>
          <w:sz w:val="24"/>
          <w:szCs w:val="24"/>
        </w:rPr>
        <w:t>al Titular de la Unidad de Transparencia del</w:t>
      </w:r>
      <w:r w:rsidRPr="00423856">
        <w:rPr>
          <w:rFonts w:ascii="Palatino Linotype" w:hAnsi="Palatino Linotype" w:cs="Arial"/>
          <w:b/>
          <w:sz w:val="24"/>
          <w:szCs w:val="24"/>
        </w:rPr>
        <w:t xml:space="preserve"> SUJETO OBLIGADO</w:t>
      </w:r>
      <w:r w:rsidRPr="00423856">
        <w:rPr>
          <w:rFonts w:ascii="Palatino Linotype" w:hAnsi="Palatino Linotype" w:cs="Arial"/>
          <w:sz w:val="24"/>
          <w:szCs w:val="24"/>
        </w:rPr>
        <w:t xml:space="preserve">, por medio del Sistema de Acceso a la Información Mexiquense </w:t>
      </w:r>
      <w:r w:rsidRPr="00423856">
        <w:rPr>
          <w:rFonts w:ascii="Palatino Linotype" w:hAnsi="Palatino Linotype" w:cs="Arial"/>
          <w:b/>
          <w:sz w:val="24"/>
          <w:szCs w:val="24"/>
        </w:rPr>
        <w:t>(SAIMEX)</w:t>
      </w:r>
      <w:r w:rsidRPr="00423856">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423856">
        <w:rPr>
          <w:rFonts w:ascii="Palatino Linotype" w:eastAsia="Palatino Linotype" w:hAnsi="Palatino Linotype" w:cs="Palatino Linotype"/>
          <w:b/>
          <w:color w:val="000000"/>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1AB6BA6" w14:textId="77777777" w:rsidR="00967107" w:rsidRPr="00423856" w:rsidRDefault="00967107" w:rsidP="00967107">
      <w:pPr>
        <w:spacing w:line="360" w:lineRule="auto"/>
        <w:jc w:val="both"/>
        <w:rPr>
          <w:rFonts w:ascii="Palatino Linotype" w:hAnsi="Palatino Linotype" w:cs="Arial"/>
          <w:b/>
          <w:bCs/>
          <w:sz w:val="28"/>
          <w:szCs w:val="28"/>
        </w:rPr>
      </w:pPr>
    </w:p>
    <w:p w14:paraId="384D97F2" w14:textId="77777777" w:rsidR="00967107" w:rsidRPr="00423856" w:rsidRDefault="00967107" w:rsidP="00967107">
      <w:pPr>
        <w:spacing w:line="360" w:lineRule="auto"/>
        <w:jc w:val="both"/>
        <w:rPr>
          <w:rFonts w:ascii="Palatino Linotype" w:hAnsi="Palatino Linotype" w:cs="Arial"/>
          <w:bCs/>
          <w:szCs w:val="32"/>
        </w:rPr>
      </w:pPr>
      <w:r w:rsidRPr="00423856">
        <w:rPr>
          <w:rFonts w:ascii="Palatino Linotype" w:hAnsi="Palatino Linotype" w:cs="Arial"/>
          <w:b/>
          <w:bCs/>
          <w:sz w:val="28"/>
          <w:szCs w:val="28"/>
        </w:rPr>
        <w:lastRenderedPageBreak/>
        <w:t>CUARTO.</w:t>
      </w:r>
      <w:r w:rsidRPr="00423856">
        <w:rPr>
          <w:rFonts w:ascii="Palatino Linotype" w:hAnsi="Palatino Linotype" w:cs="Arial"/>
          <w:bCs/>
          <w:szCs w:val="28"/>
        </w:rPr>
        <w:t xml:space="preserve"> </w:t>
      </w:r>
      <w:r w:rsidRPr="00423856">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el </w:t>
      </w:r>
      <w:r w:rsidRPr="00423856">
        <w:rPr>
          <w:rFonts w:ascii="Palatino Linotype" w:hAnsi="Palatino Linotype" w:cs="Arial"/>
          <w:b/>
          <w:bCs/>
          <w:sz w:val="24"/>
          <w:szCs w:val="24"/>
        </w:rPr>
        <w:t>Sujeto Obligado</w:t>
      </w:r>
      <w:r w:rsidRPr="00423856">
        <w:rPr>
          <w:rFonts w:ascii="Palatino Linotype" w:hAnsi="Palatino Linotype" w:cs="Arial"/>
          <w:bCs/>
          <w:sz w:val="24"/>
          <w:szCs w:val="24"/>
        </w:rPr>
        <w:t xml:space="preserve"> de manera fundada y motivada, podrá solicitar una ampliación de plazo para el cumplimiento de la presente resolución.</w:t>
      </w:r>
    </w:p>
    <w:p w14:paraId="13CAF42F" w14:textId="77777777" w:rsidR="00967107" w:rsidRPr="00423856" w:rsidRDefault="00967107" w:rsidP="00967107">
      <w:pPr>
        <w:autoSpaceDE w:val="0"/>
        <w:autoSpaceDN w:val="0"/>
        <w:adjustRightInd w:val="0"/>
        <w:spacing w:line="360" w:lineRule="auto"/>
        <w:ind w:right="51"/>
        <w:jc w:val="both"/>
        <w:rPr>
          <w:rFonts w:ascii="Palatino Linotype" w:hAnsi="Palatino Linotype" w:cs="Arial"/>
          <w:b/>
          <w:sz w:val="28"/>
          <w:szCs w:val="28"/>
        </w:rPr>
      </w:pPr>
    </w:p>
    <w:p w14:paraId="6C067DAC" w14:textId="77777777" w:rsidR="00967107" w:rsidRPr="00423856" w:rsidRDefault="00967107" w:rsidP="00967107">
      <w:pPr>
        <w:autoSpaceDE w:val="0"/>
        <w:autoSpaceDN w:val="0"/>
        <w:adjustRightInd w:val="0"/>
        <w:spacing w:line="360" w:lineRule="auto"/>
        <w:ind w:right="49"/>
        <w:jc w:val="both"/>
        <w:rPr>
          <w:rFonts w:ascii="Palatino Linotype" w:hAnsi="Palatino Linotype" w:cs="Arial"/>
        </w:rPr>
      </w:pPr>
      <w:r w:rsidRPr="00423856">
        <w:rPr>
          <w:rFonts w:ascii="Palatino Linotype" w:hAnsi="Palatino Linotype" w:cs="Arial"/>
          <w:b/>
          <w:sz w:val="28"/>
          <w:szCs w:val="28"/>
        </w:rPr>
        <w:t>QUINTO.</w:t>
      </w:r>
      <w:r w:rsidRPr="00423856">
        <w:rPr>
          <w:rFonts w:ascii="Palatino Linotype" w:hAnsi="Palatino Linotype" w:cs="Arial"/>
          <w:b/>
        </w:rPr>
        <w:t xml:space="preserve"> </w:t>
      </w:r>
      <w:r w:rsidRPr="00423856">
        <w:rPr>
          <w:rFonts w:ascii="Palatino Linotype" w:hAnsi="Palatino Linotype" w:cs="Arial"/>
          <w:b/>
          <w:sz w:val="24"/>
          <w:szCs w:val="24"/>
        </w:rPr>
        <w:t>NOTIFÍQUESE</w:t>
      </w:r>
      <w:r w:rsidRPr="00423856">
        <w:rPr>
          <w:rFonts w:ascii="Palatino Linotype" w:hAnsi="Palatino Linotype" w:cs="Arial"/>
          <w:sz w:val="24"/>
          <w:szCs w:val="24"/>
        </w:rPr>
        <w:t xml:space="preserve"> al </w:t>
      </w:r>
      <w:r w:rsidRPr="00423856">
        <w:rPr>
          <w:rFonts w:ascii="Palatino Linotype" w:hAnsi="Palatino Linotype" w:cs="Arial"/>
          <w:b/>
          <w:sz w:val="24"/>
          <w:szCs w:val="24"/>
        </w:rPr>
        <w:t>Recurrente</w:t>
      </w:r>
      <w:r w:rsidRPr="00423856">
        <w:rPr>
          <w:rFonts w:ascii="Palatino Linotype" w:hAnsi="Palatino Linotype" w:cs="Arial"/>
          <w:sz w:val="24"/>
          <w:szCs w:val="24"/>
        </w:rPr>
        <w:t xml:space="preserve"> la presente resolución a través del Sistema de Acceso a la Información Mexiquense </w:t>
      </w:r>
      <w:r w:rsidRPr="00423856">
        <w:rPr>
          <w:rFonts w:ascii="Palatino Linotype" w:hAnsi="Palatino Linotype" w:cs="Arial"/>
          <w:b/>
          <w:sz w:val="24"/>
          <w:szCs w:val="24"/>
        </w:rPr>
        <w:t>(SAIMEX),</w:t>
      </w:r>
      <w:r w:rsidRPr="00423856">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0101E14" w14:textId="77777777" w:rsidR="00967107" w:rsidRPr="00423856" w:rsidRDefault="00967107" w:rsidP="00967107">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55EC301" w14:textId="7ADC75C3" w:rsidR="00967107" w:rsidRPr="00423856" w:rsidRDefault="00967107" w:rsidP="00967107">
      <w:pPr>
        <w:spacing w:after="0" w:line="360" w:lineRule="auto"/>
        <w:jc w:val="both"/>
        <w:rPr>
          <w:rFonts w:ascii="Palatino Linotype" w:eastAsia="Times New Roman" w:hAnsi="Palatino Linotype" w:cs="Arial"/>
          <w:sz w:val="24"/>
          <w:szCs w:val="24"/>
          <w:lang w:eastAsia="es-MX"/>
        </w:rPr>
      </w:pPr>
      <w:r w:rsidRPr="00423856">
        <w:rPr>
          <w:rFonts w:ascii="Palatino Linotype" w:eastAsia="Times New Roman" w:hAnsi="Palatino Linotype" w:cs="Arial"/>
          <w:sz w:val="24"/>
          <w:szCs w:val="24"/>
          <w:lang w:val="es-ES_tradnl" w:eastAsia="es-MX"/>
        </w:rPr>
        <w:t xml:space="preserve">ASÍ LO RESUELVE, POR </w:t>
      </w:r>
      <w:r w:rsidRPr="00423856">
        <w:rPr>
          <w:rFonts w:ascii="Palatino Linotype" w:eastAsia="Times New Roman" w:hAnsi="Palatino Linotype" w:cs="Arial"/>
          <w:b/>
          <w:sz w:val="24"/>
          <w:szCs w:val="24"/>
          <w:lang w:val="es-ES_tradnl" w:eastAsia="es-MX"/>
        </w:rPr>
        <w:t>UNANIMIDAD DE VOTOS</w:t>
      </w:r>
      <w:r w:rsidRPr="00423856">
        <w:rPr>
          <w:rFonts w:ascii="Palatino Linotype" w:eastAsia="Times New Roman" w:hAnsi="Palatino Linotype" w:cs="Arial"/>
          <w:sz w:val="24"/>
          <w:szCs w:val="24"/>
          <w:lang w:val="es-ES_tradnl" w:eastAsia="es-MX"/>
        </w:rPr>
        <w:t xml:space="preserve"> EL PLENO DEL</w:t>
      </w:r>
      <w:r w:rsidRPr="00423856">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423856">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 Y GUADALUPE RAMÍREZ PEÑA</w:t>
      </w:r>
      <w:r w:rsidR="00E763ED" w:rsidRPr="00423856">
        <w:rPr>
          <w:rFonts w:ascii="Palatino Linotype" w:eastAsia="Times New Roman" w:hAnsi="Palatino Linotype" w:cs="Arial"/>
          <w:sz w:val="24"/>
          <w:szCs w:val="24"/>
          <w:lang w:val="es-ES_tradnl" w:eastAsia="es-MX"/>
        </w:rPr>
        <w:t xml:space="preserve"> (</w:t>
      </w:r>
      <w:r w:rsidR="00E763ED" w:rsidRPr="00423856">
        <w:rPr>
          <w:rFonts w:ascii="Palatino Linotype" w:eastAsia="Times New Roman" w:hAnsi="Palatino Linotype" w:cs="Arial"/>
          <w:sz w:val="24"/>
          <w:szCs w:val="24"/>
          <w:u w:val="single"/>
          <w:lang w:val="es-ES_tradnl" w:eastAsia="es-MX"/>
        </w:rPr>
        <w:t>AUSENCIA JUSTIFICADA)</w:t>
      </w:r>
      <w:r w:rsidRPr="00423856">
        <w:rPr>
          <w:rFonts w:ascii="Palatino Linotype" w:eastAsia="Times New Roman" w:hAnsi="Palatino Linotype" w:cs="Arial"/>
          <w:sz w:val="24"/>
          <w:szCs w:val="24"/>
          <w:lang w:val="es-ES_tradnl" w:eastAsia="es-MX"/>
        </w:rPr>
        <w:t xml:space="preserve">, EN </w:t>
      </w:r>
      <w:r w:rsidRPr="00423856">
        <w:rPr>
          <w:rFonts w:ascii="Palatino Linotype" w:eastAsia="Times New Roman" w:hAnsi="Palatino Linotype" w:cs="Arial"/>
          <w:b/>
          <w:sz w:val="24"/>
          <w:szCs w:val="24"/>
          <w:lang w:val="es-ES_tradnl" w:eastAsia="es-MX"/>
        </w:rPr>
        <w:t>LA</w:t>
      </w:r>
      <w:r w:rsidRPr="00423856">
        <w:rPr>
          <w:rFonts w:ascii="Palatino Linotype" w:eastAsia="Times New Roman" w:hAnsi="Palatino Linotype" w:cs="Arial"/>
          <w:b/>
          <w:sz w:val="24"/>
          <w:szCs w:val="24"/>
          <w:lang w:val="es-419" w:eastAsia="es-MX"/>
        </w:rPr>
        <w:t xml:space="preserve"> </w:t>
      </w:r>
      <w:r w:rsidR="00E763ED" w:rsidRPr="00423856">
        <w:rPr>
          <w:rFonts w:ascii="Palatino Linotype" w:eastAsia="Times New Roman" w:hAnsi="Palatino Linotype" w:cs="Arial"/>
          <w:b/>
          <w:sz w:val="24"/>
          <w:szCs w:val="24"/>
          <w:lang w:val="es-419" w:eastAsia="es-MX"/>
        </w:rPr>
        <w:t>VIG</w:t>
      </w:r>
      <w:r w:rsidR="00755C27" w:rsidRPr="00423856">
        <w:rPr>
          <w:rFonts w:ascii="Palatino Linotype" w:eastAsia="Times New Roman" w:hAnsi="Palatino Linotype" w:cs="Arial"/>
          <w:b/>
          <w:sz w:val="24"/>
          <w:szCs w:val="24"/>
          <w:lang w:val="es-419" w:eastAsia="es-MX"/>
        </w:rPr>
        <w:t>É</w:t>
      </w:r>
      <w:r w:rsidR="00E763ED" w:rsidRPr="00423856">
        <w:rPr>
          <w:rFonts w:ascii="Palatino Linotype" w:eastAsia="Times New Roman" w:hAnsi="Palatino Linotype" w:cs="Arial"/>
          <w:b/>
          <w:sz w:val="24"/>
          <w:szCs w:val="24"/>
          <w:lang w:val="es-419" w:eastAsia="es-MX"/>
        </w:rPr>
        <w:t>SIMA CUARTA</w:t>
      </w:r>
      <w:r w:rsidRPr="00423856">
        <w:rPr>
          <w:rFonts w:ascii="Palatino Linotype" w:eastAsia="Times New Roman" w:hAnsi="Palatino Linotype" w:cs="Arial"/>
          <w:b/>
          <w:sz w:val="24"/>
          <w:szCs w:val="24"/>
          <w:lang w:val="es-419" w:eastAsia="es-MX"/>
        </w:rPr>
        <w:t xml:space="preserve"> SESIÓN ORDINARIA CELEBRADA EL </w:t>
      </w:r>
      <w:r w:rsidR="00E763ED" w:rsidRPr="00423856">
        <w:rPr>
          <w:rFonts w:ascii="Palatino Linotype" w:eastAsia="Times New Roman" w:hAnsi="Palatino Linotype" w:cs="Arial"/>
          <w:b/>
          <w:sz w:val="24"/>
          <w:szCs w:val="24"/>
          <w:lang w:val="es-419" w:eastAsia="es-MX"/>
        </w:rPr>
        <w:t>DOS DE JULIO</w:t>
      </w:r>
      <w:r w:rsidRPr="00423856">
        <w:rPr>
          <w:rFonts w:ascii="Palatino Linotype" w:eastAsia="Times New Roman" w:hAnsi="Palatino Linotype" w:cs="Arial"/>
          <w:b/>
          <w:sz w:val="24"/>
          <w:szCs w:val="24"/>
          <w:lang w:val="es-419" w:eastAsia="es-MX"/>
        </w:rPr>
        <w:t xml:space="preserve"> </w:t>
      </w:r>
      <w:r w:rsidR="00E763ED" w:rsidRPr="00423856">
        <w:rPr>
          <w:rFonts w:ascii="Palatino Linotype" w:eastAsia="Times New Roman" w:hAnsi="Palatino Linotype" w:cs="Arial"/>
          <w:b/>
          <w:sz w:val="24"/>
          <w:szCs w:val="24"/>
          <w:lang w:val="es-419" w:eastAsia="es-MX"/>
        </w:rPr>
        <w:t>DE DOS MIL VEINTICINCO</w:t>
      </w:r>
      <w:r w:rsidRPr="00423856">
        <w:rPr>
          <w:rFonts w:ascii="Palatino Linotype" w:eastAsia="Times New Roman" w:hAnsi="Palatino Linotype" w:cs="Arial"/>
          <w:sz w:val="24"/>
          <w:szCs w:val="24"/>
          <w:lang w:val="es-ES_tradnl" w:eastAsia="es-MX"/>
        </w:rPr>
        <w:t>, ANTE EL SECRETARIO TÉCNICO DEL PLENO, ALEXIS TAPIA RAMÍREZ. -------------------------------------------------------------------------------------------</w:t>
      </w:r>
    </w:p>
    <w:p w14:paraId="6F6BB9C1" w14:textId="77777777" w:rsidR="00967107" w:rsidRPr="00F444C4" w:rsidRDefault="00967107" w:rsidP="00967107">
      <w:pPr>
        <w:spacing w:after="0" w:line="360" w:lineRule="auto"/>
        <w:jc w:val="both"/>
        <w:rPr>
          <w:rFonts w:ascii="Palatino Linotype" w:eastAsia="Times New Roman" w:hAnsi="Palatino Linotype" w:cs="Arial"/>
          <w:sz w:val="20"/>
          <w:lang w:val="es-ES_tradnl" w:eastAsia="es-MX"/>
        </w:rPr>
      </w:pPr>
      <w:r w:rsidRPr="00423856">
        <w:rPr>
          <w:rFonts w:ascii="Palatino Linotype" w:eastAsia="Times New Roman" w:hAnsi="Palatino Linotype" w:cs="Arial"/>
          <w:sz w:val="20"/>
          <w:lang w:val="es-ES_tradnl" w:eastAsia="es-MX"/>
        </w:rPr>
        <w:t>JMV/CCR/NJMB</w:t>
      </w:r>
    </w:p>
    <w:p w14:paraId="12C20A64" w14:textId="77777777" w:rsidR="00967107" w:rsidRPr="00F444C4" w:rsidRDefault="00967107" w:rsidP="00967107">
      <w:pPr>
        <w:spacing w:after="0" w:line="360" w:lineRule="auto"/>
        <w:jc w:val="both"/>
        <w:rPr>
          <w:rFonts w:ascii="Palatino Linotype" w:eastAsia="Times New Roman" w:hAnsi="Palatino Linotype" w:cs="Arial"/>
          <w:sz w:val="20"/>
          <w:lang w:val="es-ES_tradnl" w:eastAsia="es-MX"/>
        </w:rPr>
      </w:pPr>
    </w:p>
    <w:p w14:paraId="391559BF" w14:textId="77777777" w:rsidR="00967107" w:rsidRPr="00F444C4" w:rsidRDefault="00967107" w:rsidP="00967107">
      <w:pPr>
        <w:spacing w:after="0" w:line="360" w:lineRule="auto"/>
        <w:jc w:val="both"/>
        <w:rPr>
          <w:rFonts w:ascii="Palatino Linotype" w:eastAsia="Times New Roman" w:hAnsi="Palatino Linotype" w:cs="Arial"/>
          <w:sz w:val="20"/>
          <w:lang w:val="es-ES_tradnl" w:eastAsia="es-MX"/>
        </w:rPr>
      </w:pPr>
    </w:p>
    <w:p w14:paraId="0320CFCE" w14:textId="77777777" w:rsidR="00967107" w:rsidRPr="00F444C4" w:rsidRDefault="00967107" w:rsidP="0096710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CD0B607" w14:textId="77777777" w:rsidR="00967107" w:rsidRPr="00F444C4" w:rsidRDefault="00967107" w:rsidP="0096710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DE3FA1F" w14:textId="77777777" w:rsidR="00967107" w:rsidRPr="00F444C4" w:rsidRDefault="00967107" w:rsidP="0096710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DFF3DFE" w14:textId="77777777" w:rsidR="00967107" w:rsidRPr="00F444C4" w:rsidRDefault="00967107" w:rsidP="0096710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3FA2518" w14:textId="77777777" w:rsidR="00967107" w:rsidRPr="00F444C4" w:rsidRDefault="00967107" w:rsidP="0096710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E6DF23E" w14:textId="77777777" w:rsidR="00967107" w:rsidRPr="00F444C4" w:rsidRDefault="00967107" w:rsidP="0096710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AF31D47" w14:textId="77777777" w:rsidR="00967107" w:rsidRPr="00F444C4" w:rsidRDefault="00967107" w:rsidP="0096710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BB6DDDF" w14:textId="77777777" w:rsidR="00967107" w:rsidRPr="00F444C4" w:rsidRDefault="00967107" w:rsidP="0096710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16A8CE1" w14:textId="77777777" w:rsidR="00967107" w:rsidRPr="00F444C4" w:rsidRDefault="00967107" w:rsidP="0096710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FAB578D" w14:textId="77777777" w:rsidR="00967107" w:rsidRPr="00F444C4" w:rsidRDefault="00967107" w:rsidP="00967107">
      <w:pPr>
        <w:spacing w:after="0" w:line="360" w:lineRule="auto"/>
        <w:jc w:val="both"/>
        <w:rPr>
          <w:rFonts w:ascii="Palatino Linotype" w:eastAsia="Times New Roman" w:hAnsi="Palatino Linotype" w:cs="Calibri"/>
          <w:sz w:val="24"/>
          <w:lang w:val="es-ES_tradnl" w:eastAsia="es-MX"/>
        </w:rPr>
      </w:pPr>
    </w:p>
    <w:p w14:paraId="3B4A7E76" w14:textId="77777777" w:rsidR="00967107" w:rsidRPr="00F444C4" w:rsidRDefault="00967107" w:rsidP="00967107">
      <w:pPr>
        <w:spacing w:after="0" w:line="360" w:lineRule="auto"/>
        <w:jc w:val="both"/>
        <w:rPr>
          <w:rFonts w:ascii="Palatino Linotype" w:eastAsia="Times New Roman" w:hAnsi="Palatino Linotype" w:cs="Calibri"/>
          <w:sz w:val="24"/>
          <w:lang w:val="es-ES_tradnl" w:eastAsia="es-MX"/>
        </w:rPr>
      </w:pPr>
    </w:p>
    <w:p w14:paraId="33E23E39" w14:textId="77777777" w:rsidR="00967107" w:rsidRPr="00F444C4" w:rsidRDefault="00967107" w:rsidP="00967107">
      <w:pPr>
        <w:spacing w:after="0" w:line="360" w:lineRule="auto"/>
        <w:jc w:val="both"/>
        <w:rPr>
          <w:rFonts w:ascii="Palatino Linotype" w:eastAsia="Times New Roman" w:hAnsi="Palatino Linotype" w:cs="Calibri"/>
          <w:sz w:val="24"/>
          <w:lang w:val="es-ES_tradnl" w:eastAsia="es-MX"/>
        </w:rPr>
      </w:pPr>
    </w:p>
    <w:p w14:paraId="0979E3E2" w14:textId="77777777" w:rsidR="00967107" w:rsidRPr="00F444C4" w:rsidRDefault="00967107" w:rsidP="00967107">
      <w:pPr>
        <w:spacing w:after="0" w:line="360" w:lineRule="auto"/>
        <w:jc w:val="both"/>
        <w:rPr>
          <w:rFonts w:ascii="Palatino Linotype" w:eastAsia="Times New Roman" w:hAnsi="Palatino Linotype" w:cs="Calibri"/>
          <w:sz w:val="24"/>
          <w:lang w:val="es-ES_tradnl" w:eastAsia="es-MX"/>
        </w:rPr>
      </w:pPr>
    </w:p>
    <w:p w14:paraId="2427FA0B" w14:textId="77777777" w:rsidR="00967107" w:rsidRDefault="00967107" w:rsidP="00967107">
      <w:pPr>
        <w:spacing w:line="360" w:lineRule="auto"/>
      </w:pPr>
    </w:p>
    <w:p w14:paraId="2CB04087" w14:textId="77777777" w:rsidR="00967107" w:rsidRDefault="00967107" w:rsidP="00967107">
      <w:pPr>
        <w:spacing w:line="360" w:lineRule="auto"/>
      </w:pPr>
    </w:p>
    <w:p w14:paraId="00A84E4B" w14:textId="77777777" w:rsidR="00967107" w:rsidRDefault="00967107" w:rsidP="00967107">
      <w:pPr>
        <w:spacing w:line="360" w:lineRule="auto"/>
      </w:pPr>
    </w:p>
    <w:p w14:paraId="53D03F27" w14:textId="77777777" w:rsidR="00967107" w:rsidRDefault="00967107" w:rsidP="00967107">
      <w:pPr>
        <w:spacing w:line="360" w:lineRule="auto"/>
      </w:pPr>
    </w:p>
    <w:p w14:paraId="7713A5F0" w14:textId="77777777" w:rsidR="00967107" w:rsidRDefault="00967107" w:rsidP="00967107">
      <w:pPr>
        <w:spacing w:line="360" w:lineRule="auto"/>
      </w:pPr>
    </w:p>
    <w:p w14:paraId="47D1EDA2" w14:textId="77777777" w:rsidR="00967107" w:rsidRDefault="00967107" w:rsidP="00967107"/>
    <w:p w14:paraId="5B964D05" w14:textId="77777777" w:rsidR="00967107" w:rsidRDefault="00967107" w:rsidP="00967107"/>
    <w:p w14:paraId="3015AB9C" w14:textId="77777777" w:rsidR="00967107" w:rsidRDefault="00967107" w:rsidP="00967107"/>
    <w:p w14:paraId="4A653DA3" w14:textId="77777777" w:rsidR="00C71D8D" w:rsidRDefault="00C71D8D"/>
    <w:sectPr w:rsidR="00C71D8D" w:rsidSect="00967107">
      <w:headerReference w:type="even" r:id="rId9"/>
      <w:headerReference w:type="default" r:id="rId10"/>
      <w:footerReference w:type="default" r:id="rId11"/>
      <w:headerReference w:type="first" r:id="rId12"/>
      <w:footerReference w:type="first" r:id="rId13"/>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70448" w14:textId="77777777" w:rsidR="00476D60" w:rsidRDefault="00476D60" w:rsidP="00967107">
      <w:pPr>
        <w:spacing w:after="0" w:line="240" w:lineRule="auto"/>
      </w:pPr>
      <w:r>
        <w:separator/>
      </w:r>
    </w:p>
  </w:endnote>
  <w:endnote w:type="continuationSeparator" w:id="0">
    <w:p w14:paraId="1CCB3198" w14:textId="77777777" w:rsidR="00476D60" w:rsidRDefault="00476D60" w:rsidP="0096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B716C" w14:textId="77777777" w:rsidR="009677B0" w:rsidRPr="00871A91" w:rsidRDefault="009677B0" w:rsidP="0096710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6187B">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6187B">
      <w:rPr>
        <w:rFonts w:ascii="Palatino Linotype" w:hAnsi="Palatino Linotype"/>
        <w:b/>
        <w:bCs/>
        <w:noProof/>
        <w:sz w:val="20"/>
      </w:rPr>
      <w:t>55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12E8D" w14:textId="77777777" w:rsidR="009677B0" w:rsidRPr="00871A91" w:rsidRDefault="009677B0" w:rsidP="0096710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6187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6187B">
      <w:rPr>
        <w:rFonts w:ascii="Palatino Linotype" w:hAnsi="Palatino Linotype"/>
        <w:b/>
        <w:bCs/>
        <w:noProof/>
        <w:sz w:val="20"/>
      </w:rPr>
      <w:t>55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AFC94" w14:textId="77777777" w:rsidR="00476D60" w:rsidRDefault="00476D60" w:rsidP="00967107">
      <w:pPr>
        <w:spacing w:after="0" w:line="240" w:lineRule="auto"/>
      </w:pPr>
      <w:r>
        <w:separator/>
      </w:r>
    </w:p>
  </w:footnote>
  <w:footnote w:type="continuationSeparator" w:id="0">
    <w:p w14:paraId="4FDBAB05" w14:textId="77777777" w:rsidR="00476D60" w:rsidRDefault="00476D60" w:rsidP="00967107">
      <w:pPr>
        <w:spacing w:after="0" w:line="240" w:lineRule="auto"/>
      </w:pPr>
      <w:r>
        <w:continuationSeparator/>
      </w:r>
    </w:p>
  </w:footnote>
  <w:footnote w:id="1">
    <w:p w14:paraId="37A29730" w14:textId="77777777" w:rsidR="009677B0" w:rsidRPr="0031280C" w:rsidRDefault="009677B0" w:rsidP="00967107">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38EE779" w14:textId="77777777" w:rsidR="009677B0" w:rsidRPr="0031280C" w:rsidRDefault="009677B0" w:rsidP="00967107">
      <w:pPr>
        <w:rPr>
          <w:rFonts w:cs="Palatino Linotype"/>
          <w:color w:val="000000"/>
          <w:sz w:val="20"/>
          <w:szCs w:val="20"/>
        </w:rPr>
      </w:pPr>
    </w:p>
    <w:p w14:paraId="4C530165" w14:textId="77777777" w:rsidR="009677B0" w:rsidRPr="0031280C" w:rsidRDefault="009677B0" w:rsidP="00967107">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7696406" w14:textId="77777777" w:rsidR="009677B0" w:rsidRPr="00783A97" w:rsidRDefault="009677B0" w:rsidP="00967107">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FB73A" w14:textId="77777777" w:rsidR="009677B0" w:rsidRDefault="00B6187B">
    <w:pPr>
      <w:pStyle w:val="Encabezado"/>
    </w:pPr>
    <w:r>
      <w:rPr>
        <w:noProof/>
        <w:lang w:val="es-MX" w:eastAsia="es-MX"/>
      </w:rPr>
      <w:pict w14:anchorId="55C7B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9677B0" w:rsidRPr="00B17577" w14:paraId="16DFA3B3" w14:textId="77777777" w:rsidTr="00967107">
      <w:trPr>
        <w:trHeight w:val="237"/>
      </w:trPr>
      <w:tc>
        <w:tcPr>
          <w:tcW w:w="5180" w:type="dxa"/>
          <w:hideMark/>
        </w:tcPr>
        <w:p w14:paraId="3EC58E77" w14:textId="77777777" w:rsidR="009677B0" w:rsidRPr="00F70BDE" w:rsidRDefault="009677B0" w:rsidP="00967107">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3BF73CAE" w14:textId="77777777" w:rsidR="009677B0" w:rsidRPr="00F70BDE" w:rsidRDefault="009677B0" w:rsidP="00967107">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3530/INFOEM/IP/RR/2025</w:t>
          </w:r>
        </w:p>
      </w:tc>
    </w:tr>
    <w:tr w:rsidR="009677B0" w14:paraId="06DFB712" w14:textId="77777777" w:rsidTr="00967107">
      <w:trPr>
        <w:trHeight w:val="252"/>
      </w:trPr>
      <w:tc>
        <w:tcPr>
          <w:tcW w:w="5180" w:type="dxa"/>
          <w:hideMark/>
        </w:tcPr>
        <w:p w14:paraId="1C97BE41" w14:textId="77777777" w:rsidR="009677B0" w:rsidRPr="00F70BDE" w:rsidRDefault="009677B0" w:rsidP="00967107">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046A8E3F" w14:textId="77777777" w:rsidR="009677B0" w:rsidRPr="00F70BDE" w:rsidRDefault="009677B0" w:rsidP="00967107">
          <w:pPr>
            <w:spacing w:after="120" w:line="240" w:lineRule="auto"/>
            <w:ind w:left="-81" w:right="71"/>
            <w:jc w:val="right"/>
            <w:rPr>
              <w:rFonts w:ascii="Palatino Linotype" w:hAnsi="Palatino Linotype" w:cs="Arial"/>
              <w:sz w:val="24"/>
              <w:szCs w:val="24"/>
            </w:rPr>
          </w:pPr>
          <w:r w:rsidRPr="00C44C68">
            <w:rPr>
              <w:rFonts w:ascii="Palatino Linotype" w:hAnsi="Palatino Linotype"/>
              <w:b/>
              <w:bCs/>
              <w:color w:val="000000"/>
              <w:sz w:val="24"/>
              <w:szCs w:val="24"/>
            </w:rPr>
            <w:t>Partido Revolucionario Institucional</w:t>
          </w:r>
        </w:p>
      </w:tc>
    </w:tr>
    <w:tr w:rsidR="009677B0" w:rsidRPr="00F63239" w14:paraId="4F71DB63" w14:textId="77777777" w:rsidTr="00967107">
      <w:trPr>
        <w:trHeight w:val="357"/>
      </w:trPr>
      <w:tc>
        <w:tcPr>
          <w:tcW w:w="5180" w:type="dxa"/>
          <w:hideMark/>
        </w:tcPr>
        <w:p w14:paraId="4F7ED926" w14:textId="77777777" w:rsidR="009677B0" w:rsidRPr="00F70BDE" w:rsidRDefault="009677B0" w:rsidP="00967107">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505D55B4" w14:textId="77777777" w:rsidR="009677B0" w:rsidRPr="00F70BDE" w:rsidRDefault="009677B0" w:rsidP="00967107">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27ADBE7F" w14:textId="77777777" w:rsidR="009677B0" w:rsidRPr="00F70BDE" w:rsidRDefault="009677B0" w:rsidP="00967107">
          <w:pPr>
            <w:spacing w:after="120" w:line="240" w:lineRule="auto"/>
            <w:ind w:left="-486" w:right="71" w:firstLine="567"/>
            <w:jc w:val="right"/>
            <w:rPr>
              <w:rFonts w:ascii="Palatino Linotype" w:hAnsi="Palatino Linotype" w:cs="Arial"/>
              <w:sz w:val="24"/>
              <w:szCs w:val="24"/>
            </w:rPr>
          </w:pPr>
        </w:p>
      </w:tc>
    </w:tr>
  </w:tbl>
  <w:p w14:paraId="5DFA4938" w14:textId="77777777" w:rsidR="009677B0" w:rsidRPr="00871A91" w:rsidRDefault="00B6187B">
    <w:pPr>
      <w:pStyle w:val="Encabezado"/>
      <w:rPr>
        <w:sz w:val="2"/>
      </w:rPr>
    </w:pPr>
    <w:r>
      <w:rPr>
        <w:noProof/>
        <w:lang w:val="es-MX" w:eastAsia="es-MX"/>
      </w:rPr>
      <w:pict w14:anchorId="6A034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9677B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677B0" w:rsidRPr="00F70BDE" w14:paraId="4994DFD5" w14:textId="77777777" w:rsidTr="00967107">
      <w:trPr>
        <w:trHeight w:val="227"/>
      </w:trPr>
      <w:tc>
        <w:tcPr>
          <w:tcW w:w="5103" w:type="dxa"/>
          <w:hideMark/>
        </w:tcPr>
        <w:p w14:paraId="32FB672B" w14:textId="77777777" w:rsidR="009677B0" w:rsidRPr="00F70BDE" w:rsidRDefault="009677B0" w:rsidP="00967107">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71B1B5B5" w14:textId="77777777" w:rsidR="009677B0" w:rsidRPr="00F70BDE" w:rsidRDefault="009677B0" w:rsidP="00967107">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03530/INFOEM/IP/RR/2025</w:t>
          </w:r>
        </w:p>
      </w:tc>
    </w:tr>
    <w:tr w:rsidR="009677B0" w:rsidRPr="00F70BDE" w14:paraId="4A4B557E" w14:textId="77777777" w:rsidTr="00967107">
      <w:trPr>
        <w:trHeight w:val="227"/>
      </w:trPr>
      <w:tc>
        <w:tcPr>
          <w:tcW w:w="5103" w:type="dxa"/>
        </w:tcPr>
        <w:p w14:paraId="6F5BCA9D" w14:textId="77777777" w:rsidR="009677B0" w:rsidRPr="00F70BDE" w:rsidRDefault="009677B0" w:rsidP="00967107">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2F78D9E1" w14:textId="77726447" w:rsidR="009677B0" w:rsidRPr="00F70BDE" w:rsidRDefault="00B6187B" w:rsidP="00967107">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9677B0" w:rsidRPr="00F70BDE" w14:paraId="3DCE6E43" w14:textId="77777777" w:rsidTr="00967107">
      <w:trPr>
        <w:trHeight w:val="242"/>
      </w:trPr>
      <w:tc>
        <w:tcPr>
          <w:tcW w:w="5103" w:type="dxa"/>
          <w:hideMark/>
        </w:tcPr>
        <w:p w14:paraId="471BAAEC" w14:textId="77777777" w:rsidR="009677B0" w:rsidRPr="00F70BDE" w:rsidRDefault="009677B0" w:rsidP="00967107">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0B790C02" w14:textId="77777777" w:rsidR="009677B0" w:rsidRPr="00C44C68" w:rsidRDefault="009677B0" w:rsidP="00967107">
          <w:pPr>
            <w:spacing w:after="120" w:line="240" w:lineRule="auto"/>
            <w:ind w:left="-70" w:right="68"/>
            <w:jc w:val="right"/>
            <w:rPr>
              <w:rFonts w:ascii="Palatino Linotype" w:hAnsi="Palatino Linotype" w:cs="Arial"/>
              <w:sz w:val="24"/>
              <w:szCs w:val="24"/>
            </w:rPr>
          </w:pPr>
          <w:r>
            <w:rPr>
              <w:rFonts w:ascii="Palatino Linotype" w:hAnsi="Palatino Linotype"/>
              <w:b/>
              <w:bCs/>
              <w:color w:val="000000"/>
              <w:sz w:val="24"/>
              <w:szCs w:val="24"/>
            </w:rPr>
            <w:t xml:space="preserve"> </w:t>
          </w:r>
          <w:r w:rsidRPr="00C44C68">
            <w:rPr>
              <w:rFonts w:ascii="Palatino Linotype" w:hAnsi="Palatino Linotype"/>
              <w:b/>
              <w:bCs/>
              <w:color w:val="000000"/>
              <w:sz w:val="24"/>
              <w:szCs w:val="24"/>
            </w:rPr>
            <w:t>Partido Revolucionario Institucional</w:t>
          </w:r>
        </w:p>
      </w:tc>
    </w:tr>
    <w:tr w:rsidR="009677B0" w:rsidRPr="00F70BDE" w14:paraId="4CF1297B" w14:textId="77777777" w:rsidTr="00967107">
      <w:trPr>
        <w:trHeight w:val="342"/>
      </w:trPr>
      <w:tc>
        <w:tcPr>
          <w:tcW w:w="5103" w:type="dxa"/>
          <w:hideMark/>
        </w:tcPr>
        <w:p w14:paraId="3368C965" w14:textId="77777777" w:rsidR="009677B0" w:rsidRPr="00F70BDE" w:rsidRDefault="009677B0" w:rsidP="00967107">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5603055A" w14:textId="77777777" w:rsidR="009677B0" w:rsidRPr="00F70BDE" w:rsidRDefault="009677B0" w:rsidP="00967107">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5AD14114" w14:textId="77777777" w:rsidR="009677B0" w:rsidRPr="00871A91" w:rsidRDefault="009677B0">
    <w:pPr>
      <w:pStyle w:val="Encabezado"/>
      <w:rPr>
        <w:sz w:val="2"/>
      </w:rPr>
    </w:pPr>
    <w:r>
      <w:rPr>
        <w:noProof/>
        <w:lang w:val="es-MX" w:eastAsia="es-MX"/>
      </w:rPr>
      <w:drawing>
        <wp:anchor distT="0" distB="0" distL="114300" distR="114300" simplePos="0" relativeHeight="251659264" behindDoc="1" locked="0" layoutInCell="0" allowOverlap="1" wp14:anchorId="1A209055" wp14:editId="6E4DBEEE">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30BF"/>
    <w:multiLevelType w:val="hybridMultilevel"/>
    <w:tmpl w:val="435EE0F6"/>
    <w:lvl w:ilvl="0" w:tplc="EFC88366">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906513"/>
    <w:multiLevelType w:val="hybridMultilevel"/>
    <w:tmpl w:val="A94C4882"/>
    <w:lvl w:ilvl="0" w:tplc="080A0001">
      <w:start w:val="1"/>
      <w:numFmt w:val="bullet"/>
      <w:lvlText w:val=""/>
      <w:lvlJc w:val="left"/>
      <w:pPr>
        <w:ind w:left="1413" w:hanging="360"/>
      </w:pPr>
      <w:rPr>
        <w:rFonts w:ascii="Symbol" w:hAnsi="Symbol" w:hint="default"/>
      </w:rPr>
    </w:lvl>
    <w:lvl w:ilvl="1" w:tplc="080A0003">
      <w:start w:val="1"/>
      <w:numFmt w:val="bullet"/>
      <w:lvlText w:val="o"/>
      <w:lvlJc w:val="left"/>
      <w:pPr>
        <w:ind w:left="2133" w:hanging="360"/>
      </w:pPr>
      <w:rPr>
        <w:rFonts w:ascii="Courier New" w:hAnsi="Courier New" w:cs="Courier New" w:hint="default"/>
      </w:rPr>
    </w:lvl>
    <w:lvl w:ilvl="2" w:tplc="080A0005" w:tentative="1">
      <w:start w:val="1"/>
      <w:numFmt w:val="bullet"/>
      <w:lvlText w:val=""/>
      <w:lvlJc w:val="left"/>
      <w:pPr>
        <w:ind w:left="2853" w:hanging="360"/>
      </w:pPr>
      <w:rPr>
        <w:rFonts w:ascii="Wingdings" w:hAnsi="Wingdings" w:hint="default"/>
      </w:rPr>
    </w:lvl>
    <w:lvl w:ilvl="3" w:tplc="080A0001" w:tentative="1">
      <w:start w:val="1"/>
      <w:numFmt w:val="bullet"/>
      <w:lvlText w:val=""/>
      <w:lvlJc w:val="left"/>
      <w:pPr>
        <w:ind w:left="3573" w:hanging="360"/>
      </w:pPr>
      <w:rPr>
        <w:rFonts w:ascii="Symbol" w:hAnsi="Symbol" w:hint="default"/>
      </w:rPr>
    </w:lvl>
    <w:lvl w:ilvl="4" w:tplc="080A0003" w:tentative="1">
      <w:start w:val="1"/>
      <w:numFmt w:val="bullet"/>
      <w:lvlText w:val="o"/>
      <w:lvlJc w:val="left"/>
      <w:pPr>
        <w:ind w:left="4293" w:hanging="360"/>
      </w:pPr>
      <w:rPr>
        <w:rFonts w:ascii="Courier New" w:hAnsi="Courier New" w:cs="Courier New" w:hint="default"/>
      </w:rPr>
    </w:lvl>
    <w:lvl w:ilvl="5" w:tplc="080A0005" w:tentative="1">
      <w:start w:val="1"/>
      <w:numFmt w:val="bullet"/>
      <w:lvlText w:val=""/>
      <w:lvlJc w:val="left"/>
      <w:pPr>
        <w:ind w:left="5013" w:hanging="360"/>
      </w:pPr>
      <w:rPr>
        <w:rFonts w:ascii="Wingdings" w:hAnsi="Wingdings" w:hint="default"/>
      </w:rPr>
    </w:lvl>
    <w:lvl w:ilvl="6" w:tplc="080A0001" w:tentative="1">
      <w:start w:val="1"/>
      <w:numFmt w:val="bullet"/>
      <w:lvlText w:val=""/>
      <w:lvlJc w:val="left"/>
      <w:pPr>
        <w:ind w:left="5733" w:hanging="360"/>
      </w:pPr>
      <w:rPr>
        <w:rFonts w:ascii="Symbol" w:hAnsi="Symbol" w:hint="default"/>
      </w:rPr>
    </w:lvl>
    <w:lvl w:ilvl="7" w:tplc="080A0003" w:tentative="1">
      <w:start w:val="1"/>
      <w:numFmt w:val="bullet"/>
      <w:lvlText w:val="o"/>
      <w:lvlJc w:val="left"/>
      <w:pPr>
        <w:ind w:left="6453" w:hanging="360"/>
      </w:pPr>
      <w:rPr>
        <w:rFonts w:ascii="Courier New" w:hAnsi="Courier New" w:cs="Courier New" w:hint="default"/>
      </w:rPr>
    </w:lvl>
    <w:lvl w:ilvl="8" w:tplc="080A0005" w:tentative="1">
      <w:start w:val="1"/>
      <w:numFmt w:val="bullet"/>
      <w:lvlText w:val=""/>
      <w:lvlJc w:val="left"/>
      <w:pPr>
        <w:ind w:left="7173" w:hanging="360"/>
      </w:pPr>
      <w:rPr>
        <w:rFonts w:ascii="Wingdings" w:hAnsi="Wingdings" w:hint="default"/>
      </w:rPr>
    </w:lvl>
  </w:abstractNum>
  <w:abstractNum w:abstractNumId="3" w15:restartNumberingAfterBreak="0">
    <w:nsid w:val="116222C6"/>
    <w:multiLevelType w:val="hybridMultilevel"/>
    <w:tmpl w:val="976CA26A"/>
    <w:lvl w:ilvl="0" w:tplc="080A000F">
      <w:start w:val="1"/>
      <w:numFmt w:val="decimal"/>
      <w:lvlText w:val="%1."/>
      <w:lvlJc w:val="left"/>
      <w:pPr>
        <w:ind w:left="720" w:hanging="360"/>
      </w:pPr>
      <w:rPr>
        <w:rFonts w:hint="default"/>
      </w:rPr>
    </w:lvl>
    <w:lvl w:ilvl="1" w:tplc="A15CC698">
      <w:start w:val="1"/>
      <w:numFmt w:val="bullet"/>
      <w:lvlText w:val="-"/>
      <w:lvlJc w:val="left"/>
      <w:pPr>
        <w:ind w:left="1440" w:hanging="360"/>
      </w:pPr>
      <w:rPr>
        <w:rFonts w:ascii="Palatino Linotype" w:eastAsiaTheme="minorHAnsi" w:hAnsi="Palatino Linotype" w:cs="Arial" w:hint="default"/>
        <w:color w:val="auto"/>
      </w:rPr>
    </w:lvl>
    <w:lvl w:ilvl="2" w:tplc="080A001B">
      <w:start w:val="1"/>
      <w:numFmt w:val="lowerRoman"/>
      <w:lvlText w:val="%3."/>
      <w:lvlJc w:val="right"/>
      <w:pPr>
        <w:ind w:left="2160" w:hanging="180"/>
      </w:pPr>
    </w:lvl>
    <w:lvl w:ilvl="3" w:tplc="4D5AD616">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C94936"/>
    <w:multiLevelType w:val="hybridMultilevel"/>
    <w:tmpl w:val="28F6CED8"/>
    <w:lvl w:ilvl="0" w:tplc="E690DB8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1C215E57"/>
    <w:multiLevelType w:val="hybridMultilevel"/>
    <w:tmpl w:val="1D56BDBE"/>
    <w:lvl w:ilvl="0" w:tplc="384AF412">
      <w:start w:val="1"/>
      <w:numFmt w:val="decimal"/>
      <w:lvlText w:val="%1."/>
      <w:lvlJc w:val="left"/>
      <w:pPr>
        <w:ind w:left="720" w:hanging="360"/>
      </w:pPr>
      <w:rPr>
        <w:rFonts w:eastAsia="Arial Unicode M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865C2"/>
    <w:multiLevelType w:val="hybridMultilevel"/>
    <w:tmpl w:val="16B214DA"/>
    <w:lvl w:ilvl="0" w:tplc="DE888A88">
      <w:start w:val="18"/>
      <w:numFmt w:val="bullet"/>
      <w:lvlText w:val="-"/>
      <w:lvlJc w:val="left"/>
      <w:pPr>
        <w:ind w:left="1080" w:hanging="360"/>
      </w:pPr>
      <w:rPr>
        <w:rFonts w:ascii="Palatino Linotype" w:eastAsiaTheme="minorHAnsi" w:hAnsi="Palatino Linotype" w:cs="Aria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F4D721F"/>
    <w:multiLevelType w:val="hybridMultilevel"/>
    <w:tmpl w:val="3C807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DB3145"/>
    <w:multiLevelType w:val="hybridMultilevel"/>
    <w:tmpl w:val="3C807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A6751"/>
    <w:multiLevelType w:val="hybridMultilevel"/>
    <w:tmpl w:val="E36EAA5C"/>
    <w:lvl w:ilvl="0" w:tplc="7644AFA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5F43755"/>
    <w:multiLevelType w:val="hybridMultilevel"/>
    <w:tmpl w:val="65A25B28"/>
    <w:lvl w:ilvl="0" w:tplc="993AE2D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2"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3"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626A35"/>
    <w:multiLevelType w:val="hybridMultilevel"/>
    <w:tmpl w:val="3C807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13083A"/>
    <w:multiLevelType w:val="hybridMultilevel"/>
    <w:tmpl w:val="2A18446E"/>
    <w:lvl w:ilvl="0" w:tplc="1A0E0F0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7A81DDC"/>
    <w:multiLevelType w:val="hybridMultilevel"/>
    <w:tmpl w:val="9F949BDA"/>
    <w:lvl w:ilvl="0" w:tplc="208E5E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21" w15:restartNumberingAfterBreak="0">
    <w:nsid w:val="5FE21F1C"/>
    <w:multiLevelType w:val="hybridMultilevel"/>
    <w:tmpl w:val="B40CD6FE"/>
    <w:lvl w:ilvl="0" w:tplc="698A718E">
      <w:start w:val="18"/>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993586"/>
    <w:multiLevelType w:val="hybridMultilevel"/>
    <w:tmpl w:val="7C30B5EA"/>
    <w:lvl w:ilvl="0" w:tplc="810E8F5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CF470BE"/>
    <w:multiLevelType w:val="hybridMultilevel"/>
    <w:tmpl w:val="B002EE2A"/>
    <w:lvl w:ilvl="0" w:tplc="BC14DAA6">
      <w:start w:val="1"/>
      <w:numFmt w:val="upperRoman"/>
      <w:lvlText w:val="%1."/>
      <w:lvlJc w:val="left"/>
      <w:pPr>
        <w:ind w:left="1196" w:hanging="720"/>
      </w:pPr>
      <w:rPr>
        <w:rFonts w:hint="default"/>
      </w:rPr>
    </w:lvl>
    <w:lvl w:ilvl="1" w:tplc="080A0019" w:tentative="1">
      <w:start w:val="1"/>
      <w:numFmt w:val="lowerLetter"/>
      <w:lvlText w:val="%2."/>
      <w:lvlJc w:val="left"/>
      <w:pPr>
        <w:ind w:left="1556" w:hanging="360"/>
      </w:pPr>
    </w:lvl>
    <w:lvl w:ilvl="2" w:tplc="080A001B" w:tentative="1">
      <w:start w:val="1"/>
      <w:numFmt w:val="lowerRoman"/>
      <w:lvlText w:val="%3."/>
      <w:lvlJc w:val="right"/>
      <w:pPr>
        <w:ind w:left="2276" w:hanging="180"/>
      </w:pPr>
    </w:lvl>
    <w:lvl w:ilvl="3" w:tplc="080A000F" w:tentative="1">
      <w:start w:val="1"/>
      <w:numFmt w:val="decimal"/>
      <w:lvlText w:val="%4."/>
      <w:lvlJc w:val="left"/>
      <w:pPr>
        <w:ind w:left="2996" w:hanging="360"/>
      </w:pPr>
    </w:lvl>
    <w:lvl w:ilvl="4" w:tplc="080A0019" w:tentative="1">
      <w:start w:val="1"/>
      <w:numFmt w:val="lowerLetter"/>
      <w:lvlText w:val="%5."/>
      <w:lvlJc w:val="left"/>
      <w:pPr>
        <w:ind w:left="3716" w:hanging="360"/>
      </w:pPr>
    </w:lvl>
    <w:lvl w:ilvl="5" w:tplc="080A001B" w:tentative="1">
      <w:start w:val="1"/>
      <w:numFmt w:val="lowerRoman"/>
      <w:lvlText w:val="%6."/>
      <w:lvlJc w:val="right"/>
      <w:pPr>
        <w:ind w:left="4436" w:hanging="180"/>
      </w:pPr>
    </w:lvl>
    <w:lvl w:ilvl="6" w:tplc="080A000F" w:tentative="1">
      <w:start w:val="1"/>
      <w:numFmt w:val="decimal"/>
      <w:lvlText w:val="%7."/>
      <w:lvlJc w:val="left"/>
      <w:pPr>
        <w:ind w:left="5156" w:hanging="360"/>
      </w:pPr>
    </w:lvl>
    <w:lvl w:ilvl="7" w:tplc="080A0019" w:tentative="1">
      <w:start w:val="1"/>
      <w:numFmt w:val="lowerLetter"/>
      <w:lvlText w:val="%8."/>
      <w:lvlJc w:val="left"/>
      <w:pPr>
        <w:ind w:left="5876" w:hanging="360"/>
      </w:pPr>
    </w:lvl>
    <w:lvl w:ilvl="8" w:tplc="080A001B" w:tentative="1">
      <w:start w:val="1"/>
      <w:numFmt w:val="lowerRoman"/>
      <w:lvlText w:val="%9."/>
      <w:lvlJc w:val="right"/>
      <w:pPr>
        <w:ind w:left="6596" w:hanging="180"/>
      </w:pPr>
    </w:lvl>
  </w:abstractNum>
  <w:num w:numId="1">
    <w:abstractNumId w:val="12"/>
  </w:num>
  <w:num w:numId="2">
    <w:abstractNumId w:val="11"/>
  </w:num>
  <w:num w:numId="3">
    <w:abstractNumId w:val="2"/>
  </w:num>
  <w:num w:numId="4">
    <w:abstractNumId w:val="19"/>
  </w:num>
  <w:num w:numId="5">
    <w:abstractNumId w:val="4"/>
  </w:num>
  <w:num w:numId="6">
    <w:abstractNumId w:val="17"/>
  </w:num>
  <w:num w:numId="7">
    <w:abstractNumId w:val="18"/>
  </w:num>
  <w:num w:numId="8">
    <w:abstractNumId w:val="10"/>
  </w:num>
  <w:num w:numId="9">
    <w:abstractNumId w:val="22"/>
  </w:num>
  <w:num w:numId="10">
    <w:abstractNumId w:val="23"/>
  </w:num>
  <w:num w:numId="11">
    <w:abstractNumId w:val="5"/>
  </w:num>
  <w:num w:numId="12">
    <w:abstractNumId w:val="8"/>
  </w:num>
  <w:num w:numId="13">
    <w:abstractNumId w:val="21"/>
  </w:num>
  <w:num w:numId="14">
    <w:abstractNumId w:val="6"/>
  </w:num>
  <w:num w:numId="15">
    <w:abstractNumId w:val="16"/>
  </w:num>
  <w:num w:numId="16">
    <w:abstractNumId w:val="15"/>
  </w:num>
  <w:num w:numId="17">
    <w:abstractNumId w:val="14"/>
  </w:num>
  <w:num w:numId="18">
    <w:abstractNumId w:val="13"/>
  </w:num>
  <w:num w:numId="19">
    <w:abstractNumId w:val="20"/>
  </w:num>
  <w:num w:numId="20">
    <w:abstractNumId w:val="3"/>
  </w:num>
  <w:num w:numId="21">
    <w:abstractNumId w:val="9"/>
  </w:num>
  <w:num w:numId="22">
    <w:abstractNumId w:val="1"/>
  </w:num>
  <w:num w:numId="23">
    <w:abstractNumId w:val="0"/>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07"/>
    <w:rsid w:val="00013A9D"/>
    <w:rsid w:val="00036701"/>
    <w:rsid w:val="000633A7"/>
    <w:rsid w:val="000D6C27"/>
    <w:rsid w:val="000F39A0"/>
    <w:rsid w:val="00137AAB"/>
    <w:rsid w:val="001543AE"/>
    <w:rsid w:val="001625A7"/>
    <w:rsid w:val="002311CF"/>
    <w:rsid w:val="002E672F"/>
    <w:rsid w:val="003224D2"/>
    <w:rsid w:val="0038143D"/>
    <w:rsid w:val="0040518B"/>
    <w:rsid w:val="00413C6B"/>
    <w:rsid w:val="00421D53"/>
    <w:rsid w:val="00423856"/>
    <w:rsid w:val="00476D60"/>
    <w:rsid w:val="004A06F2"/>
    <w:rsid w:val="004D1B54"/>
    <w:rsid w:val="005B48D9"/>
    <w:rsid w:val="00681EDD"/>
    <w:rsid w:val="006E1977"/>
    <w:rsid w:val="006E225B"/>
    <w:rsid w:val="006E3142"/>
    <w:rsid w:val="00755C27"/>
    <w:rsid w:val="00784323"/>
    <w:rsid w:val="00812424"/>
    <w:rsid w:val="00845C53"/>
    <w:rsid w:val="00855BFA"/>
    <w:rsid w:val="0087447E"/>
    <w:rsid w:val="008808B6"/>
    <w:rsid w:val="008B4F31"/>
    <w:rsid w:val="008B72EF"/>
    <w:rsid w:val="009263BF"/>
    <w:rsid w:val="00965DAC"/>
    <w:rsid w:val="00967107"/>
    <w:rsid w:val="009677B0"/>
    <w:rsid w:val="009B6AD6"/>
    <w:rsid w:val="009D306D"/>
    <w:rsid w:val="009D4AB8"/>
    <w:rsid w:val="00A04F32"/>
    <w:rsid w:val="00A6706D"/>
    <w:rsid w:val="00B0544C"/>
    <w:rsid w:val="00B125D6"/>
    <w:rsid w:val="00B6187B"/>
    <w:rsid w:val="00BD1F83"/>
    <w:rsid w:val="00BD2922"/>
    <w:rsid w:val="00C36173"/>
    <w:rsid w:val="00C44C68"/>
    <w:rsid w:val="00C45DD2"/>
    <w:rsid w:val="00C71D8D"/>
    <w:rsid w:val="00CA5C76"/>
    <w:rsid w:val="00CB1D4F"/>
    <w:rsid w:val="00CB27C9"/>
    <w:rsid w:val="00CB3C13"/>
    <w:rsid w:val="00CC7768"/>
    <w:rsid w:val="00CE7F84"/>
    <w:rsid w:val="00D80AF7"/>
    <w:rsid w:val="00E43CCE"/>
    <w:rsid w:val="00E44931"/>
    <w:rsid w:val="00E534B7"/>
    <w:rsid w:val="00E763ED"/>
    <w:rsid w:val="00E8338F"/>
    <w:rsid w:val="00E93B17"/>
    <w:rsid w:val="00EB79A0"/>
    <w:rsid w:val="00F30A54"/>
    <w:rsid w:val="00F6558F"/>
    <w:rsid w:val="00FF46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0217A4"/>
  <w15:chartTrackingRefBased/>
  <w15:docId w15:val="{6922E6CA-400E-45B5-B12B-1F18F9EC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107"/>
  </w:style>
  <w:style w:type="paragraph" w:styleId="Ttulo1">
    <w:name w:val="heading 1"/>
    <w:basedOn w:val="Normal"/>
    <w:next w:val="Normal"/>
    <w:link w:val="Ttulo1Car"/>
    <w:uiPriority w:val="9"/>
    <w:qFormat/>
    <w:rsid w:val="009671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9671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967107"/>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67107"/>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67107"/>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671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71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71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71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7107"/>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967107"/>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967107"/>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67107"/>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67107"/>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671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71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71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7107"/>
    <w:rPr>
      <w:rFonts w:eastAsiaTheme="majorEastAsia" w:cstheme="majorBidi"/>
      <w:color w:val="272727" w:themeColor="text1" w:themeTint="D8"/>
    </w:rPr>
  </w:style>
  <w:style w:type="paragraph" w:styleId="Puesto">
    <w:name w:val="Title"/>
    <w:basedOn w:val="Normal"/>
    <w:next w:val="Normal"/>
    <w:link w:val="PuestoCar"/>
    <w:uiPriority w:val="10"/>
    <w:qFormat/>
    <w:rsid w:val="00967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671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71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71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7107"/>
    <w:pPr>
      <w:spacing w:before="160"/>
      <w:jc w:val="center"/>
    </w:pPr>
    <w:rPr>
      <w:i/>
      <w:iCs/>
      <w:color w:val="404040" w:themeColor="text1" w:themeTint="BF"/>
    </w:rPr>
  </w:style>
  <w:style w:type="character" w:customStyle="1" w:styleId="CitaCar">
    <w:name w:val="Cita Car"/>
    <w:basedOn w:val="Fuentedeprrafopredeter"/>
    <w:link w:val="Cita"/>
    <w:uiPriority w:val="29"/>
    <w:rsid w:val="00967107"/>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6710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67107"/>
  </w:style>
  <w:style w:type="character" w:styleId="nfasisintenso">
    <w:name w:val="Intense Emphasis"/>
    <w:basedOn w:val="Fuentedeprrafopredeter"/>
    <w:uiPriority w:val="21"/>
    <w:qFormat/>
    <w:rsid w:val="00967107"/>
    <w:rPr>
      <w:i/>
      <w:iCs/>
      <w:color w:val="2E74B5" w:themeColor="accent1" w:themeShade="BF"/>
    </w:rPr>
  </w:style>
  <w:style w:type="paragraph" w:styleId="Citadestacada">
    <w:name w:val="Intense Quote"/>
    <w:basedOn w:val="Normal"/>
    <w:next w:val="Normal"/>
    <w:link w:val="CitadestacadaCar"/>
    <w:uiPriority w:val="30"/>
    <w:qFormat/>
    <w:rsid w:val="009671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67107"/>
    <w:rPr>
      <w:i/>
      <w:iCs/>
      <w:color w:val="2E74B5" w:themeColor="accent1" w:themeShade="BF"/>
    </w:rPr>
  </w:style>
  <w:style w:type="character" w:styleId="Referenciaintensa">
    <w:name w:val="Intense Reference"/>
    <w:basedOn w:val="Fuentedeprrafopredeter"/>
    <w:uiPriority w:val="32"/>
    <w:qFormat/>
    <w:rsid w:val="00967107"/>
    <w:rPr>
      <w:b/>
      <w:bCs/>
      <w:smallCaps/>
      <w:color w:val="2E74B5" w:themeColor="accent1" w:themeShade="BF"/>
      <w:spacing w:val="5"/>
    </w:rPr>
  </w:style>
  <w:style w:type="paragraph" w:styleId="Encabezado">
    <w:name w:val="header"/>
    <w:basedOn w:val="Normal"/>
    <w:link w:val="EncabezadoCar"/>
    <w:uiPriority w:val="99"/>
    <w:unhideWhenUsed/>
    <w:rsid w:val="00967107"/>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6710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67107"/>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67107"/>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967107"/>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6710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710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67107"/>
    <w:rPr>
      <w:rFonts w:ascii="Times New Roman" w:eastAsia="Times New Roman" w:hAnsi="Times New Roman" w:cs="Times New Roman"/>
      <w:sz w:val="20"/>
      <w:szCs w:val="20"/>
      <w:lang w:val="es-ES" w:eastAsia="es-ES"/>
    </w:rPr>
  </w:style>
  <w:style w:type="paragraph" w:customStyle="1" w:styleId="Citas">
    <w:name w:val="Citas"/>
    <w:basedOn w:val="Normal"/>
    <w:qFormat/>
    <w:rsid w:val="00967107"/>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967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8009">
      <w:bodyDiv w:val="1"/>
      <w:marLeft w:val="0"/>
      <w:marRight w:val="0"/>
      <w:marTop w:val="0"/>
      <w:marBottom w:val="0"/>
      <w:divBdr>
        <w:top w:val="none" w:sz="0" w:space="0" w:color="auto"/>
        <w:left w:val="none" w:sz="0" w:space="0" w:color="auto"/>
        <w:bottom w:val="none" w:sz="0" w:space="0" w:color="auto"/>
        <w:right w:val="none" w:sz="0" w:space="0" w:color="auto"/>
      </w:divBdr>
    </w:div>
    <w:div w:id="929390941">
      <w:bodyDiv w:val="1"/>
      <w:marLeft w:val="0"/>
      <w:marRight w:val="0"/>
      <w:marTop w:val="0"/>
      <w:marBottom w:val="0"/>
      <w:divBdr>
        <w:top w:val="none" w:sz="0" w:space="0" w:color="auto"/>
        <w:left w:val="none" w:sz="0" w:space="0" w:color="auto"/>
        <w:bottom w:val="none" w:sz="0" w:space="0" w:color="auto"/>
        <w:right w:val="none" w:sz="0" w:space="0" w:color="auto"/>
      </w:divBdr>
    </w:div>
    <w:div w:id="1582370878">
      <w:bodyDiv w:val="1"/>
      <w:marLeft w:val="0"/>
      <w:marRight w:val="0"/>
      <w:marTop w:val="0"/>
      <w:marBottom w:val="0"/>
      <w:divBdr>
        <w:top w:val="none" w:sz="0" w:space="0" w:color="auto"/>
        <w:left w:val="none" w:sz="0" w:space="0" w:color="auto"/>
        <w:bottom w:val="none" w:sz="0" w:space="0" w:color="auto"/>
        <w:right w:val="none" w:sz="0" w:space="0" w:color="auto"/>
      </w:divBdr>
    </w:div>
    <w:div w:id="21167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55</Pages>
  <Words>13026</Words>
  <Characters>71645</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49</cp:revision>
  <dcterms:created xsi:type="dcterms:W3CDTF">2025-06-23T21:07:00Z</dcterms:created>
  <dcterms:modified xsi:type="dcterms:W3CDTF">2025-07-15T23:51:00Z</dcterms:modified>
</cp:coreProperties>
</file>