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FC5" w:rsidRPr="0008460B" w:rsidRDefault="00E00FC5" w:rsidP="00F53C62">
      <w:pPr>
        <w:pStyle w:val="Prrafodelista"/>
        <w:spacing w:line="360" w:lineRule="auto"/>
        <w:ind w:left="0"/>
        <w:jc w:val="both"/>
        <w:rPr>
          <w:rFonts w:ascii="Palatino Linotype" w:eastAsia="Calibri" w:hAnsi="Palatino Linotype" w:cs="Arial"/>
          <w:sz w:val="24"/>
          <w:szCs w:val="24"/>
        </w:rPr>
      </w:pPr>
      <w:r w:rsidRPr="0008460B">
        <w:rPr>
          <w:rFonts w:ascii="Palatino Linotype" w:eastAsia="Calibri" w:hAnsi="Palatino Linotype" w:cs="Arial"/>
          <w:sz w:val="24"/>
          <w:szCs w:val="24"/>
        </w:rPr>
        <w:t>Reso</w:t>
      </w:r>
      <w:bookmarkStart w:id="0" w:name="_GoBack"/>
      <w:bookmarkEnd w:id="0"/>
      <w:r w:rsidRPr="0008460B">
        <w:rPr>
          <w:rFonts w:ascii="Palatino Linotype" w:eastAsia="Calibri" w:hAnsi="Palatino Linotype" w:cs="Arial"/>
          <w:sz w:val="24"/>
          <w:szCs w:val="24"/>
        </w:rPr>
        <w:t xml:space="preserve">lución del Pleno del Instituto de Transparencia, Acceso a la Información Pública y Protección de Datos Personales del Estado de México y Municipios, con domicilio en Metepec, Estado de México; </w:t>
      </w:r>
      <w:r w:rsidRPr="00EA3423">
        <w:rPr>
          <w:rFonts w:ascii="Palatino Linotype" w:eastAsia="Calibri" w:hAnsi="Palatino Linotype" w:cs="Arial"/>
          <w:sz w:val="24"/>
          <w:szCs w:val="24"/>
        </w:rPr>
        <w:t xml:space="preserve">de </w:t>
      </w:r>
      <w:r w:rsidR="00EA3423" w:rsidRPr="00EA3423">
        <w:rPr>
          <w:rFonts w:ascii="Palatino Linotype" w:eastAsia="Calibri" w:hAnsi="Palatino Linotype" w:cs="Arial"/>
          <w:sz w:val="24"/>
          <w:szCs w:val="24"/>
        </w:rPr>
        <w:t>fecha</w:t>
      </w:r>
      <w:r w:rsidR="00EA3423">
        <w:rPr>
          <w:rFonts w:ascii="Palatino Linotype" w:eastAsia="Calibri" w:hAnsi="Palatino Linotype" w:cs="Arial"/>
          <w:b/>
          <w:sz w:val="24"/>
          <w:szCs w:val="24"/>
        </w:rPr>
        <w:t xml:space="preserve"> </w:t>
      </w:r>
      <w:r w:rsidRPr="0008460B">
        <w:rPr>
          <w:rFonts w:ascii="Palatino Linotype" w:eastAsia="Calibri" w:hAnsi="Palatino Linotype" w:cs="Arial"/>
          <w:b/>
          <w:sz w:val="24"/>
          <w:szCs w:val="24"/>
        </w:rPr>
        <w:t>cuatro</w:t>
      </w:r>
      <w:r w:rsidR="00EA3423">
        <w:rPr>
          <w:rFonts w:ascii="Palatino Linotype" w:eastAsia="Calibri" w:hAnsi="Palatino Linotype" w:cs="Arial"/>
          <w:b/>
          <w:sz w:val="24"/>
          <w:szCs w:val="24"/>
        </w:rPr>
        <w:t xml:space="preserve"> (04)</w:t>
      </w:r>
      <w:r w:rsidRPr="0008460B">
        <w:rPr>
          <w:rFonts w:ascii="Palatino Linotype" w:eastAsia="Calibri" w:hAnsi="Palatino Linotype" w:cs="Arial"/>
          <w:b/>
          <w:sz w:val="24"/>
          <w:szCs w:val="24"/>
        </w:rPr>
        <w:t xml:space="preserve"> de junio de dos mil veinticinco</w:t>
      </w:r>
      <w:r w:rsidRPr="0008460B">
        <w:rPr>
          <w:rFonts w:ascii="Palatino Linotype" w:eastAsia="Calibri" w:hAnsi="Palatino Linotype" w:cs="Arial"/>
          <w:sz w:val="24"/>
          <w:szCs w:val="24"/>
        </w:rPr>
        <w:t>.</w:t>
      </w:r>
    </w:p>
    <w:p w:rsidR="00E00FC5" w:rsidRPr="0008460B" w:rsidRDefault="00E00FC5" w:rsidP="00F53C62">
      <w:pPr>
        <w:pStyle w:val="Prrafodelista"/>
        <w:spacing w:line="360" w:lineRule="auto"/>
        <w:ind w:left="0"/>
        <w:jc w:val="both"/>
        <w:rPr>
          <w:rFonts w:ascii="Palatino Linotype" w:eastAsia="Calibri" w:hAnsi="Palatino Linotype" w:cs="Arial"/>
          <w:sz w:val="24"/>
          <w:szCs w:val="24"/>
        </w:rPr>
      </w:pPr>
    </w:p>
    <w:p w:rsidR="00E00FC5" w:rsidRPr="0008460B" w:rsidRDefault="00E00FC5" w:rsidP="00F53C62">
      <w:pPr>
        <w:pStyle w:val="Prrafodelista"/>
        <w:spacing w:line="360" w:lineRule="auto"/>
        <w:ind w:left="0"/>
        <w:jc w:val="both"/>
        <w:rPr>
          <w:rFonts w:ascii="Palatino Linotype" w:eastAsia="Calibri" w:hAnsi="Palatino Linotype" w:cs="Arial"/>
          <w:sz w:val="24"/>
          <w:szCs w:val="24"/>
        </w:rPr>
      </w:pPr>
      <w:r w:rsidRPr="0008460B">
        <w:rPr>
          <w:rFonts w:ascii="Palatino Linotype" w:eastAsia="Calibri" w:hAnsi="Palatino Linotype" w:cs="Arial"/>
          <w:b/>
          <w:sz w:val="24"/>
          <w:szCs w:val="24"/>
        </w:rPr>
        <w:t>VISTO</w:t>
      </w:r>
      <w:r w:rsidRPr="0008460B">
        <w:rPr>
          <w:rFonts w:ascii="Palatino Linotype" w:eastAsia="Calibri" w:hAnsi="Palatino Linotype" w:cs="Arial"/>
          <w:sz w:val="24"/>
          <w:szCs w:val="24"/>
        </w:rPr>
        <w:t xml:space="preserve"> el expediente electrónico formado con motivo del Recursos de Revisión </w:t>
      </w:r>
      <w:r w:rsidRPr="0008460B">
        <w:rPr>
          <w:rFonts w:ascii="Palatino Linotype" w:eastAsia="Calibri" w:hAnsi="Palatino Linotype" w:cs="Arial"/>
          <w:b/>
          <w:sz w:val="24"/>
          <w:szCs w:val="24"/>
        </w:rPr>
        <w:t xml:space="preserve">01418/INFOEM/IP/RR/2025 </w:t>
      </w:r>
      <w:r w:rsidRPr="0008460B">
        <w:rPr>
          <w:rFonts w:ascii="Palatino Linotype" w:eastAsia="Calibri" w:hAnsi="Palatino Linotype" w:cs="Arial"/>
          <w:sz w:val="24"/>
          <w:szCs w:val="24"/>
        </w:rPr>
        <w:t xml:space="preserve">promovido por </w:t>
      </w:r>
      <w:r w:rsidR="00EA3423">
        <w:rPr>
          <w:rFonts w:ascii="Palatino Linotype" w:eastAsia="Palatino Linotype" w:hAnsi="Palatino Linotype" w:cs="Palatino Linotype"/>
          <w:b/>
          <w:bCs/>
          <w:sz w:val="24"/>
          <w:szCs w:val="24"/>
          <w:lang w:val="es-MX"/>
        </w:rPr>
        <w:t>XXXX</w:t>
      </w:r>
      <w:r w:rsidRPr="0008460B">
        <w:rPr>
          <w:rFonts w:ascii="Palatino Linotype" w:eastAsia="Calibri" w:hAnsi="Palatino Linotype" w:cs="Arial"/>
          <w:sz w:val="24"/>
          <w:szCs w:val="24"/>
        </w:rPr>
        <w:t xml:space="preserve">, a través del Sistema de Acceso a la Información Mexiquense (SAIMEX), a quien en lo sucesivo se le identificará como </w:t>
      </w:r>
      <w:r w:rsidRPr="0008460B">
        <w:rPr>
          <w:rFonts w:ascii="Palatino Linotype" w:eastAsia="Calibri" w:hAnsi="Palatino Linotype" w:cs="Arial"/>
          <w:b/>
          <w:sz w:val="24"/>
          <w:szCs w:val="24"/>
        </w:rPr>
        <w:t>EL RECURRENTE</w:t>
      </w:r>
      <w:r w:rsidRPr="0008460B">
        <w:rPr>
          <w:rFonts w:ascii="Palatino Linotype" w:eastAsia="Calibri" w:hAnsi="Palatino Linotype" w:cs="Arial"/>
          <w:sz w:val="24"/>
          <w:szCs w:val="24"/>
        </w:rPr>
        <w:t>,</w:t>
      </w:r>
      <w:r w:rsidR="007A58FE" w:rsidRPr="0008460B">
        <w:rPr>
          <w:rFonts w:ascii="Palatino Linotype" w:eastAsia="Calibri" w:hAnsi="Palatino Linotype" w:cs="Arial"/>
          <w:sz w:val="24"/>
          <w:szCs w:val="24"/>
        </w:rPr>
        <w:t xml:space="preserve"> en contra de la respuesta</w:t>
      </w:r>
      <w:r w:rsidRPr="0008460B">
        <w:rPr>
          <w:rFonts w:ascii="Palatino Linotype" w:eastAsia="Calibri" w:hAnsi="Palatino Linotype" w:cs="Arial"/>
          <w:sz w:val="24"/>
          <w:szCs w:val="24"/>
        </w:rPr>
        <w:t xml:space="preserve"> del </w:t>
      </w:r>
      <w:r w:rsidR="007A58FE" w:rsidRPr="0008460B">
        <w:rPr>
          <w:rFonts w:ascii="Palatino Linotype" w:eastAsia="Calibri" w:hAnsi="Palatino Linotype" w:cs="Arial"/>
          <w:b/>
          <w:sz w:val="24"/>
          <w:szCs w:val="24"/>
        </w:rPr>
        <w:t>Ayuntamiento de Tenancingo</w:t>
      </w:r>
      <w:r w:rsidRPr="0008460B">
        <w:rPr>
          <w:rFonts w:ascii="Palatino Linotype" w:eastAsia="Calibri" w:hAnsi="Palatino Linotype" w:cs="Arial"/>
          <w:sz w:val="24"/>
          <w:szCs w:val="24"/>
        </w:rPr>
        <w:t xml:space="preserve">, en lo sucesivo </w:t>
      </w:r>
      <w:r w:rsidRPr="0008460B">
        <w:rPr>
          <w:rFonts w:ascii="Palatino Linotype" w:eastAsia="Calibri" w:hAnsi="Palatino Linotype" w:cs="Arial"/>
          <w:b/>
          <w:sz w:val="24"/>
          <w:szCs w:val="24"/>
        </w:rPr>
        <w:t>EL SUJETO OBLIGADO</w:t>
      </w:r>
      <w:r w:rsidRPr="0008460B">
        <w:rPr>
          <w:rFonts w:ascii="Palatino Linotype" w:eastAsia="Calibri" w:hAnsi="Palatino Linotype" w:cs="Arial"/>
          <w:sz w:val="24"/>
          <w:szCs w:val="24"/>
        </w:rPr>
        <w:t>, se procede a dictar la presente resolución, con base en los siguientes:</w:t>
      </w:r>
      <w:bookmarkStart w:id="1" w:name="_Toc85733154"/>
    </w:p>
    <w:p w:rsidR="00E00FC5" w:rsidRPr="0008460B" w:rsidRDefault="00E00FC5" w:rsidP="00F53C62">
      <w:pPr>
        <w:pStyle w:val="Prrafodelista"/>
        <w:spacing w:line="360" w:lineRule="auto"/>
        <w:ind w:left="0"/>
        <w:jc w:val="both"/>
        <w:rPr>
          <w:rFonts w:ascii="Palatino Linotype" w:eastAsia="Calibri" w:hAnsi="Palatino Linotype" w:cs="Arial"/>
          <w:sz w:val="24"/>
          <w:szCs w:val="24"/>
        </w:rPr>
      </w:pPr>
    </w:p>
    <w:p w:rsidR="00E00FC5" w:rsidRPr="0008460B" w:rsidRDefault="00E00FC5" w:rsidP="00F53C62">
      <w:pPr>
        <w:pStyle w:val="Prrafodelista"/>
        <w:spacing w:line="360" w:lineRule="auto"/>
        <w:ind w:left="0"/>
        <w:jc w:val="center"/>
        <w:rPr>
          <w:rFonts w:ascii="Palatino Linotype" w:eastAsia="Calibri" w:hAnsi="Palatino Linotype" w:cs="Arial"/>
          <w:b/>
          <w:sz w:val="24"/>
          <w:szCs w:val="24"/>
        </w:rPr>
      </w:pPr>
      <w:r w:rsidRPr="0008460B">
        <w:rPr>
          <w:rFonts w:ascii="Palatino Linotype" w:eastAsia="Calibri" w:hAnsi="Palatino Linotype" w:cs="Arial"/>
          <w:b/>
          <w:sz w:val="24"/>
          <w:szCs w:val="24"/>
        </w:rPr>
        <w:t>A N T E C E D E N T E S</w:t>
      </w:r>
      <w:bookmarkEnd w:id="1"/>
    </w:p>
    <w:p w:rsidR="00E00FC5" w:rsidRPr="0008460B" w:rsidRDefault="00E00FC5" w:rsidP="00F53C62">
      <w:pPr>
        <w:spacing w:line="360" w:lineRule="auto"/>
        <w:rPr>
          <w:rFonts w:ascii="Palatino Linotype" w:hAnsi="Palatino Linotype"/>
          <w:lang w:val="es-ES" w:eastAsia="es-ES"/>
        </w:rPr>
      </w:pPr>
    </w:p>
    <w:p w:rsidR="00E00FC5" w:rsidRPr="0008460B" w:rsidRDefault="00E00FC5" w:rsidP="00F53C62">
      <w:pPr>
        <w:pStyle w:val="Prrafodelista"/>
        <w:numPr>
          <w:ilvl w:val="0"/>
          <w:numId w:val="2"/>
        </w:numPr>
        <w:spacing w:line="360" w:lineRule="auto"/>
        <w:ind w:left="0" w:firstLine="0"/>
        <w:jc w:val="both"/>
        <w:rPr>
          <w:rFonts w:ascii="Palatino Linotype" w:eastAsia="Calibri" w:hAnsi="Palatino Linotype" w:cs="Arial"/>
          <w:sz w:val="24"/>
          <w:szCs w:val="24"/>
        </w:rPr>
      </w:pPr>
      <w:r w:rsidRPr="0008460B">
        <w:rPr>
          <w:rFonts w:ascii="Palatino Linotype" w:eastAsia="Calibri" w:hAnsi="Palatino Linotype" w:cs="Arial"/>
          <w:sz w:val="24"/>
          <w:szCs w:val="24"/>
        </w:rPr>
        <w:t xml:space="preserve">El </w:t>
      </w:r>
      <w:r w:rsidR="007A58FE" w:rsidRPr="0008460B">
        <w:rPr>
          <w:rFonts w:ascii="Palatino Linotype" w:eastAsia="Calibri" w:hAnsi="Palatino Linotype" w:cs="Arial"/>
          <w:b/>
          <w:sz w:val="24"/>
          <w:szCs w:val="24"/>
        </w:rPr>
        <w:t>dos de enero de dos mil veinticinco</w:t>
      </w:r>
      <w:r w:rsidRPr="0008460B">
        <w:rPr>
          <w:rFonts w:ascii="Palatino Linotype" w:hAnsi="Palatino Linotype"/>
          <w:b/>
          <w:sz w:val="24"/>
          <w:szCs w:val="24"/>
        </w:rPr>
        <w:t xml:space="preserve">, </w:t>
      </w:r>
      <w:r w:rsidRPr="0008460B">
        <w:rPr>
          <w:rFonts w:ascii="Palatino Linotype" w:eastAsia="Calibri" w:hAnsi="Palatino Linotype" w:cs="Arial"/>
          <w:sz w:val="24"/>
          <w:szCs w:val="24"/>
        </w:rPr>
        <w:t xml:space="preserve">se presentó ante el </w:t>
      </w:r>
      <w:r w:rsidRPr="0008460B">
        <w:rPr>
          <w:rFonts w:ascii="Palatino Linotype" w:eastAsia="Calibri" w:hAnsi="Palatino Linotype" w:cs="Arial"/>
          <w:b/>
          <w:sz w:val="24"/>
          <w:szCs w:val="24"/>
        </w:rPr>
        <w:t>SUJETO OBLIGADO</w:t>
      </w:r>
      <w:r w:rsidRPr="0008460B">
        <w:rPr>
          <w:rFonts w:ascii="Palatino Linotype" w:eastAsia="Calibri" w:hAnsi="Palatino Linotype" w:cs="Arial"/>
          <w:sz w:val="24"/>
          <w:szCs w:val="24"/>
        </w:rPr>
        <w:t xml:space="preserve"> vía </w:t>
      </w:r>
      <w:r w:rsidRPr="0008460B">
        <w:rPr>
          <w:rFonts w:ascii="Palatino Linotype" w:eastAsia="Calibri" w:hAnsi="Palatino Linotype" w:cs="Arial"/>
          <w:b/>
          <w:sz w:val="24"/>
          <w:szCs w:val="24"/>
        </w:rPr>
        <w:t>SAIMEX</w:t>
      </w:r>
      <w:r w:rsidRPr="0008460B">
        <w:rPr>
          <w:rFonts w:ascii="Palatino Linotype" w:eastAsia="Calibri" w:hAnsi="Palatino Linotype" w:cs="Arial"/>
          <w:sz w:val="24"/>
          <w:szCs w:val="24"/>
        </w:rPr>
        <w:t xml:space="preserve">, la solicitud de información pública registrada con el número </w:t>
      </w:r>
      <w:r w:rsidR="00DF777A" w:rsidRPr="0008460B">
        <w:rPr>
          <w:rStyle w:val="Hipervnculo"/>
          <w:rFonts w:ascii="Palatino Linotype" w:hAnsi="Palatino Linotype"/>
          <w:b/>
          <w:bCs/>
          <w:color w:val="auto"/>
          <w:sz w:val="24"/>
          <w:szCs w:val="24"/>
          <w:u w:val="none"/>
          <w:lang w:val="es-MX"/>
        </w:rPr>
        <w:t>00021/TENANCIN/IP/2025</w:t>
      </w:r>
      <w:r w:rsidRPr="0008460B">
        <w:rPr>
          <w:rFonts w:ascii="Palatino Linotype" w:hAnsi="Palatino Linotype"/>
          <w:b/>
          <w:bCs/>
          <w:color w:val="000000" w:themeColor="text1"/>
          <w:sz w:val="24"/>
          <w:szCs w:val="24"/>
          <w:lang w:val="es-MX"/>
        </w:rPr>
        <w:t xml:space="preserve">, </w:t>
      </w:r>
      <w:r w:rsidR="007A58FE" w:rsidRPr="0008460B">
        <w:rPr>
          <w:rFonts w:ascii="Palatino Linotype" w:hAnsi="Palatino Linotype"/>
          <w:bCs/>
          <w:color w:val="000000" w:themeColor="text1"/>
          <w:sz w:val="24"/>
          <w:szCs w:val="24"/>
          <w:lang w:val="es-MX"/>
        </w:rPr>
        <w:t xml:space="preserve">sin embargo la fecha que tomo el Sistema fue el </w:t>
      </w:r>
      <w:r w:rsidR="007A58FE" w:rsidRPr="0008460B">
        <w:rPr>
          <w:rFonts w:ascii="Palatino Linotype" w:hAnsi="Palatino Linotype"/>
          <w:b/>
          <w:bCs/>
          <w:color w:val="000000" w:themeColor="text1"/>
          <w:sz w:val="24"/>
          <w:szCs w:val="24"/>
          <w:lang w:val="es-MX"/>
        </w:rPr>
        <w:t xml:space="preserve">trece de enero subsecuente, </w:t>
      </w:r>
      <w:r w:rsidR="007A58FE" w:rsidRPr="0008460B">
        <w:rPr>
          <w:rFonts w:ascii="Palatino Linotype" w:hAnsi="Palatino Linotype"/>
          <w:bCs/>
          <w:color w:val="000000" w:themeColor="text1"/>
          <w:sz w:val="24"/>
          <w:szCs w:val="24"/>
          <w:lang w:val="es-MX"/>
        </w:rPr>
        <w:t xml:space="preserve">toda vez que Órgano Garante se encontraba en periodo vacacional, de la solicitud de información se observa que el entonces </w:t>
      </w:r>
      <w:r w:rsidR="007A58FE" w:rsidRPr="0008460B">
        <w:rPr>
          <w:rFonts w:ascii="Palatino Linotype" w:hAnsi="Palatino Linotype"/>
          <w:b/>
          <w:bCs/>
          <w:color w:val="000000" w:themeColor="text1"/>
          <w:sz w:val="24"/>
          <w:szCs w:val="24"/>
          <w:lang w:val="es-MX"/>
        </w:rPr>
        <w:t xml:space="preserve">SOLICITANTE </w:t>
      </w:r>
      <w:r w:rsidR="007A58FE" w:rsidRPr="0008460B">
        <w:rPr>
          <w:rFonts w:ascii="Palatino Linotype" w:hAnsi="Palatino Linotype"/>
          <w:bCs/>
          <w:color w:val="000000" w:themeColor="text1"/>
          <w:sz w:val="24"/>
          <w:szCs w:val="24"/>
          <w:lang w:val="es-MX"/>
        </w:rPr>
        <w:t>pretende acceder a la siguiente información</w:t>
      </w:r>
      <w:r w:rsidRPr="0008460B">
        <w:rPr>
          <w:rFonts w:ascii="Palatino Linotype" w:eastAsia="Calibri" w:hAnsi="Palatino Linotype" w:cs="Arial"/>
          <w:sz w:val="24"/>
          <w:szCs w:val="24"/>
        </w:rPr>
        <w:t>:</w:t>
      </w:r>
    </w:p>
    <w:p w:rsidR="00E00FC5" w:rsidRPr="0008460B" w:rsidRDefault="00E00FC5" w:rsidP="00F53C62">
      <w:pPr>
        <w:jc w:val="both"/>
        <w:rPr>
          <w:rFonts w:ascii="Palatino Linotype" w:eastAsia="Calibri" w:hAnsi="Palatino Linotype" w:cs="Arial"/>
          <w:bCs/>
          <w:i/>
        </w:rPr>
      </w:pPr>
    </w:p>
    <w:p w:rsidR="00E00FC5" w:rsidRPr="0008460B" w:rsidRDefault="00E00FC5" w:rsidP="00F53C62">
      <w:pPr>
        <w:pStyle w:val="Prrafodelista"/>
        <w:spacing w:line="276" w:lineRule="auto"/>
        <w:ind w:left="0"/>
        <w:jc w:val="both"/>
        <w:rPr>
          <w:rFonts w:ascii="Palatino Linotype" w:eastAsia="Calibri" w:hAnsi="Palatino Linotype" w:cs="Arial"/>
          <w:bCs/>
          <w:i/>
          <w:sz w:val="24"/>
          <w:szCs w:val="24"/>
          <w:lang w:val="es-MX"/>
        </w:rPr>
      </w:pPr>
      <w:r w:rsidRPr="0008460B">
        <w:rPr>
          <w:rFonts w:ascii="Palatino Linotype" w:eastAsia="Calibri" w:hAnsi="Palatino Linotype" w:cs="Arial"/>
          <w:bCs/>
          <w:i/>
          <w:sz w:val="24"/>
          <w:szCs w:val="24"/>
          <w:lang w:val="es-MX"/>
        </w:rPr>
        <w:t>“</w:t>
      </w:r>
      <w:r w:rsidR="007A58FE" w:rsidRPr="0008460B">
        <w:rPr>
          <w:rFonts w:ascii="Palatino Linotype" w:eastAsia="Calibri" w:hAnsi="Palatino Linotype" w:cs="Arial"/>
          <w:bCs/>
          <w:i/>
          <w:sz w:val="24"/>
          <w:szCs w:val="24"/>
          <w:lang w:val="es-MX"/>
        </w:rPr>
        <w:t xml:space="preserve">LA REMUNERACIÓN BRUTA Y NETA DE TODOS LOS SERVIDORES PÚBLICOS DE BASE O DE CONFIANZA, POR GRATIFICACIÓN, POR CONTRATO, Y EN GENERAL DE TODOS Y CADA UNO DE LOS SERVIDORES PÚBLICOS O PERSONAS A LAS QUE EL AYUNTAMIENTO DE TENANCINGO LES ESTE PAGANDO UNA RETRIBUCIÓN </w:t>
      </w:r>
      <w:r w:rsidR="007A58FE" w:rsidRPr="0008460B">
        <w:rPr>
          <w:rFonts w:ascii="Palatino Linotype" w:eastAsia="Calibri" w:hAnsi="Palatino Linotype" w:cs="Arial"/>
          <w:bCs/>
          <w:i/>
          <w:sz w:val="24"/>
          <w:szCs w:val="24"/>
          <w:lang w:val="es-MX"/>
        </w:rPr>
        <w:lastRenderedPageBreak/>
        <w:t>CON MOTIVO DEL DESEMPEÑO DE SU TRABAJO, , DE TODAS LAS PERCEPCIONES, INCLUYENDO SUELDOS, PRESTACIONES, GRATIFICACIONES, PRIMAS, COMISIONES, DIETAS, BONOS, ESTÍMULOS, INGRESOS Y SISTEMAS DE COMPENSACIÓN, SEÑALANDO LA PERIODICIDAD DE DICHA REMUNERACIÓN. CORRESPONDIENTE A LA SEGUNDA QUINCENA DE DICIEMBRE DE 2024 LAS CONTRATACIONES DE SERVICIOS PROFESIONALES POR HONORARIOS, SEÑALANDO LOS NOMBRES DE LOS PRESTADORES DE SERVICIOS, LOS SERVICIOS CONTRATADOS, EL MONTO DE LOS HONORARIOS Y EL PERIODO DE CONTRATACIÓN. MISMA INFORMACIÓN QUE SOLICITO ME SEA ENTREGADA DESGLOSADA, ES DECIR, SEPARANDO LOS SERVIDORES PÚBLICOS DE BASE, POR SEPARADO LOS DE CONFIANZA, POR SEPARADO LOS DE GRATIFICACIÓN, POR SEPARADO LOS DE CONTRATO, POR SEPARADO LOS CONTRATADOS POR SERVICIOS PROFESIONALES Y POR HONORARIOS. NO OMITO MANIFESTAR QUE EN TÉRMINOS DE LO DISPUESTO POR LOS ARTÍCULOS 92 Y 175 DE LA LEY DE TRANSPARENCIA Y ACCESO A LA INFORMACIÓN PUBLICA DEL ESTADO DE MÉXICO Y MUNICIPIOS AL SER INFORMACIÓN PUBLICA QUE SE DEBE PUBLICAR DE MANERA OBLIGATORIA, NO GENERA O PODRÁ TENER NINGÚN COSTO, MÁXIME QUE LA ESTOY SOLICITANDO DE MANERA ELECTRÓNICA, TODA LA INFORMACION SOLICITADA CORRESPONDIENTE A LA SEGUNDA QUINCENA DE 2024</w:t>
      </w:r>
      <w:r w:rsidRPr="0008460B">
        <w:rPr>
          <w:rFonts w:ascii="Palatino Linotype" w:eastAsia="Calibri" w:hAnsi="Palatino Linotype" w:cs="Arial"/>
          <w:bCs/>
          <w:i/>
          <w:sz w:val="24"/>
          <w:szCs w:val="24"/>
          <w:lang w:val="es-MX"/>
        </w:rPr>
        <w:t>.”</w:t>
      </w:r>
    </w:p>
    <w:p w:rsidR="007A58FE" w:rsidRPr="0008460B" w:rsidRDefault="007A58FE" w:rsidP="00F53C62">
      <w:pPr>
        <w:pStyle w:val="Prrafodelista"/>
        <w:ind w:left="0"/>
        <w:jc w:val="both"/>
        <w:rPr>
          <w:rFonts w:ascii="Palatino Linotype" w:eastAsia="Calibri" w:hAnsi="Palatino Linotype" w:cs="Arial"/>
          <w:bCs/>
          <w:i/>
          <w:sz w:val="24"/>
          <w:szCs w:val="24"/>
          <w:lang w:val="es-MX"/>
        </w:rPr>
      </w:pPr>
    </w:p>
    <w:p w:rsidR="00F53C62" w:rsidRPr="0008460B" w:rsidRDefault="00F53C62" w:rsidP="00F53C62">
      <w:pPr>
        <w:pStyle w:val="Prrafodelista"/>
        <w:ind w:left="0"/>
        <w:jc w:val="both"/>
        <w:rPr>
          <w:rFonts w:ascii="Palatino Linotype" w:eastAsia="Calibri" w:hAnsi="Palatino Linotype" w:cs="Arial"/>
          <w:bCs/>
          <w:i/>
          <w:sz w:val="24"/>
          <w:szCs w:val="24"/>
          <w:lang w:val="es-MX"/>
        </w:rPr>
      </w:pPr>
    </w:p>
    <w:p w:rsidR="00E00FC5" w:rsidRPr="0008460B" w:rsidRDefault="00E00FC5" w:rsidP="00F53C62">
      <w:pPr>
        <w:pStyle w:val="Prrafodelista"/>
        <w:numPr>
          <w:ilvl w:val="0"/>
          <w:numId w:val="1"/>
        </w:numPr>
        <w:spacing w:line="360" w:lineRule="auto"/>
        <w:ind w:left="0" w:firstLine="0"/>
        <w:contextualSpacing/>
        <w:jc w:val="both"/>
        <w:rPr>
          <w:rFonts w:ascii="Palatino Linotype" w:eastAsia="Calibri" w:hAnsi="Palatino Linotype" w:cs="Arial"/>
          <w:sz w:val="24"/>
          <w:szCs w:val="24"/>
        </w:rPr>
      </w:pPr>
      <w:r w:rsidRPr="0008460B">
        <w:rPr>
          <w:rFonts w:ascii="Palatino Linotype" w:eastAsia="Calibri" w:hAnsi="Palatino Linotype" w:cs="Arial"/>
          <w:b/>
          <w:sz w:val="24"/>
          <w:szCs w:val="24"/>
        </w:rPr>
        <w:t>Modalidad de entrega</w:t>
      </w:r>
      <w:r w:rsidRPr="0008460B">
        <w:rPr>
          <w:rFonts w:ascii="Palatino Linotype" w:eastAsia="Calibri" w:hAnsi="Palatino Linotype" w:cs="Arial"/>
          <w:sz w:val="24"/>
          <w:szCs w:val="24"/>
        </w:rPr>
        <w:t xml:space="preserve">: </w:t>
      </w:r>
      <w:r w:rsidR="007A58FE" w:rsidRPr="0008460B">
        <w:rPr>
          <w:rFonts w:ascii="Palatino Linotype" w:eastAsia="Calibri" w:hAnsi="Palatino Linotype" w:cs="Arial"/>
          <w:sz w:val="24"/>
          <w:szCs w:val="24"/>
        </w:rPr>
        <w:t xml:space="preserve">Sistema de Acceso a la Información </w:t>
      </w:r>
    </w:p>
    <w:p w:rsidR="00E00FC5" w:rsidRPr="0008460B" w:rsidRDefault="00E00FC5" w:rsidP="00F53C62">
      <w:pPr>
        <w:pStyle w:val="Prrafodelista"/>
        <w:spacing w:line="360" w:lineRule="auto"/>
        <w:ind w:left="0"/>
        <w:jc w:val="both"/>
        <w:rPr>
          <w:rFonts w:ascii="Palatino Linotype" w:eastAsiaTheme="minorEastAsia" w:hAnsi="Palatino Linotype" w:cs="Arial"/>
          <w:sz w:val="24"/>
          <w:szCs w:val="24"/>
          <w:lang w:val="es-ES_tradnl"/>
        </w:rPr>
      </w:pPr>
    </w:p>
    <w:p w:rsidR="00E00FC5" w:rsidRPr="0008460B" w:rsidRDefault="00E00FC5" w:rsidP="00F53C62">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sidRPr="0008460B">
        <w:rPr>
          <w:rFonts w:ascii="Palatino Linotype" w:eastAsiaTheme="minorEastAsia" w:hAnsi="Palatino Linotype" w:cs="Arial"/>
          <w:sz w:val="24"/>
          <w:szCs w:val="24"/>
          <w:lang w:val="es-ES_tradnl"/>
        </w:rPr>
        <w:t xml:space="preserve">Posteriormente, el </w:t>
      </w:r>
      <w:r w:rsidR="00DF777A" w:rsidRPr="0008460B">
        <w:rPr>
          <w:rFonts w:ascii="Palatino Linotype" w:eastAsiaTheme="minorEastAsia" w:hAnsi="Palatino Linotype" w:cs="Arial"/>
          <w:b/>
          <w:sz w:val="24"/>
          <w:szCs w:val="24"/>
          <w:lang w:val="es-ES_tradnl"/>
        </w:rPr>
        <w:t xml:space="preserve">treinta de enero de dos mil veinticinco, </w:t>
      </w:r>
      <w:r w:rsidRPr="0008460B">
        <w:rPr>
          <w:rFonts w:ascii="Palatino Linotype" w:eastAsiaTheme="minorEastAsia" w:hAnsi="Palatino Linotype" w:cs="Arial"/>
          <w:sz w:val="24"/>
          <w:szCs w:val="24"/>
          <w:lang w:val="es-ES_tradnl"/>
        </w:rPr>
        <w:t xml:space="preserve">el Titular de la Unidad de Transparencia giro </w:t>
      </w:r>
      <w:r w:rsidR="00DF777A" w:rsidRPr="0008460B">
        <w:rPr>
          <w:rFonts w:ascii="Palatino Linotype" w:eastAsiaTheme="minorEastAsia" w:hAnsi="Palatino Linotype" w:cs="Arial"/>
          <w:sz w:val="24"/>
          <w:szCs w:val="24"/>
          <w:lang w:val="es-ES_tradnl"/>
        </w:rPr>
        <w:t>el requerimiento</w:t>
      </w:r>
      <w:r w:rsidRPr="0008460B">
        <w:rPr>
          <w:rFonts w:ascii="Palatino Linotype" w:eastAsiaTheme="minorEastAsia" w:hAnsi="Palatino Linotype" w:cs="Arial"/>
          <w:sz w:val="24"/>
          <w:szCs w:val="24"/>
          <w:lang w:val="es-ES_tradnl"/>
        </w:rPr>
        <w:t xml:space="preserve"> de información, para que fuera atendida la solicitud de información </w:t>
      </w:r>
      <w:r w:rsidR="00DF777A" w:rsidRPr="0008460B">
        <w:rPr>
          <w:rStyle w:val="Hipervnculo"/>
          <w:rFonts w:ascii="Palatino Linotype" w:hAnsi="Palatino Linotype"/>
          <w:b/>
          <w:bCs/>
          <w:color w:val="auto"/>
          <w:sz w:val="24"/>
          <w:szCs w:val="24"/>
          <w:u w:val="none"/>
          <w:lang w:val="es-MX"/>
        </w:rPr>
        <w:t>00021/TENANCIN/IP/2025</w:t>
      </w:r>
      <w:r w:rsidRPr="0008460B">
        <w:rPr>
          <w:rFonts w:ascii="Palatino Linotype" w:eastAsiaTheme="minorEastAsia" w:hAnsi="Palatino Linotype" w:cs="Arial"/>
          <w:sz w:val="24"/>
          <w:szCs w:val="24"/>
          <w:lang w:val="es-ES_tradnl"/>
        </w:rPr>
        <w:t xml:space="preserve">. </w:t>
      </w:r>
    </w:p>
    <w:p w:rsidR="00E00FC5" w:rsidRPr="0008460B" w:rsidRDefault="00E00FC5" w:rsidP="00F53C62">
      <w:pPr>
        <w:pStyle w:val="Prrafodelista"/>
        <w:spacing w:line="360" w:lineRule="auto"/>
        <w:ind w:left="0"/>
        <w:jc w:val="both"/>
        <w:rPr>
          <w:rFonts w:ascii="Palatino Linotype" w:eastAsiaTheme="minorEastAsia" w:hAnsi="Palatino Linotype" w:cs="Arial"/>
          <w:sz w:val="24"/>
          <w:szCs w:val="24"/>
          <w:lang w:val="es-ES_tradnl"/>
        </w:rPr>
      </w:pPr>
    </w:p>
    <w:p w:rsidR="00E00FC5" w:rsidRPr="0008460B" w:rsidRDefault="00DF777A" w:rsidP="00F53C62">
      <w:pPr>
        <w:pStyle w:val="Prrafodelista"/>
        <w:numPr>
          <w:ilvl w:val="0"/>
          <w:numId w:val="2"/>
        </w:numPr>
        <w:spacing w:line="360" w:lineRule="auto"/>
        <w:ind w:left="0" w:firstLine="0"/>
        <w:jc w:val="both"/>
        <w:rPr>
          <w:rStyle w:val="Hipervnculo"/>
          <w:rFonts w:ascii="Palatino Linotype" w:eastAsiaTheme="minorEastAsia" w:hAnsi="Palatino Linotype" w:cs="Arial"/>
          <w:color w:val="auto"/>
          <w:sz w:val="24"/>
          <w:szCs w:val="24"/>
          <w:u w:val="none"/>
          <w:lang w:val="es-ES_tradnl"/>
        </w:rPr>
      </w:pPr>
      <w:r w:rsidRPr="0008460B">
        <w:rPr>
          <w:rFonts w:ascii="Palatino Linotype" w:eastAsiaTheme="minorEastAsia" w:hAnsi="Palatino Linotype" w:cs="Arial"/>
          <w:sz w:val="24"/>
          <w:szCs w:val="24"/>
          <w:lang w:val="es-ES_tradnl"/>
        </w:rPr>
        <w:lastRenderedPageBreak/>
        <w:t xml:space="preserve">Seguidamente, </w:t>
      </w:r>
      <w:r w:rsidR="00E00FC5" w:rsidRPr="0008460B">
        <w:rPr>
          <w:rFonts w:ascii="Palatino Linotype" w:eastAsiaTheme="minorEastAsia" w:hAnsi="Palatino Linotype" w:cs="Arial"/>
          <w:sz w:val="24"/>
          <w:szCs w:val="24"/>
          <w:lang w:val="es-ES_tradnl"/>
        </w:rPr>
        <w:t xml:space="preserve"> el </w:t>
      </w:r>
      <w:r w:rsidRPr="0008460B">
        <w:rPr>
          <w:rFonts w:ascii="Palatino Linotype" w:eastAsiaTheme="minorEastAsia" w:hAnsi="Palatino Linotype" w:cs="Arial"/>
          <w:b/>
          <w:bCs/>
          <w:sz w:val="24"/>
          <w:szCs w:val="24"/>
          <w:lang w:val="es-ES_tradnl"/>
        </w:rPr>
        <w:t>treinta de enero de dos mil veinticinco</w:t>
      </w:r>
      <w:r w:rsidR="00E00FC5" w:rsidRPr="0008460B">
        <w:rPr>
          <w:rFonts w:ascii="Palatino Linotype" w:eastAsiaTheme="minorEastAsia" w:hAnsi="Palatino Linotype" w:cs="Arial"/>
          <w:sz w:val="24"/>
          <w:szCs w:val="24"/>
          <w:lang w:val="es-ES_tradnl"/>
        </w:rPr>
        <w:t xml:space="preserve">, el </w:t>
      </w:r>
      <w:r w:rsidR="00E00FC5" w:rsidRPr="0008460B">
        <w:rPr>
          <w:rFonts w:ascii="Palatino Linotype" w:eastAsiaTheme="minorEastAsia" w:hAnsi="Palatino Linotype" w:cs="Arial"/>
          <w:b/>
          <w:bCs/>
          <w:sz w:val="24"/>
          <w:szCs w:val="24"/>
          <w:lang w:val="es-ES_tradnl"/>
        </w:rPr>
        <w:t xml:space="preserve">SUJETO OBLIGADO </w:t>
      </w:r>
      <w:r w:rsidR="00E00FC5" w:rsidRPr="0008460B">
        <w:rPr>
          <w:rFonts w:ascii="Palatino Linotype" w:eastAsiaTheme="minorEastAsia" w:hAnsi="Palatino Linotype" w:cs="Arial"/>
          <w:sz w:val="24"/>
          <w:szCs w:val="24"/>
          <w:lang w:val="es-ES_tradnl"/>
        </w:rPr>
        <w:t xml:space="preserve">emitió el acuerdo de prórroga para atender la solicitud de información </w:t>
      </w:r>
      <w:r w:rsidRPr="0008460B">
        <w:rPr>
          <w:rStyle w:val="Hipervnculo"/>
          <w:rFonts w:ascii="Palatino Linotype" w:hAnsi="Palatino Linotype"/>
          <w:b/>
          <w:bCs/>
          <w:color w:val="auto"/>
          <w:sz w:val="24"/>
          <w:szCs w:val="24"/>
          <w:u w:val="none"/>
          <w:lang w:val="es-MX"/>
        </w:rPr>
        <w:t>00021/TENANCIN/IP/2025</w:t>
      </w:r>
      <w:r w:rsidR="00E00FC5" w:rsidRPr="0008460B">
        <w:rPr>
          <w:rStyle w:val="Hipervnculo"/>
          <w:rFonts w:ascii="Palatino Linotype" w:hAnsi="Palatino Linotype"/>
          <w:bCs/>
          <w:color w:val="auto"/>
          <w:sz w:val="24"/>
          <w:szCs w:val="24"/>
          <w:u w:val="none"/>
          <w:lang w:val="es-MX"/>
        </w:rPr>
        <w:t xml:space="preserve">. </w:t>
      </w:r>
    </w:p>
    <w:p w:rsidR="00E00FC5" w:rsidRPr="0008460B" w:rsidRDefault="00E00FC5" w:rsidP="00F53C62">
      <w:pPr>
        <w:pStyle w:val="Prrafodelista"/>
        <w:spacing w:line="360" w:lineRule="auto"/>
        <w:ind w:left="0"/>
        <w:jc w:val="both"/>
        <w:rPr>
          <w:rFonts w:ascii="Palatino Linotype" w:eastAsiaTheme="minorEastAsia" w:hAnsi="Palatino Linotype" w:cs="Arial"/>
          <w:sz w:val="24"/>
          <w:szCs w:val="24"/>
          <w:lang w:val="es-ES_tradnl"/>
        </w:rPr>
      </w:pPr>
    </w:p>
    <w:p w:rsidR="00E00FC5" w:rsidRPr="0008460B" w:rsidRDefault="00E00FC5" w:rsidP="00F53C62">
      <w:pPr>
        <w:pStyle w:val="Prrafodelista"/>
        <w:numPr>
          <w:ilvl w:val="0"/>
          <w:numId w:val="2"/>
        </w:numPr>
        <w:spacing w:line="360" w:lineRule="auto"/>
        <w:ind w:left="0" w:firstLine="0"/>
        <w:jc w:val="both"/>
        <w:rPr>
          <w:rFonts w:ascii="Palatino Linotype" w:eastAsiaTheme="minorEastAsia" w:hAnsi="Palatino Linotype" w:cs="Arial"/>
          <w:sz w:val="24"/>
          <w:szCs w:val="24"/>
          <w:lang w:val="es-ES_tradnl"/>
        </w:rPr>
      </w:pPr>
      <w:r w:rsidRPr="0008460B">
        <w:rPr>
          <w:rFonts w:ascii="Palatino Linotype" w:eastAsiaTheme="minorEastAsia" w:hAnsi="Palatino Linotype" w:cs="Arial"/>
          <w:sz w:val="24"/>
          <w:szCs w:val="24"/>
          <w:lang w:val="es-ES_tradnl"/>
        </w:rPr>
        <w:t xml:space="preserve">En fecha </w:t>
      </w:r>
      <w:r w:rsidR="00DF777A" w:rsidRPr="0008460B">
        <w:rPr>
          <w:rFonts w:ascii="Palatino Linotype" w:eastAsiaTheme="minorEastAsia" w:hAnsi="Palatino Linotype" w:cs="Arial"/>
          <w:b/>
          <w:sz w:val="24"/>
          <w:szCs w:val="24"/>
          <w:lang w:val="es-ES_tradnl"/>
        </w:rPr>
        <w:t>diez de febrero de dos mil veinticinco</w:t>
      </w:r>
      <w:r w:rsidRPr="0008460B">
        <w:rPr>
          <w:rFonts w:ascii="Palatino Linotype" w:eastAsiaTheme="minorEastAsia" w:hAnsi="Palatino Linotype" w:cs="Arial"/>
          <w:b/>
          <w:sz w:val="24"/>
          <w:szCs w:val="24"/>
          <w:lang w:val="es-ES_tradnl"/>
        </w:rPr>
        <w:t>,</w:t>
      </w:r>
      <w:r w:rsidRPr="0008460B">
        <w:rPr>
          <w:rFonts w:ascii="Palatino Linotype" w:eastAsiaTheme="minorEastAsia" w:hAnsi="Palatino Linotype" w:cs="Arial"/>
          <w:sz w:val="24"/>
          <w:szCs w:val="24"/>
          <w:lang w:val="es-ES_tradnl"/>
        </w:rPr>
        <w:t xml:space="preserve"> el </w:t>
      </w:r>
      <w:r w:rsidRPr="0008460B">
        <w:rPr>
          <w:rFonts w:ascii="Palatino Linotype" w:eastAsiaTheme="minorEastAsia" w:hAnsi="Palatino Linotype" w:cs="Arial"/>
          <w:b/>
          <w:sz w:val="24"/>
          <w:szCs w:val="24"/>
          <w:lang w:val="es-ES_tradnl"/>
        </w:rPr>
        <w:t xml:space="preserve">SUJETO OBLIGADO </w:t>
      </w:r>
      <w:r w:rsidRPr="0008460B">
        <w:rPr>
          <w:rFonts w:ascii="Palatino Linotype" w:eastAsiaTheme="minorEastAsia" w:hAnsi="Palatino Linotype" w:cs="Arial"/>
          <w:sz w:val="24"/>
          <w:szCs w:val="24"/>
          <w:lang w:val="es-ES_tradnl"/>
        </w:rPr>
        <w:t>dio respuesta a la solicitud de información mediante un archivo electrónico en formato pdf, cuyo contenido grosso modo es el siguiente</w:t>
      </w:r>
      <w:r w:rsidR="00F53C62" w:rsidRPr="0008460B">
        <w:rPr>
          <w:rFonts w:ascii="Palatino Linotype" w:hAnsi="Palatino Linotype"/>
          <w:bCs/>
          <w:sz w:val="24"/>
          <w:szCs w:val="24"/>
          <w:lang w:val="es-MX"/>
        </w:rPr>
        <w:t>:</w:t>
      </w:r>
    </w:p>
    <w:p w:rsidR="00E00FC5" w:rsidRPr="0008460B" w:rsidRDefault="00E00FC5" w:rsidP="00F53C62">
      <w:pPr>
        <w:pStyle w:val="Prrafodelista"/>
        <w:ind w:left="0"/>
        <w:jc w:val="both"/>
        <w:rPr>
          <w:rFonts w:ascii="Palatino Linotype" w:eastAsia="Calibri" w:hAnsi="Palatino Linotype" w:cs="Arial"/>
          <w:b/>
          <w:i/>
          <w:sz w:val="24"/>
          <w:szCs w:val="24"/>
        </w:rPr>
      </w:pPr>
    </w:p>
    <w:p w:rsidR="00E00FC5" w:rsidRPr="0008460B" w:rsidRDefault="00DF777A" w:rsidP="00F53C62">
      <w:pPr>
        <w:pStyle w:val="Prrafodelista"/>
        <w:spacing w:line="276" w:lineRule="auto"/>
        <w:ind w:left="0"/>
        <w:jc w:val="both"/>
        <w:rPr>
          <w:rFonts w:ascii="Palatino Linotype" w:eastAsia="Calibri" w:hAnsi="Palatino Linotype" w:cs="Arial"/>
          <w:b/>
          <w:bCs/>
          <w:i/>
          <w:sz w:val="24"/>
          <w:szCs w:val="24"/>
          <w:lang w:val="es-MX"/>
        </w:rPr>
      </w:pPr>
      <w:r w:rsidRPr="0008460B">
        <w:rPr>
          <w:rFonts w:ascii="Palatino Linotype" w:eastAsia="Calibri" w:hAnsi="Palatino Linotype" w:cs="Arial"/>
          <w:b/>
          <w:bCs/>
          <w:i/>
          <w:sz w:val="24"/>
          <w:szCs w:val="24"/>
          <w:lang w:val="es-MX"/>
        </w:rPr>
        <w:t xml:space="preserve">Contestación 00021 Tesorería.pdf: </w:t>
      </w:r>
      <w:r w:rsidRPr="0008460B">
        <w:rPr>
          <w:rFonts w:ascii="Palatino Linotype" w:eastAsia="Calibri" w:hAnsi="Palatino Linotype" w:cs="Arial"/>
          <w:bCs/>
          <w:i/>
          <w:sz w:val="24"/>
          <w:szCs w:val="24"/>
          <w:lang w:val="es-MX"/>
        </w:rPr>
        <w:t xml:space="preserve">oficio del Tesorero Municipal, mediante el cual solicita una ampliación de plazo para atender la solicitud de información </w:t>
      </w:r>
      <w:r w:rsidRPr="0008460B">
        <w:rPr>
          <w:rFonts w:ascii="Palatino Linotype" w:eastAsia="Calibri" w:hAnsi="Palatino Linotype" w:cs="Arial"/>
          <w:b/>
          <w:bCs/>
          <w:i/>
          <w:sz w:val="24"/>
          <w:szCs w:val="24"/>
          <w:lang w:val="es-MX"/>
        </w:rPr>
        <w:t xml:space="preserve">00021/TENANCIN/IP/2025. </w:t>
      </w:r>
    </w:p>
    <w:p w:rsidR="00DF777A" w:rsidRPr="0008460B" w:rsidRDefault="00DF777A" w:rsidP="00F53C62">
      <w:pPr>
        <w:jc w:val="both"/>
        <w:rPr>
          <w:rFonts w:ascii="Palatino Linotype" w:eastAsiaTheme="minorEastAsia" w:hAnsi="Palatino Linotype" w:cs="Arial"/>
          <w:i/>
          <w:lang w:val="es-ES_tradnl"/>
        </w:rPr>
      </w:pPr>
    </w:p>
    <w:p w:rsidR="00F53C62" w:rsidRPr="0008460B" w:rsidRDefault="00F53C62" w:rsidP="00F53C62">
      <w:pPr>
        <w:jc w:val="both"/>
        <w:rPr>
          <w:rFonts w:ascii="Palatino Linotype" w:eastAsiaTheme="minorEastAsia" w:hAnsi="Palatino Linotype" w:cs="Arial"/>
          <w:i/>
          <w:lang w:val="es-ES_tradnl"/>
        </w:rPr>
      </w:pPr>
    </w:p>
    <w:p w:rsidR="00E00FC5" w:rsidRPr="0008460B" w:rsidRDefault="00E00FC5" w:rsidP="00F53C62">
      <w:pPr>
        <w:pStyle w:val="Prrafodelista"/>
        <w:numPr>
          <w:ilvl w:val="0"/>
          <w:numId w:val="2"/>
        </w:numPr>
        <w:spacing w:line="360" w:lineRule="auto"/>
        <w:ind w:left="0" w:firstLine="0"/>
        <w:jc w:val="both"/>
        <w:rPr>
          <w:rFonts w:ascii="Palatino Linotype" w:hAnsi="Palatino Linotype"/>
          <w:sz w:val="24"/>
          <w:szCs w:val="24"/>
        </w:rPr>
      </w:pPr>
      <w:r w:rsidRPr="0008460B">
        <w:rPr>
          <w:rFonts w:ascii="Palatino Linotype" w:eastAsia="Calibri" w:hAnsi="Palatino Linotype" w:cs="Arial"/>
          <w:sz w:val="24"/>
          <w:szCs w:val="24"/>
          <w:lang w:val="es-AR"/>
        </w:rPr>
        <w:t xml:space="preserve">El </w:t>
      </w:r>
      <w:r w:rsidR="00DF777A" w:rsidRPr="0008460B">
        <w:rPr>
          <w:rFonts w:ascii="Palatino Linotype" w:eastAsia="Calibri" w:hAnsi="Palatino Linotype" w:cs="Arial"/>
          <w:b/>
          <w:sz w:val="24"/>
          <w:szCs w:val="24"/>
          <w:lang w:val="es-AR"/>
        </w:rPr>
        <w:t>catorce de febrero de dos mil veinticinco</w:t>
      </w:r>
      <w:r w:rsidRPr="0008460B">
        <w:rPr>
          <w:rFonts w:ascii="Palatino Linotype" w:hAnsi="Palatino Linotype"/>
          <w:sz w:val="24"/>
          <w:szCs w:val="24"/>
        </w:rPr>
        <w:t>, el solicitante inter</w:t>
      </w:r>
      <w:r w:rsidR="00DF777A" w:rsidRPr="0008460B">
        <w:rPr>
          <w:rFonts w:ascii="Palatino Linotype" w:hAnsi="Palatino Linotype"/>
          <w:sz w:val="24"/>
          <w:szCs w:val="24"/>
        </w:rPr>
        <w:t>puso recurso de revisión en la solicitud</w:t>
      </w:r>
      <w:r w:rsidRPr="0008460B">
        <w:rPr>
          <w:rFonts w:ascii="Palatino Linotype" w:hAnsi="Palatino Linotype"/>
          <w:sz w:val="24"/>
          <w:szCs w:val="24"/>
        </w:rPr>
        <w:t xml:space="preserve"> de información </w:t>
      </w:r>
      <w:r w:rsidR="00DF777A" w:rsidRPr="0008460B">
        <w:rPr>
          <w:rStyle w:val="Hipervnculo"/>
          <w:rFonts w:ascii="Palatino Linotype" w:hAnsi="Palatino Linotype"/>
          <w:b/>
          <w:bCs/>
          <w:color w:val="auto"/>
          <w:sz w:val="24"/>
          <w:szCs w:val="24"/>
          <w:u w:val="none"/>
          <w:lang w:val="es-MX"/>
        </w:rPr>
        <w:t>00021/TENANCIN/IP/2025</w:t>
      </w:r>
      <w:r w:rsidRPr="0008460B">
        <w:rPr>
          <w:rStyle w:val="Hipervnculo"/>
          <w:rFonts w:ascii="Palatino Linotype" w:hAnsi="Palatino Linotype"/>
          <w:b/>
          <w:bCs/>
          <w:color w:val="auto"/>
          <w:sz w:val="24"/>
          <w:szCs w:val="24"/>
          <w:u w:val="none"/>
          <w:lang w:val="es-MX"/>
        </w:rPr>
        <w:t xml:space="preserve">, </w:t>
      </w:r>
      <w:r w:rsidR="00DF777A" w:rsidRPr="0008460B">
        <w:rPr>
          <w:rFonts w:ascii="Palatino Linotype" w:hAnsi="Palatino Linotype"/>
          <w:sz w:val="24"/>
          <w:szCs w:val="24"/>
        </w:rPr>
        <w:t>en contra de la respuesta</w:t>
      </w:r>
      <w:r w:rsidRPr="0008460B">
        <w:rPr>
          <w:rFonts w:ascii="Palatino Linotype" w:hAnsi="Palatino Linotype"/>
          <w:sz w:val="24"/>
          <w:szCs w:val="24"/>
        </w:rPr>
        <w:t xml:space="preserve"> emitida por el </w:t>
      </w:r>
      <w:r w:rsidRPr="0008460B">
        <w:rPr>
          <w:rFonts w:ascii="Palatino Linotype" w:hAnsi="Palatino Linotype"/>
          <w:b/>
          <w:sz w:val="24"/>
          <w:szCs w:val="24"/>
        </w:rPr>
        <w:t>SUJETO OBLIGADO</w:t>
      </w:r>
      <w:r w:rsidRPr="0008460B">
        <w:rPr>
          <w:rFonts w:ascii="Palatino Linotype" w:hAnsi="Palatino Linotype" w:cs="Arial"/>
          <w:sz w:val="24"/>
          <w:szCs w:val="24"/>
        </w:rPr>
        <w:t>, señalando las siguientes razones o motivos de inconformidad:</w:t>
      </w:r>
    </w:p>
    <w:p w:rsidR="00E00FC5" w:rsidRPr="0008460B" w:rsidRDefault="00E00FC5" w:rsidP="00F53C62">
      <w:pPr>
        <w:pStyle w:val="Prrafodelista"/>
        <w:ind w:left="0"/>
        <w:jc w:val="both"/>
        <w:rPr>
          <w:rFonts w:ascii="Palatino Linotype" w:hAnsi="Palatino Linotype"/>
          <w:bCs/>
          <w:sz w:val="24"/>
          <w:szCs w:val="24"/>
          <w:lang w:val="es-MX"/>
        </w:rPr>
      </w:pPr>
      <w:bookmarkStart w:id="2" w:name="_Hlk177920448"/>
    </w:p>
    <w:p w:rsidR="00E00FC5" w:rsidRPr="0008460B" w:rsidRDefault="00E00FC5" w:rsidP="00F53C62">
      <w:pPr>
        <w:pStyle w:val="Prrafodelista"/>
        <w:numPr>
          <w:ilvl w:val="0"/>
          <w:numId w:val="1"/>
        </w:numPr>
        <w:ind w:left="0" w:firstLine="0"/>
        <w:contextualSpacing/>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08460B">
        <w:rPr>
          <w:rStyle w:val="Ttulo2Car"/>
          <w:rFonts w:ascii="Palatino Linotype" w:hAnsi="Palatino Linotype"/>
          <w:b/>
          <w:color w:val="auto"/>
          <w:sz w:val="24"/>
          <w:szCs w:val="24"/>
        </w:rPr>
        <w:t>Acto impugnado</w:t>
      </w:r>
      <w:bookmarkEnd w:id="3"/>
      <w:r w:rsidRPr="0008460B">
        <w:rPr>
          <w:rStyle w:val="Ttulo2Car"/>
          <w:rFonts w:ascii="Palatino Linotype" w:hAnsi="Palatino Linotype"/>
          <w:b/>
          <w:color w:val="000000" w:themeColor="text1"/>
          <w:sz w:val="24"/>
          <w:szCs w:val="24"/>
        </w:rPr>
        <w:t xml:space="preserve">: </w:t>
      </w:r>
      <w:r w:rsidRPr="0008460B">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DF777A" w:rsidRPr="0008460B">
        <w:rPr>
          <w:rFonts w:ascii="Palatino Linotype" w:eastAsiaTheme="majorEastAsia" w:hAnsi="Palatino Linotype" w:cstheme="majorBidi"/>
          <w:i/>
          <w:color w:val="000000" w:themeColor="text1"/>
          <w:sz w:val="24"/>
          <w:szCs w:val="24"/>
          <w:lang w:val="es-MX"/>
        </w:rPr>
        <w:t>LA NEGATIVA DE RESPUESTA DADA POR EL SUJETO OBLIGADO A MI SOLICITUD DE INFORMACIÓN REGISTRADA CON EL NUMERO 00021/TENANCIN/IP/2025</w:t>
      </w:r>
      <w:r w:rsidRPr="0008460B">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E00FC5" w:rsidRPr="0008460B" w:rsidRDefault="00E00FC5" w:rsidP="00F53C62">
      <w:pPr>
        <w:pStyle w:val="Prrafodelista"/>
        <w:ind w:left="0"/>
        <w:contextualSpacing/>
        <w:jc w:val="both"/>
        <w:rPr>
          <w:rStyle w:val="Ttulo2Car"/>
          <w:rFonts w:ascii="Palatino Linotype" w:hAnsi="Palatino Linotype"/>
          <w:i/>
          <w:color w:val="000000" w:themeColor="text1"/>
          <w:sz w:val="24"/>
          <w:szCs w:val="24"/>
        </w:rPr>
      </w:pPr>
    </w:p>
    <w:p w:rsidR="00E00FC5" w:rsidRPr="0008460B" w:rsidRDefault="00E00FC5" w:rsidP="00F53C62">
      <w:pPr>
        <w:pStyle w:val="Prrafodelista"/>
        <w:numPr>
          <w:ilvl w:val="0"/>
          <w:numId w:val="3"/>
        </w:numPr>
        <w:ind w:left="0" w:firstLine="0"/>
        <w:contextualSpacing/>
        <w:jc w:val="both"/>
        <w:rPr>
          <w:rFonts w:ascii="Palatino Linotype" w:hAnsi="Palatino Linotype"/>
          <w:i/>
          <w:color w:val="000000" w:themeColor="text1"/>
          <w:sz w:val="24"/>
          <w:szCs w:val="24"/>
        </w:rPr>
      </w:pPr>
      <w:bookmarkStart w:id="127" w:name="_Toc53584977"/>
      <w:bookmarkStart w:id="128" w:name="_Toc60925404"/>
      <w:bookmarkStart w:id="129" w:name="_Toc81364834"/>
      <w:bookmarkStart w:id="130" w:name="_Toc81390611"/>
      <w:bookmarkStart w:id="131" w:name="_Toc82611034"/>
      <w:bookmarkStart w:id="132" w:name="_Toc83128577"/>
      <w:r w:rsidRPr="0008460B">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08460B">
        <w:rPr>
          <w:rFonts w:ascii="Palatino Linotype" w:hAnsi="Palatino Linotype"/>
          <w:b/>
          <w:color w:val="000000" w:themeColor="text1"/>
          <w:sz w:val="24"/>
          <w:szCs w:val="24"/>
        </w:rPr>
        <w:t xml:space="preserve"> </w:t>
      </w:r>
      <w:r w:rsidRPr="0008460B">
        <w:rPr>
          <w:rFonts w:ascii="Palatino Linotype" w:hAnsi="Palatino Linotype"/>
          <w:i/>
          <w:color w:val="000000" w:themeColor="text1"/>
          <w:sz w:val="24"/>
          <w:szCs w:val="24"/>
        </w:rPr>
        <w:t>“</w:t>
      </w:r>
      <w:r w:rsidR="009D4108" w:rsidRPr="0008460B">
        <w:rPr>
          <w:rFonts w:ascii="Palatino Linotype" w:hAnsi="Palatino Linotype"/>
          <w:i/>
          <w:color w:val="000000" w:themeColor="text1"/>
          <w:sz w:val="24"/>
          <w:szCs w:val="24"/>
          <w:lang w:val="es-MX"/>
        </w:rPr>
        <w:t xml:space="preserve">A pesar de que el sujeto obligado emite una respuesta a través de un oficio signado por EL LIC. ERICK GARCIA REYES, tesorero municipal del Ayuntamiento de Tenancingo, México, también es cierto que en dicho oficio señala que “Con fundamento en lo dispuesto por los artículos 59 y 163 de la Ley de Transparencia y acceso a la información pública del Estado de México y Municipios, me permito solicitar su apoyo para que se someta a la consideración y, en su caso, aprobación del Comité de Transparencia de este Sujeto Obligado una ampliación del plazo para la atención de la solicitud de información por siete días hábiles más, lo anterior en virtud de la excesiva carga de trabajo que rebasa las capacidades </w:t>
      </w:r>
      <w:r w:rsidR="009D4108" w:rsidRPr="0008460B">
        <w:rPr>
          <w:rFonts w:ascii="Palatino Linotype" w:hAnsi="Palatino Linotype"/>
          <w:i/>
          <w:color w:val="000000" w:themeColor="text1"/>
          <w:sz w:val="24"/>
          <w:szCs w:val="24"/>
          <w:lang w:val="es-MX"/>
        </w:rPr>
        <w:lastRenderedPageBreak/>
        <w:t>administrativas y humanas de esta unidad” Por lo que Jurídicamente se me está negando la información solicitada a pesar de que el Ayuntamiento de Tenancingo, México tiene la obligación de contar con la información solicitada en términos de lo dispuesto por el artículo 92 fracciones VIII, X y XI, de la Ley de Transparencia y acceso a la información pública del Estado de México y municipios, PUESTO QUE NO ESTA DANDO RESPUESTA EN EL TERMINO QUE LE FUE FIJADO Y QUE MARCA LA LEY. INCLUSO EL SUJETO OBLIGADO HIZO USO DE LA PRORROGA CONCEDIDA POR LEY PARA QUE PUDIERA DAR CUMPLIMIENTO A LA SOLICITUD DE INFORMACIÓN REQUERIDA. Por lo que la determinación del sujeto obligado solo es una práctica o táctica dilatoria para evitar que el suscrito acceda a la información pública solicitada. Por lo que a consideración del suscrito el sujeto obligado a través de la coordinadora de transparencia LIC. KAREN ALONDRA MEJIA GUARDIAN, se está conduciendo con deslealtad, dolo y mala fe al negárseme la información solicitada o en el mejor de los casos al hacer uso de esta práctica dilatoria. Por lo que en su momento considero deberá hacerlo del conocimiento del órgano de control interno del Ayuntamiento de Tenancingo, México para que éste inicie el procedimiento de responsabilidad respectivo Bajo este contexto se debe declarar procedente el recurso de revisión interpuesto y ordenar al sujeto obligado haga entrega de la información pública en los términos solicitados</w:t>
      </w:r>
      <w:r w:rsidRPr="0008460B">
        <w:rPr>
          <w:rFonts w:ascii="Palatino Linotype" w:hAnsi="Palatino Linotype"/>
          <w:i/>
          <w:color w:val="000000" w:themeColor="text1"/>
          <w:sz w:val="24"/>
          <w:szCs w:val="24"/>
          <w:lang w:val="es-MX"/>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E00FC5" w:rsidRPr="0008460B" w:rsidRDefault="00E00FC5" w:rsidP="00F53C62">
      <w:pPr>
        <w:pStyle w:val="Prrafodelista"/>
        <w:spacing w:line="360" w:lineRule="auto"/>
        <w:ind w:left="0"/>
        <w:jc w:val="both"/>
        <w:rPr>
          <w:rFonts w:ascii="Palatino Linotype" w:hAnsi="Palatino Linotype"/>
          <w:bCs/>
          <w:sz w:val="24"/>
          <w:szCs w:val="24"/>
          <w:lang w:val="es-MX"/>
        </w:rPr>
      </w:pPr>
    </w:p>
    <w:bookmarkEnd w:id="2"/>
    <w:p w:rsidR="00E00FC5" w:rsidRPr="0008460B" w:rsidRDefault="00E00FC5" w:rsidP="00F53C62">
      <w:pPr>
        <w:pStyle w:val="Prrafodelista"/>
        <w:numPr>
          <w:ilvl w:val="0"/>
          <w:numId w:val="2"/>
        </w:numPr>
        <w:spacing w:line="360" w:lineRule="auto"/>
        <w:ind w:left="0" w:firstLine="0"/>
        <w:jc w:val="both"/>
        <w:rPr>
          <w:rFonts w:ascii="Palatino Linotype" w:hAnsi="Palatino Linotype"/>
          <w:sz w:val="24"/>
          <w:szCs w:val="24"/>
        </w:rPr>
      </w:pPr>
      <w:r w:rsidRPr="0008460B">
        <w:rPr>
          <w:rFonts w:ascii="Palatino Linotype" w:hAnsi="Palatino Linotype"/>
          <w:sz w:val="24"/>
          <w:szCs w:val="24"/>
        </w:rPr>
        <w:t>Consecutivamente</w:t>
      </w:r>
      <w:r w:rsidRPr="0008460B">
        <w:rPr>
          <w:rFonts w:ascii="Palatino Linotype" w:hAnsi="Palatino Linotype"/>
          <w:i/>
          <w:sz w:val="24"/>
          <w:szCs w:val="24"/>
        </w:rPr>
        <w:t xml:space="preserve">, </w:t>
      </w:r>
      <w:r w:rsidRPr="0008460B">
        <w:rPr>
          <w:rFonts w:ascii="Palatino Linotype" w:hAnsi="Palatino Linotype"/>
          <w:sz w:val="24"/>
          <w:szCs w:val="24"/>
        </w:rPr>
        <w:t xml:space="preserve">con fundamento en lo dispuesto por el artículo 185 fracción I de la Ley de Transparencia y Acceso a la Información Pública del Estado de </w:t>
      </w:r>
      <w:r w:rsidRPr="0008460B">
        <w:rPr>
          <w:rFonts w:ascii="Palatino Linotype" w:hAnsi="Palatino Linotype"/>
          <w:color w:val="000000"/>
          <w:sz w:val="24"/>
          <w:szCs w:val="24"/>
        </w:rPr>
        <w:t>México</w:t>
      </w:r>
      <w:r w:rsidRPr="0008460B">
        <w:rPr>
          <w:rFonts w:ascii="Palatino Linotype" w:hAnsi="Palatino Linotype"/>
          <w:sz w:val="24"/>
          <w:szCs w:val="24"/>
        </w:rPr>
        <w:t xml:space="preserve"> y Municipios, el recurso fue turnado a la ponencia de la </w:t>
      </w:r>
      <w:r w:rsidRPr="0008460B">
        <w:rPr>
          <w:rFonts w:ascii="Palatino Linotype" w:hAnsi="Palatino Linotype"/>
          <w:b/>
          <w:sz w:val="24"/>
          <w:szCs w:val="24"/>
        </w:rPr>
        <w:t>Comisionada</w:t>
      </w:r>
      <w:r w:rsidRPr="0008460B">
        <w:rPr>
          <w:rFonts w:ascii="Palatino Linotype" w:hAnsi="Palatino Linotype"/>
          <w:sz w:val="24"/>
          <w:szCs w:val="24"/>
        </w:rPr>
        <w:t xml:space="preserve"> </w:t>
      </w:r>
      <w:r w:rsidRPr="0008460B">
        <w:rPr>
          <w:rFonts w:ascii="Palatino Linotype" w:hAnsi="Palatino Linotype"/>
          <w:b/>
          <w:sz w:val="24"/>
          <w:szCs w:val="24"/>
        </w:rPr>
        <w:t>María del Rosario Mejía Ayala</w:t>
      </w:r>
      <w:r w:rsidRPr="0008460B">
        <w:rPr>
          <w:rFonts w:ascii="Palatino Linotype" w:hAnsi="Palatino Linotype"/>
          <w:sz w:val="24"/>
          <w:szCs w:val="24"/>
        </w:rPr>
        <w:t>,</w:t>
      </w:r>
      <w:r w:rsidRPr="0008460B">
        <w:rPr>
          <w:rFonts w:ascii="Palatino Linotype" w:hAnsi="Palatino Linotype"/>
          <w:b/>
          <w:sz w:val="24"/>
          <w:szCs w:val="24"/>
        </w:rPr>
        <w:t xml:space="preserve"> </w:t>
      </w:r>
      <w:r w:rsidR="00EA3423">
        <w:rPr>
          <w:rFonts w:ascii="Palatino Linotype" w:hAnsi="Palatino Linotype"/>
          <w:sz w:val="24"/>
          <w:szCs w:val="24"/>
        </w:rPr>
        <w:t>para</w:t>
      </w:r>
      <w:r w:rsidRPr="0008460B">
        <w:rPr>
          <w:rFonts w:ascii="Palatino Linotype" w:hAnsi="Palatino Linotype"/>
          <w:sz w:val="24"/>
          <w:szCs w:val="24"/>
        </w:rPr>
        <w:t xml:space="preserve"> su análisis.</w:t>
      </w:r>
    </w:p>
    <w:p w:rsidR="00E00FC5" w:rsidRPr="0008460B" w:rsidRDefault="00E00FC5" w:rsidP="00F53C62">
      <w:pPr>
        <w:pStyle w:val="Prrafodelista"/>
        <w:spacing w:line="360" w:lineRule="auto"/>
        <w:ind w:left="0"/>
        <w:jc w:val="both"/>
        <w:rPr>
          <w:rFonts w:ascii="Palatino Linotype" w:hAnsi="Palatino Linotype"/>
          <w:sz w:val="24"/>
          <w:szCs w:val="24"/>
        </w:rPr>
      </w:pPr>
    </w:p>
    <w:p w:rsidR="00E00FC5" w:rsidRPr="0008460B" w:rsidRDefault="00E00FC5" w:rsidP="00F53C62">
      <w:pPr>
        <w:pStyle w:val="Prrafodelista"/>
        <w:numPr>
          <w:ilvl w:val="0"/>
          <w:numId w:val="2"/>
        </w:numPr>
        <w:spacing w:line="360" w:lineRule="auto"/>
        <w:ind w:left="0" w:firstLine="0"/>
        <w:jc w:val="both"/>
        <w:rPr>
          <w:rFonts w:ascii="Palatino Linotype" w:hAnsi="Palatino Linotype"/>
          <w:sz w:val="24"/>
          <w:szCs w:val="24"/>
        </w:rPr>
      </w:pPr>
      <w:r w:rsidRPr="0008460B">
        <w:rPr>
          <w:rFonts w:ascii="Palatino Linotype" w:hAnsi="Palatino Linotype"/>
          <w:color w:val="000000"/>
          <w:sz w:val="24"/>
          <w:szCs w:val="24"/>
        </w:rPr>
        <w:t xml:space="preserve">La Comisionada Ponente con fundamento en lo dispuesto por el artículo 185 </w:t>
      </w:r>
      <w:r w:rsidRPr="0008460B">
        <w:rPr>
          <w:rFonts w:ascii="Palatino Linotype" w:eastAsia="Calibri" w:hAnsi="Palatino Linotype" w:cs="Arial"/>
          <w:sz w:val="24"/>
          <w:szCs w:val="24"/>
        </w:rPr>
        <w:t>fracción</w:t>
      </w:r>
      <w:r w:rsidRPr="0008460B">
        <w:rPr>
          <w:rFonts w:ascii="Palatino Linotype" w:hAnsi="Palatino Linotype"/>
          <w:color w:val="000000"/>
          <w:sz w:val="24"/>
          <w:szCs w:val="24"/>
        </w:rPr>
        <w:t xml:space="preserve"> II de la ley de la materia, a través del </w:t>
      </w:r>
      <w:r w:rsidRPr="0008460B">
        <w:rPr>
          <w:rFonts w:ascii="Palatino Linotype" w:hAnsi="Palatino Linotype"/>
          <w:b/>
          <w:color w:val="000000"/>
          <w:sz w:val="24"/>
          <w:szCs w:val="24"/>
        </w:rPr>
        <w:t xml:space="preserve">acuerdo de admisión </w:t>
      </w:r>
      <w:r w:rsidRPr="0008460B">
        <w:rPr>
          <w:rFonts w:ascii="Palatino Linotype" w:hAnsi="Palatino Linotype"/>
          <w:color w:val="000000"/>
          <w:sz w:val="24"/>
          <w:szCs w:val="24"/>
        </w:rPr>
        <w:t xml:space="preserve">del </w:t>
      </w:r>
      <w:r w:rsidR="001B121E" w:rsidRPr="0008460B">
        <w:rPr>
          <w:rFonts w:ascii="Palatino Linotype" w:hAnsi="Palatino Linotype"/>
          <w:b/>
          <w:color w:val="000000"/>
          <w:sz w:val="24"/>
          <w:szCs w:val="24"/>
        </w:rPr>
        <w:t>diecinueve de febrero de dos mil veinticinco</w:t>
      </w:r>
      <w:r w:rsidRPr="0008460B">
        <w:rPr>
          <w:rFonts w:ascii="Palatino Linotype" w:hAnsi="Palatino Linotype"/>
          <w:b/>
          <w:color w:val="000000"/>
          <w:sz w:val="24"/>
          <w:szCs w:val="24"/>
        </w:rPr>
        <w:t xml:space="preserve">, </w:t>
      </w:r>
      <w:r w:rsidRPr="0008460B">
        <w:rPr>
          <w:rFonts w:ascii="Palatino Linotype" w:hAnsi="Palatino Linotype"/>
          <w:color w:val="000000"/>
          <w:sz w:val="24"/>
          <w:szCs w:val="24"/>
        </w:rPr>
        <w:t xml:space="preserve">puso a disposición de las partes el expediente electrónico vía SAIMEX a efecto de que en un plazo máximo de siete días manifestaran lo que a su derecho conviniera, ofrecieran pruebas y alegatos según corresponda al caso concreto, de </w:t>
      </w:r>
      <w:r w:rsidRPr="0008460B">
        <w:rPr>
          <w:rFonts w:ascii="Palatino Linotype" w:hAnsi="Palatino Linotype"/>
          <w:color w:val="000000"/>
          <w:sz w:val="24"/>
          <w:szCs w:val="24"/>
        </w:rPr>
        <w:lastRenderedPageBreak/>
        <w:t xml:space="preserve">esta forma para que el </w:t>
      </w:r>
      <w:r w:rsidRPr="0008460B">
        <w:rPr>
          <w:rFonts w:ascii="Palatino Linotype" w:hAnsi="Palatino Linotype"/>
          <w:b/>
          <w:color w:val="000000"/>
          <w:sz w:val="24"/>
          <w:szCs w:val="24"/>
        </w:rPr>
        <w:t xml:space="preserve">SUJETO OBLIGADO </w:t>
      </w:r>
      <w:r w:rsidRPr="0008460B">
        <w:rPr>
          <w:rFonts w:ascii="Palatino Linotype" w:hAnsi="Palatino Linotype"/>
          <w:color w:val="000000"/>
          <w:sz w:val="24"/>
          <w:szCs w:val="24"/>
        </w:rPr>
        <w:t>presentara el Informe Justificado procedente.</w:t>
      </w:r>
    </w:p>
    <w:p w:rsidR="00F53C62" w:rsidRPr="0008460B" w:rsidRDefault="00F53C62" w:rsidP="00F53C62">
      <w:pPr>
        <w:pStyle w:val="Prrafodelista"/>
        <w:ind w:left="0"/>
        <w:rPr>
          <w:rFonts w:ascii="Palatino Linotype" w:eastAsia="Palatino Linotype" w:hAnsi="Palatino Linotype" w:cs="Palatino Linotype"/>
          <w:color w:val="000000"/>
          <w:sz w:val="24"/>
          <w:szCs w:val="24"/>
        </w:rPr>
      </w:pPr>
    </w:p>
    <w:p w:rsidR="00A7642E" w:rsidRPr="0008460B" w:rsidRDefault="00E00FC5" w:rsidP="00F53C62">
      <w:pPr>
        <w:pStyle w:val="Prrafodelista"/>
        <w:numPr>
          <w:ilvl w:val="0"/>
          <w:numId w:val="2"/>
        </w:numPr>
        <w:spacing w:line="360" w:lineRule="auto"/>
        <w:ind w:left="0" w:firstLine="0"/>
        <w:jc w:val="both"/>
        <w:rPr>
          <w:rFonts w:ascii="Palatino Linotype" w:hAnsi="Palatino Linotype"/>
          <w:color w:val="000000"/>
          <w:sz w:val="24"/>
          <w:szCs w:val="24"/>
        </w:rPr>
      </w:pPr>
      <w:r w:rsidRPr="0008460B">
        <w:rPr>
          <w:rFonts w:ascii="Palatino Linotype" w:eastAsia="Palatino Linotype" w:hAnsi="Palatino Linotype" w:cs="Palatino Linotype"/>
          <w:color w:val="000000"/>
          <w:sz w:val="24"/>
          <w:szCs w:val="24"/>
        </w:rPr>
        <w:t xml:space="preserve">En esa línea, tal y como se observa en el expediente electrónico el </w:t>
      </w:r>
      <w:r w:rsidRPr="0008460B">
        <w:rPr>
          <w:rFonts w:ascii="Palatino Linotype" w:eastAsia="Palatino Linotype" w:hAnsi="Palatino Linotype" w:cs="Palatino Linotype"/>
          <w:b/>
          <w:color w:val="000000"/>
          <w:sz w:val="24"/>
          <w:szCs w:val="24"/>
        </w:rPr>
        <w:t xml:space="preserve">SUJETO OBLIGADO </w:t>
      </w:r>
      <w:r w:rsidR="00A7642E" w:rsidRPr="0008460B">
        <w:rPr>
          <w:rFonts w:ascii="Palatino Linotype" w:eastAsia="Palatino Linotype" w:hAnsi="Palatino Linotype" w:cs="Palatino Linotype"/>
          <w:color w:val="000000"/>
          <w:sz w:val="24"/>
          <w:szCs w:val="24"/>
        </w:rPr>
        <w:t xml:space="preserve">el </w:t>
      </w:r>
      <w:r w:rsidR="00A7642E" w:rsidRPr="0008460B">
        <w:rPr>
          <w:rFonts w:ascii="Palatino Linotype" w:eastAsia="Palatino Linotype" w:hAnsi="Palatino Linotype" w:cs="Palatino Linotype"/>
          <w:b/>
          <w:color w:val="000000"/>
          <w:sz w:val="24"/>
          <w:szCs w:val="24"/>
        </w:rPr>
        <w:t xml:space="preserve">veintiocho de febrero de dos mil veinticinco, </w:t>
      </w:r>
      <w:r w:rsidR="00A7642E" w:rsidRPr="0008460B">
        <w:rPr>
          <w:rFonts w:ascii="Palatino Linotype" w:eastAsia="Palatino Linotype" w:hAnsi="Palatino Linotype" w:cs="Palatino Linotype"/>
          <w:color w:val="000000"/>
          <w:sz w:val="24"/>
          <w:szCs w:val="24"/>
        </w:rPr>
        <w:t>anexo un archivo electrónico en formato PDF, cuyo conteni</w:t>
      </w:r>
      <w:r w:rsidR="00F53C62" w:rsidRPr="0008460B">
        <w:rPr>
          <w:rFonts w:ascii="Palatino Linotype" w:eastAsia="Palatino Linotype" w:hAnsi="Palatino Linotype" w:cs="Palatino Linotype"/>
          <w:color w:val="000000"/>
          <w:sz w:val="24"/>
          <w:szCs w:val="24"/>
        </w:rPr>
        <w:t>do grosso modo es el siguiente:</w:t>
      </w:r>
    </w:p>
    <w:p w:rsidR="00A7642E" w:rsidRPr="0008460B" w:rsidRDefault="00A7642E" w:rsidP="00F53C62">
      <w:pPr>
        <w:pStyle w:val="Prrafodelista"/>
        <w:ind w:left="0"/>
        <w:rPr>
          <w:rFonts w:ascii="Palatino Linotype" w:hAnsi="Palatino Linotype"/>
          <w:color w:val="000000"/>
          <w:sz w:val="24"/>
          <w:szCs w:val="24"/>
        </w:rPr>
      </w:pPr>
    </w:p>
    <w:p w:rsidR="00A7642E" w:rsidRPr="0008460B" w:rsidRDefault="00A7642E" w:rsidP="00F53C62">
      <w:pPr>
        <w:pStyle w:val="Prrafodelista"/>
        <w:spacing w:line="276" w:lineRule="auto"/>
        <w:ind w:left="0"/>
        <w:jc w:val="both"/>
        <w:rPr>
          <w:rFonts w:ascii="Palatino Linotype" w:hAnsi="Palatino Linotype"/>
          <w:i/>
          <w:color w:val="000000"/>
          <w:sz w:val="24"/>
          <w:szCs w:val="24"/>
        </w:rPr>
      </w:pPr>
      <w:r w:rsidRPr="0008460B">
        <w:rPr>
          <w:rFonts w:ascii="Palatino Linotype" w:hAnsi="Palatino Linotype"/>
          <w:b/>
          <w:i/>
          <w:color w:val="000000"/>
          <w:sz w:val="24"/>
          <w:szCs w:val="24"/>
        </w:rPr>
        <w:t xml:space="preserve">Contestación RR 01418 INFOEM 2025 Administración.pdf: </w:t>
      </w:r>
      <w:r w:rsidRPr="0008460B">
        <w:rPr>
          <w:rFonts w:ascii="Palatino Linotype" w:hAnsi="Palatino Linotype"/>
          <w:i/>
          <w:color w:val="000000"/>
          <w:sz w:val="24"/>
          <w:szCs w:val="24"/>
        </w:rPr>
        <w:t xml:space="preserve">oficio de la Directora de Administración, mediante el cual informa que pone la información por medio de </w:t>
      </w:r>
      <w:r w:rsidRPr="0008460B">
        <w:rPr>
          <w:rFonts w:ascii="Palatino Linotype" w:hAnsi="Palatino Linotype"/>
          <w:b/>
          <w:i/>
          <w:color w:val="000000"/>
          <w:sz w:val="24"/>
          <w:szCs w:val="24"/>
        </w:rPr>
        <w:t xml:space="preserve">consulta directa, </w:t>
      </w:r>
      <w:r w:rsidRPr="0008460B">
        <w:rPr>
          <w:rFonts w:ascii="Palatino Linotype" w:hAnsi="Palatino Linotype"/>
          <w:i/>
          <w:color w:val="000000"/>
          <w:sz w:val="24"/>
          <w:szCs w:val="24"/>
        </w:rPr>
        <w:t>refiriendo el domicilio de consulta, el horario y que tiene sesenta días hábiles para la consulta de lo solicitado</w:t>
      </w:r>
    </w:p>
    <w:p w:rsidR="00A7642E" w:rsidRPr="0008460B" w:rsidRDefault="00A7642E" w:rsidP="00F53C62">
      <w:pPr>
        <w:pStyle w:val="Prrafodelista"/>
        <w:ind w:left="0"/>
        <w:rPr>
          <w:rFonts w:ascii="Palatino Linotype" w:eastAsia="Palatino Linotype" w:hAnsi="Palatino Linotype" w:cs="Palatino Linotype"/>
          <w:color w:val="000000"/>
          <w:sz w:val="24"/>
          <w:szCs w:val="24"/>
        </w:rPr>
      </w:pPr>
    </w:p>
    <w:p w:rsidR="00E00FC5" w:rsidRPr="0008460B" w:rsidRDefault="00A7642E" w:rsidP="00F53C62">
      <w:pPr>
        <w:pStyle w:val="Prrafodelista"/>
        <w:numPr>
          <w:ilvl w:val="0"/>
          <w:numId w:val="2"/>
        </w:numPr>
        <w:spacing w:line="360" w:lineRule="auto"/>
        <w:ind w:left="0" w:firstLine="0"/>
        <w:jc w:val="both"/>
        <w:rPr>
          <w:rFonts w:ascii="Palatino Linotype" w:hAnsi="Palatino Linotype"/>
          <w:color w:val="000000"/>
          <w:sz w:val="24"/>
          <w:szCs w:val="24"/>
        </w:rPr>
      </w:pPr>
      <w:r w:rsidRPr="0008460B">
        <w:rPr>
          <w:rFonts w:ascii="Palatino Linotype" w:eastAsia="Palatino Linotype" w:hAnsi="Palatino Linotype" w:cs="Palatino Linotype"/>
          <w:color w:val="000000"/>
          <w:sz w:val="24"/>
          <w:szCs w:val="24"/>
        </w:rPr>
        <w:t xml:space="preserve">Por su parte el </w:t>
      </w:r>
      <w:r w:rsidRPr="0008460B">
        <w:rPr>
          <w:rFonts w:ascii="Palatino Linotype" w:eastAsia="Palatino Linotype" w:hAnsi="Palatino Linotype" w:cs="Palatino Linotype"/>
          <w:b/>
          <w:color w:val="000000"/>
          <w:sz w:val="24"/>
          <w:szCs w:val="24"/>
        </w:rPr>
        <w:t xml:space="preserve">RECURRENTE </w:t>
      </w:r>
      <w:r w:rsidRPr="0008460B">
        <w:rPr>
          <w:rFonts w:ascii="Palatino Linotype" w:eastAsia="Palatino Linotype" w:hAnsi="Palatino Linotype" w:cs="Palatino Linotype"/>
          <w:color w:val="000000"/>
          <w:sz w:val="24"/>
          <w:szCs w:val="24"/>
        </w:rPr>
        <w:t xml:space="preserve">fue omiso en manifestar lo que a su derecho conviniera y asistiera. </w:t>
      </w:r>
    </w:p>
    <w:p w:rsidR="00E00FC5" w:rsidRPr="0008460B" w:rsidRDefault="00E00FC5" w:rsidP="00F53C62">
      <w:pPr>
        <w:pStyle w:val="Prrafodelista"/>
        <w:ind w:left="0"/>
        <w:rPr>
          <w:rFonts w:ascii="Palatino Linotype" w:hAnsi="Palatino Linotype"/>
          <w:color w:val="000000"/>
          <w:sz w:val="24"/>
          <w:szCs w:val="24"/>
        </w:rPr>
      </w:pPr>
    </w:p>
    <w:p w:rsidR="005356DE" w:rsidRDefault="005356DE" w:rsidP="00F53C62">
      <w:pPr>
        <w:pStyle w:val="Prrafodelista"/>
        <w:numPr>
          <w:ilvl w:val="0"/>
          <w:numId w:val="2"/>
        </w:numPr>
        <w:spacing w:line="360" w:lineRule="auto"/>
        <w:ind w:left="0" w:firstLine="0"/>
        <w:jc w:val="both"/>
        <w:rPr>
          <w:rFonts w:ascii="Palatino Linotype" w:eastAsia="Palatino Linotype" w:hAnsi="Palatino Linotype" w:cs="Palatino Linotype"/>
          <w:color w:val="000000"/>
          <w:sz w:val="24"/>
          <w:szCs w:val="24"/>
        </w:rPr>
      </w:pPr>
      <w:bookmarkStart w:id="133" w:name="_Toc491791302"/>
      <w:bookmarkStart w:id="134" w:name="_Toc74778592"/>
      <w:bookmarkStart w:id="135" w:name="_Toc85733157"/>
      <w:r w:rsidRPr="0008460B">
        <w:rPr>
          <w:rFonts w:ascii="Palatino Linotype" w:eastAsia="Palatino Linotype" w:hAnsi="Palatino Linotype" w:cs="Palatino Linotype"/>
          <w:color w:val="000000"/>
          <w:sz w:val="24"/>
          <w:szCs w:val="24"/>
        </w:rPr>
        <w:t xml:space="preserve">El </w:t>
      </w:r>
      <w:r w:rsidRPr="0008460B">
        <w:rPr>
          <w:rFonts w:ascii="Palatino Linotype" w:eastAsia="Palatino Linotype" w:hAnsi="Palatino Linotype" w:cs="Palatino Linotype"/>
          <w:b/>
          <w:color w:val="000000"/>
          <w:sz w:val="24"/>
          <w:szCs w:val="24"/>
        </w:rPr>
        <w:t>veintinueve de mayo de dos mil veinticinco</w:t>
      </w:r>
      <w:r w:rsidRPr="0008460B">
        <w:rPr>
          <w:rFonts w:ascii="Palatino Linotype" w:eastAsia="Palatino Linotype" w:hAnsi="Palatino Linotype" w:cs="Palatino Linotype"/>
          <w:color w:val="000000"/>
          <w:sz w:val="24"/>
          <w:szCs w:val="24"/>
        </w:rPr>
        <w:t>, la Comisionada Ponente notificó el acuerdo de ampliación para emitir resolución, en términos del artículo 181 párrafo tercero de la Ley de Transparencia y Acceso a la Información Pública del</w:t>
      </w:r>
      <w:r w:rsidR="00F53C62" w:rsidRPr="0008460B">
        <w:rPr>
          <w:rFonts w:ascii="Palatino Linotype" w:eastAsia="Palatino Linotype" w:hAnsi="Palatino Linotype" w:cs="Palatino Linotype"/>
          <w:color w:val="000000"/>
          <w:sz w:val="24"/>
          <w:szCs w:val="24"/>
        </w:rPr>
        <w:t xml:space="preserve"> Estado de México y Municipios.</w:t>
      </w:r>
    </w:p>
    <w:p w:rsidR="00EA3423" w:rsidRPr="0008460B" w:rsidRDefault="00EA3423" w:rsidP="00EA3423">
      <w:pPr>
        <w:pStyle w:val="Prrafodelista"/>
        <w:spacing w:line="360" w:lineRule="auto"/>
        <w:ind w:left="0"/>
        <w:jc w:val="both"/>
        <w:rPr>
          <w:rFonts w:ascii="Palatino Linotype" w:eastAsia="Palatino Linotype" w:hAnsi="Palatino Linotype" w:cs="Palatino Linotype"/>
          <w:color w:val="000000"/>
          <w:sz w:val="24"/>
          <w:szCs w:val="24"/>
        </w:rPr>
      </w:pPr>
    </w:p>
    <w:p w:rsidR="005356DE" w:rsidRPr="00EA3423" w:rsidRDefault="005356DE" w:rsidP="00F53C62">
      <w:pPr>
        <w:pStyle w:val="Prrafodelista"/>
        <w:numPr>
          <w:ilvl w:val="0"/>
          <w:numId w:val="2"/>
        </w:numPr>
        <w:spacing w:line="360" w:lineRule="auto"/>
        <w:ind w:left="0" w:firstLine="0"/>
        <w:jc w:val="both"/>
        <w:rPr>
          <w:rFonts w:ascii="Palatino Linotype" w:eastAsia="Palatino Linotype" w:hAnsi="Palatino Linotype" w:cs="Palatino Linotype"/>
          <w:b/>
          <w:color w:val="000000"/>
          <w:sz w:val="24"/>
          <w:szCs w:val="24"/>
        </w:rPr>
      </w:pPr>
      <w:r w:rsidRPr="0008460B">
        <w:rPr>
          <w:rFonts w:ascii="Palatino Linotype" w:eastAsia="Palatino Linotype" w:hAnsi="Palatino Linotype" w:cs="Palatino Linotype"/>
          <w:color w:val="000000"/>
          <w:sz w:val="24"/>
          <w:szCs w:val="24"/>
        </w:rPr>
        <w:t>Finalmente, la Comisionada Ponente mediante acuerdo de fecha</w:t>
      </w:r>
      <w:r w:rsidRPr="0008460B">
        <w:rPr>
          <w:rFonts w:ascii="Palatino Linotype" w:eastAsia="Palatino Linotype" w:hAnsi="Palatino Linotype" w:cs="Palatino Linotype"/>
          <w:b/>
          <w:color w:val="000000"/>
          <w:sz w:val="24"/>
          <w:szCs w:val="24"/>
        </w:rPr>
        <w:t xml:space="preserve"> cuatro de junio de dos mil veinticinco</w:t>
      </w:r>
      <w:r w:rsidRPr="0008460B">
        <w:rPr>
          <w:rFonts w:ascii="Palatino Linotype" w:eastAsia="Palatino Linotype" w:hAnsi="Palatino Linotype" w:cs="Palatino Linotype"/>
          <w:color w:val="000000"/>
          <w:sz w:val="24"/>
          <w:szCs w:val="24"/>
        </w:rPr>
        <w:t>, decretó el cierre de instrucción de los expedientes, por lo que no ha</w:t>
      </w:r>
      <w:r w:rsidR="00F53C62" w:rsidRPr="0008460B">
        <w:rPr>
          <w:rFonts w:ascii="Palatino Linotype" w:eastAsia="Palatino Linotype" w:hAnsi="Palatino Linotype" w:cs="Palatino Linotype"/>
          <w:color w:val="000000"/>
          <w:sz w:val="24"/>
          <w:szCs w:val="24"/>
        </w:rPr>
        <w:t>biendo más que hacer constar, y</w:t>
      </w:r>
      <w:r w:rsidR="00EA3423">
        <w:rPr>
          <w:rFonts w:ascii="Palatino Linotype" w:eastAsia="Palatino Linotype" w:hAnsi="Palatino Linotype" w:cs="Palatino Linotype"/>
          <w:color w:val="000000"/>
          <w:sz w:val="24"/>
          <w:szCs w:val="24"/>
        </w:rPr>
        <w:t xml:space="preserve"> ----------------------------------------------------------------------</w:t>
      </w:r>
    </w:p>
    <w:p w:rsidR="00EA3423" w:rsidRPr="00EA3423" w:rsidRDefault="00EA3423" w:rsidP="00EA3423">
      <w:pPr>
        <w:pStyle w:val="Prrafodelista"/>
        <w:rPr>
          <w:rFonts w:ascii="Palatino Linotype" w:eastAsia="Palatino Linotype" w:hAnsi="Palatino Linotype" w:cs="Palatino Linotype"/>
          <w:b/>
          <w:color w:val="000000"/>
          <w:sz w:val="24"/>
          <w:szCs w:val="24"/>
        </w:rPr>
      </w:pPr>
    </w:p>
    <w:p w:rsidR="00EA3423" w:rsidRPr="00EA3423" w:rsidRDefault="00EA3423" w:rsidP="00EA3423">
      <w:pPr>
        <w:spacing w:line="360" w:lineRule="auto"/>
        <w:jc w:val="both"/>
        <w:rPr>
          <w:rFonts w:ascii="Palatino Linotype" w:eastAsia="Palatino Linotype" w:hAnsi="Palatino Linotype" w:cs="Palatino Linotype"/>
          <w:b/>
          <w:color w:val="000000"/>
        </w:rPr>
      </w:pPr>
    </w:p>
    <w:p w:rsidR="00E00FC5" w:rsidRPr="0008460B" w:rsidRDefault="00E00FC5" w:rsidP="00F53C62">
      <w:pPr>
        <w:spacing w:line="360" w:lineRule="auto"/>
        <w:rPr>
          <w:rFonts w:ascii="Palatino Linotype" w:hAnsi="Palatino Linotype"/>
          <w:b/>
          <w:color w:val="000000" w:themeColor="text1"/>
        </w:rPr>
      </w:pPr>
    </w:p>
    <w:p w:rsidR="00E00FC5" w:rsidRPr="0008460B" w:rsidRDefault="00E00FC5" w:rsidP="00F53C62">
      <w:pPr>
        <w:pStyle w:val="Prrafodelista"/>
        <w:spacing w:line="360" w:lineRule="auto"/>
        <w:ind w:left="0"/>
        <w:jc w:val="center"/>
        <w:rPr>
          <w:rFonts w:ascii="Palatino Linotype" w:hAnsi="Palatino Linotype"/>
          <w:b/>
          <w:color w:val="000000" w:themeColor="text1"/>
          <w:sz w:val="24"/>
          <w:szCs w:val="24"/>
        </w:rPr>
      </w:pPr>
      <w:r w:rsidRPr="0008460B">
        <w:rPr>
          <w:rFonts w:ascii="Palatino Linotype" w:hAnsi="Palatino Linotype"/>
          <w:b/>
          <w:color w:val="000000" w:themeColor="text1"/>
          <w:sz w:val="24"/>
          <w:szCs w:val="24"/>
        </w:rPr>
        <w:lastRenderedPageBreak/>
        <w:t>C</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O</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N</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S</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I</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D</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E</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R</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A</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N</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D</w:t>
      </w:r>
      <w:r w:rsidR="00F53C62" w:rsidRPr="0008460B">
        <w:rPr>
          <w:rFonts w:ascii="Palatino Linotype" w:hAnsi="Palatino Linotype"/>
          <w:b/>
          <w:color w:val="000000" w:themeColor="text1"/>
          <w:sz w:val="24"/>
          <w:szCs w:val="24"/>
        </w:rPr>
        <w:t xml:space="preserve"> </w:t>
      </w:r>
      <w:r w:rsidRPr="0008460B">
        <w:rPr>
          <w:rFonts w:ascii="Palatino Linotype" w:hAnsi="Palatino Linotype"/>
          <w:b/>
          <w:color w:val="000000" w:themeColor="text1"/>
          <w:sz w:val="24"/>
          <w:szCs w:val="24"/>
        </w:rPr>
        <w:t>O</w:t>
      </w:r>
      <w:bookmarkEnd w:id="133"/>
      <w:bookmarkEnd w:id="134"/>
      <w:bookmarkEnd w:id="135"/>
    </w:p>
    <w:p w:rsidR="00F53C62" w:rsidRPr="0008460B" w:rsidRDefault="00F53C62" w:rsidP="00F53C62">
      <w:pPr>
        <w:pStyle w:val="Prrafodelista"/>
        <w:spacing w:line="360" w:lineRule="auto"/>
        <w:ind w:left="0"/>
        <w:jc w:val="center"/>
        <w:rPr>
          <w:rFonts w:ascii="Palatino Linotype" w:hAnsi="Palatino Linotype"/>
          <w:b/>
          <w:color w:val="000000" w:themeColor="text1"/>
          <w:sz w:val="24"/>
          <w:szCs w:val="24"/>
        </w:rPr>
      </w:pPr>
    </w:p>
    <w:p w:rsidR="00E00FC5" w:rsidRPr="0008460B" w:rsidRDefault="00E00FC5" w:rsidP="00F53C62">
      <w:pPr>
        <w:pStyle w:val="Ttulo2"/>
        <w:spacing w:before="0" w:line="360" w:lineRule="auto"/>
        <w:rPr>
          <w:rFonts w:ascii="Palatino Linotype" w:hAnsi="Palatino Linotype"/>
          <w:b/>
          <w:color w:val="auto"/>
          <w:sz w:val="24"/>
          <w:szCs w:val="24"/>
        </w:rPr>
      </w:pPr>
      <w:bookmarkStart w:id="136" w:name="_Toc491791303"/>
      <w:bookmarkStart w:id="137" w:name="_Toc74778593"/>
      <w:bookmarkStart w:id="138" w:name="_Toc85733158"/>
      <w:r w:rsidRPr="0008460B">
        <w:rPr>
          <w:rFonts w:ascii="Palatino Linotype" w:hAnsi="Palatino Linotype"/>
          <w:b/>
          <w:color w:val="auto"/>
          <w:sz w:val="24"/>
          <w:szCs w:val="24"/>
        </w:rPr>
        <w:t>PRIMERO. De la competencia</w:t>
      </w:r>
      <w:bookmarkEnd w:id="136"/>
      <w:bookmarkEnd w:id="137"/>
      <w:bookmarkEnd w:id="138"/>
    </w:p>
    <w:p w:rsidR="00E00FC5" w:rsidRPr="0008460B" w:rsidRDefault="008E6472" w:rsidP="00F53C62">
      <w:pPr>
        <w:pStyle w:val="Prrafodelista"/>
        <w:numPr>
          <w:ilvl w:val="0"/>
          <w:numId w:val="2"/>
        </w:numPr>
        <w:spacing w:line="360" w:lineRule="auto"/>
        <w:ind w:left="0" w:firstLine="0"/>
        <w:jc w:val="both"/>
        <w:rPr>
          <w:rFonts w:ascii="Palatino Linotype" w:hAnsi="Palatino Linotype"/>
          <w:sz w:val="24"/>
          <w:szCs w:val="24"/>
        </w:rPr>
      </w:pPr>
      <w:r w:rsidRPr="0008460B">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E00FC5" w:rsidRPr="0008460B">
        <w:rPr>
          <w:rFonts w:ascii="Palatino Linotype" w:hAnsi="Palatino Linotype"/>
          <w:sz w:val="24"/>
          <w:szCs w:val="24"/>
        </w:rPr>
        <w:t>.</w:t>
      </w:r>
    </w:p>
    <w:p w:rsidR="00E00FC5" w:rsidRPr="0008460B" w:rsidRDefault="00E00FC5" w:rsidP="00F53C62">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9" w:name="_Toc80699770"/>
      <w:bookmarkStart w:id="140" w:name="_Toc81260548"/>
    </w:p>
    <w:p w:rsidR="008E6472" w:rsidRPr="0008460B" w:rsidRDefault="00E00FC5" w:rsidP="00F53C62">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1" w:name="_Toc85733159"/>
      <w:r w:rsidRPr="0008460B">
        <w:rPr>
          <w:rFonts w:ascii="Palatino Linotype" w:hAnsi="Palatino Linotype"/>
          <w:b/>
          <w:bCs/>
          <w:color w:val="000000" w:themeColor="text1"/>
          <w:sz w:val="24"/>
          <w:szCs w:val="24"/>
        </w:rPr>
        <w:t>SEGUNDO.</w:t>
      </w:r>
      <w:bookmarkStart w:id="142" w:name="_Toc491791304"/>
      <w:bookmarkStart w:id="143" w:name="_Toc74778594"/>
      <w:bookmarkEnd w:id="139"/>
      <w:bookmarkEnd w:id="140"/>
      <w:r w:rsidRPr="0008460B">
        <w:rPr>
          <w:rFonts w:ascii="Palatino Linotype" w:hAnsi="Palatino Linotype"/>
          <w:b/>
          <w:color w:val="000000" w:themeColor="text1"/>
          <w:sz w:val="24"/>
          <w:szCs w:val="24"/>
        </w:rPr>
        <w:t xml:space="preserve"> De la oportunidad y procedencia.</w:t>
      </w:r>
      <w:bookmarkEnd w:id="141"/>
      <w:bookmarkEnd w:id="142"/>
      <w:bookmarkEnd w:id="143"/>
    </w:p>
    <w:p w:rsidR="00E00FC5" w:rsidRPr="0008460B" w:rsidRDefault="00E00FC5" w:rsidP="00F53C62">
      <w:pPr>
        <w:pStyle w:val="Prrafodelista"/>
        <w:numPr>
          <w:ilvl w:val="0"/>
          <w:numId w:val="2"/>
        </w:numPr>
        <w:spacing w:line="360" w:lineRule="auto"/>
        <w:ind w:left="0" w:firstLine="0"/>
        <w:jc w:val="both"/>
        <w:rPr>
          <w:rFonts w:ascii="Palatino Linotype" w:hAnsi="Palatino Linotype"/>
          <w:sz w:val="24"/>
          <w:szCs w:val="24"/>
        </w:rPr>
      </w:pPr>
      <w:bookmarkStart w:id="144" w:name="_Toc521431830"/>
      <w:bookmarkStart w:id="145" w:name="_Toc27653760"/>
      <w:r w:rsidRPr="0008460B">
        <w:rPr>
          <w:rFonts w:ascii="Palatino Linotype" w:eastAsia="Calibri" w:hAnsi="Palatino Linotype" w:cs="Arial"/>
          <w:sz w:val="24"/>
          <w:szCs w:val="24"/>
        </w:rPr>
        <w:t xml:space="preserve">Los medios de impugnación fueron presentados a través del </w:t>
      </w:r>
      <w:r w:rsidRPr="0008460B">
        <w:rPr>
          <w:rFonts w:ascii="Palatino Linotype" w:eastAsia="Calibri" w:hAnsi="Palatino Linotype" w:cs="Arial"/>
          <w:b/>
          <w:sz w:val="24"/>
          <w:szCs w:val="24"/>
        </w:rPr>
        <w:t>SAIMEX,</w:t>
      </w:r>
      <w:r w:rsidRPr="0008460B">
        <w:rPr>
          <w:rFonts w:ascii="Palatino Linotype" w:eastAsia="Calibri" w:hAnsi="Palatino Linotype" w:cs="Arial"/>
          <w:sz w:val="24"/>
          <w:szCs w:val="24"/>
        </w:rPr>
        <w:t xml:space="preserve"> en el </w:t>
      </w:r>
      <w:r w:rsidRPr="0008460B">
        <w:rPr>
          <w:rFonts w:ascii="Palatino Linotype" w:hAnsi="Palatino Linotype"/>
          <w:sz w:val="24"/>
          <w:szCs w:val="24"/>
        </w:rPr>
        <w:t>formato</w:t>
      </w:r>
      <w:r w:rsidRPr="0008460B">
        <w:rPr>
          <w:rFonts w:ascii="Palatino Linotype" w:eastAsia="Calibri" w:hAnsi="Palatino Linotype" w:cs="Arial"/>
          <w:sz w:val="24"/>
          <w:szCs w:val="24"/>
        </w:rPr>
        <w:t xml:space="preserve"> previamente aprobado para tal efecto y dentro del plazo legal de quince días hábiles otorgados; para el caso en particular es de señalar que el </w:t>
      </w:r>
      <w:r w:rsidRPr="0008460B">
        <w:rPr>
          <w:rFonts w:ascii="Palatino Linotype" w:eastAsia="Calibri" w:hAnsi="Palatino Linotype" w:cs="Arial"/>
          <w:b/>
          <w:sz w:val="24"/>
          <w:szCs w:val="24"/>
        </w:rPr>
        <w:t>SUJETO OBLIGADO</w:t>
      </w:r>
      <w:r w:rsidRPr="0008460B">
        <w:rPr>
          <w:rFonts w:ascii="Palatino Linotype" w:eastAsia="Calibri" w:hAnsi="Palatino Linotype" w:cs="Arial"/>
          <w:sz w:val="24"/>
          <w:szCs w:val="24"/>
        </w:rPr>
        <w:t xml:space="preserve"> entregó su respuesta el </w:t>
      </w:r>
      <w:r w:rsidR="008E6472" w:rsidRPr="0008460B">
        <w:rPr>
          <w:rFonts w:ascii="Palatino Linotype" w:eastAsia="Calibri" w:hAnsi="Palatino Linotype" w:cs="Arial"/>
          <w:b/>
          <w:sz w:val="24"/>
          <w:szCs w:val="24"/>
        </w:rPr>
        <w:t>diez de febrero de dos mil veinticinco</w:t>
      </w:r>
      <w:r w:rsidRPr="0008460B">
        <w:rPr>
          <w:rFonts w:ascii="Palatino Linotype" w:eastAsia="Calibri" w:hAnsi="Palatino Linotype" w:cs="Arial"/>
          <w:sz w:val="24"/>
          <w:szCs w:val="24"/>
        </w:rPr>
        <w:t xml:space="preserve">, </w:t>
      </w:r>
      <w:r w:rsidRPr="0008460B">
        <w:rPr>
          <w:rFonts w:ascii="Palatino Linotype" w:hAnsi="Palatino Linotype" w:cs="Arial"/>
          <w:sz w:val="24"/>
          <w:szCs w:val="24"/>
        </w:rPr>
        <w:t xml:space="preserve">de tal forma que el plazo para interponer el recurso de revisión transcurrió del día </w:t>
      </w:r>
      <w:r w:rsidR="003528FB" w:rsidRPr="0008460B">
        <w:rPr>
          <w:rFonts w:ascii="Palatino Linotype" w:hAnsi="Palatino Linotype" w:cs="Arial"/>
          <w:b/>
          <w:sz w:val="24"/>
          <w:szCs w:val="24"/>
        </w:rPr>
        <w:t>once febrero al cuatro de marzo de dos mil veinticinco</w:t>
      </w:r>
      <w:r w:rsidRPr="0008460B">
        <w:rPr>
          <w:rFonts w:ascii="Palatino Linotype" w:hAnsi="Palatino Linotype" w:cs="Arial"/>
          <w:sz w:val="24"/>
          <w:szCs w:val="24"/>
        </w:rPr>
        <w:t xml:space="preserve">; en consecuencia, el ahora </w:t>
      </w:r>
      <w:r w:rsidRPr="0008460B">
        <w:rPr>
          <w:rFonts w:ascii="Palatino Linotype" w:hAnsi="Palatino Linotype" w:cs="Arial"/>
          <w:b/>
          <w:sz w:val="24"/>
          <w:szCs w:val="24"/>
        </w:rPr>
        <w:t>RECURRENTE</w:t>
      </w:r>
      <w:r w:rsidRPr="0008460B">
        <w:rPr>
          <w:rFonts w:ascii="Palatino Linotype" w:hAnsi="Palatino Linotype" w:cs="Arial"/>
          <w:sz w:val="24"/>
          <w:szCs w:val="24"/>
        </w:rPr>
        <w:t xml:space="preserve"> presentó sus inconformidades el día </w:t>
      </w:r>
      <w:r w:rsidR="003528FB" w:rsidRPr="0008460B">
        <w:rPr>
          <w:rFonts w:ascii="Palatino Linotype" w:hAnsi="Palatino Linotype" w:cs="Arial"/>
          <w:b/>
          <w:sz w:val="24"/>
          <w:szCs w:val="24"/>
        </w:rPr>
        <w:t>catorce de febrero de dos</w:t>
      </w:r>
      <w:r w:rsidR="00CE27B2" w:rsidRPr="0008460B">
        <w:rPr>
          <w:rFonts w:ascii="Palatino Linotype" w:hAnsi="Palatino Linotype" w:cs="Arial"/>
          <w:b/>
          <w:sz w:val="24"/>
          <w:szCs w:val="24"/>
        </w:rPr>
        <w:t xml:space="preserve"> </w:t>
      </w:r>
      <w:r w:rsidR="003528FB" w:rsidRPr="0008460B">
        <w:rPr>
          <w:rFonts w:ascii="Palatino Linotype" w:hAnsi="Palatino Linotype" w:cs="Arial"/>
          <w:b/>
          <w:sz w:val="24"/>
          <w:szCs w:val="24"/>
        </w:rPr>
        <w:t>mil veinticinco</w:t>
      </w:r>
      <w:r w:rsidRPr="0008460B">
        <w:rPr>
          <w:rFonts w:ascii="Palatino Linotype" w:hAnsi="Palatino Linotype" w:cs="Arial"/>
          <w:sz w:val="24"/>
          <w:szCs w:val="24"/>
        </w:rPr>
        <w:t>; es decir dentro del lapso legalmente establecido para tal efecto.</w:t>
      </w:r>
    </w:p>
    <w:p w:rsidR="00E00FC5" w:rsidRPr="0008460B" w:rsidRDefault="00E00FC5" w:rsidP="00F53C62">
      <w:pPr>
        <w:pStyle w:val="Prrafodelista"/>
        <w:numPr>
          <w:ilvl w:val="0"/>
          <w:numId w:val="2"/>
        </w:numPr>
        <w:spacing w:line="360" w:lineRule="auto"/>
        <w:ind w:left="0" w:firstLine="0"/>
        <w:jc w:val="both"/>
        <w:rPr>
          <w:rFonts w:ascii="Palatino Linotype" w:hAnsi="Palatino Linotype"/>
          <w:sz w:val="24"/>
          <w:szCs w:val="24"/>
        </w:rPr>
      </w:pPr>
      <w:r w:rsidRPr="0008460B">
        <w:rPr>
          <w:rFonts w:ascii="Palatino Linotype" w:eastAsia="Calibri" w:hAnsi="Palatino Linotype" w:cs="Arial"/>
          <w:sz w:val="24"/>
          <w:szCs w:val="24"/>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00FC5" w:rsidRPr="0008460B" w:rsidRDefault="00E00FC5" w:rsidP="00F53C62">
      <w:pPr>
        <w:spacing w:line="360" w:lineRule="auto"/>
        <w:rPr>
          <w:rFonts w:ascii="Palatino Linotype" w:hAnsi="Palatino Linotype"/>
        </w:rPr>
      </w:pPr>
    </w:p>
    <w:p w:rsidR="00E00FC5" w:rsidRPr="0008460B" w:rsidRDefault="00E00FC5" w:rsidP="00F53C62">
      <w:pPr>
        <w:pStyle w:val="Ttulo1"/>
        <w:spacing w:before="0" w:line="360" w:lineRule="auto"/>
        <w:rPr>
          <w:rFonts w:ascii="Palatino Linotype" w:hAnsi="Palatino Linotype"/>
          <w:b/>
          <w:color w:val="000000" w:themeColor="text1"/>
          <w:sz w:val="24"/>
          <w:szCs w:val="24"/>
        </w:rPr>
      </w:pPr>
      <w:bookmarkStart w:id="146" w:name="_Toc85733160"/>
      <w:r w:rsidRPr="0008460B">
        <w:rPr>
          <w:rFonts w:ascii="Palatino Linotype" w:hAnsi="Palatino Linotype" w:cs="Arial"/>
          <w:b/>
          <w:color w:val="000000" w:themeColor="text1"/>
          <w:sz w:val="24"/>
          <w:szCs w:val="24"/>
        </w:rPr>
        <w:t xml:space="preserve">TERCERO. </w:t>
      </w:r>
      <w:bookmarkEnd w:id="144"/>
      <w:bookmarkEnd w:id="145"/>
      <w:bookmarkEnd w:id="146"/>
      <w:r w:rsidRPr="0008460B">
        <w:rPr>
          <w:rFonts w:ascii="Palatino Linotype" w:hAnsi="Palatino Linotype"/>
          <w:b/>
          <w:color w:val="000000" w:themeColor="text1"/>
          <w:sz w:val="24"/>
          <w:szCs w:val="24"/>
        </w:rPr>
        <w:t xml:space="preserve">Del planteamiento de la </w:t>
      </w:r>
      <w:r w:rsidRPr="0008460B">
        <w:rPr>
          <w:rFonts w:ascii="Palatino Linotype" w:hAnsi="Palatino Linotype"/>
          <w:b/>
          <w:i/>
          <w:color w:val="000000" w:themeColor="text1"/>
          <w:sz w:val="24"/>
          <w:szCs w:val="24"/>
        </w:rPr>
        <w:t>Litis</w:t>
      </w:r>
      <w:r w:rsidRPr="0008460B">
        <w:rPr>
          <w:rFonts w:ascii="Palatino Linotype" w:hAnsi="Palatino Linotype"/>
          <w:b/>
          <w:color w:val="000000" w:themeColor="text1"/>
          <w:sz w:val="24"/>
          <w:szCs w:val="24"/>
        </w:rPr>
        <w:t>.</w:t>
      </w:r>
    </w:p>
    <w:p w:rsidR="00E00FC5" w:rsidRPr="0008460B" w:rsidRDefault="00E00FC5" w:rsidP="00F53C62">
      <w:pPr>
        <w:pStyle w:val="Prrafodelista"/>
        <w:numPr>
          <w:ilvl w:val="0"/>
          <w:numId w:val="2"/>
        </w:numPr>
        <w:spacing w:line="360" w:lineRule="auto"/>
        <w:ind w:left="0" w:firstLine="0"/>
        <w:contextualSpacing/>
        <w:jc w:val="both"/>
        <w:rPr>
          <w:rFonts w:ascii="Palatino Linotype" w:eastAsiaTheme="minorEastAsia" w:hAnsi="Palatino Linotype" w:cs="Arial"/>
          <w:b/>
          <w:sz w:val="24"/>
          <w:szCs w:val="24"/>
          <w:lang w:val="es-ES_tradnl"/>
        </w:rPr>
      </w:pPr>
      <w:r w:rsidRPr="0008460B">
        <w:rPr>
          <w:rFonts w:ascii="Palatino Linotype" w:eastAsiaTheme="minorEastAsia" w:hAnsi="Palatino Linotype" w:cs="Arial"/>
          <w:sz w:val="24"/>
          <w:szCs w:val="24"/>
          <w:lang w:val="es-ES_tradnl"/>
        </w:rPr>
        <w:t xml:space="preserve">De las constancias en el expediente al rubro indicado, se desprende que la particular </w:t>
      </w:r>
      <w:r w:rsidRPr="0008460B">
        <w:rPr>
          <w:rFonts w:ascii="Palatino Linotype" w:eastAsia="Calibri" w:hAnsi="Palatino Linotype" w:cs="Arial"/>
          <w:sz w:val="24"/>
          <w:szCs w:val="24"/>
          <w:lang w:val="es-ES_tradnl"/>
        </w:rPr>
        <w:t>solicitó</w:t>
      </w:r>
      <w:r w:rsidRPr="0008460B">
        <w:rPr>
          <w:rFonts w:ascii="Palatino Linotype" w:eastAsiaTheme="minorEastAsia" w:hAnsi="Palatino Linotype" w:cs="Arial"/>
          <w:sz w:val="24"/>
          <w:szCs w:val="24"/>
          <w:lang w:val="es-ES_tradnl"/>
        </w:rPr>
        <w:t xml:space="preserve"> la </w:t>
      </w:r>
      <w:r w:rsidRPr="0008460B">
        <w:rPr>
          <w:rFonts w:ascii="Palatino Linotype" w:eastAsia="Calibri" w:hAnsi="Palatino Linotype" w:cs="Arial"/>
          <w:sz w:val="24"/>
          <w:szCs w:val="24"/>
        </w:rPr>
        <w:t>información</w:t>
      </w:r>
      <w:r w:rsidRPr="0008460B">
        <w:rPr>
          <w:rFonts w:ascii="Palatino Linotype" w:eastAsiaTheme="minorEastAsia" w:hAnsi="Palatino Linotype" w:cs="Arial"/>
          <w:sz w:val="24"/>
          <w:szCs w:val="24"/>
          <w:lang w:val="es-ES_tradnl"/>
        </w:rPr>
        <w:t xml:space="preserve"> que a continuación se desagrega:</w:t>
      </w:r>
    </w:p>
    <w:p w:rsidR="00CE27B2" w:rsidRPr="0008460B" w:rsidRDefault="00CE27B2" w:rsidP="00F53C62">
      <w:pPr>
        <w:pStyle w:val="Prrafodelista"/>
        <w:numPr>
          <w:ilvl w:val="0"/>
          <w:numId w:val="7"/>
        </w:numPr>
        <w:ind w:left="0" w:firstLine="0"/>
        <w:contextualSpacing/>
        <w:jc w:val="both"/>
        <w:rPr>
          <w:rFonts w:ascii="Palatino Linotype" w:hAnsi="Palatino Linotype" w:cs="Arial"/>
          <w:b/>
          <w:bCs/>
          <w:i/>
          <w:sz w:val="24"/>
          <w:szCs w:val="24"/>
        </w:rPr>
      </w:pPr>
      <w:r w:rsidRPr="0008460B">
        <w:rPr>
          <w:rFonts w:ascii="Palatino Linotype" w:hAnsi="Palatino Linotype" w:cs="Arial"/>
          <w:b/>
          <w:bCs/>
          <w:i/>
          <w:sz w:val="24"/>
          <w:szCs w:val="24"/>
        </w:rPr>
        <w:t xml:space="preserve">La remuneración bruta y neta de todos los servidores públicos de base o de confianza, por gratificación, por contrato, y en general de todos y cada uno de los servidores públicos o personas a las que el Ayuntamiento de Tenancingo les paga una retribución con motivo del desempeño de su trabajo, de todas las percepciones, incluyendo sueldos, prestaciones, gratificaciones, primas, comisiones, dietas, bonos, estímulos, ingresos y sistemas de compensación, de la segunda quincena de diciembre de dos mil veinticuatro. </w:t>
      </w:r>
    </w:p>
    <w:p w:rsidR="00CE27B2" w:rsidRPr="0008460B" w:rsidRDefault="00CE27B2" w:rsidP="00F53C62">
      <w:pPr>
        <w:pStyle w:val="Prrafodelista"/>
        <w:ind w:left="0"/>
        <w:contextualSpacing/>
        <w:jc w:val="both"/>
        <w:rPr>
          <w:rFonts w:ascii="Palatino Linotype" w:hAnsi="Palatino Linotype" w:cs="Arial"/>
          <w:b/>
          <w:bCs/>
          <w:i/>
          <w:sz w:val="24"/>
          <w:szCs w:val="24"/>
        </w:rPr>
      </w:pPr>
    </w:p>
    <w:p w:rsidR="00E00FC5" w:rsidRPr="0008460B" w:rsidRDefault="00CE27B2" w:rsidP="00F53C62">
      <w:pPr>
        <w:pStyle w:val="Prrafodelista"/>
        <w:numPr>
          <w:ilvl w:val="0"/>
          <w:numId w:val="7"/>
        </w:numPr>
        <w:ind w:left="0" w:firstLine="0"/>
        <w:contextualSpacing/>
        <w:jc w:val="both"/>
        <w:rPr>
          <w:rFonts w:ascii="Palatino Linotype" w:hAnsi="Palatino Linotype" w:cs="Arial"/>
          <w:b/>
          <w:bCs/>
          <w:i/>
          <w:sz w:val="24"/>
          <w:szCs w:val="24"/>
        </w:rPr>
      </w:pPr>
      <w:r w:rsidRPr="0008460B">
        <w:rPr>
          <w:rFonts w:ascii="Palatino Linotype" w:hAnsi="Palatino Linotype" w:cs="Arial"/>
          <w:b/>
          <w:bCs/>
          <w:i/>
          <w:sz w:val="24"/>
          <w:szCs w:val="24"/>
        </w:rPr>
        <w:t xml:space="preserve">Las contrataciones de servicios profesionales por honorarios, señalando los nombres de los prestadores de servicios, los servicios contratados, el monto de los honorarios y el periodo de contratación, información que se solicita sea desglosada en servidores públicos de base, de confianza, de gratificación, de contrato, servicios profesionales y por honorarios, correspondiente a la segunda quincena de dos mil veinticuatro. </w:t>
      </w:r>
    </w:p>
    <w:p w:rsidR="00CE27B2" w:rsidRPr="0008460B" w:rsidRDefault="00CE27B2" w:rsidP="00F53C62">
      <w:pPr>
        <w:spacing w:line="360" w:lineRule="auto"/>
        <w:contextualSpacing/>
        <w:jc w:val="both"/>
        <w:rPr>
          <w:rFonts w:ascii="Palatino Linotype" w:hAnsi="Palatino Linotype" w:cs="Arial"/>
          <w:b/>
          <w:bCs/>
          <w:i/>
        </w:rPr>
      </w:pPr>
    </w:p>
    <w:p w:rsidR="00E00FC5" w:rsidRPr="0008460B" w:rsidRDefault="00E00FC5" w:rsidP="00F53C62">
      <w:pPr>
        <w:pStyle w:val="Prrafodelista"/>
        <w:numPr>
          <w:ilvl w:val="0"/>
          <w:numId w:val="2"/>
        </w:numPr>
        <w:spacing w:line="360" w:lineRule="auto"/>
        <w:ind w:left="0" w:firstLine="0"/>
        <w:contextualSpacing/>
        <w:jc w:val="both"/>
        <w:rPr>
          <w:rFonts w:ascii="Palatino Linotype" w:eastAsia="Calibri" w:hAnsi="Palatino Linotype" w:cs="Arial"/>
          <w:bCs/>
          <w:i/>
          <w:sz w:val="24"/>
          <w:szCs w:val="24"/>
          <w:lang w:val="es-MX"/>
        </w:rPr>
      </w:pPr>
      <w:r w:rsidRPr="0008460B">
        <w:rPr>
          <w:rFonts w:ascii="Palatino Linotype" w:hAnsi="Palatino Linotype" w:cs="Arial"/>
          <w:sz w:val="24"/>
          <w:szCs w:val="24"/>
        </w:rPr>
        <w:t xml:space="preserve">En respuesta, el </w:t>
      </w:r>
      <w:r w:rsidRPr="0008460B">
        <w:rPr>
          <w:rFonts w:ascii="Palatino Linotype" w:hAnsi="Palatino Linotype" w:cs="Arial"/>
          <w:b/>
          <w:sz w:val="24"/>
          <w:szCs w:val="24"/>
        </w:rPr>
        <w:t xml:space="preserve">SUJETO OBLIGADO </w:t>
      </w:r>
      <w:r w:rsidR="003257D4" w:rsidRPr="0008460B">
        <w:rPr>
          <w:rFonts w:ascii="Palatino Linotype" w:hAnsi="Palatino Linotype" w:cs="Arial"/>
          <w:sz w:val="24"/>
          <w:szCs w:val="24"/>
        </w:rPr>
        <w:t xml:space="preserve">por medio del Tesorero Municipal anexo un oficio el que cual solicitaba que se le otorgara ampliación de plazo para atender la solicitud de información </w:t>
      </w:r>
      <w:r w:rsidR="003257D4" w:rsidRPr="0008460B">
        <w:rPr>
          <w:rFonts w:ascii="Palatino Linotype" w:hAnsi="Palatino Linotype" w:cs="Arial"/>
          <w:b/>
          <w:bCs/>
          <w:sz w:val="24"/>
          <w:szCs w:val="24"/>
          <w:lang w:val="es-MX"/>
        </w:rPr>
        <w:t xml:space="preserve">00021/TENANCIN/IP/2025. </w:t>
      </w:r>
    </w:p>
    <w:p w:rsidR="00E00FC5" w:rsidRPr="0008460B" w:rsidRDefault="00E00FC5" w:rsidP="00F53C62">
      <w:pPr>
        <w:pStyle w:val="Prrafodelista"/>
        <w:spacing w:line="360" w:lineRule="auto"/>
        <w:ind w:left="0"/>
        <w:contextualSpacing/>
        <w:jc w:val="both"/>
        <w:rPr>
          <w:rFonts w:ascii="Palatino Linotype" w:eastAsia="Calibri" w:hAnsi="Palatino Linotype" w:cs="Arial"/>
          <w:bCs/>
          <w:i/>
          <w:sz w:val="24"/>
          <w:szCs w:val="24"/>
          <w:lang w:val="es-MX"/>
        </w:rPr>
      </w:pPr>
    </w:p>
    <w:p w:rsidR="00E00FC5" w:rsidRPr="0008460B" w:rsidRDefault="00E00FC5" w:rsidP="00F53C62">
      <w:pPr>
        <w:jc w:val="both"/>
        <w:rPr>
          <w:rFonts w:ascii="Palatino Linotype" w:eastAsiaTheme="minorEastAsia" w:hAnsi="Palatino Linotype" w:cs="Arial"/>
          <w:i/>
          <w:lang w:val="es-ES_tradnl"/>
        </w:rPr>
      </w:pPr>
    </w:p>
    <w:p w:rsidR="00E00FC5" w:rsidRPr="0008460B" w:rsidRDefault="00E00FC5" w:rsidP="00F53C6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08460B">
        <w:rPr>
          <w:rFonts w:ascii="Palatino Linotype" w:eastAsia="MS Mincho" w:hAnsi="Palatino Linotype" w:cs="Arial"/>
          <w:sz w:val="24"/>
          <w:szCs w:val="24"/>
        </w:rPr>
        <w:lastRenderedPageBreak/>
        <w:t xml:space="preserve">En </w:t>
      </w:r>
      <w:r w:rsidRPr="0008460B">
        <w:rPr>
          <w:rFonts w:ascii="Palatino Linotype" w:hAnsi="Palatino Linotype" w:cs="Arial"/>
          <w:sz w:val="24"/>
          <w:szCs w:val="24"/>
          <w:lang w:eastAsia="es-MX"/>
        </w:rPr>
        <w:t>dichas</w:t>
      </w:r>
      <w:r w:rsidRPr="0008460B">
        <w:rPr>
          <w:rFonts w:ascii="Palatino Linotype" w:hAnsi="Palatino Linotype" w:cs="Arial"/>
          <w:sz w:val="24"/>
          <w:szCs w:val="24"/>
        </w:rPr>
        <w:t xml:space="preserve"> condiciones, la </w:t>
      </w:r>
      <w:r w:rsidRPr="0008460B">
        <w:rPr>
          <w:rFonts w:ascii="Palatino Linotype" w:hAnsi="Palatino Linotype" w:cs="Arial"/>
          <w:i/>
          <w:sz w:val="24"/>
          <w:szCs w:val="24"/>
        </w:rPr>
        <w:t>Litis</w:t>
      </w:r>
      <w:r w:rsidRPr="0008460B">
        <w:rPr>
          <w:rFonts w:ascii="Palatino Linotype" w:hAnsi="Palatino Linotype" w:cs="Arial"/>
          <w:sz w:val="24"/>
          <w:szCs w:val="24"/>
        </w:rPr>
        <w:t xml:space="preserve"> a resolver en estos recursos se circunscribe a determinar si </w:t>
      </w:r>
      <w:r w:rsidRPr="0008460B">
        <w:rPr>
          <w:rFonts w:ascii="Palatino Linotype" w:eastAsia="MS Mincho" w:hAnsi="Palatino Linotype" w:cs="Arial"/>
          <w:sz w:val="24"/>
          <w:szCs w:val="24"/>
        </w:rPr>
        <w:t xml:space="preserve">se actualizan las causales de procedencia previstas en el artículo 179, </w:t>
      </w:r>
      <w:r w:rsidRPr="0008460B">
        <w:rPr>
          <w:rFonts w:ascii="Palatino Linotype" w:eastAsia="MS Mincho" w:hAnsi="Palatino Linotype" w:cs="Arial"/>
          <w:b/>
          <w:sz w:val="24"/>
          <w:szCs w:val="24"/>
        </w:rPr>
        <w:t xml:space="preserve">fracción I </w:t>
      </w:r>
      <w:r w:rsidRPr="0008460B">
        <w:rPr>
          <w:rFonts w:ascii="Palatino Linotype" w:eastAsia="MS Mincho" w:hAnsi="Palatino Linotype" w:cs="Arial"/>
          <w:sz w:val="24"/>
          <w:szCs w:val="24"/>
        </w:rPr>
        <w:t>de la</w:t>
      </w:r>
      <w:r w:rsidRPr="0008460B">
        <w:rPr>
          <w:rFonts w:ascii="Palatino Linotype" w:hAnsi="Palatino Linotype" w:cs="Arial"/>
          <w:color w:val="000000" w:themeColor="text1"/>
          <w:sz w:val="24"/>
          <w:szCs w:val="24"/>
          <w:lang w:eastAsia="es-MX"/>
        </w:rPr>
        <w:t xml:space="preserve"> Ley</w:t>
      </w:r>
      <w:r w:rsidRPr="0008460B">
        <w:rPr>
          <w:rFonts w:ascii="Palatino Linotype" w:eastAsia="MS Mincho" w:hAnsi="Palatino Linotype" w:cs="Arial"/>
          <w:b/>
          <w:sz w:val="24"/>
          <w:szCs w:val="24"/>
        </w:rPr>
        <w:t xml:space="preserve"> de Transparencia y Acceso a la Información Pública del Estado de </w:t>
      </w:r>
      <w:r w:rsidRPr="0008460B">
        <w:rPr>
          <w:rFonts w:ascii="Palatino Linotype" w:hAnsi="Palatino Linotype" w:cs="Arial"/>
          <w:sz w:val="24"/>
          <w:szCs w:val="24"/>
        </w:rPr>
        <w:t>México</w:t>
      </w:r>
      <w:r w:rsidRPr="0008460B">
        <w:rPr>
          <w:rFonts w:ascii="Palatino Linotype" w:eastAsia="MS Mincho" w:hAnsi="Palatino Linotype" w:cs="Arial"/>
          <w:b/>
          <w:sz w:val="24"/>
          <w:szCs w:val="24"/>
        </w:rPr>
        <w:t xml:space="preserve"> y Municipios</w:t>
      </w:r>
      <w:r w:rsidRPr="0008460B">
        <w:rPr>
          <w:rFonts w:ascii="Palatino Linotype" w:eastAsia="MS Mincho" w:hAnsi="Palatino Linotype" w:cs="Arial"/>
          <w:sz w:val="24"/>
          <w:szCs w:val="24"/>
        </w:rPr>
        <w:t xml:space="preserve">; </w:t>
      </w:r>
      <w:r w:rsidRPr="0008460B">
        <w:rPr>
          <w:rFonts w:ascii="Palatino Linotype" w:hAnsi="Palatino Linotype" w:cs="Arial"/>
          <w:color w:val="000000" w:themeColor="text1"/>
          <w:sz w:val="24"/>
          <w:szCs w:val="24"/>
          <w:lang w:eastAsia="es-MX"/>
        </w:rPr>
        <w:t xml:space="preserve">fracción que determina la hipótesis jurídica relativa a la negativa de información por parte del </w:t>
      </w:r>
      <w:r w:rsidRPr="0008460B">
        <w:rPr>
          <w:rFonts w:ascii="Palatino Linotype" w:hAnsi="Palatino Linotype" w:cs="Arial"/>
          <w:b/>
          <w:color w:val="000000" w:themeColor="text1"/>
          <w:sz w:val="24"/>
          <w:szCs w:val="24"/>
          <w:lang w:eastAsia="es-MX"/>
        </w:rPr>
        <w:t>SUJETO OBLIGADO</w:t>
      </w:r>
      <w:r w:rsidRPr="0008460B">
        <w:rPr>
          <w:rFonts w:ascii="Palatino Linotype" w:hAnsi="Palatino Linotype" w:cs="Arial"/>
          <w:color w:val="000000" w:themeColor="text1"/>
          <w:sz w:val="24"/>
          <w:szCs w:val="24"/>
          <w:lang w:eastAsia="es-MX"/>
        </w:rPr>
        <w:t xml:space="preserve">; </w:t>
      </w:r>
      <w:r w:rsidRPr="0008460B">
        <w:rPr>
          <w:rFonts w:ascii="Palatino Linotype" w:eastAsia="MS Mincho" w:hAnsi="Palatino Linotype" w:cs="Arial"/>
          <w:sz w:val="24"/>
          <w:szCs w:val="24"/>
        </w:rPr>
        <w:t xml:space="preserve">contexto del cual se dolió </w:t>
      </w:r>
      <w:r w:rsidRPr="0008460B">
        <w:rPr>
          <w:rFonts w:ascii="Palatino Linotype" w:eastAsia="MS Mincho" w:hAnsi="Palatino Linotype" w:cs="Arial"/>
          <w:b/>
          <w:sz w:val="24"/>
          <w:szCs w:val="24"/>
        </w:rPr>
        <w:t xml:space="preserve">EL RECURRENTE </w:t>
      </w:r>
      <w:r w:rsidRPr="0008460B">
        <w:rPr>
          <w:rFonts w:ascii="Palatino Linotype" w:eastAsia="MS Mincho" w:hAnsi="Palatino Linotype" w:cs="Arial"/>
          <w:sz w:val="24"/>
          <w:szCs w:val="24"/>
        </w:rPr>
        <w:t>al momento de interponer su inconformidad.</w:t>
      </w:r>
    </w:p>
    <w:p w:rsidR="00E00FC5" w:rsidRPr="0008460B" w:rsidRDefault="00E00FC5" w:rsidP="00F53C62">
      <w:pPr>
        <w:pStyle w:val="Prrafodelista"/>
        <w:spacing w:line="360" w:lineRule="auto"/>
        <w:ind w:left="0"/>
        <w:contextualSpacing/>
        <w:jc w:val="both"/>
        <w:rPr>
          <w:rFonts w:ascii="Palatino Linotype" w:eastAsia="MS Mincho" w:hAnsi="Palatino Linotype" w:cs="Arial"/>
          <w:sz w:val="24"/>
          <w:szCs w:val="24"/>
        </w:rPr>
      </w:pPr>
    </w:p>
    <w:p w:rsidR="00E00FC5" w:rsidRPr="0008460B" w:rsidRDefault="00E00FC5" w:rsidP="00F53C6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08460B">
        <w:rPr>
          <w:rFonts w:ascii="Palatino Linotype" w:hAnsi="Palatino Linotype" w:cs="Arial"/>
          <w:color w:val="000000" w:themeColor="text1"/>
          <w:sz w:val="24"/>
          <w:szCs w:val="24"/>
          <w:lang w:eastAsia="es-MX"/>
        </w:rPr>
        <w:t xml:space="preserve">De modo tal </w:t>
      </w:r>
      <w:r w:rsidR="007B4199" w:rsidRPr="0008460B">
        <w:rPr>
          <w:rFonts w:ascii="Palatino Linotype" w:hAnsi="Palatino Linotype" w:cs="Arial"/>
          <w:color w:val="000000" w:themeColor="text1"/>
          <w:sz w:val="24"/>
          <w:szCs w:val="24"/>
        </w:rPr>
        <w:t>que el presente</w:t>
      </w:r>
      <w:r w:rsidRPr="0008460B">
        <w:rPr>
          <w:rFonts w:ascii="Palatino Linotype" w:hAnsi="Palatino Linotype" w:cs="Arial"/>
          <w:color w:val="000000" w:themeColor="text1"/>
          <w:sz w:val="24"/>
          <w:szCs w:val="24"/>
        </w:rPr>
        <w:t xml:space="preserve"> recurso de revisión se abocara en determinar si el </w:t>
      </w:r>
      <w:r w:rsidRPr="0008460B">
        <w:rPr>
          <w:rFonts w:ascii="Palatino Linotype" w:eastAsia="MS Mincho" w:hAnsi="Palatino Linotype" w:cs="Arial"/>
          <w:b/>
          <w:sz w:val="24"/>
          <w:szCs w:val="24"/>
        </w:rPr>
        <w:t>SUJETO</w:t>
      </w:r>
      <w:r w:rsidRPr="0008460B">
        <w:rPr>
          <w:rFonts w:ascii="Palatino Linotype" w:hAnsi="Palatino Linotype" w:cs="Arial"/>
          <w:b/>
          <w:color w:val="000000" w:themeColor="text1"/>
          <w:sz w:val="24"/>
          <w:szCs w:val="24"/>
        </w:rPr>
        <w:t xml:space="preserve"> OBLIGADO</w:t>
      </w:r>
      <w:r w:rsidRPr="0008460B">
        <w:rPr>
          <w:rFonts w:ascii="Palatino Linotype" w:hAnsi="Palatino Linotype" w:cs="Arial"/>
          <w:color w:val="000000" w:themeColor="text1"/>
          <w:sz w:val="24"/>
          <w:szCs w:val="24"/>
        </w:rPr>
        <w:t xml:space="preserve"> con su respuesta ciertamente </w:t>
      </w:r>
      <w:r w:rsidRPr="0008460B">
        <w:rPr>
          <w:rFonts w:ascii="Palatino Linotype" w:hAnsi="Palatino Linotype"/>
          <w:color w:val="000000" w:themeColor="text1"/>
          <w:sz w:val="24"/>
          <w:szCs w:val="24"/>
        </w:rPr>
        <w:t>actualiza la causal de procedencia</w:t>
      </w:r>
      <w:r w:rsidRPr="0008460B">
        <w:rPr>
          <w:rFonts w:ascii="Palatino Linotype" w:hAnsi="Palatino Linotype"/>
          <w:b/>
          <w:color w:val="000000" w:themeColor="text1"/>
          <w:sz w:val="24"/>
          <w:szCs w:val="24"/>
        </w:rPr>
        <w:t xml:space="preserve"> </w:t>
      </w:r>
      <w:r w:rsidRPr="0008460B">
        <w:rPr>
          <w:rFonts w:ascii="Palatino Linotype" w:hAnsi="Palatino Linotype" w:cs="Arial"/>
          <w:color w:val="000000" w:themeColor="text1"/>
          <w:sz w:val="24"/>
          <w:szCs w:val="24"/>
          <w:lang w:eastAsia="es-MX"/>
        </w:rPr>
        <w:t>antes señalada</w:t>
      </w:r>
      <w:r w:rsidRPr="0008460B">
        <w:rPr>
          <w:rFonts w:ascii="Palatino Linotype" w:hAnsi="Palatino Linotype" w:cs="Arial"/>
          <w:color w:val="000000" w:themeColor="text1"/>
          <w:sz w:val="24"/>
          <w:szCs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E00FC5" w:rsidRPr="0008460B" w:rsidRDefault="00E00FC5" w:rsidP="00F53C62">
      <w:pPr>
        <w:pStyle w:val="Prrafodelista"/>
        <w:spacing w:line="360" w:lineRule="auto"/>
        <w:ind w:left="0"/>
        <w:rPr>
          <w:rFonts w:ascii="Palatino Linotype" w:eastAsia="MS Mincho" w:hAnsi="Palatino Linotype" w:cs="Arial"/>
          <w:sz w:val="24"/>
          <w:szCs w:val="24"/>
        </w:rPr>
      </w:pPr>
    </w:p>
    <w:p w:rsidR="00E00FC5" w:rsidRPr="0008460B" w:rsidRDefault="00E00FC5" w:rsidP="00F53C62">
      <w:pPr>
        <w:keepNext/>
        <w:keepLines/>
        <w:spacing w:line="360" w:lineRule="auto"/>
        <w:outlineLvl w:val="1"/>
        <w:rPr>
          <w:rFonts w:ascii="Palatino Linotype" w:eastAsia="Palatino Linotype" w:hAnsi="Palatino Linotype" w:cs="Palatino Linotype"/>
          <w:b/>
          <w:color w:val="000000"/>
          <w:lang w:val="es-ES_tradnl" w:eastAsia="es-ES"/>
        </w:rPr>
      </w:pPr>
      <w:r w:rsidRPr="0008460B">
        <w:rPr>
          <w:rFonts w:ascii="Palatino Linotype" w:eastAsia="Palatino Linotype" w:hAnsi="Palatino Linotype" w:cs="Palatino Linotype"/>
          <w:b/>
          <w:color w:val="000000"/>
          <w:lang w:val="es-ES_tradnl" w:eastAsia="es-ES"/>
        </w:rPr>
        <w:t>CUARTO. Del estudio y resolución del estudio.</w:t>
      </w:r>
    </w:p>
    <w:p w:rsidR="00E00FC5" w:rsidRPr="0008460B" w:rsidRDefault="00E00FC5" w:rsidP="00F53C62">
      <w:pPr>
        <w:keepNext/>
        <w:keepLines/>
        <w:numPr>
          <w:ilvl w:val="0"/>
          <w:numId w:val="4"/>
        </w:numPr>
        <w:spacing w:after="240" w:line="360" w:lineRule="auto"/>
        <w:ind w:left="0" w:firstLine="0"/>
        <w:outlineLvl w:val="0"/>
        <w:rPr>
          <w:rFonts w:ascii="Palatino Linotype" w:eastAsia="Palatino Linotype" w:hAnsi="Palatino Linotype" w:cs="Palatino Linotype"/>
          <w:b/>
          <w:color w:val="000000"/>
          <w:lang w:val="es-ES_tradnl" w:eastAsia="es-ES"/>
        </w:rPr>
      </w:pPr>
      <w:bookmarkStart w:id="147" w:name="_heading=h.1t3h5sf" w:colFirst="0" w:colLast="0"/>
      <w:bookmarkEnd w:id="147"/>
      <w:r w:rsidRPr="0008460B">
        <w:rPr>
          <w:rFonts w:ascii="Palatino Linotype" w:eastAsia="Palatino Linotype" w:hAnsi="Palatino Linotype" w:cs="Palatino Linotype"/>
          <w:b/>
          <w:color w:val="000000"/>
          <w:lang w:val="es-ES_tradnl" w:eastAsia="es-ES"/>
        </w:rPr>
        <w:t>Del derecho de acceso a la información.</w:t>
      </w:r>
    </w:p>
    <w:p w:rsidR="00E00FC5" w:rsidRPr="0008460B" w:rsidRDefault="00E00FC5" w:rsidP="00F53C62">
      <w:pPr>
        <w:pStyle w:val="Prrafodelista"/>
        <w:numPr>
          <w:ilvl w:val="0"/>
          <w:numId w:val="2"/>
        </w:numPr>
        <w:spacing w:line="360" w:lineRule="auto"/>
        <w:ind w:left="0" w:firstLine="0"/>
        <w:contextualSpacing/>
        <w:jc w:val="both"/>
        <w:rPr>
          <w:rFonts w:ascii="Palatino Linotype" w:eastAsia="MS Mincho" w:hAnsi="Palatino Linotype" w:cs="Arial"/>
          <w:sz w:val="24"/>
          <w:szCs w:val="24"/>
        </w:rPr>
      </w:pPr>
      <w:r w:rsidRPr="0008460B">
        <w:rPr>
          <w:rFonts w:ascii="Palatino Linotype" w:eastAsia="MS Mincho" w:hAnsi="Palatino Linotype" w:cs="Arial"/>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E00FC5" w:rsidRPr="0008460B" w:rsidRDefault="00E00FC5" w:rsidP="00F53C62">
      <w:pPr>
        <w:numPr>
          <w:ilvl w:val="0"/>
          <w:numId w:val="2"/>
        </w:numPr>
        <w:spacing w:before="240" w:line="360" w:lineRule="auto"/>
        <w:ind w:left="0" w:firstLine="0"/>
        <w:jc w:val="both"/>
        <w:rPr>
          <w:rFonts w:ascii="Palatino Linotype" w:eastAsia="Palatino Linotype" w:hAnsi="Palatino Linotype" w:cs="Palatino Linotype"/>
          <w:lang w:val="es-ES_tradnl" w:eastAsia="es-ES"/>
        </w:rPr>
      </w:pPr>
      <w:r w:rsidRPr="0008460B">
        <w:rPr>
          <w:rFonts w:ascii="Palatino Linotype" w:eastAsia="Palatino Linotype" w:hAnsi="Palatino Linotype" w:cs="Palatino Linotype"/>
          <w:lang w:val="es-ES_tradnl" w:eastAsia="es-ES"/>
        </w:rPr>
        <w:lastRenderedPageBreak/>
        <w:t xml:space="preserve">Definiendo el Derecho de Acceso a la Información Pública como: </w:t>
      </w:r>
      <w:r w:rsidRPr="0008460B">
        <w:rPr>
          <w:rFonts w:ascii="Palatino Linotype" w:eastAsia="Palatino Linotype" w:hAnsi="Palatino Linotype" w:cs="Palatino Linotype"/>
          <w:i/>
          <w:color w:val="000000"/>
          <w:lang w:val="es-ES_tradnl" w:eastAsia="es-ES"/>
        </w:rPr>
        <w:t>La igualdad de oportunidades para recibir, buscar e impartir información</w:t>
      </w:r>
      <w:r w:rsidRPr="0008460B">
        <w:rPr>
          <w:rFonts w:ascii="Palatino Linotype" w:eastAsia="Palatino Linotype" w:hAnsi="Palatino Linotype" w:cs="Palatino Linotype"/>
          <w:i/>
          <w:vertAlign w:val="superscript"/>
          <w:lang w:val="es-ES_tradnl" w:eastAsia="es-ES"/>
        </w:rPr>
        <w:footnoteReference w:id="1"/>
      </w:r>
      <w:r w:rsidRPr="0008460B">
        <w:rPr>
          <w:rFonts w:ascii="Palatino Linotype" w:eastAsia="Palatino Linotype" w:hAnsi="Palatino Linotype" w:cs="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8460B">
        <w:rPr>
          <w:rFonts w:ascii="Palatino Linotype" w:eastAsia="Palatino Linotype" w:hAnsi="Palatino Linotype" w:cs="Palatino Linotype"/>
          <w:i/>
          <w:vertAlign w:val="superscript"/>
          <w:lang w:val="es-ES_tradnl" w:eastAsia="es-ES"/>
        </w:rPr>
        <w:footnoteReference w:id="2"/>
      </w:r>
      <w:r w:rsidRPr="0008460B">
        <w:rPr>
          <w:rFonts w:ascii="Palatino Linotype" w:eastAsia="Palatino Linotype" w:hAnsi="Palatino Linotype" w:cs="Palatino Linotype"/>
          <w:color w:val="000000"/>
          <w:lang w:val="es-ES_tradnl" w:eastAsia="es-ES"/>
        </w:rPr>
        <w:t>que se constituye como una herramienta fundamental para ejercer</w:t>
      </w:r>
      <w:r w:rsidRPr="0008460B">
        <w:rPr>
          <w:rFonts w:ascii="Palatino Linotype" w:eastAsia="Palatino Linotype" w:hAnsi="Palatino Linotype" w:cs="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08460B">
        <w:rPr>
          <w:rFonts w:ascii="Palatino Linotype" w:eastAsia="Palatino Linotype" w:hAnsi="Palatino Linotype" w:cs="Palatino Linotype"/>
          <w:i/>
          <w:vertAlign w:val="superscript"/>
          <w:lang w:val="es-ES_tradnl" w:eastAsia="es-ES"/>
        </w:rPr>
        <w:footnoteReference w:id="3"/>
      </w:r>
      <w:r w:rsidRPr="0008460B">
        <w:rPr>
          <w:rFonts w:ascii="Palatino Linotype" w:eastAsia="Palatino Linotype" w:hAnsi="Palatino Linotype" w:cs="Palatino Linotype"/>
          <w:color w:val="000000"/>
          <w:lang w:val="es-ES_tradnl" w:eastAsia="es-ES"/>
        </w:rPr>
        <w:t>fomentando</w:t>
      </w:r>
      <w:r w:rsidRPr="0008460B">
        <w:rPr>
          <w:rFonts w:ascii="Palatino Linotype" w:eastAsia="Palatino Linotype" w:hAnsi="Palatino Linotype" w:cs="Palatino Linotype"/>
          <w:i/>
          <w:color w:val="000000"/>
          <w:lang w:val="es-ES_tradnl" w:eastAsia="es-ES"/>
        </w:rPr>
        <w:t xml:space="preserve"> la transparencia de las actividades estatales y </w:t>
      </w:r>
      <w:r w:rsidRPr="0008460B">
        <w:rPr>
          <w:rFonts w:ascii="Palatino Linotype" w:eastAsia="Palatino Linotype" w:hAnsi="Palatino Linotype" w:cs="Palatino Linotype"/>
          <w:color w:val="000000"/>
          <w:lang w:val="es-ES_tradnl" w:eastAsia="es-ES"/>
        </w:rPr>
        <w:t>promoviendo</w:t>
      </w:r>
      <w:r w:rsidRPr="0008460B">
        <w:rPr>
          <w:rFonts w:ascii="Palatino Linotype" w:eastAsia="Palatino Linotype" w:hAnsi="Palatino Linotype" w:cs="Palatino Linotype"/>
          <w:i/>
          <w:color w:val="000000"/>
          <w:lang w:val="es-ES_tradnl" w:eastAsia="es-ES"/>
        </w:rPr>
        <w:t xml:space="preserve"> la responsabilidad de los funcionarios sobre su gestión pública,</w:t>
      </w:r>
      <w:r w:rsidRPr="0008460B">
        <w:rPr>
          <w:rFonts w:ascii="Palatino Linotype" w:eastAsia="Palatino Linotype" w:hAnsi="Palatino Linotype" w:cs="Palatino Linotype"/>
          <w:i/>
          <w:vertAlign w:val="superscript"/>
          <w:lang w:val="es-ES_tradnl" w:eastAsia="es-ES"/>
        </w:rPr>
        <w:footnoteReference w:id="4"/>
      </w:r>
      <w:r w:rsidRPr="0008460B">
        <w:rPr>
          <w:rFonts w:ascii="Palatino Linotype" w:eastAsia="Palatino Linotype" w:hAnsi="Palatino Linotype" w:cs="Palatino Linotype"/>
          <w:color w:val="000000"/>
          <w:lang w:val="es-ES_tradnl" w:eastAsia="es-ES"/>
        </w:rPr>
        <w:t>que permite</w:t>
      </w:r>
      <w:r w:rsidRPr="0008460B">
        <w:rPr>
          <w:rFonts w:ascii="Palatino Linotype" w:eastAsia="Palatino Linotype" w:hAnsi="Palatino Linotype" w:cs="Palatino Linotype"/>
          <w:i/>
          <w:color w:val="000000"/>
          <w:lang w:val="es-ES_tradnl" w:eastAsia="es-ES"/>
        </w:rPr>
        <w:t xml:space="preserve"> saber qué están haciendo los gobiernos por sus pueblos, sin lo cual la verdad languidecería y la participación en el gobierno permanecería fragmentada.</w:t>
      </w:r>
    </w:p>
    <w:p w:rsidR="00E00FC5" w:rsidRPr="0008460B" w:rsidRDefault="00E00FC5" w:rsidP="00F53C62">
      <w:pPr>
        <w:spacing w:line="360" w:lineRule="auto"/>
        <w:jc w:val="both"/>
        <w:rPr>
          <w:rFonts w:ascii="Palatino Linotype" w:eastAsia="Palatino Linotype" w:hAnsi="Palatino Linotype" w:cs="Palatino Linotype"/>
          <w:lang w:val="es-ES_tradnl" w:eastAsia="es-ES"/>
        </w:rPr>
      </w:pPr>
    </w:p>
    <w:p w:rsidR="00E00FC5" w:rsidRPr="0008460B" w:rsidRDefault="00E00FC5" w:rsidP="00F53C62">
      <w:pPr>
        <w:numPr>
          <w:ilvl w:val="0"/>
          <w:numId w:val="2"/>
        </w:numPr>
        <w:spacing w:line="360" w:lineRule="auto"/>
        <w:ind w:left="0" w:firstLine="0"/>
        <w:jc w:val="both"/>
        <w:rPr>
          <w:rFonts w:ascii="Palatino Linotype" w:eastAsia="Palatino Linotype" w:hAnsi="Palatino Linotype" w:cs="Palatino Linotype"/>
          <w:lang w:val="es-ES_tradnl" w:eastAsia="es-ES"/>
        </w:rPr>
      </w:pPr>
      <w:r w:rsidRPr="0008460B">
        <w:rPr>
          <w:rFonts w:ascii="Palatino Linotype" w:eastAsia="Palatino Linotype" w:hAnsi="Palatino Linotype" w:cs="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E00FC5" w:rsidRPr="0008460B" w:rsidRDefault="00E00FC5" w:rsidP="00F53C62">
      <w:pPr>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i/>
          <w:lang w:val="es-ES_tradnl" w:eastAsia="es-ES"/>
        </w:rPr>
        <w:t>“</w:t>
      </w:r>
      <w:r w:rsidRPr="0008460B">
        <w:rPr>
          <w:rFonts w:ascii="Palatino Linotype" w:eastAsia="Palatino Linotype" w:hAnsi="Palatino Linotype" w:cs="Palatino Linotype"/>
          <w:b/>
          <w:i/>
          <w:lang w:val="es-ES_tradnl" w:eastAsia="es-ES"/>
        </w:rPr>
        <w:t>Artículo 1.-</w:t>
      </w:r>
      <w:r w:rsidRPr="0008460B">
        <w:rPr>
          <w:rFonts w:ascii="Palatino Linotype" w:eastAsia="Palatino Linotype" w:hAnsi="Palatino Linotype" w:cs="Palatino Linotype"/>
          <w:i/>
          <w:lang w:val="es-ES_tradnl" w:eastAsia="es-ES"/>
        </w:rPr>
        <w:t xml:space="preserve"> </w:t>
      </w:r>
    </w:p>
    <w:p w:rsidR="00E00FC5" w:rsidRPr="0008460B" w:rsidRDefault="00E00FC5" w:rsidP="00F53C62">
      <w:pPr>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i/>
          <w:lang w:val="es-ES_tradnl" w:eastAsia="es-ES"/>
        </w:rPr>
        <w:t>(…)</w:t>
      </w:r>
    </w:p>
    <w:p w:rsidR="00E00FC5" w:rsidRPr="0008460B" w:rsidRDefault="00E00FC5" w:rsidP="00F53C62">
      <w:pPr>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i/>
          <w:lang w:val="es-ES_tradnl" w:eastAsia="es-ES"/>
        </w:rPr>
        <w:t>Todas las</w:t>
      </w:r>
      <w:r w:rsidRPr="0008460B">
        <w:rPr>
          <w:rFonts w:ascii="Palatino Linotype" w:eastAsia="Palatino Linotype" w:hAnsi="Palatino Linotype" w:cs="Palatino Linotype"/>
          <w:lang w:val="es-ES_tradnl" w:eastAsia="es-ES"/>
        </w:rPr>
        <w:t xml:space="preserve"> </w:t>
      </w:r>
      <w:r w:rsidRPr="0008460B">
        <w:rPr>
          <w:rFonts w:ascii="Palatino Linotype" w:eastAsia="Palatino Linotype" w:hAnsi="Palatino Linotype" w:cs="Palatino Linotype"/>
          <w:i/>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00FC5" w:rsidRPr="0008460B" w:rsidRDefault="00E00FC5" w:rsidP="00F53C62">
      <w:pPr>
        <w:jc w:val="both"/>
        <w:rPr>
          <w:rFonts w:ascii="Palatino Linotype" w:eastAsia="Palatino Linotype" w:hAnsi="Palatino Linotype" w:cs="Palatino Linotype"/>
          <w:lang w:val="es-ES_tradnl" w:eastAsia="es-ES"/>
        </w:rPr>
      </w:pPr>
      <w:r w:rsidRPr="0008460B">
        <w:rPr>
          <w:rFonts w:ascii="Palatino Linotype" w:eastAsia="Palatino Linotype" w:hAnsi="Palatino Linotype" w:cs="Palatino Linotype"/>
          <w:i/>
          <w:lang w:val="es-ES_tradnl" w:eastAsia="es-ES"/>
        </w:rPr>
        <w:lastRenderedPageBreak/>
        <w:t>(…)</w:t>
      </w:r>
      <w:r w:rsidRPr="0008460B">
        <w:rPr>
          <w:rFonts w:ascii="Palatino Linotype" w:eastAsia="Palatino Linotype" w:hAnsi="Palatino Linotype" w:cs="Palatino Linotype"/>
          <w:lang w:val="es-ES_tradnl" w:eastAsia="es-ES"/>
        </w:rPr>
        <w:t>”.</w:t>
      </w:r>
    </w:p>
    <w:p w:rsidR="00E00FC5" w:rsidRPr="0008460B" w:rsidRDefault="00E00FC5" w:rsidP="00F53C62">
      <w:pPr>
        <w:jc w:val="both"/>
        <w:rPr>
          <w:rFonts w:ascii="Palatino Linotype" w:eastAsia="Palatino Linotype" w:hAnsi="Palatino Linotype" w:cs="Palatino Linotype"/>
          <w:b/>
          <w:lang w:val="es-ES_tradnl" w:eastAsia="es-ES"/>
        </w:rPr>
      </w:pPr>
    </w:p>
    <w:p w:rsidR="00E00FC5" w:rsidRPr="0008460B" w:rsidRDefault="00E00FC5" w:rsidP="00F53C62">
      <w:pPr>
        <w:numPr>
          <w:ilvl w:val="0"/>
          <w:numId w:val="2"/>
        </w:numPr>
        <w:spacing w:line="360" w:lineRule="auto"/>
        <w:ind w:left="0" w:firstLine="0"/>
        <w:jc w:val="both"/>
        <w:rPr>
          <w:rFonts w:ascii="Palatino Linotype" w:eastAsia="Palatino Linotype" w:hAnsi="Palatino Linotype" w:cs="Palatino Linotype"/>
          <w:lang w:val="es-ES_tradnl" w:eastAsia="es-ES"/>
        </w:rPr>
      </w:pPr>
      <w:r w:rsidRPr="0008460B">
        <w:rPr>
          <w:rFonts w:ascii="Palatino Linotype" w:eastAsia="Palatino Linotype" w:hAnsi="Palatino Linotype" w:cs="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00FC5" w:rsidRPr="0008460B" w:rsidRDefault="00E00FC5" w:rsidP="00F53C62">
      <w:pPr>
        <w:spacing w:line="360" w:lineRule="auto"/>
        <w:jc w:val="both"/>
        <w:rPr>
          <w:rFonts w:ascii="Palatino Linotype" w:eastAsia="Palatino Linotype" w:hAnsi="Palatino Linotype" w:cs="Palatino Linotype"/>
          <w:lang w:val="es-ES_tradnl" w:eastAsia="es-ES"/>
        </w:rPr>
      </w:pPr>
    </w:p>
    <w:p w:rsidR="00E00FC5" w:rsidRPr="0008460B" w:rsidRDefault="00E00FC5" w:rsidP="00F53C62">
      <w:pPr>
        <w:numPr>
          <w:ilvl w:val="0"/>
          <w:numId w:val="2"/>
        </w:numPr>
        <w:spacing w:line="360" w:lineRule="auto"/>
        <w:ind w:left="0" w:firstLine="0"/>
        <w:jc w:val="both"/>
        <w:rPr>
          <w:rFonts w:ascii="Palatino Linotype" w:eastAsia="Palatino Linotype" w:hAnsi="Palatino Linotype" w:cs="Palatino Linotype"/>
          <w:lang w:val="es-ES_tradnl" w:eastAsia="es-ES"/>
        </w:rPr>
      </w:pPr>
      <w:r w:rsidRPr="0008460B">
        <w:rPr>
          <w:rFonts w:ascii="Palatino Linotype" w:eastAsia="Palatino Linotype" w:hAnsi="Palatino Linotype" w:cs="Palatino Linotype"/>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E00FC5" w:rsidRPr="0008460B" w:rsidRDefault="00E00FC5" w:rsidP="00F53C62">
      <w:pPr>
        <w:spacing w:after="240"/>
        <w:jc w:val="both"/>
        <w:rPr>
          <w:rFonts w:ascii="Palatino Linotype" w:eastAsia="Palatino Linotype" w:hAnsi="Palatino Linotype" w:cs="Palatino Linotype"/>
          <w:b/>
          <w:i/>
          <w:lang w:val="es-ES_tradnl" w:eastAsia="es-ES"/>
        </w:rPr>
      </w:pPr>
      <w:r w:rsidRPr="0008460B">
        <w:rPr>
          <w:rFonts w:ascii="Palatino Linotype" w:eastAsia="Palatino Linotype" w:hAnsi="Palatino Linotype" w:cs="Palatino Linotype"/>
          <w:b/>
          <w:i/>
          <w:lang w:val="es-ES_tradnl" w:eastAsia="es-ES"/>
        </w:rPr>
        <w:t>Constitución Política de los Estados Unidos Mexicanos</w:t>
      </w:r>
    </w:p>
    <w:p w:rsidR="00E00FC5" w:rsidRPr="0008460B" w:rsidRDefault="00E00FC5" w:rsidP="00F53C62">
      <w:pPr>
        <w:spacing w:before="240" w:after="240"/>
        <w:jc w:val="both"/>
        <w:rPr>
          <w:rFonts w:ascii="Palatino Linotype" w:eastAsia="Palatino Linotype" w:hAnsi="Palatino Linotype" w:cs="Palatino Linotype"/>
          <w:b/>
          <w:i/>
          <w:lang w:val="es-ES_tradnl" w:eastAsia="es-ES"/>
        </w:rPr>
      </w:pPr>
      <w:r w:rsidRPr="0008460B">
        <w:rPr>
          <w:rFonts w:ascii="Palatino Linotype" w:eastAsia="Palatino Linotype" w:hAnsi="Palatino Linotype" w:cs="Palatino Linotype"/>
          <w:b/>
          <w:i/>
          <w:lang w:val="es-ES_tradnl" w:eastAsia="es-ES"/>
        </w:rPr>
        <w:t>“Artículo 6.</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i/>
          <w:lang w:val="es-ES_tradnl" w:eastAsia="es-ES"/>
        </w:rPr>
        <w:t>(…)</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i/>
          <w:lang w:val="es-ES_tradnl" w:eastAsia="es-ES"/>
        </w:rPr>
        <w:t>Para efectos de lo dispuesto en el presente artículo se observará lo siguiente:</w:t>
      </w:r>
    </w:p>
    <w:p w:rsidR="00E00FC5" w:rsidRPr="0008460B" w:rsidRDefault="00E00FC5" w:rsidP="00F53C62">
      <w:pPr>
        <w:spacing w:before="240" w:after="240"/>
        <w:jc w:val="both"/>
        <w:rPr>
          <w:rFonts w:ascii="Palatino Linotype" w:eastAsia="Palatino Linotype" w:hAnsi="Palatino Linotype" w:cs="Palatino Linotype"/>
          <w:b/>
          <w:i/>
          <w:lang w:val="es-ES_tradnl" w:eastAsia="es-ES"/>
        </w:rPr>
      </w:pPr>
      <w:r w:rsidRPr="0008460B">
        <w:rPr>
          <w:rFonts w:ascii="Palatino Linotype" w:eastAsia="Palatino Linotype" w:hAnsi="Palatino Linotype" w:cs="Palatino Linotype"/>
          <w:b/>
          <w:i/>
          <w:lang w:val="es-ES_tradnl" w:eastAsia="es-ES"/>
        </w:rPr>
        <w:t>A</w:t>
      </w:r>
      <w:r w:rsidRPr="0008460B">
        <w:rPr>
          <w:rFonts w:ascii="Palatino Linotype" w:eastAsia="Palatino Linotype" w:hAnsi="Palatino Linotype" w:cs="Palatino Linotype"/>
          <w:i/>
          <w:lang w:val="es-ES_tradnl" w:eastAsia="es-ES"/>
        </w:rPr>
        <w:t xml:space="preserve">. </w:t>
      </w:r>
      <w:r w:rsidRPr="0008460B">
        <w:rPr>
          <w:rFonts w:ascii="Palatino Linotype" w:eastAsia="Palatino Linotype" w:hAnsi="Palatino Linotype" w:cs="Palatino Linotype"/>
          <w:b/>
          <w:i/>
          <w:lang w:val="es-ES_tradnl" w:eastAsia="es-ES"/>
        </w:rPr>
        <w:t>Para el ejercicio del derecho de acceso a la información</w:t>
      </w:r>
      <w:r w:rsidRPr="0008460B">
        <w:rPr>
          <w:rFonts w:ascii="Palatino Linotype" w:eastAsia="Palatino Linotype" w:hAnsi="Palatino Linotype" w:cs="Palatino Linotype"/>
          <w:i/>
          <w:lang w:val="es-ES_tradnl" w:eastAsia="es-ES"/>
        </w:rPr>
        <w:t xml:space="preserve">, la Federación y </w:t>
      </w:r>
      <w:r w:rsidRPr="0008460B">
        <w:rPr>
          <w:rFonts w:ascii="Palatino Linotype" w:eastAsia="Palatino Linotype" w:hAnsi="Palatino Linotype" w:cs="Palatino Linotype"/>
          <w:b/>
          <w:i/>
          <w:lang w:val="es-ES_tradnl" w:eastAsia="es-ES"/>
        </w:rPr>
        <w:t>las entidades federativas, en el ámbito de sus respectivas competencias, se regirán por los siguientes principios y bases:</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b/>
          <w:i/>
          <w:lang w:val="es-ES_tradnl" w:eastAsia="es-ES"/>
        </w:rPr>
        <w:t xml:space="preserve">I. </w:t>
      </w:r>
      <w:r w:rsidRPr="0008460B">
        <w:rPr>
          <w:rFonts w:ascii="Palatino Linotype" w:eastAsia="Palatino Linotype" w:hAnsi="Palatino Linotype" w:cs="Palatino Linotype"/>
          <w:b/>
          <w:i/>
          <w:lang w:val="es-ES_tradnl" w:eastAsia="es-ES"/>
        </w:rPr>
        <w:tab/>
        <w:t>Toda la información en posesión de cualquier</w:t>
      </w:r>
      <w:r w:rsidRPr="0008460B">
        <w:rPr>
          <w:rFonts w:ascii="Palatino Linotype" w:eastAsia="Palatino Linotype" w:hAnsi="Palatino Linotype" w:cs="Palatino Linotype"/>
          <w:i/>
          <w:lang w:val="es-ES_tradnl" w:eastAsia="es-ES"/>
        </w:rPr>
        <w:t xml:space="preserve"> </w:t>
      </w:r>
      <w:r w:rsidRPr="0008460B">
        <w:rPr>
          <w:rFonts w:ascii="Palatino Linotype" w:eastAsia="Palatino Linotype" w:hAnsi="Palatino Linotype" w:cs="Palatino Linotype"/>
          <w:b/>
          <w:i/>
          <w:lang w:val="es-ES_tradnl" w:eastAsia="es-ES"/>
        </w:rPr>
        <w:t>autoridad</w:t>
      </w:r>
      <w:r w:rsidRPr="0008460B">
        <w:rPr>
          <w:rFonts w:ascii="Palatino Linotype" w:eastAsia="Palatino Linotype" w:hAnsi="Palatino Linotype" w:cs="Palatino Linotype"/>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8460B">
        <w:rPr>
          <w:rFonts w:ascii="Palatino Linotype" w:eastAsia="Palatino Linotype" w:hAnsi="Palatino Linotype" w:cs="Palatino Linotype"/>
          <w:b/>
          <w:i/>
          <w:lang w:val="es-ES_tradnl" w:eastAsia="es-ES"/>
        </w:rPr>
        <w:t>municipal</w:t>
      </w:r>
      <w:r w:rsidRPr="0008460B">
        <w:rPr>
          <w:rFonts w:ascii="Palatino Linotype" w:eastAsia="Palatino Linotype" w:hAnsi="Palatino Linotype" w:cs="Palatino Linotype"/>
          <w:i/>
          <w:lang w:val="es-ES_tradnl" w:eastAsia="es-ES"/>
        </w:rPr>
        <w:t xml:space="preserve">, </w:t>
      </w:r>
      <w:r w:rsidRPr="0008460B">
        <w:rPr>
          <w:rFonts w:ascii="Palatino Linotype" w:eastAsia="Palatino Linotype" w:hAnsi="Palatino Linotype" w:cs="Palatino Linotype"/>
          <w:b/>
          <w:i/>
          <w:lang w:val="es-ES_tradnl" w:eastAsia="es-ES"/>
        </w:rPr>
        <w:t>es pública</w:t>
      </w:r>
      <w:r w:rsidRPr="0008460B">
        <w:rPr>
          <w:rFonts w:ascii="Palatino Linotype" w:eastAsia="Palatino Linotype" w:hAnsi="Palatino Linotype" w:cs="Palatino Linotype"/>
          <w:i/>
          <w:lang w:val="es-ES_tradnl" w:eastAsia="es-ES"/>
        </w:rPr>
        <w:t xml:space="preserve"> y sólo podrá ser rese</w:t>
      </w:r>
      <w:r w:rsidR="00A37C21" w:rsidRPr="0008460B">
        <w:rPr>
          <w:rFonts w:ascii="Palatino Linotype" w:eastAsia="Palatino Linotype" w:hAnsi="Palatino Linotype" w:cs="Palatino Linotype"/>
          <w:i/>
          <w:lang w:val="es-ES_tradnl" w:eastAsia="es-ES"/>
        </w:rPr>
        <w:t xml:space="preserve"> </w:t>
      </w:r>
      <w:r w:rsidRPr="0008460B">
        <w:rPr>
          <w:rFonts w:ascii="Palatino Linotype" w:eastAsia="Palatino Linotype" w:hAnsi="Palatino Linotype" w:cs="Palatino Linotype"/>
          <w:i/>
          <w:lang w:val="es-ES_tradnl" w:eastAsia="es-ES"/>
        </w:rPr>
        <w:t xml:space="preserve">rvada temporalmente por razones de interés público y seguridad nacional, en los términos que fijen las leyes. </w:t>
      </w:r>
      <w:r w:rsidRPr="0008460B">
        <w:rPr>
          <w:rFonts w:ascii="Palatino Linotype" w:eastAsia="Palatino Linotype" w:hAnsi="Palatino Linotype" w:cs="Palatino Linotype"/>
          <w:b/>
          <w:i/>
          <w:lang w:val="es-ES_tradnl" w:eastAsia="es-ES"/>
        </w:rPr>
        <w:t xml:space="preserve">En la interpretación de este derecho deberá prevalecer el principio de máxima publicidad. Los sujetos obligados deberán documentar </w:t>
      </w:r>
      <w:r w:rsidRPr="0008460B">
        <w:rPr>
          <w:rFonts w:ascii="Palatino Linotype" w:eastAsia="Palatino Linotype" w:hAnsi="Palatino Linotype" w:cs="Palatino Linotype"/>
          <w:b/>
          <w:i/>
          <w:lang w:val="es-ES_tradnl" w:eastAsia="es-ES"/>
        </w:rPr>
        <w:lastRenderedPageBreak/>
        <w:t>todo acto que derive del ejercicio de sus facultades, competencias o funciones</w:t>
      </w:r>
      <w:r w:rsidRPr="0008460B">
        <w:rPr>
          <w:rFonts w:ascii="Palatino Linotype" w:eastAsia="Palatino Linotype" w:hAnsi="Palatino Linotype" w:cs="Palatino Linotype"/>
          <w:i/>
          <w:lang w:val="es-ES_tradnl" w:eastAsia="es-ES"/>
        </w:rPr>
        <w:t>, la ley determinará los supuestos específicos bajo los cuales procederá la declaración de inexistencia de la información.”</w:t>
      </w:r>
    </w:p>
    <w:p w:rsidR="00EA3423" w:rsidRDefault="00EA3423" w:rsidP="00F53C62">
      <w:pPr>
        <w:spacing w:before="240" w:after="240"/>
        <w:jc w:val="both"/>
        <w:rPr>
          <w:rFonts w:ascii="Palatino Linotype" w:eastAsia="Palatino Linotype" w:hAnsi="Palatino Linotype" w:cs="Palatino Linotype"/>
          <w:b/>
          <w:i/>
          <w:lang w:val="es-ES_tradnl" w:eastAsia="es-ES"/>
        </w:rPr>
      </w:pPr>
    </w:p>
    <w:p w:rsidR="00E00FC5" w:rsidRPr="0008460B" w:rsidRDefault="00E00FC5" w:rsidP="00F53C62">
      <w:pPr>
        <w:spacing w:before="240" w:after="240"/>
        <w:jc w:val="both"/>
        <w:rPr>
          <w:rFonts w:ascii="Palatino Linotype" w:eastAsia="Palatino Linotype" w:hAnsi="Palatino Linotype" w:cs="Palatino Linotype"/>
          <w:b/>
          <w:i/>
          <w:lang w:val="es-ES_tradnl" w:eastAsia="es-ES"/>
        </w:rPr>
      </w:pPr>
      <w:r w:rsidRPr="0008460B">
        <w:rPr>
          <w:rFonts w:ascii="Palatino Linotype" w:eastAsia="Palatino Linotype" w:hAnsi="Palatino Linotype" w:cs="Palatino Linotype"/>
          <w:b/>
          <w:i/>
          <w:lang w:val="es-ES_tradnl" w:eastAsia="es-ES"/>
        </w:rPr>
        <w:t>Constitución Política del Estado Libre y Soberano de México</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b/>
          <w:i/>
          <w:lang w:val="es-ES_tradnl" w:eastAsia="es-ES"/>
        </w:rPr>
        <w:t>“Artículo 5</w:t>
      </w:r>
      <w:r w:rsidRPr="0008460B">
        <w:rPr>
          <w:rFonts w:ascii="Palatino Linotype" w:eastAsia="Palatino Linotype" w:hAnsi="Palatino Linotype" w:cs="Palatino Linotype"/>
          <w:i/>
          <w:lang w:val="es-ES_tradnl" w:eastAsia="es-ES"/>
        </w:rPr>
        <w:t xml:space="preserve">.- </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i/>
          <w:lang w:val="es-ES_tradnl" w:eastAsia="es-ES"/>
        </w:rPr>
        <w:t>(…)</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b/>
          <w:i/>
          <w:lang w:val="es-ES_tradnl" w:eastAsia="es-ES"/>
        </w:rPr>
        <w:t>El derecho a la información será garantizado por el Estado. La ley establecerá las previsiones que permitan asegurar la protección, el respeto y la difusión de este derecho</w:t>
      </w:r>
      <w:r w:rsidRPr="0008460B">
        <w:rPr>
          <w:rFonts w:ascii="Palatino Linotype" w:eastAsia="Palatino Linotype" w:hAnsi="Palatino Linotype" w:cs="Palatino Linotype"/>
          <w:i/>
          <w:lang w:val="es-ES_tradnl" w:eastAsia="es-ES"/>
        </w:rPr>
        <w:t>.</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b/>
          <w:i/>
          <w:lang w:val="es-ES_tradnl" w:eastAsia="es-ES"/>
        </w:rPr>
        <w:t>Este derecho se regirá por los principios y bases siguientes</w:t>
      </w:r>
      <w:r w:rsidRPr="0008460B">
        <w:rPr>
          <w:rFonts w:ascii="Palatino Linotype" w:eastAsia="Palatino Linotype" w:hAnsi="Palatino Linotype" w:cs="Palatino Linotype"/>
          <w:i/>
          <w:lang w:val="es-ES_tradnl" w:eastAsia="es-ES"/>
        </w:rPr>
        <w:t>:</w:t>
      </w:r>
    </w:p>
    <w:p w:rsidR="00E00FC5" w:rsidRPr="0008460B" w:rsidRDefault="00E00FC5" w:rsidP="00F53C62">
      <w:pPr>
        <w:spacing w:before="240" w:after="240"/>
        <w:jc w:val="both"/>
        <w:rPr>
          <w:rFonts w:ascii="Palatino Linotype" w:eastAsia="Palatino Linotype" w:hAnsi="Palatino Linotype" w:cs="Palatino Linotype"/>
          <w:i/>
          <w:lang w:val="es-ES_tradnl" w:eastAsia="es-ES"/>
        </w:rPr>
      </w:pPr>
      <w:r w:rsidRPr="0008460B">
        <w:rPr>
          <w:rFonts w:ascii="Palatino Linotype" w:eastAsia="Palatino Linotype" w:hAnsi="Palatino Linotype" w:cs="Palatino Linotype"/>
          <w:b/>
          <w:i/>
          <w:lang w:val="es-ES_tradnl" w:eastAsia="es-ES"/>
        </w:rPr>
        <w:t>I. Toda la información en posesión de cualquier autoridad, entidad, órgano y organismos de los</w:t>
      </w:r>
      <w:r w:rsidRPr="0008460B">
        <w:rPr>
          <w:rFonts w:ascii="Palatino Linotype" w:eastAsia="Palatino Linotype" w:hAnsi="Palatino Linotype" w:cs="Palatino Linotype"/>
          <w:i/>
          <w:lang w:val="es-ES_tradnl" w:eastAsia="es-ES"/>
        </w:rPr>
        <w:t xml:space="preserve"> Poderes Ejecutivo, Legislativo y Judicial, órganos autónomos, partidos políticos, fideicomisos y fondos públicos estatales y </w:t>
      </w:r>
      <w:r w:rsidRPr="0008460B">
        <w:rPr>
          <w:rFonts w:ascii="Palatino Linotype" w:eastAsia="Palatino Linotype" w:hAnsi="Palatino Linotype" w:cs="Palatino Linotype"/>
          <w:b/>
          <w:i/>
          <w:lang w:val="es-ES_tradnl" w:eastAsia="es-ES"/>
        </w:rPr>
        <w:t>municipales</w:t>
      </w:r>
      <w:r w:rsidRPr="0008460B">
        <w:rPr>
          <w:rFonts w:ascii="Palatino Linotype" w:eastAsia="Palatino Linotype" w:hAnsi="Palatino Linotype" w:cs="Palatino Linotype"/>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8460B">
        <w:rPr>
          <w:rFonts w:ascii="Palatino Linotype" w:eastAsia="Palatino Linotype" w:hAnsi="Palatino Linotype" w:cs="Palatino Linotype"/>
          <w:b/>
          <w:i/>
          <w:lang w:val="es-ES_tradnl" w:eastAsia="es-ES"/>
        </w:rPr>
        <w:t>es pública</w:t>
      </w:r>
      <w:r w:rsidRPr="0008460B">
        <w:rPr>
          <w:rFonts w:ascii="Palatino Linotype" w:eastAsia="Palatino Linotype" w:hAnsi="Palatino Linotype" w:cs="Palatino Linotype"/>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08460B">
        <w:rPr>
          <w:rFonts w:ascii="Palatino Linotype" w:eastAsia="Palatino Linotype" w:hAnsi="Palatino Linotype" w:cs="Palatino Linotype"/>
          <w:b/>
          <w:i/>
          <w:lang w:val="es-ES_tradnl" w:eastAsia="es-ES"/>
        </w:rPr>
        <w:t>En la interpretación de este derecho deberá prevalecer el principio de máxima publicidad</w:t>
      </w:r>
      <w:r w:rsidRPr="0008460B">
        <w:rPr>
          <w:rFonts w:ascii="Palatino Linotype" w:eastAsia="Palatino Linotype" w:hAnsi="Palatino Linotype" w:cs="Palatino Linotype"/>
          <w:i/>
          <w:lang w:val="es-ES_tradnl" w:eastAsia="es-ES"/>
        </w:rPr>
        <w:t xml:space="preserve">. </w:t>
      </w:r>
      <w:r w:rsidRPr="0008460B">
        <w:rPr>
          <w:rFonts w:ascii="Palatino Linotype" w:eastAsia="Palatino Linotype" w:hAnsi="Palatino Linotype" w:cs="Palatino Linotype"/>
          <w:b/>
          <w:i/>
          <w:lang w:val="es-ES_tradnl" w:eastAsia="es-ES"/>
        </w:rPr>
        <w:t>Los sujetos obligados deberán documentar todo acto que derive del ejercicio de sus facultades, competencias o funciones</w:t>
      </w:r>
      <w:r w:rsidRPr="0008460B">
        <w:rPr>
          <w:rFonts w:ascii="Palatino Linotype" w:eastAsia="Palatino Linotype" w:hAnsi="Palatino Linotype" w:cs="Palatino Linotype"/>
          <w:i/>
          <w:lang w:val="es-ES_tradnl" w:eastAsia="es-ES"/>
        </w:rPr>
        <w:t>, la ley determinará los supuestos específicos bajo los cuales procederá la declaración de inexistencia de la información.”</w:t>
      </w:r>
    </w:p>
    <w:p w:rsidR="00E00FC5" w:rsidRPr="0008460B" w:rsidRDefault="00E00FC5" w:rsidP="00F53C62">
      <w:pPr>
        <w:tabs>
          <w:tab w:val="left" w:pos="567"/>
        </w:tabs>
        <w:spacing w:before="240" w:after="240"/>
        <w:jc w:val="both"/>
        <w:rPr>
          <w:rFonts w:ascii="Palatino Linotype" w:eastAsia="Palatino Linotype" w:hAnsi="Palatino Linotype" w:cs="Palatino Linotype"/>
          <w:b/>
          <w:i/>
          <w:lang w:val="es-ES_tradnl" w:eastAsia="es-ES"/>
        </w:rPr>
      </w:pPr>
    </w:p>
    <w:p w:rsidR="00E00FC5" w:rsidRPr="0008460B" w:rsidRDefault="00E00FC5" w:rsidP="00F53C62">
      <w:pPr>
        <w:numPr>
          <w:ilvl w:val="0"/>
          <w:numId w:val="2"/>
        </w:numPr>
        <w:spacing w:before="240" w:line="360" w:lineRule="auto"/>
        <w:ind w:left="0" w:firstLine="0"/>
        <w:jc w:val="both"/>
        <w:rPr>
          <w:rFonts w:ascii="Palatino Linotype" w:eastAsia="Palatino Linotype" w:hAnsi="Palatino Linotype" w:cs="Palatino Linotype"/>
          <w:lang w:val="es-ES_tradnl" w:eastAsia="es-ES"/>
        </w:rPr>
      </w:pPr>
      <w:r w:rsidRPr="0008460B">
        <w:rPr>
          <w:rFonts w:ascii="Palatino Linotype" w:eastAsia="Palatino Linotype" w:hAnsi="Palatino Linotype" w:cs="Palatino Linotype"/>
          <w:lang w:val="es-ES_tradnl" w:eastAsia="es-ES"/>
        </w:rPr>
        <w:lastRenderedPageBreak/>
        <w:t xml:space="preserve">Según el artículo 150 de la Ley de Transparencia del Estado, la solicitud es la garantía primaria del Derecho de Acceso a la Información, además, establece que se regirá </w:t>
      </w:r>
      <w:r w:rsidRPr="0008460B">
        <w:rPr>
          <w:rFonts w:ascii="Palatino Linotype" w:eastAsia="Palatino Linotype" w:hAnsi="Palatino Linotype" w:cs="Palatino Linotype"/>
          <w:i/>
          <w:lang w:val="es-ES_tradnl" w:eastAsia="es-ES"/>
        </w:rPr>
        <w:t>por los principios de simplicidad, rapidez gratuidad del procedimiento, auxilio y orientación a los particulares</w:t>
      </w:r>
      <w:r w:rsidRPr="0008460B">
        <w:rPr>
          <w:rFonts w:ascii="Palatino Linotype" w:eastAsia="Palatino Linotype" w:hAnsi="Palatino Linotype" w:cs="Palatino Linotype"/>
          <w:lang w:val="es-ES_tradnl" w:eastAsia="es-ES"/>
        </w:rPr>
        <w:t>, contemplando el derecho de las personas con discapacidad y hablantes de lengua indígena.</w:t>
      </w:r>
    </w:p>
    <w:p w:rsidR="00E00FC5" w:rsidRPr="0008460B" w:rsidRDefault="00E00FC5" w:rsidP="00F53C62">
      <w:pPr>
        <w:spacing w:line="360" w:lineRule="auto"/>
        <w:jc w:val="both"/>
        <w:rPr>
          <w:rFonts w:ascii="Palatino Linotype" w:eastAsia="Palatino Linotype" w:hAnsi="Palatino Linotype" w:cs="Palatino Linotype"/>
          <w:lang w:val="es-ES_tradnl" w:eastAsia="es-ES"/>
        </w:rPr>
      </w:pPr>
    </w:p>
    <w:p w:rsidR="00E00FC5" w:rsidRPr="0008460B" w:rsidRDefault="00E00FC5" w:rsidP="00F53C62">
      <w:pPr>
        <w:numPr>
          <w:ilvl w:val="0"/>
          <w:numId w:val="2"/>
        </w:numPr>
        <w:spacing w:line="360" w:lineRule="auto"/>
        <w:ind w:left="0" w:firstLine="0"/>
        <w:jc w:val="both"/>
        <w:rPr>
          <w:rFonts w:ascii="Palatino Linotype" w:eastAsia="Palatino Linotype" w:hAnsi="Palatino Linotype" w:cs="Palatino Linotype"/>
          <w:lang w:val="es-ES_tradnl" w:eastAsia="es-ES"/>
        </w:rPr>
      </w:pPr>
      <w:r w:rsidRPr="0008460B">
        <w:rPr>
          <w:rFonts w:ascii="Palatino Linotype" w:eastAsia="Palatino Linotype" w:hAnsi="Palatino Linotype" w:cs="Palatino Linotype"/>
          <w:lang w:val="es-ES_tradnl" w:eastAsia="es-ES"/>
        </w:rPr>
        <w:t xml:space="preserve">El Derecho de Acceso a la Información se garantiza y respeta oportunamente, y según lo que dispone la Ley, las </w:t>
      </w:r>
      <w:r w:rsidRPr="0008460B">
        <w:rPr>
          <w:rFonts w:ascii="Palatino Linotype" w:eastAsia="Palatino Linotype" w:hAnsi="Palatino Linotype" w:cs="Palatino Linotype"/>
          <w:i/>
          <w:lang w:val="es-ES_tradnl" w:eastAsia="es-ES"/>
        </w:rPr>
        <w:t>solicitudes de acceso a la información</w:t>
      </w:r>
      <w:r w:rsidRPr="0008460B">
        <w:rPr>
          <w:rFonts w:ascii="Palatino Linotype" w:eastAsia="Palatino Linotype" w:hAnsi="Palatino Linotype" w:cs="Palatino Linotype"/>
          <w:lang w:val="es-ES_tradnl" w:eastAsia="es-ES"/>
        </w:rPr>
        <w:t>.</w:t>
      </w:r>
    </w:p>
    <w:p w:rsidR="00E00FC5" w:rsidRPr="0008460B" w:rsidRDefault="00E00FC5" w:rsidP="00F53C62">
      <w:pPr>
        <w:spacing w:line="360" w:lineRule="auto"/>
        <w:jc w:val="both"/>
        <w:rPr>
          <w:rFonts w:ascii="Palatino Linotype" w:eastAsia="Palatino Linotype" w:hAnsi="Palatino Linotype" w:cs="Palatino Linotype"/>
          <w:lang w:val="es-ES_tradnl" w:eastAsia="es-ES"/>
        </w:rPr>
      </w:pPr>
    </w:p>
    <w:p w:rsidR="00E00FC5" w:rsidRPr="0008460B" w:rsidRDefault="00E00FC5" w:rsidP="00F53C62">
      <w:pPr>
        <w:numPr>
          <w:ilvl w:val="0"/>
          <w:numId w:val="2"/>
        </w:numPr>
        <w:spacing w:line="360" w:lineRule="auto"/>
        <w:ind w:left="0" w:firstLine="0"/>
        <w:jc w:val="both"/>
        <w:rPr>
          <w:rFonts w:ascii="Palatino Linotype" w:eastAsia="Palatino Linotype" w:hAnsi="Palatino Linotype" w:cs="Palatino Linotype"/>
          <w:lang w:val="es-ES_tradnl" w:eastAsia="es-ES"/>
        </w:rPr>
      </w:pPr>
      <w:bookmarkStart w:id="148" w:name="_heading=h.4d34og8" w:colFirst="0" w:colLast="0"/>
      <w:bookmarkEnd w:id="148"/>
      <w:r w:rsidRPr="0008460B">
        <w:rPr>
          <w:rFonts w:ascii="Palatino Linotype" w:eastAsia="Palatino Linotype" w:hAnsi="Palatino Linotype" w:cs="Palatino Linotype"/>
          <w:lang w:val="es-ES_tradnl" w:eastAsia="es-ES"/>
        </w:rPr>
        <w:t xml:space="preserve">Así entonces, se procede analizar, en primer lugar, si el </w:t>
      </w:r>
      <w:r w:rsidRPr="0008460B">
        <w:rPr>
          <w:rFonts w:ascii="Palatino Linotype" w:eastAsia="Palatino Linotype" w:hAnsi="Palatino Linotype" w:cs="Palatino Linotype"/>
          <w:b/>
          <w:lang w:val="es-ES_tradnl" w:eastAsia="es-ES"/>
        </w:rPr>
        <w:t>SUJETO OBLIGADO</w:t>
      </w:r>
      <w:r w:rsidRPr="0008460B">
        <w:rPr>
          <w:rFonts w:ascii="Palatino Linotype" w:eastAsia="Palatino Linotype" w:hAnsi="Palatino Linotype" w:cs="Palatino Linotype"/>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00FC5" w:rsidRPr="0008460B" w:rsidRDefault="00E00FC5" w:rsidP="00F53C62">
      <w:pPr>
        <w:spacing w:line="360" w:lineRule="auto"/>
        <w:jc w:val="both"/>
        <w:rPr>
          <w:rFonts w:ascii="Palatino Linotype" w:eastAsia="Palatino Linotype" w:hAnsi="Palatino Linotype" w:cs="Palatino Linotype"/>
          <w:lang w:val="es-ES_tradnl" w:eastAsia="es-ES"/>
        </w:rPr>
      </w:pPr>
    </w:p>
    <w:p w:rsidR="00E00FC5" w:rsidRPr="0008460B" w:rsidRDefault="00E00FC5" w:rsidP="00F53C62">
      <w:pPr>
        <w:pStyle w:val="Ttulo1"/>
        <w:spacing w:before="0" w:after="240" w:line="360" w:lineRule="auto"/>
        <w:rPr>
          <w:rFonts w:ascii="Palatino Linotype" w:eastAsia="Palatino Linotype" w:hAnsi="Palatino Linotype" w:cs="Palatino Linotype"/>
          <w:b/>
          <w:color w:val="000000"/>
          <w:sz w:val="24"/>
          <w:szCs w:val="24"/>
        </w:rPr>
      </w:pPr>
      <w:bookmarkStart w:id="149" w:name="_heading=h.2s8eyo1" w:colFirst="0" w:colLast="0"/>
      <w:bookmarkEnd w:id="149"/>
      <w:r w:rsidRPr="0008460B">
        <w:rPr>
          <w:rFonts w:ascii="Palatino Linotype" w:eastAsia="Palatino Linotype" w:hAnsi="Palatino Linotype" w:cs="Palatino Linotype"/>
          <w:b/>
          <w:color w:val="000000"/>
          <w:sz w:val="24"/>
          <w:szCs w:val="24"/>
        </w:rPr>
        <w:t>II. De la información solicitada y la respuesta del SUJETO OBLIGADO</w:t>
      </w:r>
    </w:p>
    <w:p w:rsidR="00E00FC5" w:rsidRPr="0008460B" w:rsidRDefault="00E00FC5" w:rsidP="00F53C62">
      <w:pPr>
        <w:numPr>
          <w:ilvl w:val="0"/>
          <w:numId w:val="2"/>
        </w:numPr>
        <w:spacing w:line="360" w:lineRule="auto"/>
        <w:ind w:left="0" w:firstLine="0"/>
        <w:jc w:val="both"/>
        <w:rPr>
          <w:rFonts w:ascii="Palatino Linotype" w:hAnsi="Palatino Linotype"/>
        </w:rPr>
      </w:pPr>
      <w:r w:rsidRPr="0008460B">
        <w:rPr>
          <w:rFonts w:ascii="Palatino Linotype" w:eastAsia="Palatino Linotype" w:hAnsi="Palatino Linotype" w:cs="Palatino Linotype"/>
          <w:color w:val="000000"/>
        </w:rPr>
        <w:t xml:space="preserve">Acotada la </w:t>
      </w:r>
      <w:r w:rsidRPr="0008460B">
        <w:rPr>
          <w:rFonts w:ascii="Palatino Linotype" w:eastAsia="Palatino Linotype" w:hAnsi="Palatino Linotype" w:cs="Palatino Linotype"/>
          <w:i/>
          <w:color w:val="000000"/>
        </w:rPr>
        <w:t>Litis</w:t>
      </w:r>
      <w:r w:rsidRPr="0008460B">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por parte del </w:t>
      </w:r>
      <w:r w:rsidRPr="0008460B">
        <w:rPr>
          <w:rFonts w:ascii="Palatino Linotype" w:eastAsia="Palatino Linotype" w:hAnsi="Palatino Linotype" w:cs="Palatino Linotype"/>
          <w:b/>
          <w:color w:val="000000"/>
        </w:rPr>
        <w:t xml:space="preserve">SUJETO OBLIGADO, </w:t>
      </w:r>
      <w:r w:rsidRPr="0008460B">
        <w:rPr>
          <w:rFonts w:ascii="Palatino Linotype" w:eastAsia="Palatino Linotype" w:hAnsi="Palatino Linotype" w:cs="Palatino Linotype"/>
          <w:color w:val="000000"/>
        </w:rPr>
        <w:t>situación que será el motivo de análisis del presente recurso de revisión</w:t>
      </w:r>
    </w:p>
    <w:p w:rsidR="00E00FC5" w:rsidRPr="0008460B" w:rsidRDefault="00E00FC5" w:rsidP="00F53C62">
      <w:pPr>
        <w:spacing w:line="360" w:lineRule="auto"/>
        <w:jc w:val="both"/>
        <w:rPr>
          <w:rFonts w:ascii="Palatino Linotype" w:eastAsia="Palatino Linotype" w:hAnsi="Palatino Linotype" w:cs="Palatino Linotype"/>
        </w:rPr>
      </w:pPr>
    </w:p>
    <w:p w:rsidR="00797059" w:rsidRPr="0008460B" w:rsidRDefault="00E00FC5" w:rsidP="00F53C62">
      <w:pPr>
        <w:numPr>
          <w:ilvl w:val="0"/>
          <w:numId w:val="2"/>
        </w:numPr>
        <w:spacing w:line="360" w:lineRule="auto"/>
        <w:ind w:left="0" w:firstLine="0"/>
        <w:jc w:val="both"/>
        <w:rPr>
          <w:rFonts w:ascii="Palatino Linotype" w:hAnsi="Palatino Linotype"/>
        </w:rPr>
      </w:pPr>
      <w:r w:rsidRPr="0008460B">
        <w:rPr>
          <w:rFonts w:ascii="Palatino Linotype" w:eastAsia="Palatino Linotype" w:hAnsi="Palatino Linotype" w:cs="Palatino Linotype"/>
        </w:rPr>
        <w:t xml:space="preserve">En ese sentido, es importante </w:t>
      </w:r>
      <w:r w:rsidR="00797059" w:rsidRPr="0008460B">
        <w:rPr>
          <w:rFonts w:ascii="Palatino Linotype" w:eastAsia="Palatino Linotype" w:hAnsi="Palatino Linotype" w:cs="Palatino Linotype"/>
        </w:rPr>
        <w:t xml:space="preserve">realizar la siguiente tabla de </w:t>
      </w:r>
      <w:r w:rsidR="00F53C62" w:rsidRPr="0008460B">
        <w:rPr>
          <w:rFonts w:ascii="Palatino Linotype" w:eastAsia="Palatino Linotype" w:hAnsi="Palatino Linotype" w:cs="Palatino Linotype"/>
        </w:rPr>
        <w:t>análisis</w:t>
      </w:r>
      <w:r w:rsidR="00797059" w:rsidRPr="0008460B">
        <w:rPr>
          <w:rFonts w:ascii="Palatino Linotype" w:eastAsia="Palatino Linotype" w:hAnsi="Palatino Linotype" w:cs="Palatino Linotype"/>
        </w:rPr>
        <w:t xml:space="preserve"> para establecer si con la respuesta fue colmado el derecho de acceso a la información del </w:t>
      </w:r>
      <w:r w:rsidR="00797059" w:rsidRPr="0008460B">
        <w:rPr>
          <w:rFonts w:ascii="Palatino Linotype" w:eastAsia="Palatino Linotype" w:hAnsi="Palatino Linotype" w:cs="Palatino Linotype"/>
          <w:b/>
        </w:rPr>
        <w:t xml:space="preserve">RECURRENTE. </w:t>
      </w:r>
    </w:p>
    <w:p w:rsidR="00797059" w:rsidRPr="0008460B" w:rsidRDefault="00797059" w:rsidP="00F53C62">
      <w:pPr>
        <w:pStyle w:val="Prrafodelista"/>
        <w:ind w:left="0"/>
        <w:rPr>
          <w:rFonts w:ascii="Palatino Linotype" w:hAnsi="Palatino Linotype"/>
          <w:sz w:val="24"/>
          <w:szCs w:val="24"/>
        </w:rPr>
      </w:pPr>
    </w:p>
    <w:tbl>
      <w:tblPr>
        <w:tblStyle w:val="Tablaconcuadrcula"/>
        <w:tblW w:w="9209" w:type="dxa"/>
        <w:tblLook w:val="04A0" w:firstRow="1" w:lastRow="0" w:firstColumn="1" w:lastColumn="0" w:noHBand="0" w:noVBand="1"/>
      </w:tblPr>
      <w:tblGrid>
        <w:gridCol w:w="3324"/>
        <w:gridCol w:w="1568"/>
        <w:gridCol w:w="2754"/>
        <w:gridCol w:w="1563"/>
      </w:tblGrid>
      <w:tr w:rsidR="00797059" w:rsidRPr="0008460B" w:rsidTr="004C31E4">
        <w:tc>
          <w:tcPr>
            <w:tcW w:w="3360" w:type="dxa"/>
          </w:tcPr>
          <w:p w:rsidR="00797059" w:rsidRPr="0008460B" w:rsidRDefault="00797059" w:rsidP="00F53C62">
            <w:pPr>
              <w:jc w:val="both"/>
              <w:rPr>
                <w:rFonts w:ascii="Palatino Linotype" w:hAnsi="Palatino Linotype"/>
                <w:i/>
              </w:rPr>
            </w:pPr>
            <w:r w:rsidRPr="0008460B">
              <w:rPr>
                <w:rFonts w:ascii="Palatino Linotype" w:hAnsi="Palatino Linotype"/>
                <w:i/>
              </w:rPr>
              <w:t>Información solicitada</w:t>
            </w:r>
          </w:p>
        </w:tc>
        <w:tc>
          <w:tcPr>
            <w:tcW w:w="1571" w:type="dxa"/>
          </w:tcPr>
          <w:p w:rsidR="00797059" w:rsidRPr="0008460B" w:rsidRDefault="00797059" w:rsidP="00F53C62">
            <w:pPr>
              <w:jc w:val="both"/>
              <w:rPr>
                <w:rFonts w:ascii="Palatino Linotype" w:hAnsi="Palatino Linotype"/>
                <w:i/>
              </w:rPr>
            </w:pPr>
            <w:r w:rsidRPr="0008460B">
              <w:rPr>
                <w:rFonts w:ascii="Palatino Linotype" w:hAnsi="Palatino Linotype"/>
                <w:i/>
              </w:rPr>
              <w:t>Respuesta inicial</w:t>
            </w:r>
          </w:p>
        </w:tc>
        <w:tc>
          <w:tcPr>
            <w:tcW w:w="2778" w:type="dxa"/>
          </w:tcPr>
          <w:p w:rsidR="00797059" w:rsidRPr="0008460B" w:rsidRDefault="00797059" w:rsidP="00F53C62">
            <w:pPr>
              <w:jc w:val="both"/>
              <w:rPr>
                <w:rFonts w:ascii="Palatino Linotype" w:hAnsi="Palatino Linotype"/>
                <w:i/>
              </w:rPr>
            </w:pPr>
            <w:r w:rsidRPr="0008460B">
              <w:rPr>
                <w:rFonts w:ascii="Palatino Linotype" w:hAnsi="Palatino Linotype"/>
                <w:i/>
              </w:rPr>
              <w:t>Informe justificado</w:t>
            </w:r>
          </w:p>
        </w:tc>
        <w:tc>
          <w:tcPr>
            <w:tcW w:w="1500" w:type="dxa"/>
          </w:tcPr>
          <w:p w:rsidR="00797059" w:rsidRPr="0008460B" w:rsidRDefault="00797059" w:rsidP="00F53C62">
            <w:pPr>
              <w:jc w:val="both"/>
              <w:rPr>
                <w:rFonts w:ascii="Palatino Linotype" w:hAnsi="Palatino Linotype"/>
                <w:i/>
              </w:rPr>
            </w:pPr>
            <w:r w:rsidRPr="0008460B">
              <w:rPr>
                <w:rFonts w:ascii="Palatino Linotype" w:hAnsi="Palatino Linotype"/>
                <w:i/>
              </w:rPr>
              <w:t xml:space="preserve">Colma </w:t>
            </w:r>
          </w:p>
        </w:tc>
      </w:tr>
      <w:tr w:rsidR="00797059" w:rsidRPr="0008460B" w:rsidTr="004C31E4">
        <w:tc>
          <w:tcPr>
            <w:tcW w:w="3360" w:type="dxa"/>
          </w:tcPr>
          <w:p w:rsidR="00797059" w:rsidRPr="0008460B" w:rsidRDefault="00797059" w:rsidP="00F53C62">
            <w:pPr>
              <w:pStyle w:val="Prrafodelista"/>
              <w:numPr>
                <w:ilvl w:val="0"/>
                <w:numId w:val="8"/>
              </w:numPr>
              <w:ind w:left="0" w:firstLine="0"/>
              <w:contextualSpacing/>
              <w:jc w:val="both"/>
              <w:rPr>
                <w:rFonts w:ascii="Palatino Linotype" w:hAnsi="Palatino Linotype" w:cs="Arial"/>
                <w:b/>
                <w:bCs/>
                <w:i/>
                <w:sz w:val="24"/>
                <w:szCs w:val="24"/>
              </w:rPr>
            </w:pPr>
            <w:r w:rsidRPr="0008460B">
              <w:rPr>
                <w:rFonts w:ascii="Palatino Linotype" w:hAnsi="Palatino Linotype" w:cs="Arial"/>
                <w:b/>
                <w:bCs/>
                <w:i/>
                <w:sz w:val="24"/>
                <w:szCs w:val="24"/>
              </w:rPr>
              <w:t xml:space="preserve">La remuneración bruta y neta de todos los servidores públicos de base o de confianza, por gratificación, por contrato, y en general de todos y cada uno de los servidores públicos o personas a las que el Ayuntamiento de Tenancingo les paga una retribución con motivo del desempeño de su trabajo, de todas las percepciones, incluyendo sueldos, prestaciones, gratificaciones, primas, comisiones, dietas, bonos, estímulos, ingresos y sistemas de compensación, de la segunda quincena de diciembre de dos mil veinticuatro. </w:t>
            </w:r>
          </w:p>
          <w:p w:rsidR="00797059" w:rsidRPr="0008460B" w:rsidRDefault="00797059" w:rsidP="00F53C62">
            <w:pPr>
              <w:jc w:val="both"/>
              <w:rPr>
                <w:rFonts w:ascii="Palatino Linotype" w:hAnsi="Palatino Linotype"/>
                <w:i/>
              </w:rPr>
            </w:pPr>
          </w:p>
        </w:tc>
        <w:tc>
          <w:tcPr>
            <w:tcW w:w="1571" w:type="dxa"/>
          </w:tcPr>
          <w:p w:rsidR="00797059" w:rsidRPr="0008460B" w:rsidRDefault="00797059" w:rsidP="00F53C62">
            <w:pPr>
              <w:jc w:val="both"/>
              <w:rPr>
                <w:rFonts w:ascii="Palatino Linotype" w:hAnsi="Palatino Linotype"/>
                <w:i/>
              </w:rPr>
            </w:pPr>
            <w:r w:rsidRPr="0008460B">
              <w:rPr>
                <w:rFonts w:ascii="Palatino Linotype" w:hAnsi="Palatino Linotype"/>
                <w:i/>
              </w:rPr>
              <w:t>Oficio del Tesorero Municipal, mediante el cual solicita que se le otorgue una ampliación de plazo para atender la solicitud de información.</w:t>
            </w:r>
          </w:p>
        </w:tc>
        <w:tc>
          <w:tcPr>
            <w:tcW w:w="2778" w:type="dxa"/>
          </w:tcPr>
          <w:p w:rsidR="00797059" w:rsidRPr="0008460B" w:rsidRDefault="00797059" w:rsidP="00F53C62">
            <w:pPr>
              <w:jc w:val="both"/>
              <w:rPr>
                <w:rFonts w:ascii="Palatino Linotype" w:hAnsi="Palatino Linotype"/>
                <w:i/>
                <w:color w:val="000000"/>
              </w:rPr>
            </w:pPr>
            <w:r w:rsidRPr="0008460B">
              <w:rPr>
                <w:rFonts w:ascii="Palatino Linotype" w:hAnsi="Palatino Linotype"/>
                <w:i/>
                <w:color w:val="000000"/>
              </w:rPr>
              <w:t xml:space="preserve">oficio de la Directora de Administración, mediante el cual informa que pone la información por medio de </w:t>
            </w:r>
            <w:r w:rsidRPr="0008460B">
              <w:rPr>
                <w:rFonts w:ascii="Palatino Linotype" w:hAnsi="Palatino Linotype"/>
                <w:b/>
                <w:i/>
                <w:color w:val="000000"/>
              </w:rPr>
              <w:t xml:space="preserve">consulta directa, </w:t>
            </w:r>
            <w:r w:rsidRPr="0008460B">
              <w:rPr>
                <w:rFonts w:ascii="Palatino Linotype" w:hAnsi="Palatino Linotype"/>
                <w:i/>
                <w:color w:val="000000"/>
              </w:rPr>
              <w:t>refiriendo el domicilio de consulta, el horario y que tiene sesenta días hábiles para la consulta de lo solicitado</w:t>
            </w:r>
          </w:p>
          <w:p w:rsidR="00797059" w:rsidRPr="0008460B" w:rsidRDefault="00797059" w:rsidP="00F53C62">
            <w:pPr>
              <w:rPr>
                <w:rFonts w:ascii="Palatino Linotype" w:hAnsi="Palatino Linotype"/>
              </w:rPr>
            </w:pPr>
          </w:p>
          <w:p w:rsidR="00797059" w:rsidRPr="0008460B" w:rsidRDefault="00797059" w:rsidP="00F53C62">
            <w:pPr>
              <w:jc w:val="both"/>
              <w:rPr>
                <w:rFonts w:ascii="Palatino Linotype" w:hAnsi="Palatino Linotype"/>
                <w:i/>
              </w:rPr>
            </w:pPr>
          </w:p>
        </w:tc>
        <w:tc>
          <w:tcPr>
            <w:tcW w:w="1500" w:type="dxa"/>
          </w:tcPr>
          <w:p w:rsidR="00797059" w:rsidRPr="0008460B" w:rsidRDefault="00797059" w:rsidP="00F53C62">
            <w:pPr>
              <w:jc w:val="both"/>
              <w:rPr>
                <w:rFonts w:ascii="Palatino Linotype" w:hAnsi="Palatino Linotype"/>
                <w:i/>
              </w:rPr>
            </w:pPr>
            <w:r w:rsidRPr="0008460B">
              <w:rPr>
                <w:rFonts w:ascii="Palatino Linotype" w:hAnsi="Palatino Linotype"/>
                <w:i/>
              </w:rPr>
              <w:t xml:space="preserve">No colma, toda vez que el </w:t>
            </w:r>
            <w:r w:rsidR="004C31E4" w:rsidRPr="0008460B">
              <w:rPr>
                <w:rFonts w:ascii="Palatino Linotype" w:hAnsi="Palatino Linotype"/>
                <w:b/>
                <w:i/>
              </w:rPr>
              <w:t>SUJET</w:t>
            </w:r>
            <w:r w:rsidRPr="0008460B">
              <w:rPr>
                <w:rFonts w:ascii="Palatino Linotype" w:hAnsi="Palatino Linotype"/>
                <w:b/>
                <w:i/>
              </w:rPr>
              <w:t xml:space="preserve">O OBLIGADO </w:t>
            </w:r>
            <w:r w:rsidRPr="0008460B">
              <w:rPr>
                <w:rFonts w:ascii="Palatino Linotype" w:hAnsi="Palatino Linotype"/>
                <w:i/>
              </w:rPr>
              <w:t xml:space="preserve">no proporciona más datos que den cuenta del cambio de modalidad a consulta directa, toda vez que no precisa peso, cantidad de fojas y como se integra la información. </w:t>
            </w:r>
          </w:p>
        </w:tc>
      </w:tr>
      <w:tr w:rsidR="004C31E4" w:rsidRPr="0008460B" w:rsidTr="004C31E4">
        <w:tc>
          <w:tcPr>
            <w:tcW w:w="3360" w:type="dxa"/>
          </w:tcPr>
          <w:p w:rsidR="004C31E4" w:rsidRPr="0008460B" w:rsidRDefault="004C31E4" w:rsidP="00F53C62">
            <w:pPr>
              <w:pStyle w:val="Prrafodelista"/>
              <w:numPr>
                <w:ilvl w:val="0"/>
                <w:numId w:val="8"/>
              </w:numPr>
              <w:ind w:left="0" w:firstLine="0"/>
              <w:contextualSpacing/>
              <w:jc w:val="both"/>
              <w:rPr>
                <w:rFonts w:ascii="Palatino Linotype" w:hAnsi="Palatino Linotype" w:cs="Arial"/>
                <w:b/>
                <w:bCs/>
                <w:i/>
                <w:sz w:val="24"/>
                <w:szCs w:val="24"/>
              </w:rPr>
            </w:pPr>
            <w:r w:rsidRPr="0008460B">
              <w:rPr>
                <w:rFonts w:ascii="Palatino Linotype" w:hAnsi="Palatino Linotype" w:cs="Arial"/>
                <w:b/>
                <w:bCs/>
                <w:i/>
                <w:sz w:val="24"/>
                <w:szCs w:val="24"/>
              </w:rPr>
              <w:t xml:space="preserve">Las contrataciones de servicios profesionales por honorarios, señalando los nombres de los prestadores de servicios, los servicios contratados, el monto de los honorarios y el periodo de contratación, información que se solicita sea desglosada en servidores </w:t>
            </w:r>
            <w:r w:rsidRPr="0008460B">
              <w:rPr>
                <w:rFonts w:ascii="Palatino Linotype" w:hAnsi="Palatino Linotype" w:cs="Arial"/>
                <w:b/>
                <w:bCs/>
                <w:i/>
                <w:sz w:val="24"/>
                <w:szCs w:val="24"/>
              </w:rPr>
              <w:lastRenderedPageBreak/>
              <w:t xml:space="preserve">públicos de base, de confianza, de gratificación, de contrato, servicios profesionales y por honorarios, correspondiente a la segunda quincena de dos mil veinticuatro. </w:t>
            </w:r>
          </w:p>
          <w:p w:rsidR="004C31E4" w:rsidRPr="0008460B" w:rsidRDefault="004C31E4" w:rsidP="00F53C62">
            <w:pPr>
              <w:jc w:val="both"/>
              <w:rPr>
                <w:rFonts w:ascii="Palatino Linotype" w:hAnsi="Palatino Linotype"/>
                <w:i/>
              </w:rPr>
            </w:pPr>
          </w:p>
        </w:tc>
        <w:tc>
          <w:tcPr>
            <w:tcW w:w="1571" w:type="dxa"/>
          </w:tcPr>
          <w:p w:rsidR="004C31E4" w:rsidRPr="0008460B" w:rsidRDefault="004C31E4" w:rsidP="00F53C62">
            <w:pPr>
              <w:jc w:val="both"/>
              <w:rPr>
                <w:rFonts w:ascii="Palatino Linotype" w:hAnsi="Palatino Linotype"/>
                <w:i/>
              </w:rPr>
            </w:pPr>
            <w:r w:rsidRPr="0008460B">
              <w:rPr>
                <w:rFonts w:ascii="Palatino Linotype" w:hAnsi="Palatino Linotype"/>
                <w:i/>
              </w:rPr>
              <w:lastRenderedPageBreak/>
              <w:t xml:space="preserve">Oficio del Tesorero Municipal, mediante el cual solicita que se le otorgue una ampliación de plazo para atender la </w:t>
            </w:r>
            <w:r w:rsidRPr="0008460B">
              <w:rPr>
                <w:rFonts w:ascii="Palatino Linotype" w:hAnsi="Palatino Linotype"/>
                <w:i/>
              </w:rPr>
              <w:lastRenderedPageBreak/>
              <w:t>solicitud de información.</w:t>
            </w:r>
          </w:p>
        </w:tc>
        <w:tc>
          <w:tcPr>
            <w:tcW w:w="2778" w:type="dxa"/>
          </w:tcPr>
          <w:p w:rsidR="004C31E4" w:rsidRPr="0008460B" w:rsidRDefault="004C31E4" w:rsidP="00F53C62">
            <w:pPr>
              <w:jc w:val="both"/>
              <w:rPr>
                <w:rFonts w:ascii="Palatino Linotype" w:hAnsi="Palatino Linotype"/>
                <w:i/>
                <w:color w:val="000000"/>
              </w:rPr>
            </w:pPr>
            <w:r w:rsidRPr="0008460B">
              <w:rPr>
                <w:rFonts w:ascii="Palatino Linotype" w:hAnsi="Palatino Linotype"/>
                <w:i/>
                <w:color w:val="000000"/>
              </w:rPr>
              <w:lastRenderedPageBreak/>
              <w:t xml:space="preserve">oficio de la Directora de Administración, mediante el cual informa que pone la información por medio de </w:t>
            </w:r>
            <w:r w:rsidRPr="0008460B">
              <w:rPr>
                <w:rFonts w:ascii="Palatino Linotype" w:hAnsi="Palatino Linotype"/>
                <w:b/>
                <w:i/>
                <w:color w:val="000000"/>
              </w:rPr>
              <w:t xml:space="preserve">consulta directa, </w:t>
            </w:r>
            <w:r w:rsidRPr="0008460B">
              <w:rPr>
                <w:rFonts w:ascii="Palatino Linotype" w:hAnsi="Palatino Linotype"/>
                <w:i/>
                <w:color w:val="000000"/>
              </w:rPr>
              <w:t>refiriendo el domicilio de consulta, el horario y que tiene sesenta días hábiles para la consulta de lo solicitado</w:t>
            </w:r>
          </w:p>
          <w:p w:rsidR="004C31E4" w:rsidRPr="0008460B" w:rsidRDefault="004C31E4" w:rsidP="00F53C62">
            <w:pPr>
              <w:rPr>
                <w:rFonts w:ascii="Palatino Linotype" w:hAnsi="Palatino Linotype"/>
              </w:rPr>
            </w:pPr>
          </w:p>
          <w:p w:rsidR="004C31E4" w:rsidRPr="0008460B" w:rsidRDefault="004C31E4" w:rsidP="00F53C62">
            <w:pPr>
              <w:jc w:val="both"/>
              <w:rPr>
                <w:rFonts w:ascii="Palatino Linotype" w:hAnsi="Palatino Linotype"/>
                <w:i/>
              </w:rPr>
            </w:pPr>
          </w:p>
        </w:tc>
        <w:tc>
          <w:tcPr>
            <w:tcW w:w="1500" w:type="dxa"/>
          </w:tcPr>
          <w:p w:rsidR="004C31E4" w:rsidRPr="0008460B" w:rsidRDefault="004C31E4" w:rsidP="00F53C62">
            <w:pPr>
              <w:jc w:val="both"/>
              <w:rPr>
                <w:rFonts w:ascii="Palatino Linotype" w:hAnsi="Palatino Linotype"/>
                <w:i/>
              </w:rPr>
            </w:pPr>
            <w:r w:rsidRPr="0008460B">
              <w:rPr>
                <w:rFonts w:ascii="Palatino Linotype" w:hAnsi="Palatino Linotype"/>
                <w:i/>
              </w:rPr>
              <w:lastRenderedPageBreak/>
              <w:t xml:space="preserve">No colma, toda vez que el </w:t>
            </w:r>
            <w:r w:rsidRPr="0008460B">
              <w:rPr>
                <w:rFonts w:ascii="Palatino Linotype" w:hAnsi="Palatino Linotype"/>
                <w:b/>
                <w:i/>
              </w:rPr>
              <w:t xml:space="preserve">SUJETO OBLIGADO </w:t>
            </w:r>
            <w:r w:rsidRPr="0008460B">
              <w:rPr>
                <w:rFonts w:ascii="Palatino Linotype" w:hAnsi="Palatino Linotype"/>
                <w:i/>
              </w:rPr>
              <w:t xml:space="preserve">no proporciona más datos que den cuenta del cambio de modalidad a </w:t>
            </w:r>
            <w:r w:rsidRPr="0008460B">
              <w:rPr>
                <w:rFonts w:ascii="Palatino Linotype" w:hAnsi="Palatino Linotype"/>
                <w:i/>
              </w:rPr>
              <w:lastRenderedPageBreak/>
              <w:t xml:space="preserve">consulta directa, toda vez que no precisa peso, cantidad de fojas y como se integra la información. </w:t>
            </w:r>
          </w:p>
        </w:tc>
      </w:tr>
    </w:tbl>
    <w:p w:rsidR="00706D34" w:rsidRPr="0008460B" w:rsidRDefault="00706D34" w:rsidP="00F53C62">
      <w:pPr>
        <w:spacing w:line="360" w:lineRule="auto"/>
        <w:jc w:val="both"/>
        <w:rPr>
          <w:rFonts w:ascii="Palatino Linotype" w:hAnsi="Palatino Linotype"/>
        </w:rPr>
      </w:pPr>
    </w:p>
    <w:p w:rsidR="00F53C62" w:rsidRPr="0008460B" w:rsidRDefault="00F53C62" w:rsidP="00F53C62">
      <w:pPr>
        <w:spacing w:line="360" w:lineRule="auto"/>
        <w:jc w:val="both"/>
        <w:rPr>
          <w:rFonts w:ascii="Palatino Linotype" w:hAnsi="Palatino Linotype"/>
        </w:rPr>
      </w:pPr>
    </w:p>
    <w:p w:rsidR="00D26FF1" w:rsidRPr="0008460B" w:rsidRDefault="00706D34" w:rsidP="00F53C62">
      <w:pPr>
        <w:numPr>
          <w:ilvl w:val="0"/>
          <w:numId w:val="2"/>
        </w:numPr>
        <w:spacing w:line="360" w:lineRule="auto"/>
        <w:ind w:left="0" w:firstLine="0"/>
        <w:jc w:val="both"/>
        <w:rPr>
          <w:rFonts w:ascii="Palatino Linotype" w:hAnsi="Palatino Linotype"/>
        </w:rPr>
      </w:pPr>
      <w:r w:rsidRPr="0008460B">
        <w:rPr>
          <w:rFonts w:ascii="Palatino Linotype" w:eastAsia="Palatino Linotype" w:hAnsi="Palatino Linotype" w:cs="Palatino Linotype"/>
        </w:rPr>
        <w:t xml:space="preserve">De lo anterior, se debe de precisar que las respuestas entregadas no colman el derecho de acceso a la información del </w:t>
      </w:r>
      <w:r w:rsidRPr="0008460B">
        <w:rPr>
          <w:rFonts w:ascii="Palatino Linotype" w:eastAsia="Palatino Linotype" w:hAnsi="Palatino Linotype" w:cs="Palatino Linotype"/>
          <w:b/>
        </w:rPr>
        <w:t xml:space="preserve">RECURRENTE, </w:t>
      </w:r>
      <w:r w:rsidRPr="0008460B">
        <w:rPr>
          <w:rFonts w:ascii="Palatino Linotype" w:eastAsia="Palatino Linotype" w:hAnsi="Palatino Linotype" w:cs="Palatino Linotype"/>
        </w:rPr>
        <w:t xml:space="preserve">toda vez que </w:t>
      </w:r>
      <w:r w:rsidR="00D26FF1" w:rsidRPr="0008460B">
        <w:rPr>
          <w:rFonts w:ascii="Palatino Linotype" w:eastAsia="Palatino Linotype" w:hAnsi="Palatino Linotype" w:cs="Palatino Linotype"/>
        </w:rPr>
        <w:t xml:space="preserve">no se hace la entrega de lo solicitado, sin embargo, se colige que el </w:t>
      </w:r>
      <w:r w:rsidR="00D26FF1" w:rsidRPr="0008460B">
        <w:rPr>
          <w:rFonts w:ascii="Palatino Linotype" w:eastAsia="Palatino Linotype" w:hAnsi="Palatino Linotype" w:cs="Palatino Linotype"/>
          <w:b/>
        </w:rPr>
        <w:t xml:space="preserve">SUJETO OBLIGADO </w:t>
      </w:r>
      <w:r w:rsidR="00D26FF1" w:rsidRPr="0008460B">
        <w:rPr>
          <w:rFonts w:ascii="Palatino Linotype" w:eastAsia="Palatino Linotype" w:hAnsi="Palatino Linotype" w:cs="Palatino Linotype"/>
        </w:rPr>
        <w:t xml:space="preserve">asume contar con la información que es de interés del </w:t>
      </w:r>
      <w:r w:rsidR="00D26FF1" w:rsidRPr="0008460B">
        <w:rPr>
          <w:rFonts w:ascii="Palatino Linotype" w:eastAsia="Palatino Linotype" w:hAnsi="Palatino Linotype" w:cs="Palatino Linotype"/>
          <w:b/>
        </w:rPr>
        <w:t xml:space="preserve">RECURRENTE </w:t>
      </w:r>
      <w:r w:rsidR="00D26FF1" w:rsidRPr="0008460B">
        <w:rPr>
          <w:rFonts w:ascii="Palatino Linotype" w:eastAsia="Palatino Linotype" w:hAnsi="Palatino Linotype" w:cs="Palatino Linotype"/>
        </w:rPr>
        <w:t xml:space="preserve">toda vez que  al ponerla en la modalidad de </w:t>
      </w:r>
      <w:r w:rsidR="00D26FF1" w:rsidRPr="0008460B">
        <w:rPr>
          <w:rFonts w:ascii="Palatino Linotype" w:eastAsia="Palatino Linotype" w:hAnsi="Palatino Linotype" w:cs="Palatino Linotype"/>
          <w:b/>
        </w:rPr>
        <w:t>CONSULTA DIRECT</w:t>
      </w:r>
      <w:r w:rsidR="004C31E4" w:rsidRPr="0008460B">
        <w:rPr>
          <w:rFonts w:ascii="Palatino Linotype" w:eastAsia="Palatino Linotype" w:hAnsi="Palatino Linotype" w:cs="Palatino Linotype"/>
          <w:b/>
        </w:rPr>
        <w:t>A</w:t>
      </w:r>
      <w:r w:rsidR="00D26FF1" w:rsidRPr="0008460B">
        <w:rPr>
          <w:rFonts w:ascii="Palatino Linotype" w:eastAsia="Palatino Linotype" w:hAnsi="Palatino Linotype" w:cs="Palatino Linotype"/>
          <w:b/>
        </w:rPr>
        <w:t xml:space="preserve"> </w:t>
      </w:r>
      <w:r w:rsidR="00D26FF1" w:rsidRPr="0008460B">
        <w:rPr>
          <w:rFonts w:ascii="Palatino Linotype" w:eastAsia="Palatino Linotype" w:hAnsi="Palatino Linotype" w:cs="Palatino Linotype"/>
        </w:rPr>
        <w:t xml:space="preserve">asume que se administra en sus archivos, situación por la cual se hace el siguiente </w:t>
      </w:r>
      <w:r w:rsidR="00F53C62" w:rsidRPr="0008460B">
        <w:rPr>
          <w:rFonts w:ascii="Palatino Linotype" w:eastAsia="Palatino Linotype" w:hAnsi="Palatino Linotype" w:cs="Palatino Linotype"/>
        </w:rPr>
        <w:t>análisis</w:t>
      </w:r>
      <w:r w:rsidR="00D26FF1" w:rsidRPr="0008460B">
        <w:rPr>
          <w:rFonts w:ascii="Palatino Linotype" w:eastAsia="Palatino Linotype" w:hAnsi="Palatino Linotype" w:cs="Palatino Linotype"/>
        </w:rPr>
        <w:t xml:space="preserve"> de cada inciso de la solicitud de información. </w:t>
      </w:r>
    </w:p>
    <w:p w:rsidR="00D26FF1" w:rsidRPr="0008460B" w:rsidRDefault="00D26FF1" w:rsidP="00F53C62">
      <w:pPr>
        <w:rPr>
          <w:rFonts w:ascii="Palatino Linotype" w:eastAsia="Palatino Linotype" w:hAnsi="Palatino Linotype" w:cs="Palatino Linotype"/>
        </w:rPr>
      </w:pPr>
    </w:p>
    <w:p w:rsidR="00D26FF1" w:rsidRPr="0008460B" w:rsidRDefault="00D26FF1" w:rsidP="00F53C62">
      <w:pPr>
        <w:numPr>
          <w:ilvl w:val="0"/>
          <w:numId w:val="2"/>
        </w:numPr>
        <w:ind w:left="0" w:firstLine="0"/>
        <w:jc w:val="both"/>
        <w:rPr>
          <w:rFonts w:ascii="Palatino Linotype" w:eastAsia="Palatino Linotype" w:hAnsi="Palatino Linotype" w:cs="Palatino Linotype"/>
          <w:b/>
          <w:lang w:val="es-ES_tradnl"/>
        </w:rPr>
      </w:pPr>
      <w:r w:rsidRPr="0008460B">
        <w:rPr>
          <w:rFonts w:ascii="Palatino Linotype" w:eastAsia="Palatino Linotype" w:hAnsi="Palatino Linotype" w:cs="Palatino Linotype"/>
        </w:rPr>
        <w:t>En esa línea, en cuanto al inciso a) consistente en “</w:t>
      </w:r>
      <w:r w:rsidR="00CE27B2" w:rsidRPr="0008460B">
        <w:rPr>
          <w:rFonts w:ascii="Palatino Linotype" w:eastAsia="Palatino Linotype" w:hAnsi="Palatino Linotype" w:cs="Palatino Linotype"/>
          <w:b/>
          <w:bCs/>
          <w:i/>
          <w:lang w:val="es-ES"/>
        </w:rPr>
        <w:t>La remuneración bruta y neta de todos los servidores públicos de base o de confianza, por gratificación, por contrato, y en general de todos y cada uno de los servidores públicos o personas a las que el Ayuntamiento de Tenancingo les paga una retribución con motivo del desempeño de su trabajo, de todas las percepciones, incluyendo sueldos, prestaciones, gratificaciones, primas, comisiones, dietas, bonos, estímulos, ingresos y sistemas de compensación, de la segunda quincena de diciembre de dos mil veinticuatro.</w:t>
      </w:r>
      <w:r w:rsidRPr="0008460B">
        <w:rPr>
          <w:rFonts w:ascii="Palatino Linotype" w:eastAsia="Palatino Linotype" w:hAnsi="Palatino Linotype" w:cs="Palatino Linotype"/>
          <w:b/>
          <w:bCs/>
          <w:i/>
          <w:lang w:val="es-ES"/>
        </w:rPr>
        <w:t xml:space="preserve">”, </w:t>
      </w:r>
      <w:r w:rsidRPr="0008460B">
        <w:rPr>
          <w:rFonts w:ascii="Palatino Linotype" w:eastAsia="Palatino Linotype" w:hAnsi="Palatino Linotype" w:cs="Palatino Linotype"/>
          <w:bCs/>
          <w:lang w:val="es-ES"/>
        </w:rPr>
        <w:t xml:space="preserve">se debe de referir que el documento que de manera enunciativa más no limitativa colma la pretensión del </w:t>
      </w:r>
      <w:r w:rsidRPr="0008460B">
        <w:rPr>
          <w:rFonts w:ascii="Palatino Linotype" w:eastAsia="Palatino Linotype" w:hAnsi="Palatino Linotype" w:cs="Palatino Linotype"/>
          <w:b/>
          <w:bCs/>
          <w:lang w:val="es-ES"/>
        </w:rPr>
        <w:t xml:space="preserve">RECURRENTE </w:t>
      </w:r>
      <w:r w:rsidRPr="0008460B">
        <w:rPr>
          <w:rFonts w:ascii="Palatino Linotype" w:eastAsia="Palatino Linotype" w:hAnsi="Palatino Linotype" w:cs="Palatino Linotype"/>
          <w:bCs/>
          <w:lang w:val="es-ES"/>
        </w:rPr>
        <w:t xml:space="preserve">es la conciliación de nómina, por lo que, se analizará porque es el documento idóneo para colmar el derecho de acceso a la información. </w:t>
      </w:r>
    </w:p>
    <w:p w:rsidR="00D26FF1" w:rsidRPr="0008460B" w:rsidRDefault="00D26FF1" w:rsidP="00F53C62">
      <w:pPr>
        <w:jc w:val="both"/>
        <w:rPr>
          <w:rFonts w:ascii="Palatino Linotype" w:eastAsia="Palatino Linotype" w:hAnsi="Palatino Linotype" w:cs="Palatino Linotype"/>
          <w:b/>
          <w:lang w:val="es-ES_tradnl"/>
        </w:rPr>
      </w:pPr>
    </w:p>
    <w:p w:rsidR="00D26FF1" w:rsidRPr="0008460B" w:rsidRDefault="00D26FF1" w:rsidP="00F53C62">
      <w:pPr>
        <w:jc w:val="both"/>
        <w:rPr>
          <w:rFonts w:ascii="Palatino Linotype" w:eastAsia="Palatino Linotype" w:hAnsi="Palatino Linotype" w:cs="Palatino Linotype"/>
          <w:b/>
          <w:lang w:val="es-ES_tradnl"/>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color w:val="000000"/>
        </w:rPr>
        <w:lastRenderedPageBreak/>
        <w:t xml:space="preserve">En ese sentido, se debe de establecer que la </w:t>
      </w:r>
      <w:r w:rsidRPr="0008460B">
        <w:rPr>
          <w:rFonts w:ascii="Palatino Linotype" w:eastAsia="Palatino Linotype" w:hAnsi="Palatino Linotype" w:cs="Palatino Linotype"/>
          <w:b/>
          <w:color w:val="000000"/>
        </w:rPr>
        <w:t>conciliación de nómina</w:t>
      </w:r>
      <w:r w:rsidRPr="0008460B">
        <w:rPr>
          <w:rFonts w:ascii="Palatino Linotype" w:eastAsia="Palatino Linotype" w:hAnsi="Palatino Linotype" w:cs="Palatino Linotype"/>
          <w:color w:val="000000"/>
        </w:rPr>
        <w:t xml:space="preserve"> es información que se encuentra dentro de las atribuciones de la Tesorería Municipal, quien de acuerdo con la Ley Orgánica Municipal del Estado de México, tiene las siguientes funciones.  </w:t>
      </w:r>
    </w:p>
    <w:p w:rsidR="008B1F8E" w:rsidRPr="0008460B" w:rsidRDefault="008B1F8E" w:rsidP="00F53C62">
      <w:pPr>
        <w:pBdr>
          <w:top w:val="nil"/>
          <w:left w:val="nil"/>
          <w:bottom w:val="nil"/>
          <w:right w:val="nil"/>
          <w:between w:val="nil"/>
        </w:pBdr>
        <w:rPr>
          <w:rFonts w:ascii="Palatino Linotype" w:eastAsia="Palatino Linotype" w:hAnsi="Palatino Linotype" w:cs="Palatino Linotype"/>
          <w:b/>
          <w:i/>
          <w:color w:val="000000"/>
        </w:rPr>
      </w:pPr>
    </w:p>
    <w:p w:rsidR="008B1F8E" w:rsidRPr="0008460B" w:rsidRDefault="008B1F8E" w:rsidP="00F53C62">
      <w:pP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b/>
          <w:i/>
          <w:color w:val="000000"/>
        </w:rPr>
        <w:t xml:space="preserve">Artículo 95.- </w:t>
      </w:r>
      <w:r w:rsidRPr="0008460B">
        <w:rPr>
          <w:rFonts w:ascii="Palatino Linotype" w:eastAsia="Palatino Linotype" w:hAnsi="Palatino Linotype" w:cs="Palatino Linotype"/>
          <w:i/>
          <w:color w:val="000000"/>
        </w:rPr>
        <w:t xml:space="preserve">Son atribuciones del tesorero municipal: </w:t>
      </w:r>
    </w:p>
    <w:p w:rsidR="008B1F8E" w:rsidRPr="0008460B" w:rsidRDefault="008B1F8E" w:rsidP="00F53C62">
      <w:pPr>
        <w:numPr>
          <w:ilvl w:val="1"/>
          <w:numId w:val="2"/>
        </w:numPr>
        <w:pBdr>
          <w:top w:val="nil"/>
          <w:left w:val="nil"/>
          <w:bottom w:val="nil"/>
          <w:right w:val="nil"/>
          <w:between w:val="nil"/>
        </w:pBdr>
        <w:ind w:left="0" w:firstLine="0"/>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b/>
          <w:i/>
          <w:color w:val="000000"/>
        </w:rPr>
        <w:t xml:space="preserve">Administrar la hacienda pública municipal, de conformidad con las disposiciones legales aplicables;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III. Imponer las sanciones administrativas que procedan por infracciones a las disposiciones fiscales;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b/>
          <w:i/>
          <w:color w:val="000000"/>
        </w:rPr>
        <w:t xml:space="preserve">IV. Llevar los registros contables, financieros y administrativos de los ingresos, egresos, e inventarios;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V. Proporcionar oportunamente al ayuntamiento todos los datos o informes que sean necesarios para la formulación del Presupuesto de Egresos Municipales, vigilando que se ajuste a las disposiciones de esta Ley y otros ordenamientos aplicables;</w:t>
      </w:r>
      <w:r w:rsidRPr="0008460B">
        <w:rPr>
          <w:rFonts w:ascii="Palatino Linotype" w:eastAsia="Calibri" w:hAnsi="Palatino Linotype"/>
          <w:color w:val="000000"/>
        </w:rPr>
        <w:t xml:space="preserve">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VI. Presentar anualmente al ayuntamiento un informe de la situación contable financiera de la Tesorería Municipal;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VI Bis. Proporcionar para la formulación del proyecto de Presupuesto de Egresos Municipales la información financiera relativa a la solución o en su caso, el pago de los litigios laborales;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VII. Diseñar y aprobar las formas oficiales de manifestaciones, avisos y declaraciones y demás documentos requeridos;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VIII. Participar en la formulación de Convenios Fiscales y ejercer las atribuciones que le correspondan en el ámbito de su competencia;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IX. Proponer al ayuntamiento la cancelación de cuentas incobrables;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X. Custodiar y ejercer las garantías que se otorguen en favor de la hacienda municipal;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XI. Proponer la política de ingresos de la tesorería municipal;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XII. Intervenir en la elaboración del programa financiero municipal;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XIII. Elaborar y mantener actualizado el Padrón de Contribuyentes;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b/>
          <w:i/>
          <w:color w:val="000000"/>
        </w:rPr>
        <w:t xml:space="preserve">XIV. Ministrar a su inmediato antecesor todos los datos oficiales que le solicitare, para contestar los pliegos de observaciones y alcances que formule y deduzca el Órgano Superior de Fiscalización del Estado de México;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lastRenderedPageBreak/>
        <w:t xml:space="preserve">XV. Solicitar a las instancias competentes, la práctica de revisiones circunstanciadas, de conformidad con las normas que rigen en materia de control y evaluación gubernamental en el ámbito municipal;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XVI. Glosar oportunamente las cuentas del ayuntamiento;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b/>
          <w:i/>
          <w:color w:val="000000"/>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08460B">
        <w:rPr>
          <w:rFonts w:ascii="Palatino Linotype" w:eastAsia="Palatino Linotype" w:hAnsi="Palatino Linotype" w:cs="Palatino Linotype"/>
          <w:i/>
          <w:color w:val="000000"/>
        </w:rPr>
        <w:t xml:space="preserve">;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XVIII. Expedir copias certificadas de los documentos a su cuidado, por acuerdo expreso del Ayuntamiento y cuando se trate de documentación presentada ante el Órgano Superior de Fiscalización del Estado de México;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XX. Dar cumplimiento a las leyes, convenios de coordinación fiscal y demás que en materia hacendaria celebre el Ayuntamiento con el Estado;</w:t>
      </w:r>
      <w:r w:rsidRPr="0008460B">
        <w:rPr>
          <w:rFonts w:ascii="Palatino Linotype" w:eastAsia="Calibri" w:hAnsi="Palatino Linotype"/>
          <w:color w:val="000000"/>
        </w:rPr>
        <w:t xml:space="preserve">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b/>
          <w:i/>
          <w:color w:val="000000"/>
        </w:rPr>
        <w:t xml:space="preserve">XXI. Entregar oportunamente a él o los Síndicos, según sea el caso, el informe mensual que corresponda, a fin de que se revise, y de ser necesario, para que se formulen las observaciones respectivas.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XXII. Las que les señalen las demás disposiciones legales y el ayuntamiento.</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lastRenderedPageBreak/>
        <w:t xml:space="preserve">En esa línea de estudio, se debe de señalar que la información solicitada por </w:t>
      </w:r>
      <w:r w:rsidR="00271B8D" w:rsidRPr="0008460B">
        <w:rPr>
          <w:rFonts w:ascii="Palatino Linotype" w:eastAsia="Palatino Linotype" w:hAnsi="Palatino Linotype" w:cs="Palatino Linotype"/>
          <w:color w:val="000000"/>
        </w:rPr>
        <w:t xml:space="preserve">parte del </w:t>
      </w:r>
      <w:r w:rsidRPr="0008460B">
        <w:rPr>
          <w:rFonts w:ascii="Palatino Linotype" w:eastAsia="Palatino Linotype" w:hAnsi="Palatino Linotype" w:cs="Palatino Linotype"/>
          <w:b/>
          <w:color w:val="000000"/>
        </w:rPr>
        <w:t xml:space="preserve">RECURRENTE </w:t>
      </w:r>
      <w:r w:rsidRPr="0008460B">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rsidR="008B1F8E" w:rsidRPr="0008460B" w:rsidRDefault="008B1F8E" w:rsidP="00F53C62">
      <w:pPr>
        <w:pBdr>
          <w:top w:val="nil"/>
          <w:left w:val="nil"/>
          <w:bottom w:val="nil"/>
          <w:right w:val="nil"/>
          <w:between w:val="nil"/>
        </w:pBdr>
        <w:rPr>
          <w:rFonts w:ascii="Palatino Linotype" w:eastAsia="Palatino Linotype" w:hAnsi="Palatino Linotype" w:cs="Palatino Linotype"/>
          <w:color w:val="000000"/>
        </w:rPr>
      </w:pPr>
    </w:p>
    <w:p w:rsidR="008B1F8E" w:rsidRPr="0008460B" w:rsidRDefault="008B1F8E" w:rsidP="00F53C62">
      <w:pP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b/>
          <w:i/>
          <w:color w:val="000000"/>
        </w:rPr>
        <w:t>Artículo 92.</w:t>
      </w:r>
      <w:r w:rsidRPr="0008460B">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B1F8E" w:rsidRPr="0008460B" w:rsidRDefault="008B1F8E" w:rsidP="00F53C62">
      <w:pPr>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b/>
          <w:i/>
          <w:color w:val="000000"/>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8B1F8E" w:rsidRPr="0008460B" w:rsidRDefault="008B1F8E" w:rsidP="00F53C62">
      <w:pPr>
        <w:jc w:val="both"/>
        <w:rPr>
          <w:rFonts w:ascii="Palatino Linotype" w:eastAsia="Palatino Linotype" w:hAnsi="Palatino Linotype" w:cs="Palatino Linotype"/>
          <w:b/>
          <w:i/>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08460B">
        <w:rPr>
          <w:rFonts w:ascii="Palatino Linotype" w:eastAsia="Palatino Linotype" w:hAnsi="Palatino Linotype" w:cs="Palatino Linotype"/>
          <w:i/>
        </w:rPr>
        <w:t xml:space="preserve">en el ámbito de sus atribuciones, de promover, respetar, proteger y </w:t>
      </w:r>
      <w:r w:rsidRPr="0008460B">
        <w:rPr>
          <w:rFonts w:ascii="Palatino Linotype" w:eastAsia="Palatino Linotype" w:hAnsi="Palatino Linotype" w:cs="Palatino Linotype"/>
          <w:b/>
          <w:i/>
        </w:rPr>
        <w:t>garantizar</w:t>
      </w:r>
      <w:r w:rsidRPr="0008460B">
        <w:rPr>
          <w:rFonts w:ascii="Palatino Linotype" w:eastAsia="Palatino Linotype" w:hAnsi="Palatino Linotype" w:cs="Palatino Linotype"/>
          <w:i/>
        </w:rPr>
        <w:t xml:space="preserve"> los derechos humanos. </w:t>
      </w:r>
      <w:r w:rsidRPr="0008460B">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08460B">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08460B">
        <w:rPr>
          <w:rFonts w:ascii="Palatino Linotype" w:hAnsi="Palatino Linotype"/>
          <w:i/>
          <w:vertAlign w:val="superscript"/>
        </w:rPr>
        <w:footnoteReference w:id="5"/>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rPr>
        <w:t>asimismo establece</w:t>
      </w:r>
      <w:r w:rsidRPr="0008460B">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w:t>
      </w:r>
      <w:r w:rsidRPr="0008460B">
        <w:rPr>
          <w:rFonts w:ascii="Palatino Linotype" w:eastAsia="Palatino Linotype" w:hAnsi="Palatino Linotype" w:cs="Palatino Linotype"/>
          <w:i/>
        </w:rPr>
        <w:lastRenderedPageBreak/>
        <w:t>información, mediante solicitudes de información y deberá apoyar al solicitante en la elaboración de las mismas.</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8B1F8E" w:rsidRPr="0008460B" w:rsidRDefault="008B1F8E"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b/>
          <w:i/>
        </w:rPr>
        <w:t xml:space="preserve">“NÓMINA </w:t>
      </w:r>
      <w:r w:rsidRPr="0008460B">
        <w:rPr>
          <w:rFonts w:ascii="Palatino Linotype" w:eastAsia="Palatino Linotype" w:hAnsi="Palatino Linotype" w:cs="Palatino Linotype"/>
          <w:i/>
        </w:rPr>
        <w:t>Listado general de los trabajadores de una institución, en</w:t>
      </w:r>
      <w:r w:rsidRPr="0008460B">
        <w:rPr>
          <w:rFonts w:ascii="Palatino Linotype" w:eastAsia="Palatino Linotype" w:hAnsi="Palatino Linotype" w:cs="Palatino Linotype"/>
          <w:b/>
          <w:i/>
        </w:rPr>
        <w:t xml:space="preserve"> </w:t>
      </w:r>
      <w:r w:rsidRPr="0008460B">
        <w:rPr>
          <w:rFonts w:ascii="Palatino Linotype" w:eastAsia="Palatino Linotype" w:hAnsi="Palatino Linotype" w:cs="Palatino Linotype"/>
          <w:i/>
        </w:rPr>
        <w:t>el cual se asientan las percepciones brutas, deducciones y</w:t>
      </w:r>
      <w:r w:rsidRPr="0008460B">
        <w:rPr>
          <w:rFonts w:ascii="Palatino Linotype" w:eastAsia="Palatino Linotype" w:hAnsi="Palatino Linotype" w:cs="Palatino Linotype"/>
          <w:b/>
          <w:i/>
        </w:rPr>
        <w:t xml:space="preserve"> </w:t>
      </w:r>
      <w:r w:rsidRPr="0008460B">
        <w:rPr>
          <w:rFonts w:ascii="Palatino Linotype" w:eastAsia="Palatino Linotype" w:hAnsi="Palatino Linotype" w:cs="Palatino Linotype"/>
          <w:i/>
        </w:rPr>
        <w:t>alcance neto de las mismas; la nómina es utilizada para</w:t>
      </w:r>
      <w:r w:rsidRPr="0008460B">
        <w:rPr>
          <w:rFonts w:ascii="Palatino Linotype" w:eastAsia="Palatino Linotype" w:hAnsi="Palatino Linotype" w:cs="Palatino Linotype"/>
          <w:b/>
          <w:i/>
        </w:rPr>
        <w:t xml:space="preserve"> </w:t>
      </w:r>
      <w:r w:rsidRPr="0008460B">
        <w:rPr>
          <w:rFonts w:ascii="Palatino Linotype" w:eastAsia="Palatino Linotype" w:hAnsi="Palatino Linotype" w:cs="Palatino Linotype"/>
          <w:i/>
        </w:rPr>
        <w:t>efectuar los pagos periódicos (semanales, quincenales o</w:t>
      </w:r>
      <w:r w:rsidRPr="0008460B">
        <w:rPr>
          <w:rFonts w:ascii="Palatino Linotype" w:eastAsia="Palatino Linotype" w:hAnsi="Palatino Linotype" w:cs="Palatino Linotype"/>
          <w:b/>
          <w:i/>
        </w:rPr>
        <w:t xml:space="preserve"> </w:t>
      </w:r>
      <w:r w:rsidRPr="0008460B">
        <w:rPr>
          <w:rFonts w:ascii="Palatino Linotype" w:eastAsia="Palatino Linotype" w:hAnsi="Palatino Linotype" w:cs="Palatino Linotype"/>
          <w:i/>
        </w:rPr>
        <w:t>mensuales) a los trabajadores por concepto de sueldos y</w:t>
      </w:r>
      <w:r w:rsidRPr="0008460B">
        <w:rPr>
          <w:rFonts w:ascii="Palatino Linotype" w:eastAsia="Palatino Linotype" w:hAnsi="Palatino Linotype" w:cs="Palatino Linotype"/>
          <w:b/>
          <w:i/>
        </w:rPr>
        <w:t xml:space="preserve"> </w:t>
      </w:r>
      <w:r w:rsidRPr="0008460B">
        <w:rPr>
          <w:rFonts w:ascii="Palatino Linotype" w:eastAsia="Palatino Linotype" w:hAnsi="Palatino Linotype" w:cs="Palatino Linotype"/>
          <w:i/>
        </w:rPr>
        <w:t>salarios.”(Sic)</w:t>
      </w:r>
    </w:p>
    <w:p w:rsidR="008B1F8E" w:rsidRPr="0008460B" w:rsidRDefault="008B1F8E" w:rsidP="00F53C62">
      <w:pPr>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rsidR="008B1F8E" w:rsidRPr="0008460B" w:rsidRDefault="008B1F8E"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w:t>
      </w:r>
      <w:r w:rsidRPr="0008460B">
        <w:rPr>
          <w:rFonts w:ascii="Palatino Linotype" w:eastAsia="Palatino Linotype" w:hAnsi="Palatino Linotype" w:cs="Palatino Linotype"/>
          <w:b/>
          <w:i/>
        </w:rPr>
        <w:t>Artículo 804.-</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b/>
          <w:i/>
        </w:rPr>
        <w:t>El patrón tiene obligación de conservar y exhibir en juicio los documentos que a continuación se precisan</w:t>
      </w:r>
      <w:r w:rsidRPr="0008460B">
        <w:rPr>
          <w:rFonts w:ascii="Palatino Linotype" w:eastAsia="Palatino Linotype" w:hAnsi="Palatino Linotype" w:cs="Palatino Linotype"/>
          <w:i/>
        </w:rPr>
        <w:t>:</w:t>
      </w:r>
    </w:p>
    <w:p w:rsidR="008B1F8E" w:rsidRPr="0008460B" w:rsidRDefault="008B1F8E" w:rsidP="00F53C62">
      <w:pPr>
        <w:jc w:val="both"/>
        <w:rPr>
          <w:rFonts w:ascii="Palatino Linotype" w:eastAsia="Palatino Linotype" w:hAnsi="Palatino Linotype" w:cs="Palatino Linotype"/>
          <w:i/>
        </w:rPr>
      </w:pPr>
    </w:p>
    <w:p w:rsidR="008B1F8E" w:rsidRPr="0008460B" w:rsidRDefault="008B1F8E" w:rsidP="00F53C62">
      <w:pPr>
        <w:jc w:val="both"/>
        <w:rPr>
          <w:rFonts w:ascii="Palatino Linotype" w:eastAsia="Palatino Linotype" w:hAnsi="Palatino Linotype" w:cs="Palatino Linotype"/>
          <w:b/>
          <w:i/>
        </w:rPr>
      </w:pPr>
      <w:r w:rsidRPr="0008460B">
        <w:rPr>
          <w:rFonts w:ascii="Palatino Linotype" w:eastAsia="Palatino Linotype" w:hAnsi="Palatino Linotype" w:cs="Palatino Linotype"/>
          <w:b/>
          <w:i/>
        </w:rPr>
        <w:t>II.</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b/>
          <w:i/>
        </w:rPr>
        <w:t>Listas de raya o nómina de personal</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b/>
          <w:i/>
        </w:rPr>
        <w:t xml:space="preserve">cuando se lleven en el centro de trabajo; o recibos de pagos de salarios; </w:t>
      </w:r>
    </w:p>
    <w:p w:rsidR="008B1F8E" w:rsidRPr="0008460B" w:rsidRDefault="008B1F8E"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lastRenderedPageBreak/>
        <w:t>(…)</w:t>
      </w:r>
    </w:p>
    <w:p w:rsidR="008B1F8E" w:rsidRPr="0008460B" w:rsidRDefault="008B1F8E"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08460B">
        <w:rPr>
          <w:rFonts w:ascii="Palatino Linotype" w:eastAsia="Palatino Linotype" w:hAnsi="Palatino Linotype" w:cs="Palatino Linotype"/>
          <w:b/>
          <w:i/>
        </w:rPr>
        <w:t>los señalados en las fracciones II, III y IV, durante el último año y un año después de que se extinga la relación laboral</w:t>
      </w:r>
      <w:r w:rsidRPr="0008460B">
        <w:rPr>
          <w:rFonts w:ascii="Palatino Linotype" w:eastAsia="Palatino Linotype" w:hAnsi="Palatino Linotype" w:cs="Palatino Linotype"/>
          <w:i/>
        </w:rPr>
        <w:t>; y los mencionados en la fracción V, conforme lo señalen las Leyes que los rijan.” (Sic)</w:t>
      </w:r>
    </w:p>
    <w:p w:rsidR="008B1F8E" w:rsidRPr="0008460B" w:rsidRDefault="008B1F8E" w:rsidP="00F53C62">
      <w:pPr>
        <w:jc w:val="both"/>
        <w:rPr>
          <w:rFonts w:ascii="Palatino Linotype" w:eastAsia="Palatino Linotype" w:hAnsi="Palatino Linotype" w:cs="Palatino Linotype"/>
          <w:i/>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8B1F8E" w:rsidRPr="0008460B" w:rsidRDefault="008B1F8E" w:rsidP="00F53C62">
      <w:pPr>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8B1F8E" w:rsidRPr="0008460B" w:rsidRDefault="008B1F8E" w:rsidP="00F53C62">
      <w:pPr>
        <w:tabs>
          <w:tab w:val="left" w:pos="9072"/>
        </w:tabs>
        <w:spacing w:before="240"/>
        <w:jc w:val="both"/>
        <w:rPr>
          <w:rFonts w:ascii="Palatino Linotype" w:eastAsia="Palatino Linotype" w:hAnsi="Palatino Linotype" w:cs="Palatino Linotype"/>
          <w:i/>
        </w:rPr>
      </w:pPr>
      <w:r w:rsidRPr="0008460B">
        <w:rPr>
          <w:rFonts w:ascii="Palatino Linotype" w:eastAsia="Palatino Linotype" w:hAnsi="Palatino Linotype" w:cs="Palatino Linotype"/>
          <w:b/>
          <w:i/>
        </w:rPr>
        <w:t>“ARTÍCULO 220 K.-</w:t>
      </w:r>
      <w:r w:rsidRPr="0008460B">
        <w:rPr>
          <w:rFonts w:ascii="Palatino Linotype" w:eastAsia="Palatino Linotype" w:hAnsi="Palatino Linotype" w:cs="Palatino Linotype"/>
          <w:i/>
        </w:rPr>
        <w:t xml:space="preserve"> La </w:t>
      </w:r>
      <w:r w:rsidRPr="0008460B">
        <w:rPr>
          <w:rFonts w:ascii="Palatino Linotype" w:eastAsia="Palatino Linotype" w:hAnsi="Palatino Linotype" w:cs="Palatino Linotype"/>
          <w:b/>
          <w:i/>
        </w:rPr>
        <w:t>institución o dependencia pública tiene la obligación de conservar y exhibir en el proceso los documentos que a continuación</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b/>
          <w:i/>
        </w:rPr>
        <w:t>se precisan</w:t>
      </w:r>
      <w:r w:rsidRPr="0008460B">
        <w:rPr>
          <w:rFonts w:ascii="Palatino Linotype" w:eastAsia="Palatino Linotype" w:hAnsi="Palatino Linotype" w:cs="Palatino Linotype"/>
          <w:i/>
        </w:rPr>
        <w:t>:</w:t>
      </w:r>
    </w:p>
    <w:p w:rsidR="008B1F8E" w:rsidRPr="0008460B" w:rsidRDefault="008B1F8E" w:rsidP="00F53C62">
      <w:pPr>
        <w:tabs>
          <w:tab w:val="left" w:pos="9072"/>
        </w:tabs>
        <w:jc w:val="both"/>
        <w:rPr>
          <w:rFonts w:ascii="Palatino Linotype" w:eastAsia="Palatino Linotype" w:hAnsi="Palatino Linotype" w:cs="Palatino Linotype"/>
          <w:i/>
        </w:rPr>
      </w:pPr>
      <w:r w:rsidRPr="0008460B">
        <w:rPr>
          <w:rFonts w:ascii="Palatino Linotype" w:eastAsia="Palatino Linotype" w:hAnsi="Palatino Linotype" w:cs="Palatino Linotype"/>
          <w:i/>
        </w:rPr>
        <w:t>…</w:t>
      </w:r>
    </w:p>
    <w:p w:rsidR="008B1F8E" w:rsidRPr="0008460B" w:rsidRDefault="008B1F8E" w:rsidP="00F53C62">
      <w:pPr>
        <w:tabs>
          <w:tab w:val="left" w:pos="9072"/>
        </w:tabs>
        <w:jc w:val="both"/>
        <w:rPr>
          <w:rFonts w:ascii="Palatino Linotype" w:eastAsia="Palatino Linotype" w:hAnsi="Palatino Linotype" w:cs="Palatino Linotype"/>
          <w:b/>
          <w:i/>
        </w:rPr>
      </w:pPr>
      <w:r w:rsidRPr="0008460B">
        <w:rPr>
          <w:rFonts w:ascii="Palatino Linotype" w:eastAsia="Palatino Linotype" w:hAnsi="Palatino Linotype" w:cs="Palatino Linotype"/>
          <w:i/>
        </w:rPr>
        <w:t xml:space="preserve">II. </w:t>
      </w:r>
      <w:r w:rsidRPr="0008460B">
        <w:rPr>
          <w:rFonts w:ascii="Palatino Linotype" w:eastAsia="Palatino Linotype" w:hAnsi="Palatino Linotype" w:cs="Palatino Linotype"/>
          <w:b/>
          <w:i/>
        </w:rPr>
        <w:t>Recibos de pagos de salarios o</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b/>
          <w:i/>
        </w:rPr>
        <w:t>las constancias documentales del pago de salario</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b/>
          <w:i/>
        </w:rPr>
        <w:t xml:space="preserve">cuando </w:t>
      </w:r>
      <w:r w:rsidRPr="0008460B">
        <w:rPr>
          <w:rFonts w:ascii="Palatino Linotype" w:eastAsia="Palatino Linotype" w:hAnsi="Palatino Linotype" w:cs="Palatino Linotype"/>
          <w:b/>
          <w:i/>
          <w:u w:val="single"/>
        </w:rPr>
        <w:t>sea por depósito o mediante información electrónica</w:t>
      </w:r>
      <w:r w:rsidRPr="0008460B">
        <w:rPr>
          <w:rFonts w:ascii="Palatino Linotype" w:eastAsia="Palatino Linotype" w:hAnsi="Palatino Linotype" w:cs="Palatino Linotype"/>
          <w:b/>
          <w:i/>
        </w:rPr>
        <w:t>;</w:t>
      </w:r>
    </w:p>
    <w:p w:rsidR="008B1F8E" w:rsidRPr="0008460B" w:rsidRDefault="008B1F8E" w:rsidP="00F53C62">
      <w:pPr>
        <w:tabs>
          <w:tab w:val="left" w:pos="9072"/>
        </w:tabs>
        <w:jc w:val="both"/>
        <w:rPr>
          <w:rFonts w:ascii="Palatino Linotype" w:eastAsia="Palatino Linotype" w:hAnsi="Palatino Linotype" w:cs="Palatino Linotype"/>
          <w:i/>
        </w:rPr>
      </w:pPr>
      <w:r w:rsidRPr="0008460B">
        <w:rPr>
          <w:rFonts w:ascii="Palatino Linotype" w:eastAsia="Palatino Linotype" w:hAnsi="Palatino Linotype" w:cs="Palatino Linotype"/>
          <w:i/>
        </w:rPr>
        <w:t>…</w:t>
      </w:r>
    </w:p>
    <w:p w:rsidR="008B1F8E" w:rsidRPr="0008460B" w:rsidRDefault="008B1F8E" w:rsidP="00F53C62">
      <w:pPr>
        <w:tabs>
          <w:tab w:val="left" w:pos="9072"/>
        </w:tabs>
        <w:jc w:val="both"/>
        <w:rPr>
          <w:rFonts w:ascii="Palatino Linotype" w:eastAsia="Palatino Linotype" w:hAnsi="Palatino Linotype" w:cs="Palatino Linotype"/>
          <w:i/>
        </w:rPr>
      </w:pPr>
      <w:r w:rsidRPr="0008460B">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B1F8E" w:rsidRPr="0008460B" w:rsidRDefault="008B1F8E" w:rsidP="00F53C62">
      <w:pPr>
        <w:tabs>
          <w:tab w:val="left" w:pos="9072"/>
        </w:tabs>
        <w:jc w:val="both"/>
        <w:rPr>
          <w:rFonts w:ascii="Palatino Linotype" w:eastAsia="Palatino Linotype" w:hAnsi="Palatino Linotype" w:cs="Palatino Linotype"/>
          <w:i/>
        </w:rPr>
      </w:pPr>
      <w:r w:rsidRPr="0008460B">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8B1F8E" w:rsidRPr="0008460B" w:rsidRDefault="008B1F8E" w:rsidP="00F53C62">
      <w:pPr>
        <w:tabs>
          <w:tab w:val="left" w:pos="9072"/>
        </w:tabs>
        <w:jc w:val="both"/>
        <w:rPr>
          <w:rFonts w:ascii="Palatino Linotype" w:eastAsia="Palatino Linotype" w:hAnsi="Palatino Linotype" w:cs="Palatino Linotype"/>
          <w:i/>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F53C62" w:rsidRPr="0008460B" w:rsidRDefault="00F53C62" w:rsidP="00F53C62">
      <w:pPr>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hAnsi="Palatino Linotype"/>
        </w:rPr>
      </w:pPr>
      <w:r w:rsidRPr="0008460B">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08460B">
        <w:rPr>
          <w:rFonts w:ascii="Palatino Linotype" w:eastAsia="Palatino Linotype" w:hAnsi="Palatino Linotype" w:cs="Palatino Linotype"/>
          <w:b/>
        </w:rPr>
        <w:t>SUJETO OBLIGADO</w:t>
      </w:r>
      <w:r w:rsidRPr="0008460B">
        <w:rPr>
          <w:rFonts w:ascii="Palatino Linotype" w:eastAsia="Palatino Linotype" w:hAnsi="Palatino Linotype" w:cs="Palatino Linotype"/>
        </w:rPr>
        <w:t>,</w:t>
      </w:r>
      <w:r w:rsidRPr="0008460B">
        <w:rPr>
          <w:rFonts w:ascii="Palatino Linotype" w:hAnsi="Palatino Linotype"/>
        </w:rPr>
        <w:t xml:space="preserve"> </w:t>
      </w:r>
      <w:r w:rsidRPr="0008460B">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8B1F8E" w:rsidRPr="0008460B" w:rsidRDefault="008B1F8E" w:rsidP="00F53C62">
      <w:pPr>
        <w:spacing w:before="240"/>
        <w:jc w:val="both"/>
        <w:rPr>
          <w:rFonts w:ascii="Palatino Linotype" w:eastAsia="Palatino Linotype" w:hAnsi="Palatino Linotype" w:cs="Palatino Linotype"/>
          <w:i/>
        </w:rPr>
      </w:pPr>
      <w:r w:rsidRPr="0008460B">
        <w:rPr>
          <w:rFonts w:ascii="Palatino Linotype" w:eastAsia="Palatino Linotype" w:hAnsi="Palatino Linotype" w:cs="Palatino Linotype"/>
          <w:i/>
        </w:rPr>
        <w:t>Artículo 4.- Son sujetos de fiscalización:</w:t>
      </w:r>
    </w:p>
    <w:p w:rsidR="008B1F8E" w:rsidRPr="0008460B" w:rsidRDefault="008B1F8E" w:rsidP="00F53C62">
      <w:pPr>
        <w:numPr>
          <w:ilvl w:val="1"/>
          <w:numId w:val="2"/>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Los Poderes Públicos del Estado;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b/>
          <w:i/>
          <w:color w:val="000000"/>
        </w:rPr>
        <w:t xml:space="preserve">II. Los municipios del Estado de México;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III. Los organismos autónomos;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IV. Los organismos auxiliares;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sidRPr="0008460B">
        <w:rPr>
          <w:rFonts w:ascii="Palatino Linotype" w:eastAsia="Calibri" w:hAnsi="Palatino Linotype"/>
          <w:color w:val="000000"/>
        </w:rPr>
        <w:t xml:space="preserve"> </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8B1F8E" w:rsidRPr="0008460B" w:rsidRDefault="008B1F8E" w:rsidP="00F53C62">
      <w:pPr>
        <w:pBdr>
          <w:top w:val="nil"/>
          <w:left w:val="nil"/>
          <w:bottom w:val="nil"/>
          <w:right w:val="nil"/>
          <w:between w:val="nil"/>
        </w:pBdr>
        <w:jc w:val="both"/>
        <w:rPr>
          <w:rFonts w:ascii="Palatino Linotype" w:eastAsia="Palatino Linotype" w:hAnsi="Palatino Linotype" w:cs="Palatino Linotype"/>
          <w:i/>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Establecido </w:t>
      </w:r>
      <w:r w:rsidRPr="0008460B">
        <w:rPr>
          <w:rFonts w:ascii="Palatino Linotype" w:eastAsia="Palatino Linotype" w:hAnsi="Palatino Linotype" w:cs="Palatino Linotype"/>
        </w:rPr>
        <w:t xml:space="preserve">lo anterior, el Órgano Superior de Fiscalización del Estado de México (OSFEM), emite anualmente una herramienta para elaborar y presentar los informes </w:t>
      </w:r>
      <w:r w:rsidRPr="0008460B">
        <w:rPr>
          <w:rFonts w:ascii="Palatino Linotype" w:eastAsia="Palatino Linotype" w:hAnsi="Palatino Linotype" w:cs="Palatino Linotype"/>
        </w:rPr>
        <w:lastRenderedPageBreak/>
        <w:t>trimestrales, denominado “Políticas para la Integración del Informe Trimestral de los Sujetos de Fiscalización Municipales”, cuyo objetivo es establecer las especificaciones necesarias para que las entidades fiscales elaboren y presentes los referidos informes.</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Estas políticas </w:t>
      </w:r>
      <w:r w:rsidRPr="0008460B">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C250E7" w:rsidRPr="0008460B" w:rsidRDefault="00C250E7"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lang w:val="es-ES_tradnl" w:eastAsia="es-ES"/>
        </w:rPr>
        <w:t>La</w:t>
      </w:r>
      <w:r w:rsidRPr="0008460B">
        <w:rPr>
          <w:rFonts w:ascii="Palatino Linotype" w:eastAsia="Palatino Linotype" w:hAnsi="Palatino Linotype" w:cs="Palatino Linotype"/>
          <w:color w:val="000000"/>
        </w:rPr>
        <w:t xml:space="preserve"> </w:t>
      </w:r>
      <w:r w:rsidRPr="0008460B">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rsidR="008B1F8E" w:rsidRPr="0008460B" w:rsidRDefault="008B1F8E" w:rsidP="00F53C62">
      <w:pPr>
        <w:numPr>
          <w:ilvl w:val="1"/>
          <w:numId w:val="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Información impresa; e</w:t>
      </w:r>
    </w:p>
    <w:p w:rsidR="008B1F8E" w:rsidRPr="0008460B" w:rsidRDefault="008B1F8E" w:rsidP="00F53C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Información en medio de almacenamiento electrónico.</w:t>
      </w:r>
    </w:p>
    <w:p w:rsidR="008B1F8E" w:rsidRPr="0008460B" w:rsidRDefault="008B1F8E" w:rsidP="00F53C6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rsidR="008B1F8E" w:rsidRPr="0008460B" w:rsidRDefault="008B1F8E" w:rsidP="00F53C62">
      <w:pPr>
        <w:numPr>
          <w:ilvl w:val="1"/>
          <w:numId w:val="2"/>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Módulo 1: Información contable y financiera;</w:t>
      </w:r>
    </w:p>
    <w:p w:rsidR="008B1F8E" w:rsidRPr="0008460B" w:rsidRDefault="008B1F8E" w:rsidP="00F53C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Módulo 2: Información presupuestaria;</w:t>
      </w:r>
    </w:p>
    <w:p w:rsidR="008B1F8E" w:rsidRPr="0008460B" w:rsidRDefault="008B1F8E" w:rsidP="00F53C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Módulo 3: Información programática; y</w:t>
      </w:r>
    </w:p>
    <w:p w:rsidR="008B1F8E" w:rsidRPr="0008460B" w:rsidRDefault="008B1F8E" w:rsidP="00F53C62">
      <w:pPr>
        <w:numPr>
          <w:ilvl w:val="1"/>
          <w:numId w:val="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i/>
          <w:color w:val="000000"/>
        </w:rPr>
      </w:pPr>
      <w:r w:rsidRPr="0008460B">
        <w:rPr>
          <w:rFonts w:ascii="Palatino Linotype" w:eastAsia="Palatino Linotype" w:hAnsi="Palatino Linotype" w:cs="Palatino Linotype"/>
          <w:b/>
          <w:i/>
          <w:color w:val="000000"/>
        </w:rPr>
        <w:t>Módulo 4: Información administrativa.</w:t>
      </w:r>
    </w:p>
    <w:p w:rsidR="008B1F8E" w:rsidRPr="0008460B" w:rsidRDefault="008B1F8E" w:rsidP="00F53C6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lastRenderedPageBreak/>
        <w:t xml:space="preserve">Siendo de especial interés, para el presente asunto, el contenido del Módulo 4, sobre ‘Información Administrativa’; que de acuerdo con las </w:t>
      </w:r>
      <w:r w:rsidRPr="0008460B">
        <w:rPr>
          <w:rFonts w:ascii="Palatino Linotype" w:eastAsia="Palatino Linotype" w:hAnsi="Palatino Linotype" w:cs="Palatino Linotype"/>
          <w:b/>
        </w:rPr>
        <w:t>“Políticas para la Integración del Informe Trimestral de los Sujetos de Fiscalización Municipales”</w:t>
      </w:r>
      <w:r w:rsidRPr="0008460B">
        <w:rPr>
          <w:rFonts w:ascii="Palatino Linotype" w:eastAsia="Palatino Linotype" w:hAnsi="Palatino Linotype" w:cs="Palatino Linotype"/>
        </w:rPr>
        <w:t>, se compondrá de los siguientes documentos:</w:t>
      </w:r>
    </w:p>
    <w:p w:rsidR="008B1F8E" w:rsidRPr="0008460B" w:rsidRDefault="008B1F8E" w:rsidP="00F53C6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8B1F8E" w:rsidRPr="0008460B" w:rsidRDefault="008B1F8E" w:rsidP="00F53C6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08460B">
        <w:rPr>
          <w:rFonts w:ascii="Palatino Linotype" w:eastAsia="Calibri" w:hAnsi="Palatino Linotype"/>
          <w:color w:val="000000"/>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7" o:title=""/>
            <w10:bordertop type="single" width="8"/>
            <w10:borderleft type="single" width="8"/>
            <w10:borderbottom type="single" width="8"/>
            <w10:borderright type="single" width="8"/>
          </v:shape>
          <o:OLEObject Type="Embed" ProgID="PBrush" ShapeID="_x0000_i1025" DrawAspect="Content" ObjectID="_1811063271" r:id="rId8"/>
        </w:object>
      </w:r>
    </w:p>
    <w:p w:rsidR="008B1F8E" w:rsidRPr="0008460B" w:rsidRDefault="008B1F8E" w:rsidP="00F53C6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En lo que corresponde al Submódulo de </w:t>
      </w:r>
      <w:r w:rsidRPr="0008460B">
        <w:rPr>
          <w:rFonts w:ascii="Palatino Linotype" w:eastAsia="Palatino Linotype" w:hAnsi="Palatino Linotype" w:cs="Palatino Linotype"/>
          <w:b/>
          <w:color w:val="000000"/>
        </w:rPr>
        <w:t>‘Nómina y Comprobantes Fiscales’,</w:t>
      </w:r>
      <w:r w:rsidRPr="0008460B">
        <w:rPr>
          <w:rFonts w:ascii="Palatino Linotype" w:eastAsia="Palatino Linotype" w:hAnsi="Palatino Linotype" w:cs="Palatino Linotype"/>
          <w:color w:val="000000"/>
        </w:rPr>
        <w:t xml:space="preserve"> se advierte que el </w:t>
      </w:r>
      <w:r w:rsidRPr="0008460B">
        <w:rPr>
          <w:rFonts w:ascii="Palatino Linotype" w:eastAsia="Palatino Linotype" w:hAnsi="Palatino Linotype" w:cs="Palatino Linotype"/>
          <w:b/>
          <w:color w:val="000000"/>
        </w:rPr>
        <w:t>SUJETO OBLIGADO,</w:t>
      </w:r>
      <w:r w:rsidRPr="0008460B">
        <w:rPr>
          <w:rFonts w:ascii="Palatino Linotype" w:eastAsia="Palatino Linotype" w:hAnsi="Palatino Linotype" w:cs="Palatino Linotype"/>
          <w:color w:val="000000"/>
        </w:rPr>
        <w:t xml:space="preserve"> deberá integrar, en formato </w:t>
      </w:r>
      <w:r w:rsidRPr="0008460B">
        <w:rPr>
          <w:rFonts w:ascii="Palatino Linotype" w:eastAsia="Palatino Linotype" w:hAnsi="Palatino Linotype" w:cs="Palatino Linotype"/>
          <w:i/>
          <w:color w:val="000000"/>
        </w:rPr>
        <w:t>.pdf</w:t>
      </w:r>
      <w:r w:rsidRPr="0008460B">
        <w:rPr>
          <w:rFonts w:ascii="Palatino Linotype" w:eastAsia="Palatino Linotype" w:hAnsi="Palatino Linotype" w:cs="Palatino Linotype"/>
          <w:color w:val="000000"/>
        </w:rPr>
        <w:t xml:space="preserve">, y de forma quincenal, el documento titulado </w:t>
      </w:r>
      <w:r w:rsidRPr="0008460B">
        <w:rPr>
          <w:rFonts w:ascii="Palatino Linotype" w:eastAsia="Palatino Linotype" w:hAnsi="Palatino Linotype" w:cs="Palatino Linotype"/>
          <w:b/>
          <w:color w:val="000000"/>
        </w:rPr>
        <w:t>Conciliación de Nómina Mensual</w:t>
      </w:r>
      <w:r w:rsidRPr="0008460B">
        <w:rPr>
          <w:rFonts w:ascii="Palatino Linotype" w:eastAsia="Palatino Linotype" w:hAnsi="Palatino Linotype" w:cs="Palatino Linotype"/>
          <w:color w:val="000000"/>
        </w:rPr>
        <w:t>; tal como lo establece el mapa de integración del Submódulo en comento:</w:t>
      </w:r>
    </w:p>
    <w:p w:rsidR="008B1F8E" w:rsidRPr="0008460B" w:rsidRDefault="008B1F8E" w:rsidP="00F53C6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EA3423" w:rsidRDefault="008B1F8E" w:rsidP="00F53C62">
      <w:pPr>
        <w:pBdr>
          <w:top w:val="nil"/>
          <w:left w:val="nil"/>
          <w:bottom w:val="nil"/>
          <w:right w:val="nil"/>
          <w:between w:val="nil"/>
        </w:pBdr>
        <w:tabs>
          <w:tab w:val="left" w:pos="426"/>
        </w:tabs>
        <w:spacing w:line="360" w:lineRule="auto"/>
        <w:jc w:val="center"/>
        <w:rPr>
          <w:rFonts w:ascii="Palatino Linotype" w:eastAsia="Calibri" w:hAnsi="Palatino Linotype"/>
          <w:color w:val="000000"/>
        </w:rPr>
      </w:pPr>
      <w:r w:rsidRPr="0008460B">
        <w:rPr>
          <w:rFonts w:ascii="Palatino Linotype" w:eastAsia="Calibri" w:hAnsi="Palatino Linotype"/>
          <w:color w:val="000000"/>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6" DrawAspect="Content" ObjectID="_1811063272" r:id="rId10"/>
        </w:object>
      </w:r>
    </w:p>
    <w:p w:rsidR="008B1F8E" w:rsidRPr="0008460B" w:rsidRDefault="008B1F8E" w:rsidP="00F53C6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Al respecto, conviene referir que la Conciliación de Nómina Mensual es un documento en el que se detalla, entre otros, </w:t>
      </w:r>
      <w:r w:rsidRPr="0008460B">
        <w:rPr>
          <w:rFonts w:ascii="Palatino Linotype" w:eastAsia="Palatino Linotype" w:hAnsi="Palatino Linotype" w:cs="Palatino Linotype"/>
          <w:b/>
          <w:color w:val="000000"/>
        </w:rPr>
        <w:t>el nombre, puesto funcional, área de adscripción, categoría, así como todas las percepciones brutas y netas  y deducciones que recibe cada servidor público que labora en la entidad</w:t>
      </w:r>
      <w:r w:rsidRPr="0008460B">
        <w:rPr>
          <w:rFonts w:ascii="Palatino Linotype" w:hAnsi="Palatino Linotype"/>
          <w:b/>
          <w:color w:val="000000"/>
          <w:vertAlign w:val="superscript"/>
        </w:rPr>
        <w:footnoteReference w:id="6"/>
      </w:r>
      <w:r w:rsidRPr="0008460B">
        <w:rPr>
          <w:rFonts w:ascii="Palatino Linotype" w:eastAsia="Palatino Linotype" w:hAnsi="Palatino Linotype" w:cs="Palatino Linotype"/>
          <w:color w:val="000000"/>
        </w:rPr>
        <w:t xml:space="preserve">. </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rPr>
        <w:t xml:space="preserve">Aunado a </w:t>
      </w:r>
      <w:r w:rsidRPr="0008460B">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8B1F8E" w:rsidRPr="0008460B" w:rsidRDefault="008B1F8E" w:rsidP="00F53C6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8B1F8E" w:rsidRPr="0008460B" w:rsidRDefault="008B1F8E" w:rsidP="00F53C62">
      <w:pPr>
        <w:pBdr>
          <w:top w:val="nil"/>
          <w:left w:val="nil"/>
          <w:bottom w:val="nil"/>
          <w:right w:val="nil"/>
          <w:between w:val="nil"/>
        </w:pBdr>
        <w:tabs>
          <w:tab w:val="left" w:pos="426"/>
        </w:tabs>
        <w:spacing w:line="360" w:lineRule="auto"/>
        <w:jc w:val="center"/>
        <w:rPr>
          <w:rFonts w:ascii="Palatino Linotype" w:eastAsia="Calibri" w:hAnsi="Palatino Linotype"/>
          <w:color w:val="000000"/>
        </w:rPr>
      </w:pPr>
      <w:r w:rsidRPr="0008460B">
        <w:rPr>
          <w:rFonts w:ascii="Palatino Linotype" w:eastAsia="Calibri" w:hAnsi="Palatino Linotype"/>
          <w:color w:val="000000"/>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7" DrawAspect="Content" ObjectID="_1811063273" r:id="rId12"/>
        </w:object>
      </w:r>
      <w:r w:rsidRPr="0008460B">
        <w:rPr>
          <w:rFonts w:ascii="Palatino Linotype" w:hAnsi="Palatino Linotype"/>
          <w:noProof/>
        </w:rPr>
        <mc:AlternateContent>
          <mc:Choice Requires="wps">
            <w:drawing>
              <wp:anchor distT="0" distB="0" distL="114300" distR="114300" simplePos="0" relativeHeight="251664384" behindDoc="0" locked="0" layoutInCell="1" hidden="0" allowOverlap="1" wp14:anchorId="1B176487" wp14:editId="6B785F83">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F53C62" w:rsidRDefault="00F53C62" w:rsidP="008B1F8E">
                            <w:pPr>
                              <w:textDirection w:val="btLr"/>
                            </w:pPr>
                          </w:p>
                        </w:txbxContent>
                      </wps:txbx>
                      <wps:bodyPr spcFirstLastPara="1" wrap="square" lIns="91425" tIns="91425" rIns="91425" bIns="91425" anchor="ctr" anchorCtr="0">
                        <a:noAutofit/>
                      </wps:bodyPr>
                    </wps:wsp>
                  </a:graphicData>
                </a:graphic>
              </wp:anchor>
            </w:drawing>
          </mc:Choice>
          <mc:Fallback>
            <w:pict>
              <v:rect w14:anchorId="1B176487" id="Rectángulo 5" o:spid="_x0000_s1027" style="position:absolute;left:0;text-align:left;margin-left:280pt;margin-top:38pt;width:39.35pt;height:11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F53C62" w:rsidRDefault="00F53C62" w:rsidP="008B1F8E">
                      <w:pPr>
                        <w:textDirection w:val="btLr"/>
                      </w:pPr>
                    </w:p>
                  </w:txbxContent>
                </v:textbox>
              </v:rect>
            </w:pict>
          </mc:Fallback>
        </mc:AlternateContent>
      </w:r>
      <w:r w:rsidRPr="0008460B">
        <w:rPr>
          <w:rFonts w:ascii="Palatino Linotype" w:hAnsi="Palatino Linotype"/>
          <w:noProof/>
        </w:rPr>
        <mc:AlternateContent>
          <mc:Choice Requires="wps">
            <w:drawing>
              <wp:anchor distT="0" distB="0" distL="114300" distR="114300" simplePos="0" relativeHeight="251665408" behindDoc="0" locked="0" layoutInCell="1" hidden="0" allowOverlap="1" wp14:anchorId="03F527F1" wp14:editId="6F0A0C0F">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F53C62" w:rsidRDefault="00F53C62" w:rsidP="008B1F8E">
                            <w:pPr>
                              <w:textDirection w:val="btLr"/>
                            </w:pPr>
                          </w:p>
                        </w:txbxContent>
                      </wps:txbx>
                      <wps:bodyPr spcFirstLastPara="1" wrap="square" lIns="91425" tIns="91425" rIns="91425" bIns="91425" anchor="ctr" anchorCtr="0">
                        <a:noAutofit/>
                      </wps:bodyPr>
                    </wps:wsp>
                  </a:graphicData>
                </a:graphic>
              </wp:anchor>
            </w:drawing>
          </mc:Choice>
          <mc:Fallback>
            <w:pict>
              <v:rect w14:anchorId="03F527F1" id="Rectángulo 6" o:spid="_x0000_s1028" style="position:absolute;left:0;text-align:left;margin-left:205pt;margin-top:36pt;width:29.9pt;height:11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F53C62" w:rsidRDefault="00F53C62" w:rsidP="008B1F8E">
                      <w:pPr>
                        <w:textDirection w:val="btLr"/>
                      </w:pPr>
                    </w:p>
                  </w:txbxContent>
                </v:textbox>
              </v:rect>
            </w:pict>
          </mc:Fallback>
        </mc:AlternateContent>
      </w:r>
    </w:p>
    <w:p w:rsidR="008B1F8E" w:rsidRPr="0008460B" w:rsidRDefault="008B1F8E" w:rsidP="00F53C62">
      <w:pPr>
        <w:pBdr>
          <w:top w:val="nil"/>
          <w:left w:val="nil"/>
          <w:bottom w:val="nil"/>
          <w:right w:val="nil"/>
          <w:between w:val="nil"/>
        </w:pBdr>
        <w:tabs>
          <w:tab w:val="left" w:pos="426"/>
        </w:tabs>
        <w:spacing w:line="360" w:lineRule="auto"/>
        <w:jc w:val="center"/>
        <w:rPr>
          <w:rFonts w:ascii="Palatino Linotype" w:eastAsia="Calibri" w:hAnsi="Palatino Linotype"/>
          <w:color w:val="000000"/>
        </w:rPr>
      </w:pPr>
      <w:r w:rsidRPr="0008460B">
        <w:rPr>
          <w:rFonts w:ascii="Palatino Linotype" w:eastAsia="Calibri" w:hAnsi="Palatino Linotype"/>
          <w:color w:val="000000"/>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8" DrawAspect="Content" ObjectID="_1811063274" r:id="rId14"/>
        </w:object>
      </w:r>
    </w:p>
    <w:p w:rsidR="008B1F8E" w:rsidRPr="0008460B" w:rsidRDefault="008B1F8E" w:rsidP="00F53C6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08460B">
        <w:rPr>
          <w:rFonts w:ascii="Palatino Linotype" w:eastAsia="Calibri" w:hAnsi="Palatino Linotype"/>
          <w:color w:val="000000"/>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9" DrawAspect="Content" ObjectID="_1811063275" r:id="rId16"/>
        </w:object>
      </w:r>
    </w:p>
    <w:p w:rsidR="008B1F8E" w:rsidRPr="0008460B" w:rsidRDefault="008B1F8E" w:rsidP="00F53C6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De las imágenes anteriores, podemos identificar a la </w:t>
      </w:r>
      <w:r w:rsidRPr="0008460B">
        <w:rPr>
          <w:rFonts w:ascii="Palatino Linotype" w:eastAsia="Palatino Linotype" w:hAnsi="Palatino Linotype" w:cs="Palatino Linotype"/>
          <w:b/>
          <w:color w:val="000000"/>
        </w:rPr>
        <w:t>Conciliación de Nómina Mensual</w:t>
      </w:r>
      <w:r w:rsidRPr="0008460B">
        <w:rPr>
          <w:rFonts w:ascii="Palatino Linotype" w:eastAsia="Palatino Linotype" w:hAnsi="Palatino Linotype" w:cs="Palatino Linotype"/>
          <w:color w:val="000000"/>
        </w:rPr>
        <w:t xml:space="preserve"> como el documento </w:t>
      </w:r>
      <w:r w:rsidRPr="0008460B">
        <w:rPr>
          <w:rFonts w:ascii="Palatino Linotype" w:eastAsia="Palatino Linotype" w:hAnsi="Palatino Linotype" w:cs="Palatino Linotype"/>
          <w:b/>
          <w:color w:val="000000"/>
        </w:rPr>
        <w:t>idóneo</w:t>
      </w:r>
      <w:r w:rsidRPr="0008460B">
        <w:rPr>
          <w:rFonts w:ascii="Palatino Linotype" w:eastAsia="Palatino Linotype" w:hAnsi="Palatino Linotype" w:cs="Palatino Linotype"/>
          <w:color w:val="000000"/>
        </w:rPr>
        <w:t xml:space="preserve"> que puede satisfacer los requerimientos del particular, pues como se ha analizado en párrafos previos, </w:t>
      </w:r>
      <w:r w:rsidRPr="0008460B">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08460B">
        <w:rPr>
          <w:rFonts w:ascii="Palatino Linotype" w:eastAsia="Palatino Linotype" w:hAnsi="Palatino Linotype" w:cs="Palatino Linotype"/>
          <w:color w:val="000000"/>
        </w:rPr>
        <w:t xml:space="preserve">, asimismo </w:t>
      </w:r>
      <w:r w:rsidRPr="0008460B">
        <w:rPr>
          <w:rFonts w:ascii="Palatino Linotype" w:eastAsia="Palatino Linotype" w:hAnsi="Palatino Linotype" w:cs="Palatino Linotype"/>
          <w:b/>
          <w:color w:val="000000"/>
        </w:rPr>
        <w:t xml:space="preserve">contiene la </w:t>
      </w:r>
      <w:r w:rsidRPr="0008460B">
        <w:rPr>
          <w:rFonts w:ascii="Palatino Linotype" w:eastAsia="Palatino Linotype" w:hAnsi="Palatino Linotype" w:cs="Palatino Linotype"/>
          <w:color w:val="000000"/>
        </w:rPr>
        <w:t>fecha de alta y fecha de baja de los servidores públicos;</w:t>
      </w:r>
      <w:r w:rsidRPr="0008460B">
        <w:rPr>
          <w:rFonts w:ascii="Palatino Linotype" w:eastAsia="Palatino Linotype" w:hAnsi="Palatino Linotype" w:cs="Palatino Linotype"/>
          <w:b/>
          <w:color w:val="000000"/>
        </w:rPr>
        <w:t xml:space="preserve"> su nombre; puesto; área de adscripción </w:t>
      </w:r>
      <w:r w:rsidRPr="0008460B">
        <w:rPr>
          <w:rFonts w:ascii="Palatino Linotype" w:eastAsia="Palatino Linotype" w:hAnsi="Palatino Linotype" w:cs="Palatino Linotype"/>
          <w:color w:val="000000"/>
        </w:rPr>
        <w:t>y</w:t>
      </w:r>
      <w:r w:rsidRPr="0008460B">
        <w:rPr>
          <w:rFonts w:ascii="Palatino Linotype" w:eastAsia="Palatino Linotype" w:hAnsi="Palatino Linotype" w:cs="Palatino Linotype"/>
          <w:b/>
          <w:color w:val="000000"/>
        </w:rPr>
        <w:t xml:space="preserve"> categoría.</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Por lo anterior se reconoce que el </w:t>
      </w:r>
      <w:r w:rsidRPr="0008460B">
        <w:rPr>
          <w:rFonts w:ascii="Palatino Linotype" w:eastAsia="Palatino Linotype" w:hAnsi="Palatino Linotype" w:cs="Palatino Linotype"/>
          <w:b/>
          <w:color w:val="000000"/>
        </w:rPr>
        <w:t>SUJETO OBLIGADO,</w:t>
      </w:r>
      <w:r w:rsidRPr="0008460B">
        <w:rPr>
          <w:rFonts w:ascii="Palatino Linotype" w:eastAsia="Palatino Linotype" w:hAnsi="Palatino Linotype" w:cs="Palatino Linotype"/>
          <w:color w:val="000000"/>
        </w:rPr>
        <w:t xml:space="preserve"> cuenta con la obligación de generar los documentos en donde conste la información requerida por el particular al grado de detalle que fue solicitado, siendo el documento idóneo, de manera enunciativa más no limitativa, la </w:t>
      </w:r>
      <w:r w:rsidRPr="0008460B">
        <w:rPr>
          <w:rFonts w:ascii="Palatino Linotype" w:eastAsia="Palatino Linotype" w:hAnsi="Palatino Linotype" w:cs="Palatino Linotype"/>
          <w:b/>
          <w:color w:val="000000"/>
        </w:rPr>
        <w:t>Conciliación de Nómina</w:t>
      </w:r>
      <w:r w:rsidRPr="0008460B">
        <w:rPr>
          <w:rFonts w:ascii="Palatino Linotype" w:eastAsia="Palatino Linotype" w:hAnsi="Palatino Linotype" w:cs="Palatino Linotype"/>
          <w:color w:val="000000"/>
        </w:rPr>
        <w:t xml:space="preserve"> generada de la primera quincena de septiembre de dos mil veinticuatro. </w:t>
      </w:r>
      <w:r w:rsidRPr="0008460B">
        <w:rPr>
          <w:rFonts w:ascii="Palatino Linotype" w:eastAsia="Palatino Linotype" w:hAnsi="Palatino Linotype" w:cs="Palatino Linotype"/>
          <w:color w:val="000000"/>
        </w:rPr>
        <w:tab/>
      </w:r>
      <w:r w:rsidRPr="0008460B">
        <w:rPr>
          <w:rFonts w:ascii="Palatino Linotype" w:eastAsia="Palatino Linotype" w:hAnsi="Palatino Linotype" w:cs="Palatino Linotype"/>
          <w:color w:val="000000"/>
        </w:rPr>
        <w:tab/>
      </w:r>
    </w:p>
    <w:p w:rsidR="008B1F8E" w:rsidRPr="0008460B" w:rsidRDefault="008B1F8E" w:rsidP="00F53C62">
      <w:pPr>
        <w:pBdr>
          <w:top w:val="nil"/>
          <w:left w:val="nil"/>
          <w:bottom w:val="nil"/>
          <w:right w:val="nil"/>
          <w:between w:val="nil"/>
        </w:pBdr>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Ahora bien, se debe de señalar que de la información solicitada por el </w:t>
      </w:r>
      <w:r w:rsidRPr="0008460B">
        <w:rPr>
          <w:rFonts w:ascii="Palatino Linotype" w:eastAsia="Palatino Linotype" w:hAnsi="Palatino Linotype" w:cs="Palatino Linotype"/>
          <w:b/>
        </w:rPr>
        <w:t xml:space="preserve">RECURRENTE </w:t>
      </w:r>
      <w:r w:rsidRPr="0008460B">
        <w:rPr>
          <w:rFonts w:ascii="Palatino Linotype" w:eastAsia="Palatino Linotype" w:hAnsi="Palatino Linotype" w:cs="Palatino Linotype"/>
        </w:rPr>
        <w:t xml:space="preserve">existen datos que son susceptibles de clasificarse como confidenciales, siendo de manera enunciativa más no limitativa los siguientes. </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b/>
          <w:color w:val="000000"/>
        </w:rPr>
        <w:lastRenderedPageBreak/>
        <w:t>Registro Federal de Contribuyentes</w:t>
      </w:r>
      <w:r w:rsidRPr="0008460B">
        <w:rPr>
          <w:rFonts w:ascii="Palatino Linotype" w:eastAsia="Palatino Linotype" w:hAnsi="Palatino Linotype" w:cs="Palatino Linotype"/>
          <w:color w:val="000000"/>
        </w:rPr>
        <w:t xml:space="preserve"> (RFC)</w:t>
      </w: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lang w:val="es-ES_tradnl" w:eastAsia="es-ES"/>
        </w:rPr>
        <w:t>De</w:t>
      </w:r>
      <w:r w:rsidRPr="0008460B">
        <w:rPr>
          <w:rFonts w:ascii="Palatino Linotype" w:eastAsia="Palatino Linotype" w:hAnsi="Palatino Linotype" w:cs="Palatino Linotype"/>
          <w:color w:val="000000"/>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Ahora bien, la clave del Registro Federal de Contribuyentes es el medio de </w:t>
      </w:r>
      <w:r w:rsidRPr="0008460B">
        <w:rPr>
          <w:rFonts w:ascii="Palatino Linotype" w:eastAsia="Palatino Linotype" w:hAnsi="Palatino Linotype" w:cs="Palatino Linotype"/>
          <w:color w:val="000000"/>
          <w:lang w:val="es-ES_tradnl" w:eastAsia="es-ES"/>
        </w:rPr>
        <w:t>control</w:t>
      </w:r>
      <w:r w:rsidRPr="0008460B">
        <w:rPr>
          <w:rFonts w:ascii="Palatino Linotype" w:eastAsia="Palatino Linotype" w:hAnsi="Palatino Linotype" w:cs="Palatino Linotype"/>
          <w:color w:val="000000"/>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w:t>
      </w:r>
      <w:r w:rsidRPr="0008460B">
        <w:rPr>
          <w:rFonts w:ascii="Palatino Linotype" w:eastAsia="Palatino Linotype" w:hAnsi="Palatino Linotype" w:cs="Palatino Linotype"/>
          <w:color w:val="000000"/>
        </w:rPr>
        <w:lastRenderedPageBreak/>
        <w:t xml:space="preserve">únicamente sirve para efectos fiscales y pago de contribuciones, por lo que se trata de un dato relevante únicamente para las personas involucradas, en el pago de estos, en el presente caso, del pago del Impuesto Sobre el Producto del Trabajo. </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Lo anterior, resulta congruente con el Criterio 19/17 emitido por el Instituto </w:t>
      </w:r>
      <w:r w:rsidRPr="0008460B">
        <w:rPr>
          <w:rFonts w:ascii="Palatino Linotype" w:eastAsia="Palatino Linotype" w:hAnsi="Palatino Linotype" w:cs="Palatino Linotype"/>
          <w:color w:val="000000"/>
          <w:lang w:val="es-ES_tradnl" w:eastAsia="es-ES"/>
        </w:rPr>
        <w:t>Nacional</w:t>
      </w:r>
      <w:r w:rsidRPr="0008460B">
        <w:rPr>
          <w:rFonts w:ascii="Palatino Linotype" w:eastAsia="Palatino Linotype" w:hAnsi="Palatino Linotype" w:cs="Palatino Linotype"/>
          <w:color w:val="000000"/>
        </w:rPr>
        <w:t xml:space="preserve"> de Transparencia, Acceso a la Información y Protección de Datos Personales,</w:t>
      </w:r>
      <w:r w:rsidR="00271B8D" w:rsidRPr="0008460B">
        <w:rPr>
          <w:rFonts w:ascii="Palatino Linotype" w:eastAsia="Palatino Linotype" w:hAnsi="Palatino Linotype" w:cs="Palatino Linotype"/>
          <w:color w:val="000000"/>
        </w:rPr>
        <w:t xml:space="preserve"> vigente a la fecha de la solicitud, </w:t>
      </w:r>
      <w:r w:rsidRPr="0008460B">
        <w:rPr>
          <w:rFonts w:ascii="Palatino Linotype" w:eastAsia="Palatino Linotype" w:hAnsi="Palatino Linotype" w:cs="Palatino Linotype"/>
          <w:color w:val="000000"/>
        </w:rPr>
        <w:t xml:space="preserve"> en el cual se señala lo siguiente:</w:t>
      </w:r>
    </w:p>
    <w:p w:rsidR="008B1F8E" w:rsidRPr="0008460B" w:rsidRDefault="008B1F8E" w:rsidP="00F53C62">
      <w:pP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w:t>
      </w:r>
      <w:r w:rsidRPr="0008460B">
        <w:rPr>
          <w:rFonts w:ascii="Palatino Linotype" w:eastAsia="Palatino Linotype" w:hAnsi="Palatino Linotype" w:cs="Palatino Linotype"/>
          <w:b/>
          <w:i/>
          <w:color w:val="000000"/>
        </w:rPr>
        <w:t>Registro Federal de Contribuyentes (RFC) de personas físicas</w:t>
      </w:r>
      <w:r w:rsidRPr="0008460B">
        <w:rPr>
          <w:rFonts w:ascii="Palatino Linotype" w:eastAsia="Palatino Linotype" w:hAnsi="Palatino Linotype" w:cs="Palatino Linotype"/>
          <w:i/>
          <w:color w:val="000000"/>
        </w:rPr>
        <w:t>. El RFC es una clave de carácter fiscal, única e irrepetible, que permite identificar al titular, su edad y fecha de nacimiento, por lo que es un dato personal de carácter confidencial.”</w:t>
      </w:r>
    </w:p>
    <w:p w:rsidR="008B1F8E" w:rsidRPr="0008460B" w:rsidRDefault="008B1F8E" w:rsidP="00F53C62">
      <w:pPr>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spacing w:line="360" w:lineRule="auto"/>
        <w:jc w:val="both"/>
        <w:rPr>
          <w:rFonts w:ascii="Palatino Linotype" w:eastAsia="Palatino Linotype" w:hAnsi="Palatino Linotype" w:cs="Palatino Linotype"/>
          <w:b/>
          <w:color w:val="000000"/>
        </w:rPr>
      </w:pPr>
      <w:r w:rsidRPr="0008460B">
        <w:rPr>
          <w:rFonts w:ascii="Palatino Linotype" w:eastAsia="Palatino Linotype" w:hAnsi="Palatino Linotype" w:cs="Palatino Linotype"/>
          <w:b/>
          <w:color w:val="000000"/>
        </w:rPr>
        <w:t>Clave única de Registro de Población –CURP-.</w:t>
      </w: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w:t>
      </w:r>
      <w:r w:rsidRPr="0008460B">
        <w:rPr>
          <w:rFonts w:ascii="Palatino Linotype" w:eastAsia="Palatino Linotype" w:hAnsi="Palatino Linotype" w:cs="Palatino Linotype"/>
          <w:color w:val="000000"/>
          <w:lang w:val="es-ES_tradnl" w:eastAsia="es-ES"/>
        </w:rPr>
        <w:t>Nacional</w:t>
      </w:r>
      <w:r w:rsidRPr="0008460B">
        <w:rPr>
          <w:rFonts w:ascii="Palatino Linotype" w:eastAsia="Palatino Linotype" w:hAnsi="Palatino Linotype" w:cs="Palatino Linotype"/>
          <w:color w:val="000000"/>
        </w:rPr>
        <w:t xml:space="preserve"> de Ciudadanos. </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lastRenderedPageBreak/>
        <w:t xml:space="preserve">Acorde con lo anterior, el artículo 22 del Reglamento Interior de la Secretaría de Gobernación, establece en su fracción III, que la Dirección </w:t>
      </w:r>
      <w:r w:rsidRPr="0008460B">
        <w:rPr>
          <w:rFonts w:ascii="Palatino Linotype" w:eastAsia="Palatino Linotype" w:hAnsi="Palatino Linotype" w:cs="Palatino Linotype"/>
          <w:color w:val="000000"/>
          <w:lang w:val="es-ES_tradnl" w:eastAsia="es-ES"/>
        </w:rPr>
        <w:t>General</w:t>
      </w:r>
      <w:r w:rsidRPr="0008460B">
        <w:rPr>
          <w:rFonts w:ascii="Palatino Linotype" w:eastAsia="Palatino Linotype" w:hAnsi="Palatino Linotype" w:cs="Palatino Linotype"/>
          <w:color w:val="000000"/>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rsidR="008B1F8E" w:rsidRPr="0008460B" w:rsidRDefault="008B1F8E" w:rsidP="00F53C62">
      <w:pPr>
        <w:spacing w:line="360" w:lineRule="auto"/>
        <w:jc w:val="both"/>
        <w:rPr>
          <w:rFonts w:ascii="Palatino Linotype" w:eastAsia="Palatino Linotype" w:hAnsi="Palatino Linotype" w:cs="Palatino Linotype"/>
          <w:b/>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lang w:val="es-ES_tradnl" w:eastAsia="es-ES"/>
        </w:rPr>
        <w:t>De</w:t>
      </w:r>
      <w:r w:rsidRPr="0008460B">
        <w:rPr>
          <w:rFonts w:ascii="Palatino Linotype" w:eastAsia="Palatino Linotype" w:hAnsi="Palatino Linotype" w:cs="Palatino Linotype"/>
          <w:color w:val="000000"/>
        </w:rPr>
        <w:t xml:space="preserve"> conformidad con lo precisado por la propia Secretaría de Gobernación en la dirección </w:t>
      </w:r>
      <w:hyperlink r:id="rId17">
        <w:r w:rsidRPr="0008460B">
          <w:rPr>
            <w:rFonts w:ascii="Palatino Linotype" w:eastAsia="Palatino Linotype" w:hAnsi="Palatino Linotype" w:cs="Palatino Linotype"/>
            <w:color w:val="0563C1"/>
            <w:u w:val="single"/>
          </w:rPr>
          <w:t>https://consultas.curp.gob.mx/CurpSP/html/informacionecurpPS.html</w:t>
        </w:r>
      </w:hyperlink>
      <w:r w:rsidRPr="0008460B">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8460B">
        <w:rPr>
          <w:rFonts w:ascii="Palatino Linotype" w:eastAsia="Palatino Linotype" w:hAnsi="Palatino Linotype" w:cs="Palatino Linotype"/>
          <w:b/>
          <w:color w:val="000000"/>
        </w:rPr>
        <w:t xml:space="preserve">se generan a partir de los datos contenidos en el documento probatorio de la identidad del interesado </w:t>
      </w:r>
      <w:r w:rsidRPr="0008460B">
        <w:rPr>
          <w:rFonts w:ascii="Palatino Linotype" w:eastAsia="Palatino Linotype" w:hAnsi="Palatino Linotype" w:cs="Palatino Linotype"/>
          <w:color w:val="000000"/>
        </w:rPr>
        <w:t>(acta de nacimiento, carta de naturalización o documento migratorio) de la siguiente forma:</w:t>
      </w:r>
    </w:p>
    <w:p w:rsidR="008B1F8E" w:rsidRPr="0008460B" w:rsidRDefault="008B1F8E" w:rsidP="00F53C62">
      <w:pPr>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 • El primero y segundo apellidos, así como al nombre de pila.</w:t>
      </w:r>
    </w:p>
    <w:p w:rsidR="008B1F8E" w:rsidRPr="0008460B" w:rsidRDefault="008B1F8E" w:rsidP="00F53C62">
      <w:pPr>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 • La fecha de nacimiento.</w:t>
      </w:r>
    </w:p>
    <w:p w:rsidR="008B1F8E" w:rsidRPr="0008460B" w:rsidRDefault="008B1F8E" w:rsidP="00F53C62">
      <w:pPr>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 • El sexo.</w:t>
      </w:r>
    </w:p>
    <w:p w:rsidR="008B1F8E" w:rsidRPr="0008460B" w:rsidRDefault="008B1F8E" w:rsidP="00F53C62">
      <w:pPr>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 • La entidad federativa de nacimiento.</w:t>
      </w:r>
    </w:p>
    <w:p w:rsidR="008B1F8E" w:rsidRPr="0008460B" w:rsidRDefault="008B1F8E" w:rsidP="00F53C62">
      <w:pPr>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Los dos últimos elementos de la CURP evitan la duplicidad de la Clave y garantizan su correcta integración.</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w:t>
      </w:r>
      <w:r w:rsidRPr="0008460B">
        <w:rPr>
          <w:rFonts w:ascii="Palatino Linotype" w:eastAsia="Palatino Linotype" w:hAnsi="Palatino Linotype" w:cs="Palatino Linotype"/>
          <w:color w:val="000000"/>
        </w:rPr>
        <w:lastRenderedPageBreak/>
        <w:t xml:space="preserve">identificable, motivo por el cual se aprueba su </w:t>
      </w:r>
      <w:r w:rsidRPr="0008460B">
        <w:rPr>
          <w:rFonts w:ascii="Palatino Linotype" w:eastAsia="Palatino Linotype" w:hAnsi="Palatino Linotype" w:cs="Palatino Linotype"/>
          <w:color w:val="000000"/>
          <w:lang w:val="es-ES_tradnl" w:eastAsia="es-ES"/>
        </w:rPr>
        <w:t>eliminación</w:t>
      </w:r>
      <w:r w:rsidRPr="0008460B">
        <w:rPr>
          <w:rFonts w:ascii="Palatino Linotype" w:eastAsia="Palatino Linotype" w:hAnsi="Palatino Linotype" w:cs="Palatino Linotype"/>
          <w:color w:val="000000"/>
        </w:rPr>
        <w:t xml:space="preserve"> de las versiones públicas, por lo que se trata de un trámite administrativo requerido por la autoridad federal para hacer identificables a las personas.</w:t>
      </w:r>
    </w:p>
    <w:p w:rsidR="008B1F8E" w:rsidRPr="0008460B" w:rsidRDefault="008B1F8E" w:rsidP="00F53C62">
      <w:pP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Resulta aplicable en la especie, como argumento orientador, el Criterio 3/10, </w:t>
      </w:r>
      <w:r w:rsidRPr="0008460B">
        <w:rPr>
          <w:rFonts w:ascii="Palatino Linotype" w:eastAsia="Palatino Linotype" w:hAnsi="Palatino Linotype" w:cs="Palatino Linotype"/>
          <w:color w:val="000000"/>
          <w:lang w:val="es-ES_tradnl" w:eastAsia="es-ES"/>
        </w:rPr>
        <w:t>emitido</w:t>
      </w:r>
      <w:r w:rsidR="00271B8D" w:rsidRPr="0008460B">
        <w:rPr>
          <w:rFonts w:ascii="Palatino Linotype" w:eastAsia="Palatino Linotype" w:hAnsi="Palatino Linotype" w:cs="Palatino Linotype"/>
          <w:color w:val="000000"/>
        </w:rPr>
        <w:t xml:space="preserve"> por el INAI, vigente  a la fecha de la solicitud. </w:t>
      </w:r>
    </w:p>
    <w:p w:rsidR="008B1F8E" w:rsidRPr="0008460B" w:rsidRDefault="008B1F8E" w:rsidP="00F53C62">
      <w:pPr>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b/>
          <w:i/>
          <w:color w:val="000000"/>
        </w:rPr>
        <w:t xml:space="preserve">Clave Única de Registro de Población (CURP) es un dato personal confidencial. </w:t>
      </w:r>
      <w:r w:rsidRPr="0008460B">
        <w:rPr>
          <w:rFonts w:ascii="Palatino Linotype" w:eastAsia="Palatino Linotype" w:hAnsi="Palatino Linotype" w:cs="Palatino Linotype"/>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r w:rsidR="003E7497" w:rsidRPr="0008460B">
        <w:rPr>
          <w:rFonts w:ascii="Palatino Linotype" w:eastAsia="Palatino Linotype" w:hAnsi="Palatino Linotype" w:cs="Palatino Linotype"/>
          <w:i/>
          <w:color w:val="000000"/>
        </w:rPr>
        <w:t>L</w:t>
      </w:r>
      <w:r w:rsidRPr="0008460B">
        <w:rPr>
          <w:rFonts w:ascii="Palatino Linotype" w:eastAsia="Palatino Linotype" w:hAnsi="Palatino Linotype" w:cs="Palatino Linotype"/>
          <w:i/>
          <w:color w:val="000000"/>
        </w:rPr>
        <w:t xml:space="preserve">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8B1F8E" w:rsidRPr="0008460B" w:rsidRDefault="008B1F8E" w:rsidP="00F53C62">
      <w:pPr>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De acuerdo con lo anterior, se la clave CURP, es un dato personal confidencial, en términos del artículo 143, fracción I, de la Ley de </w:t>
      </w:r>
      <w:r w:rsidRPr="0008460B">
        <w:rPr>
          <w:rFonts w:ascii="Palatino Linotype" w:eastAsia="Palatino Linotype" w:hAnsi="Palatino Linotype" w:cs="Palatino Linotype"/>
          <w:color w:val="000000"/>
          <w:lang w:val="es-ES_tradnl" w:eastAsia="es-ES"/>
        </w:rPr>
        <w:t>Transparencia</w:t>
      </w:r>
      <w:r w:rsidRPr="0008460B">
        <w:rPr>
          <w:rFonts w:ascii="Palatino Linotype" w:eastAsia="Palatino Linotype" w:hAnsi="Palatino Linotype" w:cs="Palatino Linotype"/>
          <w:color w:val="000000"/>
        </w:rPr>
        <w:t xml:space="preserve"> y Acceso a la Información Pública del Estado de México y Municipios.</w:t>
      </w:r>
    </w:p>
    <w:p w:rsidR="008B1F8E" w:rsidRPr="0008460B" w:rsidRDefault="008B1F8E" w:rsidP="00F53C62">
      <w:pPr>
        <w:pBdr>
          <w:top w:val="nil"/>
          <w:left w:val="nil"/>
          <w:bottom w:val="nil"/>
          <w:right w:val="nil"/>
          <w:between w:val="nil"/>
        </w:pBdr>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Por cuanto hace a la </w:t>
      </w:r>
      <w:r w:rsidRPr="0008460B">
        <w:rPr>
          <w:rFonts w:ascii="Palatino Linotype" w:eastAsia="Palatino Linotype" w:hAnsi="Palatino Linotype" w:cs="Palatino Linotype"/>
          <w:b/>
        </w:rPr>
        <w:t>Clave de cualquier tipo de seguridad social (ISSEMyM, u otros</w:t>
      </w:r>
      <w:r w:rsidRPr="0008460B">
        <w:rPr>
          <w:rFonts w:ascii="Palatino Linotype" w:eastAsia="Palatino Linotype" w:hAnsi="Palatino Linotype" w:cs="Palatino Linotype"/>
        </w:rPr>
        <w:t xml:space="preserve">), está integrado por una secuencia de números con los que se identifica a los trabajadores que cubren las cuotas respectivas, </w:t>
      </w:r>
      <w:r w:rsidRPr="0008460B">
        <w:rPr>
          <w:rFonts w:ascii="Palatino Linotype" w:eastAsia="Palatino Linotype" w:hAnsi="Palatino Linotype" w:cs="Palatino Linotype"/>
          <w:color w:val="000000"/>
          <w:lang w:val="es-ES_tradnl" w:eastAsia="es-ES"/>
        </w:rPr>
        <w:t>asimismo</w:t>
      </w:r>
      <w:r w:rsidRPr="0008460B">
        <w:rPr>
          <w:rFonts w:ascii="Palatino Linotype" w:eastAsia="Palatino Linotype" w:hAnsi="Palatino Linotype" w:cs="Palatino Linotype"/>
        </w:rPr>
        <w:t xml:space="preserve">,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w:t>
      </w:r>
      <w:r w:rsidRPr="0008460B">
        <w:rPr>
          <w:rFonts w:ascii="Palatino Linotype" w:eastAsia="Palatino Linotype" w:hAnsi="Palatino Linotype" w:cs="Palatino Linotype"/>
        </w:rPr>
        <w:lastRenderedPageBreak/>
        <w:t>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El artículo 9° del mismo ordenamiento, dispone que el ISSEMYM expedirá </w:t>
      </w:r>
      <w:r w:rsidRPr="0008460B">
        <w:rPr>
          <w:rFonts w:ascii="Palatino Linotype" w:eastAsia="Palatino Linotype" w:hAnsi="Palatino Linotype" w:cs="Palatino Linotype"/>
          <w:color w:val="000000"/>
          <w:lang w:val="es-ES_tradnl" w:eastAsia="es-ES"/>
        </w:rPr>
        <w:t>documentos</w:t>
      </w:r>
      <w:r w:rsidRPr="0008460B">
        <w:rPr>
          <w:rFonts w:ascii="Palatino Linotype" w:eastAsia="Palatino Linotype" w:hAnsi="Palatino Linotype" w:cs="Palatino Linotype"/>
        </w:rPr>
        <w:t xml:space="preserve"> de identificación para facilitar el acceso a las prestaciones a que tengan derecho. En este orden de ideas, el artículo 158, fracción I del Reglamento de Servicios de Salud del Instituto de Seguridad Social del Estado de México y </w:t>
      </w:r>
      <w:r w:rsidRPr="0008460B">
        <w:rPr>
          <w:rFonts w:ascii="Palatino Linotype" w:eastAsia="Palatino Linotype" w:hAnsi="Palatino Linotype" w:cs="Palatino Linotype"/>
          <w:color w:val="000000"/>
        </w:rPr>
        <w:t>Municipios</w:t>
      </w:r>
      <w:r w:rsidRPr="0008460B">
        <w:rPr>
          <w:rFonts w:ascii="Palatino Linotype" w:eastAsia="Palatino Linotype" w:hAnsi="Palatino Linotype" w:cs="Palatino Linotype"/>
        </w:rPr>
        <w:t>,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lang w:val="es-ES_tradnl" w:eastAsia="es-ES"/>
        </w:rPr>
        <w:t>Como</w:t>
      </w:r>
      <w:r w:rsidRPr="0008460B">
        <w:rPr>
          <w:rFonts w:ascii="Palatino Linotype" w:eastAsia="Palatino Linotype" w:hAnsi="Palatino Linotype" w:cs="Palatino Linotype"/>
        </w:rPr>
        <w:t xml:space="preserve"> se advierte, la clave ISSEMYM es un dato personal que permite identificar que una persona ya trabajó o trabaja en alguna institución pública del Estado de México, por la que tiene o tuvo derecho a esta prestación de seguridad social; es </w:t>
      </w:r>
      <w:r w:rsidRPr="0008460B">
        <w:rPr>
          <w:rFonts w:ascii="Palatino Linotype" w:eastAsia="Palatino Linotype" w:hAnsi="Palatino Linotype" w:cs="Palatino Linotype"/>
          <w:color w:val="000000"/>
        </w:rPr>
        <w:t>de</w:t>
      </w:r>
      <w:r w:rsidRPr="0008460B">
        <w:rPr>
          <w:rFonts w:ascii="Palatino Linotype" w:eastAsia="Palatino Linotype" w:hAnsi="Palatino Linotype" w:cs="Palatino Linotype"/>
        </w:rPr>
        <w:t xml:space="preserve"> destacar que la clave ISSEMYM no cambia, aunque el trabajador se dé de baja y alta en diversas ocasiones, con motivo de haber trabajado en diferentes instituciones públicas de la Entidad. </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w:t>
      </w:r>
      <w:r w:rsidRPr="0008460B">
        <w:rPr>
          <w:rFonts w:ascii="Palatino Linotype" w:eastAsia="Palatino Linotype" w:hAnsi="Palatino Linotype" w:cs="Palatino Linotype"/>
        </w:rPr>
        <w:lastRenderedPageBreak/>
        <w:t xml:space="preserve">que se adquiere cuando se ingresa al servicio público, por tal motivo, es un dato </w:t>
      </w:r>
      <w:r w:rsidRPr="0008460B">
        <w:rPr>
          <w:rFonts w:ascii="Palatino Linotype" w:eastAsia="Palatino Linotype" w:hAnsi="Palatino Linotype" w:cs="Palatino Linotype"/>
          <w:color w:val="000000"/>
        </w:rPr>
        <w:t>personal</w:t>
      </w:r>
      <w:r w:rsidRPr="0008460B">
        <w:rPr>
          <w:rFonts w:ascii="Palatino Linotype" w:eastAsia="Palatino Linotype" w:hAnsi="Palatino Linotype" w:cs="Palatino Linotype"/>
        </w:rPr>
        <w:t xml:space="preserve">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lang w:val="es-ES_tradnl" w:eastAsia="es-ES"/>
        </w:rPr>
        <w:t>Respecto</w:t>
      </w:r>
      <w:r w:rsidRPr="0008460B">
        <w:rPr>
          <w:rFonts w:ascii="Palatino Linotype" w:eastAsia="Palatino Linotype" w:hAnsi="Palatino Linotype" w:cs="Palatino Linotype"/>
        </w:rPr>
        <w:t xml:space="preserve"> de los préstamos o descuentos de carácter personal, estos no deben tener </w:t>
      </w:r>
      <w:r w:rsidRPr="0008460B">
        <w:rPr>
          <w:rFonts w:ascii="Palatino Linotype" w:eastAsia="Palatino Linotype" w:hAnsi="Palatino Linotype" w:cs="Palatino Linotype"/>
          <w:color w:val="000000"/>
        </w:rPr>
        <w:t>relación</w:t>
      </w:r>
      <w:r w:rsidRPr="0008460B">
        <w:rPr>
          <w:rFonts w:ascii="Palatino Linotype" w:eastAsia="Palatino Linotype" w:hAnsi="Palatino Linotype" w:cs="Palatino Linotype"/>
        </w:rPr>
        <w:t xml:space="preserve">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Por su parte, el artículo 84 de la Ley del Trabajo de los Servidores Públicos del Estado y </w:t>
      </w:r>
      <w:r w:rsidRPr="0008460B">
        <w:rPr>
          <w:rFonts w:ascii="Palatino Linotype" w:eastAsia="Palatino Linotype" w:hAnsi="Palatino Linotype" w:cs="Palatino Linotype"/>
          <w:color w:val="000000"/>
        </w:rPr>
        <w:t>Municipios</w:t>
      </w:r>
      <w:r w:rsidRPr="0008460B">
        <w:rPr>
          <w:rFonts w:ascii="Palatino Linotype" w:eastAsia="Palatino Linotype" w:hAnsi="Palatino Linotype" w:cs="Palatino Linotype"/>
        </w:rPr>
        <w:t>, señala:</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i/>
        </w:rPr>
        <w:t>“</w:t>
      </w:r>
      <w:r w:rsidRPr="0008460B">
        <w:rPr>
          <w:rFonts w:ascii="Palatino Linotype" w:eastAsia="Palatino Linotype" w:hAnsi="Palatino Linotype" w:cs="Palatino Linotype"/>
          <w:b/>
          <w:i/>
        </w:rPr>
        <w:t>ARTICULO 84. Sólo podrán hacerse retenciones, descuentos o deducciones al sueldo de los servidores públicos por concepto de:</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i/>
        </w:rPr>
        <w:t>I. Gravámenes fiscales relacionados con el sueldo;</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b/>
          <w:i/>
        </w:rPr>
        <w:t>II. Deudas contraídas con las instituciones públicas o dependencias</w:t>
      </w:r>
      <w:r w:rsidRPr="0008460B">
        <w:rPr>
          <w:rFonts w:ascii="Palatino Linotype" w:eastAsia="Palatino Linotype" w:hAnsi="Palatino Linotype" w:cs="Palatino Linotype"/>
          <w:i/>
        </w:rPr>
        <w:t xml:space="preserve"> por concepto de anticipos de sueldo, pagos hechos con exceso, errores o pérdidas debidamente comprobados;</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b/>
          <w:i/>
        </w:rPr>
        <w:t>III. Cuotas sindicales</w:t>
      </w:r>
      <w:r w:rsidRPr="0008460B">
        <w:rPr>
          <w:rFonts w:ascii="Palatino Linotype" w:eastAsia="Palatino Linotype" w:hAnsi="Palatino Linotype" w:cs="Palatino Linotype"/>
          <w:i/>
        </w:rPr>
        <w:t>;</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b/>
          <w:i/>
        </w:rPr>
        <w:t>VI. Obligaciones a cargo del servidor público con las que haya consentido</w:t>
      </w:r>
      <w:r w:rsidRPr="0008460B">
        <w:rPr>
          <w:rFonts w:ascii="Palatino Linotype" w:eastAsia="Palatino Linotype" w:hAnsi="Palatino Linotype" w:cs="Palatino Linotype"/>
          <w:i/>
        </w:rPr>
        <w:t>, derivadas de la adquisición o del uso de habitaciones consideradas como de interés social;</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i/>
        </w:rPr>
        <w:lastRenderedPageBreak/>
        <w:t>VII. Faltas de puntualidad o de asistencia injustificadas;</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b/>
          <w:i/>
        </w:rPr>
        <w:t>VIII. Pensiones alimenticias ordenadas por la autoridad judicial;</w:t>
      </w:r>
      <w:r w:rsidRPr="0008460B">
        <w:rPr>
          <w:rFonts w:ascii="Palatino Linotype" w:eastAsia="Palatino Linotype" w:hAnsi="Palatino Linotype" w:cs="Palatino Linotype"/>
          <w:i/>
        </w:rPr>
        <w:t xml:space="preserve"> o</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b/>
          <w:i/>
        </w:rPr>
        <w:t>IX. Cualquier otro convenido con instituciones de servicios y aceptado por el servidor público.</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8B1F8E" w:rsidRPr="0008460B" w:rsidRDefault="008B1F8E" w:rsidP="00F53C62">
      <w:pPr>
        <w:jc w:val="both"/>
        <w:rPr>
          <w:rFonts w:ascii="Palatino Linotype" w:eastAsia="Palatino Linotype" w:hAnsi="Palatino Linotype" w:cs="Palatino Linotype"/>
        </w:rPr>
      </w:pPr>
      <w:r w:rsidRPr="0008460B">
        <w:rPr>
          <w:rFonts w:ascii="Palatino Linotype" w:eastAsia="Palatino Linotype" w:hAnsi="Palatino Linotype" w:cs="Palatino Linotype"/>
        </w:rPr>
        <w:t>(Énfasis añadido)</w:t>
      </w:r>
    </w:p>
    <w:p w:rsidR="008B1F8E" w:rsidRPr="0008460B" w:rsidRDefault="008B1F8E" w:rsidP="00F53C62">
      <w:pPr>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08460B">
        <w:rPr>
          <w:rFonts w:ascii="Palatino Linotype" w:eastAsia="Palatino Linotype" w:hAnsi="Palatino Linotype" w:cs="Palatino Linotype"/>
          <w:b/>
          <w:u w:val="single"/>
        </w:rPr>
        <w:t>únicamente inciden en su vida privada</w:t>
      </w:r>
      <w:r w:rsidRPr="0008460B">
        <w:rPr>
          <w:rFonts w:ascii="Palatino Linotype" w:eastAsia="Palatino Linotype" w:hAnsi="Palatino Linotype" w:cs="Palatino Linotype"/>
        </w:rPr>
        <w:t xml:space="preserve">. De este </w:t>
      </w:r>
      <w:r w:rsidRPr="0008460B">
        <w:rPr>
          <w:rFonts w:ascii="Palatino Linotype" w:eastAsia="Palatino Linotype" w:hAnsi="Palatino Linotype" w:cs="Palatino Linotype"/>
          <w:color w:val="000000"/>
        </w:rPr>
        <w:t>modo</w:t>
      </w:r>
      <w:r w:rsidRPr="0008460B">
        <w:rPr>
          <w:rFonts w:ascii="Palatino Linotype" w:eastAsia="Palatino Linotype" w:hAnsi="Palatino Linotype" w:cs="Palatino Linotype"/>
        </w:rPr>
        <w:t xml:space="preserve">, descuentos por </w:t>
      </w:r>
      <w:r w:rsidRPr="0008460B">
        <w:rPr>
          <w:rFonts w:ascii="Palatino Linotype" w:eastAsia="Palatino Linotype" w:hAnsi="Palatino Linotype" w:cs="Palatino Linotype"/>
          <w:color w:val="000000"/>
          <w:lang w:val="es-ES_tradnl" w:eastAsia="es-ES"/>
        </w:rPr>
        <w:t>pensiones</w:t>
      </w:r>
      <w:r w:rsidRPr="0008460B">
        <w:rPr>
          <w:rFonts w:ascii="Palatino Linotype" w:eastAsia="Palatino Linotype" w:hAnsi="Palatino Linotype" w:cs="Palatino Linotype"/>
        </w:rPr>
        <w:t xml:space="preserve"> alimenticias o créditos adquiridos con instituciones privadas o públicas pero que fueron contraídas en forma individual, son información que debe clasificarse como confidencial.</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w:t>
      </w:r>
      <w:r w:rsidRPr="0008460B">
        <w:rPr>
          <w:rFonts w:ascii="Palatino Linotype" w:eastAsia="Palatino Linotype" w:hAnsi="Palatino Linotype" w:cs="Palatino Linotype"/>
          <w:color w:val="000000"/>
          <w:lang w:val="es-ES_tradnl" w:eastAsia="es-ES"/>
        </w:rPr>
        <w:t>intransferibles</w:t>
      </w:r>
      <w:r w:rsidRPr="0008460B">
        <w:rPr>
          <w:rFonts w:ascii="Palatino Linotype" w:eastAsia="Palatino Linotype" w:hAnsi="Palatino Linotype" w:cs="Palatino Linotype"/>
        </w:rPr>
        <w:t xml:space="preserve"> e indelegables, por </w:t>
      </w:r>
      <w:r w:rsidRPr="0008460B">
        <w:rPr>
          <w:rFonts w:ascii="Palatino Linotype" w:eastAsia="Palatino Linotype" w:hAnsi="Palatino Linotype" w:cs="Palatino Linotype"/>
          <w:color w:val="000000"/>
        </w:rPr>
        <w:t>lo</w:t>
      </w:r>
      <w:r w:rsidRPr="0008460B">
        <w:rPr>
          <w:rFonts w:ascii="Palatino Linotype" w:eastAsia="Palatino Linotype" w:hAnsi="Palatino Linotype" w:cs="Palatino Linotype"/>
        </w:rPr>
        <w:t xml:space="preserve"> tanto los sujetos obligados no deben hacer entrega de éstos a persona ajena a su titular, sobre todo cuando traiga implícita que se ponga en riesgo la vida o integridad de una persona.</w:t>
      </w:r>
    </w:p>
    <w:p w:rsidR="008B1F8E" w:rsidRPr="0008460B" w:rsidRDefault="008B1F8E" w:rsidP="00F53C62">
      <w:pPr>
        <w:tabs>
          <w:tab w:val="left" w:pos="284"/>
        </w:tabs>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lastRenderedPageBreak/>
        <w:t xml:space="preserve">Sirven de </w:t>
      </w:r>
      <w:r w:rsidRPr="0008460B">
        <w:rPr>
          <w:rFonts w:ascii="Palatino Linotype" w:eastAsia="Palatino Linotype" w:hAnsi="Palatino Linotype" w:cs="Palatino Linotype"/>
          <w:color w:val="000000"/>
        </w:rPr>
        <w:t>sustento</w:t>
      </w:r>
      <w:r w:rsidRPr="0008460B">
        <w:rPr>
          <w:rFonts w:ascii="Palatino Linotype" w:eastAsia="Palatino Linotype" w:hAnsi="Palatino Linotype" w:cs="Palatino Linotype"/>
        </w:rPr>
        <w:t xml:space="preserve"> a lo anterior, las tesis jurisprudenciales P. LX/2000 y 2a. XLIII/</w:t>
      </w:r>
      <w:r w:rsidRPr="0008460B">
        <w:rPr>
          <w:rFonts w:ascii="Palatino Linotype" w:eastAsia="Palatino Linotype" w:hAnsi="Palatino Linotype" w:cs="Palatino Linotype"/>
          <w:color w:val="000000"/>
          <w:lang w:val="es-ES_tradnl" w:eastAsia="es-ES"/>
        </w:rPr>
        <w:t>2008</w:t>
      </w:r>
      <w:r w:rsidRPr="0008460B">
        <w:rPr>
          <w:rFonts w:ascii="Palatino Linotype" w:eastAsia="Palatino Linotype" w:hAnsi="Palatino Linotype" w:cs="Palatino Linotype"/>
        </w:rPr>
        <w:t xml:space="preserve"> emitidas por el Peno y la Segunda Sala de la Suprema Corte de Justicia de la Nación, respectivamente, que son del tenor literal siguiente:</w:t>
      </w:r>
    </w:p>
    <w:p w:rsidR="008B1F8E" w:rsidRPr="0008460B" w:rsidRDefault="008B1F8E"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08460B">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08460B">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08460B">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08460B">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08460B">
        <w:rPr>
          <w:rFonts w:ascii="Palatino Linotype" w:eastAsia="Palatino Linotype" w:hAnsi="Palatino Linotype" w:cs="Palatino Linotype"/>
          <w:i/>
        </w:rPr>
        <w:t>.”</w:t>
      </w:r>
    </w:p>
    <w:p w:rsidR="008B1F8E" w:rsidRPr="0008460B" w:rsidRDefault="008B1F8E" w:rsidP="00F53C62">
      <w:pPr>
        <w:jc w:val="both"/>
        <w:rPr>
          <w:rFonts w:ascii="Palatino Linotype" w:eastAsia="Palatino Linotype" w:hAnsi="Palatino Linotype" w:cs="Palatino Linotype"/>
          <w:i/>
        </w:rPr>
      </w:pPr>
    </w:p>
    <w:p w:rsidR="008B1F8E" w:rsidRPr="0008460B" w:rsidRDefault="008B1F8E"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08460B">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w:t>
      </w:r>
      <w:r w:rsidRPr="0008460B">
        <w:rPr>
          <w:rFonts w:ascii="Palatino Linotype" w:eastAsia="Palatino Linotype" w:hAnsi="Palatino Linotype" w:cs="Palatino Linotype"/>
          <w:i/>
        </w:rPr>
        <w:lastRenderedPageBreak/>
        <w:t xml:space="preserve">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08460B">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08460B">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8B1F8E" w:rsidRPr="0008460B" w:rsidRDefault="008B1F8E" w:rsidP="00F53C62">
      <w:pPr>
        <w:jc w:val="both"/>
        <w:rPr>
          <w:rFonts w:ascii="Palatino Linotype" w:eastAsia="Palatino Linotype" w:hAnsi="Palatino Linotype" w:cs="Palatino Linotype"/>
          <w:i/>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También, el número de cuenta bancario, en el Criterio 10/17 emitido por el </w:t>
      </w:r>
      <w:r w:rsidRPr="0008460B">
        <w:rPr>
          <w:rFonts w:ascii="Palatino Linotype" w:eastAsia="Palatino Linotype" w:hAnsi="Palatino Linotype" w:cs="Palatino Linotype"/>
          <w:color w:val="000000"/>
          <w:lang w:val="es-ES_tradnl" w:eastAsia="es-ES"/>
        </w:rPr>
        <w:t>Pleno</w:t>
      </w:r>
      <w:r w:rsidRPr="0008460B">
        <w:rPr>
          <w:rFonts w:ascii="Palatino Linotype" w:eastAsia="Palatino Linotype" w:hAnsi="Palatino Linotype" w:cs="Palatino Linotype"/>
        </w:rPr>
        <w:t xml:space="preserve"> del </w:t>
      </w:r>
      <w:r w:rsidRPr="0008460B">
        <w:rPr>
          <w:rFonts w:ascii="Palatino Linotype" w:eastAsia="Palatino Linotype" w:hAnsi="Palatino Linotype" w:cs="Palatino Linotype"/>
          <w:color w:val="000000"/>
        </w:rPr>
        <w:t>Instituto</w:t>
      </w:r>
      <w:r w:rsidRPr="0008460B">
        <w:rPr>
          <w:rFonts w:ascii="Palatino Linotype" w:eastAsia="Palatino Linotype" w:hAnsi="Palatino Linotype" w:cs="Palatino Linotype"/>
        </w:rPr>
        <w:t xml:space="preserve"> Nacional de Transparencia, Acceso a la Informa</w:t>
      </w:r>
      <w:r w:rsidRPr="0008460B">
        <w:rPr>
          <w:rFonts w:ascii="Palatino Linotype" w:eastAsia="Palatino Linotype" w:hAnsi="Palatino Linotype" w:cs="Palatino Linotype"/>
          <w:color w:val="000000"/>
          <w:lang w:val="es-ES_tradnl" w:eastAsia="es-ES"/>
        </w:rPr>
        <w:t>c</w:t>
      </w:r>
      <w:r w:rsidRPr="0008460B">
        <w:rPr>
          <w:rFonts w:ascii="Palatino Linotype" w:eastAsia="Palatino Linotype" w:hAnsi="Palatino Linotype" w:cs="Palatino Linotype"/>
        </w:rPr>
        <w:t>ión y Protección de Datos Personales  se establece lo siguiente:</w:t>
      </w:r>
    </w:p>
    <w:p w:rsidR="008B1F8E" w:rsidRPr="0008460B" w:rsidRDefault="008B1F8E" w:rsidP="00F53C62">
      <w:pPr>
        <w:shd w:val="clear" w:color="auto" w:fill="FFFFFF"/>
        <w:jc w:val="both"/>
        <w:rPr>
          <w:rFonts w:ascii="Palatino Linotype" w:eastAsia="Palatino Linotype" w:hAnsi="Palatino Linotype" w:cs="Palatino Linotype"/>
        </w:rPr>
      </w:pPr>
      <w:r w:rsidRPr="0008460B">
        <w:rPr>
          <w:rFonts w:ascii="Palatino Linotype" w:eastAsia="Palatino Linotype" w:hAnsi="Palatino Linotype" w:cs="Palatino Linotype"/>
        </w:rPr>
        <w:t>“</w:t>
      </w:r>
      <w:r w:rsidRPr="0008460B">
        <w:rPr>
          <w:rFonts w:ascii="Palatino Linotype" w:eastAsia="Palatino Linotype" w:hAnsi="Palatino Linotype" w:cs="Palatino Linotype"/>
          <w:b/>
          <w:i/>
        </w:rPr>
        <w:t>Cuentas bancarias y/o CLABE interbancaria de personas físicas y morales privadas.</w:t>
      </w:r>
      <w:r w:rsidRPr="0008460B">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08460B">
        <w:rPr>
          <w:rFonts w:ascii="Palatino Linotype" w:eastAsia="Palatino Linotype" w:hAnsi="Palatino Linotype" w:cs="Palatino Linotype"/>
        </w:rPr>
        <w:t>.”</w:t>
      </w:r>
    </w:p>
    <w:p w:rsidR="008B1F8E" w:rsidRPr="0008460B" w:rsidRDefault="008B1F8E" w:rsidP="00F53C62">
      <w:pPr>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Esta cuenta es de uso personal y no guarda relación con el servicio público ni con los </w:t>
      </w:r>
      <w:r w:rsidRPr="0008460B">
        <w:rPr>
          <w:rFonts w:ascii="Palatino Linotype" w:eastAsia="Palatino Linotype" w:hAnsi="Palatino Linotype" w:cs="Palatino Linotype"/>
          <w:color w:val="000000"/>
        </w:rPr>
        <w:t>recursos</w:t>
      </w:r>
      <w:r w:rsidRPr="0008460B">
        <w:rPr>
          <w:rFonts w:ascii="Palatino Linotype" w:eastAsia="Palatino Linotype" w:hAnsi="Palatino Linotype" w:cs="Palatino Linotype"/>
        </w:rPr>
        <w:t xml:space="preserve">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w:t>
      </w:r>
      <w:r w:rsidRPr="0008460B">
        <w:rPr>
          <w:rFonts w:ascii="Palatino Linotype" w:eastAsia="Palatino Linotype" w:hAnsi="Palatino Linotype" w:cs="Palatino Linotype"/>
        </w:rPr>
        <w:lastRenderedPageBreak/>
        <w:t>de la vida privada del trabajador y procede su eliminación de conformidad con el artículo 143, fracción I de la Ley de Transparencia y Acceso a la Información Pública del Estado de México y Municipios.</w:t>
      </w:r>
    </w:p>
    <w:p w:rsidR="008B1F8E" w:rsidRPr="0008460B" w:rsidRDefault="008B1F8E" w:rsidP="00F53C62">
      <w:pPr>
        <w:spacing w:line="360" w:lineRule="auto"/>
        <w:jc w:val="both"/>
        <w:rPr>
          <w:rFonts w:ascii="Palatino Linotype" w:eastAsia="Palatino Linotype" w:hAnsi="Palatino Linotype" w:cs="Palatino Linotype"/>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08460B">
        <w:rPr>
          <w:rFonts w:ascii="Palatino Linotype" w:eastAsia="Palatino Linotype" w:hAnsi="Palatino Linotype" w:cs="Palatino Linotype"/>
          <w:color w:val="000000"/>
          <w:lang w:val="es-ES_tradnl" w:eastAsia="es-ES"/>
        </w:rPr>
        <w:t>aplicable</w:t>
      </w:r>
      <w:r w:rsidRPr="0008460B">
        <w:rPr>
          <w:rFonts w:ascii="Palatino Linotype" w:eastAsia="Palatino Linotype" w:hAnsi="Palatino Linotype" w:cs="Palatino Linotype"/>
        </w:rPr>
        <w:t xml:space="preserve"> como orientador el criterio número 15/10 emitido por el entonces Instituto Federal de Transparencia y Acceso a la Información (INAI, cuyo texto y sentido literal es el siguiente:</w:t>
      </w:r>
    </w:p>
    <w:p w:rsidR="008B1F8E" w:rsidRPr="0008460B" w:rsidRDefault="008B1F8E" w:rsidP="00F53C62">
      <w:pPr>
        <w:shd w:val="clear" w:color="auto" w:fill="FFFFFF"/>
        <w:jc w:val="both"/>
        <w:rPr>
          <w:rFonts w:ascii="Palatino Linotype" w:eastAsia="Palatino Linotype" w:hAnsi="Palatino Linotype" w:cs="Palatino Linotype"/>
          <w:i/>
          <w:color w:val="222222"/>
        </w:rPr>
      </w:pPr>
      <w:r w:rsidRPr="0008460B">
        <w:rPr>
          <w:rFonts w:ascii="Palatino Linotype" w:eastAsia="Palatino Linotype" w:hAnsi="Palatino Linotype" w:cs="Palatino Linotype"/>
          <w:b/>
          <w:i/>
          <w:color w:val="222222"/>
        </w:rPr>
        <w:t>“El número de ficha de identificación única de los trabajadores es información de carácter confidencial.</w:t>
      </w:r>
      <w:r w:rsidRPr="0008460B">
        <w:rPr>
          <w:rFonts w:ascii="Palatino Linotype" w:eastAsia="Palatino Linotype" w:hAnsi="Palatino Linotype" w:cs="Palatino Linotype"/>
          <w:i/>
          <w:color w:val="222222"/>
        </w:rPr>
        <w:t> </w:t>
      </w:r>
      <w:r w:rsidRPr="0008460B">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08460B">
        <w:rPr>
          <w:rFonts w:ascii="Palatino Linotype" w:eastAsia="Palatino Linotype" w:hAnsi="Palatino Linotype" w:cs="Palatino Linotype"/>
          <w:i/>
          <w:color w:val="222222"/>
        </w:rPr>
        <w:t>, </w:t>
      </w:r>
      <w:r w:rsidRPr="0008460B">
        <w:rPr>
          <w:rFonts w:ascii="Palatino Linotype" w:eastAsia="Palatino Linotype" w:hAnsi="Palatino Linotype" w:cs="Palatino Linotype"/>
          <w:i/>
          <w:color w:val="222222"/>
          <w:u w:val="single"/>
        </w:rPr>
        <w:t>dicha información es susceptible de clasificarse con el carácter de confidencial</w:t>
      </w:r>
      <w:r w:rsidRPr="0008460B">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w:t>
      </w:r>
    </w:p>
    <w:p w:rsidR="008B1F8E" w:rsidRPr="0008460B" w:rsidRDefault="008B1F8E" w:rsidP="00F53C62">
      <w:pPr>
        <w:shd w:val="clear" w:color="auto" w:fill="FFFFFF"/>
        <w:jc w:val="both"/>
        <w:rPr>
          <w:rFonts w:ascii="Palatino Linotype" w:eastAsia="Palatino Linotype" w:hAnsi="Palatino Linotype" w:cs="Palatino Linotype"/>
          <w:i/>
          <w:color w:val="222222"/>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De lo </w:t>
      </w:r>
      <w:r w:rsidRPr="0008460B">
        <w:rPr>
          <w:rFonts w:ascii="Palatino Linotype" w:eastAsia="Palatino Linotype" w:hAnsi="Palatino Linotype" w:cs="Palatino Linotype"/>
          <w:color w:val="000000"/>
        </w:rPr>
        <w:t>anterior</w:t>
      </w:r>
      <w:r w:rsidRPr="0008460B">
        <w:rPr>
          <w:rFonts w:ascii="Palatino Linotype" w:eastAsia="Palatino Linotype" w:hAnsi="Palatino Linotype" w:cs="Palatino Linotype"/>
        </w:rPr>
        <w:t xml:space="preserve">, se debe de mencionar que el </w:t>
      </w:r>
      <w:r w:rsidRPr="0008460B">
        <w:rPr>
          <w:rFonts w:ascii="Palatino Linotype" w:eastAsia="Palatino Linotype" w:hAnsi="Palatino Linotype" w:cs="Palatino Linotype"/>
          <w:b/>
        </w:rPr>
        <w:t xml:space="preserve">SUJETO OBLIGADO </w:t>
      </w:r>
      <w:r w:rsidRPr="0008460B">
        <w:rPr>
          <w:rFonts w:ascii="Palatino Linotype" w:eastAsia="Palatino Linotype" w:hAnsi="Palatino Linotype" w:cs="Palatino Linotype"/>
        </w:rPr>
        <w:t xml:space="preserve">deberá </w:t>
      </w:r>
      <w:r w:rsidRPr="0008460B">
        <w:rPr>
          <w:rFonts w:ascii="Palatino Linotype" w:eastAsia="Palatino Linotype" w:hAnsi="Palatino Linotype" w:cs="Palatino Linotype"/>
          <w:color w:val="000000"/>
          <w:lang w:val="es-ES_tradnl" w:eastAsia="es-ES"/>
        </w:rPr>
        <w:t>de</w:t>
      </w:r>
      <w:r w:rsidRPr="0008460B">
        <w:rPr>
          <w:rFonts w:ascii="Palatino Linotype" w:eastAsia="Palatino Linotype" w:hAnsi="Palatino Linotype" w:cs="Palatino Linotype"/>
        </w:rPr>
        <w:t xml:space="preserve"> realizar un análisis respecto al número de empleado, ya que este solo deberá de ser clasificado como confidencial si tiene relación con datos personales de los servidores públicos.</w:t>
      </w:r>
    </w:p>
    <w:p w:rsidR="008B1F8E" w:rsidRPr="0008460B" w:rsidRDefault="008B1F8E" w:rsidP="00F53C62">
      <w:pPr>
        <w:rPr>
          <w:rFonts w:ascii="Palatino Linotype" w:eastAsia="Palatino Linotype" w:hAnsi="Palatino Linotype" w:cs="Palatino Linotype"/>
          <w:b/>
          <w:i/>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b/>
          <w:i/>
        </w:rPr>
      </w:pPr>
      <w:r w:rsidRPr="0008460B">
        <w:rPr>
          <w:rFonts w:ascii="Palatino Linotype" w:eastAsia="Palatino Linotype" w:hAnsi="Palatino Linotype" w:cs="Palatino Linotype"/>
        </w:rPr>
        <w:t xml:space="preserve">Por último se debe de señalar que el </w:t>
      </w:r>
      <w:r w:rsidRPr="0008460B">
        <w:rPr>
          <w:rFonts w:ascii="Palatino Linotype" w:eastAsia="Palatino Linotype" w:hAnsi="Palatino Linotype" w:cs="Palatino Linotype"/>
          <w:b/>
        </w:rPr>
        <w:t xml:space="preserve">SUJETO OBLIGADO </w:t>
      </w:r>
      <w:r w:rsidRPr="0008460B">
        <w:rPr>
          <w:rFonts w:ascii="Palatino Linotype" w:eastAsia="Palatino Linotype" w:hAnsi="Palatino Linotype" w:cs="Palatino Linotype"/>
        </w:rPr>
        <w:t xml:space="preserve">deberá de checar la información que remita y para el caso del personal Operativo adscrito a la </w:t>
      </w:r>
      <w:r w:rsidRPr="0008460B">
        <w:rPr>
          <w:rFonts w:ascii="Palatino Linotype" w:eastAsia="Palatino Linotype" w:hAnsi="Palatino Linotype" w:cs="Palatino Linotype"/>
          <w:b/>
        </w:rPr>
        <w:t xml:space="preserve">Dirección de </w:t>
      </w:r>
      <w:r w:rsidRPr="0008460B">
        <w:rPr>
          <w:rFonts w:ascii="Palatino Linotype" w:eastAsia="Palatino Linotype" w:hAnsi="Palatino Linotype" w:cs="Palatino Linotype"/>
          <w:b/>
        </w:rPr>
        <w:lastRenderedPageBreak/>
        <w:t xml:space="preserve">Seguridad </w:t>
      </w:r>
      <w:r w:rsidR="003E7497" w:rsidRPr="0008460B">
        <w:rPr>
          <w:rFonts w:ascii="Palatino Linotype" w:eastAsia="Palatino Linotype" w:hAnsi="Palatino Linotype" w:cs="Palatino Linotype"/>
          <w:b/>
        </w:rPr>
        <w:t>Pública</w:t>
      </w:r>
      <w:r w:rsidRPr="0008460B">
        <w:rPr>
          <w:rFonts w:ascii="Palatino Linotype" w:eastAsia="Palatino Linotype" w:hAnsi="Palatino Linotype" w:cs="Palatino Linotype"/>
        </w:rPr>
        <w:t xml:space="preserve"> la información deberá de ser clasificada como reservada de conformidad con lo siguiente. </w:t>
      </w:r>
    </w:p>
    <w:p w:rsidR="008B1F8E" w:rsidRPr="0008460B" w:rsidRDefault="008B1F8E" w:rsidP="00F53C62">
      <w:pPr>
        <w:pBdr>
          <w:top w:val="nil"/>
          <w:left w:val="nil"/>
          <w:bottom w:val="nil"/>
          <w:right w:val="nil"/>
          <w:between w:val="nil"/>
        </w:pBdr>
        <w:rPr>
          <w:rFonts w:ascii="Palatino Linotype" w:eastAsia="Palatino Linotype" w:hAnsi="Palatino Linotype" w:cs="Palatino Linotype"/>
          <w:b/>
          <w:i/>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aquellos que realicen </w:t>
      </w:r>
      <w:r w:rsidRPr="0008460B">
        <w:rPr>
          <w:rFonts w:ascii="Palatino Linotype" w:eastAsia="Palatino Linotype" w:hAnsi="Palatino Linotype" w:cs="Palatino Linotype"/>
          <w:b/>
          <w:color w:val="000000"/>
        </w:rPr>
        <w:t>actividades operativas en materia de seguridad</w:t>
      </w:r>
      <w:r w:rsidRPr="0008460B">
        <w:rPr>
          <w:rFonts w:ascii="Palatino Linotype" w:eastAsia="Palatino Linotype" w:hAnsi="Palatino Linotype" w:cs="Palatino Linotype"/>
          <w:color w:val="000000"/>
        </w:rPr>
        <w:t>, como es el caso de los elementos operativos y la policía municipal.</w:t>
      </w:r>
    </w:p>
    <w:p w:rsidR="008B1F8E" w:rsidRPr="0008460B" w:rsidRDefault="008B1F8E" w:rsidP="00F53C62">
      <w:pPr>
        <w:pBdr>
          <w:top w:val="nil"/>
          <w:left w:val="nil"/>
          <w:bottom w:val="nil"/>
          <w:right w:val="nil"/>
          <w:between w:val="nil"/>
        </w:pBdr>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Por lo que dar a conocer el nombre de las personas, que son elementos operativos o policías municipales, los vuelve identificables y posiblemente reconocibles para grupos delictivos, puesto que pueden relacionarlos </w:t>
      </w:r>
      <w:r w:rsidRPr="0008460B">
        <w:rPr>
          <w:rFonts w:ascii="Palatino Linotype" w:eastAsia="Palatino Linotype" w:hAnsi="Palatino Linotype" w:cs="Palatino Linotype"/>
          <w:color w:val="000000"/>
          <w:lang w:val="es-ES_tradnl" w:eastAsia="es-ES"/>
        </w:rPr>
        <w:t>directamente</w:t>
      </w:r>
      <w:r w:rsidRPr="0008460B">
        <w:rPr>
          <w:rFonts w:ascii="Palatino Linotype" w:eastAsia="Palatino Linotype" w:hAnsi="Palatino Linotype" w:cs="Palatino Linotype"/>
          <w:color w:val="000000"/>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8B1F8E" w:rsidRPr="0008460B" w:rsidRDefault="008B1F8E" w:rsidP="00F53C6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w:t>
      </w:r>
      <w:r w:rsidRPr="0008460B">
        <w:rPr>
          <w:rFonts w:ascii="Palatino Linotype" w:eastAsia="Palatino Linotype" w:hAnsi="Palatino Linotype" w:cs="Palatino Linotype"/>
          <w:color w:val="000000"/>
        </w:rPr>
        <w:lastRenderedPageBreak/>
        <w:t>delincuencia organizada, los cuales podrían amenazar o causarles algún daño, con el fin de entorpecer o disminuir la seguridad pública y aumentar la comisión de actos ilícitos.</w:t>
      </w:r>
    </w:p>
    <w:p w:rsidR="008B1F8E" w:rsidRPr="0008460B" w:rsidRDefault="008B1F8E" w:rsidP="00F53C6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B1F8E" w:rsidRPr="0008460B" w:rsidRDefault="008B1F8E"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lang w:val="es-ES_tradnl" w:eastAsia="es-ES"/>
        </w:rPr>
        <w:t>Por</w:t>
      </w:r>
      <w:r w:rsidRPr="0008460B">
        <w:rPr>
          <w:rFonts w:ascii="Palatino Linotype" w:eastAsia="Palatino Linotype" w:hAnsi="Palatino Linotype" w:cs="Palatino Linotype"/>
        </w:rPr>
        <w:t xml:space="preserve"> </w:t>
      </w:r>
      <w:r w:rsidRPr="0008460B">
        <w:rPr>
          <w:rFonts w:ascii="Palatino Linotype" w:eastAsia="Palatino Linotype" w:hAnsi="Palatino Linotype" w:cs="Palatino Linotype"/>
          <w:color w:val="000000"/>
        </w:rPr>
        <w:t>tales</w:t>
      </w:r>
      <w:r w:rsidRPr="0008460B">
        <w:rPr>
          <w:rFonts w:ascii="Palatino Linotype" w:eastAsia="Palatino Linotype" w:hAnsi="Palatino Linotype" w:cs="Palatino Linotype"/>
        </w:rPr>
        <w:t xml:space="preserve"> consideraciones, resulta procedente la reserva del </w:t>
      </w:r>
      <w:r w:rsidRPr="0008460B">
        <w:rPr>
          <w:rFonts w:ascii="Palatino Linotype" w:eastAsia="Palatino Linotype" w:hAnsi="Palatino Linotype" w:cs="Palatino Linotype"/>
          <w:b/>
        </w:rPr>
        <w:t>nombre de los elementos operativos</w:t>
      </w:r>
      <w:r w:rsidRPr="0008460B">
        <w:rPr>
          <w:rFonts w:ascii="Palatino Linotype" w:eastAsia="Palatino Linotype" w:hAnsi="Palatino Linotype" w:cs="Palatino Linotype"/>
        </w:rPr>
        <w:t xml:space="preserve"> de la Dirección de Seguridad Pública Municipal, en términos del artículo 140, fracción IV, de la Ley de Transparencia y Acceso a la Información Pública del Estado de México y Municipios.</w:t>
      </w:r>
    </w:p>
    <w:p w:rsidR="008B1F8E" w:rsidRPr="0008460B" w:rsidRDefault="008B1F8E" w:rsidP="00F53C62">
      <w:pPr>
        <w:rPr>
          <w:rFonts w:ascii="Palatino Linotype" w:eastAsia="Palatino Linotype" w:hAnsi="Palatino Linotype" w:cs="Palatino Linotype"/>
          <w:color w:val="000000"/>
          <w:lang w:val="es-ES_tradnl" w:eastAsia="es-ES"/>
        </w:rPr>
      </w:pPr>
    </w:p>
    <w:p w:rsidR="0033113B" w:rsidRPr="0008460B" w:rsidRDefault="002128A2" w:rsidP="00F53C62">
      <w:pPr>
        <w:numPr>
          <w:ilvl w:val="0"/>
          <w:numId w:val="2"/>
        </w:numPr>
        <w:spacing w:line="360" w:lineRule="auto"/>
        <w:ind w:left="0" w:firstLine="0"/>
        <w:jc w:val="both"/>
        <w:rPr>
          <w:rFonts w:ascii="Palatino Linotype" w:eastAsia="Palatino Linotype" w:hAnsi="Palatino Linotype" w:cs="Palatino Linotype"/>
          <w:b/>
          <w:bCs/>
          <w:i/>
          <w:lang w:val="es-ES"/>
        </w:rPr>
      </w:pPr>
      <w:r w:rsidRPr="0008460B">
        <w:rPr>
          <w:rFonts w:ascii="Palatino Linotype" w:eastAsia="Palatino Linotype" w:hAnsi="Palatino Linotype" w:cs="Palatino Linotype"/>
        </w:rPr>
        <w:t>Ahora bien por cuanto hace al inciso b) de la solicitud de información consistente en</w:t>
      </w:r>
      <w:r w:rsidRPr="0008460B">
        <w:rPr>
          <w:rFonts w:ascii="Palatino Linotype" w:hAnsi="Palatino Linotype" w:cs="Arial"/>
          <w:b/>
          <w:bCs/>
          <w:i/>
          <w:lang w:val="es-ES" w:eastAsia="en-US"/>
        </w:rPr>
        <w:t xml:space="preserve"> “</w:t>
      </w:r>
      <w:r w:rsidRPr="0008460B">
        <w:rPr>
          <w:rFonts w:ascii="Palatino Linotype" w:eastAsia="Palatino Linotype" w:hAnsi="Palatino Linotype" w:cs="Palatino Linotype"/>
          <w:b/>
          <w:bCs/>
          <w:i/>
          <w:lang w:val="es-ES"/>
        </w:rPr>
        <w:t xml:space="preserve">Las contrataciones de servicios profesionales por honorarios, señalando los nombres de los prestadores de servicios, los servicios contratados, el monto de los honorarios y el periodo de contratación, información que se solicita sea desglosada en servidores públicos de base, de confianza, de gratificación, de contrato, servicios profesionales y por honorarios, correspondiente a la segunda quincena de dos mil veinticuatro.” , </w:t>
      </w:r>
      <w:r w:rsidRPr="0008460B">
        <w:rPr>
          <w:rFonts w:ascii="Palatino Linotype" w:eastAsia="Palatino Linotype" w:hAnsi="Palatino Linotype" w:cs="Palatino Linotype"/>
          <w:bCs/>
          <w:lang w:val="es-ES"/>
        </w:rPr>
        <w:t xml:space="preserve">de la información solicitada se debe de precisar que el documento que colma el derecho de acceso a la información del </w:t>
      </w:r>
      <w:r w:rsidRPr="0008460B">
        <w:rPr>
          <w:rFonts w:ascii="Palatino Linotype" w:eastAsia="Palatino Linotype" w:hAnsi="Palatino Linotype" w:cs="Palatino Linotype"/>
          <w:b/>
          <w:bCs/>
          <w:lang w:val="es-ES"/>
        </w:rPr>
        <w:t xml:space="preserve">RECURRENTE </w:t>
      </w:r>
      <w:r w:rsidRPr="0008460B">
        <w:rPr>
          <w:rFonts w:ascii="Palatino Linotype" w:eastAsia="Palatino Linotype" w:hAnsi="Palatino Linotype" w:cs="Palatino Linotype"/>
          <w:bCs/>
          <w:lang w:val="es-ES"/>
        </w:rPr>
        <w:t>son los contratos</w:t>
      </w:r>
      <w:r w:rsidR="002E6BEF" w:rsidRPr="0008460B">
        <w:rPr>
          <w:rFonts w:ascii="Palatino Linotype" w:eastAsia="Palatino Linotype" w:hAnsi="Palatino Linotype" w:cs="Palatino Linotype"/>
          <w:bCs/>
          <w:lang w:val="es-ES"/>
        </w:rPr>
        <w:t xml:space="preserve">, sin  embargo, se debe de referir que no todos los servidores públicos firma contratos, situación por la cual se hace el siguiente </w:t>
      </w:r>
      <w:r w:rsidR="005B7400" w:rsidRPr="0008460B">
        <w:rPr>
          <w:rFonts w:ascii="Palatino Linotype" w:eastAsia="Palatino Linotype" w:hAnsi="Palatino Linotype" w:cs="Palatino Linotype"/>
          <w:bCs/>
          <w:lang w:val="es-ES"/>
        </w:rPr>
        <w:t>análisis</w:t>
      </w:r>
      <w:r w:rsidR="002E6BEF" w:rsidRPr="0008460B">
        <w:rPr>
          <w:rFonts w:ascii="Palatino Linotype" w:eastAsia="Palatino Linotype" w:hAnsi="Palatino Linotype" w:cs="Palatino Linotype"/>
          <w:bCs/>
          <w:lang w:val="es-ES"/>
        </w:rPr>
        <w:t xml:space="preserve">. </w:t>
      </w:r>
    </w:p>
    <w:p w:rsidR="002E6BEF" w:rsidRPr="0008460B" w:rsidRDefault="002E6BEF" w:rsidP="00F53C62">
      <w:pPr>
        <w:spacing w:line="360" w:lineRule="auto"/>
        <w:jc w:val="both"/>
        <w:rPr>
          <w:rFonts w:ascii="Palatino Linotype" w:eastAsia="Palatino Linotype" w:hAnsi="Palatino Linotype" w:cs="Palatino Linotype"/>
          <w:b/>
          <w:bCs/>
          <w:i/>
          <w:lang w:val="es-ES"/>
        </w:rPr>
      </w:pPr>
    </w:p>
    <w:p w:rsidR="00EB2D8F" w:rsidRPr="0008460B" w:rsidRDefault="00EB2D8F" w:rsidP="00F53C62">
      <w:pPr>
        <w:numPr>
          <w:ilvl w:val="0"/>
          <w:numId w:val="2"/>
        </w:numPr>
        <w:spacing w:line="360" w:lineRule="auto"/>
        <w:ind w:left="0" w:firstLine="0"/>
        <w:jc w:val="both"/>
        <w:rPr>
          <w:rFonts w:ascii="Palatino Linotype" w:eastAsia="Palatino Linotype" w:hAnsi="Palatino Linotype" w:cs="Palatino Linotype"/>
          <w:color w:val="000000"/>
          <w:lang w:eastAsia="es-ES"/>
        </w:rPr>
      </w:pPr>
      <w:r w:rsidRPr="0008460B">
        <w:rPr>
          <w:rFonts w:ascii="Palatino Linotype" w:eastAsia="Palatino Linotype" w:hAnsi="Palatino Linotype" w:cs="Palatino Linotype"/>
          <w:color w:val="000000"/>
          <w:lang w:eastAsia="es-ES"/>
        </w:rPr>
        <w:t xml:space="preserve">En esa línea, se debe de referir que manera enunciativa más no limitativa, lo solicitado se puede colmar con los contratos o los formatos únicos de movimiento de personal, tal y como lo regula el artículo 49 de la Ley del Trabajo de los Servidores Públicos del estado de México y Municipios, que regula lo siguiente. </w:t>
      </w:r>
    </w:p>
    <w:p w:rsidR="00EB2D8F" w:rsidRPr="0008460B" w:rsidRDefault="00EB2D8F" w:rsidP="00F53C62">
      <w:pPr>
        <w:jc w:val="both"/>
        <w:rPr>
          <w:rFonts w:ascii="Palatino Linotype" w:eastAsia="Palatino Linotype" w:hAnsi="Palatino Linotype" w:cs="Palatino Linotype"/>
          <w:i/>
          <w:color w:val="000000"/>
          <w:lang w:eastAsia="es-ES"/>
        </w:rPr>
      </w:pPr>
      <w:r w:rsidRPr="0008460B">
        <w:rPr>
          <w:rFonts w:ascii="Palatino Linotype" w:eastAsia="Palatino Linotype" w:hAnsi="Palatino Linotype" w:cs="Palatino Linotype"/>
          <w:i/>
          <w:color w:val="000000"/>
          <w:lang w:eastAsia="es-ES"/>
        </w:rPr>
        <w:lastRenderedPageBreak/>
        <w:t>“</w:t>
      </w:r>
      <w:r w:rsidRPr="0008460B">
        <w:rPr>
          <w:rFonts w:ascii="Palatino Linotype" w:eastAsia="Palatino Linotype" w:hAnsi="Palatino Linotype" w:cs="Palatino Linotype"/>
          <w:b/>
          <w:i/>
          <w:color w:val="000000"/>
          <w:lang w:eastAsia="es-ES"/>
        </w:rPr>
        <w:t>ARTÍCULO 49.-</w:t>
      </w:r>
      <w:r w:rsidRPr="0008460B">
        <w:rPr>
          <w:rFonts w:ascii="Palatino Linotype" w:eastAsia="Palatino Linotype" w:hAnsi="Palatino Linotype" w:cs="Palatino Linotype"/>
          <w:i/>
          <w:color w:val="000000"/>
          <w:lang w:eastAsia="es-ES"/>
        </w:rPr>
        <w:t xml:space="preserve"> Los </w:t>
      </w:r>
      <w:r w:rsidRPr="0008460B">
        <w:rPr>
          <w:rFonts w:ascii="Palatino Linotype" w:eastAsia="Palatino Linotype" w:hAnsi="Palatino Linotype" w:cs="Palatino Linotype"/>
          <w:b/>
          <w:i/>
          <w:color w:val="000000"/>
          <w:lang w:eastAsia="es-ES"/>
        </w:rPr>
        <w:t>nombramientos,</w:t>
      </w:r>
      <w:r w:rsidRPr="0008460B">
        <w:rPr>
          <w:rFonts w:ascii="Palatino Linotype" w:eastAsia="Palatino Linotype" w:hAnsi="Palatino Linotype" w:cs="Palatino Linotype"/>
          <w:i/>
          <w:color w:val="000000"/>
          <w:lang w:eastAsia="es-ES"/>
        </w:rPr>
        <w:t xml:space="preserve"> </w:t>
      </w:r>
      <w:r w:rsidRPr="0008460B">
        <w:rPr>
          <w:rFonts w:ascii="Palatino Linotype" w:eastAsia="Palatino Linotype" w:hAnsi="Palatino Linotype" w:cs="Palatino Linotype"/>
          <w:b/>
          <w:i/>
          <w:color w:val="000000"/>
          <w:lang w:eastAsia="es-ES"/>
        </w:rPr>
        <w:t xml:space="preserve">contratos o formato único de Movimientos de Personal </w:t>
      </w:r>
      <w:r w:rsidRPr="0008460B">
        <w:rPr>
          <w:rFonts w:ascii="Palatino Linotype" w:eastAsia="Palatino Linotype" w:hAnsi="Palatino Linotype" w:cs="Palatino Linotype"/>
          <w:i/>
          <w:color w:val="000000"/>
          <w:lang w:eastAsia="es-ES"/>
        </w:rPr>
        <w:t xml:space="preserve">de los servidores públicos deberán contener: </w:t>
      </w:r>
    </w:p>
    <w:p w:rsidR="00EB2D8F" w:rsidRPr="0008460B" w:rsidRDefault="00EB2D8F" w:rsidP="00F53C62">
      <w:pPr>
        <w:jc w:val="both"/>
        <w:rPr>
          <w:rFonts w:ascii="Palatino Linotype" w:eastAsia="Palatino Linotype" w:hAnsi="Palatino Linotype" w:cs="Palatino Linotype"/>
          <w:b/>
          <w:i/>
          <w:color w:val="000000"/>
          <w:lang w:eastAsia="es-ES"/>
        </w:rPr>
      </w:pPr>
      <w:r w:rsidRPr="0008460B">
        <w:rPr>
          <w:rFonts w:ascii="Palatino Linotype" w:eastAsia="Palatino Linotype" w:hAnsi="Palatino Linotype" w:cs="Palatino Linotype"/>
          <w:b/>
          <w:i/>
          <w:color w:val="000000"/>
          <w:lang w:eastAsia="es-ES"/>
        </w:rPr>
        <w:t>I.</w:t>
      </w:r>
      <w:r w:rsidRPr="0008460B">
        <w:rPr>
          <w:rFonts w:ascii="Palatino Linotype" w:eastAsia="Palatino Linotype" w:hAnsi="Palatino Linotype" w:cs="Palatino Linotype"/>
          <w:i/>
          <w:color w:val="000000"/>
          <w:lang w:eastAsia="es-ES"/>
        </w:rPr>
        <w:t xml:space="preserve"> </w:t>
      </w:r>
      <w:r w:rsidRPr="0008460B">
        <w:rPr>
          <w:rFonts w:ascii="Palatino Linotype" w:eastAsia="Palatino Linotype" w:hAnsi="Palatino Linotype" w:cs="Palatino Linotype"/>
          <w:b/>
          <w:i/>
          <w:color w:val="000000"/>
          <w:lang w:eastAsia="es-ES"/>
        </w:rPr>
        <w:t xml:space="preserve">Nombre completo del servidor público; </w:t>
      </w:r>
    </w:p>
    <w:p w:rsidR="00EB2D8F" w:rsidRPr="0008460B" w:rsidRDefault="00EB2D8F" w:rsidP="00F53C62">
      <w:pPr>
        <w:jc w:val="both"/>
        <w:rPr>
          <w:rFonts w:ascii="Palatino Linotype" w:eastAsia="Palatino Linotype" w:hAnsi="Palatino Linotype" w:cs="Palatino Linotype"/>
          <w:b/>
          <w:i/>
          <w:color w:val="000000"/>
          <w:lang w:eastAsia="es-ES"/>
        </w:rPr>
      </w:pPr>
      <w:r w:rsidRPr="0008460B">
        <w:rPr>
          <w:rFonts w:ascii="Palatino Linotype" w:eastAsia="Palatino Linotype" w:hAnsi="Palatino Linotype" w:cs="Palatino Linotype"/>
          <w:b/>
          <w:i/>
          <w:color w:val="000000"/>
          <w:lang w:eastAsia="es-ES"/>
        </w:rPr>
        <w:t xml:space="preserve">II. Cargo para el que es designado, fecha de inicio de sus servicios y lugar de adscripción; </w:t>
      </w:r>
    </w:p>
    <w:p w:rsidR="00EB2D8F" w:rsidRPr="0008460B" w:rsidRDefault="00EB2D8F" w:rsidP="00F53C62">
      <w:pPr>
        <w:jc w:val="both"/>
        <w:rPr>
          <w:rFonts w:ascii="Palatino Linotype" w:eastAsia="Palatino Linotype" w:hAnsi="Palatino Linotype" w:cs="Palatino Linotype"/>
          <w:b/>
          <w:i/>
          <w:color w:val="000000"/>
          <w:lang w:eastAsia="es-ES"/>
        </w:rPr>
      </w:pPr>
      <w:r w:rsidRPr="0008460B">
        <w:rPr>
          <w:rFonts w:ascii="Palatino Linotype" w:eastAsia="Palatino Linotype" w:hAnsi="Palatino Linotype" w:cs="Palatino Linotype"/>
          <w:b/>
          <w:i/>
          <w:color w:val="000000"/>
          <w:lang w:eastAsia="es-ES"/>
        </w:rPr>
        <w:t>III</w:t>
      </w:r>
      <w:r w:rsidRPr="0008460B">
        <w:rPr>
          <w:rFonts w:ascii="Palatino Linotype" w:eastAsia="Palatino Linotype" w:hAnsi="Palatino Linotype" w:cs="Palatino Linotype"/>
          <w:i/>
          <w:color w:val="000000"/>
          <w:lang w:eastAsia="es-ES"/>
        </w:rPr>
        <w:t xml:space="preserve">. </w:t>
      </w:r>
      <w:r w:rsidRPr="0008460B">
        <w:rPr>
          <w:rFonts w:ascii="Palatino Linotype" w:eastAsia="Palatino Linotype" w:hAnsi="Palatino Linotype" w:cs="Palatino Linotype"/>
          <w:b/>
          <w:i/>
          <w:color w:val="000000"/>
          <w:lang w:eastAsia="es-ES"/>
        </w:rPr>
        <w:t xml:space="preserve">Carácter del nombramiento, ya sea de servidores públicos generales o de confianza, así como la temporalidad del mismo; </w:t>
      </w:r>
    </w:p>
    <w:p w:rsidR="00EB2D8F" w:rsidRPr="0008460B" w:rsidRDefault="00EB2D8F" w:rsidP="00F53C62">
      <w:pPr>
        <w:jc w:val="both"/>
        <w:rPr>
          <w:rFonts w:ascii="Palatino Linotype" w:eastAsia="Palatino Linotype" w:hAnsi="Palatino Linotype" w:cs="Palatino Linotype"/>
          <w:b/>
          <w:i/>
          <w:color w:val="000000"/>
          <w:lang w:eastAsia="es-ES"/>
        </w:rPr>
      </w:pPr>
      <w:r w:rsidRPr="0008460B">
        <w:rPr>
          <w:rFonts w:ascii="Palatino Linotype" w:eastAsia="Palatino Linotype" w:hAnsi="Palatino Linotype" w:cs="Palatino Linotype"/>
          <w:b/>
          <w:i/>
          <w:color w:val="000000"/>
          <w:lang w:eastAsia="es-ES"/>
        </w:rPr>
        <w:t xml:space="preserve">IV. Remuneración correspondiente al puesto; </w:t>
      </w:r>
    </w:p>
    <w:p w:rsidR="00EB2D8F" w:rsidRPr="0008460B" w:rsidRDefault="00EB2D8F" w:rsidP="00F53C62">
      <w:pPr>
        <w:jc w:val="both"/>
        <w:rPr>
          <w:rFonts w:ascii="Palatino Linotype" w:eastAsia="Palatino Linotype" w:hAnsi="Palatino Linotype" w:cs="Palatino Linotype"/>
          <w:i/>
          <w:color w:val="000000"/>
          <w:lang w:eastAsia="es-ES"/>
        </w:rPr>
      </w:pPr>
      <w:r w:rsidRPr="0008460B">
        <w:rPr>
          <w:rFonts w:ascii="Palatino Linotype" w:eastAsia="Palatino Linotype" w:hAnsi="Palatino Linotype" w:cs="Palatino Linotype"/>
          <w:i/>
          <w:color w:val="000000"/>
          <w:lang w:eastAsia="es-ES"/>
        </w:rPr>
        <w:t xml:space="preserve">V. Jornada de trabajo; </w:t>
      </w:r>
    </w:p>
    <w:p w:rsidR="00EB2D8F" w:rsidRPr="0008460B" w:rsidRDefault="00EB2D8F" w:rsidP="00F53C62">
      <w:pPr>
        <w:jc w:val="both"/>
        <w:rPr>
          <w:rFonts w:ascii="Palatino Linotype" w:eastAsia="Palatino Linotype" w:hAnsi="Palatino Linotype" w:cs="Palatino Linotype"/>
          <w:i/>
          <w:color w:val="000000"/>
          <w:lang w:eastAsia="es-ES"/>
        </w:rPr>
      </w:pPr>
      <w:r w:rsidRPr="0008460B">
        <w:rPr>
          <w:rFonts w:ascii="Palatino Linotype" w:eastAsia="Palatino Linotype" w:hAnsi="Palatino Linotype" w:cs="Palatino Linotype"/>
          <w:i/>
          <w:color w:val="000000"/>
          <w:lang w:eastAsia="es-ES"/>
        </w:rPr>
        <w:t xml:space="preserve">VI. Derogada; </w:t>
      </w:r>
    </w:p>
    <w:p w:rsidR="00EB2D8F" w:rsidRPr="0008460B" w:rsidRDefault="00EB2D8F" w:rsidP="00F53C62">
      <w:pPr>
        <w:jc w:val="both"/>
        <w:rPr>
          <w:rFonts w:ascii="Palatino Linotype" w:eastAsia="Palatino Linotype" w:hAnsi="Palatino Linotype" w:cs="Palatino Linotype"/>
          <w:i/>
          <w:color w:val="000000"/>
          <w:lang w:eastAsia="es-ES"/>
        </w:rPr>
      </w:pPr>
      <w:r w:rsidRPr="0008460B">
        <w:rPr>
          <w:rFonts w:ascii="Palatino Linotype" w:eastAsia="Palatino Linotype" w:hAnsi="Palatino Linotype" w:cs="Palatino Linotype"/>
          <w:b/>
          <w:i/>
          <w:color w:val="000000"/>
          <w:lang w:eastAsia="es-ES"/>
        </w:rPr>
        <w:t>VII. Firma del servidor público autorizado para emitir el nombramiento, contrato o formato único de Movimientos de Personal, así como el fundamento legal de esa atribución</w:t>
      </w:r>
      <w:r w:rsidRPr="0008460B">
        <w:rPr>
          <w:rFonts w:ascii="Palatino Linotype" w:eastAsia="Palatino Linotype" w:hAnsi="Palatino Linotype" w:cs="Palatino Linotype"/>
          <w:i/>
          <w:color w:val="000000"/>
          <w:lang w:eastAsia="es-ES"/>
        </w:rPr>
        <w:t>. “</w:t>
      </w:r>
    </w:p>
    <w:p w:rsidR="00EB2D8F" w:rsidRPr="0008460B" w:rsidRDefault="00EB2D8F" w:rsidP="00F53C62">
      <w:pPr>
        <w:spacing w:line="360" w:lineRule="auto"/>
        <w:jc w:val="both"/>
        <w:rPr>
          <w:rFonts w:ascii="Palatino Linotype" w:eastAsia="Palatino Linotype" w:hAnsi="Palatino Linotype" w:cs="Palatino Linotype"/>
          <w:i/>
          <w:color w:val="000000"/>
          <w:lang w:eastAsia="es-ES"/>
        </w:rPr>
      </w:pPr>
    </w:p>
    <w:p w:rsidR="00EB2D8F" w:rsidRPr="0008460B" w:rsidRDefault="00EB2D8F" w:rsidP="00F53C62">
      <w:pPr>
        <w:numPr>
          <w:ilvl w:val="0"/>
          <w:numId w:val="2"/>
        </w:numPr>
        <w:spacing w:line="360" w:lineRule="auto"/>
        <w:ind w:left="0" w:firstLine="0"/>
        <w:jc w:val="both"/>
        <w:rPr>
          <w:rFonts w:ascii="Palatino Linotype" w:eastAsia="Palatino Linotype" w:hAnsi="Palatino Linotype" w:cs="Palatino Linotype"/>
          <w:color w:val="000000"/>
          <w:lang w:eastAsia="es-ES"/>
        </w:rPr>
      </w:pPr>
      <w:r w:rsidRPr="0008460B">
        <w:rPr>
          <w:rFonts w:ascii="Palatino Linotype" w:eastAsia="Palatino Linotype" w:hAnsi="Palatino Linotype" w:cs="Palatino Linotype"/>
          <w:color w:val="000000"/>
          <w:lang w:eastAsia="es-ES"/>
        </w:rPr>
        <w:t xml:space="preserve">Como se advierte, los nombramientos, contratos o formatos únicos de movimiento de personal, deben contener, entre otros requisitos, el nombre </w:t>
      </w:r>
      <w:r w:rsidRPr="0008460B">
        <w:rPr>
          <w:rFonts w:ascii="Palatino Linotype" w:eastAsia="Palatino Linotype" w:hAnsi="Palatino Linotype" w:cs="Palatino Linotype"/>
          <w:color w:val="000000"/>
          <w:lang w:val="es-ES_tradnl" w:eastAsia="es-ES"/>
        </w:rPr>
        <w:t>completo</w:t>
      </w:r>
      <w:r w:rsidRPr="0008460B">
        <w:rPr>
          <w:rFonts w:ascii="Palatino Linotype" w:eastAsia="Palatino Linotype" w:hAnsi="Palatino Linotype" w:cs="Palatino Linotype"/>
          <w:color w:val="000000"/>
          <w:lang w:eastAsia="es-ES"/>
        </w:rPr>
        <w:t xml:space="preserve"> del servidor público, cargo para el cual fue designado, fecha de inicio en el cargo, área de adscripción, la remuneración correspondiente al puesto y la firma del servidor público autorizado para emitir el nombramiento, contrato o formato único de personal de Movimientos de Personal. </w:t>
      </w:r>
    </w:p>
    <w:p w:rsidR="00EB2D8F" w:rsidRPr="0008460B" w:rsidRDefault="00EB2D8F" w:rsidP="00F53C62">
      <w:pPr>
        <w:spacing w:line="360" w:lineRule="auto"/>
        <w:jc w:val="both"/>
        <w:rPr>
          <w:rFonts w:ascii="Palatino Linotype" w:eastAsia="Palatino Linotype" w:hAnsi="Palatino Linotype" w:cs="Palatino Linotype"/>
          <w:color w:val="000000"/>
          <w:lang w:eastAsia="es-ES"/>
        </w:rPr>
      </w:pPr>
    </w:p>
    <w:p w:rsidR="00EB2D8F" w:rsidRPr="0008460B" w:rsidRDefault="00EB2D8F" w:rsidP="00F53C62">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08460B">
        <w:rPr>
          <w:rFonts w:ascii="Palatino Linotype" w:eastAsia="Palatino Linotype" w:hAnsi="Palatino Linotype" w:cs="Palatino Linotype"/>
          <w:color w:val="000000"/>
          <w:lang w:eastAsia="es-ES"/>
        </w:rPr>
        <w:t xml:space="preserve">Situación por la cual se demuestra, que de ser el caso que hubiera servidores públicos que no tengan contratos, se puede colmar el derecho de acceso a la información con los nombramientos o los </w:t>
      </w:r>
      <w:r w:rsidRPr="0008460B">
        <w:rPr>
          <w:rFonts w:ascii="Palatino Linotype" w:eastAsia="Palatino Linotype" w:hAnsi="Palatino Linotype" w:cs="Palatino Linotype"/>
          <w:color w:val="000000"/>
          <w:lang w:val="es-ES_tradnl" w:eastAsia="es-ES"/>
        </w:rPr>
        <w:t>Formatos</w:t>
      </w:r>
      <w:r w:rsidRPr="0008460B">
        <w:rPr>
          <w:rFonts w:ascii="Palatino Linotype" w:eastAsia="Palatino Linotype" w:hAnsi="Palatino Linotype" w:cs="Palatino Linotype"/>
          <w:color w:val="000000"/>
          <w:lang w:eastAsia="es-ES"/>
        </w:rPr>
        <w:t xml:space="preserve"> Único de Movimientos de Personal. </w:t>
      </w:r>
    </w:p>
    <w:p w:rsidR="00EB2D8F" w:rsidRPr="0008460B" w:rsidRDefault="00EB2D8F" w:rsidP="00F53C62">
      <w:pPr>
        <w:pStyle w:val="Prrafodelista"/>
        <w:ind w:left="0"/>
        <w:rPr>
          <w:rFonts w:ascii="Palatino Linotype" w:eastAsia="Palatino Linotype" w:hAnsi="Palatino Linotype" w:cs="Palatino Linotype"/>
          <w:color w:val="000000"/>
          <w:sz w:val="24"/>
          <w:szCs w:val="24"/>
          <w:lang w:val="es-ES_tradnl" w:eastAsia="es-ES"/>
        </w:rPr>
      </w:pPr>
    </w:p>
    <w:p w:rsidR="006146EA" w:rsidRPr="0008460B" w:rsidRDefault="007722AB" w:rsidP="00F53C62">
      <w:pPr>
        <w:numPr>
          <w:ilvl w:val="0"/>
          <w:numId w:val="2"/>
        </w:numPr>
        <w:spacing w:line="360" w:lineRule="auto"/>
        <w:ind w:left="0" w:firstLine="0"/>
        <w:jc w:val="both"/>
        <w:rPr>
          <w:rFonts w:ascii="Palatino Linotype" w:eastAsia="Palatino Linotype" w:hAnsi="Palatino Linotype" w:cs="Palatino Linotype"/>
          <w:b/>
          <w:color w:val="000000"/>
          <w:lang w:eastAsia="es-ES"/>
        </w:rPr>
      </w:pPr>
      <w:r w:rsidRPr="0008460B">
        <w:rPr>
          <w:rFonts w:ascii="Palatino Linotype" w:eastAsia="Palatino Linotype" w:hAnsi="Palatino Linotype" w:cs="Palatino Linotype"/>
          <w:color w:val="000000"/>
          <w:lang w:eastAsia="es-ES"/>
        </w:rPr>
        <w:t xml:space="preserve">Ahora bien, respecto a los contratos de servicios profesionales por honorarios, se debe de señalar que la Ley </w:t>
      </w:r>
      <w:r w:rsidR="006146EA" w:rsidRPr="0008460B">
        <w:rPr>
          <w:rFonts w:ascii="Palatino Linotype" w:eastAsia="Palatino Linotype" w:hAnsi="Palatino Linotype" w:cs="Palatino Linotype"/>
          <w:color w:val="000000"/>
          <w:lang w:eastAsia="es-ES"/>
        </w:rPr>
        <w:t>del Sistema Anticorrupción</w:t>
      </w:r>
      <w:r w:rsidR="005D6851" w:rsidRPr="0008460B">
        <w:rPr>
          <w:rFonts w:ascii="Palatino Linotype" w:eastAsia="Palatino Linotype" w:hAnsi="Palatino Linotype" w:cs="Palatino Linotype"/>
          <w:color w:val="000000"/>
          <w:lang w:eastAsia="es-ES"/>
        </w:rPr>
        <w:t xml:space="preserve"> del Estado de México y Municipios</w:t>
      </w:r>
      <w:r w:rsidR="006146EA" w:rsidRPr="0008460B">
        <w:rPr>
          <w:rFonts w:ascii="Palatino Linotype" w:eastAsia="Palatino Linotype" w:hAnsi="Palatino Linotype" w:cs="Palatino Linotype"/>
          <w:color w:val="000000"/>
          <w:lang w:eastAsia="es-ES"/>
        </w:rPr>
        <w:t xml:space="preserve"> </w:t>
      </w:r>
      <w:r w:rsidRPr="0008460B">
        <w:rPr>
          <w:rFonts w:ascii="Palatino Linotype" w:eastAsia="Palatino Linotype" w:hAnsi="Palatino Linotype" w:cs="Palatino Linotype"/>
          <w:color w:val="000000"/>
          <w:lang w:eastAsia="es-ES"/>
        </w:rPr>
        <w:t xml:space="preserve"> establece que se deberá pagar por </w:t>
      </w:r>
      <w:r w:rsidRPr="0008460B">
        <w:rPr>
          <w:rFonts w:ascii="Palatino Linotype" w:eastAsia="Palatino Linotype" w:hAnsi="Palatino Linotype" w:cs="Palatino Linotype"/>
          <w:b/>
          <w:color w:val="000000"/>
          <w:lang w:eastAsia="es-ES"/>
        </w:rPr>
        <w:t xml:space="preserve">honorarios </w:t>
      </w:r>
      <w:r w:rsidRPr="0008460B">
        <w:rPr>
          <w:rFonts w:ascii="Palatino Linotype" w:eastAsia="Palatino Linotype" w:hAnsi="Palatino Linotype" w:cs="Palatino Linotype"/>
          <w:color w:val="000000"/>
          <w:lang w:eastAsia="es-ES"/>
        </w:rPr>
        <w:t xml:space="preserve">a los integrantes del </w:t>
      </w:r>
      <w:r w:rsidRPr="0008460B">
        <w:rPr>
          <w:rFonts w:ascii="Palatino Linotype" w:eastAsia="Palatino Linotype" w:hAnsi="Palatino Linotype" w:cs="Palatino Linotype"/>
          <w:b/>
          <w:color w:val="000000"/>
          <w:lang w:eastAsia="es-ES"/>
        </w:rPr>
        <w:t>Sis</w:t>
      </w:r>
      <w:r w:rsidR="006146EA" w:rsidRPr="0008460B">
        <w:rPr>
          <w:rFonts w:ascii="Palatino Linotype" w:eastAsia="Palatino Linotype" w:hAnsi="Palatino Linotype" w:cs="Palatino Linotype"/>
          <w:b/>
          <w:color w:val="000000"/>
          <w:lang w:eastAsia="es-ES"/>
        </w:rPr>
        <w:t xml:space="preserve">tema Municipal Anticorrupción. </w:t>
      </w:r>
    </w:p>
    <w:p w:rsidR="005D6851" w:rsidRPr="0008460B" w:rsidRDefault="005D6851" w:rsidP="00F53C62">
      <w:pPr>
        <w:jc w:val="both"/>
        <w:rPr>
          <w:rFonts w:ascii="Palatino Linotype" w:eastAsia="Palatino Linotype" w:hAnsi="Palatino Linotype" w:cs="Palatino Linotype"/>
          <w:i/>
          <w:iCs/>
          <w:color w:val="000000"/>
          <w:lang w:eastAsia="es-ES"/>
        </w:rPr>
      </w:pPr>
      <w:r w:rsidRPr="0008460B">
        <w:rPr>
          <w:rFonts w:ascii="Palatino Linotype" w:eastAsia="Palatino Linotype" w:hAnsi="Palatino Linotype" w:cs="Palatino Linotype"/>
          <w:b/>
          <w:i/>
          <w:iCs/>
          <w:color w:val="000000"/>
          <w:lang w:eastAsia="es-ES"/>
        </w:rPr>
        <w:lastRenderedPageBreak/>
        <w:t>Artículo 17. Los integrantes del Comité de Participación Ciudadana, no tendrán relación laboral alguna por virtud de su encargo con la Secretaría Ejecutiva. El vínculo legal con la misma, así como su contraprestación, serán establecidos a través de Contratos de Prestación de Servicios por Honorarios</w:t>
      </w:r>
      <w:r w:rsidRPr="0008460B">
        <w:rPr>
          <w:rFonts w:ascii="Palatino Linotype" w:eastAsia="Palatino Linotype" w:hAnsi="Palatino Linotype" w:cs="Palatino Linotype"/>
          <w:i/>
          <w:iCs/>
          <w:color w:val="000000"/>
          <w:lang w:eastAsia="es-ES"/>
        </w:rPr>
        <w:t xml:space="preserve">, en los términos que determine el órgano de gobierno, por lo que no gozarán de prestaciones, garantizando así la objetividad en sus aportaciones a la Secretaría Ejecutiva. </w:t>
      </w:r>
    </w:p>
    <w:p w:rsidR="005D6851" w:rsidRPr="0008460B" w:rsidRDefault="005D6851" w:rsidP="00F53C62">
      <w:pPr>
        <w:jc w:val="both"/>
        <w:rPr>
          <w:rFonts w:ascii="Palatino Linotype" w:eastAsia="Palatino Linotype" w:hAnsi="Palatino Linotype" w:cs="Palatino Linotype"/>
          <w:i/>
          <w:iCs/>
          <w:color w:val="000000"/>
          <w:lang w:eastAsia="es-ES"/>
        </w:rPr>
      </w:pPr>
      <w:r w:rsidRPr="0008460B">
        <w:rPr>
          <w:rFonts w:ascii="Palatino Linotype" w:eastAsia="Palatino Linotype" w:hAnsi="Palatino Linotype" w:cs="Palatino Linotype"/>
          <w:i/>
          <w:iCs/>
          <w:color w:val="000000"/>
          <w:lang w:eastAsia="es-ES"/>
        </w:rPr>
        <w:t xml:space="preserve">Los integrantes del Comité de Participación Ciudadana estarán sujetos al régimen de responsabilidades que determina la Constitución Política del Estado Libre y Soberano de México. </w:t>
      </w:r>
    </w:p>
    <w:p w:rsidR="005D6851" w:rsidRPr="0008460B" w:rsidRDefault="005D6851" w:rsidP="00F53C62">
      <w:pPr>
        <w:jc w:val="both"/>
        <w:rPr>
          <w:rFonts w:ascii="Palatino Linotype" w:eastAsia="Palatino Linotype" w:hAnsi="Palatino Linotype" w:cs="Palatino Linotype"/>
          <w:i/>
          <w:iCs/>
          <w:color w:val="000000"/>
          <w:lang w:eastAsia="es-ES"/>
        </w:rPr>
      </w:pPr>
      <w:r w:rsidRPr="0008460B">
        <w:rPr>
          <w:rFonts w:ascii="Palatino Linotype" w:eastAsia="Palatino Linotype" w:hAnsi="Palatino Linotype" w:cs="Palatino Linotype"/>
          <w:i/>
          <w:iCs/>
          <w:color w:val="000000"/>
          <w:lang w:eastAsia="es-ES"/>
        </w:rPr>
        <w:t xml:space="preserve">En relación con el párrafo anterior le serán aplicables las obligaciones de confidencialidad, secrecía, resguardo de información y demás aplicables por el acceso que llegaren a tener a las plataformas digitales de la Secretaría Ejecutiva y demás información de carácter reservado y confidencial en los términos de las leyes de la materia. </w:t>
      </w:r>
    </w:p>
    <w:p w:rsidR="005D6851" w:rsidRPr="0008460B" w:rsidRDefault="005D6851" w:rsidP="00F53C62">
      <w:pPr>
        <w:jc w:val="both"/>
        <w:rPr>
          <w:rFonts w:ascii="Palatino Linotype" w:eastAsia="Palatino Linotype" w:hAnsi="Palatino Linotype" w:cs="Palatino Linotype"/>
          <w:i/>
          <w:iCs/>
          <w:color w:val="000000"/>
          <w:lang w:eastAsia="es-ES"/>
        </w:rPr>
      </w:pPr>
      <w:r w:rsidRPr="0008460B">
        <w:rPr>
          <w:rFonts w:ascii="Palatino Linotype" w:eastAsia="Palatino Linotype" w:hAnsi="Palatino Linotype" w:cs="Palatino Linotype"/>
          <w:i/>
          <w:iCs/>
          <w:color w:val="000000"/>
          <w:lang w:eastAsia="es-ES"/>
        </w:rPr>
        <w:t xml:space="preserve">En la conformación del Comité de Participación Ciudadana, se procurará que prevalezca la equidad de género </w:t>
      </w:r>
    </w:p>
    <w:p w:rsidR="007722AB" w:rsidRPr="0008460B" w:rsidRDefault="007722AB" w:rsidP="00F53C62">
      <w:pPr>
        <w:jc w:val="both"/>
        <w:rPr>
          <w:rFonts w:ascii="Palatino Linotype" w:eastAsia="Palatino Linotype" w:hAnsi="Palatino Linotype" w:cs="Palatino Linotype"/>
          <w:color w:val="000000"/>
          <w:lang w:eastAsia="es-ES"/>
        </w:rPr>
      </w:pPr>
      <w:r w:rsidRPr="0008460B">
        <w:rPr>
          <w:rFonts w:ascii="Palatino Linotype" w:eastAsia="Palatino Linotype" w:hAnsi="Palatino Linotype" w:cs="Palatino Linotype"/>
          <w:b/>
          <w:i/>
          <w:iCs/>
          <w:color w:val="000000"/>
          <w:lang w:eastAsia="es-ES"/>
        </w:rPr>
        <w:t>Artículo 71.</w:t>
      </w:r>
      <w:r w:rsidRPr="0008460B">
        <w:rPr>
          <w:rFonts w:ascii="Palatino Linotype" w:eastAsia="Palatino Linotype" w:hAnsi="Palatino Linotype" w:cs="Palatino Linotype"/>
          <w:i/>
          <w:iCs/>
          <w:color w:val="000000"/>
          <w:lang w:eastAsia="es-ES"/>
        </w:rPr>
        <w:t xml:space="preserve"> Los miembros del Comité de Participación Ciudadana Municipal, no tendrán relación laboral alguna por virtud de su encargo en el Comité Coordinador Municipal, sin embargo, su contraprestación </w:t>
      </w:r>
      <w:r w:rsidRPr="0008460B">
        <w:rPr>
          <w:rFonts w:ascii="Palatino Linotype" w:eastAsia="Palatino Linotype" w:hAnsi="Palatino Linotype" w:cs="Palatino Linotype"/>
          <w:i/>
          <w:iCs/>
          <w:color w:val="000000"/>
          <w:u w:val="single"/>
          <w:lang w:eastAsia="es-ES"/>
        </w:rPr>
        <w:t xml:space="preserve">se </w:t>
      </w:r>
      <w:r w:rsidRPr="0008460B">
        <w:rPr>
          <w:rFonts w:ascii="Palatino Linotype" w:eastAsia="Palatino Linotype" w:hAnsi="Palatino Linotype" w:cs="Palatino Linotype"/>
          <w:b/>
          <w:i/>
          <w:iCs/>
          <w:color w:val="000000"/>
          <w:u w:val="single"/>
          <w:lang w:eastAsia="es-ES"/>
        </w:rPr>
        <w:t>determinará a través de contratos de prestación de servicios por honorarios</w:t>
      </w:r>
      <w:r w:rsidRPr="0008460B">
        <w:rPr>
          <w:rFonts w:ascii="Palatino Linotype" w:eastAsia="Palatino Linotype" w:hAnsi="Palatino Linotype" w:cs="Palatino Linotype"/>
          <w:i/>
          <w:iCs/>
          <w:color w:val="000000"/>
          <w:lang w:eastAsia="es-ES"/>
        </w:rPr>
        <w:t>, en términos de lo que establezca el Comité Coordinador Municipal, por lo que no gozarán de prestaciones, garantizando así la objetividad en sus aportaciones.</w:t>
      </w:r>
      <w:r w:rsidRPr="0008460B">
        <w:rPr>
          <w:rFonts w:ascii="Palatino Linotype" w:eastAsia="Palatino Linotype" w:hAnsi="Palatino Linotype" w:cs="Palatino Linotype"/>
          <w:color w:val="000000"/>
          <w:lang w:eastAsia="es-ES"/>
        </w:rPr>
        <w:t>)</w:t>
      </w:r>
    </w:p>
    <w:p w:rsidR="00EB2D8F" w:rsidRPr="0008460B" w:rsidRDefault="00EB2D8F" w:rsidP="00F53C62">
      <w:pPr>
        <w:pStyle w:val="Prrafodelista"/>
        <w:ind w:left="0"/>
        <w:rPr>
          <w:rFonts w:ascii="Palatino Linotype" w:eastAsia="Palatino Linotype" w:hAnsi="Palatino Linotype" w:cs="Palatino Linotype"/>
          <w:color w:val="000000"/>
          <w:sz w:val="24"/>
          <w:szCs w:val="24"/>
          <w:lang w:val="es-ES_tradnl" w:eastAsia="es-ES"/>
        </w:rPr>
      </w:pPr>
    </w:p>
    <w:p w:rsidR="005D6851" w:rsidRPr="0008460B" w:rsidRDefault="005D6851" w:rsidP="00F53C62">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08460B">
        <w:rPr>
          <w:rFonts w:ascii="Palatino Linotype" w:eastAsia="Palatino Linotype" w:hAnsi="Palatino Linotype" w:cs="Palatino Linotype"/>
          <w:color w:val="000000"/>
          <w:lang w:val="es-ES_tradnl" w:eastAsia="es-ES"/>
        </w:rPr>
        <w:t>De lo anterior, se colige que los miembros del Comité de Participación Ciudadana del municipio de Tenancingo, se le determinar</w:t>
      </w:r>
      <w:r w:rsidR="000D3B87" w:rsidRPr="0008460B">
        <w:rPr>
          <w:rFonts w:ascii="Palatino Linotype" w:eastAsia="Palatino Linotype" w:hAnsi="Palatino Linotype" w:cs="Palatino Linotype"/>
          <w:color w:val="000000"/>
          <w:lang w:val="es-ES_tradnl" w:eastAsia="es-ES"/>
        </w:rPr>
        <w:t>á</w:t>
      </w:r>
      <w:r w:rsidRPr="0008460B">
        <w:rPr>
          <w:rFonts w:ascii="Palatino Linotype" w:eastAsia="Palatino Linotype" w:hAnsi="Palatino Linotype" w:cs="Palatino Linotype"/>
          <w:color w:val="000000"/>
          <w:lang w:val="es-ES_tradnl" w:eastAsia="es-ES"/>
        </w:rPr>
        <w:t xml:space="preserve"> el pago por sus servicios por medio de honorarios, situación por la cual se </w:t>
      </w:r>
      <w:r w:rsidR="000D3B87" w:rsidRPr="0008460B">
        <w:rPr>
          <w:rFonts w:ascii="Palatino Linotype" w:eastAsia="Palatino Linotype" w:hAnsi="Palatino Linotype" w:cs="Palatino Linotype"/>
          <w:color w:val="000000"/>
          <w:lang w:val="es-ES_tradnl" w:eastAsia="es-ES"/>
        </w:rPr>
        <w:t>colige</w:t>
      </w:r>
      <w:r w:rsidRPr="0008460B">
        <w:rPr>
          <w:rFonts w:ascii="Palatino Linotype" w:eastAsia="Palatino Linotype" w:hAnsi="Palatino Linotype" w:cs="Palatino Linotype"/>
          <w:color w:val="000000"/>
          <w:lang w:val="es-ES_tradnl" w:eastAsia="es-ES"/>
        </w:rPr>
        <w:t xml:space="preserve"> que si hay personas contratadas bajo el régimen de honorarios. </w:t>
      </w:r>
    </w:p>
    <w:p w:rsidR="005D6851" w:rsidRPr="0008460B" w:rsidRDefault="005D6851" w:rsidP="00F53C62">
      <w:pPr>
        <w:spacing w:line="360" w:lineRule="auto"/>
        <w:jc w:val="both"/>
        <w:rPr>
          <w:rFonts w:ascii="Palatino Linotype" w:eastAsia="Palatino Linotype" w:hAnsi="Palatino Linotype" w:cs="Palatino Linotype"/>
          <w:color w:val="000000"/>
          <w:lang w:val="es-ES_tradnl" w:eastAsia="es-ES"/>
        </w:rPr>
      </w:pPr>
    </w:p>
    <w:p w:rsidR="00EB2D8F" w:rsidRPr="0008460B" w:rsidRDefault="00EB2D8F" w:rsidP="00F53C62">
      <w:pPr>
        <w:numPr>
          <w:ilvl w:val="0"/>
          <w:numId w:val="2"/>
        </w:numPr>
        <w:spacing w:line="360" w:lineRule="auto"/>
        <w:ind w:left="0" w:firstLine="0"/>
        <w:jc w:val="both"/>
        <w:rPr>
          <w:rFonts w:ascii="Palatino Linotype" w:eastAsia="Palatino Linotype" w:hAnsi="Palatino Linotype" w:cs="Palatino Linotype"/>
          <w:color w:val="000000"/>
          <w:lang w:val="es-ES_tradnl" w:eastAsia="es-ES"/>
        </w:rPr>
      </w:pPr>
      <w:r w:rsidRPr="0008460B">
        <w:rPr>
          <w:rFonts w:ascii="Palatino Linotype" w:eastAsia="Palatino Linotype" w:hAnsi="Palatino Linotype" w:cs="Palatino Linotype"/>
          <w:color w:val="000000"/>
          <w:lang w:val="es-ES_tradnl" w:eastAsia="es-ES"/>
        </w:rPr>
        <w:t xml:space="preserve">Por último, no debe de perderse de vista que el </w:t>
      </w:r>
      <w:r w:rsidRPr="0008460B">
        <w:rPr>
          <w:rFonts w:ascii="Palatino Linotype" w:eastAsia="Palatino Linotype" w:hAnsi="Palatino Linotype" w:cs="Palatino Linotype"/>
          <w:b/>
          <w:color w:val="000000"/>
          <w:lang w:val="es-ES_tradnl" w:eastAsia="es-ES"/>
        </w:rPr>
        <w:t xml:space="preserve">SUJETO OBLIGADO </w:t>
      </w:r>
      <w:r w:rsidRPr="0008460B">
        <w:rPr>
          <w:rFonts w:ascii="Palatino Linotype" w:eastAsia="Palatino Linotype" w:hAnsi="Palatino Linotype" w:cs="Palatino Linotype"/>
          <w:color w:val="000000"/>
          <w:lang w:val="es-ES_tradnl" w:eastAsia="es-ES"/>
        </w:rPr>
        <w:t xml:space="preserve">por medio de la Dirección de Administración en la </w:t>
      </w:r>
      <w:r w:rsidR="000F611C" w:rsidRPr="0008460B">
        <w:rPr>
          <w:rFonts w:ascii="Palatino Linotype" w:eastAsia="Palatino Linotype" w:hAnsi="Palatino Linotype" w:cs="Palatino Linotype"/>
          <w:color w:val="000000"/>
          <w:lang w:val="es-ES_tradnl" w:eastAsia="es-ES"/>
        </w:rPr>
        <w:t>etapa de manifestaciones propuso</w:t>
      </w:r>
      <w:r w:rsidRPr="0008460B">
        <w:rPr>
          <w:rFonts w:ascii="Palatino Linotype" w:eastAsia="Palatino Linotype" w:hAnsi="Palatino Linotype" w:cs="Palatino Linotype"/>
          <w:color w:val="000000"/>
          <w:lang w:val="es-ES_tradnl" w:eastAsia="es-ES"/>
        </w:rPr>
        <w:t xml:space="preserve"> el cambio de modalidad a consulta directa, situación por la cual se hace el siguiente </w:t>
      </w:r>
      <w:r w:rsidR="005B7400" w:rsidRPr="0008460B">
        <w:rPr>
          <w:rFonts w:ascii="Palatino Linotype" w:eastAsia="Palatino Linotype" w:hAnsi="Palatino Linotype" w:cs="Palatino Linotype"/>
          <w:color w:val="000000"/>
          <w:lang w:val="es-ES_tradnl" w:eastAsia="es-ES"/>
        </w:rPr>
        <w:t>análisis</w:t>
      </w:r>
      <w:r w:rsidRPr="0008460B">
        <w:rPr>
          <w:rFonts w:ascii="Palatino Linotype" w:eastAsia="Palatino Linotype" w:hAnsi="Palatino Linotype" w:cs="Palatino Linotype"/>
          <w:color w:val="000000"/>
          <w:lang w:val="es-ES_tradnl" w:eastAsia="es-ES"/>
        </w:rPr>
        <w:t xml:space="preserve">. </w:t>
      </w:r>
    </w:p>
    <w:p w:rsidR="00EB2D8F" w:rsidRPr="0008460B" w:rsidRDefault="00EB2D8F" w:rsidP="00F53C62">
      <w:pPr>
        <w:pStyle w:val="Prrafodelista"/>
        <w:ind w:left="0"/>
        <w:rPr>
          <w:rFonts w:ascii="Palatino Linotype" w:eastAsia="Palatino Linotype" w:hAnsi="Palatino Linotype" w:cs="Palatino Linotype"/>
          <w:color w:val="000000"/>
          <w:sz w:val="24"/>
          <w:szCs w:val="24"/>
          <w:lang w:val="es-ES_tradnl" w:eastAsia="es-ES"/>
        </w:rPr>
      </w:pPr>
    </w:p>
    <w:p w:rsidR="003C1C44" w:rsidRPr="0008460B" w:rsidRDefault="003C1C44" w:rsidP="00F53C62">
      <w:pPr>
        <w:pStyle w:val="Prrafodelista"/>
        <w:ind w:left="0"/>
        <w:rPr>
          <w:rFonts w:ascii="Palatino Linotype" w:eastAsia="Palatino Linotype" w:hAnsi="Palatino Linotype" w:cs="Palatino Linotype"/>
          <w:color w:val="000000"/>
          <w:sz w:val="24"/>
          <w:szCs w:val="24"/>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lastRenderedPageBreak/>
        <w:t xml:space="preserve">En virtud de los anterior y con la finalidad de allegarse de mayores datos de convicción, el  </w:t>
      </w:r>
      <w:r w:rsidR="006D7D27" w:rsidRPr="0008460B">
        <w:rPr>
          <w:rFonts w:ascii="Palatino Linotype" w:eastAsia="Palatino Linotype" w:hAnsi="Palatino Linotype" w:cs="Palatino Linotype"/>
          <w:b/>
          <w:color w:val="000000"/>
        </w:rPr>
        <w:t xml:space="preserve">veintiséis </w:t>
      </w:r>
      <w:r w:rsidRPr="0008460B">
        <w:rPr>
          <w:rFonts w:ascii="Palatino Linotype" w:eastAsia="Palatino Linotype" w:hAnsi="Palatino Linotype" w:cs="Palatino Linotype"/>
          <w:b/>
          <w:color w:val="000000"/>
        </w:rPr>
        <w:t>de mayo  de dos mil veinticinco</w:t>
      </w:r>
      <w:r w:rsidRPr="0008460B">
        <w:rPr>
          <w:rFonts w:ascii="Palatino Linotype" w:eastAsia="Palatino Linotype" w:hAnsi="Palatino Linotype" w:cs="Palatino Linotype"/>
          <w:color w:val="000000"/>
        </w:rPr>
        <w:t xml:space="preserve">, se le requirió al </w:t>
      </w:r>
      <w:r w:rsidRPr="0008460B">
        <w:rPr>
          <w:rFonts w:ascii="Palatino Linotype" w:eastAsia="Palatino Linotype" w:hAnsi="Palatino Linotype" w:cs="Palatino Linotype"/>
          <w:b/>
          <w:color w:val="000000"/>
        </w:rPr>
        <w:t>SUJETO OBLIGADO,</w:t>
      </w:r>
      <w:r w:rsidRPr="0008460B">
        <w:rPr>
          <w:rFonts w:ascii="Palatino Linotype" w:eastAsia="Palatino Linotype" w:hAnsi="Palatino Linotype" w:cs="Palatino Linotype"/>
          <w:color w:val="000000"/>
        </w:rPr>
        <w:t xml:space="preserve"> lo siguiente:</w:t>
      </w:r>
    </w:p>
    <w:p w:rsidR="003C1C44" w:rsidRPr="0008460B" w:rsidRDefault="006D7D27" w:rsidP="00F53C62">
      <w:pPr>
        <w:spacing w:line="360" w:lineRule="auto"/>
        <w:jc w:val="center"/>
        <w:rPr>
          <w:rFonts w:ascii="Palatino Linotype" w:eastAsia="Palatino Linotype" w:hAnsi="Palatino Linotype" w:cs="Palatino Linotype"/>
          <w:color w:val="000000"/>
        </w:rPr>
      </w:pPr>
      <w:r w:rsidRPr="0008460B">
        <w:rPr>
          <w:rFonts w:ascii="Palatino Linotype" w:eastAsia="Palatino Linotype" w:hAnsi="Palatino Linotype" w:cs="Palatino Linotype"/>
          <w:noProof/>
          <w:color w:val="000000"/>
        </w:rPr>
        <w:drawing>
          <wp:anchor distT="0" distB="0" distL="114300" distR="114300" simplePos="0" relativeHeight="251670528" behindDoc="0" locked="0" layoutInCell="1" allowOverlap="1">
            <wp:simplePos x="0" y="0"/>
            <wp:positionH relativeFrom="page">
              <wp:posOffset>940279</wp:posOffset>
            </wp:positionH>
            <wp:positionV relativeFrom="paragraph">
              <wp:posOffset>115127</wp:posOffset>
            </wp:positionV>
            <wp:extent cx="6176513" cy="305419"/>
            <wp:effectExtent l="152400" t="152400" r="339090" b="3619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89473" cy="3208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3C1C44" w:rsidRPr="0008460B" w:rsidRDefault="003C1C44" w:rsidP="00F53C6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El cúmulo de información que representan los documentos, manifestando el  número de fojas; y</w:t>
      </w:r>
    </w:p>
    <w:p w:rsidR="003C1C44" w:rsidRPr="0008460B" w:rsidRDefault="003C1C44" w:rsidP="00F53C6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El peso en Megabytes o Gigabytes; </w:t>
      </w:r>
    </w:p>
    <w:p w:rsidR="003C1C44" w:rsidRPr="0008460B" w:rsidRDefault="003C1C44" w:rsidP="00F53C6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Mayores elementos que brinden certeza sobre la imposibilidad técnica administrativa o humana de manera excepcional </w:t>
      </w:r>
      <w:r w:rsidRPr="0008460B">
        <w:rPr>
          <w:rFonts w:ascii="Palatino Linotype" w:eastAsia="Palatino Linotype" w:hAnsi="Palatino Linotype" w:cs="Palatino Linotype"/>
          <w:b/>
          <w:i/>
          <w:color w:val="000000"/>
        </w:rPr>
        <w:t xml:space="preserve">con los respectivos medios de convicción; </w:t>
      </w:r>
    </w:p>
    <w:p w:rsidR="003C1C44" w:rsidRPr="0008460B" w:rsidRDefault="003C1C44" w:rsidP="00F53C6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Realice el reporte de incidencias ante la Dirección de Informática, en el área de soporte técnico de este Instituto. </w:t>
      </w:r>
    </w:p>
    <w:p w:rsidR="003C1C44" w:rsidRPr="0008460B" w:rsidRDefault="003C1C44" w:rsidP="00F53C62">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08460B">
        <w:rPr>
          <w:rFonts w:ascii="Palatino Linotype" w:eastAsia="Palatino Linotype" w:hAnsi="Palatino Linotype" w:cs="Palatino Linotype"/>
          <w:i/>
          <w:color w:val="000000"/>
        </w:rPr>
        <w:t xml:space="preserve">Acuerdo del Comité de Transparencia mediante el cual se apruebe ofrecer otros tipos de modalidad de consulta de información para el </w:t>
      </w:r>
      <w:r w:rsidRPr="0008460B">
        <w:rPr>
          <w:rFonts w:ascii="Palatino Linotype" w:eastAsia="Palatino Linotype" w:hAnsi="Palatino Linotype" w:cs="Palatino Linotype"/>
          <w:b/>
          <w:i/>
          <w:color w:val="000000"/>
        </w:rPr>
        <w:t>RECURRENTE, conforme a la Ley de Transparencia y Acceso a la Información Pública del Estado de México y Municipios.</w:t>
      </w: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b/>
        </w:rPr>
      </w:pPr>
      <w:r w:rsidRPr="0008460B">
        <w:rPr>
          <w:rFonts w:ascii="Palatino Linotype" w:eastAsia="Palatino Linotype" w:hAnsi="Palatino Linotype" w:cs="Palatino Linotype"/>
        </w:rPr>
        <w:t xml:space="preserve">Es así, que una vez transcurrido el plazo decretado con anterioridad, el </w:t>
      </w:r>
      <w:r w:rsidRPr="0008460B">
        <w:rPr>
          <w:rFonts w:ascii="Palatino Linotype" w:eastAsia="Palatino Linotype" w:hAnsi="Palatino Linotype" w:cs="Palatino Linotype"/>
          <w:b/>
        </w:rPr>
        <w:t xml:space="preserve">SUJETO OBLIGADO, </w:t>
      </w:r>
      <w:r w:rsidRPr="0008460B">
        <w:rPr>
          <w:rFonts w:ascii="Palatino Linotype" w:eastAsia="Palatino Linotype" w:hAnsi="Palatino Linotype" w:cs="Palatino Linotype"/>
        </w:rPr>
        <w:t xml:space="preserve">no </w:t>
      </w:r>
      <w:r w:rsidRPr="0008460B">
        <w:rPr>
          <w:rFonts w:ascii="Palatino Linotype" w:eastAsia="Palatino Linotype" w:hAnsi="Palatino Linotype" w:cs="Palatino Linotype"/>
          <w:color w:val="000000"/>
          <w:lang w:val="es-ES_tradnl" w:eastAsia="es-ES"/>
        </w:rPr>
        <w:t>dio</w:t>
      </w:r>
      <w:r w:rsidRPr="0008460B">
        <w:rPr>
          <w:rFonts w:ascii="Palatino Linotype" w:eastAsia="Palatino Linotype" w:hAnsi="Palatino Linotype" w:cs="Palatino Linotype"/>
        </w:rPr>
        <w:t xml:space="preserve"> atención al requerimiento solicitado; en consecuencia, al no haberse atendido y no haber proporcionado la información requerida, no se puede tener por procedente el cambio de modalidad planteado por el </w:t>
      </w:r>
      <w:r w:rsidRPr="0008460B">
        <w:rPr>
          <w:rFonts w:ascii="Palatino Linotype" w:eastAsia="Palatino Linotype" w:hAnsi="Palatino Linotype" w:cs="Palatino Linotype"/>
          <w:b/>
        </w:rPr>
        <w:t xml:space="preserve">SUJETO OBLIGADO, </w:t>
      </w:r>
      <w:r w:rsidRPr="0008460B">
        <w:rPr>
          <w:rFonts w:ascii="Palatino Linotype" w:eastAsia="Palatino Linotype" w:hAnsi="Palatino Linotype" w:cs="Palatino Linotype"/>
        </w:rPr>
        <w:t xml:space="preserve">pues no se cuenta con los elementos suficientes para poder establecer que la información que intenta subir sobrepasa las capacidades del SAIMEX, tampoco así se proporcionaron los medios </w:t>
      </w:r>
      <w:r w:rsidRPr="0008460B">
        <w:rPr>
          <w:rFonts w:ascii="Palatino Linotype" w:eastAsia="Palatino Linotype" w:hAnsi="Palatino Linotype" w:cs="Palatino Linotype"/>
        </w:rPr>
        <w:lastRenderedPageBreak/>
        <w:t xml:space="preserve">de convicción que permitieran probar que la información solicitada sobrepasa las capacidades administrativas y humanas del </w:t>
      </w:r>
      <w:r w:rsidRPr="0008460B">
        <w:rPr>
          <w:rFonts w:ascii="Palatino Linotype" w:eastAsia="Palatino Linotype" w:hAnsi="Palatino Linotype" w:cs="Palatino Linotype"/>
          <w:b/>
        </w:rPr>
        <w:t xml:space="preserve">SUJETO OBLIGADO. </w:t>
      </w: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b/>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b/>
        </w:rPr>
      </w:pPr>
      <w:r w:rsidRPr="0008460B">
        <w:rPr>
          <w:rFonts w:ascii="Palatino Linotype" w:eastAsia="Palatino Linotype" w:hAnsi="Palatino Linotype" w:cs="Palatino Linotype"/>
        </w:rPr>
        <w:t xml:space="preserve">Atento a lo anterior, se envió correo electrónico por parte de este Órgano Resolutor a </w:t>
      </w:r>
      <w:r w:rsidRPr="0008460B">
        <w:rPr>
          <w:rFonts w:ascii="Palatino Linotype" w:eastAsia="Palatino Linotype" w:hAnsi="Palatino Linotype" w:cs="Palatino Linotype"/>
          <w:color w:val="000000"/>
        </w:rPr>
        <w:t>la</w:t>
      </w:r>
      <w:r w:rsidRPr="0008460B">
        <w:rPr>
          <w:rFonts w:ascii="Palatino Linotype" w:eastAsia="Palatino Linotype" w:hAnsi="Palatino Linotype" w:cs="Palatino Linotype"/>
        </w:rPr>
        <w:t xml:space="preserve"> Dirección de Informática de este Instituto a efecto de conocer si dentro del recurso de revisión en comento se realizó el registro de incidencia correspondiente, a lo que la Dirección informo que no existe registro alguno,  como se muestra a continuación:</w:t>
      </w:r>
    </w:p>
    <w:p w:rsidR="003C1C44" w:rsidRPr="0008460B" w:rsidRDefault="005B7400" w:rsidP="00F53C62">
      <w:pPr>
        <w:pBdr>
          <w:top w:val="nil"/>
          <w:left w:val="nil"/>
          <w:bottom w:val="nil"/>
          <w:right w:val="nil"/>
          <w:between w:val="nil"/>
        </w:pBdr>
        <w:spacing w:line="360" w:lineRule="auto"/>
        <w:jc w:val="center"/>
        <w:rPr>
          <w:rFonts w:ascii="Palatino Linotype" w:eastAsia="Palatino Linotype" w:hAnsi="Palatino Linotype" w:cs="Palatino Linotype"/>
          <w:b/>
        </w:rPr>
      </w:pPr>
      <w:r w:rsidRPr="0008460B">
        <w:rPr>
          <w:rFonts w:ascii="Palatino Linotype" w:eastAsia="Palatino Linotype" w:hAnsi="Palatino Linotype" w:cs="Palatino Linotype"/>
          <w:b/>
          <w:noProof/>
        </w:rPr>
        <w:drawing>
          <wp:anchor distT="0" distB="0" distL="114300" distR="114300" simplePos="0" relativeHeight="251671552" behindDoc="0" locked="0" layoutInCell="1" allowOverlap="1">
            <wp:simplePos x="0" y="0"/>
            <wp:positionH relativeFrom="margin">
              <wp:posOffset>-89535</wp:posOffset>
            </wp:positionH>
            <wp:positionV relativeFrom="paragraph">
              <wp:posOffset>158115</wp:posOffset>
            </wp:positionV>
            <wp:extent cx="5928960" cy="809625"/>
            <wp:effectExtent l="152400" t="152400" r="358140" b="3524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39736" cy="82475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C1C44" w:rsidRPr="0008460B" w:rsidRDefault="003C1C44" w:rsidP="00F53C62">
      <w:pPr>
        <w:pBdr>
          <w:top w:val="nil"/>
          <w:left w:val="nil"/>
          <w:bottom w:val="nil"/>
          <w:right w:val="nil"/>
          <w:between w:val="nil"/>
        </w:pBdr>
        <w:spacing w:line="360" w:lineRule="auto"/>
        <w:jc w:val="center"/>
        <w:rPr>
          <w:rFonts w:ascii="Palatino Linotype" w:eastAsia="Palatino Linotype" w:hAnsi="Palatino Linotype" w:cs="Palatino Linotype"/>
          <w:b/>
        </w:rPr>
      </w:pPr>
    </w:p>
    <w:p w:rsidR="003C1C44" w:rsidRPr="0008460B" w:rsidRDefault="003C1C44" w:rsidP="00F53C62">
      <w:pPr>
        <w:spacing w:line="360" w:lineRule="auto"/>
        <w:jc w:val="both"/>
        <w:rPr>
          <w:rFonts w:ascii="Palatino Linotype" w:eastAsia="Palatino Linotype" w:hAnsi="Palatino Linotype" w:cs="Palatino Linotype"/>
          <w:b/>
        </w:rPr>
      </w:pPr>
    </w:p>
    <w:p w:rsidR="0033113B" w:rsidRPr="0008460B" w:rsidRDefault="0033113B" w:rsidP="00F53C62">
      <w:pPr>
        <w:spacing w:line="360" w:lineRule="auto"/>
        <w:jc w:val="both"/>
        <w:rPr>
          <w:rFonts w:ascii="Palatino Linotype" w:eastAsia="Palatino Linotype" w:hAnsi="Palatino Linotype" w:cs="Palatino Linotype"/>
          <w:b/>
        </w:rPr>
      </w:pPr>
    </w:p>
    <w:p w:rsidR="005B7400" w:rsidRPr="0008460B" w:rsidRDefault="005B7400" w:rsidP="00F53C62">
      <w:pPr>
        <w:spacing w:line="360" w:lineRule="auto"/>
        <w:jc w:val="both"/>
        <w:rPr>
          <w:rFonts w:ascii="Palatino Linotype" w:eastAsia="Palatino Linotype" w:hAnsi="Palatino Linotype" w:cs="Palatino Linotype"/>
          <w:b/>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b/>
        </w:rPr>
      </w:pPr>
      <w:r w:rsidRPr="0008460B">
        <w:rPr>
          <w:rFonts w:ascii="Palatino Linotype" w:eastAsia="Palatino Linotype" w:hAnsi="Palatino Linotype" w:cs="Palatino Linotype"/>
          <w:color w:val="000000"/>
        </w:rPr>
        <w:t>Como</w:t>
      </w:r>
      <w:r w:rsidRPr="0008460B">
        <w:rPr>
          <w:rFonts w:ascii="Palatino Linotype" w:eastAsia="Palatino Linotype" w:hAnsi="Palatino Linotype" w:cs="Palatino Linotype"/>
        </w:rPr>
        <w:t xml:space="preserve"> se observa con antelación el </w:t>
      </w:r>
      <w:r w:rsidRPr="0008460B">
        <w:rPr>
          <w:rFonts w:ascii="Palatino Linotype" w:eastAsia="Palatino Linotype" w:hAnsi="Palatino Linotype" w:cs="Palatino Linotype"/>
          <w:b/>
        </w:rPr>
        <w:t xml:space="preserve">SUJETO OBLIGADO </w:t>
      </w:r>
      <w:r w:rsidRPr="0008460B">
        <w:rPr>
          <w:rFonts w:ascii="Palatino Linotype" w:eastAsia="Palatino Linotype" w:hAnsi="Palatino Linotype" w:cs="Palatino Linotype"/>
        </w:rPr>
        <w:t xml:space="preserve">no proporciona datos que avalaran su cambio de </w:t>
      </w:r>
      <w:r w:rsidRPr="0008460B">
        <w:rPr>
          <w:rFonts w:ascii="Palatino Linotype" w:eastAsia="Palatino Linotype" w:hAnsi="Palatino Linotype" w:cs="Palatino Linotype"/>
          <w:color w:val="000000"/>
          <w:lang w:val="es-ES_tradnl" w:eastAsia="es-ES"/>
        </w:rPr>
        <w:t>modalidad</w:t>
      </w:r>
      <w:r w:rsidRPr="0008460B">
        <w:rPr>
          <w:rFonts w:ascii="Palatino Linotype" w:eastAsia="Palatino Linotype" w:hAnsi="Palatino Linotype" w:cs="Palatino Linotype"/>
        </w:rPr>
        <w:t xml:space="preserve">, así como tampoco existe registro de incidencia técnica ante la Dirección General de Informática de este Órgano Garante. </w:t>
      </w:r>
    </w:p>
    <w:p w:rsidR="003C1C44" w:rsidRPr="0008460B" w:rsidRDefault="003C1C44" w:rsidP="00F53C62">
      <w:pPr>
        <w:pBdr>
          <w:top w:val="nil"/>
          <w:left w:val="nil"/>
          <w:bottom w:val="nil"/>
          <w:right w:val="nil"/>
          <w:between w:val="nil"/>
        </w:pBdr>
        <w:rPr>
          <w:rFonts w:ascii="Palatino Linotype" w:eastAsia="Palatino Linotype" w:hAnsi="Palatino Linotype" w:cs="Palatino Linotype"/>
          <w:b/>
          <w:color w:val="000000"/>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lang w:val="es-ES_tradnl" w:eastAsia="es-ES"/>
        </w:rPr>
        <w:t>Seguidamente</w:t>
      </w:r>
      <w:r w:rsidRPr="0008460B">
        <w:rPr>
          <w:rFonts w:ascii="Palatino Linotype" w:eastAsia="Palatino Linotype" w:hAnsi="Palatino Linotype" w:cs="Palatino Linotype"/>
          <w:color w:val="000000"/>
        </w:rPr>
        <w:t xml:space="preserve"> se debe de mencionar que respecto al cambio de modalidad el artículo 155</w:t>
      </w:r>
      <w:r w:rsidRPr="0008460B">
        <w:rPr>
          <w:rFonts w:ascii="Palatino Linotype" w:eastAsia="Palatino Linotype" w:hAnsi="Palatino Linotype" w:cs="Palatino Linotype"/>
        </w:rPr>
        <w:t xml:space="preserve">, fracción V, de la Ley de Transparencia y Acceso a la Información Pública del Estado de México y Municipios, precisa que para presentar una solicitud, la particular podrá señalar </w:t>
      </w:r>
      <w:r w:rsidRPr="0008460B">
        <w:rPr>
          <w:rFonts w:ascii="Palatino Linotype" w:eastAsia="Palatino Linotype" w:hAnsi="Palatino Linotype" w:cs="Palatino Linotype"/>
          <w:b/>
        </w:rPr>
        <w:t>la modalidad en la que prefiere se otorgue el acceso a la información</w:t>
      </w:r>
      <w:r w:rsidRPr="0008460B">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rsidR="003C1C44" w:rsidRPr="0008460B" w:rsidRDefault="003C1C44" w:rsidP="00F53C62">
      <w:pPr>
        <w:spacing w:line="360" w:lineRule="auto"/>
        <w:jc w:val="both"/>
        <w:rPr>
          <w:rFonts w:ascii="Palatino Linotype" w:eastAsia="Palatino Linotype" w:hAnsi="Palatino Linotype" w:cs="Palatino Linotype"/>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b/>
        </w:rPr>
      </w:pPr>
      <w:r w:rsidRPr="0008460B">
        <w:rPr>
          <w:rFonts w:ascii="Palatino Linotype" w:eastAsia="Palatino Linotype" w:hAnsi="Palatino Linotype" w:cs="Palatino Linotype"/>
        </w:rPr>
        <w:lastRenderedPageBreak/>
        <w:t xml:space="preserve">El </w:t>
      </w:r>
      <w:r w:rsidRPr="0008460B">
        <w:rPr>
          <w:rFonts w:ascii="Palatino Linotype" w:eastAsia="Palatino Linotype" w:hAnsi="Palatino Linotype" w:cs="Palatino Linotype"/>
          <w:color w:val="000000"/>
          <w:lang w:val="es-ES_tradnl" w:eastAsia="es-ES"/>
        </w:rPr>
        <w:t>artículo</w:t>
      </w:r>
      <w:r w:rsidRPr="0008460B">
        <w:rPr>
          <w:rFonts w:ascii="Palatino Linotype" w:eastAsia="Palatino Linotype" w:hAnsi="Palatino Linotype" w:cs="Palatino Linotype"/>
        </w:rPr>
        <w:t xml:space="preserve"> 158, dispone que, de manera excepcional, cuando de manera fundada y motivada lo determine el Sujeto Obligado, </w:t>
      </w:r>
      <w:r w:rsidRPr="0008460B">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podrá poner a disposición del solicitante la información en consulta directa.</w:t>
      </w: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b/>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En </w:t>
      </w:r>
      <w:r w:rsidRPr="0008460B">
        <w:rPr>
          <w:rFonts w:ascii="Palatino Linotype" w:eastAsia="Palatino Linotype" w:hAnsi="Palatino Linotype" w:cs="Palatino Linotype"/>
          <w:color w:val="000000"/>
        </w:rPr>
        <w:t>ese</w:t>
      </w:r>
      <w:r w:rsidRPr="0008460B">
        <w:rPr>
          <w:rFonts w:ascii="Palatino Linotype" w:eastAsia="Palatino Linotype" w:hAnsi="Palatino Linotype" w:cs="Palatino Linotype"/>
        </w:rPr>
        <w:t xml:space="preserve"> </w:t>
      </w:r>
      <w:r w:rsidRPr="0008460B">
        <w:rPr>
          <w:rFonts w:ascii="Palatino Linotype" w:eastAsia="Palatino Linotype" w:hAnsi="Palatino Linotype" w:cs="Palatino Linotype"/>
          <w:color w:val="000000"/>
          <w:lang w:val="es-ES_tradnl" w:eastAsia="es-ES"/>
        </w:rPr>
        <w:t>orden</w:t>
      </w:r>
      <w:r w:rsidRPr="0008460B">
        <w:rPr>
          <w:rFonts w:ascii="Palatino Linotype" w:eastAsia="Palatino Linotype" w:hAnsi="Palatino Linotype" w:cs="Palatino Linotype"/>
        </w:rPr>
        <w:t xml:space="preserve"> de ideas, el artículo 164 de dicho ordenamiento jurídico, prevé que el acceso se dará en la modalidad de entrega y, en su caso, de envío elegidos por al solicitante. </w:t>
      </w:r>
      <w:r w:rsidRPr="0008460B">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08460B">
        <w:rPr>
          <w:rFonts w:ascii="Palatino Linotype" w:eastAsia="Palatino Linotype" w:hAnsi="Palatino Linotype" w:cs="Palatino Linotype"/>
        </w:rPr>
        <w:t xml:space="preserve"> En cualquier caso, </w:t>
      </w:r>
      <w:r w:rsidRPr="0008460B">
        <w:rPr>
          <w:rFonts w:ascii="Palatino Linotype" w:eastAsia="Palatino Linotype" w:hAnsi="Palatino Linotype" w:cs="Palatino Linotype"/>
          <w:b/>
        </w:rPr>
        <w:t>se deberá fundar y motivar</w:t>
      </w:r>
      <w:r w:rsidRPr="0008460B">
        <w:rPr>
          <w:rFonts w:ascii="Palatino Linotype" w:eastAsia="Palatino Linotype" w:hAnsi="Palatino Linotype" w:cs="Palatino Linotype"/>
        </w:rPr>
        <w:t xml:space="preserve"> la necesidad de ofrecer otras modalidades.</w:t>
      </w:r>
    </w:p>
    <w:p w:rsidR="003C1C44" w:rsidRPr="0008460B" w:rsidRDefault="003C1C44" w:rsidP="00F53C62">
      <w:pPr>
        <w:spacing w:line="360" w:lineRule="auto"/>
        <w:jc w:val="both"/>
        <w:rPr>
          <w:rFonts w:ascii="Palatino Linotype" w:eastAsia="Palatino Linotype" w:hAnsi="Palatino Linotype" w:cs="Palatino Linotype"/>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Para lo cual, conforme al artículo 174 de la Ley de la materia, indica que los costos de </w:t>
      </w:r>
      <w:r w:rsidRPr="0008460B">
        <w:rPr>
          <w:rFonts w:ascii="Palatino Linotype" w:eastAsia="Palatino Linotype" w:hAnsi="Palatino Linotype" w:cs="Palatino Linotype"/>
          <w:color w:val="000000"/>
        </w:rPr>
        <w:t>reproducción</w:t>
      </w:r>
      <w:r w:rsidRPr="0008460B">
        <w:rPr>
          <w:rFonts w:ascii="Palatino Linotype" w:eastAsia="Palatino Linotype" w:hAnsi="Palatino Linotype" w:cs="Palatino Linotype"/>
        </w:rPr>
        <w:t xml:space="preserve"> y, en su caso, de envío para la obtención de la información deberán ser cubiertos por el solicitante de manera previa a la entrega por parte del Sujeto Obligado. En tales consideraciones, la entrega deberá hacerse, </w:t>
      </w:r>
      <w:r w:rsidRPr="0008460B">
        <w:rPr>
          <w:rFonts w:ascii="Palatino Linotype" w:eastAsia="Palatino Linotype" w:hAnsi="Palatino Linotype" w:cs="Palatino Linotype"/>
          <w:b/>
        </w:rPr>
        <w:t>en la medida de lo posible, en la forma solicitada por el interesado, salvo que exista un impedimento justificado para atenderla</w:t>
      </w:r>
      <w:r w:rsidRPr="0008460B">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08460B">
        <w:rPr>
          <w:rFonts w:ascii="Palatino Linotype" w:eastAsia="Palatino Linotype" w:hAnsi="Palatino Linotype" w:cs="Palatino Linotype"/>
          <w:b/>
        </w:rPr>
        <w:t>sólo procede, en caso de que se acredite la imposibilidad de atenderla.</w:t>
      </w:r>
      <w:r w:rsidRPr="0008460B">
        <w:rPr>
          <w:rFonts w:ascii="Palatino Linotype" w:eastAsia="Palatino Linotype" w:hAnsi="Palatino Linotype" w:cs="Palatino Linotype"/>
        </w:rPr>
        <w:t xml:space="preserve"> </w:t>
      </w: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lastRenderedPageBreak/>
        <w:t>Así, cuando se justifique el impedimento, los Sujetos Obligados deberán ofrecer al</w:t>
      </w:r>
      <w:r w:rsidRPr="0008460B">
        <w:rPr>
          <w:rFonts w:ascii="Palatino Linotype" w:eastAsia="Palatino Linotype" w:hAnsi="Palatino Linotype" w:cs="Palatino Linotype"/>
          <w:b/>
        </w:rPr>
        <w:t xml:space="preserve"> particular otras modalidades de entrega que permita la información</w:t>
      </w:r>
      <w:r w:rsidRPr="0008460B">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vigente a la fecha de la solicitud de información, el cual establece lo siguiente:</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b/>
          <w:i/>
        </w:rPr>
        <w:t>“Modalidad de entrega. Procedencia de proporcionar la información solicitada en una diversa a la elegida por el solicitante.</w:t>
      </w:r>
      <w:r w:rsidRPr="0008460B">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3C1C44" w:rsidRPr="0008460B" w:rsidRDefault="003C1C44" w:rsidP="00F53C62">
      <w:pPr>
        <w:jc w:val="both"/>
        <w:rPr>
          <w:rFonts w:ascii="Palatino Linotype" w:eastAsia="Palatino Linotype" w:hAnsi="Palatino Linotype" w:cs="Palatino Linotype"/>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b/>
        </w:rPr>
      </w:pPr>
      <w:r w:rsidRPr="0008460B">
        <w:rPr>
          <w:rFonts w:ascii="Palatino Linotype" w:eastAsia="Palatino Linotype" w:hAnsi="Palatino Linotype" w:cs="Palatino Linotype"/>
        </w:rPr>
        <w:t xml:space="preserve">Del citado criterio, se desprende que cuando no sea posible atender la modalidad elegida por los solicitantes, </w:t>
      </w:r>
      <w:r w:rsidRPr="0008460B">
        <w:rPr>
          <w:rFonts w:ascii="Palatino Linotype" w:eastAsia="Palatino Linotype" w:hAnsi="Palatino Linotype" w:cs="Palatino Linotype"/>
          <w:color w:val="000000"/>
          <w:lang w:val="es-ES_tradnl" w:eastAsia="es-ES"/>
        </w:rPr>
        <w:t>la</w:t>
      </w:r>
      <w:r w:rsidRPr="0008460B">
        <w:rPr>
          <w:rFonts w:ascii="Palatino Linotype" w:eastAsia="Palatino Linotype" w:hAnsi="Palatino Linotype" w:cs="Palatino Linotype"/>
        </w:rPr>
        <w:t xml:space="preserve"> obligación de acceso a la información se tendrá por cumplida cuando el Sujeto Obligado justifique el impedimento para atender la misma y se notifique al particular la puesta a disposición de la </w:t>
      </w:r>
      <w:r w:rsidRPr="0008460B">
        <w:rPr>
          <w:rFonts w:ascii="Palatino Linotype" w:eastAsia="Palatino Linotype" w:hAnsi="Palatino Linotype" w:cs="Palatino Linotype"/>
          <w:b/>
        </w:rPr>
        <w:t>información en todas las modalidades que lo permitan, procurando reducir los costos de entrega.</w:t>
      </w:r>
    </w:p>
    <w:p w:rsidR="003C1C44" w:rsidRPr="0008460B" w:rsidRDefault="003C1C44" w:rsidP="00F53C62">
      <w:pPr>
        <w:spacing w:line="360" w:lineRule="auto"/>
        <w:jc w:val="both"/>
        <w:rPr>
          <w:rFonts w:ascii="Palatino Linotype" w:eastAsia="Palatino Linotype" w:hAnsi="Palatino Linotype" w:cs="Palatino Linotype"/>
          <w:b/>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3C1C44" w:rsidRPr="0008460B" w:rsidRDefault="003C1C44" w:rsidP="00F53C62">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lastRenderedPageBreak/>
        <w:t>Las razones por las cuales la información implicaba un análisis, estudio o procesamiento de datos;</w:t>
      </w:r>
    </w:p>
    <w:p w:rsidR="003C1C44" w:rsidRPr="0008460B" w:rsidRDefault="003C1C44" w:rsidP="00F53C62">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El tiempo no es suficiente para atender la solicitud en la modalidad elegida, y</w:t>
      </w:r>
    </w:p>
    <w:p w:rsidR="003C1C44" w:rsidRPr="0008460B" w:rsidRDefault="003C1C44" w:rsidP="00F53C62">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La cantidad de recursos humanos y materiales con los que cuenta el Sujeto Obligado son insuficientes.</w:t>
      </w: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En ese contexto, este Instituto considera que el Sujeto Obligado no precisó las razones por las cuales la información solicitada sobre pasa las capacidades técnicas del </w:t>
      </w:r>
      <w:r w:rsidRPr="0008460B">
        <w:rPr>
          <w:rFonts w:ascii="Palatino Linotype" w:eastAsia="Palatino Linotype" w:hAnsi="Palatino Linotype" w:cs="Palatino Linotype"/>
          <w:color w:val="000000"/>
        </w:rPr>
        <w:t>sistema</w:t>
      </w:r>
      <w:r w:rsidRPr="0008460B">
        <w:rPr>
          <w:rFonts w:ascii="Palatino Linotype" w:eastAsia="Palatino Linotype" w:hAnsi="Palatino Linotype" w:cs="Palatino Linotype"/>
        </w:rPr>
        <w:t xml:space="preserve"> SAIMEX, toda vez que </w:t>
      </w:r>
      <w:r w:rsidR="0033113B" w:rsidRPr="0008460B">
        <w:rPr>
          <w:rFonts w:ascii="Palatino Linotype" w:eastAsia="Palatino Linotype" w:hAnsi="Palatino Linotype" w:cs="Palatino Linotype"/>
        </w:rPr>
        <w:t xml:space="preserve">no </w:t>
      </w:r>
      <w:r w:rsidRPr="0008460B">
        <w:rPr>
          <w:rFonts w:ascii="Palatino Linotype" w:eastAsia="Palatino Linotype" w:hAnsi="Palatino Linotype" w:cs="Palatino Linotype"/>
        </w:rPr>
        <w:t xml:space="preserve"> menciono el peso de la información, </w:t>
      </w:r>
      <w:r w:rsidR="0033113B" w:rsidRPr="0008460B">
        <w:rPr>
          <w:rFonts w:ascii="Palatino Linotype" w:eastAsia="Palatino Linotype" w:hAnsi="Palatino Linotype" w:cs="Palatino Linotype"/>
        </w:rPr>
        <w:t xml:space="preserve">tampoco </w:t>
      </w:r>
      <w:r w:rsidRPr="0008460B">
        <w:rPr>
          <w:rFonts w:ascii="Palatino Linotype" w:eastAsia="Palatino Linotype" w:hAnsi="Palatino Linotype" w:cs="Palatino Linotype"/>
        </w:rPr>
        <w:t xml:space="preserve">el número de fojas, así como tampoco preciso como se integra la información para que la misma  sobre pase las capacidades técnicas del sistema, situación por la cual no se puede tener por validado el cambio de modalidad a consulta directa que propone el </w:t>
      </w:r>
      <w:r w:rsidRPr="0008460B">
        <w:rPr>
          <w:rFonts w:ascii="Palatino Linotype" w:eastAsia="Palatino Linotype" w:hAnsi="Palatino Linotype" w:cs="Palatino Linotype"/>
          <w:b/>
        </w:rPr>
        <w:t xml:space="preserve">SUJETO OBLIGADO, </w:t>
      </w:r>
      <w:r w:rsidRPr="0008460B">
        <w:rPr>
          <w:rFonts w:ascii="Palatino Linotype" w:eastAsia="Palatino Linotype" w:hAnsi="Palatino Linotype" w:cs="Palatino Linotype"/>
        </w:rPr>
        <w:t xml:space="preserve">situación por la cual la información solicitada deberá de ser entregada por medio del Sistema SAIMEX, toda vez que fue la modalidad elegida por el </w:t>
      </w:r>
      <w:r w:rsidRPr="0008460B">
        <w:rPr>
          <w:rFonts w:ascii="Palatino Linotype" w:eastAsia="Palatino Linotype" w:hAnsi="Palatino Linotype" w:cs="Palatino Linotype"/>
          <w:b/>
        </w:rPr>
        <w:t xml:space="preserve">RECURRENTE. </w:t>
      </w:r>
    </w:p>
    <w:p w:rsidR="003C1C44" w:rsidRPr="0008460B" w:rsidRDefault="003C1C44" w:rsidP="00F53C62">
      <w:pPr>
        <w:pBdr>
          <w:top w:val="nil"/>
          <w:left w:val="nil"/>
          <w:bottom w:val="nil"/>
          <w:right w:val="nil"/>
          <w:between w:val="nil"/>
        </w:pBdr>
        <w:spacing w:line="360" w:lineRule="auto"/>
        <w:jc w:val="both"/>
        <w:rPr>
          <w:rFonts w:ascii="Palatino Linotype" w:eastAsia="Palatino Linotype" w:hAnsi="Palatino Linotype" w:cs="Palatino Linotype"/>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Es de hacer hincapié, que en todo momento se debe privilegiar la modalidad escogida por el Particular, dicha manifestación además encuentra sustento dentro diversas </w:t>
      </w:r>
      <w:r w:rsidRPr="0008460B">
        <w:rPr>
          <w:rFonts w:ascii="Palatino Linotype" w:eastAsia="Palatino Linotype" w:hAnsi="Palatino Linotype" w:cs="Palatino Linotype"/>
          <w:color w:val="000000"/>
        </w:rPr>
        <w:t>resoluciones</w:t>
      </w:r>
      <w:r w:rsidRPr="0008460B">
        <w:rPr>
          <w:rFonts w:ascii="Palatino Linotype" w:eastAsia="Palatino Linotype" w:hAnsi="Palatino Linotype" w:cs="Palatino Linotype"/>
        </w:rPr>
        <w:t xml:space="preserve"> de los Recursos de Inconformidad emitidas por el Organismo Garante Nacional, por enunciar algunas, RIA 136/20, RIA 140/20, RIA 153/20 RIA 237/20, RIA 257/20, RIA 258/20, entre otros, en los que ha considerado que no resulta suficiente argumentar una imposibilidad técnica para acreditar un cambio de modalidad, sino que es necesario demostrar otros impedimentos, que fuera de imposible reproducción en el </w:t>
      </w:r>
      <w:r w:rsidRPr="0008460B">
        <w:rPr>
          <w:rFonts w:ascii="Palatino Linotype" w:eastAsia="Palatino Linotype" w:hAnsi="Palatino Linotype" w:cs="Palatino Linotype"/>
        </w:rPr>
        <w:lastRenderedPageBreak/>
        <w:t>medio elegido por el Solicitante, que la información ameritara el cruce de información en los sistemas de datos, entre otros, ello con el fin de privilegiar el Principio de Gratuidad y Máxima Publicidad, sin embargo, el Sujeto Obligado puede proporcionar otras modalidades para de la entrega de la información, a través del Sistema de Acceso a la Información Mexiquense (SAIMEX); tales como copia simple o certificada; o bien a través de disco compacto, medios de almacenamiento (USB), e incluso su envió a través de correo certificado previo pago de los costos de reproducción correspondientes.</w:t>
      </w:r>
    </w:p>
    <w:p w:rsidR="003C1C44" w:rsidRPr="0008460B" w:rsidRDefault="003C1C44" w:rsidP="00F53C62">
      <w:pPr>
        <w:spacing w:line="360" w:lineRule="auto"/>
        <w:jc w:val="both"/>
        <w:rPr>
          <w:rFonts w:ascii="Palatino Linotype" w:eastAsia="Palatino Linotype" w:hAnsi="Palatino Linotype" w:cs="Palatino Linotype"/>
        </w:rPr>
      </w:pPr>
    </w:p>
    <w:p w:rsidR="003C1C44" w:rsidRPr="0008460B" w:rsidRDefault="003C1C44" w:rsidP="00F53C62">
      <w:pPr>
        <w:numPr>
          <w:ilvl w:val="0"/>
          <w:numId w:val="2"/>
        </w:numPr>
        <w:spacing w:line="360" w:lineRule="auto"/>
        <w:ind w:left="0" w:firstLine="0"/>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Al respecto de las modalidades de entrega, se debe de mencionar que de acuerdo Criterio número 8/2013 </w:t>
      </w:r>
      <w:r w:rsidRPr="0008460B">
        <w:rPr>
          <w:rFonts w:ascii="Palatino Linotype" w:eastAsia="Palatino Linotype" w:hAnsi="Palatino Linotype" w:cs="Palatino Linotype"/>
          <w:color w:val="000000"/>
          <w:lang w:val="es-ES_tradnl" w:eastAsia="es-ES"/>
        </w:rPr>
        <w:t>del</w:t>
      </w:r>
      <w:r w:rsidRPr="0008460B">
        <w:rPr>
          <w:rFonts w:ascii="Palatino Linotype" w:eastAsia="Palatino Linotype" w:hAnsi="Palatino Linotype" w:cs="Palatino Linotype"/>
          <w:color w:val="000000"/>
        </w:rPr>
        <w:t xml:space="preserve"> entonces Instituto Federal de Acceso a la Información, el </w:t>
      </w:r>
      <w:r w:rsidRPr="0008460B">
        <w:rPr>
          <w:rFonts w:ascii="Palatino Linotype" w:eastAsia="Palatino Linotype" w:hAnsi="Palatino Linotype" w:cs="Palatino Linotype"/>
          <w:b/>
          <w:color w:val="000000"/>
        </w:rPr>
        <w:t xml:space="preserve">SUJETO OBLIGADO </w:t>
      </w:r>
      <w:r w:rsidRPr="0008460B">
        <w:rPr>
          <w:rFonts w:ascii="Palatino Linotype" w:eastAsia="Palatino Linotype" w:hAnsi="Palatino Linotype" w:cs="Palatino Linotype"/>
          <w:color w:val="000000"/>
        </w:rPr>
        <w:t>debe de ofrecer todas las opciones de modalidades de consulta, mismo que se encontraba vigente a la fecha de la solicitud, el cual considera:</w:t>
      </w:r>
    </w:p>
    <w:p w:rsidR="003C1C44" w:rsidRPr="0008460B" w:rsidRDefault="003C1C44" w:rsidP="00F53C62">
      <w:pPr>
        <w:pBdr>
          <w:top w:val="nil"/>
          <w:left w:val="nil"/>
          <w:bottom w:val="nil"/>
          <w:right w:val="nil"/>
          <w:between w:val="nil"/>
        </w:pBdr>
        <w:tabs>
          <w:tab w:val="left" w:pos="851"/>
        </w:tabs>
        <w:jc w:val="both"/>
        <w:rPr>
          <w:rFonts w:ascii="Palatino Linotype" w:eastAsia="Palatino Linotype" w:hAnsi="Palatino Linotype" w:cs="Palatino Linotype"/>
          <w:i/>
        </w:rPr>
      </w:pPr>
      <w:r w:rsidRPr="0008460B">
        <w:rPr>
          <w:rFonts w:ascii="Palatino Linotype" w:eastAsia="Palatino Linotype" w:hAnsi="Palatino Linotype" w:cs="Palatino Linotype"/>
          <w:b/>
          <w:i/>
        </w:rPr>
        <w:t>Cuando exista impedimento justificado de atender la modalidad de entrega elegida por el solicitante, procede ofrecer todas las demás opciones previstas en la Ley.</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i/>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08460B">
        <w:rPr>
          <w:rFonts w:ascii="Palatino Linotype" w:eastAsia="Palatino Linotype" w:hAnsi="Palatino Linotype" w:cs="Palatino Linotype"/>
          <w:i/>
        </w:rPr>
        <w:t xml:space="preserve">, salvo que exista un impedimento justificado para atenderla, en cuyo caso, deberán exponerse las razones por las cuales no es posible utilizar el medio de reproducción solicitado. </w:t>
      </w:r>
      <w:r w:rsidRPr="0008460B">
        <w:rPr>
          <w:rFonts w:ascii="Palatino Linotype" w:eastAsia="Palatino Linotype" w:hAnsi="Palatino Linotype" w:cs="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08460B">
        <w:rPr>
          <w:rFonts w:ascii="Palatino Linotype" w:eastAsia="Palatino Linotype" w:hAnsi="Palatino Linotype" w:cs="Palatino Linotype"/>
          <w:i/>
        </w:rPr>
        <w:t xml:space="preserve">. Así, cuando se justifique el impedimento, los sujetos obligados deberán notificar al particular la disposición de la información en todas las </w:t>
      </w:r>
      <w:r w:rsidRPr="0008460B">
        <w:rPr>
          <w:rFonts w:ascii="Palatino Linotype" w:eastAsia="Palatino Linotype" w:hAnsi="Palatino Linotype" w:cs="Palatino Linotype"/>
          <w:b/>
          <w:i/>
          <w:u w:val="single"/>
        </w:rPr>
        <w:t>modalidades de entrega que permita el documento, tales como consulta directa, copias simples y certificadas, así como la reproducción en cualquier otro medio e indicarle</w:t>
      </w:r>
      <w:r w:rsidRPr="0008460B">
        <w:rPr>
          <w:rFonts w:ascii="Palatino Linotype" w:eastAsia="Palatino Linotype" w:hAnsi="Palatino Linotype" w:cs="Palatino Linotype"/>
          <w:i/>
        </w:rPr>
        <w:t xml:space="preserve">, en su caso, los costos de reproducción y envío, para que pueda estar en aptitud de elegir la que sea de su interés o la que más le convenga. En estos casos, los sujetos obligados deberán intentar reducir, en todo momento, los costos de </w:t>
      </w:r>
      <w:r w:rsidRPr="0008460B">
        <w:rPr>
          <w:rFonts w:ascii="Palatino Linotype" w:eastAsia="Palatino Linotype" w:hAnsi="Palatino Linotype" w:cs="Palatino Linotype"/>
          <w:i/>
        </w:rPr>
        <w:lastRenderedPageBreak/>
        <w:t xml:space="preserve">entrega de la información y garantizar el debido equilibrio entre el legítimo derecho de acceso a la información y las posibilidades materiales de otorgar acceso a los documentos. </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 xml:space="preserve">Resoluciones </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 xml:space="preserve">RDA 2012/12. Interpuesto en contra de la Secretaría de Comunicaciones y Transportes. Comisionada Ponente Jacqueline Peschard Mariscal. </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 xml:space="preserve">RDA 0973/12. Interpuesto en contra de la Secretaría de Educación Pública. Comisionada Ponente Sigrid Arzt Colunga. </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 xml:space="preserve">RDA 0112/12. Interpuesto en contra de Petróleos Mexicanos. Comisionado Ponente Ángel Trinidad Zaldívar. </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 xml:space="preserve">RDA 0085/12. Interpuesto en contra del Instituto Nacional de Ciencias Médicas y Nutrición Salvador Zubirán. Comisionada Ponente Sigrid Arzt Colunga. </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t>3068/11. Interpuesto en contra de la Presidencia de la República. Comisionada Ponente María Elena Pérez-Jaén Zermeño. “</w:t>
      </w:r>
    </w:p>
    <w:p w:rsidR="003C1C44" w:rsidRPr="0008460B" w:rsidRDefault="003C1C44" w:rsidP="00F53C62">
      <w:pPr>
        <w:jc w:val="both"/>
        <w:rPr>
          <w:rFonts w:ascii="Palatino Linotype" w:eastAsia="Palatino Linotype" w:hAnsi="Palatino Linotype" w:cs="Palatino Linotype"/>
          <w:i/>
        </w:rPr>
      </w:pP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b/>
          <w:i/>
        </w:rPr>
        <w:t>Criterio 02/2004 INFORMACIÓN DISPERSA</w:t>
      </w:r>
      <w:r w:rsidRPr="0008460B">
        <w:rPr>
          <w:rFonts w:ascii="Palatino Linotype" w:eastAsia="Palatino Linotype" w:hAnsi="Palatino Linotype" w:cs="Palatino Linotype"/>
          <w:b/>
        </w:rPr>
        <w:t xml:space="preserve"> </w:t>
      </w:r>
      <w:r w:rsidRPr="0008460B">
        <w:rPr>
          <w:rFonts w:ascii="Palatino Linotype" w:eastAsia="Palatino Linotype" w:hAnsi="Palatino Linotype" w:cs="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08460B">
        <w:rPr>
          <w:rFonts w:ascii="Palatino Linotype" w:eastAsia="Palatino Linotype" w:hAnsi="Palatino Linotype" w:cs="Palatino Linotype"/>
          <w:i/>
        </w:rPr>
        <w:t xml:space="preserve"> </w:t>
      </w:r>
      <w:r w:rsidRPr="0008460B">
        <w:rPr>
          <w:rFonts w:ascii="Palatino Linotype" w:eastAsia="Palatino Linotype" w:hAnsi="Palatino Linotype" w:cs="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08460B">
        <w:rPr>
          <w:rFonts w:ascii="Palatino Linotype" w:eastAsia="Palatino Linotype" w:hAnsi="Palatino Linotype" w:cs="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08460B">
        <w:rPr>
          <w:rFonts w:ascii="Palatino Linotype" w:eastAsia="Palatino Linotype" w:hAnsi="Palatino Linotype" w:cs="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08460B">
        <w:rPr>
          <w:rFonts w:ascii="Palatino Linotype" w:eastAsia="Palatino Linotype" w:hAnsi="Palatino Linotype" w:cs="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3C1C44" w:rsidRPr="0008460B" w:rsidRDefault="003C1C44" w:rsidP="00F53C62">
      <w:pPr>
        <w:jc w:val="both"/>
        <w:rPr>
          <w:rFonts w:ascii="Palatino Linotype" w:eastAsia="Palatino Linotype" w:hAnsi="Palatino Linotype" w:cs="Palatino Linotype"/>
          <w:i/>
        </w:rPr>
      </w:pPr>
      <w:r w:rsidRPr="0008460B">
        <w:rPr>
          <w:rFonts w:ascii="Palatino Linotype" w:eastAsia="Palatino Linotype" w:hAnsi="Palatino Linotype" w:cs="Palatino Linotype"/>
          <w:i/>
        </w:rPr>
        <w:lastRenderedPageBreak/>
        <w:t>(Énfasis añadido)</w:t>
      </w:r>
    </w:p>
    <w:p w:rsidR="003C1C44" w:rsidRPr="0008460B" w:rsidRDefault="003C1C44" w:rsidP="00F53C62">
      <w:pPr>
        <w:jc w:val="both"/>
        <w:rPr>
          <w:rFonts w:ascii="Palatino Linotype" w:eastAsia="Palatino Linotype" w:hAnsi="Palatino Linotype" w:cs="Palatino Linotype"/>
          <w:i/>
        </w:rPr>
      </w:pPr>
    </w:p>
    <w:p w:rsidR="0033113B" w:rsidRPr="0008460B" w:rsidRDefault="0033113B" w:rsidP="00F53C62">
      <w:pPr>
        <w:numPr>
          <w:ilvl w:val="0"/>
          <w:numId w:val="2"/>
        </w:numPr>
        <w:spacing w:line="360" w:lineRule="auto"/>
        <w:ind w:left="0" w:firstLine="0"/>
        <w:jc w:val="both"/>
        <w:rPr>
          <w:rFonts w:ascii="Palatino Linotype" w:eastAsia="Palatino Linotype" w:hAnsi="Palatino Linotype" w:cs="Palatino Linotype"/>
          <w:b/>
        </w:rPr>
      </w:pPr>
      <w:r w:rsidRPr="0008460B">
        <w:rPr>
          <w:rFonts w:ascii="Palatino Linotype" w:eastAsia="Palatino Linotype" w:hAnsi="Palatino Linotype" w:cs="Palatino Linotype"/>
        </w:rPr>
        <w:t>De</w:t>
      </w:r>
      <w:r w:rsidR="00A11C02" w:rsidRPr="0008460B">
        <w:rPr>
          <w:rFonts w:ascii="Palatino Linotype" w:eastAsia="Palatino Linotype" w:hAnsi="Palatino Linotype" w:cs="Palatino Linotype"/>
        </w:rPr>
        <w:t xml:space="preserve"> lo anterior, se debe de fijar que este Órgano Garante, no considera que la información solicitada sobre pase las capacidades técnicas del sistema toda que el primer punto de la solicitud de información es colmado con la conciliación de nómina </w:t>
      </w:r>
      <w:r w:rsidR="007E6404" w:rsidRPr="0008460B">
        <w:rPr>
          <w:rFonts w:ascii="Palatino Linotype" w:eastAsia="Palatino Linotype" w:hAnsi="Palatino Linotype" w:cs="Palatino Linotype"/>
        </w:rPr>
        <w:t xml:space="preserve">y el segundo punto de la solicitud de información se colma con contratos, formatos únicos de personal o nombramientos, situación por la cual se colige que lo solicitado no se sobre pasa las capacidades técnicas del Sistema SAIMEX. </w:t>
      </w:r>
    </w:p>
    <w:p w:rsidR="007E6404" w:rsidRPr="0008460B" w:rsidRDefault="007E6404" w:rsidP="00F53C62">
      <w:pPr>
        <w:spacing w:line="360" w:lineRule="auto"/>
        <w:jc w:val="both"/>
        <w:rPr>
          <w:rFonts w:ascii="Palatino Linotype" w:eastAsia="Palatino Linotype" w:hAnsi="Palatino Linotype" w:cs="Palatino Linotype"/>
          <w:b/>
        </w:rPr>
      </w:pPr>
    </w:p>
    <w:p w:rsidR="003C1C44" w:rsidRPr="0008460B" w:rsidRDefault="007E6404" w:rsidP="00F53C62">
      <w:pPr>
        <w:numPr>
          <w:ilvl w:val="0"/>
          <w:numId w:val="2"/>
        </w:numPr>
        <w:spacing w:line="360" w:lineRule="auto"/>
        <w:ind w:left="0" w:firstLine="0"/>
        <w:jc w:val="both"/>
        <w:rPr>
          <w:rFonts w:ascii="Palatino Linotype" w:eastAsia="Palatino Linotype" w:hAnsi="Palatino Linotype" w:cs="Palatino Linotype"/>
          <w:b/>
        </w:rPr>
      </w:pPr>
      <w:r w:rsidRPr="0008460B">
        <w:rPr>
          <w:rFonts w:ascii="Palatino Linotype" w:eastAsia="Palatino Linotype" w:hAnsi="Palatino Linotype" w:cs="Palatino Linotype"/>
          <w:color w:val="000000"/>
        </w:rPr>
        <w:t xml:space="preserve">De lo analizado, se establece que </w:t>
      </w:r>
      <w:r w:rsidR="003C1C44" w:rsidRPr="0008460B">
        <w:rPr>
          <w:rFonts w:ascii="Palatino Linotype" w:eastAsia="Palatino Linotype" w:hAnsi="Palatino Linotype" w:cs="Palatino Linotype"/>
        </w:rPr>
        <w:t xml:space="preserve">las razones o motivos de inconformidad hechos valer por el </w:t>
      </w:r>
      <w:r w:rsidR="003C1C44" w:rsidRPr="0008460B">
        <w:rPr>
          <w:rFonts w:ascii="Palatino Linotype" w:eastAsia="Palatino Linotype" w:hAnsi="Palatino Linotype" w:cs="Palatino Linotype"/>
          <w:b/>
        </w:rPr>
        <w:t xml:space="preserve">RECURRENTE </w:t>
      </w:r>
      <w:r w:rsidR="003C1C44" w:rsidRPr="0008460B">
        <w:rPr>
          <w:rFonts w:ascii="Palatino Linotype" w:eastAsia="Palatino Linotype" w:hAnsi="Palatino Linotype" w:cs="Palatino Linotype"/>
        </w:rPr>
        <w:t xml:space="preserve">resultan </w:t>
      </w:r>
      <w:r w:rsidR="003C1C44" w:rsidRPr="0008460B">
        <w:rPr>
          <w:rFonts w:ascii="Palatino Linotype" w:eastAsia="Palatino Linotype" w:hAnsi="Palatino Linotype" w:cs="Palatino Linotype"/>
          <w:b/>
        </w:rPr>
        <w:t>fundadas y procedentes</w:t>
      </w:r>
      <w:r w:rsidR="003C1C44" w:rsidRPr="0008460B">
        <w:rPr>
          <w:rFonts w:ascii="Palatino Linotype" w:eastAsia="Palatino Linotype" w:hAnsi="Palatino Linotype" w:cs="Palatino Linotype"/>
        </w:rPr>
        <w:t xml:space="preserve">, debido a que el </w:t>
      </w:r>
      <w:r w:rsidR="003C1C44" w:rsidRPr="0008460B">
        <w:rPr>
          <w:rFonts w:ascii="Palatino Linotype" w:eastAsia="Palatino Linotype" w:hAnsi="Palatino Linotype" w:cs="Palatino Linotype"/>
          <w:b/>
        </w:rPr>
        <w:t>SUJETO OBLIGADO,</w:t>
      </w:r>
      <w:r w:rsidR="003C1C44" w:rsidRPr="0008460B">
        <w:rPr>
          <w:rFonts w:ascii="Palatino Linotype" w:eastAsia="Palatino Linotype" w:hAnsi="Palatino Linotype" w:cs="Palatino Linotype"/>
        </w:rPr>
        <w:t xml:space="preserve"> no acredito el </w:t>
      </w:r>
      <w:r w:rsidR="003C1C44" w:rsidRPr="0008460B">
        <w:rPr>
          <w:rFonts w:ascii="Palatino Linotype" w:eastAsia="Palatino Linotype" w:hAnsi="Palatino Linotype" w:cs="Palatino Linotype"/>
          <w:color w:val="000000"/>
          <w:lang w:val="es-ES_tradnl" w:eastAsia="es-ES"/>
        </w:rPr>
        <w:t>cambio</w:t>
      </w:r>
      <w:r w:rsidR="003C1C44" w:rsidRPr="0008460B">
        <w:rPr>
          <w:rFonts w:ascii="Palatino Linotype" w:eastAsia="Palatino Linotype" w:hAnsi="Palatino Linotype" w:cs="Palatino Linotype"/>
        </w:rPr>
        <w:t xml:space="preserve"> de modalidad dentro de la solicitud de información  </w:t>
      </w:r>
      <w:r w:rsidRPr="0008460B">
        <w:rPr>
          <w:rFonts w:ascii="Palatino Linotype" w:eastAsia="Palatino Linotype" w:hAnsi="Palatino Linotype" w:cs="Palatino Linotype"/>
          <w:b/>
          <w:bCs/>
        </w:rPr>
        <w:t>00021/TENANCIN/IP/2025</w:t>
      </w:r>
    </w:p>
    <w:p w:rsidR="000813A0" w:rsidRPr="0008460B" w:rsidRDefault="000813A0" w:rsidP="00F53C62">
      <w:pPr>
        <w:pStyle w:val="Prrafodelista"/>
        <w:ind w:left="0"/>
        <w:rPr>
          <w:rFonts w:ascii="Palatino Linotype" w:eastAsia="Palatino Linotype" w:hAnsi="Palatino Linotype" w:cs="Palatino Linotype"/>
          <w:b/>
          <w:sz w:val="24"/>
          <w:szCs w:val="24"/>
        </w:rPr>
      </w:pPr>
    </w:p>
    <w:p w:rsidR="000813A0" w:rsidRPr="0008460B" w:rsidRDefault="000813A0" w:rsidP="00F53C62">
      <w:pPr>
        <w:numPr>
          <w:ilvl w:val="0"/>
          <w:numId w:val="2"/>
        </w:numPr>
        <w:spacing w:line="360" w:lineRule="auto"/>
        <w:ind w:left="0" w:firstLine="0"/>
        <w:jc w:val="both"/>
        <w:rPr>
          <w:rFonts w:ascii="Palatino Linotype" w:eastAsia="Palatino Linotype" w:hAnsi="Palatino Linotype" w:cs="Palatino Linotype"/>
          <w:b/>
          <w:bCs/>
          <w:i/>
          <w:lang w:val="es-ES"/>
        </w:rPr>
      </w:pPr>
      <w:r w:rsidRPr="0008460B">
        <w:rPr>
          <w:rFonts w:ascii="Palatino Linotype" w:eastAsia="Palatino Linotype" w:hAnsi="Palatino Linotype" w:cs="Palatino Linotype"/>
        </w:rPr>
        <w:t xml:space="preserve">Ahora bien, se debe de referir que el </w:t>
      </w:r>
      <w:r w:rsidRPr="0008460B">
        <w:rPr>
          <w:rFonts w:ascii="Palatino Linotype" w:eastAsia="Palatino Linotype" w:hAnsi="Palatino Linotype" w:cs="Palatino Linotype"/>
          <w:b/>
        </w:rPr>
        <w:t xml:space="preserve">SUJETO OBLIGADO </w:t>
      </w:r>
      <w:r w:rsidRPr="0008460B">
        <w:rPr>
          <w:rFonts w:ascii="Palatino Linotype" w:eastAsia="Palatino Linotype" w:hAnsi="Palatino Linotype" w:cs="Palatino Linotype"/>
        </w:rPr>
        <w:t xml:space="preserve"> en el segundo punto de la solicitud de información señala “</w:t>
      </w:r>
      <w:r w:rsidRPr="0008460B">
        <w:rPr>
          <w:rFonts w:ascii="Palatino Linotype" w:eastAsia="Palatino Linotype" w:hAnsi="Palatino Linotype" w:cs="Palatino Linotype"/>
          <w:b/>
          <w:bCs/>
          <w:i/>
          <w:lang w:val="es-ES"/>
        </w:rPr>
        <w:t xml:space="preserve">información que se solicita sea desglosada en servidores públicos de base, de confianza, de gratificación, de contrato, servicios profesionales y por honorarios, correspondiente a la segunda quincena de dos mil veinticuatro.”, </w:t>
      </w:r>
      <w:r w:rsidRPr="0008460B">
        <w:rPr>
          <w:rFonts w:ascii="Palatino Linotype" w:eastAsia="Palatino Linotype" w:hAnsi="Palatino Linotype" w:cs="Palatino Linotype"/>
          <w:bCs/>
          <w:lang w:val="es-ES"/>
        </w:rPr>
        <w:t>situación por la cual se debe de señalar que de acuerdo con el artículo 12 de la Ley de Transparencia y A</w:t>
      </w:r>
      <w:r w:rsidR="00F91270" w:rsidRPr="0008460B">
        <w:rPr>
          <w:rFonts w:ascii="Palatino Linotype" w:eastAsia="Palatino Linotype" w:hAnsi="Palatino Linotype" w:cs="Palatino Linotype"/>
          <w:bCs/>
          <w:lang w:val="es-ES"/>
        </w:rPr>
        <w:t xml:space="preserve">cceso a la Información Pública del Estado de México y Municipios, solo entregara la información que obre y en el estado en que se encuentre, esto quiere decir que no realizará cálculos o selecciones y cambios. </w:t>
      </w:r>
    </w:p>
    <w:p w:rsidR="00F91270" w:rsidRPr="0008460B" w:rsidRDefault="00F91270" w:rsidP="00F53C62">
      <w:pPr>
        <w:pStyle w:val="Prrafodelista"/>
        <w:ind w:left="0"/>
        <w:rPr>
          <w:rFonts w:ascii="Palatino Linotype" w:eastAsia="Palatino Linotype" w:hAnsi="Palatino Linotype" w:cs="Palatino Linotype"/>
          <w:b/>
          <w:bCs/>
          <w:i/>
          <w:sz w:val="24"/>
          <w:szCs w:val="24"/>
        </w:rPr>
      </w:pPr>
    </w:p>
    <w:p w:rsidR="00EB2D8F" w:rsidRPr="0008460B" w:rsidRDefault="00F91270" w:rsidP="00F53C62">
      <w:pPr>
        <w:numPr>
          <w:ilvl w:val="0"/>
          <w:numId w:val="2"/>
        </w:numPr>
        <w:spacing w:line="360" w:lineRule="auto"/>
        <w:ind w:left="0" w:firstLine="0"/>
        <w:jc w:val="both"/>
        <w:rPr>
          <w:rFonts w:ascii="Palatino Linotype" w:eastAsia="Palatino Linotype" w:hAnsi="Palatino Linotype" w:cs="Palatino Linotype"/>
          <w:b/>
          <w:bCs/>
          <w:i/>
          <w:lang w:val="es-ES"/>
        </w:rPr>
      </w:pPr>
      <w:r w:rsidRPr="0008460B">
        <w:rPr>
          <w:rFonts w:ascii="Palatino Linotype" w:eastAsia="Palatino Linotype" w:hAnsi="Palatino Linotype" w:cs="Palatino Linotype"/>
          <w:bCs/>
          <w:lang w:val="es-ES"/>
        </w:rPr>
        <w:t xml:space="preserve">Por </w:t>
      </w:r>
      <w:r w:rsidR="00EC203B" w:rsidRPr="0008460B">
        <w:rPr>
          <w:rFonts w:ascii="Palatino Linotype" w:eastAsia="Palatino Linotype" w:hAnsi="Palatino Linotype" w:cs="Palatino Linotype"/>
          <w:bCs/>
          <w:lang w:val="es-ES"/>
        </w:rPr>
        <w:t>último</w:t>
      </w:r>
      <w:r w:rsidRPr="0008460B">
        <w:rPr>
          <w:rFonts w:ascii="Palatino Linotype" w:eastAsia="Palatino Linotype" w:hAnsi="Palatino Linotype" w:cs="Palatino Linotype"/>
          <w:bCs/>
          <w:lang w:val="es-ES"/>
        </w:rPr>
        <w:t xml:space="preserve">, en cuanto </w:t>
      </w:r>
      <w:r w:rsidRPr="0008460B">
        <w:rPr>
          <w:rFonts w:ascii="Palatino Linotype" w:eastAsia="Palatino Linotype" w:hAnsi="Palatino Linotype" w:cs="Palatino Linotype"/>
          <w:b/>
          <w:bCs/>
          <w:i/>
          <w:lang w:val="es-ES"/>
        </w:rPr>
        <w:t>“</w:t>
      </w:r>
      <w:r w:rsidRPr="0008460B">
        <w:rPr>
          <w:rFonts w:ascii="Palatino Linotype" w:eastAsia="Palatino Linotype" w:hAnsi="Palatino Linotype" w:cs="Palatino Linotype"/>
          <w:b/>
          <w:bCs/>
          <w:i/>
        </w:rPr>
        <w:t xml:space="preserve">Por lo que en su momento considero deberá hacerlo del conocimiento del órgano de control interno del Ayuntamiento de Tenancingo, México </w:t>
      </w:r>
      <w:r w:rsidRPr="0008460B">
        <w:rPr>
          <w:rFonts w:ascii="Palatino Linotype" w:eastAsia="Palatino Linotype" w:hAnsi="Palatino Linotype" w:cs="Palatino Linotype"/>
          <w:b/>
          <w:bCs/>
          <w:i/>
        </w:rPr>
        <w:lastRenderedPageBreak/>
        <w:t>para que éste inicie el procedimiento de responsabilidad.”</w:t>
      </w:r>
      <w:r w:rsidR="00EC203B" w:rsidRPr="0008460B">
        <w:rPr>
          <w:rFonts w:ascii="Palatino Linotype" w:eastAsia="Palatino Linotype" w:hAnsi="Palatino Linotype" w:cs="Palatino Linotype"/>
          <w:b/>
          <w:bCs/>
          <w:i/>
        </w:rPr>
        <w:t xml:space="preserve">, </w:t>
      </w:r>
      <w:r w:rsidR="00EC203B" w:rsidRPr="0008460B">
        <w:rPr>
          <w:rFonts w:ascii="Palatino Linotype" w:eastAsia="Palatino Linotype" w:hAnsi="Palatino Linotype" w:cs="Palatino Linotype"/>
          <w:bCs/>
        </w:rPr>
        <w:t xml:space="preserve">se debe de referir que la Vista que da la Secretaría Técnica a los Órganos Internos de Control es cuando no se da respuesta a las solicitudes de información, sin embargo en el presente recurso si </w:t>
      </w:r>
      <w:r w:rsidR="00EA3423" w:rsidRPr="0008460B">
        <w:rPr>
          <w:rFonts w:ascii="Palatino Linotype" w:eastAsia="Palatino Linotype" w:hAnsi="Palatino Linotype" w:cs="Palatino Linotype"/>
          <w:bCs/>
        </w:rPr>
        <w:t>apertura</w:t>
      </w:r>
      <w:r w:rsidR="00EC203B" w:rsidRPr="0008460B">
        <w:rPr>
          <w:rFonts w:ascii="Palatino Linotype" w:eastAsia="Palatino Linotype" w:hAnsi="Palatino Linotype" w:cs="Palatino Linotype"/>
          <w:bCs/>
        </w:rPr>
        <w:t xml:space="preserve"> el apartado de respuesta, situación por la cual no es posible emitir la vista al Órgano Interno de Control del Ayuntamiento de Tenancingo. </w:t>
      </w:r>
    </w:p>
    <w:p w:rsidR="00E00FC5" w:rsidRPr="0008460B" w:rsidRDefault="00E00FC5" w:rsidP="00F53C62">
      <w:pPr>
        <w:spacing w:line="360" w:lineRule="auto"/>
        <w:jc w:val="both"/>
        <w:rPr>
          <w:rFonts w:ascii="Palatino Linotype" w:hAnsi="Palatino Linotype"/>
        </w:rPr>
      </w:pPr>
    </w:p>
    <w:p w:rsidR="00E00FC5" w:rsidRPr="0008460B" w:rsidRDefault="00E00FC5" w:rsidP="00F53C62">
      <w:pPr>
        <w:keepNext/>
        <w:keepLines/>
        <w:spacing w:after="160" w:line="360" w:lineRule="auto"/>
        <w:rPr>
          <w:rFonts w:ascii="Palatino Linotype" w:eastAsia="Palatino Linotype" w:hAnsi="Palatino Linotype" w:cs="Palatino Linotype"/>
          <w:b/>
          <w:color w:val="000000"/>
        </w:rPr>
      </w:pPr>
      <w:r w:rsidRPr="0008460B">
        <w:rPr>
          <w:rFonts w:ascii="Palatino Linotype" w:eastAsia="Palatino Linotype" w:hAnsi="Palatino Linotype" w:cs="Palatino Linotype"/>
          <w:b/>
          <w:color w:val="000000"/>
        </w:rPr>
        <w:t>QUINTO. De la versión pública.</w:t>
      </w:r>
    </w:p>
    <w:p w:rsidR="00E00FC5" w:rsidRPr="0008460B" w:rsidRDefault="00E00FC5" w:rsidP="00F53C62">
      <w:pPr>
        <w:keepNext/>
        <w:keepLines/>
        <w:numPr>
          <w:ilvl w:val="0"/>
          <w:numId w:val="5"/>
        </w:numPr>
        <w:tabs>
          <w:tab w:val="left" w:pos="284"/>
        </w:tabs>
        <w:spacing w:after="160" w:line="360" w:lineRule="auto"/>
        <w:ind w:left="0" w:firstLine="0"/>
        <w:rPr>
          <w:rFonts w:ascii="Palatino Linotype" w:eastAsia="Palatino Linotype" w:hAnsi="Palatino Linotype" w:cs="Palatino Linotype"/>
          <w:b/>
          <w:color w:val="000000"/>
        </w:rPr>
      </w:pPr>
      <w:bookmarkStart w:id="150" w:name="_heading=h.lnxbz9" w:colFirst="0" w:colLast="0"/>
      <w:bookmarkEnd w:id="150"/>
      <w:r w:rsidRPr="0008460B">
        <w:rPr>
          <w:rFonts w:ascii="Palatino Linotype" w:eastAsia="Palatino Linotype" w:hAnsi="Palatino Linotype" w:cs="Palatino Linotype"/>
          <w:b/>
          <w:color w:val="000000"/>
        </w:rPr>
        <w:t xml:space="preserve">Nociones generales. </w:t>
      </w:r>
    </w:p>
    <w:p w:rsidR="00E00FC5" w:rsidRPr="0008460B" w:rsidRDefault="00E00FC5" w:rsidP="00F53C62">
      <w:pPr>
        <w:numPr>
          <w:ilvl w:val="0"/>
          <w:numId w:val="2"/>
        </w:numPr>
        <w:spacing w:line="360" w:lineRule="auto"/>
        <w:ind w:left="0" w:firstLine="0"/>
        <w:jc w:val="both"/>
        <w:rPr>
          <w:rFonts w:ascii="Palatino Linotype" w:hAnsi="Palatino Linotype"/>
          <w:color w:val="000000"/>
        </w:rPr>
      </w:pPr>
      <w:r w:rsidRPr="0008460B">
        <w:rPr>
          <w:rFonts w:ascii="Palatino Linotype" w:eastAsia="Palatino Linotype" w:hAnsi="Palatino Linotype" w:cs="Palatino Linotype"/>
          <w:color w:val="000000"/>
        </w:rPr>
        <w:t xml:space="preserve">Debe </w:t>
      </w:r>
      <w:r w:rsidRPr="0008460B">
        <w:rPr>
          <w:rFonts w:ascii="Palatino Linotype" w:eastAsia="Palatino Linotype" w:hAnsi="Palatino Linotype" w:cs="Palatino Linotype"/>
          <w:color w:val="000000"/>
          <w:lang w:val="es-ES_tradnl" w:eastAsia="es-ES"/>
        </w:rPr>
        <w:t>destacarse</w:t>
      </w:r>
      <w:r w:rsidRPr="0008460B">
        <w:rPr>
          <w:rFonts w:ascii="Palatino Linotype" w:eastAsia="Palatino Linotype" w:hAnsi="Palatino Linotype" w:cs="Palatino Linotype"/>
          <w:color w:val="000000"/>
        </w:rPr>
        <w:t xml:space="preserve">, que debido a la información solicitada por el </w:t>
      </w:r>
      <w:r w:rsidRPr="0008460B">
        <w:rPr>
          <w:rFonts w:ascii="Palatino Linotype" w:eastAsia="Palatino Linotype" w:hAnsi="Palatino Linotype" w:cs="Palatino Linotype"/>
          <w:b/>
          <w:color w:val="000000"/>
        </w:rPr>
        <w:t xml:space="preserve">RECURRENTE, pueden obrar </w:t>
      </w:r>
      <w:r w:rsidRPr="0008460B">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08460B">
        <w:rPr>
          <w:rFonts w:ascii="Palatino Linotype" w:eastAsia="Palatino Linotype" w:hAnsi="Palatino Linotype" w:cs="Palatino Linotype"/>
          <w:b/>
          <w:color w:val="000000"/>
        </w:rPr>
        <w:t xml:space="preserve">SUJETO OBLIGADO </w:t>
      </w:r>
      <w:r w:rsidRPr="0008460B">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E00FC5" w:rsidRPr="0008460B" w:rsidRDefault="00E00FC5" w:rsidP="00F53C62">
      <w:pPr>
        <w:tabs>
          <w:tab w:val="left" w:pos="0"/>
          <w:tab w:val="left" w:pos="284"/>
        </w:tabs>
        <w:spacing w:line="360" w:lineRule="auto"/>
        <w:jc w:val="both"/>
        <w:rPr>
          <w:rFonts w:ascii="Palatino Linotype" w:eastAsia="Palatino Linotype" w:hAnsi="Palatino Linotype" w:cs="Palatino Linotype"/>
        </w:rPr>
      </w:pPr>
    </w:p>
    <w:p w:rsidR="00E00FC5" w:rsidRPr="0008460B" w:rsidRDefault="00E00FC5" w:rsidP="00F53C62">
      <w:pPr>
        <w:numPr>
          <w:ilvl w:val="0"/>
          <w:numId w:val="2"/>
        </w:numPr>
        <w:spacing w:line="360" w:lineRule="auto"/>
        <w:ind w:left="0" w:firstLine="0"/>
        <w:jc w:val="both"/>
        <w:rPr>
          <w:rFonts w:ascii="Palatino Linotype" w:hAnsi="Palatino Linotype"/>
          <w:color w:val="000000"/>
        </w:rPr>
      </w:pPr>
      <w:r w:rsidRPr="0008460B">
        <w:rPr>
          <w:rFonts w:ascii="Palatino Linotype" w:eastAsia="Palatino Linotype" w:hAnsi="Palatino Linotype" w:cs="Palatino Linotype"/>
          <w:color w:val="000000"/>
        </w:rPr>
        <w:t>No pasa desapercibido para este Órgano Garante que los sujetos obligados</w:t>
      </w:r>
      <w:r w:rsidRPr="0008460B">
        <w:rPr>
          <w:rFonts w:ascii="Palatino Linotype" w:eastAsia="Palatino Linotype" w:hAnsi="Palatino Linotype" w:cs="Palatino Linotype"/>
          <w:b/>
          <w:color w:val="000000"/>
        </w:rPr>
        <w:t xml:space="preserve"> </w:t>
      </w:r>
      <w:r w:rsidRPr="0008460B">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E00FC5" w:rsidRPr="0008460B" w:rsidRDefault="00E00FC5" w:rsidP="00F53C62">
      <w:pPr>
        <w:tabs>
          <w:tab w:val="left" w:pos="284"/>
        </w:tabs>
        <w:spacing w:after="160" w:line="360" w:lineRule="auto"/>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E00FC5" w:rsidRPr="0008460B" w:rsidTr="00E00FC5">
        <w:tc>
          <w:tcPr>
            <w:tcW w:w="2689" w:type="dxa"/>
          </w:tcPr>
          <w:p w:rsidR="00E00FC5" w:rsidRPr="0008460B" w:rsidRDefault="00E00FC5" w:rsidP="00F53C62">
            <w:pPr>
              <w:tabs>
                <w:tab w:val="left" w:pos="284"/>
              </w:tabs>
              <w:spacing w:line="360" w:lineRule="auto"/>
              <w:rPr>
                <w:rFonts w:ascii="Palatino Linotype" w:eastAsia="Palatino Linotype" w:hAnsi="Palatino Linotype" w:cs="Palatino Linotype"/>
              </w:rPr>
            </w:pPr>
            <w:r w:rsidRPr="0008460B">
              <w:rPr>
                <w:rFonts w:ascii="Palatino Linotype" w:eastAsia="Palatino Linotype" w:hAnsi="Palatino Linotype" w:cs="Palatino Linotype"/>
              </w:rPr>
              <w:lastRenderedPageBreak/>
              <w:t>a) Requisitos previos.</w:t>
            </w:r>
          </w:p>
        </w:tc>
        <w:tc>
          <w:tcPr>
            <w:tcW w:w="6520" w:type="dxa"/>
          </w:tcPr>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E00FC5" w:rsidRPr="0008460B" w:rsidRDefault="00E00FC5" w:rsidP="00F53C62">
            <w:pPr>
              <w:tabs>
                <w:tab w:val="left" w:pos="284"/>
              </w:tabs>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08460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08460B">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E00FC5" w:rsidRPr="0008460B" w:rsidTr="00E00FC5">
        <w:tc>
          <w:tcPr>
            <w:tcW w:w="2689" w:type="dxa"/>
          </w:tcPr>
          <w:p w:rsidR="00E00FC5" w:rsidRPr="0008460B" w:rsidRDefault="00E00FC5" w:rsidP="00F53C62">
            <w:pPr>
              <w:tabs>
                <w:tab w:val="left" w:pos="284"/>
              </w:tabs>
              <w:spacing w:line="360" w:lineRule="auto"/>
              <w:rPr>
                <w:rFonts w:ascii="Palatino Linotype" w:eastAsia="Palatino Linotype" w:hAnsi="Palatino Linotype" w:cs="Palatino Linotype"/>
              </w:rPr>
            </w:pPr>
            <w:r w:rsidRPr="0008460B">
              <w:rPr>
                <w:rFonts w:ascii="Palatino Linotype" w:eastAsia="Palatino Linotype" w:hAnsi="Palatino Linotype" w:cs="Palatino Linotype"/>
              </w:rPr>
              <w:t>b) Supuestos de clasificación.</w:t>
            </w:r>
          </w:p>
        </w:tc>
        <w:tc>
          <w:tcPr>
            <w:tcW w:w="6520" w:type="dxa"/>
          </w:tcPr>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00FC5" w:rsidRPr="0008460B" w:rsidRDefault="00E00FC5" w:rsidP="00F53C62">
            <w:pPr>
              <w:tabs>
                <w:tab w:val="left" w:pos="284"/>
              </w:tabs>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rPr>
              <w:t xml:space="preserve">El </w:t>
            </w:r>
            <w:r w:rsidRPr="0008460B">
              <w:rPr>
                <w:rFonts w:ascii="Palatino Linotype" w:eastAsia="Palatino Linotype" w:hAnsi="Palatino Linotype" w:cs="Palatino Linotype"/>
                <w:b/>
                <w:color w:val="000000"/>
              </w:rPr>
              <w:t>Sujeto Obligado</w:t>
            </w:r>
            <w:r w:rsidRPr="0008460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00FC5" w:rsidRPr="0008460B" w:rsidTr="00E00FC5">
        <w:tc>
          <w:tcPr>
            <w:tcW w:w="2689" w:type="dxa"/>
          </w:tcPr>
          <w:p w:rsidR="00E00FC5" w:rsidRPr="0008460B" w:rsidRDefault="00E00FC5" w:rsidP="00F53C62">
            <w:pPr>
              <w:tabs>
                <w:tab w:val="left" w:pos="284"/>
              </w:tabs>
              <w:spacing w:line="360" w:lineRule="auto"/>
              <w:rPr>
                <w:rFonts w:ascii="Palatino Linotype" w:eastAsia="Palatino Linotype" w:hAnsi="Palatino Linotype" w:cs="Palatino Linotype"/>
              </w:rPr>
            </w:pPr>
            <w:r w:rsidRPr="0008460B">
              <w:rPr>
                <w:rFonts w:ascii="Palatino Linotype" w:eastAsia="Palatino Linotype" w:hAnsi="Palatino Linotype" w:cs="Palatino Linotype"/>
              </w:rPr>
              <w:lastRenderedPageBreak/>
              <w:t>c) Formalidades para emitir el acuerdo de clasificación.</w:t>
            </w:r>
          </w:p>
        </w:tc>
        <w:tc>
          <w:tcPr>
            <w:tcW w:w="6520" w:type="dxa"/>
          </w:tcPr>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Es necesario que </w:t>
            </w:r>
            <w:r w:rsidRPr="0008460B">
              <w:rPr>
                <w:rFonts w:ascii="Palatino Linotype" w:eastAsia="Palatino Linotype" w:hAnsi="Palatino Linotype" w:cs="Palatino Linotype"/>
                <w:b/>
                <w:color w:val="000000"/>
                <w:u w:val="single"/>
              </w:rPr>
              <w:t>el acto reúna con los requisitos elementales</w:t>
            </w:r>
            <w:r w:rsidRPr="0008460B">
              <w:rPr>
                <w:rFonts w:ascii="Palatino Linotype" w:eastAsia="Palatino Linotype" w:hAnsi="Palatino Linotype" w:cs="Palatino Linotype"/>
                <w:color w:val="000000"/>
              </w:rPr>
              <w:t>, entre ellos, que la autoridad que va a emitir el acto de autoridad sea la legalmente facultada para ello.</w:t>
            </w:r>
          </w:p>
          <w:p w:rsidR="00E00FC5" w:rsidRPr="0008460B" w:rsidRDefault="00E00FC5" w:rsidP="00F53C62">
            <w:pPr>
              <w:tabs>
                <w:tab w:val="left" w:pos="284"/>
              </w:tabs>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00FC5" w:rsidRPr="0008460B" w:rsidTr="00E00FC5">
        <w:tc>
          <w:tcPr>
            <w:tcW w:w="2689" w:type="dxa"/>
          </w:tcPr>
          <w:p w:rsidR="00E00FC5" w:rsidRPr="0008460B" w:rsidRDefault="00E00FC5" w:rsidP="00F53C62">
            <w:pPr>
              <w:tabs>
                <w:tab w:val="left" w:pos="284"/>
              </w:tabs>
              <w:spacing w:line="360" w:lineRule="auto"/>
              <w:rPr>
                <w:rFonts w:ascii="Palatino Linotype" w:eastAsia="Palatino Linotype" w:hAnsi="Palatino Linotype" w:cs="Palatino Linotype"/>
              </w:rPr>
            </w:pPr>
          </w:p>
          <w:p w:rsidR="00E00FC5" w:rsidRPr="0008460B" w:rsidRDefault="00E00FC5" w:rsidP="00F53C62">
            <w:pPr>
              <w:tabs>
                <w:tab w:val="left" w:pos="284"/>
              </w:tabs>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color w:val="000000"/>
              </w:rPr>
              <w:t xml:space="preserve">d) Requisitos de fondo del acuerdo de clasificación. </w:t>
            </w:r>
          </w:p>
        </w:tc>
        <w:tc>
          <w:tcPr>
            <w:tcW w:w="6520" w:type="dxa"/>
          </w:tcPr>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8460B">
              <w:rPr>
                <w:rFonts w:ascii="Palatino Linotype" w:eastAsia="Palatino Linotype" w:hAnsi="Palatino Linotype" w:cs="Palatino Linotype"/>
                <w:b/>
                <w:color w:val="000000"/>
              </w:rPr>
              <w:t>Sujetos Obligados</w:t>
            </w:r>
            <w:r w:rsidRPr="0008460B">
              <w:rPr>
                <w:rFonts w:ascii="Palatino Linotype" w:eastAsia="Palatino Linotype" w:hAnsi="Palatino Linotype" w:cs="Palatino Linotype"/>
                <w:color w:val="000000"/>
              </w:rPr>
              <w:t xml:space="preserve">, por lo que deberán fundar y motivar debidamente la clasificación. </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De lo anterior, se desprende que para una correcta </w:t>
            </w:r>
            <w:r w:rsidRPr="0008460B">
              <w:rPr>
                <w:rFonts w:ascii="Palatino Linotype" w:eastAsia="Palatino Linotype" w:hAnsi="Palatino Linotype" w:cs="Palatino Linotype"/>
                <w:b/>
                <w:color w:val="000000"/>
              </w:rPr>
              <w:t>clasificación total o parcial</w:t>
            </w:r>
            <w:r w:rsidRPr="0008460B">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w:t>
            </w:r>
            <w:r w:rsidRPr="0008460B">
              <w:rPr>
                <w:rFonts w:ascii="Palatino Linotype" w:eastAsia="Palatino Linotype" w:hAnsi="Palatino Linotype" w:cs="Palatino Linotype"/>
                <w:color w:val="000000"/>
              </w:rPr>
              <w:lastRenderedPageBreak/>
              <w:t>le dieron origen y las razones por las que se deben aplicar al caso concreto.</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Ahora bien, </w:t>
            </w:r>
            <w:r w:rsidRPr="0008460B">
              <w:rPr>
                <w:rFonts w:ascii="Palatino Linotype" w:eastAsia="Palatino Linotype" w:hAnsi="Palatino Linotype" w:cs="Palatino Linotype"/>
                <w:b/>
                <w:color w:val="000000"/>
                <w:u w:val="single"/>
              </w:rPr>
              <w:t>para cada caso además de fundar y motivar</w:t>
            </w:r>
            <w:r w:rsidRPr="0008460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00FC5" w:rsidRPr="0008460B" w:rsidTr="00E00FC5">
        <w:tc>
          <w:tcPr>
            <w:tcW w:w="2689" w:type="dxa"/>
          </w:tcPr>
          <w:p w:rsidR="00E00FC5" w:rsidRPr="0008460B" w:rsidRDefault="00E00FC5" w:rsidP="00F53C62">
            <w:pPr>
              <w:tabs>
                <w:tab w:val="left" w:pos="284"/>
              </w:tabs>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rPr>
              <w:lastRenderedPageBreak/>
              <w:t xml:space="preserve">e) Condiciones especiales de la clasificación de la información como confidencial. </w:t>
            </w:r>
          </w:p>
        </w:tc>
        <w:tc>
          <w:tcPr>
            <w:tcW w:w="6520" w:type="dxa"/>
          </w:tcPr>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r w:rsidRPr="0008460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00FC5" w:rsidRPr="0008460B" w:rsidRDefault="00E00FC5" w:rsidP="00F53C62">
            <w:pPr>
              <w:tabs>
                <w:tab w:val="left" w:pos="284"/>
              </w:tabs>
              <w:spacing w:line="360" w:lineRule="auto"/>
              <w:rPr>
                <w:rFonts w:ascii="Palatino Linotype" w:eastAsia="Palatino Linotype" w:hAnsi="Palatino Linotype" w:cs="Palatino Linotype"/>
              </w:rPr>
            </w:pPr>
            <w:r w:rsidRPr="0008460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00FC5" w:rsidRPr="0008460B" w:rsidRDefault="00E00FC5" w:rsidP="00F53C62">
      <w:pPr>
        <w:tabs>
          <w:tab w:val="left" w:pos="284"/>
        </w:tabs>
        <w:spacing w:line="360" w:lineRule="auto"/>
        <w:jc w:val="both"/>
        <w:rPr>
          <w:rFonts w:ascii="Palatino Linotype" w:eastAsia="Palatino Linotype" w:hAnsi="Palatino Linotype" w:cs="Palatino Linotype"/>
          <w:color w:val="000000"/>
        </w:rPr>
      </w:pPr>
    </w:p>
    <w:p w:rsidR="00E00FC5" w:rsidRPr="0008460B" w:rsidRDefault="00E00FC5" w:rsidP="00F53C62">
      <w:pPr>
        <w:numPr>
          <w:ilvl w:val="0"/>
          <w:numId w:val="2"/>
        </w:numPr>
        <w:spacing w:line="360" w:lineRule="auto"/>
        <w:ind w:left="0" w:firstLine="0"/>
        <w:jc w:val="both"/>
        <w:rPr>
          <w:rFonts w:ascii="Palatino Linotype" w:hAnsi="Palatino Linotype"/>
        </w:rPr>
      </w:pPr>
      <w:r w:rsidRPr="0008460B">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rsidR="00E00FC5" w:rsidRPr="0008460B" w:rsidRDefault="00E00FC5" w:rsidP="00F53C62">
      <w:pPr>
        <w:spacing w:line="360" w:lineRule="auto"/>
        <w:jc w:val="both"/>
        <w:rPr>
          <w:rFonts w:ascii="Palatino Linotype" w:eastAsia="Palatino Linotype" w:hAnsi="Palatino Linotype" w:cs="Palatino Linotype"/>
          <w:color w:val="000000"/>
        </w:rPr>
      </w:pPr>
    </w:p>
    <w:p w:rsidR="00E00FC5" w:rsidRPr="0008460B" w:rsidRDefault="00E00FC5" w:rsidP="00F53C62">
      <w:pPr>
        <w:numPr>
          <w:ilvl w:val="0"/>
          <w:numId w:val="2"/>
        </w:numPr>
        <w:spacing w:line="360" w:lineRule="auto"/>
        <w:ind w:left="0" w:firstLine="0"/>
        <w:jc w:val="both"/>
        <w:rPr>
          <w:rFonts w:ascii="Palatino Linotype" w:hAnsi="Palatino Linotype"/>
          <w:color w:val="000000"/>
        </w:rPr>
      </w:pPr>
      <w:r w:rsidRPr="0008460B">
        <w:rPr>
          <w:rFonts w:ascii="Palatino Linotype" w:eastAsia="Palatino Linotype" w:hAnsi="Palatino Linotype" w:cs="Palatino Linotype"/>
        </w:rPr>
        <w:t>Por lo anteriormente expuesto, este Órgano Garante considera fundadas las razones o motivos de inconformidad que plantea el</w:t>
      </w:r>
      <w:r w:rsidRPr="0008460B">
        <w:rPr>
          <w:rFonts w:ascii="Palatino Linotype" w:eastAsia="Palatino Linotype" w:hAnsi="Palatino Linotype" w:cs="Palatino Linotype"/>
          <w:b/>
        </w:rPr>
        <w:t xml:space="preserve"> RECURRENTE</w:t>
      </w:r>
      <w:r w:rsidRPr="0008460B">
        <w:rPr>
          <w:rFonts w:ascii="Palatino Linotype" w:eastAsia="Palatino Linotype" w:hAnsi="Palatino Linotype" w:cs="Palatino Linotype"/>
        </w:rPr>
        <w:t xml:space="preserve">, determinando </w:t>
      </w:r>
      <w:r w:rsidRPr="0008460B">
        <w:rPr>
          <w:rFonts w:ascii="Palatino Linotype" w:eastAsia="Palatino Linotype" w:hAnsi="Palatino Linotype" w:cs="Palatino Linotype"/>
          <w:b/>
          <w:smallCaps/>
        </w:rPr>
        <w:lastRenderedPageBreak/>
        <w:t xml:space="preserve">REVOCAR </w:t>
      </w:r>
      <w:r w:rsidRPr="0008460B">
        <w:rPr>
          <w:rFonts w:ascii="Palatino Linotype" w:eastAsia="Palatino Linotype" w:hAnsi="Palatino Linotype" w:cs="Palatino Linotype"/>
          <w:b/>
        </w:rPr>
        <w:t xml:space="preserve"> </w:t>
      </w:r>
      <w:r w:rsidRPr="0008460B">
        <w:rPr>
          <w:rFonts w:ascii="Palatino Linotype" w:eastAsia="Palatino Linotype" w:hAnsi="Palatino Linotype" w:cs="Palatino Linotype"/>
        </w:rPr>
        <w:t xml:space="preserve">la respuesta del </w:t>
      </w:r>
      <w:r w:rsidRPr="0008460B">
        <w:rPr>
          <w:rFonts w:ascii="Palatino Linotype" w:eastAsia="Palatino Linotype" w:hAnsi="Palatino Linotype" w:cs="Palatino Linotype"/>
          <w:b/>
        </w:rPr>
        <w:t>SUJETO OBLIGADO</w:t>
      </w:r>
      <w:r w:rsidRPr="0008460B">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8460B">
        <w:rPr>
          <w:rFonts w:ascii="Palatino Linotype" w:eastAsia="Palatino Linotype" w:hAnsi="Palatino Linotype" w:cs="Palatino Linotype"/>
          <w:color w:val="000000"/>
        </w:rPr>
        <w:t xml:space="preserve">este </w:t>
      </w:r>
      <w:r w:rsidRPr="0008460B">
        <w:rPr>
          <w:rFonts w:ascii="Palatino Linotype" w:eastAsia="Palatino Linotype" w:hAnsi="Palatino Linotype" w:cs="Palatino Linotype"/>
          <w:b/>
          <w:color w:val="000000"/>
        </w:rPr>
        <w:t>ÓRGANO GARANTE</w:t>
      </w:r>
      <w:r w:rsidRPr="0008460B">
        <w:rPr>
          <w:rFonts w:ascii="Palatino Linotype" w:eastAsia="Palatino Linotype" w:hAnsi="Palatino Linotype" w:cs="Palatino Linotype"/>
          <w:color w:val="000000"/>
        </w:rPr>
        <w:t xml:space="preserve"> emite los siguientes.</w:t>
      </w:r>
    </w:p>
    <w:p w:rsidR="00E00FC5" w:rsidRPr="0008460B" w:rsidRDefault="00E00FC5" w:rsidP="00F53C62">
      <w:pPr>
        <w:pBdr>
          <w:top w:val="nil"/>
          <w:left w:val="nil"/>
          <w:bottom w:val="nil"/>
          <w:right w:val="nil"/>
          <w:between w:val="nil"/>
        </w:pBdr>
        <w:rPr>
          <w:rFonts w:ascii="Palatino Linotype" w:eastAsia="Palatino Linotype" w:hAnsi="Palatino Linotype" w:cs="Palatino Linotype"/>
          <w:color w:val="000000"/>
        </w:rPr>
      </w:pPr>
    </w:p>
    <w:p w:rsidR="00E00FC5" w:rsidRPr="0008460B" w:rsidRDefault="00E00FC5" w:rsidP="00F53C6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E00FC5" w:rsidRPr="0008460B" w:rsidRDefault="00E00FC5" w:rsidP="00F53C62">
      <w:pPr>
        <w:pStyle w:val="Ttulo1"/>
        <w:spacing w:before="0" w:line="360" w:lineRule="auto"/>
        <w:jc w:val="center"/>
        <w:rPr>
          <w:rFonts w:ascii="Palatino Linotype" w:eastAsia="Palatino Linotype" w:hAnsi="Palatino Linotype" w:cs="Palatino Linotype"/>
          <w:b/>
          <w:color w:val="000000"/>
          <w:sz w:val="24"/>
          <w:szCs w:val="24"/>
        </w:rPr>
      </w:pPr>
      <w:r w:rsidRPr="0008460B">
        <w:rPr>
          <w:rFonts w:ascii="Palatino Linotype" w:eastAsia="Palatino Linotype" w:hAnsi="Palatino Linotype" w:cs="Palatino Linotype"/>
          <w:b/>
          <w:color w:val="000000"/>
          <w:sz w:val="24"/>
          <w:szCs w:val="24"/>
        </w:rPr>
        <w:t>R E S O L U T I V O S</w:t>
      </w:r>
    </w:p>
    <w:p w:rsidR="00E00FC5" w:rsidRPr="0008460B" w:rsidRDefault="00E00FC5" w:rsidP="00F53C62">
      <w:pPr>
        <w:spacing w:line="360" w:lineRule="auto"/>
        <w:rPr>
          <w:rFonts w:ascii="Palatino Linotype" w:eastAsia="Palatino Linotype" w:hAnsi="Palatino Linotype" w:cs="Palatino Linotype"/>
        </w:rPr>
      </w:pPr>
    </w:p>
    <w:p w:rsidR="00E00FC5" w:rsidRPr="0008460B" w:rsidRDefault="00E00FC5" w:rsidP="00F53C62">
      <w:pPr>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b/>
        </w:rPr>
        <w:t>PRIMERO</w:t>
      </w:r>
      <w:r w:rsidRPr="0008460B">
        <w:rPr>
          <w:rFonts w:ascii="Palatino Linotype" w:eastAsia="Palatino Linotype" w:hAnsi="Palatino Linotype" w:cs="Palatino Linotype"/>
        </w:rPr>
        <w:t>. Resultan fundadas las razones o motivos de</w:t>
      </w:r>
      <w:r w:rsidR="00883070" w:rsidRPr="0008460B">
        <w:rPr>
          <w:rFonts w:ascii="Palatino Linotype" w:eastAsia="Palatino Linotype" w:hAnsi="Palatino Linotype" w:cs="Palatino Linotype"/>
        </w:rPr>
        <w:t xml:space="preserve"> inconformidad hechos valer en el Recurso</w:t>
      </w:r>
      <w:r w:rsidRPr="0008460B">
        <w:rPr>
          <w:rFonts w:ascii="Palatino Linotype" w:eastAsia="Palatino Linotype" w:hAnsi="Palatino Linotype" w:cs="Palatino Linotype"/>
        </w:rPr>
        <w:t xml:space="preserve"> de Revisión  </w:t>
      </w:r>
      <w:r w:rsidR="00883070" w:rsidRPr="0008460B">
        <w:rPr>
          <w:rFonts w:ascii="Palatino Linotype" w:eastAsia="Palatino Linotype" w:hAnsi="Palatino Linotype" w:cs="Palatino Linotype"/>
          <w:b/>
        </w:rPr>
        <w:t>01418/INFOEM/IP/RR/2025</w:t>
      </w:r>
      <w:r w:rsidRPr="0008460B">
        <w:rPr>
          <w:rFonts w:ascii="Palatino Linotype" w:eastAsia="Palatino Linotype" w:hAnsi="Palatino Linotype" w:cs="Palatino Linotype"/>
          <w:b/>
        </w:rPr>
        <w:t xml:space="preserve">, </w:t>
      </w:r>
      <w:r w:rsidRPr="0008460B">
        <w:rPr>
          <w:rFonts w:ascii="Palatino Linotype" w:eastAsia="Palatino Linotype" w:hAnsi="Palatino Linotype" w:cs="Palatino Linotype"/>
        </w:rPr>
        <w:t xml:space="preserve">en términos del Considerando </w:t>
      </w:r>
      <w:r w:rsidRPr="0008460B">
        <w:rPr>
          <w:rFonts w:ascii="Palatino Linotype" w:eastAsia="Palatino Linotype" w:hAnsi="Palatino Linotype" w:cs="Palatino Linotype"/>
          <w:b/>
        </w:rPr>
        <w:t xml:space="preserve">Cuarto y Quinto </w:t>
      </w:r>
      <w:r w:rsidRPr="0008460B">
        <w:rPr>
          <w:rFonts w:ascii="Palatino Linotype" w:eastAsia="Palatino Linotype" w:hAnsi="Palatino Linotype" w:cs="Palatino Linotype"/>
        </w:rPr>
        <w:t xml:space="preserve">de la presente resolución. </w:t>
      </w:r>
    </w:p>
    <w:p w:rsidR="00E00FC5" w:rsidRPr="0008460B" w:rsidRDefault="00E00FC5" w:rsidP="00F53C62">
      <w:pPr>
        <w:spacing w:line="360" w:lineRule="auto"/>
        <w:jc w:val="both"/>
        <w:rPr>
          <w:rFonts w:ascii="Palatino Linotype" w:eastAsia="Palatino Linotype" w:hAnsi="Palatino Linotype" w:cs="Palatino Linotype"/>
        </w:rPr>
      </w:pPr>
    </w:p>
    <w:p w:rsidR="00E00FC5" w:rsidRPr="0008460B" w:rsidRDefault="00E00FC5" w:rsidP="00F53C62">
      <w:pPr>
        <w:spacing w:line="360" w:lineRule="auto"/>
        <w:jc w:val="both"/>
        <w:rPr>
          <w:rFonts w:ascii="Palatino Linotype" w:eastAsia="Palatino Linotype" w:hAnsi="Palatino Linotype" w:cs="Palatino Linotype"/>
        </w:rPr>
      </w:pPr>
      <w:bookmarkStart w:id="151" w:name="_heading=h.1ksv4uv" w:colFirst="0" w:colLast="0"/>
      <w:bookmarkEnd w:id="151"/>
      <w:r w:rsidRPr="0008460B">
        <w:rPr>
          <w:rFonts w:ascii="Palatino Linotype" w:eastAsia="Palatino Linotype" w:hAnsi="Palatino Linotype" w:cs="Palatino Linotype"/>
          <w:b/>
        </w:rPr>
        <w:t xml:space="preserve">SEGUNDO. </w:t>
      </w:r>
      <w:r w:rsidRPr="0008460B">
        <w:rPr>
          <w:rFonts w:ascii="Palatino Linotype" w:eastAsia="Palatino Linotype" w:hAnsi="Palatino Linotype" w:cs="Palatino Linotype"/>
          <w:color w:val="000000"/>
        </w:rPr>
        <w:t xml:space="preserve">Se </w:t>
      </w:r>
      <w:r w:rsidRPr="0008460B">
        <w:rPr>
          <w:rFonts w:ascii="Palatino Linotype" w:eastAsia="Palatino Linotype" w:hAnsi="Palatino Linotype" w:cs="Palatino Linotype"/>
          <w:b/>
          <w:color w:val="000000"/>
        </w:rPr>
        <w:t xml:space="preserve">REVOCA </w:t>
      </w:r>
      <w:r w:rsidRPr="0008460B">
        <w:rPr>
          <w:rFonts w:ascii="Palatino Linotype" w:eastAsia="Palatino Linotype" w:hAnsi="Palatino Linotype" w:cs="Palatino Linotype"/>
          <w:color w:val="000000"/>
        </w:rPr>
        <w:t xml:space="preserve">la respuesta emitida por el </w:t>
      </w:r>
      <w:r w:rsidR="007A58FE" w:rsidRPr="0008460B">
        <w:rPr>
          <w:rFonts w:ascii="Palatino Linotype" w:eastAsia="Palatino Linotype" w:hAnsi="Palatino Linotype" w:cs="Palatino Linotype"/>
          <w:b/>
          <w:color w:val="000000"/>
        </w:rPr>
        <w:t>Ayuntamiento de Tenancingo</w:t>
      </w:r>
      <w:r w:rsidRPr="0008460B">
        <w:rPr>
          <w:rFonts w:ascii="Palatino Linotype" w:eastAsia="Palatino Linotype" w:hAnsi="Palatino Linotype" w:cs="Palatino Linotype"/>
          <w:b/>
          <w:color w:val="000000"/>
        </w:rPr>
        <w:t xml:space="preserve"> </w:t>
      </w:r>
      <w:r w:rsidRPr="0008460B">
        <w:rPr>
          <w:rFonts w:ascii="Palatino Linotype" w:eastAsia="Palatino Linotype" w:hAnsi="Palatino Linotype" w:cs="Palatino Linotype"/>
          <w:color w:val="000000"/>
        </w:rPr>
        <w:t xml:space="preserve">y se </w:t>
      </w:r>
      <w:r w:rsidRPr="0008460B">
        <w:rPr>
          <w:rFonts w:ascii="Palatino Linotype" w:eastAsia="Palatino Linotype" w:hAnsi="Palatino Linotype" w:cs="Palatino Linotype"/>
          <w:b/>
          <w:color w:val="000000"/>
        </w:rPr>
        <w:t>ORDENA</w:t>
      </w:r>
      <w:r w:rsidRPr="0008460B">
        <w:rPr>
          <w:rFonts w:ascii="Palatino Linotype" w:eastAsia="Palatino Linotype" w:hAnsi="Palatino Linotype" w:cs="Palatino Linotype"/>
          <w:color w:val="000000"/>
        </w:rPr>
        <w:t xml:space="preserve"> entregar vía Sistema de Acceso a la Información</w:t>
      </w:r>
      <w:r w:rsidR="00B44904" w:rsidRPr="0008460B">
        <w:rPr>
          <w:rFonts w:ascii="Palatino Linotype" w:eastAsia="Palatino Linotype" w:hAnsi="Palatino Linotype" w:cs="Palatino Linotype"/>
          <w:color w:val="000000"/>
        </w:rPr>
        <w:t xml:space="preserve">, </w:t>
      </w:r>
      <w:r w:rsidRPr="0008460B">
        <w:rPr>
          <w:rFonts w:ascii="Palatino Linotype" w:eastAsia="Palatino Linotype" w:hAnsi="Palatino Linotype" w:cs="Palatino Linotype"/>
        </w:rPr>
        <w:t xml:space="preserve"> en versión pública:</w:t>
      </w:r>
    </w:p>
    <w:p w:rsidR="00A53CF5" w:rsidRPr="0008460B" w:rsidRDefault="00A53CF5" w:rsidP="00F53C62">
      <w:pPr>
        <w:spacing w:line="360" w:lineRule="auto"/>
        <w:jc w:val="both"/>
        <w:rPr>
          <w:rFonts w:ascii="Palatino Linotype" w:eastAsia="Palatino Linotype" w:hAnsi="Palatino Linotype" w:cs="Palatino Linotype"/>
        </w:rPr>
      </w:pPr>
    </w:p>
    <w:p w:rsidR="00A53CF5" w:rsidRPr="0008460B" w:rsidRDefault="00A53CF5" w:rsidP="00F53C62">
      <w:pPr>
        <w:pStyle w:val="Prrafodelista"/>
        <w:numPr>
          <w:ilvl w:val="0"/>
          <w:numId w:val="13"/>
        </w:numPr>
        <w:ind w:left="0" w:firstLine="0"/>
        <w:contextualSpacing/>
        <w:jc w:val="both"/>
        <w:rPr>
          <w:rFonts w:ascii="Palatino Linotype" w:hAnsi="Palatino Linotype" w:cs="Arial"/>
          <w:b/>
          <w:bCs/>
          <w:i/>
          <w:sz w:val="24"/>
          <w:szCs w:val="24"/>
        </w:rPr>
      </w:pPr>
      <w:bookmarkStart w:id="152" w:name="_heading=h.jz1sqpgtor0i" w:colFirst="0" w:colLast="0"/>
      <w:bookmarkEnd w:id="152"/>
      <w:r w:rsidRPr="0008460B">
        <w:rPr>
          <w:rFonts w:ascii="Palatino Linotype" w:hAnsi="Palatino Linotype" w:cs="Arial"/>
          <w:b/>
          <w:bCs/>
          <w:i/>
          <w:sz w:val="24"/>
          <w:szCs w:val="24"/>
        </w:rPr>
        <w:t xml:space="preserve">Documento donde conste o se advierta la remuneración bruta y neta de todos los servidores públicos de base o de confianza, por gratificación, por contrato, que contenga la retribución y sus percepciones, incluyendo sueldos, prestaciones, gratificaciones, primas, comisiones, dietas, bonos, estímulos, ingresos y sistemas de compensación, de la segunda quincena de diciembre de dos mil veinticuatro. </w:t>
      </w:r>
    </w:p>
    <w:p w:rsidR="00A53CF5" w:rsidRPr="0008460B" w:rsidRDefault="00A53CF5" w:rsidP="00F53C62">
      <w:pPr>
        <w:pStyle w:val="Prrafodelista"/>
        <w:ind w:left="0"/>
        <w:contextualSpacing/>
        <w:jc w:val="both"/>
        <w:rPr>
          <w:rFonts w:ascii="Palatino Linotype" w:hAnsi="Palatino Linotype" w:cs="Arial"/>
          <w:b/>
          <w:bCs/>
          <w:i/>
          <w:sz w:val="24"/>
          <w:szCs w:val="24"/>
        </w:rPr>
      </w:pPr>
    </w:p>
    <w:p w:rsidR="00A53CF5" w:rsidRPr="0008460B" w:rsidRDefault="00A53CF5" w:rsidP="00F53C62">
      <w:pPr>
        <w:pStyle w:val="Prrafodelista"/>
        <w:numPr>
          <w:ilvl w:val="0"/>
          <w:numId w:val="13"/>
        </w:numPr>
        <w:ind w:left="0" w:firstLine="0"/>
        <w:contextualSpacing/>
        <w:jc w:val="both"/>
        <w:rPr>
          <w:rFonts w:ascii="Palatino Linotype" w:hAnsi="Palatino Linotype" w:cs="Arial"/>
          <w:b/>
          <w:bCs/>
          <w:i/>
          <w:sz w:val="24"/>
          <w:szCs w:val="24"/>
        </w:rPr>
      </w:pPr>
      <w:r w:rsidRPr="0008460B">
        <w:rPr>
          <w:rFonts w:ascii="Palatino Linotype" w:hAnsi="Palatino Linotype" w:cs="Arial"/>
          <w:b/>
          <w:bCs/>
          <w:i/>
          <w:sz w:val="24"/>
          <w:szCs w:val="24"/>
        </w:rPr>
        <w:t xml:space="preserve">Contrato, Nombramiento o Formato Único de Personal  de servicios profesionales por honorarios, de base, de confianza, de gratificación, correspondiente a la segunda quincena de dos mil veinticuatro. </w:t>
      </w:r>
    </w:p>
    <w:p w:rsidR="00A53CF5" w:rsidRPr="0008460B" w:rsidRDefault="00A53CF5" w:rsidP="00F53C62">
      <w:pPr>
        <w:jc w:val="both"/>
        <w:rPr>
          <w:rFonts w:ascii="Palatino Linotype" w:eastAsia="Palatino Linotype" w:hAnsi="Palatino Linotype" w:cs="Palatino Linotype"/>
          <w:b/>
          <w:i/>
        </w:rPr>
      </w:pPr>
    </w:p>
    <w:p w:rsidR="00E00FC5" w:rsidRPr="0008460B" w:rsidRDefault="00E00FC5" w:rsidP="00F53C62">
      <w:pPr>
        <w:tabs>
          <w:tab w:val="left" w:pos="8080"/>
        </w:tabs>
        <w:spacing w:line="360" w:lineRule="auto"/>
        <w:jc w:val="both"/>
        <w:rPr>
          <w:rFonts w:ascii="Palatino Linotype" w:eastAsia="Palatino Linotype" w:hAnsi="Palatino Linotype" w:cs="Palatino Linotype"/>
          <w:b/>
        </w:rPr>
      </w:pPr>
      <w:r w:rsidRPr="0008460B">
        <w:rPr>
          <w:rFonts w:ascii="Palatino Linotype" w:eastAsia="Palatino Linotype" w:hAnsi="Palatino Linotype" w:cs="Palatino Linotype"/>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8460B">
        <w:rPr>
          <w:rFonts w:ascii="Palatino Linotype" w:eastAsia="Palatino Linotype" w:hAnsi="Palatino Linotype" w:cs="Palatino Linotype"/>
          <w:b/>
        </w:rPr>
        <w:t>RECURRENTE.</w:t>
      </w:r>
    </w:p>
    <w:p w:rsidR="00E00FC5" w:rsidRPr="0008460B" w:rsidRDefault="00E00FC5" w:rsidP="00F53C62">
      <w:pPr>
        <w:tabs>
          <w:tab w:val="left" w:pos="8080"/>
        </w:tabs>
        <w:spacing w:line="360" w:lineRule="auto"/>
        <w:jc w:val="both"/>
        <w:rPr>
          <w:rFonts w:ascii="Palatino Linotype" w:eastAsia="Palatino Linotype" w:hAnsi="Palatino Linotype" w:cs="Palatino Linotype"/>
          <w:b/>
        </w:rPr>
      </w:pPr>
    </w:p>
    <w:p w:rsidR="00E00FC5" w:rsidRPr="0008460B" w:rsidRDefault="00E00FC5" w:rsidP="00F53C62">
      <w:pPr>
        <w:tabs>
          <w:tab w:val="left" w:pos="8080"/>
        </w:tabs>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rPr>
        <w:t>De ser el caso que durante la temporalidad establecida  n</w:t>
      </w:r>
      <w:r w:rsidR="00A53CF5" w:rsidRPr="0008460B">
        <w:rPr>
          <w:rFonts w:ascii="Palatino Linotype" w:eastAsia="Palatino Linotype" w:hAnsi="Palatino Linotype" w:cs="Palatino Linotype"/>
        </w:rPr>
        <w:t>o hubiera contado con personal contratado por honorarios</w:t>
      </w:r>
      <w:r w:rsidRPr="0008460B">
        <w:rPr>
          <w:rFonts w:ascii="Palatino Linotype" w:eastAsia="Palatino Linotype" w:hAnsi="Palatino Linotype" w:cs="Palatino Linotype"/>
        </w:rPr>
        <w:t xml:space="preserve">, bastará con que lo haga del conocimiento del </w:t>
      </w:r>
      <w:r w:rsidRPr="0008460B">
        <w:rPr>
          <w:rFonts w:ascii="Palatino Linotype" w:eastAsia="Palatino Linotype" w:hAnsi="Palatino Linotype" w:cs="Palatino Linotype"/>
          <w:b/>
        </w:rPr>
        <w:t>RECURRENTE</w:t>
      </w:r>
      <w:r w:rsidRPr="0008460B">
        <w:rPr>
          <w:rFonts w:ascii="Palatino Linotype" w:eastAsia="Palatino Linotype" w:hAnsi="Palatino Linotype" w:cs="Palatino Linotype"/>
        </w:rPr>
        <w:t xml:space="preserve"> de conformidad con el artículo 19 párrafo segundo de la Ley de Transparencia y Acceso a la Información Pública del Estado de México y Municipios. </w:t>
      </w:r>
    </w:p>
    <w:p w:rsidR="00E00FC5" w:rsidRPr="0008460B" w:rsidRDefault="00E00FC5" w:rsidP="00F53C62">
      <w:pPr>
        <w:jc w:val="both"/>
        <w:rPr>
          <w:rFonts w:ascii="Palatino Linotype" w:eastAsia="Palatino Linotype" w:hAnsi="Palatino Linotype" w:cs="Palatino Linotype"/>
          <w:b/>
        </w:rPr>
      </w:pPr>
    </w:p>
    <w:p w:rsidR="00E00FC5" w:rsidRPr="0008460B" w:rsidRDefault="00E00FC5" w:rsidP="00F53C62">
      <w:pPr>
        <w:tabs>
          <w:tab w:val="left" w:pos="8080"/>
        </w:tabs>
        <w:spacing w:line="360" w:lineRule="auto"/>
        <w:jc w:val="both"/>
        <w:rPr>
          <w:rFonts w:ascii="Palatino Linotype" w:eastAsia="Palatino Linotype" w:hAnsi="Palatino Linotype" w:cs="Palatino Linotype"/>
          <w:color w:val="222222"/>
        </w:rPr>
      </w:pPr>
      <w:r w:rsidRPr="0008460B">
        <w:rPr>
          <w:rFonts w:ascii="Palatino Linotype" w:eastAsia="Palatino Linotype" w:hAnsi="Palatino Linotype" w:cs="Palatino Linotype"/>
          <w:b/>
        </w:rPr>
        <w:t xml:space="preserve">TERCERO. </w:t>
      </w:r>
      <w:r w:rsidRPr="0008460B">
        <w:rPr>
          <w:rFonts w:ascii="Palatino Linotype" w:eastAsia="Palatino Linotype" w:hAnsi="Palatino Linotype" w:cs="Palatino Linotype"/>
          <w:b/>
          <w:color w:val="222222"/>
        </w:rPr>
        <w:t>NOTIFÍQUESE</w:t>
      </w:r>
      <w:r w:rsidRPr="0008460B">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8460B">
        <w:rPr>
          <w:rFonts w:ascii="Palatino Linotype" w:eastAsia="Palatino Linotype" w:hAnsi="Palatino Linotype" w:cs="Palatino Linotype"/>
          <w:b/>
          <w:color w:val="222222"/>
        </w:rPr>
        <w:t xml:space="preserve">dé cumplimiento a lo ordenado dentro del plazo de diez días hábiles, </w:t>
      </w:r>
      <w:r w:rsidRPr="0008460B">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E00FC5" w:rsidRPr="0008460B" w:rsidRDefault="00E00FC5" w:rsidP="00F53C62">
      <w:pPr>
        <w:tabs>
          <w:tab w:val="left" w:pos="8080"/>
        </w:tabs>
        <w:spacing w:line="360" w:lineRule="auto"/>
        <w:jc w:val="both"/>
        <w:rPr>
          <w:rFonts w:ascii="Palatino Linotype" w:eastAsia="Palatino Linotype" w:hAnsi="Palatino Linotype" w:cs="Palatino Linotype"/>
          <w:color w:val="222222"/>
        </w:rPr>
      </w:pPr>
    </w:p>
    <w:p w:rsidR="00E00FC5" w:rsidRPr="0008460B" w:rsidRDefault="00E00FC5" w:rsidP="00F53C62">
      <w:pPr>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b/>
        </w:rPr>
        <w:lastRenderedPageBreak/>
        <w:t xml:space="preserve">CUARTO. </w:t>
      </w:r>
      <w:r w:rsidRPr="0008460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8460B">
        <w:rPr>
          <w:rFonts w:ascii="Palatino Linotype" w:eastAsia="Palatino Linotype" w:hAnsi="Palatino Linotype" w:cs="Palatino Linotype"/>
          <w:b/>
        </w:rPr>
        <w:t>SUJETO OBLIGADO</w:t>
      </w:r>
      <w:r w:rsidRPr="0008460B">
        <w:rPr>
          <w:rFonts w:ascii="Palatino Linotype" w:eastAsia="Palatino Linotype" w:hAnsi="Palatino Linotype" w:cs="Palatino Linotype"/>
        </w:rPr>
        <w:t xml:space="preserve"> de manera fundada y motivada, podrá solicitar una ampliación de plazo para el cumplimiento de la presente resolución.</w:t>
      </w:r>
    </w:p>
    <w:p w:rsidR="00E00FC5" w:rsidRPr="0008460B" w:rsidRDefault="00E00FC5" w:rsidP="00F53C62">
      <w:pPr>
        <w:spacing w:line="360" w:lineRule="auto"/>
        <w:jc w:val="both"/>
        <w:rPr>
          <w:rFonts w:ascii="Palatino Linotype" w:eastAsia="Palatino Linotype" w:hAnsi="Palatino Linotype" w:cs="Palatino Linotype"/>
        </w:rPr>
      </w:pPr>
    </w:p>
    <w:p w:rsidR="00E00FC5" w:rsidRPr="0008460B" w:rsidRDefault="00E00FC5" w:rsidP="00F53C62">
      <w:pPr>
        <w:shd w:val="clear" w:color="auto" w:fill="FFFFFF"/>
        <w:spacing w:line="360" w:lineRule="auto"/>
        <w:jc w:val="both"/>
        <w:rPr>
          <w:rFonts w:ascii="Palatino Linotype" w:eastAsia="Palatino Linotype" w:hAnsi="Palatino Linotype" w:cs="Palatino Linotype"/>
        </w:rPr>
      </w:pPr>
      <w:bookmarkStart w:id="153" w:name="_heading=h.2jxsxqh" w:colFirst="0" w:colLast="0"/>
      <w:bookmarkEnd w:id="153"/>
      <w:r w:rsidRPr="0008460B">
        <w:rPr>
          <w:rFonts w:ascii="Palatino Linotype" w:eastAsia="Palatino Linotype" w:hAnsi="Palatino Linotype" w:cs="Palatino Linotype"/>
          <w:b/>
        </w:rPr>
        <w:t xml:space="preserve">QUINTO. </w:t>
      </w:r>
      <w:r w:rsidRPr="0008460B">
        <w:rPr>
          <w:rFonts w:ascii="Palatino Linotype" w:eastAsia="Palatino Linotype" w:hAnsi="Palatino Linotype" w:cs="Palatino Linotype"/>
        </w:rPr>
        <w:t xml:space="preserve">Notifíquese a </w:t>
      </w:r>
      <w:r w:rsidRPr="0008460B">
        <w:rPr>
          <w:rFonts w:ascii="Palatino Linotype" w:eastAsia="Palatino Linotype" w:hAnsi="Palatino Linotype" w:cs="Palatino Linotype"/>
          <w:b/>
        </w:rPr>
        <w:t>EL RECURRENTE</w:t>
      </w:r>
      <w:r w:rsidRPr="0008460B">
        <w:rPr>
          <w:rFonts w:ascii="Palatino Linotype" w:eastAsia="Palatino Linotype" w:hAnsi="Palatino Linotype" w:cs="Palatino Linotype"/>
        </w:rPr>
        <w:t xml:space="preserve"> la presente resolución, vía SAIMEX.</w:t>
      </w:r>
    </w:p>
    <w:p w:rsidR="00E00FC5" w:rsidRPr="0008460B" w:rsidRDefault="00E00FC5" w:rsidP="00F53C62">
      <w:pPr>
        <w:shd w:val="clear" w:color="auto" w:fill="FFFFFF"/>
        <w:spacing w:line="360" w:lineRule="auto"/>
        <w:jc w:val="both"/>
        <w:rPr>
          <w:rFonts w:ascii="Palatino Linotype" w:eastAsia="Palatino Linotype" w:hAnsi="Palatino Linotype" w:cs="Palatino Linotype"/>
        </w:rPr>
      </w:pPr>
    </w:p>
    <w:p w:rsidR="00E00FC5" w:rsidRPr="0008460B" w:rsidRDefault="00E00FC5" w:rsidP="00F53C62">
      <w:pPr>
        <w:shd w:val="clear" w:color="auto" w:fill="FFFFFF"/>
        <w:spacing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b/>
        </w:rPr>
        <w:t>SEXTO.</w:t>
      </w:r>
      <w:r w:rsidRPr="0008460B">
        <w:rPr>
          <w:rFonts w:ascii="Palatino Linotype" w:eastAsia="Palatino Linotype" w:hAnsi="Palatino Linotype" w:cs="Palatino Linotype"/>
        </w:rPr>
        <w:t xml:space="preserve"> </w:t>
      </w:r>
      <w:r w:rsidRPr="0008460B">
        <w:rPr>
          <w:rFonts w:ascii="Palatino Linotype" w:hAnsi="Palatino Linotype"/>
          <w:lang w:val="es-ES"/>
        </w:rPr>
        <w:t xml:space="preserve">Se hace del conocimiento de </w:t>
      </w:r>
      <w:r w:rsidRPr="0008460B">
        <w:rPr>
          <w:rFonts w:ascii="Palatino Linotype" w:hAnsi="Palatino Linotype"/>
          <w:b/>
          <w:lang w:val="es-ES"/>
        </w:rPr>
        <w:t>EL RECURRENTE</w:t>
      </w:r>
      <w:r w:rsidRPr="0008460B">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8460B">
        <w:rPr>
          <w:rFonts w:ascii="Palatino Linotype" w:hAnsi="Palatino Linotype"/>
          <w:bCs/>
          <w:lang w:val="es-ES"/>
        </w:rPr>
        <w:t>vía juicio de amparo</w:t>
      </w:r>
      <w:r w:rsidRPr="0008460B">
        <w:rPr>
          <w:rFonts w:ascii="Palatino Linotype" w:hAnsi="Palatino Linotype"/>
          <w:lang w:val="es-ES"/>
        </w:rPr>
        <w:t> en los términos de las leyes aplicables.</w:t>
      </w:r>
    </w:p>
    <w:p w:rsidR="00E00FC5" w:rsidRPr="00F53C62" w:rsidRDefault="005B7400" w:rsidP="00F53C62">
      <w:pPr>
        <w:spacing w:before="240" w:after="240" w:line="360" w:lineRule="auto"/>
        <w:jc w:val="both"/>
        <w:rPr>
          <w:rFonts w:ascii="Palatino Linotype" w:eastAsia="Palatino Linotype" w:hAnsi="Palatino Linotype" w:cs="Palatino Linotype"/>
        </w:rPr>
      </w:pPr>
      <w:r w:rsidRPr="0008460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1A25F3" w:rsidRPr="0008460B">
        <w:rPr>
          <w:rFonts w:ascii="Palatino Linotype" w:eastAsia="Palatino Linotype" w:hAnsi="Palatino Linotype" w:cs="Palatino Linotype"/>
        </w:rPr>
        <w:t xml:space="preserve">EMITIENDO VOTO PARTICULAR </w:t>
      </w:r>
      <w:r w:rsidRPr="0008460B">
        <w:rPr>
          <w:rFonts w:ascii="Palatino Linotype" w:eastAsia="Palatino Linotype" w:hAnsi="Palatino Linotype" w:cs="Palatino Linotype"/>
        </w:rPr>
        <w:t>Y GUADALUPE RAMÍREZ PEÑA</w:t>
      </w:r>
      <w:r w:rsidR="001A25F3" w:rsidRPr="0008460B">
        <w:rPr>
          <w:rFonts w:ascii="Palatino Linotype" w:eastAsia="Palatino Linotype" w:hAnsi="Palatino Linotype" w:cs="Palatino Linotype"/>
        </w:rPr>
        <w:t xml:space="preserve"> </w:t>
      </w:r>
      <w:r w:rsidR="00053332" w:rsidRPr="0008460B">
        <w:rPr>
          <w:rFonts w:ascii="Palatino Linotype" w:eastAsia="Palatino Linotype" w:hAnsi="Palatino Linotype" w:cs="Palatino Linotype"/>
        </w:rPr>
        <w:t>EMITIENDO VOTO PARTICULAR</w:t>
      </w:r>
      <w:r w:rsidRPr="0008460B">
        <w:rPr>
          <w:rFonts w:ascii="Palatino Linotype" w:eastAsia="Palatino Linotype" w:hAnsi="Palatino Linotype" w:cs="Palatino Linotype"/>
        </w:rPr>
        <w:t>; EN LA VIGÉSIMA SESIÓN ORDINARIA, CELEBRADA EL CUATRO (04) DE JUNIO DE DOS MIL VEINTICINCO, ANTE EL SECRETARIO TÉCNICO DEL PLENO ALEXIS TAPIA RAMÍREZ.</w:t>
      </w:r>
    </w:p>
    <w:p w:rsidR="00E00FC5" w:rsidRPr="00F53C62" w:rsidRDefault="00E00FC5" w:rsidP="00F53C62">
      <w:pPr>
        <w:spacing w:line="360" w:lineRule="auto"/>
        <w:jc w:val="both"/>
        <w:rPr>
          <w:rFonts w:ascii="Palatino Linotype" w:eastAsia="Palatino Linotype" w:hAnsi="Palatino Linotype" w:cs="Palatino Linotype"/>
        </w:rPr>
      </w:pPr>
    </w:p>
    <w:p w:rsidR="00E00FC5" w:rsidRPr="00F53C62" w:rsidRDefault="00E00FC5" w:rsidP="00F53C62">
      <w:pPr>
        <w:keepNext/>
        <w:keepLines/>
        <w:spacing w:after="240" w:line="360" w:lineRule="auto"/>
        <w:outlineLvl w:val="0"/>
        <w:rPr>
          <w:rFonts w:ascii="Palatino Linotype" w:hAnsi="Palatino Linotype"/>
        </w:rPr>
      </w:pPr>
    </w:p>
    <w:p w:rsidR="00E00FC5" w:rsidRPr="00F53C62" w:rsidRDefault="00E00FC5" w:rsidP="00F53C62">
      <w:pPr>
        <w:rPr>
          <w:rFonts w:ascii="Palatino Linotype" w:hAnsi="Palatino Linotype"/>
        </w:rPr>
      </w:pPr>
    </w:p>
    <w:p w:rsidR="00434315" w:rsidRPr="00F53C62" w:rsidRDefault="00434315" w:rsidP="00F53C62">
      <w:pPr>
        <w:rPr>
          <w:rFonts w:ascii="Palatino Linotype" w:hAnsi="Palatino Linotype"/>
        </w:rPr>
      </w:pPr>
    </w:p>
    <w:sectPr w:rsidR="00434315" w:rsidRPr="00F53C62" w:rsidSect="00F53C62">
      <w:headerReference w:type="default" r:id="rId20"/>
      <w:footerReference w:type="default" r:id="rId21"/>
      <w:headerReference w:type="first" r:id="rId22"/>
      <w:footerReference w:type="first" r:id="rId23"/>
      <w:pgSz w:w="12240" w:h="15840"/>
      <w:pgMar w:top="2410" w:right="1183"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195" w:rsidRDefault="00D55195" w:rsidP="00E00FC5">
      <w:r>
        <w:separator/>
      </w:r>
    </w:p>
  </w:endnote>
  <w:endnote w:type="continuationSeparator" w:id="0">
    <w:p w:rsidR="00D55195" w:rsidRDefault="00D55195" w:rsidP="00E0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C62" w:rsidRDefault="00F53C62" w:rsidP="00E00FC5">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A3423">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A3423">
      <w:rPr>
        <w:rFonts w:ascii="Arial" w:hAnsi="Arial" w:cs="Arial"/>
        <w:b/>
        <w:bCs/>
        <w:noProof/>
        <w:sz w:val="20"/>
        <w:szCs w:val="20"/>
      </w:rPr>
      <w:t>57</w:t>
    </w:r>
    <w:r>
      <w:rPr>
        <w:rFonts w:ascii="Arial" w:hAnsi="Arial" w:cs="Arial"/>
        <w:b/>
        <w:bCs/>
        <w:sz w:val="20"/>
        <w:szCs w:val="20"/>
      </w:rPr>
      <w:fldChar w:fldCharType="end"/>
    </w:r>
  </w:p>
  <w:p w:rsidR="00F53C62" w:rsidRDefault="00F53C62" w:rsidP="00E00FC5">
    <w:pPr>
      <w:pStyle w:val="Piedepgina"/>
      <w:rPr>
        <w:rFonts w:ascii="Times New Roman" w:hAnsi="Times New Roman" w:cs="Times New Roman"/>
      </w:rPr>
    </w:pPr>
  </w:p>
  <w:p w:rsidR="00F53C62" w:rsidRDefault="00F53C62" w:rsidP="00E00FC5">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C62" w:rsidRDefault="00F53C62" w:rsidP="00E00FC5">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A342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A3423">
      <w:rPr>
        <w:rFonts w:ascii="Arial" w:hAnsi="Arial" w:cs="Arial"/>
        <w:b/>
        <w:bCs/>
        <w:noProof/>
        <w:sz w:val="20"/>
        <w:szCs w:val="20"/>
      </w:rPr>
      <w:t>57</w:t>
    </w:r>
    <w:r>
      <w:rPr>
        <w:rFonts w:ascii="Arial" w:hAnsi="Arial" w:cs="Arial"/>
        <w:b/>
        <w:bCs/>
        <w:sz w:val="20"/>
        <w:szCs w:val="20"/>
      </w:rPr>
      <w:fldChar w:fldCharType="end"/>
    </w:r>
  </w:p>
  <w:p w:rsidR="00F53C62" w:rsidRDefault="00F53C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195" w:rsidRDefault="00D55195" w:rsidP="00E00FC5">
      <w:r>
        <w:separator/>
      </w:r>
    </w:p>
  </w:footnote>
  <w:footnote w:type="continuationSeparator" w:id="0">
    <w:p w:rsidR="00D55195" w:rsidRDefault="00D55195" w:rsidP="00E00FC5">
      <w:r>
        <w:continuationSeparator/>
      </w:r>
    </w:p>
  </w:footnote>
  <w:footnote w:id="1">
    <w:p w:rsidR="00F53C62" w:rsidRDefault="00F53C62" w:rsidP="00E00FC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rsidR="00F53C62" w:rsidRDefault="00F53C62" w:rsidP="00E00FC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rsidR="00F53C62" w:rsidRDefault="00F53C62" w:rsidP="00E00FC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rsidR="00F53C62" w:rsidRDefault="00F53C62" w:rsidP="00E00FC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rsidR="00F53C62" w:rsidRDefault="00F53C62" w:rsidP="008B1F8E">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F53C62" w:rsidRDefault="00F53C62" w:rsidP="008B1F8E">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rsidR="00F53C62" w:rsidRDefault="00F53C62" w:rsidP="008B1F8E">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3119" w:type="dxa"/>
      <w:tblLayout w:type="fixed"/>
      <w:tblLook w:val="04A0" w:firstRow="1" w:lastRow="0" w:firstColumn="1" w:lastColumn="0" w:noHBand="0" w:noVBand="1"/>
    </w:tblPr>
    <w:tblGrid>
      <w:gridCol w:w="2693"/>
      <w:gridCol w:w="3969"/>
    </w:tblGrid>
    <w:tr w:rsidR="00F53C62" w:rsidRPr="00F53C62" w:rsidTr="00F53C62">
      <w:tc>
        <w:tcPr>
          <w:tcW w:w="2693" w:type="dxa"/>
          <w:vAlign w:val="center"/>
          <w:hideMark/>
        </w:tcPr>
        <w:p w:rsidR="00F53C62" w:rsidRPr="00F53C62" w:rsidRDefault="00F53C62" w:rsidP="00F53C62">
          <w:pPr>
            <w:jc w:val="right"/>
            <w:rPr>
              <w:rFonts w:ascii="Palatino Linotype" w:hAnsi="Palatino Linotype"/>
              <w:b/>
              <w:lang w:val="es-ES_tradnl"/>
            </w:rPr>
          </w:pPr>
          <w:r w:rsidRPr="00F53C62">
            <w:rPr>
              <w:rFonts w:ascii="Palatino Linotype" w:hAnsi="Palatino Linotype"/>
              <w:b/>
              <w:lang w:val="es-ES_tradnl"/>
            </w:rPr>
            <w:t>Recurso de Revisión:</w:t>
          </w:r>
        </w:p>
      </w:tc>
      <w:tc>
        <w:tcPr>
          <w:tcW w:w="3969" w:type="dxa"/>
          <w:vAlign w:val="center"/>
          <w:hideMark/>
        </w:tcPr>
        <w:p w:rsidR="00F53C62" w:rsidRPr="00F53C62" w:rsidRDefault="00F53C62" w:rsidP="00E00FC5">
          <w:pPr>
            <w:jc w:val="both"/>
            <w:rPr>
              <w:rFonts w:ascii="Palatino Linotype" w:hAnsi="Palatino Linotype"/>
              <w:lang w:val="es-ES_tradnl"/>
            </w:rPr>
          </w:pPr>
          <w:r w:rsidRPr="00F53C62">
            <w:rPr>
              <w:rFonts w:ascii="Palatino Linotype" w:hAnsi="Palatino Linotype" w:cs="Arial"/>
              <w:bCs/>
            </w:rPr>
            <w:t>01418/INFOEM/IP/RR/2025</w:t>
          </w:r>
        </w:p>
      </w:tc>
    </w:tr>
    <w:tr w:rsidR="00F53C62" w:rsidRPr="00F53C62" w:rsidTr="00F53C62">
      <w:trPr>
        <w:trHeight w:val="228"/>
      </w:trPr>
      <w:tc>
        <w:tcPr>
          <w:tcW w:w="2693" w:type="dxa"/>
          <w:vAlign w:val="center"/>
          <w:hideMark/>
        </w:tcPr>
        <w:p w:rsidR="00F53C62" w:rsidRPr="00F53C62" w:rsidRDefault="00F53C62" w:rsidP="00F53C62">
          <w:pPr>
            <w:jc w:val="right"/>
            <w:rPr>
              <w:rFonts w:ascii="Palatino Linotype" w:hAnsi="Palatino Linotype"/>
              <w:b/>
              <w:lang w:val="es-ES_tradnl"/>
            </w:rPr>
          </w:pPr>
          <w:r w:rsidRPr="00F53C62">
            <w:rPr>
              <w:rFonts w:ascii="Palatino Linotype" w:hAnsi="Palatino Linotype"/>
              <w:b/>
              <w:lang w:val="es-ES_tradnl"/>
            </w:rPr>
            <w:t>Sujeto Obligado:</w:t>
          </w:r>
        </w:p>
      </w:tc>
      <w:tc>
        <w:tcPr>
          <w:tcW w:w="3969" w:type="dxa"/>
          <w:shd w:val="clear" w:color="auto" w:fill="auto"/>
          <w:vAlign w:val="center"/>
          <w:hideMark/>
        </w:tcPr>
        <w:p w:rsidR="00F53C62" w:rsidRPr="00F53C62" w:rsidRDefault="00F53C62" w:rsidP="00E00FC5">
          <w:pPr>
            <w:rPr>
              <w:rFonts w:ascii="Palatino Linotype" w:hAnsi="Palatino Linotype"/>
              <w:bCs/>
              <w:color w:val="000000"/>
            </w:rPr>
          </w:pPr>
          <w:r w:rsidRPr="00F53C62">
            <w:rPr>
              <w:rFonts w:ascii="Palatino Linotype" w:hAnsi="Palatino Linotype"/>
              <w:bCs/>
              <w:color w:val="000000"/>
            </w:rPr>
            <w:t>Ayuntamiento de Tenancingo</w:t>
          </w:r>
        </w:p>
      </w:tc>
    </w:tr>
    <w:tr w:rsidR="00F53C62" w:rsidRPr="00F53C62" w:rsidTr="00F53C62">
      <w:tc>
        <w:tcPr>
          <w:tcW w:w="2693" w:type="dxa"/>
          <w:vAlign w:val="center"/>
          <w:hideMark/>
        </w:tcPr>
        <w:p w:rsidR="00F53C62" w:rsidRPr="00F53C62" w:rsidRDefault="00F53C62" w:rsidP="00F53C62">
          <w:pPr>
            <w:jc w:val="right"/>
            <w:rPr>
              <w:rFonts w:ascii="Palatino Linotype" w:hAnsi="Palatino Linotype"/>
              <w:b/>
              <w:lang w:val="es-ES_tradnl"/>
            </w:rPr>
          </w:pPr>
          <w:r w:rsidRPr="00F53C62">
            <w:rPr>
              <w:rFonts w:ascii="Palatino Linotype" w:hAnsi="Palatino Linotype"/>
              <w:b/>
              <w:lang w:val="es-ES_tradnl"/>
            </w:rPr>
            <w:t>Comisionada Ponente:</w:t>
          </w:r>
        </w:p>
      </w:tc>
      <w:tc>
        <w:tcPr>
          <w:tcW w:w="3969" w:type="dxa"/>
          <w:vAlign w:val="center"/>
          <w:hideMark/>
        </w:tcPr>
        <w:p w:rsidR="00F53C62" w:rsidRPr="00F53C62" w:rsidRDefault="00F53C62" w:rsidP="00E00FC5">
          <w:pPr>
            <w:ind w:right="-533"/>
            <w:jc w:val="both"/>
            <w:rPr>
              <w:rFonts w:ascii="Palatino Linotype" w:hAnsi="Palatino Linotype"/>
              <w:lang w:val="es-ES_tradnl"/>
            </w:rPr>
          </w:pPr>
          <w:r w:rsidRPr="00F53C62">
            <w:rPr>
              <w:rFonts w:ascii="Palatino Linotype" w:hAnsi="Palatino Linotype"/>
              <w:lang w:val="es-ES_tradnl"/>
            </w:rPr>
            <w:t>María del Rosario Mejía Ayala</w:t>
          </w:r>
        </w:p>
      </w:tc>
    </w:tr>
  </w:tbl>
  <w:p w:rsidR="00F53C62" w:rsidRDefault="00F53C62" w:rsidP="00E00FC5">
    <w:pPr>
      <w:pStyle w:val="Encabezado"/>
      <w:tabs>
        <w:tab w:val="clear" w:pos="4252"/>
        <w:tab w:val="clear" w:pos="8504"/>
        <w:tab w:val="left" w:pos="3233"/>
      </w:tabs>
    </w:pPr>
    <w:r>
      <w:rPr>
        <w:rFonts w:ascii="Palatino Linotype" w:hAnsi="Palatino Linotype"/>
        <w:noProof/>
        <w:lang w:val="es-MX" w:eastAsia="es-MX"/>
      </w:rPr>
      <w:drawing>
        <wp:anchor distT="0" distB="0" distL="114300" distR="114300" simplePos="0" relativeHeight="251660288" behindDoc="1" locked="0" layoutInCell="1" allowOverlap="1" wp14:anchorId="42766F21" wp14:editId="54922199">
          <wp:simplePos x="0" y="0"/>
          <wp:positionH relativeFrom="page">
            <wp:posOffset>-133350</wp:posOffset>
          </wp:positionH>
          <wp:positionV relativeFrom="paragraph">
            <wp:posOffset>-1219835</wp:posOffset>
          </wp:positionV>
          <wp:extent cx="7813085" cy="10170000"/>
          <wp:effectExtent l="0" t="0" r="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C62" w:rsidRDefault="00F53C62" w:rsidP="00E00FC5">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051FD7E8" wp14:editId="31AA9348">
          <wp:simplePos x="0" y="0"/>
          <wp:positionH relativeFrom="page">
            <wp:posOffset>-1087</wp:posOffset>
          </wp:positionH>
          <wp:positionV relativeFrom="paragraph">
            <wp:posOffset>-441737</wp:posOffset>
          </wp:positionV>
          <wp:extent cx="7813040" cy="10169525"/>
          <wp:effectExtent l="0" t="0" r="0"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6804" w:type="dxa"/>
      <w:tblInd w:w="3119" w:type="dxa"/>
      <w:tblLayout w:type="fixed"/>
      <w:tblLook w:val="04A0" w:firstRow="1" w:lastRow="0" w:firstColumn="1" w:lastColumn="0" w:noHBand="0" w:noVBand="1"/>
    </w:tblPr>
    <w:tblGrid>
      <w:gridCol w:w="2693"/>
      <w:gridCol w:w="4111"/>
    </w:tblGrid>
    <w:tr w:rsidR="00F53C62" w:rsidRPr="00F53C62" w:rsidTr="00F53C62">
      <w:tc>
        <w:tcPr>
          <w:tcW w:w="2693" w:type="dxa"/>
          <w:vAlign w:val="center"/>
          <w:hideMark/>
        </w:tcPr>
        <w:p w:rsidR="00F53C62" w:rsidRPr="00F53C62" w:rsidRDefault="00F53C62" w:rsidP="00F53C62">
          <w:pPr>
            <w:jc w:val="right"/>
            <w:rPr>
              <w:rFonts w:ascii="Palatino Linotype" w:hAnsi="Palatino Linotype"/>
              <w:b/>
              <w:lang w:val="es-ES_tradnl"/>
            </w:rPr>
          </w:pPr>
          <w:r w:rsidRPr="00F53C62">
            <w:rPr>
              <w:rFonts w:ascii="Palatino Linotype" w:hAnsi="Palatino Linotype"/>
              <w:noProof/>
            </w:rPr>
            <w:drawing>
              <wp:anchor distT="0" distB="0" distL="114300" distR="114300" simplePos="0" relativeHeight="251662336" behindDoc="1" locked="0" layoutInCell="1" allowOverlap="1" wp14:anchorId="25D62384" wp14:editId="231D3C8C">
                <wp:simplePos x="0" y="0"/>
                <wp:positionH relativeFrom="page">
                  <wp:posOffset>-3211195</wp:posOffset>
                </wp:positionH>
                <wp:positionV relativeFrom="paragraph">
                  <wp:posOffset>-541655</wp:posOffset>
                </wp:positionV>
                <wp:extent cx="7813040" cy="10169525"/>
                <wp:effectExtent l="0" t="0" r="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r w:rsidRPr="00F53C62">
            <w:rPr>
              <w:rFonts w:ascii="Palatino Linotype" w:hAnsi="Palatino Linotype"/>
              <w:b/>
              <w:lang w:val="es-ES_tradnl"/>
            </w:rPr>
            <w:t>Recurso de Revisión:</w:t>
          </w:r>
        </w:p>
      </w:tc>
      <w:tc>
        <w:tcPr>
          <w:tcW w:w="4111" w:type="dxa"/>
          <w:vAlign w:val="center"/>
          <w:hideMark/>
        </w:tcPr>
        <w:p w:rsidR="00F53C62" w:rsidRPr="00F53C62" w:rsidRDefault="00F53C62" w:rsidP="00F53C62">
          <w:pPr>
            <w:jc w:val="both"/>
            <w:rPr>
              <w:rFonts w:ascii="Palatino Linotype" w:hAnsi="Palatino Linotype"/>
              <w:lang w:val="es-ES_tradnl"/>
            </w:rPr>
          </w:pPr>
          <w:r w:rsidRPr="00F53C62">
            <w:rPr>
              <w:rFonts w:ascii="Palatino Linotype" w:hAnsi="Palatino Linotype" w:cs="Arial"/>
              <w:bCs/>
            </w:rPr>
            <w:t xml:space="preserve">01418/INFOEM/IP/RR/2025 </w:t>
          </w:r>
        </w:p>
      </w:tc>
    </w:tr>
    <w:tr w:rsidR="00F53C62" w:rsidRPr="00F53C62" w:rsidTr="00F53C62">
      <w:tc>
        <w:tcPr>
          <w:tcW w:w="2693" w:type="dxa"/>
          <w:vAlign w:val="center"/>
          <w:hideMark/>
        </w:tcPr>
        <w:p w:rsidR="00F53C62" w:rsidRPr="00F53C62" w:rsidRDefault="00F53C62" w:rsidP="00F53C62">
          <w:pPr>
            <w:ind w:left="35" w:hanging="35"/>
            <w:jc w:val="right"/>
            <w:rPr>
              <w:rFonts w:ascii="Palatino Linotype" w:hAnsi="Palatino Linotype"/>
              <w:b/>
              <w:lang w:val="es-ES_tradnl"/>
            </w:rPr>
          </w:pPr>
          <w:r w:rsidRPr="00F53C62">
            <w:rPr>
              <w:rFonts w:ascii="Palatino Linotype" w:hAnsi="Palatino Linotype"/>
              <w:b/>
              <w:lang w:val="es-ES_tradnl"/>
            </w:rPr>
            <w:t>Recurrente:</w:t>
          </w:r>
        </w:p>
      </w:tc>
      <w:tc>
        <w:tcPr>
          <w:tcW w:w="4111" w:type="dxa"/>
          <w:shd w:val="clear" w:color="auto" w:fill="auto"/>
          <w:vAlign w:val="center"/>
          <w:hideMark/>
        </w:tcPr>
        <w:p w:rsidR="00F53C62" w:rsidRPr="00F53C62" w:rsidRDefault="00EA3423" w:rsidP="00F53C62">
          <w:pPr>
            <w:rPr>
              <w:rFonts w:ascii="Palatino Linotype" w:hAnsi="Palatino Linotype"/>
            </w:rPr>
          </w:pPr>
          <w:r>
            <w:rPr>
              <w:rFonts w:ascii="Palatino Linotype" w:hAnsi="Palatino Linotype"/>
              <w:bCs/>
            </w:rPr>
            <w:t>XXXX</w:t>
          </w:r>
        </w:p>
      </w:tc>
    </w:tr>
    <w:tr w:rsidR="00F53C62" w:rsidRPr="00F53C62" w:rsidTr="00F53C62">
      <w:trPr>
        <w:trHeight w:val="228"/>
      </w:trPr>
      <w:tc>
        <w:tcPr>
          <w:tcW w:w="2693" w:type="dxa"/>
          <w:vAlign w:val="center"/>
          <w:hideMark/>
        </w:tcPr>
        <w:p w:rsidR="00F53C62" w:rsidRPr="00F53C62" w:rsidRDefault="00F53C62" w:rsidP="00F53C62">
          <w:pPr>
            <w:jc w:val="right"/>
            <w:rPr>
              <w:rFonts w:ascii="Palatino Linotype" w:hAnsi="Palatino Linotype"/>
              <w:b/>
              <w:lang w:val="es-ES_tradnl"/>
            </w:rPr>
          </w:pPr>
          <w:r w:rsidRPr="00F53C62">
            <w:rPr>
              <w:rFonts w:ascii="Palatino Linotype" w:hAnsi="Palatino Linotype"/>
              <w:b/>
              <w:lang w:val="es-ES_tradnl"/>
            </w:rPr>
            <w:t>Sujeto Obligado:</w:t>
          </w:r>
        </w:p>
      </w:tc>
      <w:tc>
        <w:tcPr>
          <w:tcW w:w="4111" w:type="dxa"/>
          <w:shd w:val="clear" w:color="auto" w:fill="auto"/>
          <w:vAlign w:val="center"/>
          <w:hideMark/>
        </w:tcPr>
        <w:p w:rsidR="00F53C62" w:rsidRPr="00F53C62" w:rsidRDefault="00F53C62" w:rsidP="00F53C62">
          <w:pPr>
            <w:ind w:hanging="35"/>
            <w:jc w:val="both"/>
            <w:rPr>
              <w:rFonts w:ascii="Palatino Linotype" w:hAnsi="Palatino Linotype"/>
            </w:rPr>
          </w:pPr>
          <w:r w:rsidRPr="00F53C62">
            <w:rPr>
              <w:rFonts w:ascii="Palatino Linotype" w:hAnsi="Palatino Linotype"/>
              <w:bCs/>
              <w:color w:val="000000"/>
            </w:rPr>
            <w:t>Ayuntamiento de Tenancingo</w:t>
          </w:r>
        </w:p>
      </w:tc>
    </w:tr>
    <w:tr w:rsidR="00F53C62" w:rsidRPr="00F53C62" w:rsidTr="00F53C62">
      <w:tc>
        <w:tcPr>
          <w:tcW w:w="2693" w:type="dxa"/>
          <w:vAlign w:val="center"/>
          <w:hideMark/>
        </w:tcPr>
        <w:p w:rsidR="00F53C62" w:rsidRPr="00F53C62" w:rsidRDefault="00F53C62" w:rsidP="00F53C62">
          <w:pPr>
            <w:jc w:val="right"/>
            <w:rPr>
              <w:rFonts w:ascii="Palatino Linotype" w:hAnsi="Palatino Linotype"/>
              <w:b/>
              <w:lang w:val="es-ES_tradnl"/>
            </w:rPr>
          </w:pPr>
          <w:r w:rsidRPr="00F53C62">
            <w:rPr>
              <w:rFonts w:ascii="Palatino Linotype" w:hAnsi="Palatino Linotype"/>
              <w:b/>
              <w:lang w:val="es-ES_tradnl"/>
            </w:rPr>
            <w:t>Comisionada Ponente:</w:t>
          </w:r>
        </w:p>
      </w:tc>
      <w:tc>
        <w:tcPr>
          <w:tcW w:w="4111" w:type="dxa"/>
          <w:vAlign w:val="center"/>
          <w:hideMark/>
        </w:tcPr>
        <w:p w:rsidR="00F53C62" w:rsidRPr="00F53C62" w:rsidRDefault="00F53C62" w:rsidP="00F53C62">
          <w:pPr>
            <w:ind w:right="-533"/>
            <w:jc w:val="both"/>
            <w:rPr>
              <w:rFonts w:ascii="Palatino Linotype" w:hAnsi="Palatino Linotype"/>
              <w:lang w:val="es-ES_tradnl"/>
            </w:rPr>
          </w:pPr>
          <w:r w:rsidRPr="00F53C62">
            <w:rPr>
              <w:rFonts w:ascii="Palatino Linotype" w:hAnsi="Palatino Linotype"/>
              <w:lang w:val="es-ES_tradnl"/>
            </w:rPr>
            <w:t>María del Rosario Mejía Ayala</w:t>
          </w:r>
        </w:p>
      </w:tc>
    </w:tr>
  </w:tbl>
  <w:p w:rsidR="00F53C62" w:rsidRDefault="00F53C62" w:rsidP="00E00F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97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0FB95F0F"/>
    <w:multiLevelType w:val="multilevel"/>
    <w:tmpl w:val="38C0740A"/>
    <w:lvl w:ilvl="0">
      <w:start w:val="1"/>
      <w:numFmt w:val="lowerLetter"/>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81B737C"/>
    <w:multiLevelType w:val="multilevel"/>
    <w:tmpl w:val="74C41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173A93"/>
    <w:multiLevelType w:val="hybridMultilevel"/>
    <w:tmpl w:val="B6767FD2"/>
    <w:lvl w:ilvl="0" w:tplc="080A0017">
      <w:start w:val="1"/>
      <w:numFmt w:val="lowerLetter"/>
      <w:lvlText w:val="%1)"/>
      <w:lvlJc w:val="left"/>
      <w:pPr>
        <w:ind w:left="2444" w:hanging="360"/>
      </w:pPr>
    </w:lvl>
    <w:lvl w:ilvl="1" w:tplc="080A0019" w:tentative="1">
      <w:start w:val="1"/>
      <w:numFmt w:val="lowerLetter"/>
      <w:lvlText w:val="%2."/>
      <w:lvlJc w:val="left"/>
      <w:pPr>
        <w:ind w:left="3164" w:hanging="360"/>
      </w:pPr>
    </w:lvl>
    <w:lvl w:ilvl="2" w:tplc="080A001B" w:tentative="1">
      <w:start w:val="1"/>
      <w:numFmt w:val="lowerRoman"/>
      <w:lvlText w:val="%3."/>
      <w:lvlJc w:val="right"/>
      <w:pPr>
        <w:ind w:left="3884" w:hanging="180"/>
      </w:pPr>
    </w:lvl>
    <w:lvl w:ilvl="3" w:tplc="080A000F" w:tentative="1">
      <w:start w:val="1"/>
      <w:numFmt w:val="decimal"/>
      <w:lvlText w:val="%4."/>
      <w:lvlJc w:val="left"/>
      <w:pPr>
        <w:ind w:left="4604" w:hanging="360"/>
      </w:pPr>
    </w:lvl>
    <w:lvl w:ilvl="4" w:tplc="080A0019" w:tentative="1">
      <w:start w:val="1"/>
      <w:numFmt w:val="lowerLetter"/>
      <w:lvlText w:val="%5."/>
      <w:lvlJc w:val="left"/>
      <w:pPr>
        <w:ind w:left="5324" w:hanging="360"/>
      </w:pPr>
    </w:lvl>
    <w:lvl w:ilvl="5" w:tplc="080A001B" w:tentative="1">
      <w:start w:val="1"/>
      <w:numFmt w:val="lowerRoman"/>
      <w:lvlText w:val="%6."/>
      <w:lvlJc w:val="right"/>
      <w:pPr>
        <w:ind w:left="6044" w:hanging="180"/>
      </w:pPr>
    </w:lvl>
    <w:lvl w:ilvl="6" w:tplc="080A000F" w:tentative="1">
      <w:start w:val="1"/>
      <w:numFmt w:val="decimal"/>
      <w:lvlText w:val="%7."/>
      <w:lvlJc w:val="left"/>
      <w:pPr>
        <w:ind w:left="6764" w:hanging="360"/>
      </w:pPr>
    </w:lvl>
    <w:lvl w:ilvl="7" w:tplc="080A0019" w:tentative="1">
      <w:start w:val="1"/>
      <w:numFmt w:val="lowerLetter"/>
      <w:lvlText w:val="%8."/>
      <w:lvlJc w:val="left"/>
      <w:pPr>
        <w:ind w:left="7484" w:hanging="360"/>
      </w:pPr>
    </w:lvl>
    <w:lvl w:ilvl="8" w:tplc="080A001B" w:tentative="1">
      <w:start w:val="1"/>
      <w:numFmt w:val="lowerRoman"/>
      <w:lvlText w:val="%9."/>
      <w:lvlJc w:val="right"/>
      <w:pPr>
        <w:ind w:left="8204" w:hanging="180"/>
      </w:pPr>
    </w:lvl>
  </w:abstractNum>
  <w:abstractNum w:abstractNumId="5" w15:restartNumberingAfterBreak="0">
    <w:nsid w:val="2565524B"/>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3B1606EA"/>
    <w:multiLevelType w:val="multilevel"/>
    <w:tmpl w:val="FF9A4BF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CC20DF"/>
    <w:multiLevelType w:val="hybridMultilevel"/>
    <w:tmpl w:val="0A163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 w15:restartNumberingAfterBreak="0">
    <w:nsid w:val="6E616099"/>
    <w:multiLevelType w:val="hybridMultilevel"/>
    <w:tmpl w:val="38EADFD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7BAF3DB4"/>
    <w:multiLevelType w:val="hybridMultilevel"/>
    <w:tmpl w:val="286408F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1"/>
  </w:num>
  <w:num w:numId="2">
    <w:abstractNumId w:val="9"/>
  </w:num>
  <w:num w:numId="3">
    <w:abstractNumId w:val="12"/>
  </w:num>
  <w:num w:numId="4">
    <w:abstractNumId w:val="10"/>
  </w:num>
  <w:num w:numId="5">
    <w:abstractNumId w:val="3"/>
  </w:num>
  <w:num w:numId="6">
    <w:abstractNumId w:val="1"/>
  </w:num>
  <w:num w:numId="7">
    <w:abstractNumId w:val="0"/>
  </w:num>
  <w:num w:numId="8">
    <w:abstractNumId w:val="7"/>
  </w:num>
  <w:num w:numId="9">
    <w:abstractNumId w:val="8"/>
  </w:num>
  <w:num w:numId="10">
    <w:abstractNumId w:val="2"/>
  </w:num>
  <w:num w:numId="11">
    <w:abstractNumId w:val="6"/>
  </w:num>
  <w:num w:numId="12">
    <w:abstractNumId w:val="4"/>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FC5"/>
    <w:rsid w:val="00053332"/>
    <w:rsid w:val="000813A0"/>
    <w:rsid w:val="0008460B"/>
    <w:rsid w:val="000D3B87"/>
    <w:rsid w:val="000F611C"/>
    <w:rsid w:val="00131484"/>
    <w:rsid w:val="001A25F3"/>
    <w:rsid w:val="001B121E"/>
    <w:rsid w:val="002128A2"/>
    <w:rsid w:val="002133E3"/>
    <w:rsid w:val="00271B8D"/>
    <w:rsid w:val="00275F5A"/>
    <w:rsid w:val="002E6BEF"/>
    <w:rsid w:val="003257D4"/>
    <w:rsid w:val="0033113B"/>
    <w:rsid w:val="003528FB"/>
    <w:rsid w:val="003C1C44"/>
    <w:rsid w:val="003E7497"/>
    <w:rsid w:val="00434315"/>
    <w:rsid w:val="004449F9"/>
    <w:rsid w:val="00492816"/>
    <w:rsid w:val="004C31E4"/>
    <w:rsid w:val="004F5AA9"/>
    <w:rsid w:val="005356DE"/>
    <w:rsid w:val="005B7400"/>
    <w:rsid w:val="005C10E7"/>
    <w:rsid w:val="005D6851"/>
    <w:rsid w:val="006146EA"/>
    <w:rsid w:val="006A5430"/>
    <w:rsid w:val="006D5F2C"/>
    <w:rsid w:val="006D7D27"/>
    <w:rsid w:val="00706D34"/>
    <w:rsid w:val="007722AB"/>
    <w:rsid w:val="00797059"/>
    <w:rsid w:val="007A58FE"/>
    <w:rsid w:val="007B4199"/>
    <w:rsid w:val="007E6404"/>
    <w:rsid w:val="007E7A18"/>
    <w:rsid w:val="00883070"/>
    <w:rsid w:val="008B1F8E"/>
    <w:rsid w:val="008E6472"/>
    <w:rsid w:val="00992ACC"/>
    <w:rsid w:val="009D4108"/>
    <w:rsid w:val="00A11C02"/>
    <w:rsid w:val="00A37C21"/>
    <w:rsid w:val="00A53CF5"/>
    <w:rsid w:val="00A7642E"/>
    <w:rsid w:val="00A851C6"/>
    <w:rsid w:val="00B44904"/>
    <w:rsid w:val="00BC3251"/>
    <w:rsid w:val="00C243D4"/>
    <w:rsid w:val="00C250E7"/>
    <w:rsid w:val="00CE27B2"/>
    <w:rsid w:val="00D26FF1"/>
    <w:rsid w:val="00D55195"/>
    <w:rsid w:val="00D55AAF"/>
    <w:rsid w:val="00DF777A"/>
    <w:rsid w:val="00E00FC5"/>
    <w:rsid w:val="00E508BB"/>
    <w:rsid w:val="00EA3423"/>
    <w:rsid w:val="00EB2D8F"/>
    <w:rsid w:val="00EC203B"/>
    <w:rsid w:val="00F53C62"/>
    <w:rsid w:val="00F912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BF633B-5FAB-4B73-899B-82663C9C6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FC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E00FC5"/>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E00FC5"/>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FC5"/>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E00FC5"/>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E00FC5"/>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E00FC5"/>
    <w:rPr>
      <w:rFonts w:eastAsiaTheme="minorEastAsia"/>
      <w:sz w:val="24"/>
      <w:szCs w:val="24"/>
      <w:lang w:val="es-ES_tradnl" w:eastAsia="es-ES"/>
    </w:rPr>
  </w:style>
  <w:style w:type="paragraph" w:styleId="Piedepgina">
    <w:name w:val="footer"/>
    <w:basedOn w:val="Normal"/>
    <w:link w:val="PiedepginaCar"/>
    <w:uiPriority w:val="99"/>
    <w:unhideWhenUsed/>
    <w:rsid w:val="00E00FC5"/>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E00FC5"/>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00FC5"/>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00FC5"/>
    <w:pPr>
      <w:ind w:left="708"/>
    </w:pPr>
    <w:rPr>
      <w:sz w:val="22"/>
      <w:szCs w:val="22"/>
      <w:lang w:val="es-E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00FC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00FC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00FC5"/>
    <w:rPr>
      <w:vertAlign w:val="superscript"/>
    </w:rPr>
  </w:style>
  <w:style w:type="paragraph" w:styleId="Continuarlista">
    <w:name w:val="List Continue"/>
    <w:basedOn w:val="Normal"/>
    <w:uiPriority w:val="99"/>
    <w:unhideWhenUsed/>
    <w:rsid w:val="00E00FC5"/>
    <w:pPr>
      <w:spacing w:after="120"/>
      <w:ind w:left="283"/>
      <w:contextualSpacing/>
    </w:pPr>
  </w:style>
  <w:style w:type="paragraph" w:styleId="Sangradetextonormal">
    <w:name w:val="Body Text Indent"/>
    <w:basedOn w:val="Normal"/>
    <w:link w:val="SangradetextonormalCar"/>
    <w:uiPriority w:val="99"/>
    <w:unhideWhenUsed/>
    <w:rsid w:val="00E00FC5"/>
    <w:pPr>
      <w:spacing w:after="120"/>
      <w:ind w:left="283"/>
    </w:pPr>
  </w:style>
  <w:style w:type="character" w:customStyle="1" w:styleId="SangradetextonormalCar">
    <w:name w:val="Sangría de texto normal Car"/>
    <w:basedOn w:val="Fuentedeprrafopredeter"/>
    <w:link w:val="Sangradetextonormal"/>
    <w:uiPriority w:val="99"/>
    <w:rsid w:val="00E00FC5"/>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E00FC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00FC5"/>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E00FC5"/>
    <w:rPr>
      <w:color w:val="0563C1" w:themeColor="hyperlink"/>
      <w:u w:val="single"/>
    </w:rPr>
  </w:style>
  <w:style w:type="character" w:styleId="Hipervnculovisitado">
    <w:name w:val="FollowedHyperlink"/>
    <w:basedOn w:val="Fuentedeprrafopredeter"/>
    <w:uiPriority w:val="99"/>
    <w:semiHidden/>
    <w:unhideWhenUsed/>
    <w:rsid w:val="00E00FC5"/>
    <w:rPr>
      <w:color w:val="954F72" w:themeColor="followedHyperlink"/>
      <w:u w:val="single"/>
    </w:rPr>
  </w:style>
  <w:style w:type="table" w:styleId="Tablaconcuadrcula">
    <w:name w:val="Table Grid"/>
    <w:basedOn w:val="Tablanormal"/>
    <w:uiPriority w:val="39"/>
    <w:rsid w:val="00797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3C1C44"/>
    <w:pPr>
      <w:numPr>
        <w:numId w:val="11"/>
      </w:numPr>
      <w:contextualSpacing/>
    </w:pPr>
    <w:rPr>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66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https://consultas.curp.gob.mx/CurpSP/html/informacionecurpP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57</Pages>
  <Words>13850</Words>
  <Characters>76175</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10</cp:revision>
  <cp:lastPrinted>2025-06-06T16:15:00Z</cp:lastPrinted>
  <dcterms:created xsi:type="dcterms:W3CDTF">2025-06-02T18:32:00Z</dcterms:created>
  <dcterms:modified xsi:type="dcterms:W3CDTF">2025-06-10T18:21:00Z</dcterms:modified>
</cp:coreProperties>
</file>