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5C4" w:rsidRPr="00007D6C" w:rsidRDefault="002F1240" w:rsidP="00007D6C">
      <w:pPr>
        <w:tabs>
          <w:tab w:val="left" w:pos="3465"/>
        </w:tabs>
        <w:spacing w:line="360" w:lineRule="auto"/>
        <w:jc w:val="both"/>
        <w:rPr>
          <w:rFonts w:ascii="Palatino Linotype" w:eastAsia="Palatino Linotype" w:hAnsi="Palatino Linotype" w:cs="Palatino Linotype"/>
          <w:color w:val="000000" w:themeColor="text1"/>
        </w:rPr>
      </w:pPr>
      <w:bookmarkStart w:id="0" w:name="_GoBack"/>
      <w:bookmarkEnd w:id="0"/>
      <w:r w:rsidRPr="00007D6C">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007D6C">
        <w:rPr>
          <w:rFonts w:ascii="Palatino Linotype" w:eastAsia="Palatino Linotype" w:hAnsi="Palatino Linotype" w:cs="Palatino Linotype"/>
          <w:b/>
          <w:color w:val="000000" w:themeColor="text1"/>
        </w:rPr>
        <w:t xml:space="preserve">de fecha </w:t>
      </w:r>
      <w:r w:rsidR="00E32C1F" w:rsidRPr="00007D6C">
        <w:rPr>
          <w:rFonts w:ascii="Palatino Linotype" w:eastAsia="Palatino Linotype" w:hAnsi="Palatino Linotype" w:cs="Palatino Linotype"/>
          <w:b/>
          <w:color w:val="000000" w:themeColor="text1"/>
        </w:rPr>
        <w:t>veintidós (22)</w:t>
      </w:r>
      <w:r w:rsidR="003C24C3" w:rsidRPr="00007D6C">
        <w:rPr>
          <w:rFonts w:ascii="Palatino Linotype" w:eastAsia="Palatino Linotype" w:hAnsi="Palatino Linotype" w:cs="Palatino Linotype"/>
          <w:b/>
          <w:color w:val="000000" w:themeColor="text1"/>
        </w:rPr>
        <w:t xml:space="preserve"> de octubre</w:t>
      </w:r>
      <w:r w:rsidRPr="00007D6C">
        <w:rPr>
          <w:rFonts w:ascii="Palatino Linotype" w:eastAsia="Palatino Linotype" w:hAnsi="Palatino Linotype" w:cs="Palatino Linotype"/>
          <w:b/>
          <w:color w:val="000000" w:themeColor="text1"/>
        </w:rPr>
        <w:t xml:space="preserve"> de dos mil veinticinco</w:t>
      </w:r>
      <w:r w:rsidRPr="00007D6C">
        <w:rPr>
          <w:rFonts w:ascii="Palatino Linotype" w:eastAsia="Palatino Linotype" w:hAnsi="Palatino Linotype" w:cs="Palatino Linotype"/>
          <w:color w:val="000000" w:themeColor="text1"/>
        </w:rPr>
        <w:t>.</w:t>
      </w:r>
    </w:p>
    <w:p w:rsidR="005555C4" w:rsidRPr="00007D6C" w:rsidRDefault="005555C4" w:rsidP="00007D6C">
      <w:pPr>
        <w:tabs>
          <w:tab w:val="left" w:pos="3465"/>
        </w:tabs>
        <w:spacing w:line="360" w:lineRule="auto"/>
        <w:jc w:val="both"/>
        <w:rPr>
          <w:rFonts w:ascii="Palatino Linotype" w:eastAsia="Palatino Linotype" w:hAnsi="Palatino Linotype" w:cs="Palatino Linotype"/>
          <w:color w:val="000000" w:themeColor="text1"/>
        </w:rPr>
      </w:pPr>
    </w:p>
    <w:p w:rsidR="005555C4" w:rsidRPr="00007D6C" w:rsidRDefault="002F1240" w:rsidP="00007D6C">
      <w:pPr>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color w:val="000000" w:themeColor="text1"/>
        </w:rPr>
        <w:t xml:space="preserve">VISTAS </w:t>
      </w:r>
      <w:r w:rsidRPr="00007D6C">
        <w:rPr>
          <w:rFonts w:ascii="Palatino Linotype" w:eastAsia="Palatino Linotype" w:hAnsi="Palatino Linotype" w:cs="Palatino Linotype"/>
          <w:color w:val="000000" w:themeColor="text1"/>
        </w:rPr>
        <w:t xml:space="preserve">las constancias para resolver los Recursos de Revisión </w:t>
      </w:r>
      <w:r w:rsidR="00174F52" w:rsidRPr="00007D6C">
        <w:rPr>
          <w:rFonts w:ascii="Palatino Linotype" w:eastAsia="Palatino Linotype" w:hAnsi="Palatino Linotype" w:cs="Palatino Linotype"/>
          <w:b/>
          <w:color w:val="000000" w:themeColor="text1"/>
        </w:rPr>
        <w:t>11028/INFOEM/IP/RR/2025</w:t>
      </w:r>
      <w:r w:rsidR="00B108BC" w:rsidRPr="00007D6C">
        <w:rPr>
          <w:rFonts w:ascii="Palatino Linotype" w:eastAsia="Palatino Linotype" w:hAnsi="Palatino Linotype" w:cs="Palatino Linotype"/>
          <w:b/>
          <w:color w:val="000000" w:themeColor="text1"/>
        </w:rPr>
        <w:t>,</w:t>
      </w:r>
      <w:r w:rsidR="00174F52" w:rsidRPr="00007D6C">
        <w:rPr>
          <w:rFonts w:ascii="Palatino Linotype" w:eastAsia="Palatino Linotype" w:hAnsi="Palatino Linotype" w:cs="Palatino Linotype"/>
          <w:b/>
          <w:color w:val="000000" w:themeColor="text1"/>
        </w:rPr>
        <w:t xml:space="preserve"> 11029/INFOEM/IP/RR/2025, 11030/INFOEM/IP/RR/2025, 11031/INFOEM/IP/RR/2025, 11032/INFOEM/IP/RR/2025, 11033/INFOEM/IP/RR/2025 y 11034/INFOEM/IP/RR/2025</w:t>
      </w:r>
      <w:r w:rsidRPr="00007D6C">
        <w:rPr>
          <w:rFonts w:ascii="Palatino Linotype" w:eastAsia="Palatino Linotype" w:hAnsi="Palatino Linotype" w:cs="Palatino Linotype"/>
          <w:color w:val="000000" w:themeColor="text1"/>
        </w:rPr>
        <w:t xml:space="preserve">, promovidos por </w:t>
      </w:r>
      <w:r w:rsidRPr="00007D6C">
        <w:rPr>
          <w:rFonts w:ascii="Palatino Linotype" w:eastAsia="Palatino Linotype" w:hAnsi="Palatino Linotype" w:cs="Palatino Linotype"/>
          <w:b/>
          <w:color w:val="000000" w:themeColor="text1"/>
        </w:rPr>
        <w:t>una persona que no registró nombre</w:t>
      </w:r>
      <w:r w:rsidRPr="00007D6C">
        <w:rPr>
          <w:rFonts w:ascii="Palatino Linotype" w:eastAsia="Palatino Linotype" w:hAnsi="Palatino Linotype" w:cs="Palatino Linotype"/>
          <w:color w:val="000000" w:themeColor="text1"/>
        </w:rPr>
        <w:t xml:space="preserve">, en lo sucesivo </w:t>
      </w:r>
      <w:r w:rsidRPr="00007D6C">
        <w:rPr>
          <w:rFonts w:ascii="Palatino Linotype" w:eastAsia="Palatino Linotype" w:hAnsi="Palatino Linotype" w:cs="Palatino Linotype"/>
          <w:b/>
          <w:color w:val="000000" w:themeColor="text1"/>
        </w:rPr>
        <w:t>EL RECURRENTE</w:t>
      </w:r>
      <w:r w:rsidRPr="00007D6C">
        <w:rPr>
          <w:rFonts w:ascii="Palatino Linotype" w:eastAsia="Palatino Linotype" w:hAnsi="Palatino Linotype" w:cs="Palatino Linotype"/>
          <w:color w:val="000000" w:themeColor="text1"/>
        </w:rPr>
        <w:t xml:space="preserve">, en contra de las respuestas otorgadas a las solicitudes de información </w:t>
      </w:r>
      <w:r w:rsidR="00174F52" w:rsidRPr="00007D6C">
        <w:rPr>
          <w:rFonts w:ascii="Palatino Linotype" w:eastAsia="Palatino Linotype" w:hAnsi="Palatino Linotype" w:cs="Palatino Linotype"/>
          <w:b/>
          <w:color w:val="000000" w:themeColor="text1"/>
        </w:rPr>
        <w:t>04477/TOLUCA/IP/2025, 04476/TOLUCA/IP/2025, 04475/TOLUCA/IP/2025, 04474/TOLUCA/IP/2025, 04473/TOLUCA/IP/2025, 04472/TOLUCA/IP/2025 y 04471/TOLUCA/IP/2025</w:t>
      </w:r>
      <w:r w:rsidR="00A73564"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 xml:space="preserve">por parte del </w:t>
      </w:r>
      <w:r w:rsidRPr="00007D6C">
        <w:rPr>
          <w:rFonts w:ascii="Palatino Linotype" w:eastAsia="Palatino Linotype" w:hAnsi="Palatino Linotype" w:cs="Palatino Linotype"/>
          <w:b/>
          <w:color w:val="000000" w:themeColor="text1"/>
        </w:rPr>
        <w:t xml:space="preserve">Ayuntamiento de Toluca, </w:t>
      </w:r>
      <w:r w:rsidRPr="00007D6C">
        <w:rPr>
          <w:rFonts w:ascii="Palatino Linotype" w:eastAsia="Palatino Linotype" w:hAnsi="Palatino Linotype" w:cs="Palatino Linotype"/>
          <w:color w:val="000000" w:themeColor="text1"/>
        </w:rPr>
        <w:t xml:space="preserve">en adelante el </w:t>
      </w:r>
      <w:r w:rsidRPr="00007D6C">
        <w:rPr>
          <w:rFonts w:ascii="Palatino Linotype" w:eastAsia="Palatino Linotype" w:hAnsi="Palatino Linotype" w:cs="Palatino Linotype"/>
          <w:b/>
          <w:color w:val="000000" w:themeColor="text1"/>
        </w:rPr>
        <w:t>SUJETO OBLIGADO</w:t>
      </w:r>
      <w:r w:rsidRPr="00007D6C">
        <w:rPr>
          <w:rFonts w:ascii="Palatino Linotype" w:eastAsia="Palatino Linotype" w:hAnsi="Palatino Linotype" w:cs="Palatino Linotype"/>
          <w:color w:val="000000" w:themeColor="text1"/>
        </w:rPr>
        <w:t>, se emite la presente resolución con base en los siguientes:</w:t>
      </w: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2F1240" w:rsidP="00007D6C">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007D6C">
        <w:rPr>
          <w:rFonts w:ascii="Palatino Linotype" w:eastAsia="Palatino Linotype" w:hAnsi="Palatino Linotype" w:cs="Palatino Linotype"/>
          <w:b/>
          <w:color w:val="000000" w:themeColor="text1"/>
          <w:sz w:val="24"/>
          <w:szCs w:val="24"/>
        </w:rPr>
        <w:t>A N T E C E D E N T E S</w:t>
      </w:r>
    </w:p>
    <w:p w:rsidR="005555C4" w:rsidRPr="00007D6C" w:rsidRDefault="005555C4" w:rsidP="00007D6C">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u w:val="single"/>
        </w:rPr>
      </w:pPr>
    </w:p>
    <w:p w:rsidR="005555C4" w:rsidRPr="00007D6C" w:rsidRDefault="002F1240" w:rsidP="00007D6C">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El </w:t>
      </w:r>
      <w:r w:rsidR="00174F52" w:rsidRPr="00007D6C">
        <w:rPr>
          <w:rFonts w:ascii="Palatino Linotype" w:eastAsia="Palatino Linotype" w:hAnsi="Palatino Linotype" w:cs="Palatino Linotype"/>
          <w:b/>
          <w:color w:val="000000" w:themeColor="text1"/>
        </w:rPr>
        <w:t>cuatro de septiembre</w:t>
      </w:r>
      <w:r w:rsidRPr="00007D6C">
        <w:rPr>
          <w:rFonts w:ascii="Palatino Linotype" w:eastAsia="Palatino Linotype" w:hAnsi="Palatino Linotype" w:cs="Palatino Linotype"/>
          <w:b/>
          <w:color w:val="000000" w:themeColor="text1"/>
        </w:rPr>
        <w:t xml:space="preserve"> dos mil veinticinco</w:t>
      </w:r>
      <w:r w:rsidRPr="00007D6C">
        <w:rPr>
          <w:rFonts w:ascii="Palatino Linotype" w:eastAsia="Palatino Linotype" w:hAnsi="Palatino Linotype" w:cs="Palatino Linotype"/>
          <w:color w:val="000000" w:themeColor="text1"/>
        </w:rPr>
        <w:t>,</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 xml:space="preserve">se presentaron ante el Sujeto Obligado vía Sistema de Acceso a la Información Mexiquense, en adelante SAIMEX, las siguientes </w:t>
      </w:r>
      <w:r w:rsidRPr="00007D6C">
        <w:rPr>
          <w:rFonts w:ascii="Palatino Linotype" w:eastAsia="Palatino Linotype" w:hAnsi="Palatino Linotype" w:cs="Palatino Linotype"/>
          <w:b/>
          <w:color w:val="000000" w:themeColor="text1"/>
        </w:rPr>
        <w:t>solicitudes de información</w:t>
      </w:r>
      <w:r w:rsidRPr="00007D6C">
        <w:rPr>
          <w:rFonts w:ascii="Palatino Linotype" w:eastAsia="Palatino Linotype" w:hAnsi="Palatino Linotype" w:cs="Palatino Linotype"/>
          <w:color w:val="000000" w:themeColor="text1"/>
        </w:rPr>
        <w:t xml:space="preserve"> pública:</w:t>
      </w:r>
    </w:p>
    <w:p w:rsidR="005555C4" w:rsidRPr="00007D6C" w:rsidRDefault="005555C4" w:rsidP="00007D6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tbl>
      <w:tblPr>
        <w:tblStyle w:val="a3"/>
        <w:tblW w:w="9634"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972"/>
        <w:gridCol w:w="6662"/>
      </w:tblGrid>
      <w:tr w:rsidR="00007D6C" w:rsidRPr="00007D6C" w:rsidTr="00D518BE">
        <w:tc>
          <w:tcPr>
            <w:tcW w:w="2972" w:type="dxa"/>
            <w:shd w:val="clear" w:color="auto" w:fill="D9D9D9"/>
            <w:vAlign w:val="center"/>
          </w:tcPr>
          <w:p w:rsidR="003D2724" w:rsidRPr="00007D6C" w:rsidRDefault="003D2724"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Número de solicitud</w:t>
            </w:r>
          </w:p>
        </w:tc>
        <w:tc>
          <w:tcPr>
            <w:tcW w:w="6662" w:type="dxa"/>
            <w:shd w:val="clear" w:color="auto" w:fill="D9D9D9"/>
            <w:vAlign w:val="center"/>
          </w:tcPr>
          <w:p w:rsidR="003D2724" w:rsidRPr="00007D6C" w:rsidRDefault="003D2724"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Información requerida</w:t>
            </w:r>
          </w:p>
        </w:tc>
      </w:tr>
      <w:tr w:rsidR="00007D6C" w:rsidRPr="00007D6C" w:rsidTr="00D518BE">
        <w:tc>
          <w:tcPr>
            <w:tcW w:w="2972" w:type="dxa"/>
            <w:vAlign w:val="center"/>
          </w:tcPr>
          <w:p w:rsidR="003D2724" w:rsidRPr="00007D6C" w:rsidRDefault="00174F52"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04477/TOLUCA/IP/2025</w:t>
            </w:r>
          </w:p>
        </w:tc>
        <w:tc>
          <w:tcPr>
            <w:tcW w:w="6662" w:type="dxa"/>
          </w:tcPr>
          <w:p w:rsidR="003D2724" w:rsidRPr="00007D6C" w:rsidRDefault="00265CD2"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Solicito todas las acata de sesión de comité de transparencia con los oficios de convocatoria y los oficios donde las aéreas lo solicitan del segundo trimestre 2025</w:t>
            </w:r>
          </w:p>
        </w:tc>
      </w:tr>
      <w:tr w:rsidR="00007D6C" w:rsidRPr="00007D6C" w:rsidTr="00D518BE">
        <w:tc>
          <w:tcPr>
            <w:tcW w:w="2972" w:type="dxa"/>
            <w:vAlign w:val="center"/>
          </w:tcPr>
          <w:p w:rsidR="003D2724" w:rsidRPr="00007D6C" w:rsidRDefault="00174F52"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lastRenderedPageBreak/>
              <w:t>04476/TOLUCA/IP/2025</w:t>
            </w:r>
          </w:p>
        </w:tc>
        <w:tc>
          <w:tcPr>
            <w:tcW w:w="6662" w:type="dxa"/>
          </w:tcPr>
          <w:p w:rsidR="003D2724" w:rsidRPr="00007D6C" w:rsidRDefault="00E86F0C"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Solicito todas las acata de sesión de comité de transparencia con los oficios de convocatoria y los oficios donde las aéreas lo solicitan del primer trimestre 2025</w:t>
            </w:r>
          </w:p>
        </w:tc>
      </w:tr>
      <w:tr w:rsidR="00007D6C" w:rsidRPr="00007D6C" w:rsidTr="00D518BE">
        <w:tc>
          <w:tcPr>
            <w:tcW w:w="2972" w:type="dxa"/>
            <w:vAlign w:val="center"/>
          </w:tcPr>
          <w:p w:rsidR="003D2724" w:rsidRPr="00007D6C" w:rsidRDefault="00174F52"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04475/TOLUCA/IP/2025</w:t>
            </w:r>
          </w:p>
        </w:tc>
        <w:tc>
          <w:tcPr>
            <w:tcW w:w="6662" w:type="dxa"/>
          </w:tcPr>
          <w:p w:rsidR="003D2724" w:rsidRPr="00007D6C" w:rsidRDefault="00E86F0C"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Solicito todas las acata de sesión de comité de transparencia con los oficios de convocatoria y los oficios donde las aéreas lo solicitan del primer trimestre 2025</w:t>
            </w:r>
          </w:p>
        </w:tc>
      </w:tr>
      <w:tr w:rsidR="00007D6C" w:rsidRPr="00007D6C" w:rsidTr="00D518BE">
        <w:tc>
          <w:tcPr>
            <w:tcW w:w="2972" w:type="dxa"/>
            <w:vAlign w:val="center"/>
          </w:tcPr>
          <w:p w:rsidR="003D2724" w:rsidRPr="00007D6C" w:rsidRDefault="00174F52"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04474/TOLUCA/IP/2025</w:t>
            </w:r>
          </w:p>
        </w:tc>
        <w:tc>
          <w:tcPr>
            <w:tcW w:w="6662" w:type="dxa"/>
          </w:tcPr>
          <w:p w:rsidR="003D2724" w:rsidRPr="00007D6C" w:rsidRDefault="00E86F0C"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Solicito todas las acata de sesión de comité de transparencia con los oficios de convocatoria y los oficios donde las aéreas lo solicitan del cuarto trimestre 2024</w:t>
            </w:r>
          </w:p>
        </w:tc>
      </w:tr>
      <w:tr w:rsidR="00007D6C" w:rsidRPr="00007D6C" w:rsidTr="00D518BE">
        <w:tc>
          <w:tcPr>
            <w:tcW w:w="2972" w:type="dxa"/>
            <w:vAlign w:val="center"/>
          </w:tcPr>
          <w:p w:rsidR="003D2724" w:rsidRPr="00007D6C" w:rsidRDefault="00174F52"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04473/TOLUCA/IP/2025</w:t>
            </w:r>
          </w:p>
        </w:tc>
        <w:tc>
          <w:tcPr>
            <w:tcW w:w="6662" w:type="dxa"/>
          </w:tcPr>
          <w:p w:rsidR="003D2724" w:rsidRPr="00007D6C" w:rsidRDefault="00E86F0C"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Solicito todas las acata de sesión de comité de transparencia con los oficios de convocatoria y los oficios donde las aéreas lo solicitan del tercer trimestre 2024</w:t>
            </w:r>
          </w:p>
        </w:tc>
      </w:tr>
      <w:tr w:rsidR="00007D6C" w:rsidRPr="00007D6C" w:rsidTr="00D518BE">
        <w:tc>
          <w:tcPr>
            <w:tcW w:w="2972" w:type="dxa"/>
            <w:vAlign w:val="center"/>
          </w:tcPr>
          <w:p w:rsidR="003D2724" w:rsidRPr="00007D6C" w:rsidRDefault="00174F52"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04472/TOLUCA/IP/2025</w:t>
            </w:r>
          </w:p>
        </w:tc>
        <w:tc>
          <w:tcPr>
            <w:tcW w:w="6662" w:type="dxa"/>
          </w:tcPr>
          <w:p w:rsidR="003D2724" w:rsidRPr="00007D6C" w:rsidRDefault="00E86F0C"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Solicito todas las acata de sesión de comité de transparencia con los oficios de convocatoria y los oficios donde las aéreas lo solicitan del segundo trimestre 2024</w:t>
            </w:r>
          </w:p>
        </w:tc>
      </w:tr>
      <w:tr w:rsidR="00007D6C" w:rsidRPr="00007D6C" w:rsidTr="00D518BE">
        <w:tc>
          <w:tcPr>
            <w:tcW w:w="2972" w:type="dxa"/>
            <w:vAlign w:val="center"/>
          </w:tcPr>
          <w:p w:rsidR="003D2724" w:rsidRPr="00007D6C" w:rsidRDefault="00174F52"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04471/TOLUCA/IP/2025</w:t>
            </w:r>
          </w:p>
        </w:tc>
        <w:tc>
          <w:tcPr>
            <w:tcW w:w="6662" w:type="dxa"/>
          </w:tcPr>
          <w:p w:rsidR="003D2724" w:rsidRPr="00007D6C" w:rsidRDefault="00E86F0C"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Solicito todas las acata de sesión de comité de transparencia con los oficios de convocatoria y los oficios donde las aéreas lo solicitan del primer trimestre 2024</w:t>
            </w:r>
          </w:p>
        </w:tc>
      </w:tr>
    </w:tbl>
    <w:p w:rsidR="005555C4" w:rsidRPr="00007D6C" w:rsidRDefault="005555C4" w:rsidP="00007D6C">
      <w:pPr>
        <w:pBdr>
          <w:top w:val="nil"/>
          <w:left w:val="nil"/>
          <w:bottom w:val="nil"/>
          <w:right w:val="nil"/>
          <w:between w:val="nil"/>
        </w:pBdr>
        <w:jc w:val="both"/>
        <w:rPr>
          <w:rFonts w:ascii="Palatino Linotype" w:eastAsia="Palatino Linotype" w:hAnsi="Palatino Linotype" w:cs="Palatino Linotype"/>
          <w:b/>
          <w:color w:val="000000" w:themeColor="text1"/>
        </w:rPr>
      </w:pPr>
    </w:p>
    <w:p w:rsidR="005555C4" w:rsidRPr="00007D6C" w:rsidRDefault="005555C4" w:rsidP="00007D6C">
      <w:pPr>
        <w:pBdr>
          <w:top w:val="nil"/>
          <w:left w:val="nil"/>
          <w:bottom w:val="nil"/>
          <w:right w:val="nil"/>
          <w:between w:val="nil"/>
        </w:pBdr>
        <w:jc w:val="both"/>
        <w:rPr>
          <w:rFonts w:ascii="Palatino Linotype" w:eastAsia="Palatino Linotype" w:hAnsi="Palatino Linotype" w:cs="Palatino Linotype"/>
          <w:i/>
          <w:color w:val="000000" w:themeColor="text1"/>
        </w:rPr>
      </w:pPr>
    </w:p>
    <w:p w:rsidR="005555C4" w:rsidRPr="00007D6C" w:rsidRDefault="002F1240" w:rsidP="00D518BE">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Se eligió como modalidad de entrega de la información: A través del </w:t>
      </w:r>
      <w:r w:rsidRPr="00007D6C">
        <w:rPr>
          <w:rFonts w:ascii="Palatino Linotype" w:eastAsia="Palatino Linotype" w:hAnsi="Palatino Linotype" w:cs="Palatino Linotype"/>
          <w:b/>
          <w:color w:val="000000" w:themeColor="text1"/>
        </w:rPr>
        <w:t>SAIMEX.</w:t>
      </w:r>
    </w:p>
    <w:p w:rsidR="005555C4" w:rsidRPr="00007D6C" w:rsidRDefault="005555C4" w:rsidP="00007D6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5555C4" w:rsidRPr="00007D6C" w:rsidRDefault="002F1240" w:rsidP="00007D6C">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color w:val="000000" w:themeColor="text1"/>
        </w:rPr>
        <w:t xml:space="preserve">El </w:t>
      </w:r>
      <w:r w:rsidR="00EE5248" w:rsidRPr="00007D6C">
        <w:rPr>
          <w:rFonts w:ascii="Palatino Linotype" w:eastAsia="Palatino Linotype" w:hAnsi="Palatino Linotype" w:cs="Palatino Linotype"/>
          <w:b/>
          <w:color w:val="000000" w:themeColor="text1"/>
        </w:rPr>
        <w:t>veinticuatro de septiembre</w:t>
      </w:r>
      <w:r w:rsidRPr="00007D6C">
        <w:rPr>
          <w:rFonts w:ascii="Palatino Linotype" w:eastAsia="Palatino Linotype" w:hAnsi="Palatino Linotype" w:cs="Palatino Linotype"/>
          <w:b/>
          <w:color w:val="000000" w:themeColor="text1"/>
        </w:rPr>
        <w:t xml:space="preserve"> de dos mil veinticinco</w:t>
      </w:r>
      <w:r w:rsidRPr="00007D6C">
        <w:rPr>
          <w:rFonts w:ascii="Palatino Linotype" w:eastAsia="Palatino Linotype" w:hAnsi="Palatino Linotype" w:cs="Palatino Linotype"/>
          <w:color w:val="000000" w:themeColor="text1"/>
        </w:rPr>
        <w:t xml:space="preserve">, el Sujeto Obligado emitió </w:t>
      </w:r>
      <w:r w:rsidRPr="00007D6C">
        <w:rPr>
          <w:rFonts w:ascii="Palatino Linotype" w:eastAsia="Palatino Linotype" w:hAnsi="Palatino Linotype" w:cs="Palatino Linotype"/>
          <w:b/>
          <w:color w:val="000000" w:themeColor="text1"/>
        </w:rPr>
        <w:t>respuestas</w:t>
      </w:r>
      <w:r w:rsidRPr="00007D6C">
        <w:rPr>
          <w:rFonts w:ascii="Palatino Linotype" w:eastAsia="Palatino Linotype" w:hAnsi="Palatino Linotype" w:cs="Palatino Linotype"/>
          <w:color w:val="000000" w:themeColor="text1"/>
        </w:rPr>
        <w:t xml:space="preserve"> a través de los archivos digitales siguiente:</w:t>
      </w:r>
    </w:p>
    <w:p w:rsidR="005555C4" w:rsidRPr="00007D6C" w:rsidRDefault="005555C4" w:rsidP="00007D6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tbl>
      <w:tblPr>
        <w:tblStyle w:val="a3"/>
        <w:tblW w:w="9634"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256"/>
        <w:gridCol w:w="6378"/>
      </w:tblGrid>
      <w:tr w:rsidR="00007D6C" w:rsidRPr="00007D6C" w:rsidTr="00D518BE">
        <w:tc>
          <w:tcPr>
            <w:tcW w:w="3256" w:type="dxa"/>
            <w:shd w:val="clear" w:color="auto" w:fill="D9D9D9"/>
            <w:vAlign w:val="center"/>
          </w:tcPr>
          <w:p w:rsidR="0018748D" w:rsidRPr="00007D6C" w:rsidRDefault="0018748D"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Número de solicitud</w:t>
            </w:r>
          </w:p>
        </w:tc>
        <w:tc>
          <w:tcPr>
            <w:tcW w:w="6378" w:type="dxa"/>
            <w:shd w:val="clear" w:color="auto" w:fill="D9D9D9"/>
            <w:vAlign w:val="center"/>
          </w:tcPr>
          <w:p w:rsidR="0018748D" w:rsidRPr="00007D6C" w:rsidRDefault="0018748D"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Respuesta</w:t>
            </w:r>
          </w:p>
        </w:tc>
      </w:tr>
      <w:tr w:rsidR="00007D6C" w:rsidRPr="00007D6C" w:rsidTr="00D518BE">
        <w:tc>
          <w:tcPr>
            <w:tcW w:w="3256" w:type="dxa"/>
            <w:vAlign w:val="center"/>
          </w:tcPr>
          <w:p w:rsidR="00EE5248" w:rsidRPr="00007D6C" w:rsidRDefault="00EE5248"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04477/TOLUCA/IP/2025</w:t>
            </w:r>
          </w:p>
        </w:tc>
        <w:tc>
          <w:tcPr>
            <w:tcW w:w="6378" w:type="dxa"/>
          </w:tcPr>
          <w:p w:rsidR="00EE5248" w:rsidRPr="00007D6C" w:rsidRDefault="00EE5248"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 04477_25.pdf</w:t>
            </w:r>
          </w:p>
          <w:p w:rsidR="00EE5248" w:rsidRPr="00007D6C" w:rsidRDefault="00EE5248"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Oficio suscrito por Titular de la Unidad de Transparencia a través del cual hace del conocimiento del solicitante que derivado de una búsqueda exhaustiva y razonable en el archivo que obra en esta Unidad de Transparencia, se informa que dicha información puede ser consultada en la plataforma de IPOMEX, como se muestra en la siguiente </w:t>
            </w:r>
            <w:r w:rsidRPr="00007D6C">
              <w:rPr>
                <w:rFonts w:ascii="Palatino Linotype" w:eastAsia="Palatino Linotype" w:hAnsi="Palatino Linotype" w:cs="Palatino Linotype"/>
                <w:color w:val="000000" w:themeColor="text1"/>
              </w:rPr>
              <w:lastRenderedPageBreak/>
              <w:t xml:space="preserve">liga: </w:t>
            </w:r>
            <w:hyperlink r:id="rId8" w:anchor="/info-fraccion/67/197/1" w:history="1">
              <w:r w:rsidRPr="00007D6C">
                <w:rPr>
                  <w:rStyle w:val="Hipervnculo"/>
                  <w:rFonts w:ascii="Palatino Linotype" w:eastAsia="Palatino Linotype" w:hAnsi="Palatino Linotype" w:cs="Palatino Linotype"/>
                  <w:color w:val="000000" w:themeColor="text1"/>
                </w:rPr>
                <w:t>https://ipomex.org.mx/ipomex/#/info-fraccion/67/197/1</w:t>
              </w:r>
            </w:hyperlink>
            <w:r w:rsidRPr="00007D6C">
              <w:rPr>
                <w:rFonts w:ascii="Palatino Linotype" w:eastAsia="Palatino Linotype" w:hAnsi="Palatino Linotype" w:cs="Palatino Linotype"/>
                <w:color w:val="000000" w:themeColor="text1"/>
              </w:rPr>
              <w:t xml:space="preserve"> </w:t>
            </w:r>
          </w:p>
          <w:p w:rsidR="00EE5248" w:rsidRPr="00007D6C" w:rsidRDefault="00EE5248"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LIGA IPOMEX.docx</w:t>
            </w:r>
          </w:p>
          <w:p w:rsidR="00EE5248" w:rsidRPr="00007D6C" w:rsidRDefault="00EE5248"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Documento en formato Word con la liga</w:t>
            </w:r>
          </w:p>
          <w:p w:rsidR="00EE5248" w:rsidRPr="00007D6C" w:rsidRDefault="00BB73CA" w:rsidP="00007D6C">
            <w:pPr>
              <w:pStyle w:val="Prrafodelista"/>
              <w:numPr>
                <w:ilvl w:val="0"/>
                <w:numId w:val="24"/>
              </w:numPr>
              <w:ind w:left="0"/>
              <w:jc w:val="both"/>
              <w:rPr>
                <w:rFonts w:ascii="Palatino Linotype" w:eastAsia="Palatino Linotype" w:hAnsi="Palatino Linotype" w:cs="Palatino Linotype"/>
                <w:color w:val="000000" w:themeColor="text1"/>
                <w:lang w:val="es-ES"/>
              </w:rPr>
            </w:pPr>
            <w:hyperlink r:id="rId9" w:anchor="/info-fraccion/67/197/1" w:history="1">
              <w:r w:rsidR="00EE5248" w:rsidRPr="00007D6C">
                <w:rPr>
                  <w:rStyle w:val="Hipervnculo"/>
                  <w:rFonts w:ascii="Palatino Linotype" w:eastAsia="Palatino Linotype" w:hAnsi="Palatino Linotype" w:cs="Palatino Linotype"/>
                  <w:color w:val="000000" w:themeColor="text1"/>
                  <w:lang w:val="es-MX"/>
                </w:rPr>
                <w:t>https://ipomex.org.mx/ipomex/#/info-fraccion/67/197/1</w:t>
              </w:r>
            </w:hyperlink>
          </w:p>
        </w:tc>
      </w:tr>
      <w:tr w:rsidR="00007D6C" w:rsidRPr="00007D6C" w:rsidTr="00D518BE">
        <w:tc>
          <w:tcPr>
            <w:tcW w:w="3256" w:type="dxa"/>
            <w:vAlign w:val="center"/>
          </w:tcPr>
          <w:p w:rsidR="00EE5248" w:rsidRPr="00007D6C" w:rsidRDefault="00EE5248"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lastRenderedPageBreak/>
              <w:t>04476/TOLUCA/IP/2025</w:t>
            </w:r>
          </w:p>
        </w:tc>
        <w:tc>
          <w:tcPr>
            <w:tcW w:w="6378" w:type="dxa"/>
          </w:tcPr>
          <w:p w:rsidR="00052B13" w:rsidRPr="00007D6C" w:rsidRDefault="00052B13" w:rsidP="00007D6C">
            <w:pPr>
              <w:tabs>
                <w:tab w:val="left" w:pos="2356"/>
              </w:tabs>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LIGA IPOMEX.docx</w:t>
            </w:r>
          </w:p>
          <w:p w:rsidR="00052B13" w:rsidRPr="00007D6C" w:rsidRDefault="00052B13"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Documento en formato Word con la liga</w:t>
            </w:r>
            <w:r w:rsidR="00177B1A" w:rsidRPr="00007D6C">
              <w:rPr>
                <w:rFonts w:ascii="Palatino Linotype" w:eastAsia="Palatino Linotype" w:hAnsi="Palatino Linotype" w:cs="Palatino Linotype"/>
                <w:color w:val="000000" w:themeColor="text1"/>
              </w:rPr>
              <w:t xml:space="preserve"> antes referida.</w:t>
            </w:r>
          </w:p>
          <w:p w:rsidR="00177B1A" w:rsidRPr="00007D6C" w:rsidRDefault="00177B1A" w:rsidP="00007D6C">
            <w:pPr>
              <w:jc w:val="both"/>
              <w:rPr>
                <w:rFonts w:ascii="Palatino Linotype" w:eastAsia="Palatino Linotype" w:hAnsi="Palatino Linotype" w:cs="Palatino Linotype"/>
                <w:color w:val="000000" w:themeColor="text1"/>
              </w:rPr>
            </w:pPr>
          </w:p>
          <w:p w:rsidR="00EE5248" w:rsidRPr="00007D6C" w:rsidRDefault="00052B13" w:rsidP="00007D6C">
            <w:pPr>
              <w:tabs>
                <w:tab w:val="left" w:pos="2356"/>
              </w:tabs>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 04476_25.pdf</w:t>
            </w:r>
          </w:p>
          <w:p w:rsidR="00052B13" w:rsidRPr="00007D6C" w:rsidRDefault="0098280F" w:rsidP="00007D6C">
            <w:pPr>
              <w:tabs>
                <w:tab w:val="left" w:pos="2356"/>
              </w:tabs>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Oficio suscrito por Titular de la Unidad de Transparencia en los mismos términos que el descrito anteriormente.</w:t>
            </w:r>
          </w:p>
        </w:tc>
      </w:tr>
      <w:tr w:rsidR="00007D6C" w:rsidRPr="00007D6C" w:rsidTr="00D518BE">
        <w:tc>
          <w:tcPr>
            <w:tcW w:w="3256" w:type="dxa"/>
            <w:vAlign w:val="center"/>
          </w:tcPr>
          <w:p w:rsidR="00EE5248" w:rsidRPr="00007D6C" w:rsidRDefault="00EE5248"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04475/TOLUCA/IP/2025</w:t>
            </w:r>
          </w:p>
        </w:tc>
        <w:tc>
          <w:tcPr>
            <w:tcW w:w="6378" w:type="dxa"/>
          </w:tcPr>
          <w:p w:rsidR="007B2F82" w:rsidRPr="00007D6C" w:rsidRDefault="007B2F82"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LIGA IPOMEX.docx</w:t>
            </w:r>
          </w:p>
          <w:p w:rsidR="007B2F82" w:rsidRPr="00007D6C" w:rsidRDefault="00177B1A"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Documento en formato Word con la liga referida inicialmente.</w:t>
            </w:r>
          </w:p>
          <w:p w:rsidR="007B2F82" w:rsidRPr="00007D6C" w:rsidRDefault="007B2F82" w:rsidP="00007D6C">
            <w:pPr>
              <w:jc w:val="both"/>
              <w:rPr>
                <w:rFonts w:ascii="Palatino Linotype" w:eastAsia="Palatino Linotype" w:hAnsi="Palatino Linotype" w:cs="Palatino Linotype"/>
                <w:b/>
                <w:i/>
                <w:color w:val="000000" w:themeColor="text1"/>
              </w:rPr>
            </w:pPr>
          </w:p>
          <w:p w:rsidR="00EE5248" w:rsidRPr="00007D6C" w:rsidRDefault="007B2F82"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 04475_25.pdf</w:t>
            </w:r>
          </w:p>
          <w:p w:rsidR="007B2F82" w:rsidRPr="00007D6C" w:rsidRDefault="007B2F82"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Oficio suscrito por Titular de la Unidad de Transparencia en los mismos términos que el descrito anteriormente.</w:t>
            </w:r>
          </w:p>
        </w:tc>
      </w:tr>
      <w:tr w:rsidR="00007D6C" w:rsidRPr="00007D6C" w:rsidTr="00D518BE">
        <w:tc>
          <w:tcPr>
            <w:tcW w:w="3256" w:type="dxa"/>
            <w:vAlign w:val="center"/>
          </w:tcPr>
          <w:p w:rsidR="00EE5248" w:rsidRPr="00007D6C" w:rsidRDefault="00EE5248"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04474/TOLUCA/IP/2025</w:t>
            </w:r>
          </w:p>
        </w:tc>
        <w:tc>
          <w:tcPr>
            <w:tcW w:w="6378" w:type="dxa"/>
          </w:tcPr>
          <w:p w:rsidR="0032116E" w:rsidRPr="00007D6C" w:rsidRDefault="0032116E"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 04474_25.pdf</w:t>
            </w:r>
          </w:p>
          <w:p w:rsidR="0032116E" w:rsidRPr="00007D6C" w:rsidRDefault="0032116E"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Oficio suscrito por Titular de la Unidad de Transparencia en los mismos términos que el descrito anteriormente.</w:t>
            </w:r>
          </w:p>
          <w:p w:rsidR="0032116E" w:rsidRPr="00007D6C" w:rsidRDefault="0032116E" w:rsidP="00007D6C">
            <w:pPr>
              <w:jc w:val="both"/>
              <w:rPr>
                <w:rFonts w:ascii="Palatino Linotype" w:eastAsia="Palatino Linotype" w:hAnsi="Palatino Linotype" w:cs="Palatino Linotype"/>
                <w:color w:val="000000" w:themeColor="text1"/>
              </w:rPr>
            </w:pPr>
          </w:p>
          <w:p w:rsidR="00EE5248" w:rsidRPr="00007D6C" w:rsidRDefault="0032116E"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LIGA IPOMEX.docx</w:t>
            </w:r>
          </w:p>
          <w:p w:rsidR="0032116E" w:rsidRPr="00007D6C" w:rsidRDefault="00177B1A"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Documento en formato Word con la liga referida inicialmente.</w:t>
            </w:r>
          </w:p>
        </w:tc>
      </w:tr>
      <w:tr w:rsidR="00007D6C" w:rsidRPr="00007D6C" w:rsidTr="00D518BE">
        <w:tc>
          <w:tcPr>
            <w:tcW w:w="3256" w:type="dxa"/>
            <w:vAlign w:val="center"/>
          </w:tcPr>
          <w:p w:rsidR="00EE5248" w:rsidRPr="00007D6C" w:rsidRDefault="00EE5248"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04473/TOLUCA/IP/2025</w:t>
            </w:r>
          </w:p>
        </w:tc>
        <w:tc>
          <w:tcPr>
            <w:tcW w:w="6378" w:type="dxa"/>
          </w:tcPr>
          <w:p w:rsidR="008F42DE" w:rsidRPr="00007D6C" w:rsidRDefault="008F42DE"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 04473_25.pdf</w:t>
            </w:r>
          </w:p>
          <w:p w:rsidR="008F42DE" w:rsidRPr="00007D6C" w:rsidRDefault="008F42DE"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Oficio suscrito por Titular de la Unidad de Transparencia en los mismos términos que el descrito anteriormente.</w:t>
            </w:r>
          </w:p>
          <w:p w:rsidR="008F42DE" w:rsidRPr="00007D6C" w:rsidRDefault="008F42DE" w:rsidP="00007D6C">
            <w:pPr>
              <w:jc w:val="both"/>
              <w:rPr>
                <w:rFonts w:ascii="Palatino Linotype" w:eastAsia="Palatino Linotype" w:hAnsi="Palatino Linotype" w:cs="Palatino Linotype"/>
                <w:color w:val="000000" w:themeColor="text1"/>
              </w:rPr>
            </w:pPr>
          </w:p>
          <w:p w:rsidR="00EE5248" w:rsidRPr="00007D6C" w:rsidRDefault="008F42DE"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LIGA IPOMEX.docx</w:t>
            </w:r>
          </w:p>
          <w:p w:rsidR="008F42DE" w:rsidRPr="00007D6C" w:rsidRDefault="00177B1A"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Documento en formato Word con la liga referida inicialmente.</w:t>
            </w:r>
          </w:p>
        </w:tc>
      </w:tr>
      <w:tr w:rsidR="00007D6C" w:rsidRPr="00007D6C" w:rsidTr="00D518BE">
        <w:tc>
          <w:tcPr>
            <w:tcW w:w="3256" w:type="dxa"/>
            <w:vAlign w:val="center"/>
          </w:tcPr>
          <w:p w:rsidR="00EE5248" w:rsidRPr="00007D6C" w:rsidRDefault="00EE5248"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04472/TOLUCA/IP/2025</w:t>
            </w:r>
          </w:p>
        </w:tc>
        <w:tc>
          <w:tcPr>
            <w:tcW w:w="6378" w:type="dxa"/>
          </w:tcPr>
          <w:p w:rsidR="004E39CC" w:rsidRPr="00007D6C" w:rsidRDefault="004E39CC" w:rsidP="00007D6C">
            <w:pPr>
              <w:tabs>
                <w:tab w:val="left" w:pos="1155"/>
              </w:tabs>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LIGA IPOMEX.docx</w:t>
            </w:r>
          </w:p>
          <w:p w:rsidR="004E39CC" w:rsidRPr="00007D6C" w:rsidRDefault="00177B1A"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Documento en formato Word con la liga referida inicialmente.</w:t>
            </w:r>
          </w:p>
          <w:p w:rsidR="004E39CC" w:rsidRPr="00007D6C" w:rsidRDefault="004E39CC" w:rsidP="00007D6C">
            <w:pPr>
              <w:tabs>
                <w:tab w:val="left" w:pos="1155"/>
              </w:tabs>
              <w:rPr>
                <w:rFonts w:ascii="Palatino Linotype" w:eastAsia="Palatino Linotype" w:hAnsi="Palatino Linotype" w:cs="Palatino Linotype"/>
                <w:b/>
                <w:i/>
                <w:color w:val="000000" w:themeColor="text1"/>
              </w:rPr>
            </w:pPr>
          </w:p>
          <w:p w:rsidR="00EE5248" w:rsidRPr="00007D6C" w:rsidRDefault="004E39CC" w:rsidP="00007D6C">
            <w:pPr>
              <w:tabs>
                <w:tab w:val="left" w:pos="1155"/>
              </w:tabs>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lastRenderedPageBreak/>
              <w:t>R. 04472_25.pdf</w:t>
            </w:r>
          </w:p>
          <w:p w:rsidR="004E39CC" w:rsidRPr="00007D6C" w:rsidRDefault="004E39CC"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Oficio suscrito por Titular de la Unidad de Transparencia en los mismos términos que el descrito anteriormente.</w:t>
            </w:r>
          </w:p>
        </w:tc>
      </w:tr>
      <w:tr w:rsidR="00007D6C" w:rsidRPr="00007D6C" w:rsidTr="00D518BE">
        <w:tc>
          <w:tcPr>
            <w:tcW w:w="3256" w:type="dxa"/>
            <w:vAlign w:val="center"/>
          </w:tcPr>
          <w:p w:rsidR="00EE5248" w:rsidRPr="00007D6C" w:rsidRDefault="00EE5248"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lastRenderedPageBreak/>
              <w:t>04471/TOLUCA/IP/2025</w:t>
            </w:r>
          </w:p>
        </w:tc>
        <w:tc>
          <w:tcPr>
            <w:tcW w:w="6378" w:type="dxa"/>
          </w:tcPr>
          <w:p w:rsidR="004E39CC" w:rsidRPr="00007D6C" w:rsidRDefault="004E39CC"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LIGA IPOMEX.docx</w:t>
            </w:r>
          </w:p>
          <w:p w:rsidR="00177B1A" w:rsidRPr="00007D6C" w:rsidRDefault="00177B1A"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Documento en formato Word con la liga referida inicialmente.</w:t>
            </w:r>
          </w:p>
          <w:p w:rsidR="004E39CC" w:rsidRPr="00007D6C" w:rsidRDefault="004E39CC" w:rsidP="00007D6C">
            <w:pPr>
              <w:jc w:val="both"/>
              <w:rPr>
                <w:rFonts w:ascii="Palatino Linotype" w:eastAsia="Palatino Linotype" w:hAnsi="Palatino Linotype" w:cs="Palatino Linotype"/>
                <w:b/>
                <w:i/>
                <w:color w:val="000000" w:themeColor="text1"/>
              </w:rPr>
            </w:pPr>
          </w:p>
          <w:p w:rsidR="00EE5248" w:rsidRPr="00007D6C" w:rsidRDefault="004E39CC"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 04471_25.pdf</w:t>
            </w:r>
          </w:p>
          <w:p w:rsidR="004E39CC" w:rsidRPr="00007D6C" w:rsidRDefault="004E39CC"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Oficio suscrito por Titular de la Unidad de Transparencia en los mismos términos que el descrito anteriormente.</w:t>
            </w:r>
          </w:p>
        </w:tc>
      </w:tr>
    </w:tbl>
    <w:p w:rsidR="005555C4" w:rsidRPr="00007D6C" w:rsidRDefault="005555C4" w:rsidP="00007D6C">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5555C4" w:rsidRPr="00007D6C" w:rsidRDefault="002F1240" w:rsidP="00007D6C">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El</w:t>
      </w:r>
      <w:r w:rsidRPr="00007D6C">
        <w:rPr>
          <w:rFonts w:ascii="Palatino Linotype" w:eastAsia="Palatino Linotype" w:hAnsi="Palatino Linotype" w:cs="Palatino Linotype"/>
          <w:b/>
          <w:color w:val="000000" w:themeColor="text1"/>
        </w:rPr>
        <w:t xml:space="preserve"> </w:t>
      </w:r>
      <w:r w:rsidR="009528DF" w:rsidRPr="00007D6C">
        <w:rPr>
          <w:rFonts w:ascii="Palatino Linotype" w:eastAsia="Palatino Linotype" w:hAnsi="Palatino Linotype" w:cs="Palatino Linotype"/>
          <w:b/>
          <w:color w:val="000000" w:themeColor="text1"/>
        </w:rPr>
        <w:t>veinticuatro de septiembre</w:t>
      </w:r>
      <w:r w:rsidRPr="00007D6C">
        <w:rPr>
          <w:rFonts w:ascii="Palatino Linotype" w:eastAsia="Palatino Linotype" w:hAnsi="Palatino Linotype" w:cs="Palatino Linotype"/>
          <w:b/>
          <w:color w:val="000000" w:themeColor="text1"/>
        </w:rPr>
        <w:t xml:space="preserve"> dos mil veinticinco</w:t>
      </w:r>
      <w:r w:rsidRPr="00007D6C">
        <w:rPr>
          <w:rFonts w:ascii="Palatino Linotype" w:eastAsia="Palatino Linotype" w:hAnsi="Palatino Linotype" w:cs="Palatino Linotype"/>
          <w:color w:val="000000" w:themeColor="text1"/>
        </w:rPr>
        <w:t xml:space="preserve">, el particular interpuso los </w:t>
      </w:r>
      <w:r w:rsidRPr="00007D6C">
        <w:rPr>
          <w:rFonts w:ascii="Palatino Linotype" w:eastAsia="Palatino Linotype" w:hAnsi="Palatino Linotype" w:cs="Palatino Linotype"/>
          <w:b/>
          <w:color w:val="000000" w:themeColor="text1"/>
        </w:rPr>
        <w:t>Recursos de Revisión</w:t>
      </w:r>
      <w:r w:rsidRPr="00007D6C">
        <w:rPr>
          <w:rFonts w:ascii="Palatino Linotype" w:eastAsia="Palatino Linotype" w:hAnsi="Palatino Linotype" w:cs="Palatino Linotype"/>
          <w:color w:val="000000" w:themeColor="text1"/>
        </w:rPr>
        <w:t xml:space="preserve"> a los que se les asignaron los folios </w:t>
      </w:r>
      <w:r w:rsidR="009528DF" w:rsidRPr="00007D6C">
        <w:rPr>
          <w:rFonts w:ascii="Palatino Linotype" w:eastAsia="Palatino Linotype" w:hAnsi="Palatino Linotype" w:cs="Palatino Linotype"/>
          <w:b/>
          <w:color w:val="000000" w:themeColor="text1"/>
        </w:rPr>
        <w:t>11028/INFOEM/IP/RR/2025, 11029/INFOEM/IP/RR/2025, 11030/INFOEM/IP/RR/2025, 11031/INFOEM/IP/RR/2025, 11032/INFOEM/IP/RR/2025, 11033/INFOEM/IP/RR/2025 y 11034/INFOEM/IP/RR/2025</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 xml:space="preserve">en contra de las respuestas emitidas por el Sujeto Obligado, realizando </w:t>
      </w:r>
      <w:r w:rsidR="009528DF" w:rsidRPr="00007D6C">
        <w:rPr>
          <w:rFonts w:ascii="Palatino Linotype" w:eastAsia="Palatino Linotype" w:hAnsi="Palatino Linotype" w:cs="Palatino Linotype"/>
          <w:color w:val="000000" w:themeColor="text1"/>
        </w:rPr>
        <w:t>idénticas</w:t>
      </w:r>
      <w:r w:rsidRPr="00007D6C">
        <w:rPr>
          <w:rFonts w:ascii="Palatino Linotype" w:eastAsia="Palatino Linotype" w:hAnsi="Palatino Linotype" w:cs="Palatino Linotype"/>
          <w:color w:val="000000" w:themeColor="text1"/>
        </w:rPr>
        <w:t xml:space="preserve"> manifestaciones como </w:t>
      </w:r>
      <w:r w:rsidRPr="00007D6C">
        <w:rPr>
          <w:rFonts w:ascii="Palatino Linotype" w:eastAsia="Palatino Linotype" w:hAnsi="Palatino Linotype" w:cs="Palatino Linotype"/>
          <w:b/>
          <w:color w:val="000000" w:themeColor="text1"/>
        </w:rPr>
        <w:t>acto impugnado y razones o motivos de inconformidad</w:t>
      </w:r>
      <w:r w:rsidRPr="00007D6C">
        <w:rPr>
          <w:rFonts w:ascii="Palatino Linotype" w:eastAsia="Palatino Linotype" w:hAnsi="Palatino Linotype" w:cs="Palatino Linotype"/>
          <w:color w:val="000000" w:themeColor="text1"/>
        </w:rPr>
        <w:t>:</w:t>
      </w:r>
    </w:p>
    <w:p w:rsidR="009528DF" w:rsidRPr="00007D6C" w:rsidRDefault="009528DF" w:rsidP="00007D6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528DF" w:rsidRPr="00D518BE" w:rsidRDefault="009528DF" w:rsidP="00D518BE">
      <w:pPr>
        <w:pStyle w:val="Prrafodelista"/>
        <w:numPr>
          <w:ilvl w:val="0"/>
          <w:numId w:val="2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color w:val="000000" w:themeColor="text1"/>
        </w:rPr>
      </w:pPr>
      <w:r w:rsidRPr="00D518BE">
        <w:rPr>
          <w:rFonts w:ascii="Palatino Linotype" w:eastAsia="Palatino Linotype" w:hAnsi="Palatino Linotype" w:cs="Palatino Linotype"/>
          <w:b/>
          <w:color w:val="000000" w:themeColor="text1"/>
        </w:rPr>
        <w:t>Acto impugnado:</w:t>
      </w:r>
    </w:p>
    <w:p w:rsidR="009528DF" w:rsidRPr="00007D6C" w:rsidRDefault="009528DF" w:rsidP="00D518BE">
      <w:pPr>
        <w:ind w:left="360"/>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“La unidad de transparencia y el ayuntamiento son opacos ocultan la información y no me entrega nada” (Sic)</w:t>
      </w:r>
    </w:p>
    <w:p w:rsidR="009528DF" w:rsidRPr="00007D6C" w:rsidRDefault="009528DF" w:rsidP="00007D6C">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color w:val="000000" w:themeColor="text1"/>
        </w:rPr>
      </w:pPr>
    </w:p>
    <w:p w:rsidR="009528DF" w:rsidRPr="00D518BE" w:rsidRDefault="009528DF" w:rsidP="00D518BE">
      <w:pPr>
        <w:pStyle w:val="Prrafodelista"/>
        <w:numPr>
          <w:ilvl w:val="0"/>
          <w:numId w:val="2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color w:val="000000" w:themeColor="text1"/>
        </w:rPr>
      </w:pPr>
      <w:r w:rsidRPr="00D518BE">
        <w:rPr>
          <w:rFonts w:ascii="Palatino Linotype" w:eastAsia="Palatino Linotype" w:hAnsi="Palatino Linotype" w:cs="Palatino Linotype"/>
          <w:b/>
          <w:color w:val="000000" w:themeColor="text1"/>
        </w:rPr>
        <w:t>Razones o Motivos de inconformidad:</w:t>
      </w:r>
    </w:p>
    <w:p w:rsidR="009528DF" w:rsidRPr="00007D6C" w:rsidRDefault="009528DF" w:rsidP="00D518BE">
      <w:pPr>
        <w:ind w:left="360"/>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“La unidad de transparencia y el ayuntamiento son opacos ocultan la información y no me entrega nada” (Sic)</w:t>
      </w:r>
    </w:p>
    <w:p w:rsidR="0072445F" w:rsidRPr="00007D6C" w:rsidRDefault="0072445F" w:rsidP="00007D6C">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p>
    <w:p w:rsidR="005555C4" w:rsidRPr="00007D6C" w:rsidRDefault="005555C4" w:rsidP="00007D6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u w:val="single"/>
        </w:rPr>
      </w:pPr>
      <w:bookmarkStart w:id="2" w:name="_heading=h.30j0zll" w:colFirst="0" w:colLast="0"/>
      <w:bookmarkEnd w:id="2"/>
    </w:p>
    <w:p w:rsidR="005555C4" w:rsidRPr="00007D6C" w:rsidRDefault="002F1240" w:rsidP="00007D6C">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Los Comisionados de origen, con fundamento en lo dispuesto por el artículo 185, fracción II, de la ley de la materia, a través de los </w:t>
      </w:r>
      <w:r w:rsidRPr="00007D6C">
        <w:rPr>
          <w:rFonts w:ascii="Palatino Linotype" w:eastAsia="Palatino Linotype" w:hAnsi="Palatino Linotype" w:cs="Palatino Linotype"/>
          <w:b/>
          <w:color w:val="000000" w:themeColor="text1"/>
        </w:rPr>
        <w:t xml:space="preserve">acuerdos de admisión </w:t>
      </w:r>
      <w:r w:rsidRPr="00007D6C">
        <w:rPr>
          <w:rFonts w:ascii="Palatino Linotype" w:eastAsia="Palatino Linotype" w:hAnsi="Palatino Linotype" w:cs="Palatino Linotype"/>
          <w:color w:val="000000" w:themeColor="text1"/>
        </w:rPr>
        <w:t xml:space="preserve">de fechas </w:t>
      </w:r>
      <w:r w:rsidR="00E37A4E" w:rsidRPr="00007D6C">
        <w:rPr>
          <w:rFonts w:ascii="Palatino Linotype" w:eastAsia="Palatino Linotype" w:hAnsi="Palatino Linotype" w:cs="Palatino Linotype"/>
          <w:b/>
          <w:color w:val="000000" w:themeColor="text1"/>
        </w:rPr>
        <w:t>veintiséis y veintinueve</w:t>
      </w:r>
      <w:r w:rsidRPr="00007D6C">
        <w:rPr>
          <w:rFonts w:ascii="Palatino Linotype" w:eastAsia="Palatino Linotype" w:hAnsi="Palatino Linotype" w:cs="Palatino Linotype"/>
          <w:b/>
          <w:color w:val="000000" w:themeColor="text1"/>
        </w:rPr>
        <w:t xml:space="preserve"> </w:t>
      </w:r>
      <w:r w:rsidR="00E37A4E" w:rsidRPr="00007D6C">
        <w:rPr>
          <w:rFonts w:ascii="Palatino Linotype" w:eastAsia="Palatino Linotype" w:hAnsi="Palatino Linotype" w:cs="Palatino Linotype"/>
          <w:b/>
          <w:color w:val="000000" w:themeColor="text1"/>
        </w:rPr>
        <w:t xml:space="preserve">de septiembre </w:t>
      </w:r>
      <w:r w:rsidRPr="00007D6C">
        <w:rPr>
          <w:rFonts w:ascii="Palatino Linotype" w:eastAsia="Palatino Linotype" w:hAnsi="Palatino Linotype" w:cs="Palatino Linotype"/>
          <w:b/>
          <w:color w:val="000000" w:themeColor="text1"/>
        </w:rPr>
        <w:t xml:space="preserve">de dos mil veinticinco, </w:t>
      </w:r>
      <w:r w:rsidR="00E37A4E" w:rsidRPr="00007D6C">
        <w:rPr>
          <w:rFonts w:ascii="Palatino Linotype" w:eastAsia="Palatino Linotype" w:hAnsi="Palatino Linotype" w:cs="Palatino Linotype"/>
          <w:color w:val="000000" w:themeColor="text1"/>
        </w:rPr>
        <w:t>se</w:t>
      </w:r>
      <w:r w:rsidR="00E37A4E"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 xml:space="preserve">puso a disposición de las partes los </w:t>
      </w:r>
      <w:r w:rsidRPr="00007D6C">
        <w:rPr>
          <w:rFonts w:ascii="Palatino Linotype" w:eastAsia="Palatino Linotype" w:hAnsi="Palatino Linotype" w:cs="Palatino Linotype"/>
          <w:color w:val="000000" w:themeColor="text1"/>
        </w:rPr>
        <w:lastRenderedPageBreak/>
        <w:t xml:space="preserve">expedientes electrónicos vía SAIMEX a efecto de que en un plazo máximo de siete días manifestara lo que a su derecho conviniera, ofreciera pruebas y alegatos según corresponda al caso concreto, de esta forma para que el </w:t>
      </w:r>
      <w:r w:rsidRPr="00007D6C">
        <w:rPr>
          <w:rFonts w:ascii="Palatino Linotype" w:eastAsia="Palatino Linotype" w:hAnsi="Palatino Linotype" w:cs="Palatino Linotype"/>
          <w:b/>
          <w:color w:val="000000" w:themeColor="text1"/>
        </w:rPr>
        <w:t xml:space="preserve">SUJETO OBLIGADO </w:t>
      </w:r>
      <w:r w:rsidRPr="00007D6C">
        <w:rPr>
          <w:rFonts w:ascii="Palatino Linotype" w:eastAsia="Palatino Linotype" w:hAnsi="Palatino Linotype" w:cs="Palatino Linotype"/>
          <w:color w:val="000000" w:themeColor="text1"/>
        </w:rPr>
        <w:t>presentara el Informes Justificados procedentes.</w:t>
      </w:r>
    </w:p>
    <w:p w:rsidR="005555C4" w:rsidRPr="00007D6C" w:rsidRDefault="005555C4" w:rsidP="00007D6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5555C4" w:rsidRPr="00007D6C" w:rsidRDefault="002F1240" w:rsidP="00007D6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El Recurrente dejó de realizar manifestaciones que a su derecho conviniera y asistiera. Por su parte, el Sujeto Obligado,</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en fechas</w:t>
      </w:r>
      <w:r w:rsidRPr="00007D6C">
        <w:rPr>
          <w:rFonts w:ascii="Palatino Linotype" w:eastAsia="Palatino Linotype" w:hAnsi="Palatino Linotype" w:cs="Palatino Linotype"/>
          <w:b/>
          <w:color w:val="000000" w:themeColor="text1"/>
        </w:rPr>
        <w:t xml:space="preserve"> </w:t>
      </w:r>
      <w:r w:rsidR="008D759D" w:rsidRPr="00007D6C">
        <w:rPr>
          <w:rFonts w:ascii="Palatino Linotype" w:eastAsia="Palatino Linotype" w:hAnsi="Palatino Linotype" w:cs="Palatino Linotype"/>
          <w:b/>
          <w:color w:val="000000" w:themeColor="text1"/>
        </w:rPr>
        <w:t>siete y ocho</w:t>
      </w:r>
      <w:r w:rsidR="00E37A4E" w:rsidRPr="00007D6C">
        <w:rPr>
          <w:rFonts w:ascii="Palatino Linotype" w:eastAsia="Palatino Linotype" w:hAnsi="Palatino Linotype" w:cs="Palatino Linotype"/>
          <w:b/>
          <w:color w:val="000000" w:themeColor="text1"/>
        </w:rPr>
        <w:t xml:space="preserve"> de octubre</w:t>
      </w:r>
      <w:r w:rsidR="00080830" w:rsidRPr="00007D6C">
        <w:rPr>
          <w:rFonts w:ascii="Palatino Linotype" w:eastAsia="Palatino Linotype" w:hAnsi="Palatino Linotype" w:cs="Palatino Linotype"/>
          <w:b/>
          <w:color w:val="000000" w:themeColor="text1"/>
        </w:rPr>
        <w:t xml:space="preserve"> de</w:t>
      </w:r>
      <w:r w:rsidRPr="00007D6C">
        <w:rPr>
          <w:rFonts w:ascii="Palatino Linotype" w:eastAsia="Palatino Linotype" w:hAnsi="Palatino Linotype" w:cs="Palatino Linotype"/>
          <w:b/>
          <w:color w:val="000000" w:themeColor="text1"/>
        </w:rPr>
        <w:t xml:space="preserve"> dos mil veinticinco </w:t>
      </w:r>
      <w:r w:rsidRPr="00007D6C">
        <w:rPr>
          <w:rFonts w:ascii="Palatino Linotype" w:eastAsia="Palatino Linotype" w:hAnsi="Palatino Linotype" w:cs="Palatino Linotype"/>
          <w:color w:val="000000" w:themeColor="text1"/>
        </w:rPr>
        <w:t xml:space="preserve">presentó </w:t>
      </w:r>
      <w:r w:rsidRPr="00007D6C">
        <w:rPr>
          <w:rFonts w:ascii="Palatino Linotype" w:eastAsia="Palatino Linotype" w:hAnsi="Palatino Linotype" w:cs="Palatino Linotype"/>
          <w:b/>
          <w:color w:val="000000" w:themeColor="text1"/>
        </w:rPr>
        <w:t>informes justificados</w:t>
      </w:r>
      <w:r w:rsidRPr="00007D6C">
        <w:rPr>
          <w:rFonts w:ascii="Palatino Linotype" w:eastAsia="Palatino Linotype" w:hAnsi="Palatino Linotype" w:cs="Palatino Linotype"/>
          <w:color w:val="000000" w:themeColor="text1"/>
        </w:rPr>
        <w:t xml:space="preserve"> a través de los siguientes archivos electrónicos: </w:t>
      </w:r>
    </w:p>
    <w:p w:rsidR="005555C4" w:rsidRPr="00007D6C" w:rsidRDefault="005555C4" w:rsidP="00007D6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tbl>
      <w:tblPr>
        <w:tblStyle w:val="a3"/>
        <w:tblW w:w="5000" w:type="pct"/>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00" w:firstRow="0" w:lastRow="0" w:firstColumn="0" w:lastColumn="0" w:noHBand="0" w:noVBand="1"/>
      </w:tblPr>
      <w:tblGrid>
        <w:gridCol w:w="3100"/>
        <w:gridCol w:w="6671"/>
      </w:tblGrid>
      <w:tr w:rsidR="00007D6C" w:rsidRPr="00007D6C" w:rsidTr="00476244">
        <w:tc>
          <w:tcPr>
            <w:tcW w:w="1439" w:type="pct"/>
            <w:shd w:val="clear" w:color="auto" w:fill="D9D9D9"/>
            <w:vAlign w:val="center"/>
          </w:tcPr>
          <w:p w:rsidR="00476244" w:rsidRPr="00007D6C" w:rsidRDefault="00476244"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Folio de Recurso</w:t>
            </w:r>
          </w:p>
        </w:tc>
        <w:tc>
          <w:tcPr>
            <w:tcW w:w="3561" w:type="pct"/>
            <w:shd w:val="clear" w:color="auto" w:fill="D9D9D9"/>
            <w:vAlign w:val="center"/>
          </w:tcPr>
          <w:p w:rsidR="00476244" w:rsidRPr="00007D6C" w:rsidRDefault="00476244"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Informe Justificado</w:t>
            </w:r>
          </w:p>
        </w:tc>
      </w:tr>
      <w:tr w:rsidR="00007D6C" w:rsidRPr="00007D6C" w:rsidTr="00476244">
        <w:tc>
          <w:tcPr>
            <w:tcW w:w="1439" w:type="pct"/>
            <w:vAlign w:val="center"/>
          </w:tcPr>
          <w:p w:rsidR="00476244" w:rsidRPr="00007D6C" w:rsidRDefault="00E37A4E"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11028/INFOEM/IP/RR/2025</w:t>
            </w:r>
          </w:p>
        </w:tc>
        <w:tc>
          <w:tcPr>
            <w:tcW w:w="3561" w:type="pct"/>
          </w:tcPr>
          <w:p w:rsidR="004B20F9" w:rsidRPr="00007D6C" w:rsidRDefault="00602641"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R.R. 011028_25.rar</w:t>
            </w:r>
          </w:p>
          <w:p w:rsidR="008D3327" w:rsidRPr="00007D6C" w:rsidRDefault="008D3327"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Carpeta que contiene el archivo siguiente:</w:t>
            </w:r>
          </w:p>
          <w:p w:rsidR="008D3327" w:rsidRPr="00007D6C" w:rsidRDefault="008D3327" w:rsidP="00007D6C">
            <w:pPr>
              <w:jc w:val="both"/>
              <w:rPr>
                <w:rFonts w:ascii="Palatino Linotype" w:eastAsia="Palatino Linotype" w:hAnsi="Palatino Linotype" w:cs="Palatino Linotype"/>
                <w:color w:val="000000" w:themeColor="text1"/>
              </w:rPr>
            </w:pPr>
          </w:p>
          <w:p w:rsidR="008D3327" w:rsidRPr="00007D6C" w:rsidRDefault="008D3327" w:rsidP="00007D6C">
            <w:pPr>
              <w:pStyle w:val="Prrafodelista"/>
              <w:numPr>
                <w:ilvl w:val="0"/>
                <w:numId w:val="27"/>
              </w:numPr>
              <w:ind w:left="0"/>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R.R. 011028_25</w:t>
            </w:r>
          </w:p>
          <w:p w:rsidR="008D3327" w:rsidRPr="00007D6C" w:rsidRDefault="008D3327"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Oficio firmado por la "ANALISTA TÉCNICO C” de la Unidad de Transparencia, dirigida al Jefe de Departamento de Acceso a la Información Pública, a través del cual refiere se realizó una nueva búsqueda exhaustiva dentro de los archivos que obran en esta Unidad de Transparencia, sin embargo, se ratifica la respuesta inicial, toda vez que se </w:t>
            </w:r>
            <w:r w:rsidRPr="00007D6C">
              <w:rPr>
                <w:rFonts w:ascii="Palatino Linotype" w:eastAsia="Palatino Linotype" w:hAnsi="Palatino Linotype" w:cs="Palatino Linotype"/>
                <w:b/>
                <w:color w:val="000000" w:themeColor="text1"/>
              </w:rPr>
              <w:t>anexo a la solicitud los oficios solicitados</w:t>
            </w:r>
            <w:r w:rsidRPr="00007D6C">
              <w:rPr>
                <w:rFonts w:ascii="Palatino Linotype" w:eastAsia="Palatino Linotype" w:hAnsi="Palatino Linotype" w:cs="Palatino Linotype"/>
                <w:color w:val="000000" w:themeColor="text1"/>
              </w:rPr>
              <w:t>.</w:t>
            </w:r>
          </w:p>
          <w:p w:rsidR="008D3327" w:rsidRPr="00007D6C" w:rsidRDefault="008D3327" w:rsidP="00007D6C">
            <w:pPr>
              <w:jc w:val="both"/>
              <w:rPr>
                <w:rFonts w:ascii="Palatino Linotype" w:eastAsia="Palatino Linotype" w:hAnsi="Palatino Linotype" w:cs="Palatino Linotype"/>
                <w:color w:val="000000" w:themeColor="text1"/>
              </w:rPr>
            </w:pPr>
          </w:p>
          <w:p w:rsidR="00602641" w:rsidRPr="00007D6C" w:rsidRDefault="00602641"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ANEXOS 11028-2025.pdf</w:t>
            </w:r>
          </w:p>
          <w:p w:rsidR="008D3327" w:rsidRPr="00007D6C" w:rsidRDefault="008D3327"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Mismo oficio ya descrito</w:t>
            </w:r>
            <w:r w:rsidR="003F27BC" w:rsidRPr="00007D6C">
              <w:rPr>
                <w:rFonts w:ascii="Palatino Linotype" w:eastAsia="Palatino Linotype" w:hAnsi="Palatino Linotype" w:cs="Palatino Linotype"/>
                <w:color w:val="000000" w:themeColor="text1"/>
              </w:rPr>
              <w:t xml:space="preserve"> en el archivo anterior.</w:t>
            </w:r>
          </w:p>
          <w:p w:rsidR="00FA3E3F" w:rsidRPr="00007D6C" w:rsidRDefault="00FA3E3F" w:rsidP="00007D6C">
            <w:pPr>
              <w:jc w:val="both"/>
              <w:rPr>
                <w:rFonts w:ascii="Palatino Linotype" w:eastAsia="Palatino Linotype" w:hAnsi="Palatino Linotype" w:cs="Palatino Linotype"/>
                <w:color w:val="000000" w:themeColor="text1"/>
              </w:rPr>
            </w:pPr>
          </w:p>
          <w:p w:rsidR="00602641" w:rsidRPr="00007D6C" w:rsidRDefault="00602641"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Ratificación 11028.pdf</w:t>
            </w:r>
          </w:p>
          <w:p w:rsidR="00FA3E3F" w:rsidRPr="00007D6C" w:rsidRDefault="00FA3E3F"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Oficio suscrito por el Titular de la Unidad de Transparencia a través de cual ratifica a la respuesta emitida por la Unidad de Transparencia y Servidor Público Habilitado.</w:t>
            </w:r>
          </w:p>
        </w:tc>
      </w:tr>
      <w:tr w:rsidR="00007D6C" w:rsidRPr="00007D6C" w:rsidTr="00476244">
        <w:tc>
          <w:tcPr>
            <w:tcW w:w="1439" w:type="pct"/>
            <w:vAlign w:val="center"/>
          </w:tcPr>
          <w:p w:rsidR="00476244" w:rsidRPr="00007D6C" w:rsidRDefault="00E37A4E"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11029/INFOEM/IP/RR/2025</w:t>
            </w:r>
          </w:p>
        </w:tc>
        <w:tc>
          <w:tcPr>
            <w:tcW w:w="3561" w:type="pct"/>
          </w:tcPr>
          <w:p w:rsidR="002054E4" w:rsidRPr="00007D6C" w:rsidRDefault="00BA0F5B" w:rsidP="00007D6C">
            <w:pPr>
              <w:tabs>
                <w:tab w:val="left" w:pos="2356"/>
              </w:tabs>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i/>
                <w:color w:val="000000" w:themeColor="text1"/>
                <w:lang w:val="es-MX"/>
              </w:rPr>
              <w:t>CONVOCATORIAS ENERO 2025_1.pdf</w:t>
            </w:r>
            <w:r w:rsidRPr="00007D6C">
              <w:rPr>
                <w:rFonts w:ascii="Palatino Linotype" w:eastAsia="Palatino Linotype" w:hAnsi="Palatino Linotype" w:cs="Palatino Linotype"/>
                <w:b/>
                <w:i/>
                <w:color w:val="000000" w:themeColor="text1"/>
                <w:lang w:val="es-MX"/>
              </w:rPr>
              <w:cr/>
            </w:r>
            <w:r w:rsidR="0065173F" w:rsidRPr="00007D6C">
              <w:rPr>
                <w:rFonts w:ascii="Palatino Linotype" w:eastAsia="Palatino Linotype" w:hAnsi="Palatino Linotype" w:cs="Palatino Linotype"/>
                <w:color w:val="000000" w:themeColor="text1"/>
                <w:lang w:val="es-MX"/>
              </w:rPr>
              <w:t xml:space="preserve">Documento que contiene las convocatorias </w:t>
            </w:r>
            <w:r w:rsidR="006F75CA" w:rsidRPr="00007D6C">
              <w:rPr>
                <w:rFonts w:ascii="Palatino Linotype" w:eastAsia="Palatino Linotype" w:hAnsi="Palatino Linotype" w:cs="Palatino Linotype"/>
                <w:color w:val="000000" w:themeColor="text1"/>
                <w:lang w:val="es-MX"/>
              </w:rPr>
              <w:t xml:space="preserve">a las Sesiones del Comité de Transparencia, de la </w:t>
            </w:r>
            <w:r w:rsidR="006F75CA" w:rsidRPr="00007D6C">
              <w:rPr>
                <w:rFonts w:ascii="Palatino Linotype" w:eastAsia="Palatino Linotype" w:hAnsi="Palatino Linotype" w:cs="Palatino Linotype"/>
                <w:b/>
                <w:color w:val="000000" w:themeColor="text1"/>
                <w:lang w:val="es-MX"/>
              </w:rPr>
              <w:t xml:space="preserve">Primera a la Trigésima </w:t>
            </w:r>
            <w:r w:rsidR="006F75CA" w:rsidRPr="00007D6C">
              <w:rPr>
                <w:rFonts w:ascii="Palatino Linotype" w:eastAsia="Palatino Linotype" w:hAnsi="Palatino Linotype" w:cs="Palatino Linotype"/>
                <w:b/>
                <w:color w:val="000000" w:themeColor="text1"/>
                <w:lang w:val="es-MX"/>
              </w:rPr>
              <w:lastRenderedPageBreak/>
              <w:t>Séptima Sesi</w:t>
            </w:r>
            <w:r w:rsidR="00957775" w:rsidRPr="00007D6C">
              <w:rPr>
                <w:rFonts w:ascii="Palatino Linotype" w:eastAsia="Palatino Linotype" w:hAnsi="Palatino Linotype" w:cs="Palatino Linotype"/>
                <w:b/>
                <w:color w:val="000000" w:themeColor="text1"/>
                <w:lang w:val="es-MX"/>
              </w:rPr>
              <w:t>ones</w:t>
            </w:r>
            <w:r w:rsidR="006F75CA" w:rsidRPr="00007D6C">
              <w:rPr>
                <w:rFonts w:ascii="Palatino Linotype" w:eastAsia="Palatino Linotype" w:hAnsi="Palatino Linotype" w:cs="Palatino Linotype"/>
                <w:b/>
                <w:color w:val="000000" w:themeColor="text1"/>
                <w:lang w:val="es-MX"/>
              </w:rPr>
              <w:t xml:space="preserve"> Extraordinaria</w:t>
            </w:r>
            <w:r w:rsidR="00957775" w:rsidRPr="00007D6C">
              <w:rPr>
                <w:rFonts w:ascii="Palatino Linotype" w:eastAsia="Palatino Linotype" w:hAnsi="Palatino Linotype" w:cs="Palatino Linotype"/>
                <w:b/>
                <w:color w:val="000000" w:themeColor="text1"/>
                <w:lang w:val="es-MX"/>
              </w:rPr>
              <w:t>s</w:t>
            </w:r>
            <w:r w:rsidR="00734DCF" w:rsidRPr="00007D6C">
              <w:rPr>
                <w:rFonts w:ascii="Palatino Linotype" w:eastAsia="Palatino Linotype" w:hAnsi="Palatino Linotype" w:cs="Palatino Linotype"/>
                <w:b/>
                <w:color w:val="000000" w:themeColor="text1"/>
                <w:lang w:val="es-MX"/>
              </w:rPr>
              <w:t xml:space="preserve"> </w:t>
            </w:r>
            <w:r w:rsidR="00965AF9" w:rsidRPr="00007D6C">
              <w:rPr>
                <w:rFonts w:ascii="Palatino Linotype" w:eastAsia="Palatino Linotype" w:hAnsi="Palatino Linotype" w:cs="Palatino Linotype"/>
                <w:b/>
                <w:color w:val="000000" w:themeColor="text1"/>
                <w:lang w:val="es-MX"/>
              </w:rPr>
              <w:t>(1</w:t>
            </w:r>
            <w:r w:rsidR="00734DCF" w:rsidRPr="00007D6C">
              <w:rPr>
                <w:rFonts w:ascii="Palatino Linotype" w:eastAsia="Palatino Linotype" w:hAnsi="Palatino Linotype" w:cs="Palatino Linotype"/>
                <w:b/>
                <w:color w:val="000000" w:themeColor="text1"/>
                <w:lang w:val="es-MX"/>
              </w:rPr>
              <w:t xml:space="preserve"> a 37)</w:t>
            </w:r>
            <w:r w:rsidR="006F75CA" w:rsidRPr="00007D6C">
              <w:rPr>
                <w:rFonts w:ascii="Palatino Linotype" w:eastAsia="Palatino Linotype" w:hAnsi="Palatino Linotype" w:cs="Palatino Linotype"/>
                <w:color w:val="000000" w:themeColor="text1"/>
                <w:lang w:val="es-MX"/>
              </w:rPr>
              <w:t>, correspondientes a enero 2025.</w:t>
            </w:r>
          </w:p>
          <w:p w:rsidR="003775AD" w:rsidRPr="00007D6C" w:rsidRDefault="003775AD" w:rsidP="00007D6C">
            <w:pPr>
              <w:tabs>
                <w:tab w:val="left" w:pos="2356"/>
              </w:tabs>
              <w:jc w:val="both"/>
              <w:rPr>
                <w:rFonts w:ascii="Palatino Linotype" w:eastAsia="Palatino Linotype" w:hAnsi="Palatino Linotype" w:cs="Palatino Linotype"/>
                <w:color w:val="000000" w:themeColor="text1"/>
                <w:lang w:val="es-MX"/>
              </w:rPr>
            </w:pPr>
          </w:p>
          <w:p w:rsidR="00DA31D1" w:rsidRPr="00007D6C" w:rsidRDefault="00DA31D1"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b/>
                <w:color w:val="000000" w:themeColor="text1"/>
                <w:lang w:val="es-MX"/>
              </w:rPr>
              <w:t xml:space="preserve">Primera </w:t>
            </w:r>
            <w:r w:rsidRPr="00007D6C">
              <w:rPr>
                <w:rFonts w:ascii="Palatino Linotype" w:eastAsia="Palatino Linotype" w:hAnsi="Palatino Linotype" w:cs="Palatino Linotype"/>
                <w:color w:val="000000" w:themeColor="text1"/>
                <w:lang w:val="es-MX"/>
              </w:rPr>
              <w:t xml:space="preserve">Sesión Extraordinaria se encuentra </w:t>
            </w:r>
            <w:r w:rsidRPr="00007D6C">
              <w:rPr>
                <w:rFonts w:ascii="Palatino Linotype" w:eastAsia="Palatino Linotype" w:hAnsi="Palatino Linotype" w:cs="Palatino Linotype"/>
                <w:b/>
                <w:color w:val="000000" w:themeColor="text1"/>
                <w:lang w:val="es-MX"/>
              </w:rPr>
              <w:t>incompleta</w:t>
            </w:r>
            <w:r w:rsidRPr="00007D6C">
              <w:rPr>
                <w:rFonts w:ascii="Palatino Linotype" w:eastAsia="Palatino Linotype" w:hAnsi="Palatino Linotype" w:cs="Palatino Linotype"/>
                <w:color w:val="000000" w:themeColor="text1"/>
                <w:lang w:val="es-MX"/>
              </w:rPr>
              <w:t>.</w:t>
            </w:r>
          </w:p>
          <w:p w:rsidR="003775AD" w:rsidRPr="00007D6C" w:rsidRDefault="003775AD"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Se advierte que </w:t>
            </w:r>
            <w:r w:rsidRPr="00007D6C">
              <w:rPr>
                <w:rFonts w:ascii="Palatino Linotype" w:eastAsia="Palatino Linotype" w:hAnsi="Palatino Linotype" w:cs="Palatino Linotype"/>
                <w:b/>
                <w:color w:val="000000" w:themeColor="text1"/>
                <w:lang w:val="es-MX"/>
              </w:rPr>
              <w:t xml:space="preserve">falta </w:t>
            </w:r>
            <w:r w:rsidR="00DA31D1" w:rsidRPr="00007D6C">
              <w:rPr>
                <w:rFonts w:ascii="Palatino Linotype" w:eastAsia="Palatino Linotype" w:hAnsi="Palatino Linotype" w:cs="Palatino Linotype"/>
                <w:b/>
                <w:color w:val="000000" w:themeColor="text1"/>
                <w:lang w:val="es-MX"/>
              </w:rPr>
              <w:t xml:space="preserve">la convocatoria a </w:t>
            </w:r>
            <w:r w:rsidRPr="00007D6C">
              <w:rPr>
                <w:rFonts w:ascii="Palatino Linotype" w:eastAsia="Palatino Linotype" w:hAnsi="Palatino Linotype" w:cs="Palatino Linotype"/>
                <w:b/>
                <w:color w:val="000000" w:themeColor="text1"/>
                <w:lang w:val="es-MX"/>
              </w:rPr>
              <w:t xml:space="preserve">la </w:t>
            </w:r>
            <w:r w:rsidR="00DA31D1" w:rsidRPr="00007D6C">
              <w:rPr>
                <w:rFonts w:ascii="Palatino Linotype" w:eastAsia="Palatino Linotype" w:hAnsi="Palatino Linotype" w:cs="Palatino Linotype"/>
                <w:b/>
                <w:color w:val="000000" w:themeColor="text1"/>
                <w:lang w:val="es-MX"/>
              </w:rPr>
              <w:t xml:space="preserve">Trigésima </w:t>
            </w:r>
            <w:r w:rsidR="00DA31D1" w:rsidRPr="00007D6C">
              <w:rPr>
                <w:rFonts w:ascii="Palatino Linotype" w:eastAsia="Palatino Linotype" w:hAnsi="Palatino Linotype" w:cs="Palatino Linotype"/>
                <w:color w:val="000000" w:themeColor="text1"/>
                <w:lang w:val="es-MX"/>
              </w:rPr>
              <w:t>Sesión Extraordinaria</w:t>
            </w:r>
            <w:r w:rsidRPr="00007D6C">
              <w:rPr>
                <w:rFonts w:ascii="Palatino Linotype" w:eastAsia="Palatino Linotype" w:hAnsi="Palatino Linotype" w:cs="Palatino Linotype"/>
                <w:color w:val="000000" w:themeColor="text1"/>
                <w:lang w:val="es-MX"/>
              </w:rPr>
              <w:t>.</w:t>
            </w:r>
          </w:p>
          <w:p w:rsidR="002054E4" w:rsidRPr="00007D6C" w:rsidRDefault="00A33188"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Trigésima Primera</w:t>
            </w:r>
            <w:r w:rsidR="002054E4" w:rsidRPr="00007D6C">
              <w:rPr>
                <w:rFonts w:ascii="Palatino Linotype" w:eastAsia="Palatino Linotype" w:hAnsi="Palatino Linotype" w:cs="Palatino Linotype"/>
                <w:color w:val="000000" w:themeColor="text1"/>
                <w:lang w:val="es-MX"/>
              </w:rPr>
              <w:t xml:space="preserve"> </w:t>
            </w:r>
            <w:r w:rsidRPr="00007D6C">
              <w:rPr>
                <w:rFonts w:ascii="Palatino Linotype" w:eastAsia="Palatino Linotype" w:hAnsi="Palatino Linotype" w:cs="Palatino Linotype"/>
                <w:color w:val="000000" w:themeColor="text1"/>
                <w:lang w:val="es-MX"/>
              </w:rPr>
              <w:t>Sesión</w:t>
            </w:r>
            <w:r w:rsidR="0074392C" w:rsidRPr="00007D6C">
              <w:rPr>
                <w:rFonts w:ascii="Palatino Linotype" w:eastAsia="Palatino Linotype" w:hAnsi="Palatino Linotype" w:cs="Palatino Linotype"/>
                <w:color w:val="000000" w:themeColor="text1"/>
                <w:lang w:val="es-MX"/>
              </w:rPr>
              <w:t xml:space="preserve"> Extraordinaria</w:t>
            </w:r>
            <w:r w:rsidRPr="00007D6C">
              <w:rPr>
                <w:rFonts w:ascii="Palatino Linotype" w:eastAsia="Palatino Linotype" w:hAnsi="Palatino Linotype" w:cs="Palatino Linotype"/>
                <w:color w:val="000000" w:themeColor="text1"/>
                <w:lang w:val="es-MX"/>
              </w:rPr>
              <w:t xml:space="preserve"> </w:t>
            </w:r>
            <w:r w:rsidR="002054E4" w:rsidRPr="00007D6C">
              <w:rPr>
                <w:rFonts w:ascii="Palatino Linotype" w:eastAsia="Palatino Linotype" w:hAnsi="Palatino Linotype" w:cs="Palatino Linotype"/>
                <w:color w:val="000000" w:themeColor="text1"/>
                <w:lang w:val="es-MX"/>
              </w:rPr>
              <w:t xml:space="preserve">solo se </w:t>
            </w:r>
            <w:r w:rsidR="006F75CA" w:rsidRPr="00007D6C">
              <w:rPr>
                <w:rFonts w:ascii="Palatino Linotype" w:eastAsia="Palatino Linotype" w:hAnsi="Palatino Linotype" w:cs="Palatino Linotype"/>
                <w:color w:val="000000" w:themeColor="text1"/>
                <w:lang w:val="es-MX"/>
              </w:rPr>
              <w:t xml:space="preserve">advierte la convocatoria </w:t>
            </w:r>
            <w:r w:rsidR="002054E4" w:rsidRPr="00007D6C">
              <w:rPr>
                <w:rFonts w:ascii="Palatino Linotype" w:eastAsia="Palatino Linotype" w:hAnsi="Palatino Linotype" w:cs="Palatino Linotype"/>
                <w:color w:val="000000" w:themeColor="text1"/>
                <w:lang w:val="es-MX"/>
              </w:rPr>
              <w:t xml:space="preserve">al </w:t>
            </w:r>
            <w:r w:rsidR="006F75CA" w:rsidRPr="00007D6C">
              <w:rPr>
                <w:rFonts w:ascii="Palatino Linotype" w:eastAsia="Palatino Linotype" w:hAnsi="Palatino Linotype" w:cs="Palatino Linotype"/>
                <w:color w:val="000000" w:themeColor="text1"/>
                <w:lang w:val="es-MX"/>
              </w:rPr>
              <w:t xml:space="preserve">Órgano Interno </w:t>
            </w:r>
            <w:r w:rsidR="002054E4" w:rsidRPr="00007D6C">
              <w:rPr>
                <w:rFonts w:ascii="Palatino Linotype" w:eastAsia="Palatino Linotype" w:hAnsi="Palatino Linotype" w:cs="Palatino Linotype"/>
                <w:color w:val="000000" w:themeColor="text1"/>
                <w:lang w:val="es-MX"/>
              </w:rPr>
              <w:t xml:space="preserve">de </w:t>
            </w:r>
            <w:r w:rsidR="006F75CA" w:rsidRPr="00007D6C">
              <w:rPr>
                <w:rFonts w:ascii="Palatino Linotype" w:eastAsia="Palatino Linotype" w:hAnsi="Palatino Linotype" w:cs="Palatino Linotype"/>
                <w:color w:val="000000" w:themeColor="text1"/>
                <w:lang w:val="es-MX"/>
              </w:rPr>
              <w:t>Control</w:t>
            </w:r>
          </w:p>
          <w:p w:rsidR="006F75CA" w:rsidRPr="00007D6C" w:rsidRDefault="00A33188"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Trigésima Séptima</w:t>
            </w:r>
            <w:r w:rsidR="006F75CA" w:rsidRPr="00007D6C">
              <w:rPr>
                <w:rFonts w:ascii="Palatino Linotype" w:eastAsia="Palatino Linotype" w:hAnsi="Palatino Linotype" w:cs="Palatino Linotype"/>
                <w:color w:val="000000" w:themeColor="text1"/>
                <w:lang w:val="es-MX"/>
              </w:rPr>
              <w:t xml:space="preserve"> </w:t>
            </w:r>
            <w:r w:rsidRPr="00007D6C">
              <w:rPr>
                <w:rFonts w:ascii="Palatino Linotype" w:eastAsia="Palatino Linotype" w:hAnsi="Palatino Linotype" w:cs="Palatino Linotype"/>
                <w:color w:val="000000" w:themeColor="text1"/>
                <w:lang w:val="es-MX"/>
              </w:rPr>
              <w:t xml:space="preserve">Sesión </w:t>
            </w:r>
            <w:r w:rsidR="0074392C" w:rsidRPr="00007D6C">
              <w:rPr>
                <w:rFonts w:ascii="Palatino Linotype" w:eastAsia="Palatino Linotype" w:hAnsi="Palatino Linotype" w:cs="Palatino Linotype"/>
                <w:color w:val="000000" w:themeColor="text1"/>
                <w:lang w:val="es-MX"/>
              </w:rPr>
              <w:t xml:space="preserve">Extraordinaria </w:t>
            </w:r>
            <w:r w:rsidR="006F75CA" w:rsidRPr="00007D6C">
              <w:rPr>
                <w:rFonts w:ascii="Palatino Linotype" w:eastAsia="Palatino Linotype" w:hAnsi="Palatino Linotype" w:cs="Palatino Linotype"/>
                <w:color w:val="000000" w:themeColor="text1"/>
                <w:lang w:val="es-MX"/>
              </w:rPr>
              <w:t>solo se advierte la convocatoria al suplente del Secretario del Ayuntamiento</w:t>
            </w:r>
          </w:p>
          <w:p w:rsidR="003775AD" w:rsidRPr="00007D6C" w:rsidRDefault="003775AD" w:rsidP="00007D6C">
            <w:pPr>
              <w:tabs>
                <w:tab w:val="left" w:pos="2356"/>
              </w:tabs>
              <w:jc w:val="both"/>
              <w:rPr>
                <w:rFonts w:ascii="Palatino Linotype" w:eastAsia="Palatino Linotype" w:hAnsi="Palatino Linotype" w:cs="Palatino Linotype"/>
                <w:color w:val="000000" w:themeColor="text1"/>
                <w:lang w:val="es-MX"/>
              </w:rPr>
            </w:pPr>
          </w:p>
          <w:p w:rsidR="00A75D1D" w:rsidRPr="00007D6C" w:rsidRDefault="00BA0F5B" w:rsidP="00007D6C">
            <w:pPr>
              <w:tabs>
                <w:tab w:val="left" w:pos="2356"/>
              </w:tabs>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b/>
                <w:i/>
                <w:color w:val="000000" w:themeColor="text1"/>
                <w:lang w:val="es-MX"/>
              </w:rPr>
              <w:t>R.R. 011029_25.pdf</w:t>
            </w:r>
          </w:p>
          <w:p w:rsidR="00A75D1D" w:rsidRPr="00007D6C" w:rsidRDefault="00A75D1D"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Oficio firmado por la "ANALISTA TÉCNICO C” de la Unidad de Transparencia, dirigida al Jefe de Departamento de Acceso a la Información Pública, a través del cual refiere se realizó una nueva búsqueda exhaustiva dentro de los archivos que obran en esta Unidad de Transparencia, sin embargo, se ratifica la respuesta inicial, toda vez que se </w:t>
            </w:r>
            <w:r w:rsidRPr="00007D6C">
              <w:rPr>
                <w:rFonts w:ascii="Palatino Linotype" w:eastAsia="Palatino Linotype" w:hAnsi="Palatino Linotype" w:cs="Palatino Linotype"/>
                <w:b/>
                <w:color w:val="000000" w:themeColor="text1"/>
              </w:rPr>
              <w:t>anexo a la solicitud los oficios solicitados</w:t>
            </w:r>
            <w:r w:rsidRPr="00007D6C">
              <w:rPr>
                <w:rFonts w:ascii="Palatino Linotype" w:eastAsia="Palatino Linotype" w:hAnsi="Palatino Linotype" w:cs="Palatino Linotype"/>
                <w:color w:val="000000" w:themeColor="text1"/>
              </w:rPr>
              <w:t>.</w:t>
            </w:r>
          </w:p>
          <w:p w:rsidR="002054E4" w:rsidRPr="00007D6C" w:rsidRDefault="00BA0F5B" w:rsidP="00007D6C">
            <w:pPr>
              <w:tabs>
                <w:tab w:val="left" w:pos="2356"/>
              </w:tabs>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b/>
                <w:i/>
                <w:color w:val="000000" w:themeColor="text1"/>
                <w:lang w:val="es-MX"/>
              </w:rPr>
              <w:cr/>
            </w:r>
          </w:p>
          <w:p w:rsidR="004616E3" w:rsidRPr="00007D6C" w:rsidRDefault="00BA0F5B" w:rsidP="00007D6C">
            <w:pPr>
              <w:tabs>
                <w:tab w:val="left" w:pos="2356"/>
              </w:tabs>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b/>
                <w:i/>
                <w:color w:val="000000" w:themeColor="text1"/>
                <w:lang w:val="es-MX"/>
              </w:rPr>
              <w:t>CONVOCATORIAS FEBRERO 2025_1.pdf</w:t>
            </w:r>
          </w:p>
          <w:p w:rsidR="004616E3" w:rsidRPr="00007D6C" w:rsidRDefault="004616E3" w:rsidP="00007D6C">
            <w:pPr>
              <w:tabs>
                <w:tab w:val="left" w:pos="2356"/>
              </w:tabs>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Documento que contiene las convocatorias a las Sesiones del Comité de Transparencia, de la </w:t>
            </w:r>
            <w:r w:rsidRPr="00007D6C">
              <w:rPr>
                <w:rFonts w:ascii="Palatino Linotype" w:eastAsia="Palatino Linotype" w:hAnsi="Palatino Linotype" w:cs="Palatino Linotype"/>
                <w:b/>
                <w:color w:val="000000" w:themeColor="text1"/>
                <w:lang w:val="es-MX"/>
              </w:rPr>
              <w:t xml:space="preserve">Septuagésima a  </w:t>
            </w:r>
            <w:r w:rsidR="00B07B38" w:rsidRPr="00007D6C">
              <w:rPr>
                <w:rFonts w:ascii="Palatino Linotype" w:eastAsia="Palatino Linotype" w:hAnsi="Palatino Linotype" w:cs="Palatino Linotype"/>
                <w:b/>
                <w:color w:val="000000" w:themeColor="text1"/>
                <w:lang w:val="es-MX"/>
              </w:rPr>
              <w:t>Nonagésima Novena</w:t>
            </w:r>
            <w:r w:rsidRPr="00007D6C">
              <w:rPr>
                <w:rFonts w:ascii="Palatino Linotype" w:eastAsia="Palatino Linotype" w:hAnsi="Palatino Linotype" w:cs="Palatino Linotype"/>
                <w:b/>
                <w:color w:val="000000" w:themeColor="text1"/>
                <w:lang w:val="es-MX"/>
              </w:rPr>
              <w:t xml:space="preserve"> </w:t>
            </w:r>
            <w:r w:rsidR="00B07B38" w:rsidRPr="00007D6C">
              <w:rPr>
                <w:rFonts w:ascii="Palatino Linotype" w:eastAsia="Palatino Linotype" w:hAnsi="Palatino Linotype" w:cs="Palatino Linotype"/>
                <w:b/>
                <w:color w:val="000000" w:themeColor="text1"/>
                <w:lang w:val="es-MX"/>
              </w:rPr>
              <w:t>Sesiones Extraordinarias (70 a 99</w:t>
            </w:r>
            <w:r w:rsidRPr="00007D6C">
              <w:rPr>
                <w:rFonts w:ascii="Palatino Linotype" w:eastAsia="Palatino Linotype" w:hAnsi="Palatino Linotype" w:cs="Palatino Linotype"/>
                <w:b/>
                <w:color w:val="000000" w:themeColor="text1"/>
                <w:lang w:val="es-MX"/>
              </w:rPr>
              <w:t>)</w:t>
            </w:r>
            <w:r w:rsidRPr="00007D6C">
              <w:rPr>
                <w:rFonts w:ascii="Palatino Linotype" w:eastAsia="Palatino Linotype" w:hAnsi="Palatino Linotype" w:cs="Palatino Linotype"/>
                <w:color w:val="000000" w:themeColor="text1"/>
                <w:lang w:val="es-MX"/>
              </w:rPr>
              <w:t xml:space="preserve">, </w:t>
            </w:r>
            <w:r w:rsidR="00525748" w:rsidRPr="00007D6C">
              <w:rPr>
                <w:rFonts w:ascii="Palatino Linotype" w:eastAsia="Palatino Linotype" w:hAnsi="Palatino Linotype" w:cs="Palatino Linotype"/>
                <w:color w:val="000000" w:themeColor="text1"/>
                <w:lang w:val="es-MX"/>
              </w:rPr>
              <w:t>correspondientes a febrero y</w:t>
            </w:r>
            <w:r w:rsidRPr="00007D6C">
              <w:rPr>
                <w:rFonts w:ascii="Palatino Linotype" w:eastAsia="Palatino Linotype" w:hAnsi="Palatino Linotype" w:cs="Palatino Linotype"/>
                <w:color w:val="000000" w:themeColor="text1"/>
                <w:lang w:val="es-MX"/>
              </w:rPr>
              <w:t xml:space="preserve"> 2025.</w:t>
            </w:r>
          </w:p>
          <w:p w:rsidR="004616E3" w:rsidRPr="00007D6C" w:rsidRDefault="004616E3" w:rsidP="00007D6C">
            <w:pPr>
              <w:tabs>
                <w:tab w:val="left" w:pos="2356"/>
              </w:tabs>
              <w:jc w:val="both"/>
              <w:rPr>
                <w:rFonts w:ascii="Palatino Linotype" w:eastAsia="Palatino Linotype" w:hAnsi="Palatino Linotype" w:cs="Palatino Linotype"/>
                <w:color w:val="000000" w:themeColor="text1"/>
                <w:lang w:val="es-MX"/>
              </w:rPr>
            </w:pPr>
          </w:p>
          <w:p w:rsidR="004616E3" w:rsidRPr="00007D6C" w:rsidRDefault="004616E3"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Septuagésima Primera Sesión Extraordinaria solo se advierte la convocatoria al Suplente del Secretario del Ayuntamiento y al Departamento de Acceso a la Información Pública</w:t>
            </w:r>
          </w:p>
          <w:p w:rsidR="00BC479D" w:rsidRPr="00007D6C" w:rsidRDefault="00BC479D"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Convocatoria a la Octogésima Sesión Extraordinaria se encuentra incompleta</w:t>
            </w:r>
          </w:p>
          <w:p w:rsidR="002054E4" w:rsidRPr="00007D6C" w:rsidRDefault="002054E4" w:rsidP="00007D6C">
            <w:pPr>
              <w:tabs>
                <w:tab w:val="left" w:pos="2356"/>
              </w:tabs>
              <w:jc w:val="both"/>
              <w:rPr>
                <w:rFonts w:ascii="Palatino Linotype" w:eastAsia="Palatino Linotype" w:hAnsi="Palatino Linotype" w:cs="Palatino Linotype"/>
                <w:b/>
                <w:i/>
                <w:color w:val="000000" w:themeColor="text1"/>
                <w:lang w:val="es-MX"/>
              </w:rPr>
            </w:pPr>
          </w:p>
          <w:p w:rsidR="002054E4" w:rsidRPr="00007D6C" w:rsidRDefault="00734DCF" w:rsidP="00007D6C">
            <w:pPr>
              <w:tabs>
                <w:tab w:val="left" w:pos="2356"/>
              </w:tabs>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b/>
                <w:i/>
                <w:color w:val="000000" w:themeColor="text1"/>
                <w:lang w:val="es-MX"/>
              </w:rPr>
              <w:t>CONVOCATORIAS ENERO 2025_2.pdf</w:t>
            </w:r>
          </w:p>
          <w:p w:rsidR="00744148" w:rsidRPr="00007D6C" w:rsidRDefault="00734DCF" w:rsidP="00007D6C">
            <w:pPr>
              <w:tabs>
                <w:tab w:val="left" w:pos="2356"/>
              </w:tabs>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lastRenderedPageBreak/>
              <w:t xml:space="preserve">Documento que contiene las convocatorias a las Sesiones del Comité de Transparencia, de la </w:t>
            </w:r>
            <w:r w:rsidRPr="00007D6C">
              <w:rPr>
                <w:rFonts w:ascii="Palatino Linotype" w:eastAsia="Palatino Linotype" w:hAnsi="Palatino Linotype" w:cs="Palatino Linotype"/>
                <w:b/>
                <w:color w:val="000000" w:themeColor="text1"/>
                <w:lang w:val="es-MX"/>
              </w:rPr>
              <w:t xml:space="preserve">Quincuagésima Segunda </w:t>
            </w:r>
            <w:r w:rsidR="00744148" w:rsidRPr="00007D6C">
              <w:rPr>
                <w:rFonts w:ascii="Palatino Linotype" w:eastAsia="Palatino Linotype" w:hAnsi="Palatino Linotype" w:cs="Palatino Linotype"/>
                <w:b/>
                <w:color w:val="000000" w:themeColor="text1"/>
                <w:lang w:val="es-MX"/>
              </w:rPr>
              <w:t>a septuagésima</w:t>
            </w:r>
            <w:r w:rsidR="000976D4" w:rsidRPr="00007D6C">
              <w:rPr>
                <w:rFonts w:ascii="Palatino Linotype" w:eastAsia="Palatino Linotype" w:hAnsi="Palatino Linotype" w:cs="Palatino Linotype"/>
                <w:b/>
                <w:color w:val="000000" w:themeColor="text1"/>
                <w:lang w:val="es-MX"/>
              </w:rPr>
              <w:t xml:space="preserve"> Sesiones extraordinarias</w:t>
            </w:r>
            <w:r w:rsidRPr="00007D6C">
              <w:rPr>
                <w:rFonts w:ascii="Palatino Linotype" w:eastAsia="Palatino Linotype" w:hAnsi="Palatino Linotype" w:cs="Palatino Linotype"/>
                <w:b/>
                <w:color w:val="000000" w:themeColor="text1"/>
                <w:lang w:val="es-MX"/>
              </w:rPr>
              <w:t xml:space="preserve"> (</w:t>
            </w:r>
            <w:r w:rsidR="00543C3B" w:rsidRPr="00007D6C">
              <w:rPr>
                <w:rFonts w:ascii="Palatino Linotype" w:eastAsia="Palatino Linotype" w:hAnsi="Palatino Linotype" w:cs="Palatino Linotype"/>
                <w:b/>
                <w:color w:val="000000" w:themeColor="text1"/>
                <w:lang w:val="es-MX"/>
              </w:rPr>
              <w:t>37</w:t>
            </w:r>
            <w:r w:rsidRPr="00007D6C">
              <w:rPr>
                <w:rFonts w:ascii="Palatino Linotype" w:eastAsia="Palatino Linotype" w:hAnsi="Palatino Linotype" w:cs="Palatino Linotype"/>
                <w:b/>
                <w:color w:val="000000" w:themeColor="text1"/>
                <w:lang w:val="es-MX"/>
              </w:rPr>
              <w:t xml:space="preserve"> a</w:t>
            </w:r>
            <w:r w:rsidR="001675DC" w:rsidRPr="00007D6C">
              <w:rPr>
                <w:rFonts w:ascii="Palatino Linotype" w:eastAsia="Palatino Linotype" w:hAnsi="Palatino Linotype" w:cs="Palatino Linotype"/>
                <w:b/>
                <w:color w:val="000000" w:themeColor="text1"/>
                <w:lang w:val="es-MX"/>
              </w:rPr>
              <w:t xml:space="preserve"> </w:t>
            </w:r>
            <w:r w:rsidR="00744148" w:rsidRPr="00007D6C">
              <w:rPr>
                <w:rFonts w:ascii="Palatino Linotype" w:eastAsia="Palatino Linotype" w:hAnsi="Palatino Linotype" w:cs="Palatino Linotype"/>
                <w:b/>
                <w:color w:val="000000" w:themeColor="text1"/>
                <w:lang w:val="es-MX"/>
              </w:rPr>
              <w:t>70</w:t>
            </w:r>
            <w:r w:rsidRPr="00007D6C">
              <w:rPr>
                <w:rFonts w:ascii="Palatino Linotype" w:eastAsia="Palatino Linotype" w:hAnsi="Palatino Linotype" w:cs="Palatino Linotype"/>
                <w:b/>
                <w:color w:val="000000" w:themeColor="text1"/>
                <w:lang w:val="es-MX"/>
              </w:rPr>
              <w:t>)</w:t>
            </w:r>
            <w:r w:rsidRPr="00007D6C">
              <w:rPr>
                <w:rFonts w:ascii="Palatino Linotype" w:eastAsia="Palatino Linotype" w:hAnsi="Palatino Linotype" w:cs="Palatino Linotype"/>
                <w:color w:val="000000" w:themeColor="text1"/>
                <w:lang w:val="es-MX"/>
              </w:rPr>
              <w:t>, correspondientes a enero</w:t>
            </w:r>
            <w:r w:rsidR="00543C3B" w:rsidRPr="00007D6C">
              <w:rPr>
                <w:rFonts w:ascii="Palatino Linotype" w:eastAsia="Palatino Linotype" w:hAnsi="Palatino Linotype" w:cs="Palatino Linotype"/>
                <w:color w:val="000000" w:themeColor="text1"/>
                <w:lang w:val="es-MX"/>
              </w:rPr>
              <w:t xml:space="preserve"> y febrero</w:t>
            </w:r>
            <w:r w:rsidRPr="00007D6C">
              <w:rPr>
                <w:rFonts w:ascii="Palatino Linotype" w:eastAsia="Palatino Linotype" w:hAnsi="Palatino Linotype" w:cs="Palatino Linotype"/>
                <w:color w:val="000000" w:themeColor="text1"/>
                <w:lang w:val="es-MX"/>
              </w:rPr>
              <w:t xml:space="preserve"> 2025.</w:t>
            </w:r>
          </w:p>
          <w:p w:rsidR="0074392C" w:rsidRPr="00007D6C" w:rsidRDefault="0074392C" w:rsidP="00007D6C">
            <w:pPr>
              <w:tabs>
                <w:tab w:val="left" w:pos="2356"/>
              </w:tabs>
              <w:jc w:val="both"/>
              <w:rPr>
                <w:rFonts w:ascii="Palatino Linotype" w:eastAsia="Palatino Linotype" w:hAnsi="Palatino Linotype" w:cs="Palatino Linotype"/>
                <w:color w:val="000000" w:themeColor="text1"/>
                <w:lang w:val="es-MX"/>
              </w:rPr>
            </w:pPr>
          </w:p>
          <w:p w:rsidR="0090020C" w:rsidRPr="00007D6C" w:rsidRDefault="0090020C"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Trigésima Séptima Sesión Extraordinaria solo se advierte la convocatoria al Departamento de Acceso a la Información Pública</w:t>
            </w:r>
          </w:p>
          <w:p w:rsidR="0090020C" w:rsidRPr="00007D6C" w:rsidRDefault="0090020C"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Quincuagésima Segunda Sesión Extraordinaria se encuentra incompleta.</w:t>
            </w:r>
          </w:p>
          <w:p w:rsidR="0074392C" w:rsidRPr="00007D6C" w:rsidRDefault="0074392C" w:rsidP="00007D6C">
            <w:pPr>
              <w:tabs>
                <w:tab w:val="left" w:pos="2356"/>
              </w:tabs>
              <w:jc w:val="both"/>
              <w:rPr>
                <w:rFonts w:ascii="Palatino Linotype" w:eastAsia="Palatino Linotype" w:hAnsi="Palatino Linotype" w:cs="Palatino Linotype"/>
                <w:color w:val="000000" w:themeColor="text1"/>
                <w:lang w:val="es-MX"/>
              </w:rPr>
            </w:pPr>
          </w:p>
          <w:p w:rsidR="00734DCF" w:rsidRPr="00007D6C" w:rsidRDefault="00734DCF" w:rsidP="00007D6C">
            <w:pPr>
              <w:tabs>
                <w:tab w:val="left" w:pos="2356"/>
              </w:tabs>
              <w:jc w:val="both"/>
              <w:rPr>
                <w:rFonts w:ascii="Palatino Linotype" w:eastAsia="Palatino Linotype" w:hAnsi="Palatino Linotype" w:cs="Palatino Linotype"/>
                <w:b/>
                <w:i/>
                <w:color w:val="000000" w:themeColor="text1"/>
                <w:lang w:val="es-MX"/>
              </w:rPr>
            </w:pPr>
          </w:p>
          <w:p w:rsidR="002054E4" w:rsidRPr="00007D6C" w:rsidRDefault="00BA0F5B" w:rsidP="00007D6C">
            <w:pPr>
              <w:tabs>
                <w:tab w:val="left" w:pos="2356"/>
              </w:tabs>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b/>
                <w:i/>
                <w:color w:val="000000" w:themeColor="text1"/>
                <w:lang w:val="es-MX"/>
              </w:rPr>
              <w:t>C</w:t>
            </w:r>
            <w:r w:rsidR="00AF5D7F" w:rsidRPr="00007D6C">
              <w:rPr>
                <w:rFonts w:ascii="Palatino Linotype" w:eastAsia="Palatino Linotype" w:hAnsi="Palatino Linotype" w:cs="Palatino Linotype"/>
                <w:b/>
                <w:i/>
                <w:color w:val="000000" w:themeColor="text1"/>
                <w:lang w:val="es-MX"/>
              </w:rPr>
              <w:t>ONVOCATORIAS FEBRERO 2025_2.pdf</w:t>
            </w:r>
          </w:p>
          <w:p w:rsidR="00C2649D" w:rsidRPr="00007D6C" w:rsidRDefault="00C2649D" w:rsidP="00007D6C">
            <w:pPr>
              <w:tabs>
                <w:tab w:val="left" w:pos="2356"/>
              </w:tabs>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Documento que contiene las convocatorias a las Sesiones del Comité de Transparencia, de la </w:t>
            </w:r>
            <w:r w:rsidRPr="00007D6C">
              <w:rPr>
                <w:rFonts w:ascii="Palatino Linotype" w:eastAsia="Palatino Linotype" w:hAnsi="Palatino Linotype" w:cs="Palatino Linotype"/>
                <w:b/>
                <w:color w:val="000000" w:themeColor="text1"/>
                <w:lang w:val="es-MX"/>
              </w:rPr>
              <w:t xml:space="preserve">Nonagésima Novena a </w:t>
            </w:r>
            <w:r w:rsidR="00FC1966" w:rsidRPr="00007D6C">
              <w:rPr>
                <w:rFonts w:ascii="Palatino Linotype" w:eastAsia="Palatino Linotype" w:hAnsi="Palatino Linotype" w:cs="Palatino Linotype"/>
                <w:b/>
                <w:color w:val="000000" w:themeColor="text1"/>
                <w:lang w:val="es-MX"/>
              </w:rPr>
              <w:t xml:space="preserve">Centésima Trigésima Quinta </w:t>
            </w:r>
            <w:r w:rsidRPr="00007D6C">
              <w:rPr>
                <w:rFonts w:ascii="Palatino Linotype" w:eastAsia="Palatino Linotype" w:hAnsi="Palatino Linotype" w:cs="Palatino Linotype"/>
                <w:b/>
                <w:color w:val="000000" w:themeColor="text1"/>
                <w:lang w:val="es-MX"/>
              </w:rPr>
              <w:t xml:space="preserve">Sesiones extraordinarias (99 a </w:t>
            </w:r>
            <w:r w:rsidR="00FC1966" w:rsidRPr="00007D6C">
              <w:rPr>
                <w:rFonts w:ascii="Palatino Linotype" w:eastAsia="Palatino Linotype" w:hAnsi="Palatino Linotype" w:cs="Palatino Linotype"/>
                <w:b/>
                <w:color w:val="000000" w:themeColor="text1"/>
                <w:lang w:val="es-MX"/>
              </w:rPr>
              <w:t>135</w:t>
            </w:r>
            <w:r w:rsidRPr="00007D6C">
              <w:rPr>
                <w:rFonts w:ascii="Palatino Linotype" w:eastAsia="Palatino Linotype" w:hAnsi="Palatino Linotype" w:cs="Palatino Linotype"/>
                <w:b/>
                <w:color w:val="000000" w:themeColor="text1"/>
                <w:lang w:val="es-MX"/>
              </w:rPr>
              <w:t>)</w:t>
            </w:r>
            <w:r w:rsidRPr="00007D6C">
              <w:rPr>
                <w:rFonts w:ascii="Palatino Linotype" w:eastAsia="Palatino Linotype" w:hAnsi="Palatino Linotype" w:cs="Palatino Linotype"/>
                <w:color w:val="000000" w:themeColor="text1"/>
                <w:lang w:val="es-MX"/>
              </w:rPr>
              <w:t>, correspondientes a febrero</w:t>
            </w:r>
            <w:r w:rsidR="00FC1966" w:rsidRPr="00007D6C">
              <w:rPr>
                <w:rFonts w:ascii="Palatino Linotype" w:eastAsia="Palatino Linotype" w:hAnsi="Palatino Linotype" w:cs="Palatino Linotype"/>
                <w:color w:val="000000" w:themeColor="text1"/>
                <w:lang w:val="es-MX"/>
              </w:rPr>
              <w:t xml:space="preserve"> </w:t>
            </w:r>
            <w:r w:rsidRPr="00007D6C">
              <w:rPr>
                <w:rFonts w:ascii="Palatino Linotype" w:eastAsia="Palatino Linotype" w:hAnsi="Palatino Linotype" w:cs="Palatino Linotype"/>
                <w:color w:val="000000" w:themeColor="text1"/>
                <w:lang w:val="es-MX"/>
              </w:rPr>
              <w:t>2025.</w:t>
            </w:r>
          </w:p>
          <w:p w:rsidR="009654EE" w:rsidRPr="00007D6C" w:rsidRDefault="009654EE" w:rsidP="00007D6C">
            <w:pPr>
              <w:tabs>
                <w:tab w:val="left" w:pos="2356"/>
              </w:tabs>
              <w:jc w:val="both"/>
              <w:rPr>
                <w:rFonts w:ascii="Palatino Linotype" w:eastAsia="Palatino Linotype" w:hAnsi="Palatino Linotype" w:cs="Palatino Linotype"/>
                <w:color w:val="000000" w:themeColor="text1"/>
                <w:lang w:val="es-MX"/>
              </w:rPr>
            </w:pPr>
          </w:p>
          <w:p w:rsidR="00966026" w:rsidRPr="00007D6C" w:rsidRDefault="00966026"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Tercera Sesión Extraordinaria se encuentra incompleta.</w:t>
            </w:r>
          </w:p>
          <w:p w:rsidR="00966026" w:rsidRPr="00007D6C" w:rsidRDefault="00966026"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t xml:space="preserve">No se advierte la </w:t>
            </w:r>
            <w:r w:rsidR="0086575D" w:rsidRPr="00007D6C">
              <w:rPr>
                <w:rFonts w:ascii="Palatino Linotype" w:eastAsia="Palatino Linotype" w:hAnsi="Palatino Linotype" w:cs="Palatino Linotype"/>
                <w:b/>
                <w:color w:val="000000" w:themeColor="text1"/>
                <w:lang w:val="es-MX"/>
              </w:rPr>
              <w:t>Convocatoria</w:t>
            </w:r>
            <w:r w:rsidR="0086575D" w:rsidRPr="00007D6C">
              <w:rPr>
                <w:rFonts w:ascii="Palatino Linotype" w:eastAsia="Palatino Linotype" w:hAnsi="Palatino Linotype" w:cs="Palatino Linotype"/>
                <w:color w:val="000000" w:themeColor="text1"/>
                <w:lang w:val="es-MX"/>
              </w:rPr>
              <w:t xml:space="preserve"> </w:t>
            </w:r>
            <w:r w:rsidRPr="00007D6C">
              <w:rPr>
                <w:rFonts w:ascii="Palatino Linotype" w:eastAsia="Palatino Linotype" w:hAnsi="Palatino Linotype" w:cs="Palatino Linotype"/>
                <w:color w:val="000000" w:themeColor="text1"/>
                <w:lang w:val="es-MX"/>
              </w:rPr>
              <w:t>a la (117) Centésima Décima Séptima Sesión Extraordinaria</w:t>
            </w:r>
          </w:p>
          <w:p w:rsidR="00966026" w:rsidRPr="00007D6C" w:rsidRDefault="00966026"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Vigésima Primera Sesión Extraordinaria se encuentra incompleta.</w:t>
            </w:r>
          </w:p>
          <w:p w:rsidR="00B746FF" w:rsidRPr="00007D6C" w:rsidRDefault="00B746FF"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Trigésima Tercera Sesión Extraordinaria se encuentra incompleta.</w:t>
            </w:r>
          </w:p>
          <w:p w:rsidR="00B746FF" w:rsidRPr="00007D6C" w:rsidRDefault="00B746FF"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p>
          <w:p w:rsidR="00966026" w:rsidRPr="00007D6C" w:rsidRDefault="0086575D"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Algunos documentos se muestran ilegibles de manera parcial, circunstancia que no permite conocer el contenido del documento.</w:t>
            </w:r>
          </w:p>
          <w:p w:rsidR="009654EE" w:rsidRPr="00007D6C" w:rsidRDefault="009654EE" w:rsidP="00007D6C">
            <w:pPr>
              <w:tabs>
                <w:tab w:val="left" w:pos="2356"/>
              </w:tabs>
              <w:jc w:val="both"/>
              <w:rPr>
                <w:rFonts w:ascii="Palatino Linotype" w:eastAsia="Palatino Linotype" w:hAnsi="Palatino Linotype" w:cs="Palatino Linotype"/>
                <w:color w:val="000000" w:themeColor="text1"/>
                <w:lang w:val="es-MX"/>
              </w:rPr>
            </w:pPr>
          </w:p>
          <w:p w:rsidR="00C2649D" w:rsidRPr="00007D6C" w:rsidRDefault="00C2649D" w:rsidP="00007D6C">
            <w:pPr>
              <w:tabs>
                <w:tab w:val="left" w:pos="2356"/>
              </w:tabs>
              <w:jc w:val="both"/>
              <w:rPr>
                <w:rFonts w:ascii="Palatino Linotype" w:eastAsia="Palatino Linotype" w:hAnsi="Palatino Linotype" w:cs="Palatino Linotype"/>
                <w:b/>
                <w:i/>
                <w:color w:val="000000" w:themeColor="text1"/>
                <w:lang w:val="es-MX"/>
              </w:rPr>
            </w:pPr>
          </w:p>
          <w:p w:rsidR="005832C4" w:rsidRPr="00007D6C" w:rsidRDefault="00BA0F5B" w:rsidP="00007D6C">
            <w:pPr>
              <w:tabs>
                <w:tab w:val="left" w:pos="2356"/>
              </w:tabs>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i/>
                <w:color w:val="000000" w:themeColor="text1"/>
                <w:lang w:val="es-MX"/>
              </w:rPr>
              <w:t>CONVOCATORIAS MARZO 2025_1.pdf</w:t>
            </w:r>
            <w:r w:rsidRPr="00007D6C">
              <w:rPr>
                <w:rFonts w:ascii="Palatino Linotype" w:eastAsia="Palatino Linotype" w:hAnsi="Palatino Linotype" w:cs="Palatino Linotype"/>
                <w:b/>
                <w:i/>
                <w:color w:val="000000" w:themeColor="text1"/>
                <w:lang w:val="es-MX"/>
              </w:rPr>
              <w:cr/>
            </w:r>
            <w:r w:rsidR="005832C4" w:rsidRPr="00007D6C">
              <w:rPr>
                <w:rFonts w:ascii="Palatino Linotype" w:eastAsia="Palatino Linotype" w:hAnsi="Palatino Linotype" w:cs="Palatino Linotype"/>
                <w:color w:val="000000" w:themeColor="text1"/>
                <w:lang w:val="es-MX"/>
              </w:rPr>
              <w:t xml:space="preserve"> Documento que contiene las convocatorias a las Sesiones del Comité de Transparencia, de la </w:t>
            </w:r>
            <w:r w:rsidR="005832C4" w:rsidRPr="00007D6C">
              <w:rPr>
                <w:rFonts w:ascii="Palatino Linotype" w:eastAsia="Palatino Linotype" w:hAnsi="Palatino Linotype" w:cs="Palatino Linotype"/>
                <w:b/>
                <w:color w:val="000000" w:themeColor="text1"/>
              </w:rPr>
              <w:t xml:space="preserve">Centésima Nonagésima </w:t>
            </w:r>
            <w:r w:rsidR="005832C4" w:rsidRPr="00007D6C">
              <w:rPr>
                <w:rFonts w:ascii="Palatino Linotype" w:eastAsia="Palatino Linotype" w:hAnsi="Palatino Linotype" w:cs="Palatino Linotype"/>
                <w:b/>
                <w:color w:val="000000" w:themeColor="text1"/>
              </w:rPr>
              <w:lastRenderedPageBreak/>
              <w:t>Novena a la Ducentésima Sexagésima Tercera</w:t>
            </w:r>
            <w:r w:rsidR="005832C4" w:rsidRPr="00007D6C">
              <w:rPr>
                <w:rFonts w:ascii="Palatino Linotype" w:eastAsia="Palatino Linotype" w:hAnsi="Palatino Linotype" w:cs="Palatino Linotype"/>
                <w:b/>
                <w:color w:val="000000" w:themeColor="text1"/>
                <w:lang w:val="es-MX"/>
              </w:rPr>
              <w:t xml:space="preserve"> Sesiones extraordinarias (199 a </w:t>
            </w:r>
            <w:r w:rsidR="00084A41" w:rsidRPr="00007D6C">
              <w:rPr>
                <w:rFonts w:ascii="Palatino Linotype" w:eastAsia="Palatino Linotype" w:hAnsi="Palatino Linotype" w:cs="Palatino Linotype"/>
                <w:b/>
                <w:color w:val="000000" w:themeColor="text1"/>
                <w:lang w:val="es-MX"/>
              </w:rPr>
              <w:t>263</w:t>
            </w:r>
            <w:r w:rsidR="005832C4" w:rsidRPr="00007D6C">
              <w:rPr>
                <w:rFonts w:ascii="Palatino Linotype" w:eastAsia="Palatino Linotype" w:hAnsi="Palatino Linotype" w:cs="Palatino Linotype"/>
                <w:b/>
                <w:color w:val="000000" w:themeColor="text1"/>
                <w:lang w:val="es-MX"/>
              </w:rPr>
              <w:t>)</w:t>
            </w:r>
            <w:r w:rsidR="005832C4" w:rsidRPr="00007D6C">
              <w:rPr>
                <w:rFonts w:ascii="Palatino Linotype" w:eastAsia="Palatino Linotype" w:hAnsi="Palatino Linotype" w:cs="Palatino Linotype"/>
                <w:color w:val="000000" w:themeColor="text1"/>
                <w:lang w:val="es-MX"/>
              </w:rPr>
              <w:t xml:space="preserve">, correspondientes a </w:t>
            </w:r>
            <w:r w:rsidR="00211A17" w:rsidRPr="00007D6C">
              <w:rPr>
                <w:rFonts w:ascii="Palatino Linotype" w:eastAsia="Palatino Linotype" w:hAnsi="Palatino Linotype" w:cs="Palatino Linotype"/>
                <w:color w:val="000000" w:themeColor="text1"/>
                <w:lang w:val="es-MX"/>
              </w:rPr>
              <w:t>marzo</w:t>
            </w:r>
            <w:r w:rsidR="005832C4" w:rsidRPr="00007D6C">
              <w:rPr>
                <w:rFonts w:ascii="Palatino Linotype" w:eastAsia="Palatino Linotype" w:hAnsi="Palatino Linotype" w:cs="Palatino Linotype"/>
                <w:color w:val="000000" w:themeColor="text1"/>
                <w:lang w:val="es-MX"/>
              </w:rPr>
              <w:t xml:space="preserve"> 2025.</w:t>
            </w:r>
          </w:p>
          <w:p w:rsidR="002054E4" w:rsidRPr="00007D6C" w:rsidRDefault="002054E4" w:rsidP="00007D6C">
            <w:pPr>
              <w:tabs>
                <w:tab w:val="left" w:pos="2356"/>
              </w:tabs>
              <w:jc w:val="both"/>
              <w:rPr>
                <w:rFonts w:ascii="Palatino Linotype" w:eastAsia="Palatino Linotype" w:hAnsi="Palatino Linotype" w:cs="Palatino Linotype"/>
                <w:b/>
                <w:i/>
                <w:color w:val="000000" w:themeColor="text1"/>
                <w:lang w:val="es-MX"/>
              </w:rPr>
            </w:pPr>
          </w:p>
          <w:p w:rsidR="002A1FD8" w:rsidRPr="00007D6C" w:rsidRDefault="002A1FD8" w:rsidP="00007D6C">
            <w:pPr>
              <w:pStyle w:val="Prrafodelista"/>
              <w:numPr>
                <w:ilvl w:val="0"/>
                <w:numId w:val="24"/>
              </w:numPr>
              <w:tabs>
                <w:tab w:val="left" w:pos="2356"/>
              </w:tabs>
              <w:ind w:left="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Centésima Nonagésima Novena</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lang w:val="es-MX"/>
              </w:rPr>
              <w:t>Sesión Extraordinaria se encuentra incompleta</w:t>
            </w:r>
          </w:p>
          <w:p w:rsidR="002A1FD8" w:rsidRPr="00007D6C" w:rsidRDefault="002A1FD8" w:rsidP="00007D6C">
            <w:pPr>
              <w:pStyle w:val="Prrafodelista"/>
              <w:numPr>
                <w:ilvl w:val="0"/>
                <w:numId w:val="24"/>
              </w:numPr>
              <w:tabs>
                <w:tab w:val="left" w:pos="2356"/>
              </w:tabs>
              <w:ind w:left="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Ducentésima Primera </w:t>
            </w:r>
            <w:r w:rsidRPr="00007D6C">
              <w:rPr>
                <w:rFonts w:ascii="Palatino Linotype" w:eastAsia="Palatino Linotype" w:hAnsi="Palatino Linotype" w:cs="Palatino Linotype"/>
                <w:color w:val="000000" w:themeColor="text1"/>
                <w:lang w:val="es-MX"/>
              </w:rPr>
              <w:t>Sesión Extraordinaria se encuentra incompleta</w:t>
            </w:r>
          </w:p>
          <w:p w:rsidR="002A1FD8" w:rsidRPr="00007D6C" w:rsidRDefault="002A1FD8" w:rsidP="00007D6C">
            <w:pPr>
              <w:pStyle w:val="Prrafodelista"/>
              <w:numPr>
                <w:ilvl w:val="0"/>
                <w:numId w:val="24"/>
              </w:numPr>
              <w:tabs>
                <w:tab w:val="left" w:pos="2356"/>
              </w:tabs>
              <w:ind w:left="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Ducentésima Sexta </w:t>
            </w:r>
            <w:r w:rsidRPr="00007D6C">
              <w:rPr>
                <w:rFonts w:ascii="Palatino Linotype" w:eastAsia="Palatino Linotype" w:hAnsi="Palatino Linotype" w:cs="Palatino Linotype"/>
                <w:color w:val="000000" w:themeColor="text1"/>
                <w:lang w:val="es-MX"/>
              </w:rPr>
              <w:t>Sesión Extraordinaria se encuentra incompleta</w:t>
            </w:r>
          </w:p>
          <w:p w:rsidR="00366534" w:rsidRPr="00007D6C" w:rsidRDefault="00366534" w:rsidP="00007D6C">
            <w:pPr>
              <w:pStyle w:val="Prrafodelista"/>
              <w:numPr>
                <w:ilvl w:val="0"/>
                <w:numId w:val="24"/>
              </w:numPr>
              <w:tabs>
                <w:tab w:val="left" w:pos="2356"/>
              </w:tabs>
              <w:ind w:left="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Las Convocatorias a las </w:t>
            </w:r>
            <w:r w:rsidRPr="00007D6C">
              <w:rPr>
                <w:rFonts w:ascii="Palatino Linotype" w:eastAsia="Palatino Linotype" w:hAnsi="Palatino Linotype" w:cs="Palatino Linotype"/>
                <w:color w:val="000000" w:themeColor="text1"/>
              </w:rPr>
              <w:t>Ducentésima Décima Primera, Ducentésima Décima Segunda y Ducentésima Décima Tercera</w:t>
            </w:r>
            <w:r w:rsidRPr="00007D6C">
              <w:rPr>
                <w:rFonts w:ascii="Palatino Linotype" w:eastAsia="Palatino Linotype" w:hAnsi="Palatino Linotype" w:cs="Palatino Linotype"/>
                <w:color w:val="000000" w:themeColor="text1"/>
                <w:lang w:val="es-MX"/>
              </w:rPr>
              <w:t xml:space="preserve"> Sesiones Extraordinarias se encuentran incompletas</w:t>
            </w:r>
            <w:r w:rsidR="001D7761" w:rsidRPr="00007D6C">
              <w:rPr>
                <w:rFonts w:ascii="Palatino Linotype" w:eastAsia="Palatino Linotype" w:hAnsi="Palatino Linotype" w:cs="Palatino Linotype"/>
                <w:color w:val="000000" w:themeColor="text1"/>
                <w:lang w:val="es-MX"/>
              </w:rPr>
              <w:t>.</w:t>
            </w:r>
          </w:p>
          <w:p w:rsidR="001D7761" w:rsidRPr="00007D6C" w:rsidRDefault="001D7761" w:rsidP="00007D6C">
            <w:pPr>
              <w:pStyle w:val="Prrafodelista"/>
              <w:numPr>
                <w:ilvl w:val="0"/>
                <w:numId w:val="24"/>
              </w:numPr>
              <w:tabs>
                <w:tab w:val="left" w:pos="2356"/>
              </w:tabs>
              <w:ind w:left="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Ducentésima Vigésima Sexta </w:t>
            </w:r>
            <w:r w:rsidRPr="00007D6C">
              <w:rPr>
                <w:rFonts w:ascii="Palatino Linotype" w:eastAsia="Palatino Linotype" w:hAnsi="Palatino Linotype" w:cs="Palatino Linotype"/>
                <w:color w:val="000000" w:themeColor="text1"/>
                <w:lang w:val="es-MX"/>
              </w:rPr>
              <w:t>Sesión Extraordinaria se encuentra incompleta.</w:t>
            </w:r>
          </w:p>
          <w:p w:rsidR="00084A41" w:rsidRPr="00007D6C" w:rsidRDefault="00084A41" w:rsidP="00007D6C">
            <w:pPr>
              <w:pStyle w:val="Prrafodelista"/>
              <w:numPr>
                <w:ilvl w:val="0"/>
                <w:numId w:val="24"/>
              </w:numPr>
              <w:tabs>
                <w:tab w:val="left" w:pos="2356"/>
              </w:tabs>
              <w:ind w:left="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Ducentésima Quincuagésima Octava</w:t>
            </w:r>
            <w:r w:rsidRPr="00007D6C">
              <w:rPr>
                <w:rFonts w:ascii="Palatino Linotype" w:eastAsia="Palatino Linotype" w:hAnsi="Palatino Linotype" w:cs="Palatino Linotype"/>
                <w:color w:val="000000" w:themeColor="text1"/>
                <w:lang w:val="es-MX"/>
              </w:rPr>
              <w:t>Sesión Extraordinaria se encuentra incompleta.</w:t>
            </w:r>
          </w:p>
          <w:p w:rsidR="001D7761" w:rsidRPr="00007D6C" w:rsidRDefault="001D7761" w:rsidP="00007D6C">
            <w:pPr>
              <w:pStyle w:val="Prrafodelista"/>
              <w:numPr>
                <w:ilvl w:val="0"/>
                <w:numId w:val="24"/>
              </w:numPr>
              <w:tabs>
                <w:tab w:val="left" w:pos="2356"/>
              </w:tabs>
              <w:ind w:left="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De la </w:t>
            </w:r>
            <w:r w:rsidRPr="00007D6C">
              <w:rPr>
                <w:rFonts w:ascii="Palatino Linotype" w:eastAsia="Palatino Linotype" w:hAnsi="Palatino Linotype" w:cs="Palatino Linotype"/>
                <w:color w:val="000000" w:themeColor="text1"/>
              </w:rPr>
              <w:t>Ducentésima Cuadragésima Novena Sesión Extraordinaria</w:t>
            </w:r>
            <w:r w:rsidRPr="00007D6C">
              <w:rPr>
                <w:rFonts w:ascii="Palatino Linotype" w:eastAsia="Palatino Linotype" w:hAnsi="Palatino Linotype" w:cs="Palatino Linotype"/>
                <w:color w:val="000000" w:themeColor="text1"/>
                <w:lang w:val="es-MX"/>
              </w:rPr>
              <w:t xml:space="preserve"> </w:t>
            </w:r>
            <w:r w:rsidRPr="00007D6C">
              <w:rPr>
                <w:rFonts w:ascii="Palatino Linotype" w:eastAsia="Palatino Linotype" w:hAnsi="Palatino Linotype" w:cs="Palatino Linotype"/>
                <w:color w:val="000000" w:themeColor="text1"/>
              </w:rPr>
              <w:t xml:space="preserve">solo se advierte </w:t>
            </w:r>
            <w:r w:rsidRPr="00007D6C">
              <w:rPr>
                <w:rFonts w:ascii="Palatino Linotype" w:eastAsia="Palatino Linotype" w:hAnsi="Palatino Linotype" w:cs="Palatino Linotype"/>
                <w:color w:val="000000" w:themeColor="text1"/>
                <w:lang w:val="es-MX"/>
              </w:rPr>
              <w:t>Convocatoria al Departamento de Acceso a la Información Pública</w:t>
            </w:r>
            <w:r w:rsidR="00084A41" w:rsidRPr="00007D6C">
              <w:rPr>
                <w:rFonts w:ascii="Palatino Linotype" w:eastAsia="Palatino Linotype" w:hAnsi="Palatino Linotype" w:cs="Palatino Linotype"/>
                <w:color w:val="000000" w:themeColor="text1"/>
                <w:lang w:val="es-MX"/>
              </w:rPr>
              <w:t>.</w:t>
            </w:r>
          </w:p>
          <w:p w:rsidR="00084A41" w:rsidRPr="00007D6C" w:rsidRDefault="00084A41" w:rsidP="00007D6C">
            <w:pPr>
              <w:pStyle w:val="Prrafodelista"/>
              <w:tabs>
                <w:tab w:val="left" w:pos="2356"/>
              </w:tabs>
              <w:ind w:left="0"/>
              <w:jc w:val="both"/>
              <w:rPr>
                <w:rFonts w:ascii="Palatino Linotype" w:eastAsia="Palatino Linotype" w:hAnsi="Palatino Linotype" w:cs="Palatino Linotype"/>
                <w:b/>
                <w:i/>
                <w:color w:val="000000" w:themeColor="text1"/>
                <w:lang w:val="es-MX"/>
              </w:rPr>
            </w:pPr>
          </w:p>
          <w:p w:rsidR="002A1FD8" w:rsidRPr="00007D6C" w:rsidRDefault="002A1FD8" w:rsidP="00007D6C">
            <w:pPr>
              <w:pStyle w:val="Prrafodelista"/>
              <w:tabs>
                <w:tab w:val="left" w:pos="2356"/>
              </w:tabs>
              <w:ind w:left="0"/>
              <w:jc w:val="both"/>
              <w:rPr>
                <w:rFonts w:ascii="Palatino Linotype" w:eastAsia="Palatino Linotype" w:hAnsi="Palatino Linotype" w:cs="Palatino Linotype"/>
                <w:b/>
                <w:i/>
                <w:color w:val="000000" w:themeColor="text1"/>
                <w:lang w:val="es-MX"/>
              </w:rPr>
            </w:pPr>
          </w:p>
          <w:p w:rsidR="00B96678" w:rsidRPr="00007D6C" w:rsidRDefault="00B96678"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t>No se advierte la Convocatoria</w:t>
            </w:r>
            <w:r w:rsidRPr="00007D6C">
              <w:rPr>
                <w:rFonts w:ascii="Palatino Linotype" w:eastAsia="Palatino Linotype" w:hAnsi="Palatino Linotype" w:cs="Palatino Linotype"/>
                <w:color w:val="000000" w:themeColor="text1"/>
                <w:lang w:val="es-MX"/>
              </w:rPr>
              <w:t xml:space="preserve"> a la (225) </w:t>
            </w:r>
            <w:r w:rsidRPr="00007D6C">
              <w:rPr>
                <w:rFonts w:ascii="Palatino Linotype" w:eastAsia="Palatino Linotype" w:hAnsi="Palatino Linotype" w:cs="Palatino Linotype"/>
                <w:color w:val="000000" w:themeColor="text1"/>
              </w:rPr>
              <w:t>Ducentésima Vigésima Quinta</w:t>
            </w:r>
            <w:r w:rsidR="00312155" w:rsidRPr="00007D6C">
              <w:rPr>
                <w:rFonts w:ascii="Palatino Linotype" w:eastAsia="Palatino Linotype" w:hAnsi="Palatino Linotype" w:cs="Palatino Linotype"/>
                <w:color w:val="000000" w:themeColor="text1"/>
              </w:rPr>
              <w:t xml:space="preserve"> </w:t>
            </w:r>
            <w:r w:rsidR="007350C9" w:rsidRPr="00007D6C">
              <w:rPr>
                <w:rFonts w:ascii="Palatino Linotype" w:eastAsia="Palatino Linotype" w:hAnsi="Palatino Linotype" w:cs="Palatino Linotype"/>
                <w:color w:val="000000" w:themeColor="text1"/>
                <w:lang w:val="es-MX"/>
              </w:rPr>
              <w:t>Sesión</w:t>
            </w:r>
            <w:r w:rsidR="00312155" w:rsidRPr="00007D6C">
              <w:rPr>
                <w:rFonts w:ascii="Palatino Linotype" w:eastAsia="Palatino Linotype" w:hAnsi="Palatino Linotype" w:cs="Palatino Linotype"/>
                <w:color w:val="000000" w:themeColor="text1"/>
                <w:lang w:val="es-MX"/>
              </w:rPr>
              <w:t xml:space="preserve"> Extraordinari</w:t>
            </w:r>
            <w:r w:rsidR="007350C9" w:rsidRPr="00007D6C">
              <w:rPr>
                <w:rFonts w:ascii="Palatino Linotype" w:eastAsia="Palatino Linotype" w:hAnsi="Palatino Linotype" w:cs="Palatino Linotype"/>
                <w:color w:val="000000" w:themeColor="text1"/>
                <w:lang w:val="es-MX"/>
              </w:rPr>
              <w:t>a</w:t>
            </w:r>
          </w:p>
          <w:p w:rsidR="002A1FD8" w:rsidRPr="00007D6C" w:rsidRDefault="002A1FD8" w:rsidP="00007D6C">
            <w:pPr>
              <w:tabs>
                <w:tab w:val="left" w:pos="2356"/>
              </w:tabs>
              <w:jc w:val="both"/>
              <w:rPr>
                <w:rFonts w:ascii="Palatino Linotype" w:eastAsia="Palatino Linotype" w:hAnsi="Palatino Linotype" w:cs="Palatino Linotype"/>
                <w:b/>
                <w:i/>
                <w:color w:val="000000" w:themeColor="text1"/>
                <w:lang w:val="es-MX"/>
              </w:rPr>
            </w:pPr>
          </w:p>
          <w:p w:rsidR="005832C4" w:rsidRPr="00007D6C" w:rsidRDefault="005832C4" w:rsidP="00007D6C">
            <w:pPr>
              <w:tabs>
                <w:tab w:val="left" w:pos="2356"/>
              </w:tabs>
              <w:jc w:val="both"/>
              <w:rPr>
                <w:rFonts w:ascii="Palatino Linotype" w:eastAsia="Palatino Linotype" w:hAnsi="Palatino Linotype" w:cs="Palatino Linotype"/>
                <w:b/>
                <w:i/>
                <w:color w:val="000000" w:themeColor="text1"/>
                <w:lang w:val="es-MX"/>
              </w:rPr>
            </w:pPr>
          </w:p>
          <w:p w:rsidR="003F10E8" w:rsidRPr="00007D6C" w:rsidRDefault="00BA0F5B" w:rsidP="00007D6C">
            <w:pPr>
              <w:tabs>
                <w:tab w:val="left" w:pos="2356"/>
              </w:tabs>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b/>
                <w:i/>
                <w:color w:val="000000" w:themeColor="text1"/>
                <w:lang w:val="es-MX"/>
              </w:rPr>
              <w:t>CONVOCATORIAS FEBRERO 2025_3.pdf</w:t>
            </w:r>
          </w:p>
          <w:p w:rsidR="003F10E8" w:rsidRPr="00007D6C" w:rsidRDefault="003F10E8" w:rsidP="00007D6C">
            <w:pPr>
              <w:tabs>
                <w:tab w:val="left" w:pos="2356"/>
              </w:tabs>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Documento que contiene las convocatorias a las Sesiones del Comité de Transparencia, de la </w:t>
            </w:r>
            <w:r w:rsidRPr="00007D6C">
              <w:rPr>
                <w:rFonts w:ascii="Palatino Linotype" w:eastAsia="Palatino Linotype" w:hAnsi="Palatino Linotype" w:cs="Palatino Linotype"/>
                <w:b/>
                <w:color w:val="000000" w:themeColor="text1"/>
                <w:lang w:val="es-MX"/>
              </w:rPr>
              <w:t xml:space="preserve">Centésima Trigésima Quinta a </w:t>
            </w:r>
            <w:r w:rsidRPr="00007D6C">
              <w:rPr>
                <w:rFonts w:ascii="Palatino Linotype" w:eastAsia="Palatino Linotype" w:hAnsi="Palatino Linotype" w:cs="Palatino Linotype"/>
                <w:b/>
                <w:color w:val="000000" w:themeColor="text1"/>
              </w:rPr>
              <w:t xml:space="preserve">Centésima Nonagésima Octava </w:t>
            </w:r>
            <w:r w:rsidRPr="00007D6C">
              <w:rPr>
                <w:rFonts w:ascii="Palatino Linotype" w:eastAsia="Palatino Linotype" w:hAnsi="Palatino Linotype" w:cs="Palatino Linotype"/>
                <w:b/>
                <w:color w:val="000000" w:themeColor="text1"/>
                <w:lang w:val="es-MX"/>
              </w:rPr>
              <w:t>Sesiones extraordinarias (135 a 198)</w:t>
            </w:r>
            <w:r w:rsidRPr="00007D6C">
              <w:rPr>
                <w:rFonts w:ascii="Palatino Linotype" w:eastAsia="Palatino Linotype" w:hAnsi="Palatino Linotype" w:cs="Palatino Linotype"/>
                <w:color w:val="000000" w:themeColor="text1"/>
                <w:lang w:val="es-MX"/>
              </w:rPr>
              <w:t>, correspondientes a febrero 2025.</w:t>
            </w:r>
          </w:p>
          <w:p w:rsidR="002054E4" w:rsidRPr="00007D6C" w:rsidRDefault="00BA0F5B" w:rsidP="00007D6C">
            <w:pPr>
              <w:tabs>
                <w:tab w:val="left" w:pos="2356"/>
              </w:tabs>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b/>
                <w:i/>
                <w:color w:val="000000" w:themeColor="text1"/>
                <w:lang w:val="es-MX"/>
              </w:rPr>
              <w:cr/>
            </w:r>
          </w:p>
          <w:p w:rsidR="003F10E8" w:rsidRPr="00007D6C" w:rsidRDefault="003F10E8"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Trigésima Sexta Sesión Extraordinaria se encuentra incompleta.</w:t>
            </w:r>
          </w:p>
          <w:p w:rsidR="003F10E8" w:rsidRPr="00007D6C" w:rsidRDefault="003F10E8"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t>No se advierte</w:t>
            </w:r>
            <w:r w:rsidRPr="00007D6C">
              <w:rPr>
                <w:rFonts w:ascii="Palatino Linotype" w:eastAsia="Palatino Linotype" w:hAnsi="Palatino Linotype" w:cs="Palatino Linotype"/>
                <w:color w:val="000000" w:themeColor="text1"/>
                <w:lang w:val="es-MX"/>
              </w:rPr>
              <w:t xml:space="preserve"> la Convocatoria a la Centésima Cuadragésima Sexta (146) Sesión Extraordinaria</w:t>
            </w:r>
          </w:p>
          <w:p w:rsidR="003F10E8" w:rsidRPr="00007D6C" w:rsidRDefault="003F10E8"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lastRenderedPageBreak/>
              <w:t>No se advierten</w:t>
            </w:r>
            <w:r w:rsidRPr="00007D6C">
              <w:rPr>
                <w:rFonts w:ascii="Palatino Linotype" w:eastAsia="Palatino Linotype" w:hAnsi="Palatino Linotype" w:cs="Palatino Linotype"/>
                <w:color w:val="000000" w:themeColor="text1"/>
                <w:lang w:val="es-MX"/>
              </w:rPr>
              <w:t xml:space="preserve"> las Convocatorias</w:t>
            </w:r>
            <w:r w:rsidR="0083584C" w:rsidRPr="00007D6C">
              <w:rPr>
                <w:rFonts w:ascii="Palatino Linotype" w:eastAsia="Palatino Linotype" w:hAnsi="Palatino Linotype" w:cs="Palatino Linotype"/>
                <w:color w:val="000000" w:themeColor="text1"/>
                <w:lang w:val="es-MX"/>
              </w:rPr>
              <w:t xml:space="preserve"> </w:t>
            </w:r>
            <w:r w:rsidR="002D40EE" w:rsidRPr="00007D6C">
              <w:rPr>
                <w:rFonts w:ascii="Palatino Linotype" w:eastAsia="Palatino Linotype" w:hAnsi="Palatino Linotype" w:cs="Palatino Linotype"/>
                <w:color w:val="000000" w:themeColor="text1"/>
                <w:lang w:val="es-MX"/>
              </w:rPr>
              <w:t xml:space="preserve">162, </w:t>
            </w:r>
            <w:r w:rsidR="0083584C" w:rsidRPr="00007D6C">
              <w:rPr>
                <w:rFonts w:ascii="Palatino Linotype" w:eastAsia="Palatino Linotype" w:hAnsi="Palatino Linotype" w:cs="Palatino Linotype"/>
                <w:color w:val="000000" w:themeColor="text1"/>
                <w:lang w:val="es-MX"/>
              </w:rPr>
              <w:t>183</w:t>
            </w:r>
            <w:r w:rsidR="00E42EE7" w:rsidRPr="00007D6C">
              <w:rPr>
                <w:rFonts w:ascii="Palatino Linotype" w:eastAsia="Palatino Linotype" w:hAnsi="Palatino Linotype" w:cs="Palatino Linotype"/>
                <w:color w:val="000000" w:themeColor="text1"/>
                <w:lang w:val="es-MX"/>
              </w:rPr>
              <w:t xml:space="preserve">, </w:t>
            </w:r>
            <w:r w:rsidR="00FA3233" w:rsidRPr="00007D6C">
              <w:rPr>
                <w:rFonts w:ascii="Palatino Linotype" w:eastAsia="Palatino Linotype" w:hAnsi="Palatino Linotype" w:cs="Palatino Linotype"/>
                <w:color w:val="000000" w:themeColor="text1"/>
                <w:lang w:val="es-MX"/>
              </w:rPr>
              <w:t>189, 192</w:t>
            </w:r>
          </w:p>
          <w:p w:rsidR="003F10E8" w:rsidRPr="00007D6C" w:rsidRDefault="0083584C"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Octogésima Primera Sesión Extraordinaria se encuentra incompleta</w:t>
            </w:r>
            <w:r w:rsidR="00E42EE7" w:rsidRPr="00007D6C">
              <w:rPr>
                <w:rFonts w:ascii="Palatino Linotype" w:eastAsia="Palatino Linotype" w:hAnsi="Palatino Linotype" w:cs="Palatino Linotype"/>
                <w:color w:val="000000" w:themeColor="text1"/>
                <w:lang w:val="es-MX"/>
              </w:rPr>
              <w:t>.</w:t>
            </w:r>
          </w:p>
          <w:p w:rsidR="00E42EE7" w:rsidRPr="00007D6C" w:rsidRDefault="00E42EE7"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Sexagésima Cuarta Sesión Extraordinaria se encuentra incompleta.</w:t>
            </w:r>
          </w:p>
          <w:p w:rsidR="00E42EE7" w:rsidRPr="00007D6C" w:rsidRDefault="00E42EE7"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Sexagésima Séptima Sesión Extraordinaria se encuentra incompleta.</w:t>
            </w:r>
          </w:p>
          <w:p w:rsidR="00FA3233" w:rsidRPr="00007D6C" w:rsidRDefault="00FA3233"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Octogésima Octava Sesión Extraordinaria se encuentra incompleta.</w:t>
            </w:r>
          </w:p>
          <w:p w:rsidR="00FA3233" w:rsidRPr="00007D6C" w:rsidRDefault="00FA3233"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Centésima nonagésima Tercera Sesión Extraordinaria solo se advierte la convocatoria al Director General de Educación, Cultura y Turismo.</w:t>
            </w:r>
          </w:p>
          <w:p w:rsidR="00E42EE7" w:rsidRPr="00007D6C" w:rsidRDefault="00E42EE7"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p>
          <w:p w:rsidR="003F10E8" w:rsidRPr="00007D6C" w:rsidRDefault="003F10E8"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Algunos documentos se muestran ilegibles de manera parcial, circunstancia que no permite conocer el contenido del documento.</w:t>
            </w:r>
          </w:p>
          <w:p w:rsidR="003F10E8" w:rsidRPr="00007D6C" w:rsidRDefault="003F10E8" w:rsidP="00007D6C">
            <w:pPr>
              <w:pStyle w:val="Prrafodelista"/>
              <w:tabs>
                <w:tab w:val="left" w:pos="2356"/>
              </w:tabs>
              <w:ind w:left="0"/>
              <w:jc w:val="both"/>
              <w:rPr>
                <w:rFonts w:ascii="Palatino Linotype" w:eastAsia="Palatino Linotype" w:hAnsi="Palatino Linotype" w:cs="Palatino Linotype"/>
                <w:color w:val="000000" w:themeColor="text1"/>
                <w:lang w:val="es-MX"/>
              </w:rPr>
            </w:pPr>
          </w:p>
          <w:p w:rsidR="003F10E8" w:rsidRPr="00007D6C" w:rsidRDefault="003F10E8" w:rsidP="00007D6C">
            <w:pPr>
              <w:pStyle w:val="Prrafodelista"/>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noProof/>
                <w:color w:val="000000" w:themeColor="text1"/>
                <w:lang w:val="es-MX"/>
              </w:rPr>
              <w:drawing>
                <wp:inline distT="0" distB="0" distL="0" distR="0" wp14:anchorId="12120BF5" wp14:editId="4563209B">
                  <wp:extent cx="2734073" cy="2168860"/>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9700" cy="2189189"/>
                          </a:xfrm>
                          <a:prstGeom prst="rect">
                            <a:avLst/>
                          </a:prstGeom>
                        </pic:spPr>
                      </pic:pic>
                    </a:graphicData>
                  </a:graphic>
                </wp:inline>
              </w:drawing>
            </w:r>
          </w:p>
          <w:p w:rsidR="003F10E8" w:rsidRPr="00007D6C" w:rsidRDefault="003F10E8" w:rsidP="00007D6C">
            <w:pPr>
              <w:tabs>
                <w:tab w:val="left" w:pos="2356"/>
              </w:tabs>
              <w:jc w:val="both"/>
              <w:rPr>
                <w:rFonts w:ascii="Palatino Linotype" w:eastAsia="Palatino Linotype" w:hAnsi="Palatino Linotype" w:cs="Palatino Linotype"/>
                <w:b/>
                <w:i/>
                <w:color w:val="000000" w:themeColor="text1"/>
                <w:lang w:val="es-MX"/>
              </w:rPr>
            </w:pPr>
          </w:p>
          <w:p w:rsidR="002054E4" w:rsidRPr="00007D6C" w:rsidRDefault="00E07ADF" w:rsidP="00007D6C">
            <w:pPr>
              <w:tabs>
                <w:tab w:val="left" w:pos="2356"/>
              </w:tabs>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b/>
                <w:i/>
                <w:color w:val="000000" w:themeColor="text1"/>
                <w:lang w:val="es-MX"/>
              </w:rPr>
              <w:t>CONVOCATORIAS MARZO 2025_3.pdf</w:t>
            </w:r>
          </w:p>
          <w:p w:rsidR="00E07ADF" w:rsidRPr="00007D6C" w:rsidRDefault="00E07ADF" w:rsidP="00007D6C">
            <w:pPr>
              <w:tabs>
                <w:tab w:val="left" w:pos="2356"/>
              </w:tabs>
              <w:jc w:val="both"/>
              <w:rPr>
                <w:rFonts w:ascii="Palatino Linotype" w:eastAsia="Palatino Linotype" w:hAnsi="Palatino Linotype" w:cs="Palatino Linotype"/>
                <w:b/>
                <w:color w:val="000000" w:themeColor="text1"/>
                <w:lang w:val="es-MX"/>
              </w:rPr>
            </w:pPr>
            <w:r w:rsidRPr="00007D6C">
              <w:rPr>
                <w:rFonts w:ascii="Palatino Linotype" w:eastAsia="Palatino Linotype" w:hAnsi="Palatino Linotype" w:cs="Palatino Linotype"/>
                <w:color w:val="000000" w:themeColor="text1"/>
                <w:lang w:val="es-MX"/>
              </w:rPr>
              <w:t xml:space="preserve">Documento que contiene las convocatorias a las Sesiones del Comité de Transparencia, de la </w:t>
            </w:r>
            <w:r w:rsidR="0067253B" w:rsidRPr="00007D6C">
              <w:rPr>
                <w:rFonts w:ascii="Palatino Linotype" w:eastAsia="Palatino Linotype" w:hAnsi="Palatino Linotype" w:cs="Palatino Linotype"/>
                <w:b/>
                <w:color w:val="000000" w:themeColor="text1"/>
              </w:rPr>
              <w:t xml:space="preserve">Tricentésima Cuadragésima </w:t>
            </w:r>
            <w:r w:rsidRPr="00007D6C">
              <w:rPr>
                <w:rFonts w:ascii="Palatino Linotype" w:eastAsia="Palatino Linotype" w:hAnsi="Palatino Linotype" w:cs="Palatino Linotype"/>
                <w:b/>
                <w:color w:val="000000" w:themeColor="text1"/>
                <w:lang w:val="es-MX"/>
              </w:rPr>
              <w:t xml:space="preserve">a </w:t>
            </w:r>
            <w:r w:rsidR="0067253B" w:rsidRPr="00007D6C">
              <w:rPr>
                <w:rFonts w:ascii="Palatino Linotype" w:eastAsia="Palatino Linotype" w:hAnsi="Palatino Linotype" w:cs="Palatino Linotype"/>
                <w:b/>
                <w:color w:val="000000" w:themeColor="text1"/>
              </w:rPr>
              <w:t>Tricentésima Septuagésima Tercera</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b/>
                <w:color w:val="000000" w:themeColor="text1"/>
                <w:lang w:val="es-MX"/>
              </w:rPr>
              <w:t>Sesiones extraordinarias (340 a 373)</w:t>
            </w:r>
            <w:r w:rsidRPr="00007D6C">
              <w:rPr>
                <w:rFonts w:ascii="Palatino Linotype" w:eastAsia="Palatino Linotype" w:hAnsi="Palatino Linotype" w:cs="Palatino Linotype"/>
                <w:color w:val="000000" w:themeColor="text1"/>
                <w:lang w:val="es-MX"/>
              </w:rPr>
              <w:t>, correspondientes a marzo 2025.</w:t>
            </w:r>
          </w:p>
          <w:p w:rsidR="00E07ADF" w:rsidRPr="00007D6C" w:rsidRDefault="00E07ADF" w:rsidP="00007D6C">
            <w:pPr>
              <w:tabs>
                <w:tab w:val="left" w:pos="2356"/>
              </w:tabs>
              <w:jc w:val="both"/>
              <w:rPr>
                <w:rFonts w:ascii="Palatino Linotype" w:eastAsia="Palatino Linotype" w:hAnsi="Palatino Linotype" w:cs="Palatino Linotype"/>
                <w:b/>
                <w:color w:val="000000" w:themeColor="text1"/>
                <w:lang w:val="es-MX"/>
              </w:rPr>
            </w:pPr>
          </w:p>
          <w:p w:rsidR="0067149E" w:rsidRPr="00007D6C" w:rsidRDefault="0067149E"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lastRenderedPageBreak/>
              <w:t xml:space="preserve">La </w:t>
            </w:r>
            <w:r w:rsidRPr="00007D6C">
              <w:rPr>
                <w:rFonts w:ascii="Palatino Linotype" w:eastAsia="Palatino Linotype" w:hAnsi="Palatino Linotype" w:cs="Palatino Linotype"/>
                <w:color w:val="000000" w:themeColor="text1"/>
              </w:rPr>
              <w:t>Tricentésima Cuadragésima (</w:t>
            </w:r>
            <w:r w:rsidRPr="00007D6C">
              <w:rPr>
                <w:rFonts w:ascii="Palatino Linotype" w:eastAsia="Palatino Linotype" w:hAnsi="Palatino Linotype" w:cs="Palatino Linotype"/>
                <w:b/>
                <w:color w:val="000000" w:themeColor="text1"/>
              </w:rPr>
              <w:t>340</w:t>
            </w:r>
            <w:r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color w:val="000000" w:themeColor="text1"/>
                <w:lang w:val="es-MX"/>
              </w:rPr>
              <w:t>Sesión Extraordinaria solo se advierte la convocatoria al Departamento de Protección de Datos Personales</w:t>
            </w:r>
            <w:r w:rsidR="00CA1D8F" w:rsidRPr="00007D6C">
              <w:rPr>
                <w:rFonts w:ascii="Palatino Linotype" w:eastAsia="Palatino Linotype" w:hAnsi="Palatino Linotype" w:cs="Palatino Linotype"/>
                <w:color w:val="000000" w:themeColor="text1"/>
                <w:lang w:val="es-MX"/>
              </w:rPr>
              <w:t>.</w:t>
            </w:r>
          </w:p>
          <w:p w:rsidR="009C604E" w:rsidRPr="00007D6C" w:rsidRDefault="009C604E"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w:t>
            </w:r>
            <w:r w:rsidRPr="00007D6C">
              <w:rPr>
                <w:rFonts w:ascii="Palatino Linotype" w:eastAsia="Palatino Linotype" w:hAnsi="Palatino Linotype" w:cs="Palatino Linotype"/>
                <w:color w:val="000000" w:themeColor="text1"/>
              </w:rPr>
              <w:t xml:space="preserve">Tricentésima Cuadragésima </w:t>
            </w:r>
            <w:r w:rsidR="00216B8E" w:rsidRPr="00007D6C">
              <w:rPr>
                <w:rFonts w:ascii="Palatino Linotype" w:eastAsia="Palatino Linotype" w:hAnsi="Palatino Linotype" w:cs="Palatino Linotype"/>
                <w:color w:val="000000" w:themeColor="text1"/>
              </w:rPr>
              <w:t xml:space="preserve">Séptima </w:t>
            </w:r>
            <w:r w:rsidRPr="00007D6C">
              <w:rPr>
                <w:rFonts w:ascii="Palatino Linotype" w:eastAsia="Palatino Linotype" w:hAnsi="Palatino Linotype" w:cs="Palatino Linotype"/>
                <w:color w:val="000000" w:themeColor="text1"/>
              </w:rPr>
              <w:t>(</w:t>
            </w:r>
            <w:r w:rsidRPr="00007D6C">
              <w:rPr>
                <w:rFonts w:ascii="Palatino Linotype" w:eastAsia="Palatino Linotype" w:hAnsi="Palatino Linotype" w:cs="Palatino Linotype"/>
                <w:b/>
                <w:color w:val="000000" w:themeColor="text1"/>
              </w:rPr>
              <w:t>34</w:t>
            </w:r>
            <w:r w:rsidR="00216B8E" w:rsidRPr="00007D6C">
              <w:rPr>
                <w:rFonts w:ascii="Palatino Linotype" w:eastAsia="Palatino Linotype" w:hAnsi="Palatino Linotype" w:cs="Palatino Linotype"/>
                <w:b/>
                <w:color w:val="000000" w:themeColor="text1"/>
              </w:rPr>
              <w:t>7</w:t>
            </w:r>
            <w:r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color w:val="000000" w:themeColor="text1"/>
                <w:lang w:val="es-MX"/>
              </w:rPr>
              <w:t xml:space="preserve">Sesión Extraordinaria solo se advierte la convocatoria al </w:t>
            </w:r>
            <w:r w:rsidR="00653443" w:rsidRPr="00007D6C">
              <w:rPr>
                <w:rFonts w:ascii="Palatino Linotype" w:eastAsia="Palatino Linotype" w:hAnsi="Palatino Linotype" w:cs="Palatino Linotype"/>
                <w:color w:val="000000" w:themeColor="text1"/>
                <w:lang w:val="es-MX"/>
              </w:rPr>
              <w:t>Órgano de Control Interno.</w:t>
            </w:r>
          </w:p>
          <w:p w:rsidR="004B4536" w:rsidRPr="00007D6C" w:rsidRDefault="004B4536"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Tricentésima Quincuagésima Sexta  </w:t>
            </w:r>
            <w:r w:rsidRPr="00007D6C">
              <w:rPr>
                <w:rFonts w:ascii="Palatino Linotype" w:eastAsia="Palatino Linotype" w:hAnsi="Palatino Linotype" w:cs="Palatino Linotype"/>
                <w:color w:val="000000" w:themeColor="text1"/>
                <w:lang w:val="es-MX"/>
              </w:rPr>
              <w:t>Sesión Extraordinaria se encuentra incompleta.</w:t>
            </w:r>
          </w:p>
          <w:p w:rsidR="004B4536" w:rsidRPr="00007D6C" w:rsidRDefault="004B4536"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w:t>
            </w:r>
            <w:r w:rsidRPr="00007D6C">
              <w:rPr>
                <w:rFonts w:ascii="Palatino Linotype" w:eastAsia="Palatino Linotype" w:hAnsi="Palatino Linotype" w:cs="Palatino Linotype"/>
                <w:color w:val="000000" w:themeColor="text1"/>
              </w:rPr>
              <w:t>Tricentésima Quincuagésima Novena (</w:t>
            </w:r>
            <w:r w:rsidRPr="00007D6C">
              <w:rPr>
                <w:rFonts w:ascii="Palatino Linotype" w:eastAsia="Palatino Linotype" w:hAnsi="Palatino Linotype" w:cs="Palatino Linotype"/>
                <w:b/>
                <w:color w:val="000000" w:themeColor="text1"/>
              </w:rPr>
              <w:t>359</w:t>
            </w:r>
            <w:r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color w:val="000000" w:themeColor="text1"/>
                <w:lang w:val="es-MX"/>
              </w:rPr>
              <w:t>Sesión Extraordinaria solo se advierte la convocatoria al Departamento de Protección de Datos Personales.</w:t>
            </w:r>
          </w:p>
          <w:p w:rsidR="00ED056C" w:rsidRPr="00007D6C" w:rsidRDefault="00ED056C"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Tricentésima Sexagésima Séptima </w:t>
            </w:r>
            <w:r w:rsidRPr="00007D6C">
              <w:rPr>
                <w:rFonts w:ascii="Palatino Linotype" w:eastAsia="Palatino Linotype" w:hAnsi="Palatino Linotype" w:cs="Palatino Linotype"/>
                <w:color w:val="000000" w:themeColor="text1"/>
                <w:lang w:val="es-MX"/>
              </w:rPr>
              <w:t>Sesión Extraordinaria se encuentra incompleta.</w:t>
            </w:r>
          </w:p>
          <w:p w:rsidR="00ED056C" w:rsidRPr="00007D6C" w:rsidRDefault="00ED056C"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Tricentésima Sexagésima Novena </w:t>
            </w:r>
            <w:r w:rsidRPr="00007D6C">
              <w:rPr>
                <w:rFonts w:ascii="Palatino Linotype" w:eastAsia="Palatino Linotype" w:hAnsi="Palatino Linotype" w:cs="Palatino Linotype"/>
                <w:color w:val="000000" w:themeColor="text1"/>
                <w:lang w:val="es-MX"/>
              </w:rPr>
              <w:t>Sesión Extraordinaria se encuentra incompleta.</w:t>
            </w:r>
          </w:p>
          <w:p w:rsidR="00ED056C" w:rsidRPr="00007D6C" w:rsidRDefault="00ED056C"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Tricentésima Septuagésima </w:t>
            </w:r>
            <w:r w:rsidRPr="00007D6C">
              <w:rPr>
                <w:rFonts w:ascii="Palatino Linotype" w:eastAsia="Palatino Linotype" w:hAnsi="Palatino Linotype" w:cs="Palatino Linotype"/>
                <w:color w:val="000000" w:themeColor="text1"/>
                <w:lang w:val="es-MX"/>
              </w:rPr>
              <w:t>Sesión Extraordinaria se encuentra incompleta.</w:t>
            </w:r>
          </w:p>
          <w:p w:rsidR="00ED056C" w:rsidRPr="00007D6C" w:rsidRDefault="00ED056C"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Tricentésima Septuagésima Tercera </w:t>
            </w:r>
            <w:r w:rsidRPr="00007D6C">
              <w:rPr>
                <w:rFonts w:ascii="Palatino Linotype" w:eastAsia="Palatino Linotype" w:hAnsi="Palatino Linotype" w:cs="Palatino Linotype"/>
                <w:color w:val="000000" w:themeColor="text1"/>
                <w:lang w:val="es-MX"/>
              </w:rPr>
              <w:t>Sesión Extraordinaria se encuentra incompleta.</w:t>
            </w:r>
          </w:p>
          <w:p w:rsidR="009C604E" w:rsidRPr="00007D6C" w:rsidRDefault="009C604E" w:rsidP="00007D6C">
            <w:pPr>
              <w:tabs>
                <w:tab w:val="left" w:pos="2356"/>
              </w:tabs>
              <w:jc w:val="both"/>
              <w:rPr>
                <w:rFonts w:ascii="Palatino Linotype" w:eastAsia="Palatino Linotype" w:hAnsi="Palatino Linotype" w:cs="Palatino Linotype"/>
                <w:color w:val="000000" w:themeColor="text1"/>
                <w:lang w:val="es-MX"/>
              </w:rPr>
            </w:pPr>
          </w:p>
          <w:p w:rsidR="00ED056C" w:rsidRPr="00007D6C" w:rsidRDefault="00ED056C"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t>No se advierten</w:t>
            </w:r>
            <w:r w:rsidRPr="00007D6C">
              <w:rPr>
                <w:rFonts w:ascii="Palatino Linotype" w:eastAsia="Palatino Linotype" w:hAnsi="Palatino Linotype" w:cs="Palatino Linotype"/>
                <w:color w:val="000000" w:themeColor="text1"/>
                <w:lang w:val="es-MX"/>
              </w:rPr>
              <w:t xml:space="preserve"> las Convocatorias a las Sesiones Extraordinarias (</w:t>
            </w:r>
            <w:r w:rsidRPr="00007D6C">
              <w:rPr>
                <w:rFonts w:ascii="Palatino Linotype" w:eastAsia="Palatino Linotype" w:hAnsi="Palatino Linotype" w:cs="Palatino Linotype"/>
                <w:b/>
                <w:color w:val="000000" w:themeColor="text1"/>
                <w:lang w:val="es-MX"/>
              </w:rPr>
              <w:t xml:space="preserve">292 a la 339) </w:t>
            </w:r>
            <w:r w:rsidRPr="00007D6C">
              <w:rPr>
                <w:rFonts w:ascii="Palatino Linotype" w:eastAsia="Palatino Linotype" w:hAnsi="Palatino Linotype" w:cs="Palatino Linotype"/>
                <w:color w:val="000000" w:themeColor="text1"/>
              </w:rPr>
              <w:t>Ducentésima Nonagésima Segunda a Tricentésima trigésima novena, (</w:t>
            </w:r>
            <w:r w:rsidRPr="00007D6C">
              <w:rPr>
                <w:rFonts w:ascii="Palatino Linotype" w:eastAsia="Palatino Linotype" w:hAnsi="Palatino Linotype" w:cs="Palatino Linotype"/>
                <w:b/>
                <w:color w:val="000000" w:themeColor="text1"/>
                <w:lang w:val="es-MX"/>
              </w:rPr>
              <w:t xml:space="preserve">354, 355 y 357) </w:t>
            </w:r>
            <w:r w:rsidRPr="00007D6C">
              <w:rPr>
                <w:rFonts w:ascii="Palatino Linotype" w:eastAsia="Palatino Linotype" w:hAnsi="Palatino Linotype" w:cs="Palatino Linotype"/>
                <w:color w:val="000000" w:themeColor="text1"/>
              </w:rPr>
              <w:t xml:space="preserve">Tricentésima </w:t>
            </w:r>
            <w:r w:rsidR="001B4E61" w:rsidRPr="00007D6C">
              <w:rPr>
                <w:rFonts w:ascii="Palatino Linotype" w:eastAsia="Palatino Linotype" w:hAnsi="Palatino Linotype" w:cs="Palatino Linotype"/>
                <w:color w:val="000000" w:themeColor="text1"/>
              </w:rPr>
              <w:t xml:space="preserve">quincuagésima cuarta, </w:t>
            </w:r>
            <w:r w:rsidRPr="00007D6C">
              <w:rPr>
                <w:rFonts w:ascii="Palatino Linotype" w:eastAsia="Palatino Linotype" w:hAnsi="Palatino Linotype" w:cs="Palatino Linotype"/>
                <w:b/>
                <w:color w:val="000000" w:themeColor="text1"/>
                <w:lang w:val="es-MX"/>
              </w:rPr>
              <w:t xml:space="preserve"> </w:t>
            </w:r>
            <w:r w:rsidR="001B4E61" w:rsidRPr="00007D6C">
              <w:rPr>
                <w:rFonts w:ascii="Palatino Linotype" w:eastAsia="Palatino Linotype" w:hAnsi="Palatino Linotype" w:cs="Palatino Linotype"/>
                <w:color w:val="000000" w:themeColor="text1"/>
              </w:rPr>
              <w:t>Tricentésima quincuagésima quinta y Tricentésima quincuagésima séptima.</w:t>
            </w:r>
          </w:p>
          <w:p w:rsidR="00E07ADF" w:rsidRPr="00007D6C" w:rsidRDefault="00E07ADF" w:rsidP="00007D6C">
            <w:pPr>
              <w:tabs>
                <w:tab w:val="left" w:pos="2356"/>
              </w:tabs>
              <w:jc w:val="both"/>
              <w:rPr>
                <w:rFonts w:ascii="Palatino Linotype" w:eastAsia="Palatino Linotype" w:hAnsi="Palatino Linotype" w:cs="Palatino Linotype"/>
                <w:b/>
                <w:i/>
                <w:color w:val="000000" w:themeColor="text1"/>
                <w:lang w:val="es-MX"/>
              </w:rPr>
            </w:pPr>
          </w:p>
          <w:p w:rsidR="0005420E" w:rsidRPr="00007D6C" w:rsidRDefault="00BA0F5B" w:rsidP="00007D6C">
            <w:pPr>
              <w:tabs>
                <w:tab w:val="left" w:pos="2356"/>
              </w:tabs>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b/>
                <w:i/>
                <w:color w:val="000000" w:themeColor="text1"/>
                <w:lang w:val="es-MX"/>
              </w:rPr>
              <w:t>CONVOCATORIAS MARZO 2025_2.pdf</w:t>
            </w:r>
          </w:p>
          <w:p w:rsidR="002054E4" w:rsidRPr="00007D6C" w:rsidRDefault="0005420E" w:rsidP="00007D6C">
            <w:pPr>
              <w:tabs>
                <w:tab w:val="left" w:pos="2356"/>
              </w:tabs>
              <w:jc w:val="both"/>
              <w:rPr>
                <w:rFonts w:ascii="Palatino Linotype" w:eastAsia="Palatino Linotype" w:hAnsi="Palatino Linotype" w:cs="Palatino Linotype"/>
                <w:b/>
                <w:color w:val="000000" w:themeColor="text1"/>
                <w:lang w:val="es-MX"/>
              </w:rPr>
            </w:pPr>
            <w:r w:rsidRPr="00007D6C">
              <w:rPr>
                <w:rFonts w:ascii="Palatino Linotype" w:eastAsia="Palatino Linotype" w:hAnsi="Palatino Linotype" w:cs="Palatino Linotype"/>
                <w:color w:val="000000" w:themeColor="text1"/>
                <w:lang w:val="es-MX"/>
              </w:rPr>
              <w:t xml:space="preserve"> Documento que contiene las convocatorias a las Sesiones del Comité de Transparencia, de la </w:t>
            </w:r>
            <w:r w:rsidRPr="00007D6C">
              <w:rPr>
                <w:rFonts w:ascii="Palatino Linotype" w:eastAsia="Palatino Linotype" w:hAnsi="Palatino Linotype" w:cs="Palatino Linotype"/>
                <w:b/>
                <w:color w:val="000000" w:themeColor="text1"/>
              </w:rPr>
              <w:t>Ducentésima Sexagésima Tercera</w:t>
            </w:r>
            <w:r w:rsidRPr="00007D6C">
              <w:rPr>
                <w:rFonts w:ascii="Palatino Linotype" w:eastAsia="Palatino Linotype" w:hAnsi="Palatino Linotype" w:cs="Palatino Linotype"/>
                <w:b/>
                <w:color w:val="000000" w:themeColor="text1"/>
                <w:lang w:val="es-MX"/>
              </w:rPr>
              <w:t xml:space="preserve"> </w:t>
            </w:r>
            <w:r w:rsidR="00CF23D3" w:rsidRPr="00007D6C">
              <w:rPr>
                <w:rFonts w:ascii="Palatino Linotype" w:eastAsia="Palatino Linotype" w:hAnsi="Palatino Linotype" w:cs="Palatino Linotype"/>
                <w:b/>
                <w:color w:val="000000" w:themeColor="text1"/>
                <w:lang w:val="es-MX"/>
              </w:rPr>
              <w:t xml:space="preserve">a </w:t>
            </w:r>
            <w:r w:rsidR="000E6174" w:rsidRPr="00007D6C">
              <w:rPr>
                <w:rFonts w:ascii="Palatino Linotype" w:eastAsia="Palatino Linotype" w:hAnsi="Palatino Linotype" w:cs="Palatino Linotype"/>
                <w:b/>
                <w:color w:val="000000" w:themeColor="text1"/>
              </w:rPr>
              <w:t xml:space="preserve">Ducentésima Nonagésima Primera </w:t>
            </w:r>
            <w:r w:rsidRPr="00007D6C">
              <w:rPr>
                <w:rFonts w:ascii="Palatino Linotype" w:eastAsia="Palatino Linotype" w:hAnsi="Palatino Linotype" w:cs="Palatino Linotype"/>
                <w:b/>
                <w:color w:val="000000" w:themeColor="text1"/>
                <w:lang w:val="es-MX"/>
              </w:rPr>
              <w:t>Sesiones extraordinarias (</w:t>
            </w:r>
            <w:r w:rsidR="00DC6FC5" w:rsidRPr="00007D6C">
              <w:rPr>
                <w:rFonts w:ascii="Palatino Linotype" w:eastAsia="Palatino Linotype" w:hAnsi="Palatino Linotype" w:cs="Palatino Linotype"/>
                <w:b/>
                <w:color w:val="000000" w:themeColor="text1"/>
                <w:lang w:val="es-MX"/>
              </w:rPr>
              <w:t>263</w:t>
            </w:r>
            <w:r w:rsidRPr="00007D6C">
              <w:rPr>
                <w:rFonts w:ascii="Palatino Linotype" w:eastAsia="Palatino Linotype" w:hAnsi="Palatino Linotype" w:cs="Palatino Linotype"/>
                <w:b/>
                <w:color w:val="000000" w:themeColor="text1"/>
                <w:lang w:val="es-MX"/>
              </w:rPr>
              <w:t xml:space="preserve"> a </w:t>
            </w:r>
            <w:r w:rsidR="000E6174" w:rsidRPr="00007D6C">
              <w:rPr>
                <w:rFonts w:ascii="Palatino Linotype" w:eastAsia="Palatino Linotype" w:hAnsi="Palatino Linotype" w:cs="Palatino Linotype"/>
                <w:b/>
                <w:color w:val="000000" w:themeColor="text1"/>
                <w:lang w:val="es-MX"/>
              </w:rPr>
              <w:t>291</w:t>
            </w:r>
            <w:r w:rsidRPr="00007D6C">
              <w:rPr>
                <w:rFonts w:ascii="Palatino Linotype" w:eastAsia="Palatino Linotype" w:hAnsi="Palatino Linotype" w:cs="Palatino Linotype"/>
                <w:b/>
                <w:color w:val="000000" w:themeColor="text1"/>
                <w:lang w:val="es-MX"/>
              </w:rPr>
              <w:t>)</w:t>
            </w:r>
            <w:r w:rsidRPr="00007D6C">
              <w:rPr>
                <w:rFonts w:ascii="Palatino Linotype" w:eastAsia="Palatino Linotype" w:hAnsi="Palatino Linotype" w:cs="Palatino Linotype"/>
                <w:color w:val="000000" w:themeColor="text1"/>
                <w:lang w:val="es-MX"/>
              </w:rPr>
              <w:t xml:space="preserve">, correspondientes a marzo </w:t>
            </w:r>
            <w:r w:rsidR="007350C9" w:rsidRPr="00007D6C">
              <w:rPr>
                <w:rFonts w:ascii="Palatino Linotype" w:eastAsia="Palatino Linotype" w:hAnsi="Palatino Linotype" w:cs="Palatino Linotype"/>
                <w:color w:val="000000" w:themeColor="text1"/>
                <w:lang w:val="es-MX"/>
              </w:rPr>
              <w:t xml:space="preserve">2025, y las </w:t>
            </w:r>
            <w:r w:rsidR="007350C9" w:rsidRPr="00007D6C">
              <w:rPr>
                <w:rFonts w:ascii="Palatino Linotype" w:eastAsia="Palatino Linotype" w:hAnsi="Palatino Linotype" w:cs="Palatino Linotype"/>
                <w:b/>
                <w:color w:val="000000" w:themeColor="text1"/>
                <w:lang w:val="es-MX"/>
              </w:rPr>
              <w:t>(232 a la 249)</w:t>
            </w:r>
            <w:r w:rsidR="007350C9" w:rsidRPr="00007D6C">
              <w:rPr>
                <w:rFonts w:ascii="Palatino Linotype" w:eastAsia="Palatino Linotype" w:hAnsi="Palatino Linotype" w:cs="Palatino Linotype"/>
                <w:color w:val="000000" w:themeColor="text1"/>
                <w:lang w:val="es-MX"/>
              </w:rPr>
              <w:t xml:space="preserve"> </w:t>
            </w:r>
            <w:r w:rsidR="007350C9" w:rsidRPr="00007D6C">
              <w:rPr>
                <w:rFonts w:ascii="Palatino Linotype" w:eastAsia="Palatino Linotype" w:hAnsi="Palatino Linotype" w:cs="Palatino Linotype"/>
                <w:b/>
                <w:color w:val="000000" w:themeColor="text1"/>
              </w:rPr>
              <w:t xml:space="preserve">Ducentésima Trigésima Segunda a Ducentésima Cuadragésima Novena </w:t>
            </w:r>
            <w:r w:rsidR="007350C9" w:rsidRPr="00007D6C">
              <w:rPr>
                <w:rFonts w:ascii="Palatino Linotype" w:eastAsia="Palatino Linotype" w:hAnsi="Palatino Linotype" w:cs="Palatino Linotype"/>
                <w:b/>
                <w:color w:val="000000" w:themeColor="text1"/>
                <w:lang w:val="es-MX"/>
              </w:rPr>
              <w:t>Sesiones extraordinarias.</w:t>
            </w:r>
          </w:p>
          <w:p w:rsidR="00CD265F" w:rsidRPr="00007D6C" w:rsidRDefault="00CD265F" w:rsidP="00007D6C">
            <w:pPr>
              <w:tabs>
                <w:tab w:val="left" w:pos="2356"/>
              </w:tabs>
              <w:jc w:val="both"/>
              <w:rPr>
                <w:rFonts w:ascii="Palatino Linotype" w:eastAsia="Palatino Linotype" w:hAnsi="Palatino Linotype" w:cs="Palatino Linotype"/>
                <w:color w:val="000000" w:themeColor="text1"/>
                <w:lang w:val="es-MX"/>
              </w:rPr>
            </w:pPr>
          </w:p>
          <w:p w:rsidR="00CD265F" w:rsidRPr="00007D6C" w:rsidRDefault="00CD265F"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lastRenderedPageBreak/>
              <w:t xml:space="preserve">La Convocatoria a la </w:t>
            </w:r>
            <w:r w:rsidRPr="00007D6C">
              <w:rPr>
                <w:rFonts w:ascii="Palatino Linotype" w:eastAsia="Palatino Linotype" w:hAnsi="Palatino Linotype" w:cs="Palatino Linotype"/>
                <w:color w:val="000000" w:themeColor="text1"/>
              </w:rPr>
              <w:t>Ducentésima Sexagésima Séptima</w:t>
            </w:r>
            <w:r w:rsidR="00C9265A"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color w:val="000000" w:themeColor="text1"/>
                <w:lang w:val="es-MX"/>
              </w:rPr>
              <w:t>Sesión Extraordinaria se encuentra incompleta.</w:t>
            </w:r>
          </w:p>
          <w:p w:rsidR="00C9265A" w:rsidRPr="00007D6C" w:rsidRDefault="00C9265A"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Ducentésima Sexagésima Octava </w:t>
            </w:r>
            <w:r w:rsidRPr="00007D6C">
              <w:rPr>
                <w:rFonts w:ascii="Palatino Linotype" w:eastAsia="Palatino Linotype" w:hAnsi="Palatino Linotype" w:cs="Palatino Linotype"/>
                <w:color w:val="000000" w:themeColor="text1"/>
                <w:lang w:val="es-MX"/>
              </w:rPr>
              <w:t>Sesión Extraordinaria se encuentra incompleta.</w:t>
            </w:r>
          </w:p>
          <w:p w:rsidR="00EE3A39" w:rsidRPr="00007D6C" w:rsidRDefault="00EE3A39"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Ducentésima Septuagésima </w:t>
            </w:r>
            <w:r w:rsidRPr="00007D6C">
              <w:rPr>
                <w:rFonts w:ascii="Palatino Linotype" w:eastAsia="Palatino Linotype" w:hAnsi="Palatino Linotype" w:cs="Palatino Linotype"/>
                <w:color w:val="000000" w:themeColor="text1"/>
                <w:lang w:val="es-MX"/>
              </w:rPr>
              <w:t>Sesión Extraordinaria se encuentra incompleta.</w:t>
            </w:r>
          </w:p>
          <w:p w:rsidR="00C9265A" w:rsidRPr="00007D6C" w:rsidRDefault="007350C9"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Ducentésima Cuadragésima</w:t>
            </w:r>
            <w:r w:rsidRPr="00007D6C">
              <w:rPr>
                <w:rFonts w:ascii="Palatino Linotype" w:eastAsia="Palatino Linotype" w:hAnsi="Palatino Linotype" w:cs="Palatino Linotype"/>
                <w:color w:val="000000" w:themeColor="text1"/>
                <w:lang w:val="es-MX"/>
              </w:rPr>
              <w:t xml:space="preserve"> Sesión Extraordinaria se encuentra incompleta</w:t>
            </w:r>
          </w:p>
          <w:p w:rsidR="00902F0C" w:rsidRPr="00007D6C" w:rsidRDefault="00902F0C"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t>No se advierte</w:t>
            </w:r>
            <w:r w:rsidRPr="00007D6C">
              <w:rPr>
                <w:rFonts w:ascii="Palatino Linotype" w:eastAsia="Palatino Linotype" w:hAnsi="Palatino Linotype" w:cs="Palatino Linotype"/>
                <w:color w:val="000000" w:themeColor="text1"/>
                <w:lang w:val="es-MX"/>
              </w:rPr>
              <w:t xml:space="preserve"> la Convocatoria a la </w:t>
            </w:r>
            <w:r w:rsidRPr="00007D6C">
              <w:rPr>
                <w:rFonts w:ascii="Palatino Linotype" w:eastAsia="Palatino Linotype" w:hAnsi="Palatino Linotype" w:cs="Palatino Linotype"/>
                <w:color w:val="000000" w:themeColor="text1"/>
              </w:rPr>
              <w:t>Ducentésima Octogésima</w:t>
            </w:r>
            <w:r w:rsidRPr="00007D6C">
              <w:rPr>
                <w:rFonts w:ascii="Palatino Linotype" w:eastAsia="Palatino Linotype" w:hAnsi="Palatino Linotype" w:cs="Palatino Linotype"/>
                <w:color w:val="000000" w:themeColor="text1"/>
                <w:lang w:val="es-MX"/>
              </w:rPr>
              <w:t xml:space="preserve"> (</w:t>
            </w:r>
            <w:r w:rsidRPr="00007D6C">
              <w:rPr>
                <w:rFonts w:ascii="Palatino Linotype" w:eastAsia="Palatino Linotype" w:hAnsi="Palatino Linotype" w:cs="Palatino Linotype"/>
                <w:b/>
                <w:color w:val="000000" w:themeColor="text1"/>
                <w:lang w:val="es-MX"/>
              </w:rPr>
              <w:t>281</w:t>
            </w:r>
            <w:r w:rsidRPr="00007D6C">
              <w:rPr>
                <w:rFonts w:ascii="Palatino Linotype" w:eastAsia="Palatino Linotype" w:hAnsi="Palatino Linotype" w:cs="Palatino Linotype"/>
                <w:color w:val="000000" w:themeColor="text1"/>
                <w:lang w:val="es-MX"/>
              </w:rPr>
              <w:t>) Sesión Extraordinaria</w:t>
            </w:r>
          </w:p>
          <w:p w:rsidR="00910827" w:rsidRPr="00007D6C" w:rsidRDefault="00910827" w:rsidP="00007D6C">
            <w:pPr>
              <w:pStyle w:val="Prrafodelista"/>
              <w:numPr>
                <w:ilvl w:val="0"/>
                <w:numId w:val="24"/>
              </w:numPr>
              <w:tabs>
                <w:tab w:val="left" w:pos="2356"/>
              </w:tabs>
              <w:ind w:left="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w:t>
            </w:r>
            <w:r w:rsidRPr="00007D6C">
              <w:rPr>
                <w:rFonts w:ascii="Palatino Linotype" w:eastAsia="Palatino Linotype" w:hAnsi="Palatino Linotype" w:cs="Palatino Linotype"/>
                <w:color w:val="000000" w:themeColor="text1"/>
              </w:rPr>
              <w:t>Ducentésima Nonagésima Séptima (</w:t>
            </w:r>
            <w:r w:rsidRPr="00007D6C">
              <w:rPr>
                <w:rFonts w:ascii="Palatino Linotype" w:eastAsia="Palatino Linotype" w:hAnsi="Palatino Linotype" w:cs="Palatino Linotype"/>
                <w:b/>
                <w:color w:val="000000" w:themeColor="text1"/>
              </w:rPr>
              <w:t>297</w:t>
            </w:r>
            <w:r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color w:val="000000" w:themeColor="text1"/>
                <w:lang w:val="es-MX"/>
              </w:rPr>
              <w:t>Sesión Extraordinaria solo se advierte la convocatoria al Órgano Interno de Control.</w:t>
            </w:r>
          </w:p>
          <w:p w:rsidR="0005420E" w:rsidRPr="00007D6C" w:rsidRDefault="0005420E" w:rsidP="00007D6C">
            <w:pPr>
              <w:tabs>
                <w:tab w:val="left" w:pos="2356"/>
              </w:tabs>
              <w:jc w:val="both"/>
              <w:rPr>
                <w:rFonts w:ascii="Palatino Linotype" w:eastAsia="Palatino Linotype" w:hAnsi="Palatino Linotype" w:cs="Palatino Linotype"/>
                <w:color w:val="000000" w:themeColor="text1"/>
                <w:lang w:val="es-MX"/>
              </w:rPr>
            </w:pPr>
          </w:p>
          <w:p w:rsidR="0005420E" w:rsidRPr="00007D6C" w:rsidRDefault="0005420E" w:rsidP="00007D6C">
            <w:pPr>
              <w:tabs>
                <w:tab w:val="left" w:pos="2356"/>
              </w:tabs>
              <w:jc w:val="both"/>
              <w:rPr>
                <w:rFonts w:ascii="Palatino Linotype" w:eastAsia="Palatino Linotype" w:hAnsi="Palatino Linotype" w:cs="Palatino Linotype"/>
                <w:b/>
                <w:i/>
                <w:color w:val="000000" w:themeColor="text1"/>
                <w:lang w:val="es-MX"/>
              </w:rPr>
            </w:pPr>
          </w:p>
          <w:p w:rsidR="002054E4" w:rsidRPr="00007D6C" w:rsidRDefault="00BA0F5B" w:rsidP="00007D6C">
            <w:pPr>
              <w:tabs>
                <w:tab w:val="left" w:pos="2356"/>
              </w:tabs>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i/>
                <w:color w:val="000000" w:themeColor="text1"/>
                <w:lang w:val="es-MX"/>
              </w:rPr>
              <w:t>OFICIOS RECIBIDOS ENERO 2025.pdf</w:t>
            </w:r>
            <w:r w:rsidRPr="00007D6C">
              <w:rPr>
                <w:rFonts w:ascii="Palatino Linotype" w:eastAsia="Palatino Linotype" w:hAnsi="Palatino Linotype" w:cs="Palatino Linotype"/>
                <w:b/>
                <w:i/>
                <w:color w:val="000000" w:themeColor="text1"/>
                <w:lang w:val="es-MX"/>
              </w:rPr>
              <w:cr/>
            </w:r>
            <w:r w:rsidR="00CD13C4" w:rsidRPr="00007D6C">
              <w:rPr>
                <w:rFonts w:ascii="Palatino Linotype" w:eastAsia="Palatino Linotype" w:hAnsi="Palatino Linotype" w:cs="Palatino Linotype"/>
                <w:color w:val="000000" w:themeColor="text1"/>
                <w:lang w:val="es-MX"/>
              </w:rPr>
              <w:t>Oficios dirigidos al Titular de la Unidad de Transparencia correspondientes al mes de enero, en el que diversas</w:t>
            </w:r>
            <w:r w:rsidR="00CF7352" w:rsidRPr="00007D6C">
              <w:rPr>
                <w:rFonts w:ascii="Palatino Linotype" w:eastAsia="Palatino Linotype" w:hAnsi="Palatino Linotype" w:cs="Palatino Linotype"/>
                <w:color w:val="000000" w:themeColor="text1"/>
                <w:lang w:val="es-MX"/>
              </w:rPr>
              <w:t xml:space="preserve"> unidades administrativas requieren someter a aprobación del Comité de Transparencia </w:t>
            </w:r>
            <w:r w:rsidR="00CF7352" w:rsidRPr="00007D6C">
              <w:rPr>
                <w:rFonts w:ascii="Palatino Linotype" w:eastAsia="Palatino Linotype" w:hAnsi="Palatino Linotype" w:cs="Palatino Linotype"/>
                <w:b/>
                <w:color w:val="000000" w:themeColor="text1"/>
                <w:lang w:val="es-MX"/>
              </w:rPr>
              <w:t>ampliaciones de plazo</w:t>
            </w:r>
            <w:r w:rsidR="00CF7352" w:rsidRPr="00007D6C">
              <w:rPr>
                <w:rFonts w:ascii="Palatino Linotype" w:eastAsia="Palatino Linotype" w:hAnsi="Palatino Linotype" w:cs="Palatino Linotype"/>
                <w:color w:val="000000" w:themeColor="text1"/>
                <w:lang w:val="es-MX"/>
              </w:rPr>
              <w:t xml:space="preserve"> para responder solicitudes de información.</w:t>
            </w:r>
          </w:p>
          <w:p w:rsidR="00CD13C4" w:rsidRPr="00007D6C" w:rsidRDefault="00CD13C4" w:rsidP="00007D6C">
            <w:pPr>
              <w:tabs>
                <w:tab w:val="left" w:pos="2356"/>
              </w:tabs>
              <w:jc w:val="both"/>
              <w:rPr>
                <w:rFonts w:ascii="Palatino Linotype" w:eastAsia="Palatino Linotype" w:hAnsi="Palatino Linotype" w:cs="Palatino Linotype"/>
                <w:b/>
                <w:i/>
                <w:color w:val="000000" w:themeColor="text1"/>
                <w:lang w:val="es-MX"/>
              </w:rPr>
            </w:pPr>
          </w:p>
          <w:p w:rsidR="002054E4" w:rsidRPr="00007D6C" w:rsidRDefault="00BA0F5B" w:rsidP="00007D6C">
            <w:pPr>
              <w:tabs>
                <w:tab w:val="left" w:pos="2356"/>
              </w:tabs>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i/>
                <w:color w:val="000000" w:themeColor="text1"/>
                <w:lang w:val="es-MX"/>
              </w:rPr>
              <w:t>OFICIOS RECIBIDOS FEBRERO 2025.pdf</w:t>
            </w:r>
            <w:r w:rsidRPr="00007D6C">
              <w:rPr>
                <w:rFonts w:ascii="Palatino Linotype" w:eastAsia="Palatino Linotype" w:hAnsi="Palatino Linotype" w:cs="Palatino Linotype"/>
                <w:b/>
                <w:i/>
                <w:color w:val="000000" w:themeColor="text1"/>
                <w:lang w:val="es-MX"/>
              </w:rPr>
              <w:cr/>
            </w:r>
            <w:r w:rsidR="00864908" w:rsidRPr="00007D6C">
              <w:rPr>
                <w:rFonts w:ascii="Palatino Linotype" w:eastAsia="Palatino Linotype" w:hAnsi="Palatino Linotype" w:cs="Palatino Linotype"/>
                <w:color w:val="000000" w:themeColor="text1"/>
                <w:lang w:val="es-MX"/>
              </w:rPr>
              <w:t xml:space="preserve"> Oficios dirigidos al Titular de la Unidad de Transparencia correspondientes al mes de </w:t>
            </w:r>
            <w:r w:rsidR="002E6E38" w:rsidRPr="00007D6C">
              <w:rPr>
                <w:rFonts w:ascii="Palatino Linotype" w:eastAsia="Palatino Linotype" w:hAnsi="Palatino Linotype" w:cs="Palatino Linotype"/>
                <w:color w:val="000000" w:themeColor="text1"/>
                <w:lang w:val="es-MX"/>
              </w:rPr>
              <w:t>febrero</w:t>
            </w:r>
            <w:r w:rsidR="00864908" w:rsidRPr="00007D6C">
              <w:rPr>
                <w:rFonts w:ascii="Palatino Linotype" w:eastAsia="Palatino Linotype" w:hAnsi="Palatino Linotype" w:cs="Palatino Linotype"/>
                <w:color w:val="000000" w:themeColor="text1"/>
                <w:lang w:val="es-MX"/>
              </w:rPr>
              <w:t xml:space="preserve">, en el que diversas unidades administrativas requieren someter a aprobación del Comité de Transparencia </w:t>
            </w:r>
            <w:r w:rsidR="00864908" w:rsidRPr="00007D6C">
              <w:rPr>
                <w:rFonts w:ascii="Palatino Linotype" w:eastAsia="Palatino Linotype" w:hAnsi="Palatino Linotype" w:cs="Palatino Linotype"/>
                <w:b/>
                <w:color w:val="000000" w:themeColor="text1"/>
                <w:lang w:val="es-MX"/>
              </w:rPr>
              <w:t>ampliaciones de plazo</w:t>
            </w:r>
            <w:r w:rsidR="00864908" w:rsidRPr="00007D6C">
              <w:rPr>
                <w:rFonts w:ascii="Palatino Linotype" w:eastAsia="Palatino Linotype" w:hAnsi="Palatino Linotype" w:cs="Palatino Linotype"/>
                <w:color w:val="000000" w:themeColor="text1"/>
                <w:lang w:val="es-MX"/>
              </w:rPr>
              <w:t xml:space="preserve"> para responder solicitudes de información, algunos de ellos señalando tal circunstancia </w:t>
            </w:r>
            <w:r w:rsidR="00864908" w:rsidRPr="00007D6C">
              <w:rPr>
                <w:rFonts w:ascii="Palatino Linotype" w:eastAsia="Palatino Linotype" w:hAnsi="Palatino Linotype" w:cs="Palatino Linotype"/>
                <w:color w:val="000000" w:themeColor="text1"/>
              </w:rPr>
              <w:t>derivado de la clasificación y tratamiento de los datos personales contenidos en la documentació</w:t>
            </w:r>
            <w:r w:rsidR="00C66162" w:rsidRPr="00007D6C">
              <w:rPr>
                <w:rFonts w:ascii="Palatino Linotype" w:eastAsia="Palatino Linotype" w:hAnsi="Palatino Linotype" w:cs="Palatino Linotype"/>
                <w:color w:val="000000" w:themeColor="text1"/>
              </w:rPr>
              <w:t>n requerida por el peticionario, y otros por analizar y procesar al contener datos confidenciales que se deben clasificar para elaborar la versión pública y estar en posibilidad de otorgar la respuesta respectiva.</w:t>
            </w:r>
          </w:p>
          <w:p w:rsidR="00864908" w:rsidRPr="00007D6C" w:rsidRDefault="00864908" w:rsidP="00007D6C">
            <w:pPr>
              <w:tabs>
                <w:tab w:val="left" w:pos="2356"/>
              </w:tabs>
              <w:jc w:val="both"/>
              <w:rPr>
                <w:rFonts w:ascii="Palatino Linotype" w:eastAsia="Palatino Linotype" w:hAnsi="Palatino Linotype" w:cs="Palatino Linotype"/>
                <w:b/>
                <w:i/>
                <w:color w:val="000000" w:themeColor="text1"/>
                <w:lang w:val="es-MX"/>
              </w:rPr>
            </w:pPr>
          </w:p>
          <w:p w:rsidR="002054E4" w:rsidRPr="00007D6C" w:rsidRDefault="00BA0F5B" w:rsidP="00007D6C">
            <w:pPr>
              <w:tabs>
                <w:tab w:val="left" w:pos="2356"/>
              </w:tabs>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i/>
                <w:color w:val="000000" w:themeColor="text1"/>
                <w:lang w:val="es-MX"/>
              </w:rPr>
              <w:lastRenderedPageBreak/>
              <w:t>OFICIOS RECIBIDOS MARZO 2025.pdf</w:t>
            </w:r>
            <w:r w:rsidRPr="00007D6C">
              <w:rPr>
                <w:rFonts w:ascii="Palatino Linotype" w:eastAsia="Palatino Linotype" w:hAnsi="Palatino Linotype" w:cs="Palatino Linotype"/>
                <w:b/>
                <w:i/>
                <w:color w:val="000000" w:themeColor="text1"/>
                <w:lang w:val="es-MX"/>
              </w:rPr>
              <w:cr/>
            </w:r>
            <w:r w:rsidR="002E6E38" w:rsidRPr="00007D6C">
              <w:rPr>
                <w:rFonts w:ascii="Palatino Linotype" w:eastAsia="Palatino Linotype" w:hAnsi="Palatino Linotype" w:cs="Palatino Linotype"/>
                <w:color w:val="000000" w:themeColor="text1"/>
                <w:lang w:val="es-MX"/>
              </w:rPr>
              <w:t xml:space="preserve"> Oficios dirigidos al Titular de la Unidad de Transparencia correspondientes al mes de marzo, en el que diversas unidades administrativas requieren someter a aprobación del Comité de Transparencia </w:t>
            </w:r>
            <w:r w:rsidR="002E6E38" w:rsidRPr="00007D6C">
              <w:rPr>
                <w:rFonts w:ascii="Palatino Linotype" w:eastAsia="Palatino Linotype" w:hAnsi="Palatino Linotype" w:cs="Palatino Linotype"/>
                <w:b/>
                <w:color w:val="000000" w:themeColor="text1"/>
                <w:lang w:val="es-MX"/>
              </w:rPr>
              <w:t>ampliaciones de plazo</w:t>
            </w:r>
            <w:r w:rsidR="002E6E38" w:rsidRPr="00007D6C">
              <w:rPr>
                <w:rFonts w:ascii="Palatino Linotype" w:eastAsia="Palatino Linotype" w:hAnsi="Palatino Linotype" w:cs="Palatino Linotype"/>
                <w:color w:val="000000" w:themeColor="text1"/>
                <w:lang w:val="es-MX"/>
              </w:rPr>
              <w:t xml:space="preserve"> para responder solicitudes de información, algunos de ellos señalando </w:t>
            </w:r>
            <w:r w:rsidR="006D7A3A" w:rsidRPr="00007D6C">
              <w:rPr>
                <w:rFonts w:ascii="Palatino Linotype" w:eastAsia="Palatino Linotype" w:hAnsi="Palatino Linotype" w:cs="Palatino Linotype"/>
                <w:color w:val="000000" w:themeColor="text1"/>
              </w:rPr>
              <w:t>con el propósito de recopilar, analizar, integrar y clasificar en su caso, la información que contenga datos personales para así estar en posibilidad de atender lo solicitado.</w:t>
            </w:r>
            <w:r w:rsidR="002E6E38" w:rsidRPr="00007D6C">
              <w:rPr>
                <w:rFonts w:ascii="Palatino Linotype" w:eastAsia="Palatino Linotype" w:hAnsi="Palatino Linotype" w:cs="Palatino Linotype"/>
                <w:color w:val="000000" w:themeColor="text1"/>
              </w:rPr>
              <w:t>, y otros por analizar y procesar al contener datos confidenciales que se deben clasificar para elaborar la versión pública y estar en posibilidad de otorgar la respuesta respectiva.</w:t>
            </w:r>
          </w:p>
          <w:p w:rsidR="006D7A3A" w:rsidRPr="00007D6C" w:rsidRDefault="006D7A3A" w:rsidP="00007D6C">
            <w:pPr>
              <w:tabs>
                <w:tab w:val="left" w:pos="2356"/>
              </w:tabs>
              <w:jc w:val="both"/>
              <w:rPr>
                <w:rFonts w:ascii="Palatino Linotype" w:eastAsia="Palatino Linotype" w:hAnsi="Palatino Linotype" w:cs="Palatino Linotype"/>
                <w:color w:val="000000" w:themeColor="text1"/>
              </w:rPr>
            </w:pPr>
          </w:p>
          <w:p w:rsidR="006D7A3A" w:rsidRPr="00007D6C" w:rsidRDefault="006D7A3A" w:rsidP="00007D6C">
            <w:pPr>
              <w:tabs>
                <w:tab w:val="left" w:pos="2356"/>
              </w:tabs>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Asimismo algunos de ellos solicitan la aprobación de Comité de Trasparencia para la clasificación confidencial.</w:t>
            </w:r>
          </w:p>
          <w:p w:rsidR="006D7A3A" w:rsidRPr="00007D6C" w:rsidRDefault="006D7A3A" w:rsidP="00007D6C">
            <w:pPr>
              <w:tabs>
                <w:tab w:val="left" w:pos="2356"/>
              </w:tabs>
              <w:jc w:val="both"/>
              <w:rPr>
                <w:rFonts w:ascii="Palatino Linotype" w:eastAsia="Palatino Linotype" w:hAnsi="Palatino Linotype" w:cs="Palatino Linotype"/>
                <w:b/>
                <w:i/>
                <w:color w:val="000000" w:themeColor="text1"/>
                <w:lang w:val="es-MX"/>
              </w:rPr>
            </w:pPr>
          </w:p>
          <w:p w:rsidR="0052520F" w:rsidRPr="00007D6C" w:rsidRDefault="00BA0F5B" w:rsidP="00007D6C">
            <w:pPr>
              <w:tabs>
                <w:tab w:val="left" w:pos="2356"/>
              </w:tabs>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i/>
                <w:color w:val="000000" w:themeColor="text1"/>
                <w:lang w:val="es-MX"/>
              </w:rPr>
              <w:t>LIGA IPOMEX.pdf</w:t>
            </w:r>
            <w:r w:rsidRPr="00007D6C">
              <w:rPr>
                <w:rFonts w:ascii="Palatino Linotype" w:eastAsia="Palatino Linotype" w:hAnsi="Palatino Linotype" w:cs="Palatino Linotype"/>
                <w:b/>
                <w:i/>
                <w:color w:val="000000" w:themeColor="text1"/>
                <w:lang w:val="es-MX"/>
              </w:rPr>
              <w:cr/>
            </w:r>
            <w:r w:rsidR="0052520F" w:rsidRPr="00007D6C">
              <w:rPr>
                <w:rFonts w:ascii="Palatino Linotype" w:eastAsia="Palatino Linotype" w:hAnsi="Palatino Linotype" w:cs="Palatino Linotype"/>
                <w:color w:val="000000" w:themeColor="text1"/>
                <w:lang w:val="es-MX"/>
              </w:rPr>
              <w:t xml:space="preserve">Documento que contiene la liga: </w:t>
            </w:r>
          </w:p>
          <w:p w:rsidR="0052520F" w:rsidRPr="00007D6C" w:rsidRDefault="0052520F" w:rsidP="00007D6C">
            <w:pPr>
              <w:numPr>
                <w:ilvl w:val="0"/>
                <w:numId w:val="28"/>
              </w:numPr>
              <w:autoSpaceDE w:val="0"/>
              <w:autoSpaceDN w:val="0"/>
              <w:adjustRightInd w:val="0"/>
              <w:rPr>
                <w:rFonts w:ascii="Palatino Linotype" w:hAnsi="Palatino Linotype"/>
                <w:color w:val="000000" w:themeColor="text1"/>
                <w:lang w:val="es-MX"/>
              </w:rPr>
            </w:pPr>
            <w:r w:rsidRPr="00007D6C">
              <w:rPr>
                <w:rFonts w:ascii="Palatino Linotype" w:hAnsi="Palatino Linotype"/>
                <w:color w:val="000000" w:themeColor="text1"/>
                <w:lang w:val="es-MX"/>
              </w:rPr>
              <w:t xml:space="preserve">https://ipomex.org.mx/ipomex/#/info-fraccion/67/197/1 </w:t>
            </w:r>
          </w:p>
          <w:p w:rsidR="0052520F" w:rsidRPr="00007D6C" w:rsidRDefault="0052520F" w:rsidP="00007D6C">
            <w:pPr>
              <w:tabs>
                <w:tab w:val="left" w:pos="2356"/>
              </w:tabs>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En formato abierto y remite a la plataforma de Información Pública de Oficio Mexiquense IPOMEX, del Sujeto Obligado en el apartado correspondiente al Artículo 92</w:t>
            </w:r>
            <w:r w:rsidR="00E56145" w:rsidRPr="00007D6C">
              <w:rPr>
                <w:rFonts w:ascii="Palatino Linotype" w:eastAsia="Palatino Linotype" w:hAnsi="Palatino Linotype" w:cs="Palatino Linotype"/>
                <w:color w:val="000000" w:themeColor="text1"/>
                <w:lang w:val="es-MX"/>
              </w:rPr>
              <w:t>,</w:t>
            </w:r>
            <w:r w:rsidRPr="00007D6C">
              <w:rPr>
                <w:rFonts w:ascii="Palatino Linotype" w:eastAsia="Palatino Linotype" w:hAnsi="Palatino Linotype" w:cs="Palatino Linotype"/>
                <w:color w:val="000000" w:themeColor="text1"/>
                <w:lang w:val="es-MX"/>
              </w:rPr>
              <w:t>  Fracción XLIII A</w:t>
            </w:r>
            <w:r w:rsidR="00E56145" w:rsidRPr="00007D6C">
              <w:rPr>
                <w:rFonts w:ascii="Palatino Linotype" w:eastAsia="Palatino Linotype" w:hAnsi="Palatino Linotype" w:cs="Palatino Linotype"/>
                <w:color w:val="000000" w:themeColor="text1"/>
                <w:lang w:val="es-MX"/>
              </w:rPr>
              <w:t>,</w:t>
            </w:r>
            <w:r w:rsidRPr="00007D6C">
              <w:rPr>
                <w:rFonts w:ascii="Palatino Linotype" w:eastAsia="Palatino Linotype" w:hAnsi="Palatino Linotype" w:cs="Palatino Linotype"/>
                <w:color w:val="000000" w:themeColor="text1"/>
                <w:lang w:val="es-MX"/>
              </w:rPr>
              <w:t>  Informe de sesiones del comité de transparencia</w:t>
            </w:r>
            <w:r w:rsidR="00E56145" w:rsidRPr="00007D6C">
              <w:rPr>
                <w:rFonts w:ascii="Palatino Linotype" w:eastAsia="Palatino Linotype" w:hAnsi="Palatino Linotype" w:cs="Palatino Linotype"/>
                <w:color w:val="000000" w:themeColor="text1"/>
                <w:lang w:val="es-MX"/>
              </w:rPr>
              <w:t>.</w:t>
            </w:r>
          </w:p>
          <w:p w:rsidR="0052520F" w:rsidRPr="00007D6C" w:rsidRDefault="0052520F" w:rsidP="00007D6C">
            <w:pPr>
              <w:tabs>
                <w:tab w:val="left" w:pos="2356"/>
              </w:tabs>
              <w:jc w:val="both"/>
              <w:rPr>
                <w:rFonts w:ascii="Palatino Linotype" w:eastAsia="Palatino Linotype" w:hAnsi="Palatino Linotype" w:cs="Palatino Linotype"/>
                <w:b/>
                <w:i/>
                <w:color w:val="000000" w:themeColor="text1"/>
                <w:lang w:val="es-MX"/>
              </w:rPr>
            </w:pPr>
          </w:p>
          <w:p w:rsidR="00017F6C" w:rsidRPr="00007D6C" w:rsidRDefault="00BA0F5B" w:rsidP="00007D6C">
            <w:pPr>
              <w:tabs>
                <w:tab w:val="left" w:pos="2356"/>
              </w:tabs>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b/>
                <w:i/>
                <w:color w:val="000000" w:themeColor="text1"/>
                <w:lang w:val="es-MX"/>
              </w:rPr>
              <w:t>ANEXOS 11029-2025.pdf</w:t>
            </w:r>
          </w:p>
          <w:p w:rsidR="00017F6C" w:rsidRPr="00007D6C" w:rsidRDefault="00017F6C"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Oficio firmado por la "ANALISTA TÉCNICO C” de la Unidad de Transparencia, dirigida al Jefe de Departamento de Acceso a la Información Pública, a través del cual refiere se realizó una nueva búsqueda exhaustiva dentro de los archivos que obran en esta Unidad de Transparencia, sin embargo, se ratifica la respuesta inicial, toda vez que se </w:t>
            </w:r>
            <w:r w:rsidRPr="00007D6C">
              <w:rPr>
                <w:rFonts w:ascii="Palatino Linotype" w:eastAsia="Palatino Linotype" w:hAnsi="Palatino Linotype" w:cs="Palatino Linotype"/>
                <w:b/>
                <w:color w:val="000000" w:themeColor="text1"/>
              </w:rPr>
              <w:t>anexo a la solicitud los oficios solicitados</w:t>
            </w:r>
            <w:r w:rsidRPr="00007D6C">
              <w:rPr>
                <w:rFonts w:ascii="Palatino Linotype" w:eastAsia="Palatino Linotype" w:hAnsi="Palatino Linotype" w:cs="Palatino Linotype"/>
                <w:color w:val="000000" w:themeColor="text1"/>
              </w:rPr>
              <w:t>.</w:t>
            </w:r>
          </w:p>
          <w:p w:rsidR="002054E4" w:rsidRPr="00007D6C" w:rsidRDefault="00BA0F5B" w:rsidP="00007D6C">
            <w:pPr>
              <w:tabs>
                <w:tab w:val="left" w:pos="2356"/>
              </w:tabs>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i/>
                <w:color w:val="000000" w:themeColor="text1"/>
                <w:lang w:val="es-MX"/>
              </w:rPr>
              <w:cr/>
              <w:t>Ratificación 11029.pdf</w:t>
            </w:r>
            <w:r w:rsidRPr="00007D6C">
              <w:rPr>
                <w:rFonts w:ascii="Palatino Linotype" w:eastAsia="Palatino Linotype" w:hAnsi="Palatino Linotype" w:cs="Palatino Linotype"/>
                <w:b/>
                <w:i/>
                <w:color w:val="000000" w:themeColor="text1"/>
                <w:lang w:val="es-MX"/>
              </w:rPr>
              <w:cr/>
            </w:r>
            <w:r w:rsidR="00264C50" w:rsidRPr="00007D6C">
              <w:rPr>
                <w:rFonts w:ascii="Palatino Linotype" w:eastAsia="Palatino Linotype" w:hAnsi="Palatino Linotype" w:cs="Palatino Linotype"/>
                <w:color w:val="000000" w:themeColor="text1"/>
                <w:lang w:val="es-MX"/>
              </w:rPr>
              <w:t xml:space="preserve">Oficio suscrito por el Titular de la Unidad de Transparencia a </w:t>
            </w:r>
            <w:r w:rsidR="00264C50" w:rsidRPr="00007D6C">
              <w:rPr>
                <w:rFonts w:ascii="Palatino Linotype" w:eastAsia="Palatino Linotype" w:hAnsi="Palatino Linotype" w:cs="Palatino Linotype"/>
                <w:color w:val="000000" w:themeColor="text1"/>
                <w:lang w:val="es-MX"/>
              </w:rPr>
              <w:lastRenderedPageBreak/>
              <w:t xml:space="preserve">través del cual </w:t>
            </w:r>
            <w:r w:rsidR="00264C50" w:rsidRPr="00007D6C">
              <w:rPr>
                <w:rFonts w:ascii="Palatino Linotype" w:eastAsia="Palatino Linotype" w:hAnsi="Palatino Linotype" w:cs="Palatino Linotype"/>
                <w:color w:val="000000" w:themeColor="text1"/>
              </w:rPr>
              <w:t>ratifica a la respuesta emitida por la UNIDAD DE TRANSPRENCIA y Servidor Público Habilitado.</w:t>
            </w:r>
          </w:p>
          <w:p w:rsidR="004A5F1F" w:rsidRPr="00007D6C" w:rsidRDefault="004A5F1F" w:rsidP="00007D6C">
            <w:pPr>
              <w:tabs>
                <w:tab w:val="left" w:pos="2356"/>
              </w:tabs>
              <w:jc w:val="both"/>
              <w:rPr>
                <w:rFonts w:ascii="Palatino Linotype" w:eastAsia="Palatino Linotype" w:hAnsi="Palatino Linotype" w:cs="Palatino Linotype"/>
                <w:color w:val="000000" w:themeColor="text1"/>
              </w:rPr>
            </w:pPr>
          </w:p>
        </w:tc>
      </w:tr>
      <w:tr w:rsidR="00007D6C" w:rsidRPr="00007D6C" w:rsidTr="00476244">
        <w:tc>
          <w:tcPr>
            <w:tcW w:w="1439" w:type="pct"/>
            <w:vAlign w:val="center"/>
          </w:tcPr>
          <w:p w:rsidR="00476244" w:rsidRPr="00007D6C" w:rsidRDefault="00E37A4E"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lastRenderedPageBreak/>
              <w:t>11030/INFOEM/IP/RR/2025</w:t>
            </w:r>
          </w:p>
        </w:tc>
        <w:tc>
          <w:tcPr>
            <w:tcW w:w="3561" w:type="pct"/>
          </w:tcPr>
          <w:p w:rsidR="00E817B7" w:rsidRPr="00007D6C" w:rsidRDefault="00283974"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ANEXOS 11030-2025.pdf</w:t>
            </w:r>
          </w:p>
          <w:p w:rsidR="00283974" w:rsidRPr="00007D6C" w:rsidRDefault="00283974"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Oficio firmado por la "ANALISTA TÉCNICO C” de la Unidad de Transparencia, dirigida al Jefe de Departamento de Acceso a la Información Pública, a través del cual refiere se realizó una nueva búsqueda exhaustiva dentro de los archivos que obran en esta Unidad de Transparencia, sin embargo, se ratifica la respuesta inicial, toda vez que se </w:t>
            </w:r>
            <w:r w:rsidRPr="00007D6C">
              <w:rPr>
                <w:rFonts w:ascii="Palatino Linotype" w:eastAsia="Palatino Linotype" w:hAnsi="Palatino Linotype" w:cs="Palatino Linotype"/>
                <w:b/>
                <w:color w:val="000000" w:themeColor="text1"/>
              </w:rPr>
              <w:t>anexo a la solicitud los oficios solicitados</w:t>
            </w:r>
            <w:r w:rsidRPr="00007D6C">
              <w:rPr>
                <w:rFonts w:ascii="Palatino Linotype" w:eastAsia="Palatino Linotype" w:hAnsi="Palatino Linotype" w:cs="Palatino Linotype"/>
                <w:color w:val="000000" w:themeColor="text1"/>
              </w:rPr>
              <w:t>.</w:t>
            </w:r>
          </w:p>
          <w:p w:rsidR="00283974" w:rsidRPr="00007D6C" w:rsidRDefault="00283974" w:rsidP="00007D6C">
            <w:pPr>
              <w:jc w:val="both"/>
              <w:rPr>
                <w:rFonts w:ascii="Palatino Linotype" w:eastAsia="Palatino Linotype" w:hAnsi="Palatino Linotype" w:cs="Palatino Linotype"/>
                <w:color w:val="000000" w:themeColor="text1"/>
              </w:rPr>
            </w:pPr>
          </w:p>
          <w:p w:rsidR="00283974" w:rsidRPr="00007D6C" w:rsidRDefault="00283974"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Ratificación 11030.pdf</w:t>
            </w:r>
          </w:p>
          <w:p w:rsidR="00283974" w:rsidRPr="00007D6C" w:rsidRDefault="00283974"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Oficio suscrito por el Titular de la Unidad de Transparencia a través de cual ratifica la respuesta primigenia.</w:t>
            </w:r>
          </w:p>
          <w:p w:rsidR="007F175D" w:rsidRPr="00007D6C" w:rsidRDefault="007F175D" w:rsidP="00007D6C">
            <w:pPr>
              <w:jc w:val="both"/>
              <w:rPr>
                <w:rFonts w:ascii="Palatino Linotype" w:eastAsia="Palatino Linotype" w:hAnsi="Palatino Linotype" w:cs="Palatino Linotype"/>
                <w:color w:val="000000" w:themeColor="text1"/>
              </w:rPr>
            </w:pPr>
          </w:p>
          <w:p w:rsidR="00265819" w:rsidRPr="00007D6C" w:rsidRDefault="007F175D"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R.R. 11030_25.pdf</w:t>
            </w:r>
          </w:p>
          <w:p w:rsidR="007F175D" w:rsidRPr="00007D6C" w:rsidRDefault="00265819"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Oficio firmado por la "ANALISTA TÉCNICO C” de la Unidad de Transparencia, dirigida al Jefe de Departamento de Acceso a la Información Pública, a través del cual refiere se realizó una nueva búsqueda exhaustiva dentro de los archivos que obran en esta Unidad de Transparencia, sin embargo, se ratifica la respuesta inicial, toda vez que se </w:t>
            </w:r>
            <w:r w:rsidRPr="00007D6C">
              <w:rPr>
                <w:rFonts w:ascii="Palatino Linotype" w:eastAsia="Palatino Linotype" w:hAnsi="Palatino Linotype" w:cs="Palatino Linotype"/>
                <w:b/>
                <w:color w:val="000000" w:themeColor="text1"/>
              </w:rPr>
              <w:t>anexo a la solicitud los oficios solicitados</w:t>
            </w:r>
            <w:r w:rsidRPr="00007D6C">
              <w:rPr>
                <w:rFonts w:ascii="Palatino Linotype" w:eastAsia="Palatino Linotype" w:hAnsi="Palatino Linotype" w:cs="Palatino Linotype"/>
                <w:color w:val="000000" w:themeColor="text1"/>
              </w:rPr>
              <w:t>.</w:t>
            </w:r>
            <w:r w:rsidR="007F175D" w:rsidRPr="00007D6C">
              <w:rPr>
                <w:rFonts w:ascii="Palatino Linotype" w:eastAsia="Palatino Linotype" w:hAnsi="Palatino Linotype" w:cs="Palatino Linotype"/>
                <w:b/>
                <w:i/>
                <w:color w:val="000000" w:themeColor="text1"/>
              </w:rPr>
              <w:cr/>
            </w:r>
          </w:p>
          <w:p w:rsidR="007F175D" w:rsidRPr="00007D6C" w:rsidRDefault="007F175D"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i/>
                <w:color w:val="000000" w:themeColor="text1"/>
              </w:rPr>
              <w:t>CONVOCATORIAS ENERO 2025_1.pdf</w:t>
            </w:r>
            <w:r w:rsidRPr="00007D6C">
              <w:rPr>
                <w:rFonts w:ascii="Palatino Linotype" w:eastAsia="Palatino Linotype" w:hAnsi="Palatino Linotype" w:cs="Palatino Linotype"/>
                <w:b/>
                <w:i/>
                <w:color w:val="000000" w:themeColor="text1"/>
              </w:rPr>
              <w:cr/>
            </w:r>
            <w:r w:rsidRPr="00007D6C">
              <w:rPr>
                <w:rFonts w:ascii="Palatino Linotype" w:eastAsia="Palatino Linotype" w:hAnsi="Palatino Linotype" w:cs="Palatino Linotype"/>
                <w:color w:val="000000" w:themeColor="text1"/>
              </w:rPr>
              <w:t xml:space="preserve">Mismo documento </w:t>
            </w:r>
            <w:r w:rsidR="00E928F1" w:rsidRPr="00007D6C">
              <w:rPr>
                <w:rFonts w:ascii="Palatino Linotype" w:eastAsia="Palatino Linotype" w:hAnsi="Palatino Linotype" w:cs="Palatino Linotype"/>
                <w:color w:val="000000" w:themeColor="text1"/>
              </w:rPr>
              <w:t>descrito</w:t>
            </w:r>
            <w:r w:rsidRPr="00007D6C">
              <w:rPr>
                <w:rFonts w:ascii="Palatino Linotype" w:eastAsia="Palatino Linotype" w:hAnsi="Palatino Linotype" w:cs="Palatino Linotype"/>
                <w:color w:val="000000" w:themeColor="text1"/>
              </w:rPr>
              <w:t xml:space="preserve"> anteriormente. </w:t>
            </w:r>
          </w:p>
          <w:p w:rsidR="007F175D" w:rsidRPr="00007D6C" w:rsidRDefault="007F175D" w:rsidP="00007D6C">
            <w:pPr>
              <w:jc w:val="both"/>
              <w:rPr>
                <w:rFonts w:ascii="Palatino Linotype" w:eastAsia="Palatino Linotype" w:hAnsi="Palatino Linotype" w:cs="Palatino Linotype"/>
                <w:color w:val="000000" w:themeColor="text1"/>
              </w:rPr>
            </w:pPr>
          </w:p>
          <w:p w:rsidR="007F175D" w:rsidRPr="00007D6C" w:rsidRDefault="007F175D"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i/>
                <w:color w:val="000000" w:themeColor="text1"/>
              </w:rPr>
              <w:t>CONVOCATORIAS ENERO 2025_2.pdf</w:t>
            </w:r>
            <w:r w:rsidRPr="00007D6C">
              <w:rPr>
                <w:rFonts w:ascii="Palatino Linotype" w:eastAsia="Palatino Linotype" w:hAnsi="Palatino Linotype" w:cs="Palatino Linotype"/>
                <w:b/>
                <w:i/>
                <w:color w:val="000000" w:themeColor="text1"/>
              </w:rPr>
              <w:cr/>
            </w:r>
            <w:r w:rsidR="00E928F1" w:rsidRPr="00007D6C">
              <w:rPr>
                <w:rFonts w:ascii="Palatino Linotype" w:eastAsia="Palatino Linotype" w:hAnsi="Palatino Linotype" w:cs="Palatino Linotype"/>
                <w:color w:val="000000" w:themeColor="text1"/>
              </w:rPr>
              <w:t xml:space="preserve"> Mismo documento descrito anteriormente.</w:t>
            </w:r>
          </w:p>
          <w:p w:rsidR="00E928F1" w:rsidRPr="00007D6C" w:rsidRDefault="00E928F1" w:rsidP="00007D6C">
            <w:pPr>
              <w:jc w:val="both"/>
              <w:rPr>
                <w:rFonts w:ascii="Palatino Linotype" w:eastAsia="Palatino Linotype" w:hAnsi="Palatino Linotype" w:cs="Palatino Linotype"/>
                <w:b/>
                <w:i/>
                <w:color w:val="000000" w:themeColor="text1"/>
              </w:rPr>
            </w:pPr>
          </w:p>
          <w:p w:rsidR="007F175D" w:rsidRPr="00007D6C" w:rsidRDefault="007F175D"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i/>
                <w:color w:val="000000" w:themeColor="text1"/>
              </w:rPr>
              <w:t>CONVOCATORIAS FEBRERO 2025_1.pdf</w:t>
            </w:r>
            <w:r w:rsidRPr="00007D6C">
              <w:rPr>
                <w:rFonts w:ascii="Palatino Linotype" w:eastAsia="Palatino Linotype" w:hAnsi="Palatino Linotype" w:cs="Palatino Linotype"/>
                <w:b/>
                <w:i/>
                <w:color w:val="000000" w:themeColor="text1"/>
              </w:rPr>
              <w:cr/>
            </w:r>
            <w:r w:rsidR="00767097" w:rsidRPr="00007D6C">
              <w:rPr>
                <w:rFonts w:ascii="Palatino Linotype" w:eastAsia="Palatino Linotype" w:hAnsi="Palatino Linotype" w:cs="Palatino Linotype"/>
                <w:color w:val="000000" w:themeColor="text1"/>
              </w:rPr>
              <w:t xml:space="preserve"> Mismo documento descrito anteriormente.</w:t>
            </w:r>
          </w:p>
          <w:p w:rsidR="00767097" w:rsidRPr="00007D6C" w:rsidRDefault="00767097" w:rsidP="00007D6C">
            <w:pPr>
              <w:jc w:val="both"/>
              <w:rPr>
                <w:rFonts w:ascii="Palatino Linotype" w:eastAsia="Palatino Linotype" w:hAnsi="Palatino Linotype" w:cs="Palatino Linotype"/>
                <w:b/>
                <w:i/>
                <w:color w:val="000000" w:themeColor="text1"/>
              </w:rPr>
            </w:pPr>
          </w:p>
          <w:p w:rsidR="00102FF1" w:rsidRPr="00007D6C" w:rsidRDefault="007F175D"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CONVOCATORIAS FEBRERO 2025_2.pdf</w:t>
            </w:r>
          </w:p>
          <w:p w:rsidR="007F175D" w:rsidRPr="00007D6C" w:rsidRDefault="00102FF1"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color w:val="000000" w:themeColor="text1"/>
              </w:rPr>
              <w:lastRenderedPageBreak/>
              <w:t>Mismo documento descrito anteriormente.</w:t>
            </w:r>
            <w:r w:rsidRPr="00007D6C">
              <w:rPr>
                <w:rFonts w:ascii="Palatino Linotype" w:eastAsia="Palatino Linotype" w:hAnsi="Palatino Linotype" w:cs="Palatino Linotype"/>
                <w:b/>
                <w:i/>
                <w:color w:val="000000" w:themeColor="text1"/>
              </w:rPr>
              <w:t xml:space="preserve"> </w:t>
            </w:r>
            <w:r w:rsidR="007F175D" w:rsidRPr="00007D6C">
              <w:rPr>
                <w:rFonts w:ascii="Palatino Linotype" w:eastAsia="Palatino Linotype" w:hAnsi="Palatino Linotype" w:cs="Palatino Linotype"/>
                <w:b/>
                <w:i/>
                <w:color w:val="000000" w:themeColor="text1"/>
              </w:rPr>
              <w:cr/>
            </w:r>
          </w:p>
          <w:p w:rsidR="007F175D" w:rsidRPr="00007D6C" w:rsidRDefault="007F175D"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C</w:t>
            </w:r>
            <w:r w:rsidR="00035DD0" w:rsidRPr="00007D6C">
              <w:rPr>
                <w:rFonts w:ascii="Palatino Linotype" w:eastAsia="Palatino Linotype" w:hAnsi="Palatino Linotype" w:cs="Palatino Linotype"/>
                <w:b/>
                <w:i/>
                <w:color w:val="000000" w:themeColor="text1"/>
              </w:rPr>
              <w:t>ONVOCATORIAS FEBRERO 2025_3.pdf</w:t>
            </w:r>
          </w:p>
          <w:p w:rsidR="00D00353" w:rsidRPr="00007D6C" w:rsidRDefault="00D00353"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Mismo documento descrito anteriormente.</w:t>
            </w:r>
          </w:p>
          <w:p w:rsidR="00D00353" w:rsidRPr="00007D6C" w:rsidRDefault="00D00353" w:rsidP="00007D6C">
            <w:pPr>
              <w:jc w:val="both"/>
              <w:rPr>
                <w:rFonts w:ascii="Palatino Linotype" w:eastAsia="Palatino Linotype" w:hAnsi="Palatino Linotype" w:cs="Palatino Linotype"/>
                <w:color w:val="000000" w:themeColor="text1"/>
              </w:rPr>
            </w:pPr>
          </w:p>
          <w:p w:rsidR="007F175D" w:rsidRPr="00007D6C" w:rsidRDefault="007F175D"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i/>
                <w:color w:val="000000" w:themeColor="text1"/>
              </w:rPr>
              <w:t>CONVOCATORIAS MARZO 2025_1.pdf</w:t>
            </w:r>
            <w:r w:rsidRPr="00007D6C">
              <w:rPr>
                <w:rFonts w:ascii="Palatino Linotype" w:eastAsia="Palatino Linotype" w:hAnsi="Palatino Linotype" w:cs="Palatino Linotype"/>
                <w:b/>
                <w:i/>
                <w:color w:val="000000" w:themeColor="text1"/>
              </w:rPr>
              <w:cr/>
            </w:r>
            <w:r w:rsidR="00035DD0" w:rsidRPr="00007D6C">
              <w:rPr>
                <w:rFonts w:ascii="Palatino Linotype" w:eastAsia="Palatino Linotype" w:hAnsi="Palatino Linotype" w:cs="Palatino Linotype"/>
                <w:color w:val="000000" w:themeColor="text1"/>
              </w:rPr>
              <w:t xml:space="preserve"> Mismo documento descrito anteriormente.</w:t>
            </w:r>
          </w:p>
          <w:p w:rsidR="00035DD0" w:rsidRPr="00007D6C" w:rsidRDefault="00035DD0" w:rsidP="00007D6C">
            <w:pPr>
              <w:jc w:val="both"/>
              <w:rPr>
                <w:rFonts w:ascii="Palatino Linotype" w:eastAsia="Palatino Linotype" w:hAnsi="Palatino Linotype" w:cs="Palatino Linotype"/>
                <w:b/>
                <w:i/>
                <w:color w:val="000000" w:themeColor="text1"/>
              </w:rPr>
            </w:pPr>
          </w:p>
          <w:p w:rsidR="007F175D" w:rsidRPr="00007D6C" w:rsidRDefault="007F175D"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i/>
                <w:color w:val="000000" w:themeColor="text1"/>
              </w:rPr>
              <w:t>CONVOCATORIAS MARZO 2025_3.pdf</w:t>
            </w:r>
            <w:r w:rsidRPr="00007D6C">
              <w:rPr>
                <w:rFonts w:ascii="Palatino Linotype" w:eastAsia="Palatino Linotype" w:hAnsi="Palatino Linotype" w:cs="Palatino Linotype"/>
                <w:b/>
                <w:i/>
                <w:color w:val="000000" w:themeColor="text1"/>
              </w:rPr>
              <w:cr/>
            </w:r>
            <w:r w:rsidR="009A2A44" w:rsidRPr="00007D6C">
              <w:rPr>
                <w:rFonts w:ascii="Palatino Linotype" w:eastAsia="Palatino Linotype" w:hAnsi="Palatino Linotype" w:cs="Palatino Linotype"/>
                <w:color w:val="000000" w:themeColor="text1"/>
              </w:rPr>
              <w:t xml:space="preserve"> Mismo documento descrito anteriormente</w:t>
            </w:r>
          </w:p>
          <w:p w:rsidR="009A2A44" w:rsidRPr="00007D6C" w:rsidRDefault="009A2A44" w:rsidP="00007D6C">
            <w:pPr>
              <w:jc w:val="both"/>
              <w:rPr>
                <w:rFonts w:ascii="Palatino Linotype" w:eastAsia="Palatino Linotype" w:hAnsi="Palatino Linotype" w:cs="Palatino Linotype"/>
                <w:b/>
                <w:i/>
                <w:color w:val="000000" w:themeColor="text1"/>
              </w:rPr>
            </w:pPr>
          </w:p>
          <w:p w:rsidR="007F175D" w:rsidRPr="00007D6C" w:rsidRDefault="007F175D"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i/>
                <w:color w:val="000000" w:themeColor="text1"/>
              </w:rPr>
              <w:t>CONVOCATORIAS MARZO 2025_2.pdf</w:t>
            </w:r>
            <w:r w:rsidRPr="00007D6C">
              <w:rPr>
                <w:rFonts w:ascii="Palatino Linotype" w:eastAsia="Palatino Linotype" w:hAnsi="Palatino Linotype" w:cs="Palatino Linotype"/>
                <w:b/>
                <w:i/>
                <w:color w:val="000000" w:themeColor="text1"/>
              </w:rPr>
              <w:cr/>
            </w:r>
            <w:r w:rsidR="007F2B21" w:rsidRPr="00007D6C">
              <w:rPr>
                <w:rFonts w:ascii="Palatino Linotype" w:eastAsia="Palatino Linotype" w:hAnsi="Palatino Linotype" w:cs="Palatino Linotype"/>
                <w:color w:val="000000" w:themeColor="text1"/>
              </w:rPr>
              <w:t xml:space="preserve"> Mismo documento descrito anteriormente.</w:t>
            </w:r>
          </w:p>
          <w:p w:rsidR="007F2B21" w:rsidRPr="00007D6C" w:rsidRDefault="007F2B21" w:rsidP="00007D6C">
            <w:pPr>
              <w:jc w:val="both"/>
              <w:rPr>
                <w:rFonts w:ascii="Palatino Linotype" w:eastAsia="Palatino Linotype" w:hAnsi="Palatino Linotype" w:cs="Palatino Linotype"/>
                <w:b/>
                <w:i/>
                <w:color w:val="000000" w:themeColor="text1"/>
              </w:rPr>
            </w:pPr>
          </w:p>
          <w:p w:rsidR="007F175D" w:rsidRPr="00007D6C" w:rsidRDefault="007F175D"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i/>
                <w:color w:val="000000" w:themeColor="text1"/>
              </w:rPr>
              <w:t>OFICIOS RECIBIDOS ENERO 2025.pdf</w:t>
            </w:r>
            <w:r w:rsidRPr="00007D6C">
              <w:rPr>
                <w:rFonts w:ascii="Palatino Linotype" w:eastAsia="Palatino Linotype" w:hAnsi="Palatino Linotype" w:cs="Palatino Linotype"/>
                <w:b/>
                <w:i/>
                <w:color w:val="000000" w:themeColor="text1"/>
              </w:rPr>
              <w:cr/>
            </w:r>
            <w:r w:rsidR="00B86954" w:rsidRPr="00007D6C">
              <w:rPr>
                <w:rFonts w:ascii="Palatino Linotype" w:eastAsia="Palatino Linotype" w:hAnsi="Palatino Linotype" w:cs="Palatino Linotype"/>
                <w:color w:val="000000" w:themeColor="text1"/>
              </w:rPr>
              <w:t xml:space="preserve"> Mismo documento descrito anteriormente</w:t>
            </w:r>
            <w:r w:rsidR="00CB4DEE" w:rsidRPr="00007D6C">
              <w:rPr>
                <w:rFonts w:ascii="Palatino Linotype" w:eastAsia="Palatino Linotype" w:hAnsi="Palatino Linotype" w:cs="Palatino Linotype"/>
                <w:color w:val="000000" w:themeColor="text1"/>
              </w:rPr>
              <w:t>.</w:t>
            </w:r>
          </w:p>
          <w:p w:rsidR="00B86954" w:rsidRPr="00007D6C" w:rsidRDefault="00B86954" w:rsidP="00007D6C">
            <w:pPr>
              <w:jc w:val="both"/>
              <w:rPr>
                <w:rFonts w:ascii="Palatino Linotype" w:eastAsia="Palatino Linotype" w:hAnsi="Palatino Linotype" w:cs="Palatino Linotype"/>
                <w:b/>
                <w:i/>
                <w:color w:val="000000" w:themeColor="text1"/>
              </w:rPr>
            </w:pPr>
          </w:p>
          <w:p w:rsidR="007F175D" w:rsidRPr="00007D6C" w:rsidRDefault="007F175D"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i/>
                <w:color w:val="000000" w:themeColor="text1"/>
              </w:rPr>
              <w:t>OFICIOS RECIBIDOS MARZO 2025.pdf</w:t>
            </w:r>
            <w:r w:rsidRPr="00007D6C">
              <w:rPr>
                <w:rFonts w:ascii="Palatino Linotype" w:eastAsia="Palatino Linotype" w:hAnsi="Palatino Linotype" w:cs="Palatino Linotype"/>
                <w:b/>
                <w:i/>
                <w:color w:val="000000" w:themeColor="text1"/>
              </w:rPr>
              <w:cr/>
            </w:r>
            <w:r w:rsidR="00DF723F" w:rsidRPr="00007D6C">
              <w:rPr>
                <w:rFonts w:ascii="Palatino Linotype" w:eastAsia="Palatino Linotype" w:hAnsi="Palatino Linotype" w:cs="Palatino Linotype"/>
                <w:color w:val="000000" w:themeColor="text1"/>
              </w:rPr>
              <w:t xml:space="preserve"> Mismo documento descrito anteriormente.</w:t>
            </w:r>
          </w:p>
          <w:p w:rsidR="00DF723F" w:rsidRPr="00007D6C" w:rsidRDefault="00DF723F" w:rsidP="00007D6C">
            <w:pPr>
              <w:jc w:val="both"/>
              <w:rPr>
                <w:rFonts w:ascii="Palatino Linotype" w:eastAsia="Palatino Linotype" w:hAnsi="Palatino Linotype" w:cs="Palatino Linotype"/>
                <w:b/>
                <w:i/>
                <w:color w:val="000000" w:themeColor="text1"/>
              </w:rPr>
            </w:pPr>
          </w:p>
          <w:p w:rsidR="007F175D" w:rsidRPr="00007D6C" w:rsidRDefault="007F175D"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OFI</w:t>
            </w:r>
            <w:r w:rsidR="008B4093" w:rsidRPr="00007D6C">
              <w:rPr>
                <w:rFonts w:ascii="Palatino Linotype" w:eastAsia="Palatino Linotype" w:hAnsi="Palatino Linotype" w:cs="Palatino Linotype"/>
                <w:b/>
                <w:i/>
                <w:color w:val="000000" w:themeColor="text1"/>
              </w:rPr>
              <w:t>CIOS RECIBIDOS FEBRERO 2025.pdf</w:t>
            </w:r>
          </w:p>
          <w:p w:rsidR="008B4093" w:rsidRPr="00007D6C" w:rsidRDefault="008B4093"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Mismo documento descrito anteriormente.</w:t>
            </w:r>
          </w:p>
        </w:tc>
      </w:tr>
      <w:tr w:rsidR="00007D6C" w:rsidRPr="00007D6C" w:rsidTr="00476244">
        <w:tc>
          <w:tcPr>
            <w:tcW w:w="1439" w:type="pct"/>
            <w:vAlign w:val="center"/>
          </w:tcPr>
          <w:p w:rsidR="00476244" w:rsidRPr="00007D6C" w:rsidRDefault="00E37A4E"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lastRenderedPageBreak/>
              <w:t>11031/INFOEM/IP/RR/2025</w:t>
            </w:r>
          </w:p>
        </w:tc>
        <w:tc>
          <w:tcPr>
            <w:tcW w:w="3561" w:type="pct"/>
          </w:tcPr>
          <w:p w:rsidR="00C11D33" w:rsidRPr="00007D6C" w:rsidRDefault="00BA547B"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R.R. 011031_25.rar</w:t>
            </w:r>
          </w:p>
          <w:p w:rsidR="008006C7" w:rsidRPr="00007D6C" w:rsidRDefault="008006C7"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Carpeta que contiene el archivo del mismo nombre, consistente en Oficio firmado por la "ANALISTA TÉCNICO C” de la Unidad de Transparencia, dirigida al Jefe de Departamento de Acceso a la Información Pública, a través del cual refiere se realizó una nueva búsqueda exhaustiva dentro de los archivos que obran en esta Unidad de Transparencia, sin embargo, </w:t>
            </w:r>
            <w:r w:rsidRPr="00007D6C">
              <w:rPr>
                <w:rFonts w:ascii="Palatino Linotype" w:eastAsia="Palatino Linotype" w:hAnsi="Palatino Linotype" w:cs="Palatino Linotype"/>
                <w:b/>
                <w:color w:val="000000" w:themeColor="text1"/>
              </w:rPr>
              <w:t>se ratifica la respuesta inicial</w:t>
            </w:r>
            <w:r w:rsidRPr="00007D6C">
              <w:rPr>
                <w:rFonts w:ascii="Palatino Linotype" w:eastAsia="Palatino Linotype" w:hAnsi="Palatino Linotype" w:cs="Palatino Linotype"/>
                <w:color w:val="000000" w:themeColor="text1"/>
              </w:rPr>
              <w:t>.</w:t>
            </w:r>
          </w:p>
          <w:p w:rsidR="008006C7" w:rsidRPr="00007D6C" w:rsidRDefault="008006C7" w:rsidP="00007D6C">
            <w:pPr>
              <w:jc w:val="both"/>
              <w:rPr>
                <w:rFonts w:ascii="Palatino Linotype" w:eastAsia="Palatino Linotype" w:hAnsi="Palatino Linotype" w:cs="Palatino Linotype"/>
                <w:color w:val="000000" w:themeColor="text1"/>
              </w:rPr>
            </w:pPr>
          </w:p>
          <w:p w:rsidR="00BA547B" w:rsidRPr="00007D6C" w:rsidRDefault="00BA547B"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Ratificación 11031.pdf</w:t>
            </w:r>
          </w:p>
          <w:p w:rsidR="00B92C54" w:rsidRPr="00007D6C" w:rsidRDefault="00B92C54"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lang w:val="es-MX"/>
              </w:rPr>
              <w:t xml:space="preserve">Oficio suscrito por el Titular de la Unidad de Transparencia a través del cual </w:t>
            </w:r>
            <w:r w:rsidRPr="00007D6C">
              <w:rPr>
                <w:rFonts w:ascii="Palatino Linotype" w:eastAsia="Palatino Linotype" w:hAnsi="Palatino Linotype" w:cs="Palatino Linotype"/>
                <w:color w:val="000000" w:themeColor="text1"/>
              </w:rPr>
              <w:t>ratifica a la respuesta emitida por la UNIDAD DE TRANSPRENCIA y Servidor Público Habilitado.</w:t>
            </w:r>
          </w:p>
          <w:p w:rsidR="00B92C54" w:rsidRPr="00007D6C" w:rsidRDefault="00B92C54" w:rsidP="00007D6C">
            <w:pPr>
              <w:jc w:val="both"/>
              <w:rPr>
                <w:rFonts w:ascii="Palatino Linotype" w:eastAsia="Palatino Linotype" w:hAnsi="Palatino Linotype" w:cs="Palatino Linotype"/>
                <w:b/>
                <w:i/>
                <w:color w:val="000000" w:themeColor="text1"/>
              </w:rPr>
            </w:pPr>
          </w:p>
          <w:p w:rsidR="00BA547B" w:rsidRPr="00007D6C" w:rsidRDefault="00BA547B"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lastRenderedPageBreak/>
              <w:t>ANEXOS 11031-2025.pdf</w:t>
            </w:r>
          </w:p>
          <w:p w:rsidR="00BA2849" w:rsidRPr="00007D6C" w:rsidRDefault="00BA2849"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Oficio firmado por la "ANALISTA TÉCNICO C” en los mismos términos que el ya descrito.</w:t>
            </w:r>
          </w:p>
        </w:tc>
      </w:tr>
      <w:tr w:rsidR="00007D6C" w:rsidRPr="00007D6C" w:rsidTr="00476244">
        <w:tc>
          <w:tcPr>
            <w:tcW w:w="1439" w:type="pct"/>
            <w:vAlign w:val="center"/>
          </w:tcPr>
          <w:p w:rsidR="00476244" w:rsidRPr="00007D6C" w:rsidRDefault="00E37A4E"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lastRenderedPageBreak/>
              <w:t>11032/INFOEM/IP/RR/2025</w:t>
            </w:r>
          </w:p>
        </w:tc>
        <w:tc>
          <w:tcPr>
            <w:tcW w:w="3561" w:type="pct"/>
          </w:tcPr>
          <w:p w:rsidR="005A0EF6" w:rsidRPr="00007D6C" w:rsidRDefault="00016995"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R.R. 011032_25.rar</w:t>
            </w:r>
          </w:p>
          <w:p w:rsidR="00196213" w:rsidRPr="00007D6C" w:rsidRDefault="00196213"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Carpeta que contiene el archivo del mismo nombre, consistente en Oficio firmado por la "ANALISTA TÉCNICO C” de la Unidad de Transparencia, dirigida al Jefe de Departamento de Acceso a la Información Pública, a través del cual refiere se realizó una nueva búsqueda exhaustiva dentro de los archivos que obran en esta Unidad de Transparencia, sin embargo, </w:t>
            </w:r>
            <w:r w:rsidRPr="00007D6C">
              <w:rPr>
                <w:rFonts w:ascii="Palatino Linotype" w:eastAsia="Palatino Linotype" w:hAnsi="Palatino Linotype" w:cs="Palatino Linotype"/>
                <w:b/>
                <w:color w:val="000000" w:themeColor="text1"/>
              </w:rPr>
              <w:t>se ratifica la respuesta inicial</w:t>
            </w:r>
            <w:r w:rsidRPr="00007D6C">
              <w:rPr>
                <w:rFonts w:ascii="Palatino Linotype" w:eastAsia="Palatino Linotype" w:hAnsi="Palatino Linotype" w:cs="Palatino Linotype"/>
                <w:color w:val="000000" w:themeColor="text1"/>
              </w:rPr>
              <w:t>.</w:t>
            </w:r>
          </w:p>
          <w:p w:rsidR="00016995" w:rsidRPr="00007D6C" w:rsidRDefault="00016995" w:rsidP="00007D6C">
            <w:pPr>
              <w:jc w:val="both"/>
              <w:rPr>
                <w:rFonts w:ascii="Palatino Linotype" w:eastAsia="Palatino Linotype" w:hAnsi="Palatino Linotype" w:cs="Palatino Linotype"/>
                <w:b/>
                <w:i/>
                <w:color w:val="000000" w:themeColor="text1"/>
              </w:rPr>
            </w:pPr>
          </w:p>
          <w:p w:rsidR="00016995" w:rsidRPr="00007D6C" w:rsidRDefault="00016995"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ANEXOS 11032-2025.pdf</w:t>
            </w:r>
          </w:p>
          <w:p w:rsidR="00403491" w:rsidRPr="00007D6C" w:rsidRDefault="00403491"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Oficio en los mismo términos que el descrito con antelación.</w:t>
            </w:r>
          </w:p>
          <w:p w:rsidR="00403491" w:rsidRPr="00007D6C" w:rsidRDefault="00403491" w:rsidP="00007D6C">
            <w:pPr>
              <w:jc w:val="both"/>
              <w:rPr>
                <w:rFonts w:ascii="Palatino Linotype" w:eastAsia="Palatino Linotype" w:hAnsi="Palatino Linotype" w:cs="Palatino Linotype"/>
                <w:color w:val="000000" w:themeColor="text1"/>
              </w:rPr>
            </w:pPr>
          </w:p>
          <w:p w:rsidR="00016995" w:rsidRPr="00007D6C" w:rsidRDefault="00016995"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Ratificación 11032.pdf</w:t>
            </w:r>
          </w:p>
          <w:p w:rsidR="00BB25CC" w:rsidRPr="00007D6C" w:rsidRDefault="00BB25CC"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lang w:val="es-MX"/>
              </w:rPr>
              <w:t xml:space="preserve">Oficio suscrito por el Titular de la Unidad de Transparencia a través del cual </w:t>
            </w:r>
            <w:r w:rsidRPr="00007D6C">
              <w:rPr>
                <w:rFonts w:ascii="Palatino Linotype" w:eastAsia="Palatino Linotype" w:hAnsi="Palatino Linotype" w:cs="Palatino Linotype"/>
                <w:color w:val="000000" w:themeColor="text1"/>
              </w:rPr>
              <w:t>ratifica a la respuesta emitida por la UNIDAD DE TRANSPRENCIA y Servidor Público Habilitado.</w:t>
            </w:r>
          </w:p>
        </w:tc>
      </w:tr>
      <w:tr w:rsidR="00007D6C" w:rsidRPr="00007D6C" w:rsidTr="00476244">
        <w:tc>
          <w:tcPr>
            <w:tcW w:w="1439" w:type="pct"/>
            <w:vAlign w:val="center"/>
          </w:tcPr>
          <w:p w:rsidR="00476244" w:rsidRPr="00007D6C" w:rsidRDefault="00E37A4E"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11033/INFOEM/IP/RR/2025</w:t>
            </w:r>
          </w:p>
        </w:tc>
        <w:tc>
          <w:tcPr>
            <w:tcW w:w="3561" w:type="pct"/>
          </w:tcPr>
          <w:p w:rsidR="00476244" w:rsidRPr="00007D6C" w:rsidRDefault="00775EC6"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R.R. 011033_25.rar</w:t>
            </w:r>
          </w:p>
          <w:p w:rsidR="00FB4CFD" w:rsidRPr="00007D6C" w:rsidRDefault="00FB4CFD"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Carpeta que contiene el archivo del mismo nombre, consistente en Oficio firmado por la "ANALISTA TÉCNICO C” de la Unidad de Transparencia, dirigida al Jefe de Departamento de Acceso a la Información Pública, a través del cual refiere se realizó una nueva búsqueda exhaustiva dentro de los archivos que obran en esta Unidad de Transparencia, sin embargo, </w:t>
            </w:r>
            <w:r w:rsidRPr="00007D6C">
              <w:rPr>
                <w:rFonts w:ascii="Palatino Linotype" w:eastAsia="Palatino Linotype" w:hAnsi="Palatino Linotype" w:cs="Palatino Linotype"/>
                <w:b/>
                <w:color w:val="000000" w:themeColor="text1"/>
              </w:rPr>
              <w:t>se ratifica la respuesta inicial</w:t>
            </w:r>
            <w:r w:rsidRPr="00007D6C">
              <w:rPr>
                <w:rFonts w:ascii="Palatino Linotype" w:eastAsia="Palatino Linotype" w:hAnsi="Palatino Linotype" w:cs="Palatino Linotype"/>
                <w:color w:val="000000" w:themeColor="text1"/>
              </w:rPr>
              <w:t>.</w:t>
            </w:r>
          </w:p>
          <w:p w:rsidR="00775EC6" w:rsidRPr="00007D6C" w:rsidRDefault="00775EC6" w:rsidP="00007D6C">
            <w:pPr>
              <w:jc w:val="both"/>
              <w:rPr>
                <w:rFonts w:ascii="Palatino Linotype" w:eastAsia="Palatino Linotype" w:hAnsi="Palatino Linotype" w:cs="Palatino Linotype"/>
                <w:color w:val="000000" w:themeColor="text1"/>
              </w:rPr>
            </w:pPr>
          </w:p>
          <w:p w:rsidR="00775EC6" w:rsidRPr="00007D6C" w:rsidRDefault="00775EC6"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Ratificación 11033.pdf</w:t>
            </w:r>
          </w:p>
          <w:p w:rsidR="00FB4CFD" w:rsidRPr="00007D6C" w:rsidRDefault="00FB4CFD"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lang w:val="es-MX"/>
              </w:rPr>
              <w:t xml:space="preserve">Oficio suscrito por el Titular de la Unidad de Transparencia a través del cual </w:t>
            </w:r>
            <w:r w:rsidRPr="00007D6C">
              <w:rPr>
                <w:rFonts w:ascii="Palatino Linotype" w:eastAsia="Palatino Linotype" w:hAnsi="Palatino Linotype" w:cs="Palatino Linotype"/>
                <w:color w:val="000000" w:themeColor="text1"/>
              </w:rPr>
              <w:t>ratifica a la respuesta emitida por la UNIDAD DE TRANSPRENCIA y Servidor Público Habilitado.</w:t>
            </w:r>
          </w:p>
          <w:p w:rsidR="00FB4CFD" w:rsidRPr="00007D6C" w:rsidRDefault="00FB4CFD" w:rsidP="00007D6C">
            <w:pPr>
              <w:jc w:val="both"/>
              <w:rPr>
                <w:rFonts w:ascii="Palatino Linotype" w:eastAsia="Palatino Linotype" w:hAnsi="Palatino Linotype" w:cs="Palatino Linotype"/>
                <w:b/>
                <w:i/>
                <w:color w:val="000000" w:themeColor="text1"/>
              </w:rPr>
            </w:pPr>
          </w:p>
          <w:p w:rsidR="00775EC6" w:rsidRPr="00007D6C" w:rsidRDefault="00775EC6"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ANEXOS 11033-2025.pdf</w:t>
            </w:r>
          </w:p>
          <w:p w:rsidR="00FB4CFD" w:rsidRPr="00007D6C" w:rsidRDefault="00FB4CFD" w:rsidP="00007D6C">
            <w:pPr>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color w:val="000000" w:themeColor="text1"/>
              </w:rPr>
              <w:t>Oficio firmado por la "ANALISTA TÉCNICO C” en los mismos términos que el ya descrito.</w:t>
            </w:r>
          </w:p>
        </w:tc>
      </w:tr>
      <w:tr w:rsidR="00007D6C" w:rsidRPr="00007D6C" w:rsidTr="00476244">
        <w:tc>
          <w:tcPr>
            <w:tcW w:w="1439" w:type="pct"/>
            <w:vAlign w:val="center"/>
          </w:tcPr>
          <w:p w:rsidR="00476244" w:rsidRPr="00007D6C" w:rsidRDefault="00E37A4E" w:rsidP="00007D6C">
            <w:pP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lastRenderedPageBreak/>
              <w:t>11034/INFOEM/IP/RR/2025</w:t>
            </w:r>
          </w:p>
        </w:tc>
        <w:tc>
          <w:tcPr>
            <w:tcW w:w="3561" w:type="pct"/>
          </w:tcPr>
          <w:p w:rsidR="008001B7" w:rsidRPr="00007D6C" w:rsidRDefault="00AD3A4D"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R.R. 011034_25.rar</w:t>
            </w:r>
          </w:p>
          <w:p w:rsidR="00B125F7" w:rsidRPr="00007D6C" w:rsidRDefault="00B125F7"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Carpeta que contiene el archivo del mismo nombre, consistente en Oficio firmado por la "ANALISTA TÉCNICO C” de la Unidad de Transparencia, dirigida al Jefe de Departamento de Acceso a la Información Pública, a través del cual refiere se realizó una nueva búsqueda exhaustiva dentro de los archivos que obran en esta Unidad de Transparencia, sin embargo, </w:t>
            </w:r>
            <w:r w:rsidRPr="00007D6C">
              <w:rPr>
                <w:rFonts w:ascii="Palatino Linotype" w:eastAsia="Palatino Linotype" w:hAnsi="Palatino Linotype" w:cs="Palatino Linotype"/>
                <w:b/>
                <w:color w:val="000000" w:themeColor="text1"/>
              </w:rPr>
              <w:t>se ratifica la respuesta inicial</w:t>
            </w:r>
            <w:r w:rsidRPr="00007D6C">
              <w:rPr>
                <w:rFonts w:ascii="Palatino Linotype" w:eastAsia="Palatino Linotype" w:hAnsi="Palatino Linotype" w:cs="Palatino Linotype"/>
                <w:color w:val="000000" w:themeColor="text1"/>
              </w:rPr>
              <w:t>.</w:t>
            </w:r>
          </w:p>
          <w:p w:rsidR="00AD3A4D" w:rsidRPr="00007D6C" w:rsidRDefault="00AD3A4D" w:rsidP="00007D6C">
            <w:pPr>
              <w:jc w:val="both"/>
              <w:rPr>
                <w:rFonts w:ascii="Palatino Linotype" w:eastAsia="Palatino Linotype" w:hAnsi="Palatino Linotype" w:cs="Palatino Linotype"/>
                <w:b/>
                <w:i/>
                <w:color w:val="000000" w:themeColor="text1"/>
              </w:rPr>
            </w:pPr>
          </w:p>
          <w:p w:rsidR="00B125F7" w:rsidRPr="00007D6C" w:rsidRDefault="00AD3A4D" w:rsidP="00007D6C">
            <w:pPr>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Ratificación 11034.pdf</w:t>
            </w:r>
          </w:p>
          <w:p w:rsidR="00B125F7" w:rsidRPr="00007D6C" w:rsidRDefault="00B125F7"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lang w:val="es-MX"/>
              </w:rPr>
              <w:t xml:space="preserve">Oficio suscrito por el Titular de la Unidad de Transparencia a través del cual </w:t>
            </w:r>
            <w:r w:rsidRPr="00007D6C">
              <w:rPr>
                <w:rFonts w:ascii="Palatino Linotype" w:eastAsia="Palatino Linotype" w:hAnsi="Palatino Linotype" w:cs="Palatino Linotype"/>
                <w:color w:val="000000" w:themeColor="text1"/>
              </w:rPr>
              <w:t>ratifica a la respuesta emitida por la UNIDAD DE TRANSPRENCIA y Servidor Público Habilitado.</w:t>
            </w:r>
          </w:p>
          <w:p w:rsidR="00AD3A4D" w:rsidRPr="00007D6C" w:rsidRDefault="00BB73CA" w:rsidP="00007D6C">
            <w:pPr>
              <w:rPr>
                <w:rFonts w:ascii="Palatino Linotype" w:eastAsia="Palatino Linotype" w:hAnsi="Palatino Linotype" w:cs="Palatino Linotype"/>
                <w:b/>
                <w:i/>
                <w:color w:val="000000" w:themeColor="text1"/>
              </w:rPr>
            </w:pPr>
            <w:hyperlink r:id="rId11" w:history="1">
              <w:r w:rsidR="00AD3A4D" w:rsidRPr="00007D6C">
                <w:rPr>
                  <w:rFonts w:ascii="Palatino Linotype" w:eastAsia="Palatino Linotype" w:hAnsi="Palatino Linotype" w:cs="Palatino Linotype"/>
                  <w:b/>
                  <w:i/>
                  <w:color w:val="000000" w:themeColor="text1"/>
                </w:rPr>
                <w:br/>
                <w:t>ANEXOS 11034-2025.pdf</w:t>
              </w:r>
            </w:hyperlink>
          </w:p>
          <w:p w:rsidR="00AD3A4D" w:rsidRPr="00007D6C" w:rsidRDefault="00B125F7" w:rsidP="00007D6C">
            <w:pP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Oficio firmado por la "ANALISTA TÉCNICO C” en los mismos términos que el ya descrito.</w:t>
            </w:r>
          </w:p>
        </w:tc>
      </w:tr>
    </w:tbl>
    <w:p w:rsidR="005555C4" w:rsidRPr="00007D6C" w:rsidRDefault="005555C4" w:rsidP="00007D6C">
      <w:pPr>
        <w:pBdr>
          <w:top w:val="nil"/>
          <w:left w:val="nil"/>
          <w:bottom w:val="nil"/>
          <w:right w:val="nil"/>
          <w:between w:val="nil"/>
        </w:pBdr>
        <w:jc w:val="both"/>
        <w:rPr>
          <w:rFonts w:ascii="Palatino Linotype" w:eastAsia="Palatino Linotype" w:hAnsi="Palatino Linotype" w:cs="Palatino Linotype"/>
          <w:color w:val="000000" w:themeColor="text1"/>
        </w:rPr>
      </w:pPr>
    </w:p>
    <w:p w:rsidR="005555C4" w:rsidRPr="00007D6C" w:rsidRDefault="005555C4" w:rsidP="00007D6C">
      <w:pPr>
        <w:pBdr>
          <w:top w:val="nil"/>
          <w:left w:val="nil"/>
          <w:bottom w:val="nil"/>
          <w:right w:val="nil"/>
          <w:between w:val="nil"/>
        </w:pBdr>
        <w:jc w:val="both"/>
        <w:rPr>
          <w:rFonts w:ascii="Palatino Linotype" w:eastAsia="Palatino Linotype" w:hAnsi="Palatino Linotype" w:cs="Palatino Linotype"/>
          <w:color w:val="000000" w:themeColor="text1"/>
        </w:rPr>
      </w:pPr>
    </w:p>
    <w:p w:rsidR="005555C4" w:rsidRPr="00007D6C" w:rsidRDefault="002F1240" w:rsidP="00007D6C">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Posteriormente el Pleno de este Órgano Autónomo, </w:t>
      </w:r>
      <w:r w:rsidR="00E564D5" w:rsidRPr="00007D6C">
        <w:rPr>
          <w:rFonts w:ascii="Palatino Linotype" w:eastAsia="Palatino Linotype" w:hAnsi="Palatino Linotype" w:cs="Palatino Linotype"/>
          <w:color w:val="000000" w:themeColor="text1"/>
        </w:rPr>
        <w:t xml:space="preserve">mediante </w:t>
      </w:r>
      <w:r w:rsidR="00E564D5" w:rsidRPr="00007D6C">
        <w:rPr>
          <w:rFonts w:ascii="Palatino Linotype" w:eastAsia="Palatino Linotype" w:hAnsi="Palatino Linotype" w:cs="Palatino Linotype"/>
          <w:b/>
          <w:color w:val="000000" w:themeColor="text1"/>
        </w:rPr>
        <w:t>acuerdo</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de fecha</w:t>
      </w:r>
      <w:r w:rsidRPr="00007D6C">
        <w:rPr>
          <w:rFonts w:ascii="Palatino Linotype" w:eastAsia="Palatino Linotype" w:hAnsi="Palatino Linotype" w:cs="Palatino Linotype"/>
          <w:b/>
          <w:color w:val="000000" w:themeColor="text1"/>
        </w:rPr>
        <w:t xml:space="preserve"> </w:t>
      </w:r>
      <w:r w:rsidR="006B63CC" w:rsidRPr="00007D6C">
        <w:rPr>
          <w:rFonts w:ascii="Palatino Linotype" w:eastAsia="Palatino Linotype" w:hAnsi="Palatino Linotype" w:cs="Palatino Linotype"/>
          <w:b/>
          <w:color w:val="000000" w:themeColor="text1"/>
        </w:rPr>
        <w:t>uno de octubre</w:t>
      </w:r>
      <w:r w:rsidRPr="00007D6C">
        <w:rPr>
          <w:rFonts w:ascii="Palatino Linotype" w:eastAsia="Palatino Linotype" w:hAnsi="Palatino Linotype" w:cs="Palatino Linotype"/>
          <w:b/>
          <w:color w:val="000000" w:themeColor="text1"/>
        </w:rPr>
        <w:t xml:space="preserve"> de dos mil veinticinco</w:t>
      </w:r>
      <w:r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b/>
          <w:color w:val="000000" w:themeColor="text1"/>
        </w:rPr>
        <w:t>ordenó la acumulación</w:t>
      </w:r>
      <w:r w:rsidRPr="00007D6C">
        <w:rPr>
          <w:rFonts w:ascii="Palatino Linotype" w:eastAsia="Palatino Linotype" w:hAnsi="Palatino Linotype" w:cs="Palatino Linotype"/>
          <w:color w:val="000000" w:themeColor="text1"/>
        </w:rPr>
        <w:t xml:space="preserve"> de los recursos de revisión de mérito, a efecto de que la Ponencia de la </w:t>
      </w:r>
      <w:r w:rsidRPr="00007D6C">
        <w:rPr>
          <w:rFonts w:ascii="Palatino Linotype" w:eastAsia="Palatino Linotype" w:hAnsi="Palatino Linotype" w:cs="Palatino Linotype"/>
          <w:b/>
          <w:color w:val="000000" w:themeColor="text1"/>
        </w:rPr>
        <w:t xml:space="preserve">Comisionada María del Rosario Mejía Ayala </w:t>
      </w:r>
      <w:r w:rsidRPr="00007D6C">
        <w:rPr>
          <w:rFonts w:ascii="Palatino Linotype" w:eastAsia="Palatino Linotype" w:hAnsi="Palatino Linotype" w:cs="Palatino Linotype"/>
          <w:color w:val="000000" w:themeColor="text1"/>
        </w:rPr>
        <w:t>formulará y presentará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007D6C">
        <w:rPr>
          <w:rFonts w:ascii="Palatino Linotype" w:eastAsia="Palatino Linotype" w:hAnsi="Palatino Linotype" w:cs="Palatino Linotype"/>
          <w:i/>
          <w:color w:val="000000" w:themeColor="text1"/>
          <w:vertAlign w:val="superscript"/>
        </w:rPr>
        <w:footnoteReference w:id="1"/>
      </w:r>
      <w:r w:rsidRPr="00007D6C">
        <w:rPr>
          <w:rFonts w:ascii="Palatino Linotype" w:eastAsia="Palatino Linotype" w:hAnsi="Palatino Linotype" w:cs="Palatino Linotype"/>
          <w:color w:val="000000" w:themeColor="text1"/>
        </w:rPr>
        <w:t>, que señala:</w:t>
      </w:r>
    </w:p>
    <w:p w:rsidR="005555C4" w:rsidRPr="00007D6C" w:rsidRDefault="002F1240" w:rsidP="00007D6C">
      <w:pPr>
        <w:pBdr>
          <w:top w:val="nil"/>
          <w:left w:val="nil"/>
          <w:bottom w:val="nil"/>
          <w:right w:val="nil"/>
          <w:between w:val="nil"/>
        </w:pBd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b/>
          <w:i/>
          <w:color w:val="000000" w:themeColor="text1"/>
        </w:rPr>
        <w:t>“ONCE.</w:t>
      </w:r>
      <w:r w:rsidRPr="00007D6C">
        <w:rPr>
          <w:rFonts w:ascii="Palatino Linotype" w:eastAsia="Palatino Linotype" w:hAnsi="Palatino Linotype" w:cs="Palatino Linotype"/>
          <w:i/>
          <w:color w:val="000000" w:themeColor="text1"/>
        </w:rPr>
        <w:t xml:space="preserve"> El Instituto, para mejor resolver y evitar la emisión de resoluciones contradictorias, podrá acordar la acumulación de los expedientes de recursos de revisión, de oficio o a petición de parte cuando:</w:t>
      </w:r>
    </w:p>
    <w:p w:rsidR="005555C4" w:rsidRPr="00007D6C" w:rsidRDefault="002F1240" w:rsidP="00007D6C">
      <w:pPr>
        <w:pBdr>
          <w:top w:val="nil"/>
          <w:left w:val="nil"/>
          <w:bottom w:val="nil"/>
          <w:right w:val="nil"/>
          <w:between w:val="nil"/>
        </w:pBd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r w:rsidRPr="00007D6C">
        <w:rPr>
          <w:rFonts w:ascii="Palatino Linotype" w:eastAsia="Palatino Linotype" w:hAnsi="Palatino Linotype" w:cs="Palatino Linotype"/>
          <w:i/>
          <w:color w:val="000000" w:themeColor="text1"/>
        </w:rPr>
        <w:tab/>
      </w:r>
    </w:p>
    <w:p w:rsidR="005555C4" w:rsidRPr="00007D6C" w:rsidRDefault="002F1240" w:rsidP="00007D6C">
      <w:pPr>
        <w:pBdr>
          <w:top w:val="nil"/>
          <w:left w:val="nil"/>
          <w:bottom w:val="nil"/>
          <w:right w:val="nil"/>
          <w:between w:val="nil"/>
        </w:pBd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b) Las partes o los actos impugnados sean iguales</w:t>
      </w:r>
    </w:p>
    <w:p w:rsidR="005555C4" w:rsidRPr="00007D6C" w:rsidRDefault="002F1240" w:rsidP="00007D6C">
      <w:pPr>
        <w:pBdr>
          <w:top w:val="nil"/>
          <w:left w:val="nil"/>
          <w:bottom w:val="nil"/>
          <w:right w:val="nil"/>
          <w:between w:val="nil"/>
        </w:pBd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lastRenderedPageBreak/>
        <w:t>c) Cuando se trate del mismo solicitante, el mismo SUJETO OBLIGADO, aunque se trate de solicitudes diversas;</w:t>
      </w:r>
    </w:p>
    <w:p w:rsidR="005555C4" w:rsidRPr="00007D6C" w:rsidRDefault="002F1240" w:rsidP="00007D6C">
      <w:pPr>
        <w:pBdr>
          <w:top w:val="nil"/>
          <w:left w:val="nil"/>
          <w:bottom w:val="nil"/>
          <w:right w:val="nil"/>
          <w:between w:val="nil"/>
        </w:pBd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p>
    <w:p w:rsidR="005555C4" w:rsidRPr="00007D6C" w:rsidRDefault="002F1240" w:rsidP="00007D6C">
      <w:pPr>
        <w:pBdr>
          <w:top w:val="nil"/>
          <w:left w:val="nil"/>
          <w:bottom w:val="nil"/>
          <w:right w:val="nil"/>
          <w:between w:val="nil"/>
        </w:pBd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(Énfasis añadido)</w:t>
      </w:r>
    </w:p>
    <w:p w:rsidR="005555C4" w:rsidRDefault="005555C4" w:rsidP="00007D6C">
      <w:pPr>
        <w:pBdr>
          <w:top w:val="nil"/>
          <w:left w:val="nil"/>
          <w:bottom w:val="nil"/>
          <w:right w:val="nil"/>
          <w:between w:val="nil"/>
        </w:pBdr>
        <w:jc w:val="both"/>
        <w:rPr>
          <w:rFonts w:ascii="Palatino Linotype" w:eastAsia="Palatino Linotype" w:hAnsi="Palatino Linotype" w:cs="Palatino Linotype"/>
          <w:color w:val="000000" w:themeColor="text1"/>
        </w:rPr>
      </w:pPr>
    </w:p>
    <w:p w:rsidR="00D518BE" w:rsidRPr="00007D6C" w:rsidRDefault="00D518BE" w:rsidP="00007D6C">
      <w:pPr>
        <w:pBdr>
          <w:top w:val="nil"/>
          <w:left w:val="nil"/>
          <w:bottom w:val="nil"/>
          <w:right w:val="nil"/>
          <w:between w:val="nil"/>
        </w:pBdr>
        <w:jc w:val="both"/>
        <w:rPr>
          <w:rFonts w:ascii="Palatino Linotype" w:eastAsia="Palatino Linotype" w:hAnsi="Palatino Linotype" w:cs="Palatino Linotype"/>
          <w:color w:val="000000" w:themeColor="text1"/>
        </w:rPr>
      </w:pPr>
    </w:p>
    <w:p w:rsidR="005555C4" w:rsidRPr="00007D6C" w:rsidRDefault="002F1240" w:rsidP="00007D6C">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Es así que,</w:t>
      </w:r>
      <w:r w:rsidRPr="00007D6C">
        <w:rPr>
          <w:rFonts w:ascii="Palatino Linotype" w:eastAsia="Palatino Linotype" w:hAnsi="Palatino Linotype" w:cs="Palatino Linotype"/>
          <w:i/>
          <w:color w:val="000000" w:themeColor="text1"/>
        </w:rPr>
        <w:t xml:space="preserve"> </w:t>
      </w:r>
      <w:r w:rsidRPr="00007D6C">
        <w:rPr>
          <w:rFonts w:ascii="Palatino Linotype" w:eastAsia="Palatino Linotype" w:hAnsi="Palatino Linotype" w:cs="Palatino Linotype"/>
          <w:color w:val="000000" w:themeColor="text1"/>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rsidR="005555C4" w:rsidRPr="00007D6C" w:rsidRDefault="005555C4" w:rsidP="00007D6C">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5555C4" w:rsidRPr="00007D6C" w:rsidRDefault="002F1240" w:rsidP="00007D6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3" w:name="_heading=h.3znysh7" w:colFirst="0" w:colLast="0"/>
      <w:bookmarkEnd w:id="3"/>
      <w:r w:rsidRPr="00007D6C">
        <w:rPr>
          <w:rFonts w:ascii="Palatino Linotype" w:eastAsia="Palatino Linotype" w:hAnsi="Palatino Linotype" w:cs="Palatino Linotype"/>
          <w:color w:val="000000" w:themeColor="text1"/>
        </w:rPr>
        <w:t>Seguidamente, en fecha</w:t>
      </w:r>
      <w:r w:rsidR="00572D9E" w:rsidRPr="00007D6C">
        <w:rPr>
          <w:rFonts w:ascii="Palatino Linotype" w:eastAsia="Palatino Linotype" w:hAnsi="Palatino Linotype" w:cs="Palatino Linotype"/>
          <w:color w:val="000000" w:themeColor="text1"/>
        </w:rPr>
        <w:t xml:space="preserve"> </w:t>
      </w:r>
      <w:r w:rsidR="00572D9E" w:rsidRPr="00007D6C">
        <w:rPr>
          <w:rFonts w:ascii="Palatino Linotype" w:eastAsia="Palatino Linotype" w:hAnsi="Palatino Linotype" w:cs="Palatino Linotype"/>
          <w:b/>
          <w:color w:val="000000" w:themeColor="text1"/>
        </w:rPr>
        <w:t>veinte</w:t>
      </w:r>
      <w:r w:rsidR="00572D9E" w:rsidRPr="00007D6C">
        <w:rPr>
          <w:rFonts w:ascii="Palatino Linotype" w:eastAsia="Palatino Linotype" w:hAnsi="Palatino Linotype" w:cs="Palatino Linotype"/>
          <w:color w:val="000000" w:themeColor="text1"/>
        </w:rPr>
        <w:t xml:space="preserve"> </w:t>
      </w:r>
      <w:r w:rsidR="000E7715" w:rsidRPr="00007D6C">
        <w:rPr>
          <w:rFonts w:ascii="Palatino Linotype" w:eastAsia="Palatino Linotype" w:hAnsi="Palatino Linotype" w:cs="Palatino Linotype"/>
          <w:b/>
          <w:color w:val="000000" w:themeColor="text1"/>
        </w:rPr>
        <w:t>de octubre</w:t>
      </w:r>
      <w:r w:rsidRPr="00007D6C">
        <w:rPr>
          <w:rFonts w:ascii="Palatino Linotype" w:eastAsia="Palatino Linotype" w:hAnsi="Palatino Linotype" w:cs="Palatino Linotype"/>
          <w:b/>
          <w:color w:val="000000" w:themeColor="text1"/>
        </w:rPr>
        <w:t xml:space="preserve"> de dos mil veinticinco</w:t>
      </w:r>
      <w:r w:rsidRPr="00007D6C">
        <w:rPr>
          <w:rFonts w:ascii="Palatino Linotype" w:eastAsia="Palatino Linotype" w:hAnsi="Palatino Linotype" w:cs="Palatino Linotype"/>
          <w:color w:val="000000" w:themeColor="text1"/>
        </w:rPr>
        <w:t xml:space="preserve">, la Comisionada Ponente dictó el </w:t>
      </w:r>
      <w:r w:rsidRPr="00007D6C">
        <w:rPr>
          <w:rFonts w:ascii="Palatino Linotype" w:eastAsia="Palatino Linotype" w:hAnsi="Palatino Linotype" w:cs="Palatino Linotype"/>
          <w:b/>
          <w:color w:val="000000" w:themeColor="text1"/>
        </w:rPr>
        <w:t>cierre del periodo de instrucción</w:t>
      </w:r>
      <w:r w:rsidRPr="00007D6C">
        <w:rPr>
          <w:rFonts w:ascii="Palatino Linotype" w:eastAsia="Palatino Linotype" w:hAnsi="Palatino Linotype" w:cs="Palatino Linotype"/>
          <w:color w:val="000000" w:themeColor="text1"/>
        </w:rPr>
        <w:t xml:space="preserve"> y, orden</w:t>
      </w:r>
      <w:r w:rsidR="00D518BE">
        <w:rPr>
          <w:rFonts w:ascii="Palatino Linotype" w:eastAsia="Palatino Linotype" w:hAnsi="Palatino Linotype" w:cs="Palatino Linotype"/>
          <w:color w:val="000000" w:themeColor="text1"/>
        </w:rPr>
        <w:t>ó la resolución que conforme a d</w:t>
      </w:r>
      <w:r w:rsidRPr="00007D6C">
        <w:rPr>
          <w:rFonts w:ascii="Palatino Linotype" w:eastAsia="Palatino Linotype" w:hAnsi="Palatino Linotype" w:cs="Palatino Linotype"/>
          <w:color w:val="000000" w:themeColor="text1"/>
        </w:rPr>
        <w:t>erecho proceda:</w:t>
      </w:r>
    </w:p>
    <w:p w:rsidR="005555C4" w:rsidRDefault="005555C4" w:rsidP="00007D6C">
      <w:pPr>
        <w:pBdr>
          <w:top w:val="nil"/>
          <w:left w:val="nil"/>
          <w:bottom w:val="nil"/>
          <w:right w:val="nil"/>
          <w:between w:val="nil"/>
        </w:pBdr>
        <w:rPr>
          <w:rFonts w:ascii="Palatino Linotype" w:eastAsia="Palatino Linotype" w:hAnsi="Palatino Linotype" w:cs="Palatino Linotype"/>
          <w:b/>
          <w:color w:val="000000" w:themeColor="text1"/>
        </w:rPr>
      </w:pPr>
    </w:p>
    <w:p w:rsidR="00D518BE" w:rsidRPr="00007D6C" w:rsidRDefault="00D518BE" w:rsidP="00007D6C">
      <w:pPr>
        <w:pBdr>
          <w:top w:val="nil"/>
          <w:left w:val="nil"/>
          <w:bottom w:val="nil"/>
          <w:right w:val="nil"/>
          <w:between w:val="nil"/>
        </w:pBdr>
        <w:rPr>
          <w:rFonts w:ascii="Palatino Linotype" w:eastAsia="Palatino Linotype" w:hAnsi="Palatino Linotype" w:cs="Palatino Linotype"/>
          <w:b/>
          <w:color w:val="000000" w:themeColor="text1"/>
        </w:rPr>
      </w:pPr>
    </w:p>
    <w:p w:rsidR="005555C4" w:rsidRPr="00007D6C" w:rsidRDefault="002F1240" w:rsidP="00007D6C">
      <w:pPr>
        <w:keepNext/>
        <w:keepLines/>
        <w:spacing w:line="360" w:lineRule="auto"/>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 xml:space="preserve">C O N S I D E R A N D O </w:t>
      </w:r>
    </w:p>
    <w:p w:rsidR="005555C4" w:rsidRPr="00007D6C" w:rsidRDefault="005555C4" w:rsidP="00007D6C">
      <w:pPr>
        <w:spacing w:line="360" w:lineRule="auto"/>
        <w:rPr>
          <w:rFonts w:ascii="Palatino Linotype" w:eastAsia="Palatino Linotype" w:hAnsi="Palatino Linotype" w:cs="Palatino Linotype"/>
          <w:color w:val="000000" w:themeColor="text1"/>
        </w:rPr>
      </w:pPr>
    </w:p>
    <w:p w:rsidR="005555C4" w:rsidRPr="00007D6C" w:rsidRDefault="002F1240" w:rsidP="00007D6C">
      <w:pPr>
        <w:keepNext/>
        <w:keepLines/>
        <w:spacing w:line="360" w:lineRule="auto"/>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PRIMERO. De la competencia</w:t>
      </w:r>
    </w:p>
    <w:p w:rsidR="005555C4" w:rsidRPr="00007D6C" w:rsidRDefault="002F1240" w:rsidP="00007D6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noveno</w:t>
      </w:r>
      <w:r w:rsidR="00115DE6" w:rsidRPr="00007D6C">
        <w:rPr>
          <w:rFonts w:ascii="Palatino Linotype" w:eastAsia="Palatino Linotype" w:hAnsi="Palatino Linotype" w:cs="Palatino Linotype"/>
          <w:color w:val="000000" w:themeColor="text1"/>
        </w:rPr>
        <w:t>, cuadragésimo y cuadragésimo primero,</w:t>
      </w:r>
      <w:r w:rsidRPr="00007D6C">
        <w:rPr>
          <w:rFonts w:ascii="Palatino Linotype" w:eastAsia="Palatino Linotype" w:hAnsi="Palatino Linotype" w:cs="Palatino Linotype"/>
          <w:color w:val="000000" w:themeColor="text1"/>
        </w:rPr>
        <w:t xml:space="preserve"> fracciones IV y V, de la Constitución Política del Estado Libre y Soberano de México; artículos 1, 2 fracción II, 13, 29, </w:t>
      </w:r>
      <w:r w:rsidRPr="00007D6C">
        <w:rPr>
          <w:rFonts w:ascii="Palatino Linotype" w:eastAsia="Palatino Linotype" w:hAnsi="Palatino Linotype" w:cs="Palatino Linotype"/>
          <w:color w:val="000000" w:themeColor="text1"/>
        </w:rPr>
        <w:lastRenderedPageBreak/>
        <w:t>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5555C4" w:rsidRPr="00007D6C" w:rsidRDefault="005555C4" w:rsidP="00007D6C">
      <w:pPr>
        <w:tabs>
          <w:tab w:val="left" w:pos="426"/>
        </w:tabs>
        <w:spacing w:line="360" w:lineRule="auto"/>
        <w:jc w:val="both"/>
        <w:rPr>
          <w:rFonts w:ascii="Palatino Linotype" w:eastAsia="Palatino Linotype" w:hAnsi="Palatino Linotype" w:cs="Palatino Linotype"/>
          <w:color w:val="000000" w:themeColor="text1"/>
        </w:rPr>
      </w:pPr>
    </w:p>
    <w:p w:rsidR="005555C4" w:rsidRPr="00007D6C" w:rsidRDefault="002F1240" w:rsidP="00007D6C">
      <w:pPr>
        <w:keepNext/>
        <w:keepLines/>
        <w:spacing w:line="360" w:lineRule="auto"/>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SEGUNDO. De la oportunidad y procedencia.</w:t>
      </w:r>
    </w:p>
    <w:p w:rsidR="00707B55" w:rsidRDefault="002F1240" w:rsidP="00007D6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Los medios de impugnación fueron presentados a través del </w:t>
      </w:r>
      <w:r w:rsidRPr="00007D6C">
        <w:rPr>
          <w:rFonts w:ascii="Palatino Linotype" w:eastAsia="Palatino Linotype" w:hAnsi="Palatino Linotype" w:cs="Palatino Linotype"/>
          <w:b/>
          <w:color w:val="000000" w:themeColor="text1"/>
        </w:rPr>
        <w:t>SAIMEX,</w:t>
      </w:r>
      <w:r w:rsidRPr="00007D6C">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007D6C">
        <w:rPr>
          <w:rFonts w:ascii="Palatino Linotype" w:eastAsia="Palatino Linotype" w:hAnsi="Palatino Linotype" w:cs="Palatino Linotype"/>
          <w:b/>
          <w:color w:val="000000" w:themeColor="text1"/>
        </w:rPr>
        <w:t>SUJETO OBLIGADO</w:t>
      </w:r>
      <w:r w:rsidRPr="00007D6C">
        <w:rPr>
          <w:rFonts w:ascii="Palatino Linotype" w:eastAsia="Palatino Linotype" w:hAnsi="Palatino Linotype" w:cs="Palatino Linotype"/>
          <w:color w:val="000000" w:themeColor="text1"/>
        </w:rPr>
        <w:t xml:space="preserve"> entregó respuestas el </w:t>
      </w:r>
      <w:r w:rsidR="00F228C5" w:rsidRPr="00007D6C">
        <w:rPr>
          <w:rFonts w:ascii="Palatino Linotype" w:eastAsia="Palatino Linotype" w:hAnsi="Palatino Linotype" w:cs="Palatino Linotype"/>
          <w:b/>
          <w:color w:val="000000" w:themeColor="text1"/>
        </w:rPr>
        <w:t>veinticuatro de septiembre</w:t>
      </w:r>
      <w:r w:rsidRPr="00007D6C">
        <w:rPr>
          <w:rFonts w:ascii="Palatino Linotype" w:eastAsia="Palatino Linotype" w:hAnsi="Palatino Linotype" w:cs="Palatino Linotype"/>
          <w:b/>
          <w:color w:val="000000" w:themeColor="text1"/>
        </w:rPr>
        <w:t xml:space="preserve"> de dos mil veinticinco</w:t>
      </w:r>
      <w:r w:rsidRPr="00007D6C">
        <w:rPr>
          <w:rFonts w:ascii="Palatino Linotype" w:eastAsia="Palatino Linotype" w:hAnsi="Palatino Linotype" w:cs="Palatino Linotype"/>
          <w:color w:val="000000" w:themeColor="text1"/>
        </w:rPr>
        <w:t xml:space="preserve">, de tal forma que el plazo para interponer </w:t>
      </w:r>
      <w:r w:rsidR="002C213C" w:rsidRPr="00007D6C">
        <w:rPr>
          <w:rFonts w:ascii="Palatino Linotype" w:eastAsia="Palatino Linotype" w:hAnsi="Palatino Linotype" w:cs="Palatino Linotype"/>
          <w:color w:val="000000" w:themeColor="text1"/>
        </w:rPr>
        <w:t>los</w:t>
      </w:r>
      <w:r w:rsidRPr="00007D6C">
        <w:rPr>
          <w:rFonts w:ascii="Palatino Linotype" w:eastAsia="Palatino Linotype" w:hAnsi="Palatino Linotype" w:cs="Palatino Linotype"/>
          <w:color w:val="000000" w:themeColor="text1"/>
        </w:rPr>
        <w:t xml:space="preserve"> recurso</w:t>
      </w:r>
      <w:r w:rsidR="002C213C" w:rsidRPr="00007D6C">
        <w:rPr>
          <w:rFonts w:ascii="Palatino Linotype" w:eastAsia="Palatino Linotype" w:hAnsi="Palatino Linotype" w:cs="Palatino Linotype"/>
          <w:color w:val="000000" w:themeColor="text1"/>
        </w:rPr>
        <w:t>s</w:t>
      </w:r>
      <w:r w:rsidRPr="00007D6C">
        <w:rPr>
          <w:rFonts w:ascii="Palatino Linotype" w:eastAsia="Palatino Linotype" w:hAnsi="Palatino Linotype" w:cs="Palatino Linotype"/>
          <w:color w:val="000000" w:themeColor="text1"/>
        </w:rPr>
        <w:t xml:space="preserve"> transcurrió del </w:t>
      </w:r>
      <w:r w:rsidR="00F228C5" w:rsidRPr="00007D6C">
        <w:rPr>
          <w:rFonts w:ascii="Palatino Linotype" w:eastAsia="Palatino Linotype" w:hAnsi="Palatino Linotype" w:cs="Palatino Linotype"/>
          <w:b/>
          <w:color w:val="000000" w:themeColor="text1"/>
        </w:rPr>
        <w:t xml:space="preserve">veinticinco de septiembre al quince de octubre </w:t>
      </w:r>
      <w:r w:rsidRPr="00007D6C">
        <w:rPr>
          <w:rFonts w:ascii="Palatino Linotype" w:eastAsia="Palatino Linotype" w:hAnsi="Palatino Linotype" w:cs="Palatino Linotype"/>
          <w:b/>
          <w:color w:val="000000" w:themeColor="text1"/>
        </w:rPr>
        <w:t xml:space="preserve">de dos mil veinticinco, </w:t>
      </w:r>
      <w:r w:rsidRPr="00007D6C">
        <w:rPr>
          <w:rFonts w:ascii="Palatino Linotype" w:eastAsia="Palatino Linotype" w:hAnsi="Palatino Linotype" w:cs="Palatino Linotype"/>
          <w:color w:val="000000" w:themeColor="text1"/>
        </w:rPr>
        <w:t xml:space="preserve">en consecuencia, si el </w:t>
      </w:r>
      <w:r w:rsidRPr="00007D6C">
        <w:rPr>
          <w:rFonts w:ascii="Palatino Linotype" w:eastAsia="Palatino Linotype" w:hAnsi="Palatino Linotype" w:cs="Palatino Linotype"/>
          <w:b/>
          <w:color w:val="000000" w:themeColor="text1"/>
        </w:rPr>
        <w:t>PARTICULAR</w:t>
      </w:r>
      <w:r w:rsidRPr="00007D6C">
        <w:rPr>
          <w:rFonts w:ascii="Palatino Linotype" w:eastAsia="Palatino Linotype" w:hAnsi="Palatino Linotype" w:cs="Palatino Linotype"/>
          <w:color w:val="000000" w:themeColor="text1"/>
        </w:rPr>
        <w:t xml:space="preserve"> presentó su</w:t>
      </w:r>
      <w:r w:rsidR="002C213C" w:rsidRPr="00007D6C">
        <w:rPr>
          <w:rFonts w:ascii="Palatino Linotype" w:eastAsia="Palatino Linotype" w:hAnsi="Palatino Linotype" w:cs="Palatino Linotype"/>
          <w:color w:val="000000" w:themeColor="text1"/>
        </w:rPr>
        <w:t>s</w:t>
      </w:r>
      <w:r w:rsidRPr="00007D6C">
        <w:rPr>
          <w:rFonts w:ascii="Palatino Linotype" w:eastAsia="Palatino Linotype" w:hAnsi="Palatino Linotype" w:cs="Palatino Linotype"/>
          <w:color w:val="000000" w:themeColor="text1"/>
        </w:rPr>
        <w:t xml:space="preserve"> inconformidad</w:t>
      </w:r>
      <w:r w:rsidR="002C213C" w:rsidRPr="00007D6C">
        <w:rPr>
          <w:rFonts w:ascii="Palatino Linotype" w:eastAsia="Palatino Linotype" w:hAnsi="Palatino Linotype" w:cs="Palatino Linotype"/>
          <w:color w:val="000000" w:themeColor="text1"/>
        </w:rPr>
        <w:t>es</w:t>
      </w:r>
      <w:r w:rsidRPr="00007D6C">
        <w:rPr>
          <w:rFonts w:ascii="Palatino Linotype" w:eastAsia="Palatino Linotype" w:hAnsi="Palatino Linotype" w:cs="Palatino Linotype"/>
          <w:color w:val="000000" w:themeColor="text1"/>
        </w:rPr>
        <w:t xml:space="preserve"> el </w:t>
      </w:r>
      <w:r w:rsidR="00F228C5" w:rsidRPr="00007D6C">
        <w:rPr>
          <w:rFonts w:ascii="Palatino Linotype" w:eastAsia="Palatino Linotype" w:hAnsi="Palatino Linotype" w:cs="Palatino Linotype"/>
          <w:b/>
          <w:color w:val="000000" w:themeColor="text1"/>
        </w:rPr>
        <w:t>veinticuatro de septiembre</w:t>
      </w:r>
      <w:r w:rsidRPr="00007D6C">
        <w:rPr>
          <w:rFonts w:ascii="Palatino Linotype" w:eastAsia="Palatino Linotype" w:hAnsi="Palatino Linotype" w:cs="Palatino Linotype"/>
          <w:b/>
          <w:color w:val="000000" w:themeColor="text1"/>
        </w:rPr>
        <w:t xml:space="preserve"> de dos mil veinticinco</w:t>
      </w:r>
      <w:r w:rsidRPr="00007D6C">
        <w:rPr>
          <w:rFonts w:ascii="Palatino Linotype" w:eastAsia="Palatino Linotype" w:hAnsi="Palatino Linotype" w:cs="Palatino Linotype"/>
          <w:color w:val="000000" w:themeColor="text1"/>
        </w:rPr>
        <w:t xml:space="preserve">, este  se encuentra dentro de los márgenes temporales previstos en el artículo 178 de la </w:t>
      </w:r>
      <w:r w:rsidRPr="00007D6C">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007D6C">
        <w:rPr>
          <w:rFonts w:ascii="Palatino Linotype" w:eastAsia="Palatino Linotype" w:hAnsi="Palatino Linotype" w:cs="Palatino Linotype"/>
          <w:color w:val="000000" w:themeColor="text1"/>
        </w:rPr>
        <w:t>vigente.</w:t>
      </w:r>
    </w:p>
    <w:p w:rsidR="005555C4" w:rsidRPr="00007D6C" w:rsidRDefault="002F1240" w:rsidP="00707B5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 </w:t>
      </w:r>
    </w:p>
    <w:p w:rsidR="005555C4" w:rsidRPr="00007D6C" w:rsidRDefault="002F1240" w:rsidP="00007D6C">
      <w:pPr>
        <w:pStyle w:val="Ttulo2"/>
        <w:rPr>
          <w:rFonts w:ascii="Palatino Linotype" w:eastAsia="Palatino Linotype" w:hAnsi="Palatino Linotype" w:cs="Palatino Linotype"/>
          <w:b/>
          <w:i/>
          <w:color w:val="000000" w:themeColor="text1"/>
          <w:sz w:val="24"/>
          <w:szCs w:val="24"/>
        </w:rPr>
      </w:pPr>
      <w:bookmarkStart w:id="4" w:name="_heading=h.2et92p0" w:colFirst="0" w:colLast="0"/>
      <w:bookmarkEnd w:id="4"/>
      <w:r w:rsidRPr="00007D6C">
        <w:rPr>
          <w:rFonts w:ascii="Palatino Linotype" w:eastAsia="Palatino Linotype" w:hAnsi="Palatino Linotype" w:cs="Palatino Linotype"/>
          <w:b/>
          <w:color w:val="000000" w:themeColor="text1"/>
          <w:sz w:val="24"/>
          <w:szCs w:val="24"/>
        </w:rPr>
        <w:t xml:space="preserve">TERCERO. Del planteamiento de la </w:t>
      </w:r>
      <w:r w:rsidRPr="00007D6C">
        <w:rPr>
          <w:rFonts w:ascii="Palatino Linotype" w:eastAsia="Palatino Linotype" w:hAnsi="Palatino Linotype" w:cs="Palatino Linotype"/>
          <w:b/>
          <w:i/>
          <w:color w:val="000000" w:themeColor="text1"/>
          <w:sz w:val="24"/>
          <w:szCs w:val="24"/>
        </w:rPr>
        <w:t>Litis.</w:t>
      </w:r>
    </w:p>
    <w:p w:rsidR="005555C4" w:rsidRPr="00007D6C" w:rsidRDefault="002F1240" w:rsidP="00007D6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Se solicitó tener acceso, a la información que a continuación se simplifica:</w:t>
      </w:r>
    </w:p>
    <w:p w:rsidR="00F228C5" w:rsidRPr="00007D6C" w:rsidRDefault="00F228C5" w:rsidP="00D518BE">
      <w:pPr>
        <w:pStyle w:val="Prrafodelista"/>
        <w:numPr>
          <w:ilvl w:val="0"/>
          <w:numId w:val="1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Las actas de sesión del Comité de Transparencia con los oficios de convocatoria y los oficios donde las aéreas lo solicitan, de las temporalidades siguientes:</w:t>
      </w:r>
    </w:p>
    <w:p w:rsidR="00F228C5" w:rsidRPr="00007D6C" w:rsidRDefault="00F228C5" w:rsidP="00D518BE">
      <w:pPr>
        <w:pStyle w:val="Prrafodelista"/>
        <w:numPr>
          <w:ilvl w:val="1"/>
          <w:numId w:val="1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segundo trimestre 2025</w:t>
      </w:r>
    </w:p>
    <w:p w:rsidR="00F228C5" w:rsidRPr="00007D6C" w:rsidRDefault="00F228C5" w:rsidP="00D518BE">
      <w:pPr>
        <w:pStyle w:val="Prrafodelista"/>
        <w:numPr>
          <w:ilvl w:val="1"/>
          <w:numId w:val="1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primer trimestre 2025</w:t>
      </w:r>
    </w:p>
    <w:p w:rsidR="00F228C5" w:rsidRPr="00007D6C" w:rsidRDefault="00F228C5" w:rsidP="00D518BE">
      <w:pPr>
        <w:pStyle w:val="Prrafodelista"/>
        <w:numPr>
          <w:ilvl w:val="1"/>
          <w:numId w:val="1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cuarto trimestre 2024</w:t>
      </w:r>
    </w:p>
    <w:p w:rsidR="00F228C5" w:rsidRPr="00007D6C" w:rsidRDefault="00F228C5" w:rsidP="00D518BE">
      <w:pPr>
        <w:pStyle w:val="Prrafodelista"/>
        <w:numPr>
          <w:ilvl w:val="1"/>
          <w:numId w:val="1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tercer trimestre 2024</w:t>
      </w:r>
    </w:p>
    <w:p w:rsidR="00F228C5" w:rsidRPr="00007D6C" w:rsidRDefault="00F228C5" w:rsidP="00D518BE">
      <w:pPr>
        <w:pStyle w:val="Prrafodelista"/>
        <w:numPr>
          <w:ilvl w:val="1"/>
          <w:numId w:val="1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segundo trimestre 2024</w:t>
      </w:r>
    </w:p>
    <w:p w:rsidR="00E222CD" w:rsidRPr="00007D6C" w:rsidRDefault="00F228C5" w:rsidP="00D518BE">
      <w:pPr>
        <w:pStyle w:val="Prrafodelista"/>
        <w:numPr>
          <w:ilvl w:val="1"/>
          <w:numId w:val="1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primer trimestre 2024</w:t>
      </w:r>
    </w:p>
    <w:p w:rsidR="00FD19FE" w:rsidRPr="00007D6C" w:rsidRDefault="00FD19FE" w:rsidP="00D518BE">
      <w:pPr>
        <w:pStyle w:val="Prrafodelista"/>
        <w:pBdr>
          <w:top w:val="nil"/>
          <w:left w:val="nil"/>
          <w:bottom w:val="nil"/>
          <w:right w:val="nil"/>
          <w:between w:val="nil"/>
        </w:pBdr>
        <w:ind w:left="0"/>
        <w:jc w:val="both"/>
        <w:rPr>
          <w:rFonts w:ascii="Palatino Linotype" w:eastAsia="Palatino Linotype" w:hAnsi="Palatino Linotype" w:cs="Palatino Linotype"/>
          <w:i/>
          <w:color w:val="000000" w:themeColor="text1"/>
        </w:rPr>
      </w:pPr>
    </w:p>
    <w:p w:rsidR="005555C4" w:rsidRPr="00007D6C" w:rsidRDefault="002F124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lastRenderedPageBreak/>
        <w:t>En respuesta, el Sujeto Obligado</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 xml:space="preserve">remitió </w:t>
      </w:r>
      <w:r w:rsidR="00125241" w:rsidRPr="00007D6C">
        <w:rPr>
          <w:rFonts w:ascii="Palatino Linotype" w:eastAsia="Palatino Linotype" w:hAnsi="Palatino Linotype" w:cs="Palatino Linotype"/>
          <w:color w:val="000000" w:themeColor="text1"/>
        </w:rPr>
        <w:t>los</w:t>
      </w:r>
      <w:r w:rsidRPr="00007D6C">
        <w:rPr>
          <w:rFonts w:ascii="Palatino Linotype" w:eastAsia="Palatino Linotype" w:hAnsi="Palatino Linotype" w:cs="Palatino Linotype"/>
          <w:color w:val="000000" w:themeColor="text1"/>
        </w:rPr>
        <w:t xml:space="preserve"> archivo</w:t>
      </w:r>
      <w:r w:rsidR="00125241" w:rsidRPr="00007D6C">
        <w:rPr>
          <w:rFonts w:ascii="Palatino Linotype" w:eastAsia="Palatino Linotype" w:hAnsi="Palatino Linotype" w:cs="Palatino Linotype"/>
          <w:color w:val="000000" w:themeColor="text1"/>
        </w:rPr>
        <w:t>s</w:t>
      </w:r>
      <w:r w:rsidRPr="00007D6C">
        <w:rPr>
          <w:rFonts w:ascii="Palatino Linotype" w:eastAsia="Palatino Linotype" w:hAnsi="Palatino Linotype" w:cs="Palatino Linotype"/>
          <w:color w:val="000000" w:themeColor="text1"/>
        </w:rPr>
        <w:t xml:space="preserve"> ya descritos en el anterior párrafo 2, inconforme con la</w:t>
      </w:r>
      <w:r w:rsidR="00125241" w:rsidRPr="00007D6C">
        <w:rPr>
          <w:rFonts w:ascii="Palatino Linotype" w:eastAsia="Palatino Linotype" w:hAnsi="Palatino Linotype" w:cs="Palatino Linotype"/>
          <w:color w:val="000000" w:themeColor="text1"/>
        </w:rPr>
        <w:t>s</w:t>
      </w:r>
      <w:r w:rsidRPr="00007D6C">
        <w:rPr>
          <w:rFonts w:ascii="Palatino Linotype" w:eastAsia="Palatino Linotype" w:hAnsi="Palatino Linotype" w:cs="Palatino Linotype"/>
          <w:color w:val="000000" w:themeColor="text1"/>
        </w:rPr>
        <w:t xml:space="preserve"> respuesta</w:t>
      </w:r>
      <w:r w:rsidR="00125241" w:rsidRPr="00007D6C">
        <w:rPr>
          <w:rFonts w:ascii="Palatino Linotype" w:eastAsia="Palatino Linotype" w:hAnsi="Palatino Linotype" w:cs="Palatino Linotype"/>
          <w:color w:val="000000" w:themeColor="text1"/>
        </w:rPr>
        <w:t>s</w:t>
      </w:r>
      <w:r w:rsidRPr="00007D6C">
        <w:rPr>
          <w:rFonts w:ascii="Palatino Linotype" w:eastAsia="Palatino Linotype" w:hAnsi="Palatino Linotype" w:cs="Palatino Linotype"/>
          <w:color w:val="000000" w:themeColor="text1"/>
        </w:rPr>
        <w:t xml:space="preserve">, se </w:t>
      </w:r>
      <w:r w:rsidR="00125241" w:rsidRPr="00007D6C">
        <w:rPr>
          <w:rFonts w:ascii="Palatino Linotype" w:eastAsia="Palatino Linotype" w:hAnsi="Palatino Linotype" w:cs="Palatino Linotype"/>
          <w:color w:val="000000" w:themeColor="text1"/>
        </w:rPr>
        <w:t xml:space="preserve">interpusieron </w:t>
      </w:r>
      <w:r w:rsidRPr="00007D6C">
        <w:rPr>
          <w:rFonts w:ascii="Palatino Linotype" w:eastAsia="Palatino Linotype" w:hAnsi="Palatino Linotype" w:cs="Palatino Linotype"/>
          <w:color w:val="000000" w:themeColor="text1"/>
        </w:rPr>
        <w:t>recurso</w:t>
      </w:r>
      <w:r w:rsidR="00125241" w:rsidRPr="00007D6C">
        <w:rPr>
          <w:rFonts w:ascii="Palatino Linotype" w:eastAsia="Palatino Linotype" w:hAnsi="Palatino Linotype" w:cs="Palatino Linotype"/>
          <w:color w:val="000000" w:themeColor="text1"/>
        </w:rPr>
        <w:t>s</w:t>
      </w:r>
      <w:r w:rsidRPr="00007D6C">
        <w:rPr>
          <w:rFonts w:ascii="Palatino Linotype" w:eastAsia="Palatino Linotype" w:hAnsi="Palatino Linotype" w:cs="Palatino Linotype"/>
          <w:color w:val="000000" w:themeColor="text1"/>
        </w:rPr>
        <w:t xml:space="preserve"> de revisión argumentando sustancialment</w:t>
      </w:r>
      <w:r w:rsidR="00125241" w:rsidRPr="00007D6C">
        <w:rPr>
          <w:rFonts w:ascii="Palatino Linotype" w:eastAsia="Palatino Linotype" w:hAnsi="Palatino Linotype" w:cs="Palatino Linotype"/>
          <w:color w:val="000000" w:themeColor="text1"/>
        </w:rPr>
        <w:t>e la negativa de la información solicitada.</w:t>
      </w:r>
    </w:p>
    <w:p w:rsidR="005555C4" w:rsidRPr="00007D6C" w:rsidRDefault="005555C4" w:rsidP="00007D6C">
      <w:pPr>
        <w:jc w:val="both"/>
        <w:rPr>
          <w:rFonts w:ascii="Palatino Linotype" w:eastAsia="Palatino Linotype" w:hAnsi="Palatino Linotype" w:cs="Palatino Linotype"/>
          <w:i/>
          <w:color w:val="000000" w:themeColor="text1"/>
        </w:rPr>
      </w:pPr>
    </w:p>
    <w:p w:rsidR="005555C4" w:rsidRPr="00007D6C" w:rsidRDefault="002F124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En dichas condiciones, la controversia a resolver en el presente proveído, corresponde a determinar si se actualiza la causal de procedencia prevista en el </w:t>
      </w:r>
      <w:r w:rsidRPr="00007D6C">
        <w:rPr>
          <w:rFonts w:ascii="Palatino Linotype" w:eastAsia="Palatino Linotype" w:hAnsi="Palatino Linotype" w:cs="Palatino Linotype"/>
          <w:b/>
          <w:color w:val="000000" w:themeColor="text1"/>
        </w:rPr>
        <w:t xml:space="preserve">artículo 179, </w:t>
      </w:r>
      <w:r w:rsidR="00A37683" w:rsidRPr="00007D6C">
        <w:rPr>
          <w:rFonts w:ascii="Palatino Linotype" w:eastAsia="Palatino Linotype" w:hAnsi="Palatino Linotype" w:cs="Palatino Linotype"/>
          <w:b/>
          <w:color w:val="000000" w:themeColor="text1"/>
        </w:rPr>
        <w:t>fracción</w:t>
      </w:r>
      <w:r w:rsidRPr="00007D6C">
        <w:rPr>
          <w:rFonts w:ascii="Palatino Linotype" w:eastAsia="Palatino Linotype" w:hAnsi="Palatino Linotype" w:cs="Palatino Linotype"/>
          <w:b/>
          <w:color w:val="000000" w:themeColor="text1"/>
        </w:rPr>
        <w:t xml:space="preserve"> I, de la Ley de Transparencia y Acceso a la Información Pública del Estado de México y Municipios</w:t>
      </w:r>
      <w:r w:rsidRPr="00007D6C">
        <w:rPr>
          <w:rFonts w:ascii="Palatino Linotype" w:eastAsia="Palatino Linotype" w:hAnsi="Palatino Linotype" w:cs="Palatino Linotype"/>
          <w:color w:val="000000" w:themeColor="text1"/>
        </w:rPr>
        <w:t xml:space="preserve">; </w:t>
      </w:r>
      <w:r w:rsidR="00A37683" w:rsidRPr="00007D6C">
        <w:rPr>
          <w:rFonts w:ascii="Palatino Linotype" w:eastAsia="Palatino Linotype" w:hAnsi="Palatino Linotype" w:cs="Palatino Linotype"/>
          <w:color w:val="000000" w:themeColor="text1"/>
        </w:rPr>
        <w:t>fracción</w:t>
      </w:r>
      <w:r w:rsidRPr="00007D6C">
        <w:rPr>
          <w:rFonts w:ascii="Palatino Linotype" w:eastAsia="Palatino Linotype" w:hAnsi="Palatino Linotype" w:cs="Palatino Linotype"/>
          <w:color w:val="000000" w:themeColor="text1"/>
        </w:rPr>
        <w:t xml:space="preserve"> que determina la </w:t>
      </w:r>
      <w:r w:rsidRPr="00007D6C">
        <w:rPr>
          <w:rFonts w:ascii="Palatino Linotype" w:eastAsia="Palatino Linotype" w:hAnsi="Palatino Linotype" w:cs="Palatino Linotype"/>
          <w:b/>
          <w:color w:val="000000" w:themeColor="text1"/>
        </w:rPr>
        <w:t>hipótesis relativa a la negativa a la información solicitada</w:t>
      </w:r>
      <w:r w:rsidRPr="00007D6C">
        <w:rPr>
          <w:rFonts w:ascii="Palatino Linotype" w:eastAsia="Palatino Linotype" w:hAnsi="Palatino Linotype" w:cs="Palatino Linotype"/>
          <w:color w:val="000000" w:themeColor="text1"/>
        </w:rPr>
        <w:t>; contexto del cual se dolió el Recurrente al momento de interponer su inconformidad. De modo tal que el presente recurso de revisión se abocará en determinar si el Sujeto Obligado con sus respuestas ciertamente actualiza la causal de procedencia</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 xml:space="preserve">señalada. </w:t>
      </w:r>
    </w:p>
    <w:p w:rsidR="005555C4" w:rsidRPr="00007D6C" w:rsidRDefault="005555C4" w:rsidP="00007D6C">
      <w:pPr>
        <w:spacing w:line="360" w:lineRule="auto"/>
        <w:rPr>
          <w:rFonts w:ascii="Palatino Linotype" w:eastAsia="Palatino Linotype" w:hAnsi="Palatino Linotype" w:cs="Palatino Linotype"/>
          <w:color w:val="000000" w:themeColor="text1"/>
        </w:rPr>
      </w:pPr>
    </w:p>
    <w:p w:rsidR="005555C4" w:rsidRPr="00007D6C" w:rsidRDefault="002F1240" w:rsidP="00007D6C">
      <w:pPr>
        <w:pStyle w:val="Ttulo2"/>
        <w:rPr>
          <w:rFonts w:ascii="Palatino Linotype" w:eastAsia="Palatino Linotype" w:hAnsi="Palatino Linotype" w:cs="Palatino Linotype"/>
          <w:b/>
          <w:color w:val="000000" w:themeColor="text1"/>
          <w:sz w:val="24"/>
          <w:szCs w:val="24"/>
        </w:rPr>
      </w:pPr>
      <w:bookmarkStart w:id="5" w:name="_heading=h.1t3h5sf" w:colFirst="0" w:colLast="0"/>
      <w:bookmarkEnd w:id="5"/>
      <w:r w:rsidRPr="00007D6C">
        <w:rPr>
          <w:rFonts w:ascii="Palatino Linotype" w:eastAsia="Palatino Linotype" w:hAnsi="Palatino Linotype" w:cs="Palatino Linotype"/>
          <w:b/>
          <w:color w:val="000000" w:themeColor="text1"/>
          <w:sz w:val="24"/>
          <w:szCs w:val="24"/>
        </w:rPr>
        <w:t>CUARTO. Del estudio y resolución del asunto.</w:t>
      </w:r>
    </w:p>
    <w:p w:rsidR="005555C4" w:rsidRPr="00007D6C" w:rsidRDefault="002F124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2F124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lastRenderedPageBreak/>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5555C4" w:rsidRPr="00007D6C" w:rsidRDefault="005555C4" w:rsidP="00007D6C">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5555C4" w:rsidRPr="00007D6C" w:rsidRDefault="002F124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2F1240" w:rsidP="00D518BE">
      <w:pPr>
        <w:numPr>
          <w:ilvl w:val="0"/>
          <w:numId w:val="5"/>
        </w:numPr>
        <w:pBdr>
          <w:top w:val="nil"/>
          <w:left w:val="nil"/>
          <w:bottom w:val="nil"/>
          <w:right w:val="nil"/>
          <w:between w:val="nil"/>
        </w:pBdr>
        <w:spacing w:line="360" w:lineRule="auto"/>
        <w:ind w:left="0" w:firstLine="0"/>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Del Sujeto Obligado.</w:t>
      </w:r>
    </w:p>
    <w:p w:rsidR="000102A0" w:rsidRPr="00007D6C" w:rsidRDefault="007A356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La </w:t>
      </w:r>
      <w:r w:rsidRPr="00007D6C">
        <w:rPr>
          <w:rFonts w:ascii="Palatino Linotype" w:eastAsia="Palatino Linotype" w:hAnsi="Palatino Linotype" w:cs="Palatino Linotype"/>
          <w:b/>
          <w:color w:val="000000" w:themeColor="text1"/>
        </w:rPr>
        <w:t>Secretaría del Ayuntamiento</w:t>
      </w:r>
      <w:r w:rsidRPr="00007D6C">
        <w:rPr>
          <w:rFonts w:ascii="Palatino Linotype" w:eastAsia="Palatino Linotype" w:hAnsi="Palatino Linotype" w:cs="Palatino Linotype"/>
          <w:color w:val="000000" w:themeColor="text1"/>
        </w:rPr>
        <w:t xml:space="preserve">, para el cumplimiento de sus atribuciones, se auxiliará de una Coordinación de Apoyo Técnico; una Delegación Administrativa; una Coordinación de Apoyo al Sistema Municipal Anticorrupción; una Consejería Jurídica; un Coordinación de Apoyo a Cabildo; un Departamento de Patrimonio Municipal; un Departamento de Constancias de Vecindad y Certificaciones; una Preceptoría Juvenil Regional de Reintegración Social; una </w:t>
      </w:r>
      <w:r w:rsidRPr="00007D6C">
        <w:rPr>
          <w:rFonts w:ascii="Palatino Linotype" w:eastAsia="Palatino Linotype" w:hAnsi="Palatino Linotype" w:cs="Palatino Linotype"/>
          <w:b/>
          <w:color w:val="000000" w:themeColor="text1"/>
        </w:rPr>
        <w:t>Unidad de Transparencia</w:t>
      </w:r>
      <w:r w:rsidRPr="00007D6C">
        <w:rPr>
          <w:rFonts w:ascii="Palatino Linotype" w:eastAsia="Palatino Linotype" w:hAnsi="Palatino Linotype" w:cs="Palatino Linotype"/>
          <w:color w:val="000000" w:themeColor="text1"/>
        </w:rPr>
        <w:t xml:space="preserve">; una Coordinación de </w:t>
      </w:r>
      <w:r w:rsidRPr="00007D6C">
        <w:rPr>
          <w:rFonts w:ascii="Palatino Linotype" w:eastAsia="Palatino Linotype" w:hAnsi="Palatino Linotype" w:cs="Palatino Linotype"/>
          <w:color w:val="000000" w:themeColor="text1"/>
        </w:rPr>
        <w:lastRenderedPageBreak/>
        <w:t>Atención Ciudadana y Correspondencia; una Coordinación de Protección Civil y Bomberos y las demás Unidades Administrativas necesarias para el cumplimiento de sus atribuciones</w:t>
      </w:r>
      <w:r w:rsidR="009251FA" w:rsidRPr="00007D6C">
        <w:rPr>
          <w:rFonts w:ascii="Palatino Linotype" w:eastAsia="Palatino Linotype" w:hAnsi="Palatino Linotype" w:cs="Palatino Linotype"/>
          <w:color w:val="000000" w:themeColor="text1"/>
        </w:rPr>
        <w:t xml:space="preserve">, de conformidad con el artículo </w:t>
      </w:r>
      <w:r w:rsidRPr="00007D6C">
        <w:rPr>
          <w:rFonts w:ascii="Palatino Linotype" w:eastAsia="Palatino Linotype" w:hAnsi="Palatino Linotype" w:cs="Palatino Linotype"/>
          <w:color w:val="000000" w:themeColor="text1"/>
        </w:rPr>
        <w:t>3.14</w:t>
      </w:r>
      <w:r w:rsidR="000102A0" w:rsidRPr="00007D6C">
        <w:rPr>
          <w:rFonts w:ascii="Palatino Linotype" w:eastAsia="Palatino Linotype" w:hAnsi="Palatino Linotype" w:cs="Palatino Linotype"/>
          <w:color w:val="000000" w:themeColor="text1"/>
        </w:rPr>
        <w:t xml:space="preserve"> Código Reglamentario Municipal de Toluca.</w:t>
      </w:r>
    </w:p>
    <w:p w:rsidR="007A3560" w:rsidRPr="00007D6C" w:rsidRDefault="007A3560" w:rsidP="00007D6C">
      <w:pPr>
        <w:spacing w:line="360" w:lineRule="auto"/>
        <w:jc w:val="both"/>
        <w:rPr>
          <w:rFonts w:ascii="Palatino Linotype" w:eastAsia="Palatino Linotype" w:hAnsi="Palatino Linotype" w:cs="Palatino Linotype"/>
          <w:color w:val="000000" w:themeColor="text1"/>
        </w:rPr>
      </w:pPr>
    </w:p>
    <w:p w:rsidR="007A3560" w:rsidRPr="00007D6C" w:rsidRDefault="007A356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La </w:t>
      </w:r>
      <w:r w:rsidRPr="00007D6C">
        <w:rPr>
          <w:rFonts w:ascii="Palatino Linotype" w:eastAsia="Palatino Linotype" w:hAnsi="Palatino Linotype" w:cs="Palatino Linotype"/>
          <w:b/>
          <w:color w:val="000000" w:themeColor="text1"/>
        </w:rPr>
        <w:t>Unidad de Transparencia</w:t>
      </w:r>
      <w:r w:rsidRPr="00007D6C">
        <w:rPr>
          <w:rFonts w:ascii="Palatino Linotype" w:eastAsia="Palatino Linotype" w:hAnsi="Palatino Linotype" w:cs="Palatino Linotype"/>
          <w:color w:val="000000" w:themeColor="text1"/>
        </w:rPr>
        <w:t xml:space="preserve"> tiene como objetivo Tutelar y garantizar a toda persona el ejercicio del derecho humano de acceso a la información pública privilegiando el principio de máxima publicidad de la información; garantizando la protección de los datos personales en poder del Sujeto Obligado; así como el derecho al acceso, rectificación, cancelación y oposición de los datos personales. Además de promover la transparencia de la gestión pública y la rendición de cuentas como una herramienta esencial para ejercer el control democrático y eficiente de la administración pública municipal, de conformidad con el Manual de Organización de la Secretaría del Ayuntamiento.</w:t>
      </w:r>
    </w:p>
    <w:p w:rsidR="00963A4E" w:rsidRPr="00007D6C" w:rsidRDefault="00963A4E" w:rsidP="00007D6C">
      <w:pPr>
        <w:spacing w:line="360" w:lineRule="auto"/>
        <w:jc w:val="both"/>
        <w:rPr>
          <w:rFonts w:ascii="Palatino Linotype" w:eastAsia="Palatino Linotype" w:hAnsi="Palatino Linotype" w:cs="Palatino Linotype"/>
          <w:color w:val="000000" w:themeColor="text1"/>
        </w:rPr>
      </w:pPr>
    </w:p>
    <w:p w:rsidR="00C25380" w:rsidRPr="00007D6C" w:rsidRDefault="00C25380" w:rsidP="00007D6C">
      <w:pPr>
        <w:numPr>
          <w:ilvl w:val="0"/>
          <w:numId w:val="2"/>
        </w:numPr>
        <w:spacing w:line="360" w:lineRule="auto"/>
        <w:ind w:left="0" w:firstLine="0"/>
        <w:jc w:val="both"/>
        <w:rPr>
          <w:rFonts w:ascii="Palatino Linotype" w:hAnsi="Palatino Linotype"/>
          <w:color w:val="000000" w:themeColor="text1"/>
        </w:rPr>
      </w:pPr>
      <w:r w:rsidRPr="00007D6C">
        <w:rPr>
          <w:rFonts w:ascii="Palatino Linotype" w:eastAsia="Palatino Linotype" w:hAnsi="Palatino Linotype" w:cs="Palatino Linotype"/>
          <w:color w:val="000000" w:themeColor="text1"/>
        </w:rPr>
        <w:t xml:space="preserve">De lo expuesto es de precisar que las respuestas fueron emitidas por </w:t>
      </w:r>
      <w:r w:rsidR="003D5EEE" w:rsidRPr="00007D6C">
        <w:rPr>
          <w:rFonts w:ascii="Palatino Linotype" w:eastAsia="Palatino Linotype" w:hAnsi="Palatino Linotype" w:cs="Palatino Linotype"/>
          <w:color w:val="000000" w:themeColor="text1"/>
        </w:rPr>
        <w:t xml:space="preserve">la </w:t>
      </w:r>
      <w:r w:rsidR="003D5EEE" w:rsidRPr="00007D6C">
        <w:rPr>
          <w:rFonts w:ascii="Palatino Linotype" w:eastAsia="Palatino Linotype" w:hAnsi="Palatino Linotype" w:cs="Palatino Linotype"/>
          <w:b/>
          <w:color w:val="000000" w:themeColor="text1"/>
        </w:rPr>
        <w:t>Unida de Transparencia</w:t>
      </w:r>
      <w:r w:rsidR="000D7CA1" w:rsidRPr="00007D6C">
        <w:rPr>
          <w:rFonts w:ascii="Palatino Linotype" w:eastAsia="Palatino Linotype" w:hAnsi="Palatino Linotype" w:cs="Palatino Linotype"/>
          <w:b/>
          <w:color w:val="000000" w:themeColor="text1"/>
        </w:rPr>
        <w:t>,</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 xml:space="preserve">por lo que podemos advertir que </w:t>
      </w:r>
      <w:r w:rsidRPr="00007D6C">
        <w:rPr>
          <w:rFonts w:ascii="Palatino Linotype" w:eastAsia="Palatino Linotype" w:hAnsi="Palatino Linotype" w:cs="Palatino Linotype"/>
          <w:b/>
          <w:color w:val="000000" w:themeColor="text1"/>
        </w:rPr>
        <w:t xml:space="preserve">EL SUJETO OBLIGADO </w:t>
      </w:r>
      <w:r w:rsidRPr="00007D6C">
        <w:rPr>
          <w:rFonts w:ascii="Palatino Linotype" w:eastAsia="Palatino Linotype" w:hAnsi="Palatino Linotype" w:cs="Palatino Linotype"/>
          <w:color w:val="000000" w:themeColor="text1"/>
        </w:rPr>
        <w:t>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C25380" w:rsidRPr="00007D6C" w:rsidRDefault="00C2538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b/>
          <w:i/>
          <w:color w:val="000000" w:themeColor="text1"/>
        </w:rPr>
        <w:t>XXXIX.</w:t>
      </w:r>
      <w:r w:rsidRPr="00007D6C">
        <w:rPr>
          <w:rFonts w:ascii="Palatino Linotype" w:eastAsia="Palatino Linotype" w:hAnsi="Palatino Linotype" w:cs="Palatino Linotype"/>
          <w:i/>
          <w:color w:val="000000" w:themeColor="text1"/>
        </w:rPr>
        <w:t xml:space="preserve"> </w:t>
      </w:r>
      <w:r w:rsidRPr="00007D6C">
        <w:rPr>
          <w:rFonts w:ascii="Palatino Linotype" w:eastAsia="Palatino Linotype" w:hAnsi="Palatino Linotype" w:cs="Palatino Linotype"/>
          <w:b/>
          <w:i/>
          <w:color w:val="000000" w:themeColor="text1"/>
        </w:rPr>
        <w:t>Servidor público habilitado</w:t>
      </w:r>
      <w:r w:rsidRPr="00007D6C">
        <w:rPr>
          <w:rFonts w:ascii="Palatino Linotype" w:eastAsia="Palatino Linotype" w:hAnsi="Palatino Linotype" w:cs="Palatino Linotype"/>
          <w:i/>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25380" w:rsidRPr="00007D6C" w:rsidRDefault="00C25380" w:rsidP="00007D6C">
      <w:pPr>
        <w:numPr>
          <w:ilvl w:val="0"/>
          <w:numId w:val="2"/>
        </w:numPr>
        <w:spacing w:line="360" w:lineRule="auto"/>
        <w:ind w:left="0" w:firstLine="0"/>
        <w:jc w:val="both"/>
        <w:rPr>
          <w:rFonts w:ascii="Palatino Linotype" w:hAnsi="Palatino Linotype"/>
          <w:color w:val="000000" w:themeColor="text1"/>
        </w:rPr>
      </w:pPr>
      <w:r w:rsidRPr="00007D6C">
        <w:rPr>
          <w:rFonts w:ascii="Palatino Linotype" w:eastAsia="Palatino Linotype" w:hAnsi="Palatino Linotype" w:cs="Palatino Linotype"/>
          <w:color w:val="000000" w:themeColor="text1"/>
        </w:rPr>
        <w:lastRenderedPageBreak/>
        <w:t>Así las cosas, se advierte que efectivamente la Unidad de Transparencia cumplió con lo establecido en el artículo 162 de la Ley de Transparencia y Acceso a la Información Pública del Estado de México y Municipios, el cual menciona lo siguiente:</w:t>
      </w:r>
    </w:p>
    <w:p w:rsidR="00C25380" w:rsidRPr="00007D6C" w:rsidRDefault="00C2538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r w:rsidRPr="00007D6C">
        <w:rPr>
          <w:rFonts w:ascii="Palatino Linotype" w:eastAsia="Palatino Linotype" w:hAnsi="Palatino Linotype" w:cs="Palatino Linotype"/>
          <w:b/>
          <w:i/>
          <w:color w:val="000000" w:themeColor="text1"/>
        </w:rPr>
        <w:t>Artículo 162.</w:t>
      </w:r>
      <w:r w:rsidRPr="00007D6C">
        <w:rPr>
          <w:rFonts w:ascii="Palatino Linotype" w:eastAsia="Palatino Linotype" w:hAnsi="Palatino Linotype" w:cs="Palatino Linotype"/>
          <w:i/>
          <w:color w:val="000000" w:themeColor="text1"/>
        </w:rPr>
        <w:t xml:space="preserve"> Las unidades de transparencia deberán garantizar que las solicitudes se turnen a </w:t>
      </w:r>
      <w:r w:rsidRPr="00007D6C">
        <w:rPr>
          <w:rFonts w:ascii="Palatino Linotype" w:eastAsia="Palatino Linotype" w:hAnsi="Palatino Linotype" w:cs="Palatino Linotype"/>
          <w:b/>
          <w:i/>
          <w:color w:val="000000" w:themeColor="text1"/>
        </w:rPr>
        <w:t>todas las Áreas competentes</w:t>
      </w:r>
      <w:r w:rsidRPr="00007D6C">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w:t>
      </w:r>
    </w:p>
    <w:p w:rsidR="00C25380" w:rsidRPr="00007D6C" w:rsidRDefault="00C25380" w:rsidP="00007D6C">
      <w:pPr>
        <w:spacing w:line="360" w:lineRule="auto"/>
        <w:jc w:val="both"/>
        <w:rPr>
          <w:rFonts w:ascii="Palatino Linotype" w:eastAsia="Palatino Linotype" w:hAnsi="Palatino Linotype" w:cs="Palatino Linotype"/>
          <w:color w:val="000000" w:themeColor="text1"/>
        </w:rPr>
      </w:pPr>
    </w:p>
    <w:p w:rsidR="00C25380" w:rsidRPr="00007D6C" w:rsidRDefault="00C25380" w:rsidP="00007D6C">
      <w:pPr>
        <w:numPr>
          <w:ilvl w:val="0"/>
          <w:numId w:val="2"/>
        </w:numPr>
        <w:spacing w:line="360" w:lineRule="auto"/>
        <w:ind w:left="0" w:firstLine="0"/>
        <w:jc w:val="both"/>
        <w:rPr>
          <w:rFonts w:ascii="Palatino Linotype" w:hAnsi="Palatino Linotype"/>
          <w:color w:val="000000" w:themeColor="text1"/>
        </w:rPr>
      </w:pPr>
      <w:r w:rsidRPr="00007D6C">
        <w:rPr>
          <w:rFonts w:ascii="Palatino Linotype" w:eastAsia="Palatino Linotype" w:hAnsi="Palatino Linotype" w:cs="Palatino Linotype"/>
          <w:color w:val="000000" w:themeColor="text1"/>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25380" w:rsidRPr="00007D6C" w:rsidRDefault="00C2538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r w:rsidRPr="00007D6C">
        <w:rPr>
          <w:rFonts w:ascii="Palatino Linotype" w:eastAsia="Palatino Linotype" w:hAnsi="Palatino Linotype" w:cs="Palatino Linotype"/>
          <w:b/>
          <w:i/>
          <w:color w:val="000000" w:themeColor="text1"/>
        </w:rPr>
        <w:t xml:space="preserve">Artículo 3. </w:t>
      </w:r>
      <w:r w:rsidRPr="00007D6C">
        <w:rPr>
          <w:rFonts w:ascii="Palatino Linotype" w:eastAsia="Palatino Linotype" w:hAnsi="Palatino Linotype" w:cs="Palatino Linotype"/>
          <w:i/>
          <w:color w:val="000000" w:themeColor="text1"/>
        </w:rPr>
        <w:t>Para los efectos de la presente Ley se entenderá por:</w:t>
      </w:r>
    </w:p>
    <w:p w:rsidR="00C25380" w:rsidRPr="00007D6C" w:rsidRDefault="00C2538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p>
    <w:p w:rsidR="00C25380" w:rsidRPr="00007D6C" w:rsidRDefault="00C2538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b/>
          <w:i/>
          <w:color w:val="000000" w:themeColor="text1"/>
        </w:rPr>
        <w:t>XI. Documento:</w:t>
      </w:r>
      <w:r w:rsidRPr="00007D6C">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25380" w:rsidRPr="00007D6C" w:rsidRDefault="00C25380" w:rsidP="00007D6C">
      <w:pPr>
        <w:spacing w:line="360" w:lineRule="auto"/>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p>
    <w:p w:rsidR="00C25380" w:rsidRPr="00007D6C" w:rsidRDefault="00C25380" w:rsidP="00007D6C">
      <w:pPr>
        <w:jc w:val="both"/>
        <w:rPr>
          <w:rFonts w:ascii="Palatino Linotype" w:eastAsia="Palatino Linotype" w:hAnsi="Palatino Linotype" w:cs="Palatino Linotype"/>
          <w:color w:val="000000" w:themeColor="text1"/>
        </w:rPr>
      </w:pPr>
    </w:p>
    <w:p w:rsidR="00C25380" w:rsidRPr="00007D6C" w:rsidRDefault="00C25380" w:rsidP="00007D6C">
      <w:pPr>
        <w:numPr>
          <w:ilvl w:val="0"/>
          <w:numId w:val="2"/>
        </w:numPr>
        <w:spacing w:line="360" w:lineRule="auto"/>
        <w:ind w:left="0" w:firstLine="0"/>
        <w:jc w:val="both"/>
        <w:rPr>
          <w:rFonts w:ascii="Palatino Linotype" w:hAnsi="Palatino Linotype"/>
          <w:color w:val="000000" w:themeColor="text1"/>
        </w:rPr>
      </w:pPr>
      <w:r w:rsidRPr="00007D6C">
        <w:rPr>
          <w:rFonts w:ascii="Palatino Linotype" w:eastAsia="Palatino Linotype" w:hAnsi="Palatino Linotype" w:cs="Palatino Linotype"/>
          <w:color w:val="000000" w:themeColor="text1"/>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007D6C">
        <w:rPr>
          <w:rFonts w:ascii="Palatino Linotype" w:eastAsia="Palatino Linotype" w:hAnsi="Palatino Linotype" w:cs="Palatino Linotype"/>
          <w:color w:val="000000" w:themeColor="text1"/>
        </w:rPr>
        <w:lastRenderedPageBreak/>
        <w:t>del Estado Libre y Soberano de México “Gaceta del Gobierno”, el diecinueve de octubre de dos mil once, cuyo rubro y texto dispone:</w:t>
      </w:r>
    </w:p>
    <w:p w:rsidR="00C25380" w:rsidRPr="00007D6C" w:rsidRDefault="00C25380"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color w:val="000000" w:themeColor="text1"/>
        </w:rPr>
        <w:t>“</w:t>
      </w:r>
      <w:r w:rsidRPr="00007D6C">
        <w:rPr>
          <w:rFonts w:ascii="Palatino Linotype" w:eastAsia="Palatino Linotype" w:hAnsi="Palatino Linotype" w:cs="Palatino Linotype"/>
          <w:b/>
          <w:i/>
          <w:color w:val="000000" w:themeColor="text1"/>
        </w:rPr>
        <w:t>CRITERIO 0002-11</w:t>
      </w:r>
    </w:p>
    <w:p w:rsidR="00C25380" w:rsidRPr="00007D6C" w:rsidRDefault="00C2538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007D6C">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25380" w:rsidRPr="00007D6C" w:rsidRDefault="00C2538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C25380" w:rsidRPr="00007D6C" w:rsidRDefault="00C25380"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 xml:space="preserve">1) </w:t>
      </w:r>
      <w:r w:rsidRPr="00007D6C">
        <w:rPr>
          <w:rFonts w:ascii="Palatino Linotype" w:eastAsia="Palatino Linotype" w:hAnsi="Palatino Linotype" w:cs="Palatino Linotype"/>
          <w:b/>
          <w:i/>
          <w:color w:val="000000" w:themeColor="text1"/>
          <w:u w:val="single"/>
        </w:rPr>
        <w:t>Que se trate de información registrada en cualquier soporte documental, que en ejercicio de las atribuciones conferidas, sea generada por los Sujetos Obligados;</w:t>
      </w:r>
    </w:p>
    <w:p w:rsidR="00C25380" w:rsidRPr="00007D6C" w:rsidRDefault="00C2538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2) Que se trate de información registrada en cualquier soporte documental, que en ejercicio de las atribuciones conferidas, sea administrada por los Sujetos Obligados, y</w:t>
      </w:r>
    </w:p>
    <w:p w:rsidR="00C25380" w:rsidRPr="00007D6C" w:rsidRDefault="00C2538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rsidR="00C25380" w:rsidRPr="00007D6C" w:rsidRDefault="00C25380" w:rsidP="00007D6C">
      <w:pPr>
        <w:tabs>
          <w:tab w:val="left" w:pos="851"/>
        </w:tabs>
        <w:spacing w:line="360" w:lineRule="auto"/>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(Énfasis Añadido)</w:t>
      </w:r>
    </w:p>
    <w:p w:rsidR="00C25380" w:rsidRPr="00007D6C" w:rsidRDefault="00C25380" w:rsidP="00007D6C">
      <w:pPr>
        <w:pBdr>
          <w:top w:val="nil"/>
          <w:left w:val="nil"/>
          <w:bottom w:val="nil"/>
          <w:right w:val="nil"/>
          <w:between w:val="nil"/>
        </w:pBdr>
        <w:jc w:val="both"/>
        <w:rPr>
          <w:rFonts w:ascii="Palatino Linotype" w:eastAsia="Palatino Linotype" w:hAnsi="Palatino Linotype" w:cs="Palatino Linotype"/>
          <w:color w:val="000000" w:themeColor="text1"/>
        </w:rPr>
      </w:pPr>
    </w:p>
    <w:p w:rsidR="00C25380" w:rsidRPr="00007D6C" w:rsidRDefault="00C25380" w:rsidP="00007D6C">
      <w:pPr>
        <w:numPr>
          <w:ilvl w:val="0"/>
          <w:numId w:val="2"/>
        </w:numPr>
        <w:spacing w:line="360" w:lineRule="auto"/>
        <w:ind w:left="0" w:firstLine="0"/>
        <w:jc w:val="both"/>
        <w:rPr>
          <w:rFonts w:ascii="Palatino Linotype" w:hAnsi="Palatino Linotype"/>
          <w:color w:val="000000" w:themeColor="text1"/>
        </w:rPr>
      </w:pPr>
      <w:r w:rsidRPr="00007D6C">
        <w:rPr>
          <w:rFonts w:ascii="Palatino Linotype" w:eastAsia="Palatino Linotype" w:hAnsi="Palatino Linotype" w:cs="Palatino Linotype"/>
          <w:color w:val="000000" w:themeColor="text1"/>
        </w:rPr>
        <w:t>Por su parte los artículos 160 y 166, de la Ley local en la materia, que se reproduce de la siguiente forma:</w:t>
      </w:r>
    </w:p>
    <w:p w:rsidR="00C25380" w:rsidRPr="00007D6C" w:rsidRDefault="00C2538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r w:rsidRPr="00007D6C">
        <w:rPr>
          <w:rFonts w:ascii="Palatino Linotype" w:eastAsia="Palatino Linotype" w:hAnsi="Palatino Linotype" w:cs="Palatino Linotype"/>
          <w:b/>
          <w:i/>
          <w:color w:val="000000" w:themeColor="text1"/>
        </w:rPr>
        <w:t>Artículo 160.</w:t>
      </w:r>
      <w:r w:rsidRPr="00007D6C">
        <w:rPr>
          <w:rFonts w:ascii="Palatino Linotype" w:eastAsia="Palatino Linotype" w:hAnsi="Palatino Linotype" w:cs="Palatino Linotype"/>
          <w:i/>
          <w:color w:val="000000" w:themeColor="text1"/>
        </w:rPr>
        <w:t xml:space="preserve"> </w:t>
      </w:r>
      <w:r w:rsidRPr="00007D6C">
        <w:rPr>
          <w:rFonts w:ascii="Palatino Linotype" w:eastAsia="Palatino Linotype" w:hAnsi="Palatino Linotype" w:cs="Palatino Linotype"/>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007D6C">
        <w:rPr>
          <w:rFonts w:ascii="Palatino Linotype" w:eastAsia="Palatino Linotype" w:hAnsi="Palatino Linotype" w:cs="Palatino Linotype"/>
          <w:i/>
          <w:color w:val="000000" w:themeColor="text1"/>
        </w:rPr>
        <w:t>.</w:t>
      </w:r>
    </w:p>
    <w:p w:rsidR="00C25380" w:rsidRPr="00007D6C" w:rsidRDefault="00C25380" w:rsidP="00007D6C">
      <w:pPr>
        <w:jc w:val="both"/>
        <w:rPr>
          <w:rFonts w:ascii="Palatino Linotype" w:eastAsia="Palatino Linotype" w:hAnsi="Palatino Linotype" w:cs="Palatino Linotype"/>
          <w:i/>
          <w:color w:val="000000" w:themeColor="text1"/>
        </w:rPr>
      </w:pPr>
    </w:p>
    <w:p w:rsidR="00C25380" w:rsidRPr="00007D6C" w:rsidRDefault="00C2538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En caso que la información solicitada consista en bases de datos se deberá privilegiar la entrega de la misma en formatos abiertos.</w:t>
      </w:r>
    </w:p>
    <w:p w:rsidR="00C25380" w:rsidRPr="00007D6C" w:rsidRDefault="00C25380" w:rsidP="00007D6C">
      <w:pPr>
        <w:jc w:val="both"/>
        <w:rPr>
          <w:rFonts w:ascii="Palatino Linotype" w:eastAsia="Palatino Linotype" w:hAnsi="Palatino Linotype" w:cs="Palatino Linotype"/>
          <w:i/>
          <w:color w:val="000000" w:themeColor="text1"/>
          <w:u w:val="single"/>
        </w:rPr>
      </w:pPr>
      <w:r w:rsidRPr="00007D6C">
        <w:rPr>
          <w:rFonts w:ascii="Palatino Linotype" w:eastAsia="Palatino Linotype" w:hAnsi="Palatino Linotype" w:cs="Palatino Linotype"/>
          <w:b/>
          <w:i/>
          <w:color w:val="000000" w:themeColor="text1"/>
        </w:rPr>
        <w:t>Artículo 166.</w:t>
      </w:r>
      <w:r w:rsidRPr="00007D6C">
        <w:rPr>
          <w:rFonts w:ascii="Palatino Linotype" w:eastAsia="Palatino Linotype" w:hAnsi="Palatino Linotype" w:cs="Palatino Linotype"/>
          <w:i/>
          <w:color w:val="000000" w:themeColor="text1"/>
        </w:rPr>
        <w:t xml:space="preserve"> </w:t>
      </w:r>
      <w:r w:rsidRPr="00007D6C">
        <w:rPr>
          <w:rFonts w:ascii="Palatino Linotype" w:eastAsia="Palatino Linotype" w:hAnsi="Palatino Linotype" w:cs="Palatino Linotype"/>
          <w:i/>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rsidR="00C25380" w:rsidRPr="00007D6C" w:rsidRDefault="00C25380" w:rsidP="00007D6C">
      <w:pPr>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(Énfasis añadido)</w:t>
      </w:r>
    </w:p>
    <w:p w:rsidR="00C25380" w:rsidRPr="00007D6C" w:rsidRDefault="00C25380" w:rsidP="00007D6C">
      <w:pPr>
        <w:numPr>
          <w:ilvl w:val="0"/>
          <w:numId w:val="2"/>
        </w:numPr>
        <w:spacing w:line="360" w:lineRule="auto"/>
        <w:ind w:left="0" w:firstLine="0"/>
        <w:jc w:val="both"/>
        <w:rPr>
          <w:rFonts w:ascii="Palatino Linotype" w:hAnsi="Palatino Linotype"/>
          <w:color w:val="000000" w:themeColor="text1"/>
        </w:rPr>
      </w:pPr>
      <w:r w:rsidRPr="00007D6C">
        <w:rPr>
          <w:rFonts w:ascii="Palatino Linotype" w:eastAsia="Palatino Linotype" w:hAnsi="Palatino Linotype" w:cs="Palatino Linotype"/>
          <w:color w:val="000000" w:themeColor="text1"/>
        </w:rPr>
        <w:lastRenderedPageBreak/>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D50400" w:rsidRPr="00007D6C" w:rsidRDefault="00D50400" w:rsidP="00D518BE">
      <w:pPr>
        <w:numPr>
          <w:ilvl w:val="0"/>
          <w:numId w:val="18"/>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color w:val="000000" w:themeColor="text1"/>
        </w:rPr>
        <w:t xml:space="preserve">De la naturaleza de la información solicitada. </w:t>
      </w:r>
    </w:p>
    <w:p w:rsidR="00D50400" w:rsidRPr="00007D6C" w:rsidRDefault="00D50400" w:rsidP="00007D6C">
      <w:pPr>
        <w:numPr>
          <w:ilvl w:val="0"/>
          <w:numId w:val="2"/>
        </w:numPr>
        <w:spacing w:line="360" w:lineRule="auto"/>
        <w:ind w:left="0" w:firstLine="0"/>
        <w:jc w:val="both"/>
        <w:rPr>
          <w:rFonts w:ascii="Palatino Linotype" w:hAnsi="Palatino Linotype"/>
          <w:color w:val="000000" w:themeColor="text1"/>
        </w:rPr>
      </w:pPr>
      <w:r w:rsidRPr="00007D6C">
        <w:rPr>
          <w:rFonts w:ascii="Palatino Linotype" w:eastAsia="Palatino Linotype" w:hAnsi="Palatino Linotype" w:cs="Palatino Linotype"/>
          <w:color w:val="000000" w:themeColor="text1"/>
        </w:rPr>
        <w:t xml:space="preserve">Se precisa que se obvia el análisis de la competencia por parte del </w:t>
      </w:r>
      <w:r w:rsidRPr="00007D6C">
        <w:rPr>
          <w:rFonts w:ascii="Palatino Linotype" w:eastAsia="Palatino Linotype" w:hAnsi="Palatino Linotype" w:cs="Palatino Linotype"/>
          <w:b/>
          <w:color w:val="000000" w:themeColor="text1"/>
        </w:rPr>
        <w:t>SUJETO OBLIGADO</w:t>
      </w:r>
      <w:r w:rsidRPr="00007D6C">
        <w:rPr>
          <w:rFonts w:ascii="Palatino Linotype" w:eastAsia="Palatino Linotype" w:hAnsi="Palatino Linotype" w:cs="Palatino Linotype"/>
          <w:color w:val="000000" w:themeColor="text1"/>
        </w:rPr>
        <w:t xml:space="preserve">, para generar, administrar o poseer la información solicitada, dado que éste ha asumido la misma, en razón de que en sus respuestas remitió </w:t>
      </w:r>
      <w:r w:rsidR="00F10A74" w:rsidRPr="00007D6C">
        <w:rPr>
          <w:rFonts w:ascii="Palatino Linotype" w:eastAsia="Palatino Linotype" w:hAnsi="Palatino Linotype" w:cs="Palatino Linotype"/>
          <w:color w:val="000000" w:themeColor="text1"/>
        </w:rPr>
        <w:t xml:space="preserve">las ligas en donde se informa que dicha información puede ser consultada en la plataforma de IPOMEX, adicionalmente a través de informe justificado además de ratificar su respuesta primigenia, refirió adicionalmente que se anexaron a la solicitud </w:t>
      </w:r>
      <w:r w:rsidR="007461B4" w:rsidRPr="00007D6C">
        <w:rPr>
          <w:rFonts w:ascii="Palatino Linotype" w:eastAsia="Palatino Linotype" w:hAnsi="Palatino Linotype" w:cs="Palatino Linotype"/>
          <w:color w:val="000000" w:themeColor="text1"/>
        </w:rPr>
        <w:t>inicial los oficios solicitados y en otros adjuntó la información requerida.</w:t>
      </w:r>
    </w:p>
    <w:p w:rsidR="00D50400" w:rsidRPr="00007D6C" w:rsidRDefault="00D50400" w:rsidP="00007D6C">
      <w:pPr>
        <w:tabs>
          <w:tab w:val="left" w:pos="0"/>
          <w:tab w:val="left" w:pos="567"/>
        </w:tabs>
        <w:jc w:val="both"/>
        <w:rPr>
          <w:rFonts w:ascii="Palatino Linotype" w:eastAsia="Palatino Linotype" w:hAnsi="Palatino Linotype" w:cs="Palatino Linotype"/>
          <w:color w:val="000000" w:themeColor="text1"/>
        </w:rPr>
      </w:pPr>
    </w:p>
    <w:p w:rsidR="00D50400" w:rsidRPr="00007D6C" w:rsidRDefault="00D50400" w:rsidP="00007D6C">
      <w:pPr>
        <w:numPr>
          <w:ilvl w:val="0"/>
          <w:numId w:val="2"/>
        </w:numPr>
        <w:spacing w:line="360" w:lineRule="auto"/>
        <w:ind w:left="0" w:firstLine="0"/>
        <w:jc w:val="both"/>
        <w:rPr>
          <w:rFonts w:ascii="Palatino Linotype" w:hAnsi="Palatino Linotype"/>
          <w:color w:val="000000" w:themeColor="text1"/>
        </w:rPr>
      </w:pPr>
      <w:bookmarkStart w:id="6" w:name="_heading=h.2s8eyo1" w:colFirst="0" w:colLast="0"/>
      <w:bookmarkEnd w:id="6"/>
      <w:r w:rsidRPr="00007D6C">
        <w:rPr>
          <w:rFonts w:ascii="Palatino Linotype" w:eastAsia="Palatino Linotype" w:hAnsi="Palatino Linotype" w:cs="Palatino Linotype"/>
          <w:color w:val="000000" w:themeColor="text1"/>
        </w:rPr>
        <w:t xml:space="preserve">En efecto, el hecho de que </w:t>
      </w:r>
      <w:r w:rsidRPr="00007D6C">
        <w:rPr>
          <w:rFonts w:ascii="Palatino Linotype" w:eastAsia="Palatino Linotype" w:hAnsi="Palatino Linotype" w:cs="Palatino Linotype"/>
          <w:b/>
          <w:color w:val="000000" w:themeColor="text1"/>
        </w:rPr>
        <w:t>EL SUJETO OBLIGADO</w:t>
      </w:r>
      <w:r w:rsidRPr="00007D6C">
        <w:rPr>
          <w:rFonts w:ascii="Palatino Linotype" w:eastAsia="Palatino Linotype" w:hAnsi="Palatino Linotype" w:cs="Palatino Linotype"/>
          <w:color w:val="000000" w:themeColor="text1"/>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50400" w:rsidRPr="00007D6C" w:rsidRDefault="00D50400" w:rsidP="00007D6C">
      <w:pPr>
        <w:tabs>
          <w:tab w:val="left" w:pos="8505"/>
        </w:tabs>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r w:rsidRPr="00007D6C">
        <w:rPr>
          <w:rFonts w:ascii="Palatino Linotype" w:eastAsia="Palatino Linotype" w:hAnsi="Palatino Linotype" w:cs="Palatino Linotype"/>
          <w:b/>
          <w:i/>
          <w:color w:val="000000" w:themeColor="text1"/>
        </w:rPr>
        <w:t>Artículo 12.</w:t>
      </w:r>
      <w:r w:rsidRPr="00007D6C">
        <w:rPr>
          <w:rFonts w:ascii="Palatino Linotype" w:eastAsia="Palatino Linotype" w:hAnsi="Palatino Linotype" w:cs="Palatino Linotype"/>
          <w:i/>
          <w:color w:val="000000" w:themeColor="text1"/>
        </w:rPr>
        <w:t> Quienes generen, recopilen, administren, manejen, procesen, archiven o conserven información pública serán responsables de la misma en los términos de las disposiciones jurídicas aplicables.</w:t>
      </w:r>
    </w:p>
    <w:p w:rsidR="00D50400" w:rsidRPr="00007D6C" w:rsidRDefault="00D50400" w:rsidP="00007D6C">
      <w:pPr>
        <w:tabs>
          <w:tab w:val="left" w:pos="8505"/>
        </w:tabs>
        <w:jc w:val="both"/>
        <w:rPr>
          <w:rFonts w:ascii="Palatino Linotype" w:eastAsia="Palatino Linotype" w:hAnsi="Palatino Linotype" w:cs="Palatino Linotype"/>
          <w:i/>
          <w:color w:val="000000" w:themeColor="text1"/>
        </w:rPr>
      </w:pPr>
    </w:p>
    <w:p w:rsidR="00D50400" w:rsidRPr="00007D6C" w:rsidRDefault="00D50400" w:rsidP="00007D6C">
      <w:pPr>
        <w:tabs>
          <w:tab w:val="left" w:pos="8505"/>
        </w:tabs>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50400" w:rsidRPr="00007D6C" w:rsidRDefault="00D50400" w:rsidP="00007D6C">
      <w:pPr>
        <w:numPr>
          <w:ilvl w:val="0"/>
          <w:numId w:val="2"/>
        </w:numPr>
        <w:spacing w:line="360" w:lineRule="auto"/>
        <w:ind w:left="0" w:firstLine="0"/>
        <w:jc w:val="both"/>
        <w:rPr>
          <w:rFonts w:ascii="Palatino Linotype" w:hAnsi="Palatino Linotype"/>
          <w:color w:val="000000" w:themeColor="text1"/>
        </w:rPr>
      </w:pPr>
      <w:r w:rsidRPr="00007D6C">
        <w:rPr>
          <w:rFonts w:ascii="Palatino Linotype" w:eastAsia="Palatino Linotype" w:hAnsi="Palatino Linotype" w:cs="Palatino Linotype"/>
          <w:color w:val="000000" w:themeColor="text1"/>
        </w:rPr>
        <w:lastRenderedPageBreak/>
        <w:t>Así, el estudio de la naturaleza jurídica de la información pública solicitada, tiene por objeto determinar si ésta la genera, posee o administra </w:t>
      </w:r>
      <w:r w:rsidRPr="00007D6C">
        <w:rPr>
          <w:rFonts w:ascii="Palatino Linotype" w:eastAsia="Palatino Linotype" w:hAnsi="Palatino Linotype" w:cs="Palatino Linotype"/>
          <w:b/>
          <w:color w:val="000000" w:themeColor="text1"/>
        </w:rPr>
        <w:t>EL SUJETO OBLIGADO</w:t>
      </w:r>
      <w:r w:rsidRPr="00007D6C">
        <w:rPr>
          <w:rFonts w:ascii="Palatino Linotype" w:eastAsia="Palatino Linotype" w:hAnsi="Palatino Linotype" w:cs="Palatino Linotype"/>
          <w:color w:val="000000" w:themeColor="text1"/>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C25380" w:rsidRPr="00007D6C" w:rsidRDefault="00C25380" w:rsidP="00007D6C">
      <w:pPr>
        <w:spacing w:line="360" w:lineRule="auto"/>
        <w:jc w:val="both"/>
        <w:rPr>
          <w:rFonts w:ascii="Palatino Linotype" w:eastAsia="Palatino Linotype" w:hAnsi="Palatino Linotype" w:cs="Palatino Linotype"/>
          <w:color w:val="000000" w:themeColor="text1"/>
        </w:rPr>
      </w:pPr>
    </w:p>
    <w:p w:rsidR="001E0D4E" w:rsidRPr="00007D6C" w:rsidRDefault="001E0D4E" w:rsidP="00007D6C">
      <w:pPr>
        <w:numPr>
          <w:ilvl w:val="0"/>
          <w:numId w:val="2"/>
        </w:numPr>
        <w:spacing w:line="360" w:lineRule="auto"/>
        <w:ind w:left="0" w:firstLine="0"/>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color w:val="000000" w:themeColor="text1"/>
        </w:rPr>
        <w:t xml:space="preserve">Para el estudio del presente medio de impugnación, se analizarán en el siguiente cuadro las solicitudes de información, las respuestas, el motivo de inconformidad </w:t>
      </w:r>
      <w:r w:rsidR="00CB4779" w:rsidRPr="00007D6C">
        <w:rPr>
          <w:rFonts w:ascii="Palatino Linotype" w:eastAsia="Palatino Linotype" w:hAnsi="Palatino Linotype" w:cs="Palatino Linotype"/>
          <w:color w:val="000000" w:themeColor="text1"/>
        </w:rPr>
        <w:t xml:space="preserve">para cada medio de impugnación fue la negativa de la información solicitada, </w:t>
      </w:r>
      <w:r w:rsidRPr="00007D6C">
        <w:rPr>
          <w:rFonts w:ascii="Palatino Linotype" w:eastAsia="Palatino Linotype" w:hAnsi="Palatino Linotype" w:cs="Palatino Linotype"/>
          <w:color w:val="000000" w:themeColor="text1"/>
        </w:rPr>
        <w:t>y la información rendida mediante informe justificado, a fin de determinar si el Sujeto Obligado da atención a los requerimientos realizados.</w:t>
      </w:r>
    </w:p>
    <w:p w:rsidR="00963A4E" w:rsidRPr="00007D6C" w:rsidRDefault="00963A4E" w:rsidP="00007D6C">
      <w:pPr>
        <w:spacing w:line="360" w:lineRule="auto"/>
        <w:jc w:val="both"/>
        <w:rPr>
          <w:rFonts w:ascii="Palatino Linotype" w:eastAsia="Palatino Linotype" w:hAnsi="Palatino Linotype" w:cs="Palatino Linotype"/>
          <w:color w:val="000000" w:themeColor="text1"/>
        </w:rPr>
      </w:pPr>
    </w:p>
    <w:tbl>
      <w:tblPr>
        <w:tblStyle w:val="TableNormal"/>
        <w:tblW w:w="4984" w:type="pct"/>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882"/>
        <w:gridCol w:w="2351"/>
        <w:gridCol w:w="3417"/>
        <w:gridCol w:w="2090"/>
      </w:tblGrid>
      <w:tr w:rsidR="00007D6C" w:rsidRPr="00007D6C" w:rsidTr="00D518BE">
        <w:trPr>
          <w:tblHeader/>
        </w:trPr>
        <w:tc>
          <w:tcPr>
            <w:tcW w:w="966" w:type="pct"/>
            <w:shd w:val="clear" w:color="auto" w:fill="D9D9D9"/>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Información solicitada</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Actas de sesión de comité de transparencia con los oficios de convocatoria y los oficios donde las aéreas lo solicitan.</w:t>
            </w:r>
          </w:p>
        </w:tc>
        <w:tc>
          <w:tcPr>
            <w:tcW w:w="1207" w:type="pct"/>
            <w:shd w:val="clear" w:color="auto" w:fill="D9D9D9"/>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Información proporcionada</w:t>
            </w:r>
          </w:p>
        </w:tc>
        <w:tc>
          <w:tcPr>
            <w:tcW w:w="1754" w:type="pct"/>
            <w:shd w:val="clear" w:color="auto" w:fill="D9D9D9"/>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Informe Justificado</w:t>
            </w:r>
          </w:p>
        </w:tc>
        <w:tc>
          <w:tcPr>
            <w:tcW w:w="1073" w:type="pct"/>
            <w:shd w:val="clear" w:color="auto" w:fill="D9D9D9"/>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¿Colma?</w:t>
            </w:r>
          </w:p>
        </w:tc>
      </w:tr>
      <w:tr w:rsidR="00007D6C" w:rsidRPr="00007D6C" w:rsidTr="00D518BE">
        <w:tc>
          <w:tcPr>
            <w:tcW w:w="966" w:type="pct"/>
            <w:vAlign w:val="center"/>
          </w:tcPr>
          <w:p w:rsidR="008A1CAC" w:rsidRPr="00007D6C" w:rsidRDefault="008A1CAC" w:rsidP="00007D6C">
            <w:pPr>
              <w:pBdr>
                <w:top w:val="nil"/>
                <w:left w:val="nil"/>
                <w:bottom w:val="nil"/>
                <w:right w:val="nil"/>
                <w:between w:val="nil"/>
              </w:pBd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i/>
                <w:color w:val="000000" w:themeColor="text1"/>
              </w:rPr>
              <w:t>segundo trimestre 2025</w:t>
            </w:r>
          </w:p>
        </w:tc>
        <w:tc>
          <w:tcPr>
            <w:tcW w:w="1207" w:type="pct"/>
            <w:vMerge w:val="restart"/>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Se informa que dicha información puede ser consultada en la plataforma de IPOMEX, como se muestra en la siguiente liga: </w:t>
            </w:r>
            <w:hyperlink r:id="rId12" w:anchor="/info-fraccion/67/197/1" w:history="1">
              <w:r w:rsidRPr="00007D6C">
                <w:rPr>
                  <w:rStyle w:val="Hipervnculo"/>
                  <w:rFonts w:ascii="Palatino Linotype" w:eastAsia="Palatino Linotype" w:hAnsi="Palatino Linotype" w:cs="Palatino Linotype"/>
                  <w:color w:val="000000" w:themeColor="text1"/>
                </w:rPr>
                <w:t>https://ipomex.org.mx/ipomex/#/info-fraccion/67/197/1</w:t>
              </w:r>
            </w:hyperlink>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bCs/>
                <w:color w:val="000000" w:themeColor="text1"/>
                <w:lang w:val="es-MX"/>
              </w:rPr>
            </w:pPr>
            <w:r w:rsidRPr="00007D6C">
              <w:rPr>
                <w:rFonts w:ascii="Palatino Linotype" w:eastAsia="Palatino Linotype" w:hAnsi="Palatino Linotype" w:cs="Palatino Linotype"/>
                <w:color w:val="000000" w:themeColor="text1"/>
              </w:rPr>
              <w:t xml:space="preserve">Liga que remite a los </w:t>
            </w:r>
            <w:r w:rsidRPr="00007D6C">
              <w:rPr>
                <w:rFonts w:ascii="Palatino Linotype" w:eastAsia="Palatino Linotype" w:hAnsi="Palatino Linotype" w:cs="Palatino Linotype"/>
                <w:b/>
                <w:bCs/>
                <w:color w:val="000000" w:themeColor="text1"/>
                <w:lang w:val="es-MX"/>
              </w:rPr>
              <w:t> Informe de sesiones del comité de transparencia, e</w:t>
            </w:r>
            <w:r w:rsidRPr="00007D6C">
              <w:rPr>
                <w:rFonts w:ascii="Palatino Linotype" w:eastAsia="Palatino Linotype" w:hAnsi="Palatino Linotype" w:cs="Palatino Linotype"/>
                <w:color w:val="000000" w:themeColor="text1"/>
              </w:rPr>
              <w:t>n la que se pueden consultar las temporalidades requeridas.</w:t>
            </w:r>
          </w:p>
        </w:tc>
        <w:tc>
          <w:tcPr>
            <w:tcW w:w="1754" w:type="pct"/>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lastRenderedPageBreak/>
              <w:t xml:space="preserve">Ratifica respuesta inicial y refiere adicionalmente que se </w:t>
            </w:r>
            <w:r w:rsidRPr="00007D6C">
              <w:rPr>
                <w:rFonts w:ascii="Palatino Linotype" w:eastAsia="Palatino Linotype" w:hAnsi="Palatino Linotype" w:cs="Palatino Linotype"/>
                <w:b/>
                <w:color w:val="000000" w:themeColor="text1"/>
              </w:rPr>
              <w:t>anexo a la solicitud los oficios solicitados</w:t>
            </w:r>
            <w:r w:rsidRPr="00007D6C">
              <w:rPr>
                <w:rFonts w:ascii="Palatino Linotype" w:eastAsia="Palatino Linotype" w:hAnsi="Palatino Linotype" w:cs="Palatino Linotype"/>
                <w:color w:val="000000" w:themeColor="text1"/>
              </w:rPr>
              <w:t>.</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No obstante no se advierten tales oficios.</w:t>
            </w:r>
          </w:p>
        </w:tc>
        <w:tc>
          <w:tcPr>
            <w:tcW w:w="1073" w:type="pct"/>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Parcialmente</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color w:val="000000" w:themeColor="text1"/>
              </w:rPr>
              <w:t xml:space="preserve">Si bien la liga remite a las actas de la sesiones del Comité de Transparencia de </w:t>
            </w:r>
            <w:r w:rsidRPr="00007D6C">
              <w:rPr>
                <w:rFonts w:ascii="Palatino Linotype" w:eastAsia="Palatino Linotype" w:hAnsi="Palatino Linotype" w:cs="Palatino Linotype"/>
                <w:color w:val="000000" w:themeColor="text1"/>
              </w:rPr>
              <w:lastRenderedPageBreak/>
              <w:t xml:space="preserve">la temporalidad requerida, </w:t>
            </w:r>
            <w:r w:rsidRPr="00007D6C">
              <w:rPr>
                <w:rFonts w:ascii="Palatino Linotype" w:eastAsia="Palatino Linotype" w:hAnsi="Palatino Linotype" w:cs="Palatino Linotype"/>
                <w:b/>
                <w:color w:val="000000" w:themeColor="text1"/>
              </w:rPr>
              <w:t>no se remiten los oficios de convocatoria y los oficios donde las aéreas lo solicitan.</w:t>
            </w:r>
          </w:p>
        </w:tc>
      </w:tr>
      <w:tr w:rsidR="00007D6C" w:rsidRPr="00007D6C" w:rsidTr="00D518BE">
        <w:tc>
          <w:tcPr>
            <w:tcW w:w="966" w:type="pct"/>
            <w:vAlign w:val="center"/>
          </w:tcPr>
          <w:p w:rsidR="008A1CAC" w:rsidRPr="00007D6C" w:rsidRDefault="008A1CAC" w:rsidP="00007D6C">
            <w:pPr>
              <w:pBdr>
                <w:top w:val="nil"/>
                <w:left w:val="nil"/>
                <w:bottom w:val="nil"/>
                <w:right w:val="nil"/>
                <w:between w:val="nil"/>
              </w:pBd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i/>
                <w:color w:val="000000" w:themeColor="text1"/>
              </w:rPr>
              <w:lastRenderedPageBreak/>
              <w:t>primer trimestre 2025</w:t>
            </w:r>
          </w:p>
        </w:tc>
        <w:tc>
          <w:tcPr>
            <w:tcW w:w="1207" w:type="pct"/>
            <w:vMerge/>
          </w:tcPr>
          <w:p w:rsidR="008A1CAC" w:rsidRPr="00007D6C" w:rsidRDefault="008A1CAC" w:rsidP="00007D6C">
            <w:pPr>
              <w:pBdr>
                <w:top w:val="nil"/>
                <w:left w:val="nil"/>
                <w:bottom w:val="nil"/>
                <w:right w:val="nil"/>
                <w:between w:val="nil"/>
              </w:pBdr>
              <w:jc w:val="both"/>
              <w:rPr>
                <w:rFonts w:ascii="Palatino Linotype" w:eastAsia="Palatino Linotype" w:hAnsi="Palatino Linotype" w:cs="Palatino Linotype"/>
                <w:color w:val="000000" w:themeColor="text1"/>
              </w:rPr>
            </w:pPr>
          </w:p>
        </w:tc>
        <w:tc>
          <w:tcPr>
            <w:tcW w:w="1754" w:type="pct"/>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Agrega información novedosa:</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color w:val="000000" w:themeColor="text1"/>
              </w:rPr>
              <w:t>Convocatorias a las Sesiones</w:t>
            </w:r>
            <w:r w:rsidRPr="00007D6C">
              <w:rPr>
                <w:rFonts w:ascii="Palatino Linotype" w:eastAsia="Palatino Linotype" w:hAnsi="Palatino Linotype" w:cs="Palatino Linotype"/>
                <w:color w:val="000000" w:themeColor="text1"/>
              </w:rPr>
              <w:t xml:space="preserve"> Extraordinarias del Comité de Transparencia, </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De la </w:t>
            </w:r>
            <w:r w:rsidRPr="00007D6C">
              <w:rPr>
                <w:rFonts w:ascii="Palatino Linotype" w:eastAsia="Palatino Linotype" w:hAnsi="Palatino Linotype" w:cs="Palatino Linotype"/>
                <w:b/>
                <w:color w:val="000000" w:themeColor="text1"/>
              </w:rPr>
              <w:t>Primera a Tricentésima Septuagésima Tercera</w:t>
            </w:r>
            <w:r w:rsidRPr="00007D6C">
              <w:rPr>
                <w:rFonts w:ascii="Palatino Linotype" w:eastAsia="Palatino Linotype" w:hAnsi="Palatino Linotype" w:cs="Palatino Linotype"/>
                <w:color w:val="000000" w:themeColor="text1"/>
              </w:rPr>
              <w:t xml:space="preserve"> (1-373) correspondientes al primer trimestre 2025.</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color w:val="000000" w:themeColor="text1"/>
              </w:rPr>
              <w:t>Oficios de las unidades administrativas</w:t>
            </w:r>
            <w:r w:rsidRPr="00007D6C">
              <w:rPr>
                <w:rFonts w:ascii="Palatino Linotype" w:eastAsia="Palatino Linotype" w:hAnsi="Palatino Linotype" w:cs="Palatino Linotype"/>
                <w:color w:val="000000" w:themeColor="text1"/>
              </w:rPr>
              <w:t xml:space="preserve"> en el que solicitan se someta a consideración del comité de transparencia ampliaciones de plazo y clasificación de información, correspondientes al primer trimestre 2025.</w:t>
            </w:r>
          </w:p>
        </w:tc>
        <w:tc>
          <w:tcPr>
            <w:tcW w:w="1073" w:type="pct"/>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 xml:space="preserve">Parcialmente </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Se tienen por </w:t>
            </w:r>
            <w:r w:rsidRPr="00007D6C">
              <w:rPr>
                <w:rFonts w:ascii="Palatino Linotype" w:eastAsia="Palatino Linotype" w:hAnsi="Palatino Linotype" w:cs="Palatino Linotype"/>
                <w:b/>
                <w:color w:val="000000" w:themeColor="text1"/>
                <w:u w:val="single"/>
              </w:rPr>
              <w:t>colmados</w:t>
            </w:r>
            <w:r w:rsidRPr="00007D6C">
              <w:rPr>
                <w:rFonts w:ascii="Palatino Linotype" w:eastAsia="Palatino Linotype" w:hAnsi="Palatino Linotype" w:cs="Palatino Linotype"/>
                <w:color w:val="000000" w:themeColor="text1"/>
              </w:rPr>
              <w:t xml:space="preserve"> los puntos referentes a:</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w:t>
            </w:r>
            <w:r w:rsidRPr="00007D6C">
              <w:rPr>
                <w:rFonts w:ascii="Palatino Linotype" w:eastAsia="Palatino Linotype" w:hAnsi="Palatino Linotype" w:cs="Palatino Linotype"/>
                <w:b/>
                <w:color w:val="000000" w:themeColor="text1"/>
              </w:rPr>
              <w:t>Actas de sesiones</w:t>
            </w:r>
            <w:r w:rsidRPr="00007D6C">
              <w:rPr>
                <w:rFonts w:ascii="Palatino Linotype" w:eastAsia="Palatino Linotype" w:hAnsi="Palatino Linotype" w:cs="Palatino Linotype"/>
                <w:color w:val="000000" w:themeColor="text1"/>
              </w:rPr>
              <w:t xml:space="preserve"> del Comité de Transparencia.</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w:t>
            </w:r>
            <w:r w:rsidRPr="00007D6C">
              <w:rPr>
                <w:rFonts w:ascii="Palatino Linotype" w:eastAsia="Palatino Linotype" w:hAnsi="Palatino Linotype" w:cs="Palatino Linotype"/>
                <w:b/>
                <w:color w:val="000000" w:themeColor="text1"/>
              </w:rPr>
              <w:t xml:space="preserve"> Oficios</w:t>
            </w:r>
            <w:r w:rsidRPr="00007D6C">
              <w:rPr>
                <w:rFonts w:ascii="Palatino Linotype" w:eastAsia="Palatino Linotype" w:hAnsi="Palatino Linotype" w:cs="Palatino Linotype"/>
                <w:color w:val="000000" w:themeColor="text1"/>
              </w:rPr>
              <w:t xml:space="preserve"> en los que las unidades administrativas solicitaron la realización de las mismas.</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color w:val="000000" w:themeColor="text1"/>
              </w:rPr>
              <w:t>Respecto de las Convocatorias</w:t>
            </w:r>
            <w:r w:rsidRPr="00007D6C">
              <w:rPr>
                <w:rFonts w:ascii="Palatino Linotype" w:eastAsia="Palatino Linotype" w:hAnsi="Palatino Linotype" w:cs="Palatino Linotype"/>
                <w:color w:val="000000" w:themeColor="text1"/>
              </w:rPr>
              <w:t xml:space="preserve"> a </w:t>
            </w:r>
            <w:r w:rsidRPr="00007D6C">
              <w:rPr>
                <w:rFonts w:ascii="Palatino Linotype" w:eastAsia="Palatino Linotype" w:hAnsi="Palatino Linotype" w:cs="Palatino Linotype"/>
                <w:color w:val="000000" w:themeColor="text1"/>
              </w:rPr>
              <w:lastRenderedPageBreak/>
              <w:t xml:space="preserve">las sesiones </w:t>
            </w:r>
            <w:r w:rsidRPr="00007D6C">
              <w:rPr>
                <w:rFonts w:ascii="Palatino Linotype" w:eastAsia="Palatino Linotype" w:hAnsi="Palatino Linotype" w:cs="Palatino Linotype"/>
                <w:b/>
                <w:color w:val="000000" w:themeColor="text1"/>
              </w:rPr>
              <w:t>se advierten</w:t>
            </w:r>
            <w:r w:rsidRPr="00007D6C">
              <w:rPr>
                <w:rFonts w:ascii="Palatino Linotype" w:eastAsia="Palatino Linotype" w:hAnsi="Palatino Linotype" w:cs="Palatino Linotype"/>
                <w:color w:val="000000" w:themeColor="text1"/>
              </w:rPr>
              <w:t xml:space="preserve">: </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u w:val="single"/>
              </w:rPr>
            </w:pPr>
            <w:r w:rsidRPr="00007D6C">
              <w:rPr>
                <w:rFonts w:ascii="Palatino Linotype" w:eastAsia="Palatino Linotype" w:hAnsi="Palatino Linotype" w:cs="Palatino Linotype"/>
                <w:color w:val="000000" w:themeColor="text1"/>
                <w:u w:val="single"/>
              </w:rPr>
              <w:t xml:space="preserve">- </w:t>
            </w:r>
            <w:r w:rsidR="005B34DC" w:rsidRPr="00007D6C">
              <w:rPr>
                <w:rFonts w:ascii="Palatino Linotype" w:eastAsia="Palatino Linotype" w:hAnsi="Palatino Linotype" w:cs="Palatino Linotype"/>
                <w:color w:val="000000" w:themeColor="text1"/>
                <w:u w:val="single"/>
              </w:rPr>
              <w:t xml:space="preserve">Convocatorias </w:t>
            </w:r>
            <w:r w:rsidRPr="00007D6C">
              <w:rPr>
                <w:rFonts w:ascii="Palatino Linotype" w:eastAsia="Palatino Linotype" w:hAnsi="Palatino Linotype" w:cs="Palatino Linotype"/>
                <w:color w:val="000000" w:themeColor="text1"/>
                <w:u w:val="single"/>
              </w:rPr>
              <w:t>incompletas.</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u w:val="single"/>
              </w:rPr>
            </w:pPr>
            <w:r w:rsidRPr="00007D6C">
              <w:rPr>
                <w:rFonts w:ascii="Palatino Linotype" w:eastAsia="Palatino Linotype" w:hAnsi="Palatino Linotype" w:cs="Palatino Linotype"/>
                <w:color w:val="000000" w:themeColor="text1"/>
                <w:u w:val="single"/>
              </w:rPr>
              <w:t>- Convocatorias turnadas a solo uno de los integrantes del Comité de Transparencia.</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u w:val="single"/>
              </w:rPr>
            </w:pPr>
            <w:r w:rsidRPr="00007D6C">
              <w:rPr>
                <w:rFonts w:ascii="Palatino Linotype" w:eastAsia="Palatino Linotype" w:hAnsi="Palatino Linotype" w:cs="Palatino Linotype"/>
                <w:color w:val="000000" w:themeColor="text1"/>
                <w:u w:val="single"/>
              </w:rPr>
              <w:t>- Convocatorias faltantes.</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u w:val="single"/>
              </w:rPr>
            </w:pPr>
            <w:r w:rsidRPr="00007D6C">
              <w:rPr>
                <w:rFonts w:ascii="Palatino Linotype" w:eastAsia="Palatino Linotype" w:hAnsi="Palatino Linotype" w:cs="Palatino Linotype"/>
                <w:color w:val="000000" w:themeColor="text1"/>
                <w:u w:val="single"/>
              </w:rPr>
              <w:t>- Convocatorias ilegibles.</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color w:val="000000" w:themeColor="text1"/>
              </w:rPr>
            </w:pPr>
          </w:p>
        </w:tc>
      </w:tr>
      <w:tr w:rsidR="00007D6C" w:rsidRPr="00007D6C" w:rsidTr="00D518BE">
        <w:trPr>
          <w:trHeight w:val="1043"/>
        </w:trPr>
        <w:tc>
          <w:tcPr>
            <w:tcW w:w="966" w:type="pct"/>
            <w:vAlign w:val="center"/>
          </w:tcPr>
          <w:p w:rsidR="008A1CAC" w:rsidRPr="00007D6C" w:rsidRDefault="008A1CAC" w:rsidP="00007D6C">
            <w:pPr>
              <w:pBdr>
                <w:top w:val="nil"/>
                <w:left w:val="nil"/>
                <w:bottom w:val="nil"/>
                <w:right w:val="nil"/>
                <w:between w:val="nil"/>
              </w:pBdr>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i/>
                <w:color w:val="000000" w:themeColor="text1"/>
              </w:rPr>
              <w:lastRenderedPageBreak/>
              <w:t>cuarto trimestre 2024</w:t>
            </w:r>
          </w:p>
        </w:tc>
        <w:tc>
          <w:tcPr>
            <w:tcW w:w="1207" w:type="pct"/>
            <w:vMerge/>
          </w:tcPr>
          <w:p w:rsidR="008A1CAC" w:rsidRPr="00007D6C" w:rsidRDefault="008A1CAC" w:rsidP="00007D6C">
            <w:pPr>
              <w:pBdr>
                <w:top w:val="nil"/>
                <w:left w:val="nil"/>
                <w:bottom w:val="nil"/>
                <w:right w:val="nil"/>
                <w:between w:val="nil"/>
              </w:pBdr>
              <w:jc w:val="both"/>
              <w:rPr>
                <w:rFonts w:ascii="Palatino Linotype" w:eastAsia="Palatino Linotype" w:hAnsi="Palatino Linotype" w:cs="Palatino Linotype"/>
                <w:b/>
                <w:color w:val="000000" w:themeColor="text1"/>
              </w:rPr>
            </w:pPr>
          </w:p>
        </w:tc>
        <w:tc>
          <w:tcPr>
            <w:tcW w:w="1754" w:type="pct"/>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Ratifica respuesta</w:t>
            </w:r>
          </w:p>
        </w:tc>
        <w:tc>
          <w:tcPr>
            <w:tcW w:w="1073" w:type="pct"/>
            <w:vMerge w:val="restart"/>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Parcialmente</w:t>
            </w: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p>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color w:val="000000" w:themeColor="text1"/>
              </w:rPr>
              <w:t xml:space="preserve">Si bien la liga remite a las actas de la sesiones del Comité de Transparencia de la temporalidad requerida, </w:t>
            </w:r>
            <w:r w:rsidRPr="00007D6C">
              <w:rPr>
                <w:rFonts w:ascii="Palatino Linotype" w:eastAsia="Palatino Linotype" w:hAnsi="Palatino Linotype" w:cs="Palatino Linotype"/>
                <w:b/>
                <w:color w:val="000000" w:themeColor="text1"/>
              </w:rPr>
              <w:t xml:space="preserve">no se remiten los oficios de convocatoria y </w:t>
            </w:r>
            <w:r w:rsidRPr="00007D6C">
              <w:rPr>
                <w:rFonts w:ascii="Palatino Linotype" w:eastAsia="Palatino Linotype" w:hAnsi="Palatino Linotype" w:cs="Palatino Linotype"/>
                <w:b/>
                <w:color w:val="000000" w:themeColor="text1"/>
              </w:rPr>
              <w:lastRenderedPageBreak/>
              <w:t>los oficios donde las aéreas lo solicitan.</w:t>
            </w:r>
          </w:p>
        </w:tc>
      </w:tr>
      <w:tr w:rsidR="00007D6C" w:rsidRPr="00007D6C" w:rsidTr="00D518BE">
        <w:trPr>
          <w:trHeight w:val="840"/>
        </w:trPr>
        <w:tc>
          <w:tcPr>
            <w:tcW w:w="966" w:type="pct"/>
            <w:vAlign w:val="center"/>
          </w:tcPr>
          <w:p w:rsidR="008A1CAC" w:rsidRPr="00007D6C" w:rsidRDefault="008A1CAC" w:rsidP="00007D6C">
            <w:pPr>
              <w:pBdr>
                <w:top w:val="nil"/>
                <w:left w:val="nil"/>
                <w:bottom w:val="nil"/>
                <w:right w:val="nil"/>
                <w:between w:val="nil"/>
              </w:pBd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tercer trimestre 2024</w:t>
            </w:r>
          </w:p>
        </w:tc>
        <w:tc>
          <w:tcPr>
            <w:tcW w:w="1207" w:type="pct"/>
            <w:vMerge/>
          </w:tcPr>
          <w:p w:rsidR="008A1CAC" w:rsidRPr="00007D6C" w:rsidRDefault="008A1CAC" w:rsidP="00007D6C">
            <w:pPr>
              <w:pBdr>
                <w:top w:val="nil"/>
                <w:left w:val="nil"/>
                <w:bottom w:val="nil"/>
                <w:right w:val="nil"/>
                <w:between w:val="nil"/>
              </w:pBdr>
              <w:jc w:val="both"/>
              <w:rPr>
                <w:rFonts w:ascii="Palatino Linotype" w:eastAsia="Palatino Linotype" w:hAnsi="Palatino Linotype" w:cs="Palatino Linotype"/>
                <w:b/>
                <w:color w:val="000000" w:themeColor="text1"/>
              </w:rPr>
            </w:pPr>
          </w:p>
        </w:tc>
        <w:tc>
          <w:tcPr>
            <w:tcW w:w="1754" w:type="pct"/>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Ratifica respuesta</w:t>
            </w:r>
          </w:p>
        </w:tc>
        <w:tc>
          <w:tcPr>
            <w:tcW w:w="1073" w:type="pct"/>
            <w:vMerge/>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p>
        </w:tc>
      </w:tr>
      <w:tr w:rsidR="00007D6C" w:rsidRPr="00007D6C" w:rsidTr="00D518BE">
        <w:trPr>
          <w:trHeight w:val="998"/>
        </w:trPr>
        <w:tc>
          <w:tcPr>
            <w:tcW w:w="966" w:type="pct"/>
            <w:vAlign w:val="center"/>
          </w:tcPr>
          <w:p w:rsidR="008A1CAC" w:rsidRPr="00007D6C" w:rsidRDefault="008A1CAC" w:rsidP="00007D6C">
            <w:pPr>
              <w:pBdr>
                <w:top w:val="nil"/>
                <w:left w:val="nil"/>
                <w:bottom w:val="nil"/>
                <w:right w:val="nil"/>
                <w:between w:val="nil"/>
              </w:pBd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segundo trimestre 2024</w:t>
            </w:r>
          </w:p>
        </w:tc>
        <w:tc>
          <w:tcPr>
            <w:tcW w:w="1207" w:type="pct"/>
            <w:vMerge/>
          </w:tcPr>
          <w:p w:rsidR="008A1CAC" w:rsidRPr="00007D6C" w:rsidRDefault="008A1CAC" w:rsidP="00007D6C">
            <w:pPr>
              <w:pBdr>
                <w:top w:val="nil"/>
                <w:left w:val="nil"/>
                <w:bottom w:val="nil"/>
                <w:right w:val="nil"/>
                <w:between w:val="nil"/>
              </w:pBdr>
              <w:jc w:val="both"/>
              <w:rPr>
                <w:rFonts w:ascii="Palatino Linotype" w:eastAsia="Palatino Linotype" w:hAnsi="Palatino Linotype" w:cs="Palatino Linotype"/>
                <w:b/>
                <w:color w:val="000000" w:themeColor="text1"/>
              </w:rPr>
            </w:pPr>
          </w:p>
        </w:tc>
        <w:tc>
          <w:tcPr>
            <w:tcW w:w="1754" w:type="pct"/>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Ratifica respuesta</w:t>
            </w:r>
          </w:p>
        </w:tc>
        <w:tc>
          <w:tcPr>
            <w:tcW w:w="1073" w:type="pct"/>
            <w:vMerge/>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p>
        </w:tc>
      </w:tr>
      <w:tr w:rsidR="00007D6C" w:rsidRPr="00007D6C" w:rsidTr="00D518BE">
        <w:tc>
          <w:tcPr>
            <w:tcW w:w="966" w:type="pct"/>
            <w:vAlign w:val="center"/>
          </w:tcPr>
          <w:p w:rsidR="008A1CAC" w:rsidRPr="00007D6C" w:rsidRDefault="008A1CAC" w:rsidP="00007D6C">
            <w:pPr>
              <w:pBdr>
                <w:top w:val="nil"/>
                <w:left w:val="nil"/>
                <w:bottom w:val="nil"/>
                <w:right w:val="nil"/>
                <w:between w:val="nil"/>
              </w:pBd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primer trimestre 2024</w:t>
            </w:r>
          </w:p>
        </w:tc>
        <w:tc>
          <w:tcPr>
            <w:tcW w:w="1207" w:type="pct"/>
            <w:vMerge/>
          </w:tcPr>
          <w:p w:rsidR="008A1CAC" w:rsidRPr="00007D6C" w:rsidRDefault="008A1CAC" w:rsidP="00007D6C">
            <w:pPr>
              <w:pBdr>
                <w:top w:val="nil"/>
                <w:left w:val="nil"/>
                <w:bottom w:val="nil"/>
                <w:right w:val="nil"/>
                <w:between w:val="nil"/>
              </w:pBdr>
              <w:jc w:val="both"/>
              <w:rPr>
                <w:rFonts w:ascii="Palatino Linotype" w:eastAsia="Palatino Linotype" w:hAnsi="Palatino Linotype" w:cs="Palatino Linotype"/>
                <w:b/>
                <w:color w:val="000000" w:themeColor="text1"/>
              </w:rPr>
            </w:pPr>
          </w:p>
        </w:tc>
        <w:tc>
          <w:tcPr>
            <w:tcW w:w="1754" w:type="pct"/>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Ratifica respuesta</w:t>
            </w:r>
          </w:p>
        </w:tc>
        <w:tc>
          <w:tcPr>
            <w:tcW w:w="1073" w:type="pct"/>
            <w:vMerge/>
            <w:vAlign w:val="center"/>
          </w:tcPr>
          <w:p w:rsidR="008A1CAC" w:rsidRPr="00007D6C" w:rsidRDefault="008A1CAC" w:rsidP="00007D6C">
            <w:pPr>
              <w:pBdr>
                <w:top w:val="nil"/>
                <w:left w:val="nil"/>
                <w:bottom w:val="nil"/>
                <w:right w:val="nil"/>
                <w:between w:val="nil"/>
              </w:pBdr>
              <w:jc w:val="center"/>
              <w:rPr>
                <w:rFonts w:ascii="Palatino Linotype" w:eastAsia="Palatino Linotype" w:hAnsi="Palatino Linotype" w:cs="Palatino Linotype"/>
                <w:b/>
                <w:color w:val="000000" w:themeColor="text1"/>
              </w:rPr>
            </w:pPr>
          </w:p>
        </w:tc>
      </w:tr>
    </w:tbl>
    <w:p w:rsidR="001E0D4E" w:rsidRPr="00007D6C" w:rsidRDefault="001E0D4E"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EC7B62"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En razón de lo expuesto es de precisar lo que refiere la Ley de Transparencia y Acceso a la Información Pública del Estado de México y Municipios, al respecto:</w:t>
      </w:r>
    </w:p>
    <w:p w:rsidR="00EC7B62" w:rsidRPr="00007D6C" w:rsidRDefault="00EC7B62"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b/>
          <w:i/>
          <w:color w:val="000000" w:themeColor="text1"/>
        </w:rPr>
        <w:t>Artículo 3</w:t>
      </w:r>
      <w:r w:rsidRPr="00007D6C">
        <w:rPr>
          <w:rFonts w:ascii="Palatino Linotype" w:eastAsia="Palatino Linotype" w:hAnsi="Palatino Linotype" w:cs="Palatino Linotype"/>
          <w:i/>
          <w:color w:val="000000" w:themeColor="text1"/>
        </w:rPr>
        <w:t>. Para los efectos de la presente Ley se entenderá por:</w:t>
      </w:r>
    </w:p>
    <w:p w:rsidR="00EC7B62" w:rsidRPr="00007D6C" w:rsidRDefault="00EC7B62"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p>
    <w:p w:rsidR="00EC7B62" w:rsidRPr="00007D6C" w:rsidRDefault="00EC7B62"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b/>
          <w:i/>
          <w:color w:val="000000" w:themeColor="text1"/>
        </w:rPr>
        <w:t>IV. Comité de Transparencia</w:t>
      </w:r>
      <w:r w:rsidRPr="00007D6C">
        <w:rPr>
          <w:rFonts w:ascii="Palatino Linotype" w:eastAsia="Palatino Linotype" w:hAnsi="Palatino Linotype" w:cs="Palatino Linotype"/>
          <w:i/>
          <w:color w:val="000000" w:themeColor="text1"/>
        </w:rPr>
        <w:t>: Cuerpo colegiado que se integre para resolver sobre la información que deberá clasificarse, así como para atender y resolver los requerimientos de las Unidades de Transparencia y del Instituto;</w:t>
      </w:r>
    </w:p>
    <w:p w:rsidR="00EC7B62" w:rsidRPr="00007D6C" w:rsidRDefault="00EC7B62"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p>
    <w:p w:rsidR="00EC7B62" w:rsidRPr="00007D6C" w:rsidRDefault="00EC7B62" w:rsidP="00007D6C">
      <w:pPr>
        <w:jc w:val="both"/>
        <w:rPr>
          <w:rFonts w:ascii="Palatino Linotype" w:eastAsia="Palatino Linotype" w:hAnsi="Palatino Linotype" w:cs="Palatino Linotype"/>
          <w:i/>
          <w:color w:val="000000" w:themeColor="text1"/>
        </w:rPr>
      </w:pPr>
    </w:p>
    <w:p w:rsidR="00EC7B62" w:rsidRPr="00007D6C" w:rsidRDefault="00EC7B62"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b/>
          <w:i/>
          <w:color w:val="000000" w:themeColor="text1"/>
        </w:rPr>
        <w:t>Artículo 24</w:t>
      </w:r>
      <w:r w:rsidRPr="00007D6C">
        <w:rPr>
          <w:rFonts w:ascii="Palatino Linotype" w:eastAsia="Palatino Linotype" w:hAnsi="Palatino Linotype" w:cs="Palatino Linotype"/>
          <w:i/>
          <w:color w:val="000000" w:themeColor="text1"/>
        </w:rPr>
        <w:t xml:space="preserve">. Para el cumplimiento de los objetivos de esta Ley, los sujetos obligados deberán cumplir con las siguientes obligaciones, según corresponda, de acuerdo a su naturaleza: </w:t>
      </w:r>
    </w:p>
    <w:p w:rsidR="00EC7B62" w:rsidRPr="00007D6C" w:rsidRDefault="00EC7B62" w:rsidP="00007D6C">
      <w:pPr>
        <w:jc w:val="both"/>
        <w:rPr>
          <w:rFonts w:ascii="Palatino Linotype" w:eastAsia="Palatino Linotype" w:hAnsi="Palatino Linotype" w:cs="Palatino Linotype"/>
          <w:i/>
          <w:color w:val="000000" w:themeColor="text1"/>
        </w:rPr>
      </w:pPr>
    </w:p>
    <w:p w:rsidR="00EC7B62" w:rsidRPr="00007D6C" w:rsidRDefault="00EC7B62"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I. Constituir el Comité de Transparencia, las unidades de transparencia y vigilar su correcto funcionamiento de acuerdo a su normatividad interna;</w:t>
      </w:r>
    </w:p>
    <w:p w:rsidR="00EC7B62" w:rsidRPr="00007D6C" w:rsidRDefault="00EC7B62"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p>
    <w:p w:rsidR="002C5B0D" w:rsidRPr="00007D6C" w:rsidRDefault="002C5B0D" w:rsidP="00007D6C">
      <w:pPr>
        <w:jc w:val="center"/>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De los Comités de Transparencia</w:t>
      </w:r>
    </w:p>
    <w:p w:rsidR="002C5B0D" w:rsidRPr="00007D6C" w:rsidRDefault="002C5B0D" w:rsidP="00007D6C">
      <w:pPr>
        <w:jc w:val="both"/>
        <w:rPr>
          <w:rFonts w:ascii="Palatino Linotype" w:eastAsia="Palatino Linotype" w:hAnsi="Palatino Linotype" w:cs="Palatino Linotype"/>
          <w:i/>
          <w:color w:val="000000" w:themeColor="text1"/>
        </w:rPr>
      </w:pPr>
    </w:p>
    <w:p w:rsidR="002C5B0D" w:rsidRPr="00007D6C" w:rsidRDefault="002C5B0D"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b/>
          <w:i/>
          <w:color w:val="000000" w:themeColor="text1"/>
        </w:rPr>
        <w:t>Artículo 45.</w:t>
      </w:r>
      <w:r w:rsidRPr="00007D6C">
        <w:rPr>
          <w:rFonts w:ascii="Palatino Linotype" w:eastAsia="Palatino Linotype" w:hAnsi="Palatino Linotype" w:cs="Palatino Linotype"/>
          <w:i/>
          <w:color w:val="000000" w:themeColor="text1"/>
        </w:rPr>
        <w:t xml:space="preserve"> Cada sujeto obligado establecerá un Comité de Transparencia, colegiado e integrado por lo menos por tres miembros, debiendo de ser siempre un número impar.</w:t>
      </w:r>
    </w:p>
    <w:p w:rsidR="002C5B0D" w:rsidRPr="00007D6C" w:rsidRDefault="002C5B0D"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lastRenderedPageBreak/>
        <w:t>…</w:t>
      </w:r>
    </w:p>
    <w:p w:rsidR="002C5B0D" w:rsidRPr="00007D6C" w:rsidRDefault="002C5B0D" w:rsidP="00007D6C">
      <w:pPr>
        <w:jc w:val="both"/>
        <w:rPr>
          <w:rFonts w:ascii="Palatino Linotype" w:eastAsia="Palatino Linotype" w:hAnsi="Palatino Linotype" w:cs="Palatino Linotype"/>
          <w:i/>
          <w:color w:val="000000" w:themeColor="text1"/>
        </w:rPr>
      </w:pPr>
    </w:p>
    <w:p w:rsidR="002C5B0D" w:rsidRPr="00007D6C" w:rsidRDefault="002C5B0D" w:rsidP="00007D6C">
      <w:pPr>
        <w:jc w:val="both"/>
        <w:rPr>
          <w:rFonts w:ascii="Palatino Linotype" w:eastAsia="Palatino Linotype" w:hAnsi="Palatino Linotype" w:cs="Palatino Linotype"/>
          <w:i/>
          <w:color w:val="000000" w:themeColor="text1"/>
        </w:rPr>
      </w:pPr>
    </w:p>
    <w:p w:rsidR="002C5B0D" w:rsidRPr="00007D6C" w:rsidRDefault="002C5B0D"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b/>
          <w:i/>
          <w:color w:val="000000" w:themeColor="text1"/>
        </w:rPr>
        <w:t>Artículo 47.</w:t>
      </w:r>
      <w:r w:rsidRPr="00007D6C">
        <w:rPr>
          <w:rFonts w:ascii="Palatino Linotype" w:eastAsia="Palatino Linotype" w:hAnsi="Palatino Linotype" w:cs="Palatino Linotype"/>
          <w:i/>
          <w:color w:val="000000" w:themeColor="text1"/>
        </w:rPr>
        <w:t xml:space="preserve"> El Comité de Transparencia será la autoridad máxima al interior del sujeto obligado en materia del derecho de acceso a la información. </w:t>
      </w:r>
    </w:p>
    <w:p w:rsidR="002C5B0D" w:rsidRPr="00007D6C" w:rsidRDefault="002C5B0D" w:rsidP="00007D6C">
      <w:pPr>
        <w:jc w:val="both"/>
        <w:rPr>
          <w:rFonts w:ascii="Palatino Linotype" w:eastAsia="Palatino Linotype" w:hAnsi="Palatino Linotype" w:cs="Palatino Linotype"/>
          <w:i/>
          <w:color w:val="000000" w:themeColor="text1"/>
        </w:rPr>
      </w:pPr>
    </w:p>
    <w:p w:rsidR="002C5B0D" w:rsidRPr="00007D6C" w:rsidRDefault="002C5B0D"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rsidR="002C5B0D" w:rsidRPr="00007D6C" w:rsidRDefault="002C5B0D" w:rsidP="00007D6C">
      <w:pPr>
        <w:jc w:val="both"/>
        <w:rPr>
          <w:rFonts w:ascii="Palatino Linotype" w:eastAsia="Palatino Linotype" w:hAnsi="Palatino Linotype" w:cs="Palatino Linotype"/>
          <w:i/>
          <w:color w:val="000000" w:themeColor="text1"/>
        </w:rPr>
      </w:pPr>
    </w:p>
    <w:p w:rsidR="002C5B0D" w:rsidRPr="00007D6C" w:rsidRDefault="002C5B0D" w:rsidP="00007D6C">
      <w:pPr>
        <w:jc w:val="both"/>
        <w:rPr>
          <w:rFonts w:ascii="Palatino Linotype" w:eastAsia="Palatino Linotype" w:hAnsi="Palatino Linotype" w:cs="Palatino Linotype"/>
          <w:b/>
          <w:i/>
          <w:color w:val="000000" w:themeColor="text1"/>
          <w:u w:val="single"/>
        </w:rPr>
      </w:pPr>
      <w:r w:rsidRPr="00007D6C">
        <w:rPr>
          <w:rFonts w:ascii="Palatino Linotype" w:eastAsia="Palatino Linotype" w:hAnsi="Palatino Linotype" w:cs="Palatino Linotype"/>
          <w:b/>
          <w:i/>
          <w:color w:val="000000" w:themeColor="text1"/>
        </w:rPr>
        <w:t xml:space="preserve">El Comité se reunirá en sesión ordinaria o extraordinaria las veces que estime necesario. </w:t>
      </w:r>
      <w:r w:rsidRPr="00007D6C">
        <w:rPr>
          <w:rFonts w:ascii="Palatino Linotype" w:eastAsia="Palatino Linotype" w:hAnsi="Palatino Linotype" w:cs="Palatino Linotype"/>
          <w:b/>
          <w:i/>
          <w:color w:val="000000" w:themeColor="text1"/>
          <w:u w:val="single"/>
        </w:rPr>
        <w:t xml:space="preserve">El tipo de sesión se precisará en la convocatoria emitida. </w:t>
      </w:r>
    </w:p>
    <w:p w:rsidR="002C5B0D" w:rsidRPr="00007D6C" w:rsidRDefault="002C5B0D" w:rsidP="00007D6C">
      <w:pPr>
        <w:jc w:val="both"/>
        <w:rPr>
          <w:rFonts w:ascii="Palatino Linotype" w:eastAsia="Palatino Linotype" w:hAnsi="Palatino Linotype" w:cs="Palatino Linotype"/>
          <w:i/>
          <w:color w:val="000000" w:themeColor="text1"/>
        </w:rPr>
      </w:pPr>
    </w:p>
    <w:p w:rsidR="002C5B0D" w:rsidRPr="00007D6C" w:rsidRDefault="002C5B0D"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rsidR="002C5B0D" w:rsidRPr="00007D6C" w:rsidRDefault="002C5B0D" w:rsidP="00007D6C">
      <w:pPr>
        <w:jc w:val="both"/>
        <w:rPr>
          <w:rFonts w:ascii="Palatino Linotype" w:eastAsia="Palatino Linotype" w:hAnsi="Palatino Linotype" w:cs="Palatino Linotype"/>
          <w:i/>
          <w:color w:val="000000" w:themeColor="text1"/>
        </w:rPr>
      </w:pPr>
    </w:p>
    <w:p w:rsidR="002C5B0D" w:rsidRPr="00007D6C" w:rsidRDefault="002C5B0D"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 xml:space="preserve">En las sesiones y trabajos del Comité, podrán participar como invitados permanentes, los representantes de las áreas que decida el Comité, y contará con derecho de voz, pero no voto. </w:t>
      </w:r>
    </w:p>
    <w:p w:rsidR="002C5B0D" w:rsidRPr="00007D6C" w:rsidRDefault="002C5B0D" w:rsidP="00007D6C">
      <w:pPr>
        <w:jc w:val="both"/>
        <w:rPr>
          <w:rFonts w:ascii="Palatino Linotype" w:eastAsia="Palatino Linotype" w:hAnsi="Palatino Linotype" w:cs="Palatino Linotype"/>
          <w:i/>
          <w:color w:val="000000" w:themeColor="text1"/>
        </w:rPr>
      </w:pPr>
    </w:p>
    <w:p w:rsidR="002C5B0D" w:rsidRPr="00007D6C" w:rsidRDefault="002C5B0D"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Los titulares de las unidades administrativas que propongan la reserva, confidencialidad o declaren la inexistencia de información, acudirán a las sesiones de dicho Comité donde se discuta la propuesta correspondiente.</w:t>
      </w:r>
    </w:p>
    <w:p w:rsidR="003F23E0" w:rsidRPr="00007D6C" w:rsidRDefault="003F23E0" w:rsidP="00007D6C">
      <w:pPr>
        <w:jc w:val="both"/>
        <w:rPr>
          <w:rFonts w:ascii="Palatino Linotype" w:eastAsia="Palatino Linotype" w:hAnsi="Palatino Linotype" w:cs="Palatino Linotype"/>
          <w:b/>
          <w:i/>
          <w:color w:val="000000" w:themeColor="text1"/>
        </w:rPr>
      </w:pPr>
    </w:p>
    <w:p w:rsidR="003F23E0" w:rsidRPr="00007D6C" w:rsidRDefault="003F23E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b/>
          <w:i/>
          <w:color w:val="000000" w:themeColor="text1"/>
        </w:rPr>
        <w:t xml:space="preserve">Artículo 49. </w:t>
      </w:r>
      <w:r w:rsidRPr="00007D6C">
        <w:rPr>
          <w:rFonts w:ascii="Palatino Linotype" w:eastAsia="Palatino Linotype" w:hAnsi="Palatino Linotype" w:cs="Palatino Linotype"/>
          <w:i/>
          <w:color w:val="000000" w:themeColor="text1"/>
        </w:rPr>
        <w:t>Los Comités de Transparencia tendrán las siguientes atribuciones:</w:t>
      </w:r>
    </w:p>
    <w:p w:rsidR="003F23E0" w:rsidRPr="00007D6C" w:rsidRDefault="003F23E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p>
    <w:p w:rsidR="003F23E0" w:rsidRPr="00007D6C" w:rsidRDefault="003F23E0"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II. Confirmar, modificar o revocar las determinaciones que en materia de ampliación del plazo de respuesta, clasificación de la información y declaración de inexistencia o de incompetencia realicen los titulares de las áreas de los sujetos obligados;</w:t>
      </w:r>
    </w:p>
    <w:p w:rsidR="003F23E0" w:rsidRPr="00007D6C" w:rsidRDefault="003F23E0" w:rsidP="00007D6C">
      <w:pPr>
        <w:jc w:val="both"/>
        <w:rPr>
          <w:rFonts w:ascii="Palatino Linotype" w:eastAsia="Palatino Linotype" w:hAnsi="Palatino Linotype" w:cs="Palatino Linotype"/>
          <w:b/>
          <w:i/>
          <w:color w:val="000000" w:themeColor="text1"/>
        </w:rPr>
      </w:pPr>
      <w:r w:rsidRPr="00007D6C">
        <w:rPr>
          <w:rFonts w:ascii="Palatino Linotype" w:eastAsia="Palatino Linotype" w:hAnsi="Palatino Linotype" w:cs="Palatino Linotype"/>
          <w:b/>
          <w:i/>
          <w:color w:val="000000" w:themeColor="text1"/>
        </w:rPr>
        <w:t>…</w:t>
      </w:r>
    </w:p>
    <w:p w:rsidR="003F23E0" w:rsidRPr="00007D6C" w:rsidRDefault="003F23E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XII. Emitir las resoluciones que correspondan para la atención de las solicitudes de información;</w:t>
      </w:r>
    </w:p>
    <w:p w:rsidR="003F23E0" w:rsidRPr="00007D6C" w:rsidRDefault="003F23E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XIII. Dictaminar las declaratorias de inexistencia de la información que les remitan las unidades administrativas y resolver en consecuencia;</w:t>
      </w:r>
    </w:p>
    <w:p w:rsidR="003F23E0" w:rsidRPr="00007D6C" w:rsidRDefault="003F23E0" w:rsidP="00007D6C">
      <w:pP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i/>
          <w:color w:val="000000" w:themeColor="text1"/>
        </w:rPr>
        <w:t>…</w:t>
      </w:r>
    </w:p>
    <w:p w:rsidR="002C5B0D" w:rsidRPr="00007D6C" w:rsidRDefault="002C5B0D" w:rsidP="00007D6C">
      <w:pPr>
        <w:jc w:val="both"/>
        <w:rPr>
          <w:rFonts w:ascii="Palatino Linotype" w:eastAsia="Palatino Linotype" w:hAnsi="Palatino Linotype" w:cs="Palatino Linotype"/>
          <w:i/>
          <w:color w:val="000000" w:themeColor="text1"/>
        </w:rPr>
      </w:pPr>
    </w:p>
    <w:p w:rsidR="006804DA" w:rsidRPr="00007D6C" w:rsidRDefault="006804DA" w:rsidP="00007D6C">
      <w:pPr>
        <w:numPr>
          <w:ilvl w:val="0"/>
          <w:numId w:val="2"/>
        </w:numPr>
        <w:spacing w:line="360" w:lineRule="auto"/>
        <w:ind w:left="0" w:firstLine="0"/>
        <w:jc w:val="both"/>
        <w:rPr>
          <w:rFonts w:ascii="Palatino Linotype" w:eastAsia="Palatino Linotype" w:hAnsi="Palatino Linotype" w:cs="Palatino Linotype"/>
          <w:b/>
          <w:color w:val="000000" w:themeColor="text1"/>
          <w:u w:val="single"/>
        </w:rPr>
      </w:pPr>
      <w:r w:rsidRPr="00007D6C">
        <w:rPr>
          <w:rFonts w:ascii="Palatino Linotype" w:eastAsia="Palatino Linotype" w:hAnsi="Palatino Linotype" w:cs="Palatino Linotype"/>
          <w:color w:val="000000" w:themeColor="text1"/>
        </w:rPr>
        <w:lastRenderedPageBreak/>
        <w:t xml:space="preserve">Como se puede advertir, el Comité se reunirá en sesión ordinaria o extraordinaria las veces que estime necesario y el tipo de sesión se precisará en la </w:t>
      </w:r>
      <w:r w:rsidRPr="00007D6C">
        <w:rPr>
          <w:rFonts w:ascii="Palatino Linotype" w:eastAsia="Palatino Linotype" w:hAnsi="Palatino Linotype" w:cs="Palatino Linotype"/>
          <w:b/>
          <w:color w:val="000000" w:themeColor="text1"/>
        </w:rPr>
        <w:t>convocatoria emitida</w:t>
      </w:r>
      <w:r w:rsidRPr="00007D6C">
        <w:rPr>
          <w:rFonts w:ascii="Palatino Linotype" w:eastAsia="Palatino Linotype" w:hAnsi="Palatino Linotype" w:cs="Palatino Linotype"/>
          <w:color w:val="000000" w:themeColor="text1"/>
        </w:rPr>
        <w:t xml:space="preserve">, con lo que se tiene por cierto que </w:t>
      </w:r>
      <w:r w:rsidRPr="00007D6C">
        <w:rPr>
          <w:rFonts w:ascii="Palatino Linotype" w:eastAsia="Palatino Linotype" w:hAnsi="Palatino Linotype" w:cs="Palatino Linotype"/>
          <w:b/>
          <w:color w:val="000000" w:themeColor="text1"/>
        </w:rPr>
        <w:t>se debe emitir una convocatoria para cada sesión a desarrollar</w:t>
      </w:r>
      <w:r w:rsidRPr="00007D6C">
        <w:rPr>
          <w:rFonts w:ascii="Palatino Linotype" w:eastAsia="Palatino Linotype" w:hAnsi="Palatino Linotype" w:cs="Palatino Linotype"/>
          <w:color w:val="000000" w:themeColor="text1"/>
        </w:rPr>
        <w:t xml:space="preserve">; así mismo los Comités de transparencia tienen la atribución de confirmar, modificar o revocar las determinaciones que en materia de ampliación del plazo de respuesta, clasificación de la información y declaración de inexistencia o de incompetencia realicen los titulares de las áreas, de lo que se desprende que </w:t>
      </w:r>
      <w:r w:rsidRPr="00007D6C">
        <w:rPr>
          <w:rFonts w:ascii="Palatino Linotype" w:eastAsia="Palatino Linotype" w:hAnsi="Palatino Linotype" w:cs="Palatino Linotype"/>
          <w:b/>
          <w:color w:val="000000" w:themeColor="text1"/>
        </w:rPr>
        <w:t>existe un documento a través del cual los titulares de las unidades administrativas someten a consideración del Comité de Transparencia los supuestos ya señalados para dar atención a una solicitud de información</w:t>
      </w:r>
      <w:r w:rsidRPr="00007D6C">
        <w:rPr>
          <w:rFonts w:ascii="Palatino Linotype" w:eastAsia="Palatino Linotype" w:hAnsi="Palatino Linotype" w:cs="Palatino Linotype"/>
          <w:color w:val="000000" w:themeColor="text1"/>
        </w:rPr>
        <w:t xml:space="preserve">, y en consecuencia se emite la resolución correspondiente la cual queda asentada en un </w:t>
      </w:r>
      <w:r w:rsidRPr="00007D6C">
        <w:rPr>
          <w:rFonts w:ascii="Palatino Linotype" w:eastAsia="Palatino Linotype" w:hAnsi="Palatino Linotype" w:cs="Palatino Linotype"/>
          <w:b/>
          <w:color w:val="000000" w:themeColor="text1"/>
        </w:rPr>
        <w:t>Acta de Sesión del Comité de Transparencia.</w:t>
      </w:r>
    </w:p>
    <w:p w:rsidR="00213485" w:rsidRPr="00007D6C" w:rsidRDefault="00213485" w:rsidP="00007D6C">
      <w:pPr>
        <w:spacing w:line="360" w:lineRule="auto"/>
        <w:jc w:val="both"/>
        <w:rPr>
          <w:rFonts w:ascii="Palatino Linotype" w:eastAsia="Palatino Linotype" w:hAnsi="Palatino Linotype" w:cs="Palatino Linotype"/>
          <w:b/>
          <w:color w:val="000000" w:themeColor="text1"/>
          <w:u w:val="single"/>
        </w:rPr>
      </w:pPr>
    </w:p>
    <w:p w:rsidR="00CF7490" w:rsidRPr="00007D6C" w:rsidRDefault="00CF749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En razón de lo expuesto, se presume que la información debe existir si se refiere a las facultades, competencias y funciones que los ordenamientos jurídicos aplicables otorgan a los sujetos obligados, máxime que en respuesta, el Titular de la Unidad de Transparencia mencionó que derivado de una búsqueda exhaustiva y razonable en el archivo que obra en esta Unidad de Transparencia, se informa que dicha información puede ser consultada en la plataforma de IPOMEX, como se muestra en la siguiente liga: </w:t>
      </w:r>
      <w:hyperlink r:id="rId13" w:anchor="/info-fraccion/67/197/1" w:history="1">
        <w:r w:rsidRPr="00007D6C">
          <w:rPr>
            <w:rStyle w:val="Hipervnculo"/>
            <w:rFonts w:ascii="Palatino Linotype" w:eastAsia="Palatino Linotype" w:hAnsi="Palatino Linotype" w:cs="Palatino Linotype"/>
            <w:color w:val="000000" w:themeColor="text1"/>
          </w:rPr>
          <w:t>https://ipomex.org.mx/ipomex/#/info-fraccion/67/197/1</w:t>
        </w:r>
      </w:hyperlink>
      <w:r w:rsidRPr="00007D6C">
        <w:rPr>
          <w:rFonts w:ascii="Palatino Linotype" w:eastAsia="Palatino Linotype" w:hAnsi="Palatino Linotype" w:cs="Palatino Linotype"/>
          <w:color w:val="000000" w:themeColor="text1"/>
        </w:rPr>
        <w:t xml:space="preserve"> dicha liga fue proporcionada en archivo adjunto en formato Word en dato abierto, misma liga referida en todas las respuestas, la cual remite a la página web de Información Pública de Oficio Mexiquense IPOMEX del Sujeto Obligado, apartado correspondiente al </w:t>
      </w:r>
      <w:r w:rsidRPr="00007D6C">
        <w:rPr>
          <w:rFonts w:ascii="Palatino Linotype" w:eastAsia="Palatino Linotype" w:hAnsi="Palatino Linotype" w:cs="Palatino Linotype"/>
          <w:b/>
          <w:bCs/>
          <w:color w:val="000000" w:themeColor="text1"/>
          <w:lang w:val="es-MX"/>
        </w:rPr>
        <w:t>Artículo 92,  Fracción XLIII A,  Informe de sesiones del comité de transparencia</w:t>
      </w:r>
      <w:r w:rsidRPr="00007D6C">
        <w:rPr>
          <w:rFonts w:ascii="Palatino Linotype" w:eastAsia="Palatino Linotype" w:hAnsi="Palatino Linotype" w:cs="Palatino Linotype"/>
          <w:bCs/>
          <w:color w:val="000000" w:themeColor="text1"/>
          <w:lang w:val="es-MX"/>
        </w:rPr>
        <w:t xml:space="preserve">, en la que se advierten las Sesiones Ordinarias y Extraordinarias del Comité de Transparencia, en la que se pueden consultar los periodos </w:t>
      </w:r>
      <w:r w:rsidRPr="00007D6C">
        <w:rPr>
          <w:rFonts w:ascii="Palatino Linotype" w:eastAsia="Palatino Linotype" w:hAnsi="Palatino Linotype" w:cs="Palatino Linotype"/>
          <w:bCs/>
          <w:color w:val="000000" w:themeColor="text1"/>
          <w:lang w:val="es-MX"/>
        </w:rPr>
        <w:lastRenderedPageBreak/>
        <w:t>requeridos por el particular, tal como se muestra en las siguientes capturas de pantalla, mismas que se insertan a modo de ilustración:</w:t>
      </w:r>
    </w:p>
    <w:p w:rsidR="00CF7490" w:rsidRPr="00007D6C" w:rsidRDefault="00CF7490" w:rsidP="00007D6C">
      <w:pPr>
        <w:spacing w:line="360" w:lineRule="auto"/>
        <w:jc w:val="both"/>
        <w:rPr>
          <w:rFonts w:ascii="Palatino Linotype" w:eastAsia="Palatino Linotype" w:hAnsi="Palatino Linotype" w:cs="Palatino Linotype"/>
          <w:bCs/>
          <w:color w:val="000000" w:themeColor="text1"/>
          <w:lang w:val="es-MX"/>
        </w:rPr>
      </w:pPr>
    </w:p>
    <w:p w:rsidR="00CF7490" w:rsidRPr="00007D6C" w:rsidRDefault="0076600F" w:rsidP="00007D6C">
      <w:pPr>
        <w:spacing w:line="360" w:lineRule="auto"/>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noProof/>
          <w:color w:val="000000" w:themeColor="text1"/>
          <w:lang w:val="es-MX"/>
        </w:rPr>
        <w:drawing>
          <wp:inline distT="0" distB="0" distL="0" distR="0" wp14:anchorId="4751363E" wp14:editId="229F6F25">
            <wp:extent cx="4363410" cy="2325868"/>
            <wp:effectExtent l="152400" t="152400" r="361315" b="3606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3261" cy="2331119"/>
                    </a:xfrm>
                    <a:prstGeom prst="rect">
                      <a:avLst/>
                    </a:prstGeom>
                    <a:ln>
                      <a:noFill/>
                    </a:ln>
                    <a:effectLst>
                      <a:outerShdw blurRad="292100" dist="139700" dir="2700000" algn="tl" rotWithShape="0">
                        <a:srgbClr val="333333">
                          <a:alpha val="65000"/>
                        </a:srgbClr>
                      </a:outerShdw>
                    </a:effectLst>
                  </pic:spPr>
                </pic:pic>
              </a:graphicData>
            </a:graphic>
          </wp:inline>
        </w:drawing>
      </w:r>
    </w:p>
    <w:p w:rsidR="0076600F" w:rsidRPr="00007D6C" w:rsidRDefault="0076600F" w:rsidP="00007D6C">
      <w:pPr>
        <w:spacing w:line="360" w:lineRule="auto"/>
        <w:jc w:val="both"/>
        <w:rPr>
          <w:rFonts w:ascii="Palatino Linotype" w:eastAsia="Palatino Linotype" w:hAnsi="Palatino Linotype" w:cs="Palatino Linotype"/>
          <w:color w:val="000000" w:themeColor="text1"/>
        </w:rPr>
      </w:pPr>
    </w:p>
    <w:p w:rsidR="0076600F" w:rsidRPr="00007D6C" w:rsidRDefault="0076600F" w:rsidP="00007D6C">
      <w:pPr>
        <w:spacing w:line="360" w:lineRule="auto"/>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noProof/>
          <w:color w:val="000000" w:themeColor="text1"/>
          <w:lang w:val="es-MX"/>
        </w:rPr>
        <w:drawing>
          <wp:inline distT="0" distB="0" distL="0" distR="0" wp14:anchorId="37ECD867" wp14:editId="55FA51D5">
            <wp:extent cx="4469736" cy="2199120"/>
            <wp:effectExtent l="152400" t="152400" r="369570" b="3536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6621" cy="2202507"/>
                    </a:xfrm>
                    <a:prstGeom prst="rect">
                      <a:avLst/>
                    </a:prstGeom>
                    <a:ln>
                      <a:noFill/>
                    </a:ln>
                    <a:effectLst>
                      <a:outerShdw blurRad="292100" dist="139700" dir="2700000" algn="tl" rotWithShape="0">
                        <a:srgbClr val="333333">
                          <a:alpha val="65000"/>
                        </a:srgbClr>
                      </a:outerShdw>
                    </a:effectLst>
                  </pic:spPr>
                </pic:pic>
              </a:graphicData>
            </a:graphic>
          </wp:inline>
        </w:drawing>
      </w:r>
    </w:p>
    <w:p w:rsidR="0076600F" w:rsidRPr="00007D6C" w:rsidRDefault="0076600F" w:rsidP="00007D6C">
      <w:pPr>
        <w:spacing w:line="360" w:lineRule="auto"/>
        <w:jc w:val="both"/>
        <w:rPr>
          <w:rFonts w:ascii="Palatino Linotype" w:eastAsia="Palatino Linotype" w:hAnsi="Palatino Linotype" w:cs="Palatino Linotype"/>
          <w:color w:val="000000" w:themeColor="text1"/>
        </w:rPr>
      </w:pPr>
    </w:p>
    <w:p w:rsidR="0076600F" w:rsidRPr="00007D6C" w:rsidRDefault="0076600F" w:rsidP="00007D6C">
      <w:pPr>
        <w:spacing w:line="360" w:lineRule="auto"/>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noProof/>
          <w:color w:val="000000" w:themeColor="text1"/>
          <w:lang w:val="es-MX"/>
        </w:rPr>
        <w:lastRenderedPageBreak/>
        <w:drawing>
          <wp:inline distT="0" distB="0" distL="0" distR="0" wp14:anchorId="1D912EEB" wp14:editId="0AD3429B">
            <wp:extent cx="4363410" cy="2524665"/>
            <wp:effectExtent l="152400" t="152400" r="361315" b="3714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9301" cy="2528074"/>
                    </a:xfrm>
                    <a:prstGeom prst="rect">
                      <a:avLst/>
                    </a:prstGeom>
                    <a:ln>
                      <a:noFill/>
                    </a:ln>
                    <a:effectLst>
                      <a:outerShdw blurRad="292100" dist="139700" dir="2700000" algn="tl" rotWithShape="0">
                        <a:srgbClr val="333333">
                          <a:alpha val="65000"/>
                        </a:srgbClr>
                      </a:outerShdw>
                    </a:effectLst>
                  </pic:spPr>
                </pic:pic>
              </a:graphicData>
            </a:graphic>
          </wp:inline>
        </w:drawing>
      </w:r>
    </w:p>
    <w:p w:rsidR="0076600F" w:rsidRPr="00007D6C" w:rsidRDefault="0076600F" w:rsidP="00007D6C">
      <w:pPr>
        <w:spacing w:line="360" w:lineRule="auto"/>
        <w:jc w:val="both"/>
        <w:rPr>
          <w:rFonts w:ascii="Palatino Linotype" w:eastAsia="Palatino Linotype" w:hAnsi="Palatino Linotype" w:cs="Palatino Linotype"/>
          <w:color w:val="000000" w:themeColor="text1"/>
        </w:rPr>
      </w:pPr>
    </w:p>
    <w:p w:rsidR="0076600F" w:rsidRPr="00007D6C" w:rsidRDefault="0076600F" w:rsidP="00007D6C">
      <w:pPr>
        <w:spacing w:line="360" w:lineRule="auto"/>
        <w:jc w:val="center"/>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noProof/>
          <w:color w:val="000000" w:themeColor="text1"/>
          <w:lang w:val="es-MX"/>
        </w:rPr>
        <w:drawing>
          <wp:inline distT="0" distB="0" distL="0" distR="0" wp14:anchorId="550A800E" wp14:editId="3B0E23A7">
            <wp:extent cx="4245378" cy="2449815"/>
            <wp:effectExtent l="152400" t="152400" r="365125" b="3702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5877" cy="2455874"/>
                    </a:xfrm>
                    <a:prstGeom prst="rect">
                      <a:avLst/>
                    </a:prstGeom>
                    <a:ln>
                      <a:noFill/>
                    </a:ln>
                    <a:effectLst>
                      <a:outerShdw blurRad="292100" dist="139700" dir="2700000" algn="tl" rotWithShape="0">
                        <a:srgbClr val="333333">
                          <a:alpha val="65000"/>
                        </a:srgbClr>
                      </a:outerShdw>
                    </a:effectLst>
                  </pic:spPr>
                </pic:pic>
              </a:graphicData>
            </a:graphic>
          </wp:inline>
        </w:drawing>
      </w:r>
    </w:p>
    <w:p w:rsidR="00CF7490" w:rsidRPr="00007D6C" w:rsidRDefault="0076600F" w:rsidP="00007D6C">
      <w:pPr>
        <w:numPr>
          <w:ilvl w:val="0"/>
          <w:numId w:val="2"/>
        </w:numPr>
        <w:spacing w:line="360" w:lineRule="auto"/>
        <w:ind w:left="0" w:firstLine="0"/>
        <w:jc w:val="both"/>
        <w:rPr>
          <w:rFonts w:ascii="Palatino Linotype" w:eastAsia="Palatino Linotype" w:hAnsi="Palatino Linotype" w:cs="Palatino Linotype"/>
          <w:b/>
          <w:color w:val="000000" w:themeColor="text1"/>
          <w:u w:val="single"/>
        </w:rPr>
      </w:pPr>
      <w:r w:rsidRPr="00007D6C">
        <w:rPr>
          <w:rFonts w:ascii="Palatino Linotype" w:eastAsia="Palatino Linotype" w:hAnsi="Palatino Linotype" w:cs="Palatino Linotype"/>
          <w:color w:val="000000" w:themeColor="text1"/>
        </w:rPr>
        <w:t xml:space="preserve">Ahora bien, es de recordar lo que establece el artículo 12 de la Ley de Transparencia Local, mismo que refiere que </w:t>
      </w:r>
      <w:r w:rsidR="00B27460" w:rsidRPr="00007D6C">
        <w:rPr>
          <w:rFonts w:ascii="Palatino Linotype" w:eastAsia="Palatino Linotype" w:hAnsi="Palatino Linotype" w:cs="Palatino Linotype"/>
          <w:color w:val="000000" w:themeColor="text1"/>
        </w:rPr>
        <w:t>l</w:t>
      </w:r>
      <w:r w:rsidRPr="00007D6C">
        <w:rPr>
          <w:rFonts w:ascii="Palatino Linotype" w:eastAsia="Palatino Linotype" w:hAnsi="Palatino Linotype" w:cs="Palatino Linotype"/>
          <w:color w:val="000000" w:themeColor="text1"/>
        </w:rPr>
        <w:t xml:space="preserve">os sujetos obligados sólo proporcionarán la información pública que se les requiera y que obre en sus archivos y en el estado en que ésta se encuentre. </w:t>
      </w:r>
      <w:r w:rsidRPr="00007D6C">
        <w:rPr>
          <w:rFonts w:ascii="Palatino Linotype" w:eastAsia="Palatino Linotype" w:hAnsi="Palatino Linotype" w:cs="Palatino Linotype"/>
          <w:color w:val="000000" w:themeColor="text1"/>
        </w:rPr>
        <w:lastRenderedPageBreak/>
        <w:t>La obligación de proporcionar información no comprende el procesamiento de la misma, ni el presentarla conforme al interés del solicitante; no estarán obligados a generarla, resumirla, efectuar cálculos o practicar investigaciones.</w:t>
      </w:r>
    </w:p>
    <w:p w:rsidR="0076600F" w:rsidRPr="00007D6C" w:rsidRDefault="0076600F" w:rsidP="00007D6C">
      <w:pPr>
        <w:spacing w:line="360" w:lineRule="auto"/>
        <w:jc w:val="both"/>
        <w:rPr>
          <w:rFonts w:ascii="Palatino Linotype" w:eastAsia="Palatino Linotype" w:hAnsi="Palatino Linotype" w:cs="Palatino Linotype"/>
          <w:b/>
          <w:color w:val="000000" w:themeColor="text1"/>
          <w:u w:val="single"/>
        </w:rPr>
      </w:pPr>
    </w:p>
    <w:p w:rsidR="0076600F" w:rsidRPr="00007D6C" w:rsidRDefault="0076600F" w:rsidP="00007D6C">
      <w:pPr>
        <w:numPr>
          <w:ilvl w:val="0"/>
          <w:numId w:val="2"/>
        </w:numPr>
        <w:spacing w:line="360" w:lineRule="auto"/>
        <w:ind w:left="0" w:firstLine="0"/>
        <w:jc w:val="both"/>
        <w:rPr>
          <w:rFonts w:ascii="Palatino Linotype" w:eastAsia="Palatino Linotype" w:hAnsi="Palatino Linotype" w:cs="Palatino Linotype"/>
          <w:b/>
          <w:color w:val="000000" w:themeColor="text1"/>
          <w:u w:val="single"/>
        </w:rPr>
      </w:pPr>
      <w:r w:rsidRPr="00007D6C">
        <w:rPr>
          <w:rFonts w:ascii="Palatino Linotype" w:eastAsia="Palatino Linotype" w:hAnsi="Palatino Linotype" w:cs="Palatino Linotype"/>
          <w:color w:val="000000" w:themeColor="text1"/>
        </w:rPr>
        <w:t xml:space="preserve">En este sentido al advertirse que el Sujeto Obligado proporcionó la liga en donde se puede consultar las </w:t>
      </w:r>
      <w:r w:rsidRPr="00007D6C">
        <w:rPr>
          <w:rFonts w:ascii="Palatino Linotype" w:eastAsia="Palatino Linotype" w:hAnsi="Palatino Linotype" w:cs="Palatino Linotype"/>
          <w:b/>
          <w:color w:val="000000" w:themeColor="text1"/>
        </w:rPr>
        <w:t>Actas del Comité de Transparencia de la temporalidad solicitada de tiene por satisfecho este punto de la solicitud de información</w:t>
      </w:r>
      <w:r w:rsidR="00593A64" w:rsidRPr="00007D6C">
        <w:rPr>
          <w:rFonts w:ascii="Palatino Linotype" w:eastAsia="Palatino Linotype" w:hAnsi="Palatino Linotype" w:cs="Palatino Linotype"/>
          <w:b/>
          <w:color w:val="000000" w:themeColor="text1"/>
        </w:rPr>
        <w:t>.</w:t>
      </w:r>
    </w:p>
    <w:p w:rsidR="00593A64" w:rsidRPr="00007D6C" w:rsidRDefault="00593A64" w:rsidP="00007D6C">
      <w:pPr>
        <w:spacing w:line="360" w:lineRule="auto"/>
        <w:jc w:val="both"/>
        <w:rPr>
          <w:rFonts w:ascii="Palatino Linotype" w:eastAsia="Palatino Linotype" w:hAnsi="Palatino Linotype" w:cs="Palatino Linotype"/>
          <w:b/>
          <w:color w:val="000000" w:themeColor="text1"/>
          <w:u w:val="single"/>
        </w:rPr>
      </w:pPr>
    </w:p>
    <w:p w:rsidR="001B01AC" w:rsidRPr="00007D6C" w:rsidRDefault="0076600F"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No obstante</w:t>
      </w:r>
      <w:r w:rsidR="00593A64" w:rsidRPr="00007D6C">
        <w:rPr>
          <w:rFonts w:ascii="Palatino Linotype" w:eastAsia="Palatino Linotype" w:hAnsi="Palatino Linotype" w:cs="Palatino Linotype"/>
          <w:color w:val="000000" w:themeColor="text1"/>
        </w:rPr>
        <w:t>,</w:t>
      </w:r>
      <w:r w:rsidRPr="00007D6C">
        <w:rPr>
          <w:rFonts w:ascii="Palatino Linotype" w:eastAsia="Palatino Linotype" w:hAnsi="Palatino Linotype" w:cs="Palatino Linotype"/>
          <w:color w:val="000000" w:themeColor="text1"/>
        </w:rPr>
        <w:t xml:space="preserve"> en relación a los puntos de solicitud relativos a </w:t>
      </w:r>
      <w:r w:rsidRPr="00007D6C">
        <w:rPr>
          <w:rFonts w:ascii="Palatino Linotype" w:eastAsia="Palatino Linotype" w:hAnsi="Palatino Linotype" w:cs="Palatino Linotype"/>
          <w:b/>
          <w:color w:val="000000" w:themeColor="text1"/>
        </w:rPr>
        <w:t xml:space="preserve">las convocatorias a las Sesiones y el documento en el que las unidades administrativas </w:t>
      </w:r>
      <w:r w:rsidR="00593A64" w:rsidRPr="00007D6C">
        <w:rPr>
          <w:rFonts w:ascii="Palatino Linotype" w:eastAsia="Palatino Linotype" w:hAnsi="Palatino Linotype" w:cs="Palatino Linotype"/>
          <w:b/>
          <w:color w:val="000000" w:themeColor="text1"/>
        </w:rPr>
        <w:t>solicitaron la realización de las mismas</w:t>
      </w:r>
      <w:r w:rsidR="00593A64" w:rsidRPr="00007D6C">
        <w:rPr>
          <w:rFonts w:ascii="Palatino Linotype" w:eastAsia="Palatino Linotype" w:hAnsi="Palatino Linotype" w:cs="Palatino Linotype"/>
          <w:color w:val="000000" w:themeColor="text1"/>
        </w:rPr>
        <w:t>, no se advierte pronuncia</w:t>
      </w:r>
      <w:r w:rsidR="00B27460" w:rsidRPr="00007D6C">
        <w:rPr>
          <w:rFonts w:ascii="Palatino Linotype" w:eastAsia="Palatino Linotype" w:hAnsi="Palatino Linotype" w:cs="Palatino Linotype"/>
          <w:color w:val="000000" w:themeColor="text1"/>
        </w:rPr>
        <w:t xml:space="preserve">miento en respuesta primigenia ni informe justificado, por lo que es dable </w:t>
      </w:r>
      <w:r w:rsidR="00B27460" w:rsidRPr="00007D6C">
        <w:rPr>
          <w:rFonts w:ascii="Palatino Linotype" w:eastAsia="Palatino Linotype" w:hAnsi="Palatino Linotype" w:cs="Palatino Linotype"/>
          <w:b/>
          <w:color w:val="000000" w:themeColor="text1"/>
        </w:rPr>
        <w:t>ORDENAR</w:t>
      </w:r>
      <w:r w:rsidR="00B27460" w:rsidRPr="00007D6C">
        <w:rPr>
          <w:rFonts w:ascii="Palatino Linotype" w:eastAsia="Palatino Linotype" w:hAnsi="Palatino Linotype" w:cs="Palatino Linotype"/>
          <w:color w:val="000000" w:themeColor="text1"/>
        </w:rPr>
        <w:t xml:space="preserve"> la entrega de la</w:t>
      </w:r>
      <w:r w:rsidR="00945C1E" w:rsidRPr="00007D6C">
        <w:rPr>
          <w:rFonts w:ascii="Palatino Linotype" w:eastAsia="Palatino Linotype" w:hAnsi="Palatino Linotype" w:cs="Palatino Linotype"/>
          <w:color w:val="000000" w:themeColor="text1"/>
        </w:rPr>
        <w:t xml:space="preserve"> misma.</w:t>
      </w:r>
    </w:p>
    <w:p w:rsidR="00B96A57" w:rsidRPr="00007D6C" w:rsidRDefault="00B96A57" w:rsidP="00007D6C">
      <w:pPr>
        <w:spacing w:line="360" w:lineRule="auto"/>
        <w:jc w:val="both"/>
        <w:rPr>
          <w:rFonts w:ascii="Palatino Linotype" w:eastAsia="Palatino Linotype" w:hAnsi="Palatino Linotype" w:cs="Palatino Linotype"/>
          <w:color w:val="000000" w:themeColor="text1"/>
        </w:rPr>
      </w:pPr>
    </w:p>
    <w:p w:rsidR="00B96A57" w:rsidRPr="00007D6C" w:rsidRDefault="00B96A57"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Ahora bien, es de referir que el Sujeto Obligado respecto de la información requerida del </w:t>
      </w:r>
      <w:r w:rsidRPr="00007D6C">
        <w:rPr>
          <w:rFonts w:ascii="Palatino Linotype" w:eastAsia="Palatino Linotype" w:hAnsi="Palatino Linotype" w:cs="Palatino Linotype"/>
          <w:i/>
          <w:color w:val="000000" w:themeColor="text1"/>
          <w:u w:val="single"/>
        </w:rPr>
        <w:t>primer trimestre 2025</w:t>
      </w:r>
      <w:r w:rsidRPr="00007D6C">
        <w:rPr>
          <w:rFonts w:ascii="Palatino Linotype" w:eastAsia="Palatino Linotype" w:hAnsi="Palatino Linotype" w:cs="Palatino Linotype"/>
          <w:color w:val="000000" w:themeColor="text1"/>
        </w:rPr>
        <w:t xml:space="preserve"> agregó a través de informe justificado información novedosa, como ya se señaló en párrafos anteriores, </w:t>
      </w:r>
      <w:r w:rsidR="00BD6BDB" w:rsidRPr="00007D6C">
        <w:rPr>
          <w:rFonts w:ascii="Palatino Linotype" w:eastAsia="Palatino Linotype" w:hAnsi="Palatino Linotype" w:cs="Palatino Linotype"/>
          <w:color w:val="000000" w:themeColor="text1"/>
        </w:rPr>
        <w:t>añadiendo</w:t>
      </w:r>
      <w:r w:rsidRPr="00007D6C">
        <w:rPr>
          <w:rFonts w:ascii="Palatino Linotype" w:eastAsia="Palatino Linotype" w:hAnsi="Palatino Linotype" w:cs="Palatino Linotype"/>
          <w:color w:val="000000" w:themeColor="text1"/>
        </w:rPr>
        <w:t xml:space="preserve"> los </w:t>
      </w:r>
      <w:r w:rsidRPr="00007D6C">
        <w:rPr>
          <w:rFonts w:ascii="Palatino Linotype" w:eastAsia="Palatino Linotype" w:hAnsi="Palatino Linotype" w:cs="Palatino Linotype"/>
          <w:b/>
          <w:color w:val="000000" w:themeColor="text1"/>
        </w:rPr>
        <w:t>Oficios de las unidades administrativas</w:t>
      </w:r>
      <w:r w:rsidRPr="00007D6C">
        <w:rPr>
          <w:rFonts w:ascii="Palatino Linotype" w:eastAsia="Palatino Linotype" w:hAnsi="Palatino Linotype" w:cs="Palatino Linotype"/>
          <w:color w:val="000000" w:themeColor="text1"/>
        </w:rPr>
        <w:t xml:space="preserve"> en el que solicitan se someta a consideración del comité de transparencia ampliaciones de plazo y clasificación de información, correspondientes al primer trimestre 2025, así como </w:t>
      </w:r>
      <w:r w:rsidRPr="00007D6C">
        <w:rPr>
          <w:rFonts w:ascii="Palatino Linotype" w:eastAsia="Palatino Linotype" w:hAnsi="Palatino Linotype" w:cs="Palatino Linotype"/>
          <w:b/>
          <w:color w:val="000000" w:themeColor="text1"/>
        </w:rPr>
        <w:t>Convocatorias a las Sesiones</w:t>
      </w:r>
      <w:r w:rsidRPr="00007D6C">
        <w:rPr>
          <w:rFonts w:ascii="Palatino Linotype" w:eastAsia="Palatino Linotype" w:hAnsi="Palatino Linotype" w:cs="Palatino Linotype"/>
          <w:color w:val="000000" w:themeColor="text1"/>
        </w:rPr>
        <w:t xml:space="preserve"> Extraordinarias del Comité de Transparencia, de la Primera a Tricentésima Septuagésima Tercera (1-373) correspondientes al primer trimestre 2025</w:t>
      </w:r>
      <w:r w:rsidR="00E05996" w:rsidRPr="00007D6C">
        <w:rPr>
          <w:rFonts w:ascii="Palatino Linotype" w:eastAsia="Palatino Linotype" w:hAnsi="Palatino Linotype" w:cs="Palatino Linotype"/>
          <w:color w:val="000000" w:themeColor="text1"/>
        </w:rPr>
        <w:t>.</w:t>
      </w:r>
    </w:p>
    <w:p w:rsidR="00E05996" w:rsidRPr="00007D6C" w:rsidRDefault="00E05996" w:rsidP="00007D6C">
      <w:pPr>
        <w:spacing w:line="360" w:lineRule="auto"/>
        <w:jc w:val="both"/>
        <w:rPr>
          <w:rFonts w:ascii="Palatino Linotype" w:eastAsia="Palatino Linotype" w:hAnsi="Palatino Linotype" w:cs="Palatino Linotype"/>
          <w:color w:val="000000" w:themeColor="text1"/>
        </w:rPr>
      </w:pPr>
    </w:p>
    <w:p w:rsidR="00E05996" w:rsidRPr="00007D6C" w:rsidRDefault="00E05996"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En razón de ello, respecto a la información del primer trimestre 2025, se tienen por colmados los puntos de solicitud relativos a las actas de las </w:t>
      </w:r>
      <w:r w:rsidRPr="00007D6C">
        <w:rPr>
          <w:rFonts w:ascii="Palatino Linotype" w:eastAsia="Palatino Linotype" w:hAnsi="Palatino Linotype" w:cs="Palatino Linotype"/>
          <w:b/>
          <w:color w:val="000000" w:themeColor="text1"/>
        </w:rPr>
        <w:t>Actas de sesiones</w:t>
      </w:r>
      <w:r w:rsidRPr="00007D6C">
        <w:rPr>
          <w:rFonts w:ascii="Palatino Linotype" w:eastAsia="Palatino Linotype" w:hAnsi="Palatino Linotype" w:cs="Palatino Linotype"/>
          <w:color w:val="000000" w:themeColor="text1"/>
        </w:rPr>
        <w:t xml:space="preserve"> del Comité de Transparencia y los </w:t>
      </w:r>
      <w:r w:rsidRPr="00007D6C">
        <w:rPr>
          <w:rFonts w:ascii="Palatino Linotype" w:eastAsia="Palatino Linotype" w:hAnsi="Palatino Linotype" w:cs="Palatino Linotype"/>
          <w:b/>
          <w:color w:val="000000" w:themeColor="text1"/>
        </w:rPr>
        <w:t>Oficios</w:t>
      </w:r>
      <w:r w:rsidRPr="00007D6C">
        <w:rPr>
          <w:rFonts w:ascii="Palatino Linotype" w:eastAsia="Palatino Linotype" w:hAnsi="Palatino Linotype" w:cs="Palatino Linotype"/>
          <w:color w:val="000000" w:themeColor="text1"/>
        </w:rPr>
        <w:t xml:space="preserve"> en los que las unidades administrativas solicitaron la realización </w:t>
      </w:r>
      <w:r w:rsidRPr="00007D6C">
        <w:rPr>
          <w:rFonts w:ascii="Palatino Linotype" w:eastAsia="Palatino Linotype" w:hAnsi="Palatino Linotype" w:cs="Palatino Linotype"/>
          <w:color w:val="000000" w:themeColor="text1"/>
        </w:rPr>
        <w:lastRenderedPageBreak/>
        <w:t>de las mismas</w:t>
      </w:r>
      <w:r w:rsidR="009F35A2" w:rsidRPr="00007D6C">
        <w:rPr>
          <w:rFonts w:ascii="Palatino Linotype" w:eastAsia="Palatino Linotype" w:hAnsi="Palatino Linotype" w:cs="Palatino Linotype"/>
          <w:color w:val="000000" w:themeColor="text1"/>
        </w:rPr>
        <w:t>, recordando lo que señala el artículo 12 de la Ley de Transparencia Local,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05996" w:rsidRPr="00007D6C" w:rsidRDefault="00E05996" w:rsidP="00007D6C">
      <w:pPr>
        <w:spacing w:line="360" w:lineRule="auto"/>
        <w:jc w:val="both"/>
        <w:rPr>
          <w:rFonts w:ascii="Palatino Linotype" w:eastAsia="Palatino Linotype" w:hAnsi="Palatino Linotype" w:cs="Palatino Linotype"/>
          <w:color w:val="000000" w:themeColor="text1"/>
        </w:rPr>
      </w:pPr>
    </w:p>
    <w:p w:rsidR="00B96A57" w:rsidRPr="00007D6C" w:rsidRDefault="00E05996"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No obstante, respecto a las </w:t>
      </w:r>
      <w:r w:rsidRPr="00007D6C">
        <w:rPr>
          <w:rFonts w:ascii="Palatino Linotype" w:eastAsia="Palatino Linotype" w:hAnsi="Palatino Linotype" w:cs="Palatino Linotype"/>
          <w:b/>
          <w:color w:val="000000" w:themeColor="text1"/>
        </w:rPr>
        <w:t>Convocatorias a las Sesiones</w:t>
      </w:r>
      <w:r w:rsidR="009D42C5" w:rsidRPr="00007D6C">
        <w:rPr>
          <w:rFonts w:ascii="Palatino Linotype" w:eastAsia="Palatino Linotype" w:hAnsi="Palatino Linotype" w:cs="Palatino Linotype"/>
          <w:color w:val="000000" w:themeColor="text1"/>
        </w:rPr>
        <w:t xml:space="preserve">, si bien el Sujeto Obligado remitió de </w:t>
      </w:r>
      <w:r w:rsidR="009D42C5" w:rsidRPr="00007D6C">
        <w:rPr>
          <w:rFonts w:ascii="Palatino Linotype" w:eastAsia="Palatino Linotype" w:hAnsi="Palatino Linotype" w:cs="Palatino Linotype"/>
          <w:b/>
          <w:color w:val="000000" w:themeColor="text1"/>
        </w:rPr>
        <w:t xml:space="preserve">la Primera a </w:t>
      </w:r>
      <w:r w:rsidR="009D42C5" w:rsidRPr="00007D6C">
        <w:rPr>
          <w:rFonts w:ascii="Palatino Linotype" w:eastAsia="Palatino Linotype" w:hAnsi="Palatino Linotype" w:cs="Palatino Linotype"/>
          <w:color w:val="000000" w:themeColor="text1"/>
        </w:rPr>
        <w:t xml:space="preserve">la </w:t>
      </w:r>
      <w:r w:rsidR="009D42C5" w:rsidRPr="00007D6C">
        <w:rPr>
          <w:rFonts w:ascii="Palatino Linotype" w:eastAsia="Palatino Linotype" w:hAnsi="Palatino Linotype" w:cs="Palatino Linotype"/>
          <w:b/>
          <w:color w:val="000000" w:themeColor="text1"/>
        </w:rPr>
        <w:t>Tricentésima Septuagésima Tercera</w:t>
      </w:r>
      <w:r w:rsidR="009D42C5" w:rsidRPr="00007D6C">
        <w:rPr>
          <w:rFonts w:ascii="Palatino Linotype" w:eastAsia="Palatino Linotype" w:hAnsi="Palatino Linotype" w:cs="Palatino Linotype"/>
          <w:color w:val="000000" w:themeColor="text1"/>
        </w:rPr>
        <w:t xml:space="preserve"> (1-373) correspondientes al primer trimestre 2025, </w:t>
      </w:r>
      <w:r w:rsidRPr="00007D6C">
        <w:rPr>
          <w:rFonts w:ascii="Palatino Linotype" w:eastAsia="Palatino Linotype" w:hAnsi="Palatino Linotype" w:cs="Palatino Linotype"/>
          <w:color w:val="000000" w:themeColor="text1"/>
        </w:rPr>
        <w:t xml:space="preserve">se advirtieron </w:t>
      </w:r>
      <w:r w:rsidR="009D42C5" w:rsidRPr="00007D6C">
        <w:rPr>
          <w:rFonts w:ascii="Palatino Linotype" w:eastAsia="Palatino Linotype" w:hAnsi="Palatino Linotype" w:cs="Palatino Linotype"/>
          <w:color w:val="000000" w:themeColor="text1"/>
        </w:rPr>
        <w:t xml:space="preserve">de manera enunciativa mas no limitativa, </w:t>
      </w:r>
      <w:r w:rsidRPr="00007D6C">
        <w:rPr>
          <w:rFonts w:ascii="Palatino Linotype" w:eastAsia="Palatino Linotype" w:hAnsi="Palatino Linotype" w:cs="Palatino Linotype"/>
          <w:color w:val="000000" w:themeColor="text1"/>
        </w:rPr>
        <w:t>las siguientes circunstancias</w:t>
      </w:r>
      <w:r w:rsidR="006B2EDA" w:rsidRPr="00007D6C">
        <w:rPr>
          <w:rFonts w:ascii="Palatino Linotype" w:eastAsia="Palatino Linotype" w:hAnsi="Palatino Linotype" w:cs="Palatino Linotype"/>
          <w:color w:val="000000" w:themeColor="text1"/>
        </w:rPr>
        <w:t>:</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No se advierte convocatoria a la Primera Sesión Ordinaria.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Primera 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Se advierte que falta la convocatoria a la Trigésima</w:t>
      </w:r>
      <w:r w:rsidRPr="00007D6C">
        <w:rPr>
          <w:rFonts w:ascii="Palatino Linotype" w:eastAsia="Palatino Linotype" w:hAnsi="Palatino Linotype" w:cs="Palatino Linotype"/>
          <w:b/>
          <w:color w:val="000000" w:themeColor="text1"/>
          <w:lang w:val="es-MX"/>
        </w:rPr>
        <w:t xml:space="preserve"> </w:t>
      </w:r>
      <w:r w:rsidRPr="00007D6C">
        <w:rPr>
          <w:rFonts w:ascii="Palatino Linotype" w:eastAsia="Palatino Linotype" w:hAnsi="Palatino Linotype" w:cs="Palatino Linotype"/>
          <w:color w:val="000000" w:themeColor="text1"/>
          <w:lang w:val="es-MX"/>
        </w:rPr>
        <w:t>Sesión Extraordinaria.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Trigésima Primera Sesión Extraordinaria solo se advierte la convocatoria al Órgano Interno de Control</w:t>
      </w:r>
      <w:r w:rsidR="00236193" w:rsidRPr="00007D6C">
        <w:rPr>
          <w:rFonts w:ascii="Palatino Linotype" w:eastAsia="Palatino Linotype" w:hAnsi="Palatino Linotype" w:cs="Palatino Linotype"/>
          <w:color w:val="000000" w:themeColor="text1"/>
          <w:lang w:val="es-MX"/>
        </w:rPr>
        <w:t>.</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Trigésima Séptima Sesión Extraordinaria solo se advierte la convocatoria al suplente del Secretario del Ayuntamiento</w:t>
      </w:r>
      <w:r w:rsidR="00236193" w:rsidRPr="00007D6C">
        <w:rPr>
          <w:rFonts w:ascii="Palatino Linotype" w:eastAsia="Palatino Linotype" w:hAnsi="Palatino Linotype" w:cs="Palatino Linotype"/>
          <w:color w:val="000000" w:themeColor="text1"/>
          <w:lang w:val="es-MX"/>
        </w:rPr>
        <w:t>.</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Trigésima Séptima Sesión Extraordinaria solo se advierte la convocatoria al Departamento de Acceso a la Información Pública</w:t>
      </w:r>
      <w:r w:rsidR="00236193" w:rsidRPr="00007D6C">
        <w:rPr>
          <w:rFonts w:ascii="Palatino Linotype" w:eastAsia="Palatino Linotype" w:hAnsi="Palatino Linotype" w:cs="Palatino Linotype"/>
          <w:color w:val="000000" w:themeColor="text1"/>
          <w:lang w:val="es-MX"/>
        </w:rPr>
        <w:t>.</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Quincuagésima Segunda 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Septuagésima Primera Sesión Extraordinaria solo se advierte la convocatoria al Suplente del Secretario del Ayuntamiento y al Departamento de Acceso a la Información Pública</w:t>
      </w:r>
      <w:r w:rsidR="00236193" w:rsidRPr="00007D6C">
        <w:rPr>
          <w:rFonts w:ascii="Palatino Linotype" w:eastAsia="Palatino Linotype" w:hAnsi="Palatino Linotype" w:cs="Palatino Linotype"/>
          <w:color w:val="000000" w:themeColor="text1"/>
          <w:lang w:val="es-MX"/>
        </w:rPr>
        <w:t>.</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Convocatoria a la Octogésima Sesión Extraordinaria se encuentra incompleta</w:t>
      </w:r>
      <w:r w:rsidR="00236193" w:rsidRPr="00007D6C">
        <w:rPr>
          <w:rFonts w:ascii="Palatino Linotype" w:eastAsia="Palatino Linotype" w:hAnsi="Palatino Linotype" w:cs="Palatino Linotype"/>
          <w:color w:val="000000" w:themeColor="text1"/>
          <w:lang w:val="es-MX"/>
        </w:rPr>
        <w:t>.</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Tercera 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t>No se advierte la Convocatoria</w:t>
      </w:r>
      <w:r w:rsidRPr="00007D6C">
        <w:rPr>
          <w:rFonts w:ascii="Palatino Linotype" w:eastAsia="Palatino Linotype" w:hAnsi="Palatino Linotype" w:cs="Palatino Linotype"/>
          <w:color w:val="000000" w:themeColor="text1"/>
          <w:lang w:val="es-MX"/>
        </w:rPr>
        <w:t xml:space="preserve"> a la (117) Centésima Décima Séptima Sesión Extraordinaria</w:t>
      </w:r>
      <w:r w:rsidR="00236193" w:rsidRPr="00007D6C">
        <w:rPr>
          <w:rFonts w:ascii="Palatino Linotype" w:eastAsia="Palatino Linotype" w:hAnsi="Palatino Linotype" w:cs="Palatino Linotype"/>
          <w:color w:val="000000" w:themeColor="text1"/>
          <w:lang w:val="es-MX"/>
        </w:rPr>
        <w:t>.</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lastRenderedPageBreak/>
        <w:t>La Convocatoria a la Centésima Vigésima Primera 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Trigésima Tercera 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Algunos documentos se muestran ilegibles de manera parcial, circunstancia que no permite conocer el contenido del documento.</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Trigésima Sexta 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t>No se advierte</w:t>
      </w:r>
      <w:r w:rsidRPr="00007D6C">
        <w:rPr>
          <w:rFonts w:ascii="Palatino Linotype" w:eastAsia="Palatino Linotype" w:hAnsi="Palatino Linotype" w:cs="Palatino Linotype"/>
          <w:color w:val="000000" w:themeColor="text1"/>
          <w:lang w:val="es-MX"/>
        </w:rPr>
        <w:t xml:space="preserve"> </w:t>
      </w:r>
      <w:r w:rsidRPr="00007D6C">
        <w:rPr>
          <w:rFonts w:ascii="Palatino Linotype" w:eastAsia="Palatino Linotype" w:hAnsi="Palatino Linotype" w:cs="Palatino Linotype"/>
          <w:b/>
          <w:color w:val="000000" w:themeColor="text1"/>
          <w:lang w:val="es-MX"/>
        </w:rPr>
        <w:t>la Convocatoria</w:t>
      </w:r>
      <w:r w:rsidRPr="00007D6C">
        <w:rPr>
          <w:rFonts w:ascii="Palatino Linotype" w:eastAsia="Palatino Linotype" w:hAnsi="Palatino Linotype" w:cs="Palatino Linotype"/>
          <w:color w:val="000000" w:themeColor="text1"/>
          <w:lang w:val="es-MX"/>
        </w:rPr>
        <w:t xml:space="preserve"> a la Centésima Cuadragésima Sexta (146) Sesión Extraordinaria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t>No se advierten</w:t>
      </w:r>
      <w:r w:rsidRPr="00007D6C">
        <w:rPr>
          <w:rFonts w:ascii="Palatino Linotype" w:eastAsia="Palatino Linotype" w:hAnsi="Palatino Linotype" w:cs="Palatino Linotype"/>
          <w:color w:val="000000" w:themeColor="text1"/>
          <w:lang w:val="es-MX"/>
        </w:rPr>
        <w:t xml:space="preserve"> </w:t>
      </w:r>
      <w:r w:rsidRPr="00007D6C">
        <w:rPr>
          <w:rFonts w:ascii="Palatino Linotype" w:eastAsia="Palatino Linotype" w:hAnsi="Palatino Linotype" w:cs="Palatino Linotype"/>
          <w:b/>
          <w:color w:val="000000" w:themeColor="text1"/>
          <w:lang w:val="es-MX"/>
        </w:rPr>
        <w:t>las Convocatorias</w:t>
      </w:r>
      <w:r w:rsidRPr="00007D6C">
        <w:rPr>
          <w:rFonts w:ascii="Palatino Linotype" w:eastAsia="Palatino Linotype" w:hAnsi="Palatino Linotype" w:cs="Palatino Linotype"/>
          <w:color w:val="000000" w:themeColor="text1"/>
          <w:lang w:val="es-MX"/>
        </w:rPr>
        <w:t xml:space="preserve"> 162, 183, 189, 192</w:t>
      </w:r>
      <w:r w:rsidR="00236193" w:rsidRPr="00007D6C">
        <w:rPr>
          <w:rFonts w:ascii="Palatino Linotype" w:eastAsia="Palatino Linotype" w:hAnsi="Palatino Linotype" w:cs="Palatino Linotype"/>
          <w:color w:val="000000" w:themeColor="text1"/>
          <w:lang w:val="es-MX"/>
        </w:rPr>
        <w:t>.</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Octogésima Primera 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Sexagésima Cuarta 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Sexagésima Séptima 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Convocatoria a la Centésima Octogésima Octava 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La Centésima nonagésima Tercera Sesión Extraordinaria solo se advierte la convocatoria al Director General de Educación, Cultura y Turismo.</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Algunos documentos se muestran ilegibles de manera parcial, circunstancia que no permite conocer el contenido del documento.</w:t>
      </w:r>
    </w:p>
    <w:p w:rsidR="00121456" w:rsidRPr="00007D6C" w:rsidRDefault="00121456" w:rsidP="00007D6C">
      <w:pPr>
        <w:pStyle w:val="Prrafodelista"/>
        <w:tabs>
          <w:tab w:val="left" w:pos="2356"/>
        </w:tabs>
        <w:ind w:left="0"/>
        <w:jc w:val="both"/>
        <w:rPr>
          <w:rFonts w:ascii="Palatino Linotype" w:eastAsia="Palatino Linotype" w:hAnsi="Palatino Linotype" w:cs="Palatino Linotype"/>
          <w:color w:val="000000" w:themeColor="text1"/>
          <w:lang w:val="es-MX"/>
        </w:rPr>
      </w:pPr>
    </w:p>
    <w:p w:rsidR="00121456" w:rsidRPr="00007D6C" w:rsidRDefault="00121456" w:rsidP="00007D6C">
      <w:pPr>
        <w:pStyle w:val="Prrafodelista"/>
        <w:tabs>
          <w:tab w:val="left" w:pos="2356"/>
        </w:tabs>
        <w:ind w:left="0"/>
        <w:jc w:val="center"/>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noProof/>
          <w:color w:val="000000" w:themeColor="text1"/>
          <w:lang w:val="es-MX"/>
        </w:rPr>
        <w:drawing>
          <wp:inline distT="0" distB="0" distL="0" distR="0" wp14:anchorId="1F6DA75C" wp14:editId="4CBA268C">
            <wp:extent cx="3230229" cy="2562446"/>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4770" cy="2605712"/>
                    </a:xfrm>
                    <a:prstGeom prst="rect">
                      <a:avLst/>
                    </a:prstGeom>
                  </pic:spPr>
                </pic:pic>
              </a:graphicData>
            </a:graphic>
          </wp:inline>
        </w:drawing>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lastRenderedPageBreak/>
        <w:t xml:space="preserve">La Convocatoria a la </w:t>
      </w:r>
      <w:r w:rsidRPr="00007D6C">
        <w:rPr>
          <w:rFonts w:ascii="Palatino Linotype" w:eastAsia="Palatino Linotype" w:hAnsi="Palatino Linotype" w:cs="Palatino Linotype"/>
          <w:color w:val="000000" w:themeColor="text1"/>
        </w:rPr>
        <w:t>Centésima Nonagésima Novena</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lang w:val="es-MX"/>
        </w:rPr>
        <w:t>Sesión Extraordinaria se encuentra incompleta</w:t>
      </w:r>
      <w:r w:rsidR="00EB1293" w:rsidRPr="00007D6C">
        <w:rPr>
          <w:rFonts w:ascii="Palatino Linotype" w:eastAsia="Palatino Linotype" w:hAnsi="Palatino Linotype" w:cs="Palatino Linotype"/>
          <w:color w:val="000000" w:themeColor="text1"/>
          <w:lang w:val="es-MX"/>
        </w:rPr>
        <w:t>.</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Ducentésima Primera </w:t>
      </w:r>
      <w:r w:rsidRPr="00007D6C">
        <w:rPr>
          <w:rFonts w:ascii="Palatino Linotype" w:eastAsia="Palatino Linotype" w:hAnsi="Palatino Linotype" w:cs="Palatino Linotype"/>
          <w:color w:val="000000" w:themeColor="text1"/>
          <w:lang w:val="es-MX"/>
        </w:rPr>
        <w:t>Sesión Extraordinaria se encuentra incompleta</w:t>
      </w:r>
      <w:r w:rsidR="00010606" w:rsidRPr="00007D6C">
        <w:rPr>
          <w:rFonts w:ascii="Palatino Linotype" w:eastAsia="Palatino Linotype" w:hAnsi="Palatino Linotype" w:cs="Palatino Linotype"/>
          <w:color w:val="000000" w:themeColor="text1"/>
          <w:lang w:val="es-MX"/>
        </w:rPr>
        <w:t>.</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Ducentésima Sexta </w:t>
      </w:r>
      <w:r w:rsidRPr="00007D6C">
        <w:rPr>
          <w:rFonts w:ascii="Palatino Linotype" w:eastAsia="Palatino Linotype" w:hAnsi="Palatino Linotype" w:cs="Palatino Linotype"/>
          <w:color w:val="000000" w:themeColor="text1"/>
          <w:lang w:val="es-MX"/>
        </w:rPr>
        <w:t>Sesión Extraordinaria se encuentra incompleta</w:t>
      </w:r>
      <w:r w:rsidR="00010606" w:rsidRPr="00007D6C">
        <w:rPr>
          <w:rFonts w:ascii="Palatino Linotype" w:eastAsia="Palatino Linotype" w:hAnsi="Palatino Linotype" w:cs="Palatino Linotype"/>
          <w:color w:val="000000" w:themeColor="text1"/>
          <w:lang w:val="es-MX"/>
        </w:rPr>
        <w:t>.</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Las Convocatorias a las </w:t>
      </w:r>
      <w:r w:rsidRPr="00007D6C">
        <w:rPr>
          <w:rFonts w:ascii="Palatino Linotype" w:eastAsia="Palatino Linotype" w:hAnsi="Palatino Linotype" w:cs="Palatino Linotype"/>
          <w:color w:val="000000" w:themeColor="text1"/>
        </w:rPr>
        <w:t>Ducentésima Décima Primera, Ducentésima Décima Segunda y Ducentésima Décima Tercera</w:t>
      </w:r>
      <w:r w:rsidRPr="00007D6C">
        <w:rPr>
          <w:rFonts w:ascii="Palatino Linotype" w:eastAsia="Palatino Linotype" w:hAnsi="Palatino Linotype" w:cs="Palatino Linotype"/>
          <w:color w:val="000000" w:themeColor="text1"/>
          <w:lang w:val="es-MX"/>
        </w:rPr>
        <w:t xml:space="preserve"> Sesiones Extraordinarias se encuentran incompletas.</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Ducentésima Vigésima Sexta </w:t>
      </w:r>
      <w:r w:rsidRPr="00007D6C">
        <w:rPr>
          <w:rFonts w:ascii="Palatino Linotype" w:eastAsia="Palatino Linotype" w:hAnsi="Palatino Linotype" w:cs="Palatino Linotype"/>
          <w:color w:val="000000" w:themeColor="text1"/>
          <w:lang w:val="es-MX"/>
        </w:rPr>
        <w:t>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Ducentésima Quincuagésima Octava</w:t>
      </w:r>
      <w:r w:rsidRPr="00007D6C">
        <w:rPr>
          <w:rFonts w:ascii="Palatino Linotype" w:eastAsia="Palatino Linotype" w:hAnsi="Palatino Linotype" w:cs="Palatino Linotype"/>
          <w:color w:val="000000" w:themeColor="text1"/>
          <w:lang w:val="es-MX"/>
        </w:rPr>
        <w:t>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b/>
          <w:i/>
          <w:color w:val="000000" w:themeColor="text1"/>
          <w:lang w:val="es-MX"/>
        </w:rPr>
      </w:pPr>
      <w:r w:rsidRPr="00007D6C">
        <w:rPr>
          <w:rFonts w:ascii="Palatino Linotype" w:eastAsia="Palatino Linotype" w:hAnsi="Palatino Linotype" w:cs="Palatino Linotype"/>
          <w:color w:val="000000" w:themeColor="text1"/>
          <w:lang w:val="es-MX"/>
        </w:rPr>
        <w:t xml:space="preserve">De la </w:t>
      </w:r>
      <w:r w:rsidRPr="00007D6C">
        <w:rPr>
          <w:rFonts w:ascii="Palatino Linotype" w:eastAsia="Palatino Linotype" w:hAnsi="Palatino Linotype" w:cs="Palatino Linotype"/>
          <w:color w:val="000000" w:themeColor="text1"/>
        </w:rPr>
        <w:t>Ducentésima Cuadragésima Novena Sesión Extraordinaria</w:t>
      </w:r>
      <w:r w:rsidRPr="00007D6C">
        <w:rPr>
          <w:rFonts w:ascii="Palatino Linotype" w:eastAsia="Palatino Linotype" w:hAnsi="Palatino Linotype" w:cs="Palatino Linotype"/>
          <w:color w:val="000000" w:themeColor="text1"/>
          <w:lang w:val="es-MX"/>
        </w:rPr>
        <w:t xml:space="preserve"> </w:t>
      </w:r>
      <w:r w:rsidRPr="00007D6C">
        <w:rPr>
          <w:rFonts w:ascii="Palatino Linotype" w:eastAsia="Palatino Linotype" w:hAnsi="Palatino Linotype" w:cs="Palatino Linotype"/>
          <w:color w:val="000000" w:themeColor="text1"/>
        </w:rPr>
        <w:t xml:space="preserve">solo se advierte </w:t>
      </w:r>
      <w:r w:rsidRPr="00007D6C">
        <w:rPr>
          <w:rFonts w:ascii="Palatino Linotype" w:eastAsia="Palatino Linotype" w:hAnsi="Palatino Linotype" w:cs="Palatino Linotype"/>
          <w:color w:val="000000" w:themeColor="text1"/>
          <w:lang w:val="es-MX"/>
        </w:rPr>
        <w:t>Convocatoria al Departamento de Acceso a la Información Pública.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t>No se advierte la Convocatoria</w:t>
      </w:r>
      <w:r w:rsidRPr="00007D6C">
        <w:rPr>
          <w:rFonts w:ascii="Palatino Linotype" w:eastAsia="Palatino Linotype" w:hAnsi="Palatino Linotype" w:cs="Palatino Linotype"/>
          <w:color w:val="000000" w:themeColor="text1"/>
          <w:lang w:val="es-MX"/>
        </w:rPr>
        <w:t xml:space="preserve"> a la (225) </w:t>
      </w:r>
      <w:r w:rsidRPr="00007D6C">
        <w:rPr>
          <w:rFonts w:ascii="Palatino Linotype" w:eastAsia="Palatino Linotype" w:hAnsi="Palatino Linotype" w:cs="Palatino Linotype"/>
          <w:color w:val="000000" w:themeColor="text1"/>
        </w:rPr>
        <w:t xml:space="preserve">Ducentésima Vigésima Quinta </w:t>
      </w:r>
      <w:r w:rsidRPr="00007D6C">
        <w:rPr>
          <w:rFonts w:ascii="Palatino Linotype" w:eastAsia="Palatino Linotype" w:hAnsi="Palatino Linotype" w:cs="Palatino Linotype"/>
          <w:color w:val="000000" w:themeColor="text1"/>
          <w:lang w:val="es-MX"/>
        </w:rPr>
        <w:t>Sesión Extraordinaria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Ducentésima Sexagésima Séptima </w:t>
      </w:r>
      <w:r w:rsidRPr="00007D6C">
        <w:rPr>
          <w:rFonts w:ascii="Palatino Linotype" w:eastAsia="Palatino Linotype" w:hAnsi="Palatino Linotype" w:cs="Palatino Linotype"/>
          <w:color w:val="000000" w:themeColor="text1"/>
          <w:lang w:val="es-MX"/>
        </w:rPr>
        <w:t>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Ducentésima Sexagésima Octava </w:t>
      </w:r>
      <w:r w:rsidRPr="00007D6C">
        <w:rPr>
          <w:rFonts w:ascii="Palatino Linotype" w:eastAsia="Palatino Linotype" w:hAnsi="Palatino Linotype" w:cs="Palatino Linotype"/>
          <w:color w:val="000000" w:themeColor="text1"/>
          <w:lang w:val="es-MX"/>
        </w:rPr>
        <w:t>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Ducentésima Septuagésima </w:t>
      </w:r>
      <w:r w:rsidRPr="00007D6C">
        <w:rPr>
          <w:rFonts w:ascii="Palatino Linotype" w:eastAsia="Palatino Linotype" w:hAnsi="Palatino Linotype" w:cs="Palatino Linotype"/>
          <w:color w:val="000000" w:themeColor="text1"/>
          <w:lang w:val="es-MX"/>
        </w:rPr>
        <w:t>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Ducentésima Cuadragésima</w:t>
      </w:r>
      <w:r w:rsidRPr="00007D6C">
        <w:rPr>
          <w:rFonts w:ascii="Palatino Linotype" w:eastAsia="Palatino Linotype" w:hAnsi="Palatino Linotype" w:cs="Palatino Linotype"/>
          <w:color w:val="000000" w:themeColor="text1"/>
          <w:lang w:val="es-MX"/>
        </w:rPr>
        <w:t xml:space="preserve"> 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t>No se advierte</w:t>
      </w:r>
      <w:r w:rsidRPr="00007D6C">
        <w:rPr>
          <w:rFonts w:ascii="Palatino Linotype" w:eastAsia="Palatino Linotype" w:hAnsi="Palatino Linotype" w:cs="Palatino Linotype"/>
          <w:color w:val="000000" w:themeColor="text1"/>
          <w:lang w:val="es-MX"/>
        </w:rPr>
        <w:t xml:space="preserve"> </w:t>
      </w:r>
      <w:r w:rsidRPr="00007D6C">
        <w:rPr>
          <w:rFonts w:ascii="Palatino Linotype" w:eastAsia="Palatino Linotype" w:hAnsi="Palatino Linotype" w:cs="Palatino Linotype"/>
          <w:b/>
          <w:color w:val="000000" w:themeColor="text1"/>
          <w:lang w:val="es-MX"/>
        </w:rPr>
        <w:t>la Convocatoria</w:t>
      </w:r>
      <w:r w:rsidRPr="00007D6C">
        <w:rPr>
          <w:rFonts w:ascii="Palatino Linotype" w:eastAsia="Palatino Linotype" w:hAnsi="Palatino Linotype" w:cs="Palatino Linotype"/>
          <w:color w:val="000000" w:themeColor="text1"/>
          <w:lang w:val="es-MX"/>
        </w:rPr>
        <w:t xml:space="preserve"> a la </w:t>
      </w:r>
      <w:r w:rsidRPr="00007D6C">
        <w:rPr>
          <w:rFonts w:ascii="Palatino Linotype" w:eastAsia="Palatino Linotype" w:hAnsi="Palatino Linotype" w:cs="Palatino Linotype"/>
          <w:color w:val="000000" w:themeColor="text1"/>
        </w:rPr>
        <w:t>Ducentésima Octogésima</w:t>
      </w:r>
      <w:r w:rsidRPr="00007D6C">
        <w:rPr>
          <w:rFonts w:ascii="Palatino Linotype" w:eastAsia="Palatino Linotype" w:hAnsi="Palatino Linotype" w:cs="Palatino Linotype"/>
          <w:color w:val="000000" w:themeColor="text1"/>
          <w:lang w:val="es-MX"/>
        </w:rPr>
        <w:t xml:space="preserve"> </w:t>
      </w:r>
      <w:r w:rsidR="00263A08" w:rsidRPr="00007D6C">
        <w:rPr>
          <w:rFonts w:ascii="Palatino Linotype" w:eastAsia="Palatino Linotype" w:hAnsi="Palatino Linotype" w:cs="Palatino Linotype"/>
          <w:color w:val="000000" w:themeColor="text1"/>
          <w:lang w:val="es-MX"/>
        </w:rPr>
        <w:t xml:space="preserve">Primera </w:t>
      </w:r>
      <w:r w:rsidRPr="00007D6C">
        <w:rPr>
          <w:rFonts w:ascii="Palatino Linotype" w:eastAsia="Palatino Linotype" w:hAnsi="Palatino Linotype" w:cs="Palatino Linotype"/>
          <w:color w:val="000000" w:themeColor="text1"/>
          <w:lang w:val="es-MX"/>
        </w:rPr>
        <w:t>(</w:t>
      </w:r>
      <w:r w:rsidRPr="00007D6C">
        <w:rPr>
          <w:rFonts w:ascii="Palatino Linotype" w:eastAsia="Palatino Linotype" w:hAnsi="Palatino Linotype" w:cs="Palatino Linotype"/>
          <w:b/>
          <w:color w:val="000000" w:themeColor="text1"/>
          <w:lang w:val="es-MX"/>
        </w:rPr>
        <w:t>281</w:t>
      </w:r>
      <w:r w:rsidRPr="00007D6C">
        <w:rPr>
          <w:rFonts w:ascii="Palatino Linotype" w:eastAsia="Palatino Linotype" w:hAnsi="Palatino Linotype" w:cs="Palatino Linotype"/>
          <w:color w:val="000000" w:themeColor="text1"/>
          <w:lang w:val="es-MX"/>
        </w:rPr>
        <w:t>) Sesión Extraordinaria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w:t>
      </w:r>
      <w:r w:rsidRPr="00007D6C">
        <w:rPr>
          <w:rFonts w:ascii="Palatino Linotype" w:eastAsia="Palatino Linotype" w:hAnsi="Palatino Linotype" w:cs="Palatino Linotype"/>
          <w:color w:val="000000" w:themeColor="text1"/>
        </w:rPr>
        <w:t>Ducentésima Nonagésima Séptima (</w:t>
      </w:r>
      <w:r w:rsidRPr="00007D6C">
        <w:rPr>
          <w:rFonts w:ascii="Palatino Linotype" w:eastAsia="Palatino Linotype" w:hAnsi="Palatino Linotype" w:cs="Palatino Linotype"/>
          <w:b/>
          <w:color w:val="000000" w:themeColor="text1"/>
        </w:rPr>
        <w:t>297</w:t>
      </w:r>
      <w:r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color w:val="000000" w:themeColor="text1"/>
          <w:lang w:val="es-MX"/>
        </w:rPr>
        <w:t>Sesión Extraordinaria solo se advierte la convocatoria al Órgano Interno de Control.</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w:t>
      </w:r>
      <w:r w:rsidRPr="00007D6C">
        <w:rPr>
          <w:rFonts w:ascii="Palatino Linotype" w:eastAsia="Palatino Linotype" w:hAnsi="Palatino Linotype" w:cs="Palatino Linotype"/>
          <w:color w:val="000000" w:themeColor="text1"/>
        </w:rPr>
        <w:t>Tricentésima Cuadragésima (</w:t>
      </w:r>
      <w:r w:rsidRPr="00007D6C">
        <w:rPr>
          <w:rFonts w:ascii="Palatino Linotype" w:eastAsia="Palatino Linotype" w:hAnsi="Palatino Linotype" w:cs="Palatino Linotype"/>
          <w:b/>
          <w:color w:val="000000" w:themeColor="text1"/>
        </w:rPr>
        <w:t>340</w:t>
      </w:r>
      <w:r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color w:val="000000" w:themeColor="text1"/>
          <w:lang w:val="es-MX"/>
        </w:rPr>
        <w:t>Sesión Extraordinaria solo se advierte la convocatoria al Departamento de Protección de Datos Personales.</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w:t>
      </w:r>
      <w:r w:rsidRPr="00007D6C">
        <w:rPr>
          <w:rFonts w:ascii="Palatino Linotype" w:eastAsia="Palatino Linotype" w:hAnsi="Palatino Linotype" w:cs="Palatino Linotype"/>
          <w:color w:val="000000" w:themeColor="text1"/>
        </w:rPr>
        <w:t>Tricentésima Cuadragésima Séptima (</w:t>
      </w:r>
      <w:r w:rsidRPr="00007D6C">
        <w:rPr>
          <w:rFonts w:ascii="Palatino Linotype" w:eastAsia="Palatino Linotype" w:hAnsi="Palatino Linotype" w:cs="Palatino Linotype"/>
          <w:b/>
          <w:color w:val="000000" w:themeColor="text1"/>
        </w:rPr>
        <w:t>347</w:t>
      </w:r>
      <w:r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color w:val="000000" w:themeColor="text1"/>
          <w:lang w:val="es-MX"/>
        </w:rPr>
        <w:t>Sesión Extraordinaria solo se advierte la convocatoria al Órgano de Control Interno.</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Tricentésima Quincuagésima Sexta  </w:t>
      </w:r>
      <w:r w:rsidRPr="00007D6C">
        <w:rPr>
          <w:rFonts w:ascii="Palatino Linotype" w:eastAsia="Palatino Linotype" w:hAnsi="Palatino Linotype" w:cs="Palatino Linotype"/>
          <w:color w:val="000000" w:themeColor="text1"/>
          <w:lang w:val="es-MX"/>
        </w:rPr>
        <w:t>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w:t>
      </w:r>
      <w:r w:rsidRPr="00007D6C">
        <w:rPr>
          <w:rFonts w:ascii="Palatino Linotype" w:eastAsia="Palatino Linotype" w:hAnsi="Palatino Linotype" w:cs="Palatino Linotype"/>
          <w:color w:val="000000" w:themeColor="text1"/>
        </w:rPr>
        <w:t>Tricentésima Quincuagésima Novena (</w:t>
      </w:r>
      <w:r w:rsidRPr="00007D6C">
        <w:rPr>
          <w:rFonts w:ascii="Palatino Linotype" w:eastAsia="Palatino Linotype" w:hAnsi="Palatino Linotype" w:cs="Palatino Linotype"/>
          <w:b/>
          <w:color w:val="000000" w:themeColor="text1"/>
        </w:rPr>
        <w:t>359</w:t>
      </w:r>
      <w:r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color w:val="000000" w:themeColor="text1"/>
          <w:lang w:val="es-MX"/>
        </w:rPr>
        <w:t>Sesión Extraordinaria solo se advierte la convocatoria al Departamento de Protección de Datos Personales.</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lastRenderedPageBreak/>
        <w:t xml:space="preserve">La Convocatoria a la </w:t>
      </w:r>
      <w:r w:rsidRPr="00007D6C">
        <w:rPr>
          <w:rFonts w:ascii="Palatino Linotype" w:eastAsia="Palatino Linotype" w:hAnsi="Palatino Linotype" w:cs="Palatino Linotype"/>
          <w:color w:val="000000" w:themeColor="text1"/>
        </w:rPr>
        <w:t xml:space="preserve">Tricentésima Sexagésima Séptima </w:t>
      </w:r>
      <w:r w:rsidRPr="00007D6C">
        <w:rPr>
          <w:rFonts w:ascii="Palatino Linotype" w:eastAsia="Palatino Linotype" w:hAnsi="Palatino Linotype" w:cs="Palatino Linotype"/>
          <w:color w:val="000000" w:themeColor="text1"/>
          <w:lang w:val="es-MX"/>
        </w:rPr>
        <w:t>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Tricentésima Sexagésima Novena </w:t>
      </w:r>
      <w:r w:rsidRPr="00007D6C">
        <w:rPr>
          <w:rFonts w:ascii="Palatino Linotype" w:eastAsia="Palatino Linotype" w:hAnsi="Palatino Linotype" w:cs="Palatino Linotype"/>
          <w:color w:val="000000" w:themeColor="text1"/>
          <w:lang w:val="es-MX"/>
        </w:rPr>
        <w:t>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Tricentésima Septuagésima </w:t>
      </w:r>
      <w:r w:rsidRPr="00007D6C">
        <w:rPr>
          <w:rFonts w:ascii="Palatino Linotype" w:eastAsia="Palatino Linotype" w:hAnsi="Palatino Linotype" w:cs="Palatino Linotype"/>
          <w:color w:val="000000" w:themeColor="text1"/>
          <w:lang w:val="es-MX"/>
        </w:rPr>
        <w:t>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color w:val="000000" w:themeColor="text1"/>
          <w:lang w:val="es-MX"/>
        </w:rPr>
        <w:t xml:space="preserve">La Convocatoria a la </w:t>
      </w:r>
      <w:r w:rsidRPr="00007D6C">
        <w:rPr>
          <w:rFonts w:ascii="Palatino Linotype" w:eastAsia="Palatino Linotype" w:hAnsi="Palatino Linotype" w:cs="Palatino Linotype"/>
          <w:color w:val="000000" w:themeColor="text1"/>
        </w:rPr>
        <w:t xml:space="preserve">Tricentésima Septuagésima Tercera </w:t>
      </w:r>
      <w:r w:rsidRPr="00007D6C">
        <w:rPr>
          <w:rFonts w:ascii="Palatino Linotype" w:eastAsia="Palatino Linotype" w:hAnsi="Palatino Linotype" w:cs="Palatino Linotype"/>
          <w:color w:val="000000" w:themeColor="text1"/>
          <w:lang w:val="es-MX"/>
        </w:rPr>
        <w:t>Sesión Extraordinaria se encuentra incompleta.</w:t>
      </w:r>
    </w:p>
    <w:p w:rsidR="00121456" w:rsidRPr="00007D6C" w:rsidRDefault="00121456" w:rsidP="00D518BE">
      <w:pPr>
        <w:pStyle w:val="Prrafodelista"/>
        <w:numPr>
          <w:ilvl w:val="0"/>
          <w:numId w:val="24"/>
        </w:numPr>
        <w:ind w:left="0" w:firstLine="0"/>
        <w:jc w:val="both"/>
        <w:rPr>
          <w:rFonts w:ascii="Palatino Linotype" w:eastAsia="Palatino Linotype" w:hAnsi="Palatino Linotype" w:cs="Palatino Linotype"/>
          <w:color w:val="000000" w:themeColor="text1"/>
          <w:lang w:val="es-MX"/>
        </w:rPr>
      </w:pPr>
      <w:r w:rsidRPr="00007D6C">
        <w:rPr>
          <w:rFonts w:ascii="Palatino Linotype" w:eastAsia="Palatino Linotype" w:hAnsi="Palatino Linotype" w:cs="Palatino Linotype"/>
          <w:b/>
          <w:color w:val="000000" w:themeColor="text1"/>
          <w:lang w:val="es-MX"/>
        </w:rPr>
        <w:t>No se advierten</w:t>
      </w:r>
      <w:r w:rsidRPr="00007D6C">
        <w:rPr>
          <w:rFonts w:ascii="Palatino Linotype" w:eastAsia="Palatino Linotype" w:hAnsi="Palatino Linotype" w:cs="Palatino Linotype"/>
          <w:color w:val="000000" w:themeColor="text1"/>
          <w:lang w:val="es-MX"/>
        </w:rPr>
        <w:t xml:space="preserve"> </w:t>
      </w:r>
      <w:r w:rsidRPr="00007D6C">
        <w:rPr>
          <w:rFonts w:ascii="Palatino Linotype" w:eastAsia="Palatino Linotype" w:hAnsi="Palatino Linotype" w:cs="Palatino Linotype"/>
          <w:b/>
          <w:color w:val="000000" w:themeColor="text1"/>
          <w:lang w:val="es-MX"/>
        </w:rPr>
        <w:t>las Convocatorias</w:t>
      </w:r>
      <w:r w:rsidRPr="00007D6C">
        <w:rPr>
          <w:rFonts w:ascii="Palatino Linotype" w:eastAsia="Palatino Linotype" w:hAnsi="Palatino Linotype" w:cs="Palatino Linotype"/>
          <w:color w:val="000000" w:themeColor="text1"/>
          <w:lang w:val="es-MX"/>
        </w:rPr>
        <w:t xml:space="preserve"> a las Sesiones Extraordinarias (</w:t>
      </w:r>
      <w:r w:rsidRPr="00007D6C">
        <w:rPr>
          <w:rFonts w:ascii="Palatino Linotype" w:eastAsia="Palatino Linotype" w:hAnsi="Palatino Linotype" w:cs="Palatino Linotype"/>
          <w:b/>
          <w:color w:val="000000" w:themeColor="text1"/>
          <w:lang w:val="es-MX"/>
        </w:rPr>
        <w:t xml:space="preserve">292 a la 339) </w:t>
      </w:r>
      <w:r w:rsidRPr="00007D6C">
        <w:rPr>
          <w:rFonts w:ascii="Palatino Linotype" w:eastAsia="Palatino Linotype" w:hAnsi="Palatino Linotype" w:cs="Palatino Linotype"/>
          <w:color w:val="000000" w:themeColor="text1"/>
        </w:rPr>
        <w:t xml:space="preserve">Ducentésima Nonagésima Segunda a Tricentésima </w:t>
      </w:r>
      <w:r w:rsidR="002504EF" w:rsidRPr="00007D6C">
        <w:rPr>
          <w:rFonts w:ascii="Palatino Linotype" w:eastAsia="Palatino Linotype" w:hAnsi="Palatino Linotype" w:cs="Palatino Linotype"/>
          <w:color w:val="000000" w:themeColor="text1"/>
        </w:rPr>
        <w:t>Trigésima Novena</w:t>
      </w:r>
      <w:r w:rsidRPr="00007D6C">
        <w:rPr>
          <w:rFonts w:ascii="Palatino Linotype" w:eastAsia="Palatino Linotype" w:hAnsi="Palatino Linotype" w:cs="Palatino Linotype"/>
          <w:color w:val="000000" w:themeColor="text1"/>
        </w:rPr>
        <w:t>, (</w:t>
      </w:r>
      <w:r w:rsidRPr="00007D6C">
        <w:rPr>
          <w:rFonts w:ascii="Palatino Linotype" w:eastAsia="Palatino Linotype" w:hAnsi="Palatino Linotype" w:cs="Palatino Linotype"/>
          <w:b/>
          <w:color w:val="000000" w:themeColor="text1"/>
          <w:lang w:val="es-MX"/>
        </w:rPr>
        <w:t xml:space="preserve">354, 355 y 357) </w:t>
      </w:r>
      <w:r w:rsidRPr="00007D6C">
        <w:rPr>
          <w:rFonts w:ascii="Palatino Linotype" w:eastAsia="Palatino Linotype" w:hAnsi="Palatino Linotype" w:cs="Palatino Linotype"/>
          <w:color w:val="000000" w:themeColor="text1"/>
        </w:rPr>
        <w:t xml:space="preserve">Tricentésima </w:t>
      </w:r>
      <w:r w:rsidR="002504EF" w:rsidRPr="00007D6C">
        <w:rPr>
          <w:rFonts w:ascii="Palatino Linotype" w:eastAsia="Palatino Linotype" w:hAnsi="Palatino Linotype" w:cs="Palatino Linotype"/>
          <w:color w:val="000000" w:themeColor="text1"/>
        </w:rPr>
        <w:t xml:space="preserve">Quincuagésima Cuarta, </w:t>
      </w:r>
      <w:r w:rsidR="002504EF" w:rsidRPr="00007D6C">
        <w:rPr>
          <w:rFonts w:ascii="Palatino Linotype" w:eastAsia="Palatino Linotype" w:hAnsi="Palatino Linotype" w:cs="Palatino Linotype"/>
          <w:b/>
          <w:color w:val="000000" w:themeColor="text1"/>
          <w:lang w:val="es-MX"/>
        </w:rPr>
        <w:t xml:space="preserve"> </w:t>
      </w:r>
      <w:r w:rsidR="002504EF" w:rsidRPr="00007D6C">
        <w:rPr>
          <w:rFonts w:ascii="Palatino Linotype" w:eastAsia="Palatino Linotype" w:hAnsi="Palatino Linotype" w:cs="Palatino Linotype"/>
          <w:color w:val="000000" w:themeColor="text1"/>
        </w:rPr>
        <w:t>Tricentésima Quincuagésima Quinta Y Tricentésima Quincuagésima Séptima</w:t>
      </w:r>
      <w:r w:rsidRPr="00007D6C">
        <w:rPr>
          <w:rFonts w:ascii="Palatino Linotype" w:eastAsia="Palatino Linotype" w:hAnsi="Palatino Linotype" w:cs="Palatino Linotype"/>
          <w:color w:val="000000" w:themeColor="text1"/>
        </w:rPr>
        <w:t>.</w:t>
      </w:r>
    </w:p>
    <w:p w:rsidR="00F81D07" w:rsidRPr="00007D6C" w:rsidRDefault="00F81D07" w:rsidP="00007D6C">
      <w:pPr>
        <w:spacing w:line="360" w:lineRule="auto"/>
        <w:jc w:val="both"/>
        <w:rPr>
          <w:rFonts w:ascii="Palatino Linotype" w:eastAsia="Palatino Linotype" w:hAnsi="Palatino Linotype" w:cs="Palatino Linotype"/>
          <w:color w:val="000000" w:themeColor="text1"/>
        </w:rPr>
      </w:pPr>
    </w:p>
    <w:p w:rsidR="00CF7078" w:rsidRPr="00007D6C" w:rsidRDefault="00A06B7A" w:rsidP="00007D6C">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color w:val="000000" w:themeColor="text1"/>
        </w:rPr>
        <w:t>En razón de lo anterior no es posible tener por satisfecho el req</w:t>
      </w:r>
      <w:r w:rsidR="007F4938" w:rsidRPr="00007D6C">
        <w:rPr>
          <w:rFonts w:ascii="Palatino Linotype" w:eastAsia="Palatino Linotype" w:hAnsi="Palatino Linotype" w:cs="Palatino Linotype"/>
          <w:color w:val="000000" w:themeColor="text1"/>
        </w:rPr>
        <w:t xml:space="preserve">uerimiento de información y </w:t>
      </w:r>
      <w:r w:rsidR="00FA4F3A" w:rsidRPr="00007D6C">
        <w:rPr>
          <w:rFonts w:ascii="Palatino Linotype" w:eastAsia="Palatino Linotype" w:hAnsi="Palatino Linotype" w:cs="Palatino Linotype"/>
          <w:color w:val="000000" w:themeColor="text1"/>
        </w:rPr>
        <w:t>en consecuencia es</w:t>
      </w:r>
      <w:r w:rsidR="007F4938" w:rsidRPr="00007D6C">
        <w:rPr>
          <w:rFonts w:ascii="Palatino Linotype" w:eastAsia="Palatino Linotype" w:hAnsi="Palatino Linotype" w:cs="Palatino Linotype"/>
          <w:color w:val="000000" w:themeColor="text1"/>
        </w:rPr>
        <w:t xml:space="preserve"> dable </w:t>
      </w:r>
      <w:r w:rsidR="007F4938" w:rsidRPr="00007D6C">
        <w:rPr>
          <w:rFonts w:ascii="Palatino Linotype" w:eastAsia="Palatino Linotype" w:hAnsi="Palatino Linotype" w:cs="Palatino Linotype"/>
          <w:b/>
          <w:color w:val="000000" w:themeColor="text1"/>
        </w:rPr>
        <w:t>ORDENAR</w:t>
      </w:r>
      <w:r w:rsidR="007F4938" w:rsidRPr="00007D6C">
        <w:rPr>
          <w:rFonts w:ascii="Palatino Linotype" w:eastAsia="Palatino Linotype" w:hAnsi="Palatino Linotype" w:cs="Palatino Linotype"/>
          <w:color w:val="000000" w:themeColor="text1"/>
        </w:rPr>
        <w:t xml:space="preserve"> las </w:t>
      </w:r>
      <w:r w:rsidR="00CF7078" w:rsidRPr="00007D6C">
        <w:rPr>
          <w:rFonts w:ascii="Palatino Linotype" w:eastAsia="Palatino Linotype" w:hAnsi="Palatino Linotype" w:cs="Palatino Linotype"/>
          <w:b/>
          <w:color w:val="000000" w:themeColor="text1"/>
        </w:rPr>
        <w:t>Convocatorias a las Sesiones faltantes, incompletas e ilegibles, de las remitidas a través de informe justificado, correspondientes al primer trimestre 2025.</w:t>
      </w:r>
    </w:p>
    <w:p w:rsidR="00743AF3" w:rsidRPr="00007D6C" w:rsidRDefault="00743AF3" w:rsidP="00007D6C">
      <w:pPr>
        <w:spacing w:line="360" w:lineRule="auto"/>
        <w:jc w:val="both"/>
        <w:rPr>
          <w:rFonts w:ascii="Palatino Linotype" w:eastAsia="Palatino Linotype" w:hAnsi="Palatino Linotype" w:cs="Palatino Linotype"/>
          <w:b/>
          <w:color w:val="000000" w:themeColor="text1"/>
        </w:rPr>
      </w:pPr>
    </w:p>
    <w:p w:rsidR="00F81D07" w:rsidRPr="00007D6C" w:rsidRDefault="00F81D07"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Bajo ese contexto, se considera que el Sujeto Obligado deberá hacer una </w:t>
      </w:r>
      <w:r w:rsidRPr="00007D6C">
        <w:rPr>
          <w:rFonts w:ascii="Palatino Linotype" w:eastAsia="Palatino Linotype" w:hAnsi="Palatino Linotype" w:cs="Palatino Linotype"/>
          <w:b/>
          <w:color w:val="000000" w:themeColor="text1"/>
        </w:rPr>
        <w:t>nueva búsqueda exhaustiva</w:t>
      </w:r>
      <w:r w:rsidRPr="00007D6C">
        <w:rPr>
          <w:rFonts w:ascii="Palatino Linotype" w:eastAsia="Palatino Linotype" w:hAnsi="Palatino Linotype" w:cs="Palatino Linotype"/>
          <w:color w:val="000000" w:themeColor="text1"/>
        </w:rPr>
        <w:t xml:space="preserve"> de la información por el servidor público habilitado de la </w:t>
      </w:r>
      <w:r w:rsidR="00262166" w:rsidRPr="00007D6C">
        <w:rPr>
          <w:rFonts w:ascii="Palatino Linotype" w:eastAsia="Palatino Linotype" w:hAnsi="Palatino Linotype" w:cs="Palatino Linotype"/>
          <w:b/>
          <w:color w:val="000000" w:themeColor="text1"/>
        </w:rPr>
        <w:t>Unidad de Transparencia</w:t>
      </w:r>
      <w:r w:rsidRPr="00007D6C">
        <w:rPr>
          <w:rFonts w:ascii="Palatino Linotype" w:eastAsia="Palatino Linotype" w:hAnsi="Palatino Linotype" w:cs="Palatino Linotype"/>
          <w:b/>
          <w:color w:val="000000" w:themeColor="text1"/>
        </w:rPr>
        <w:t xml:space="preserve">, con </w:t>
      </w:r>
      <w:r w:rsidR="00262166" w:rsidRPr="00007D6C">
        <w:rPr>
          <w:rFonts w:ascii="Palatino Linotype" w:eastAsia="Palatino Linotype" w:hAnsi="Palatino Linotype" w:cs="Palatino Linotype"/>
          <w:b/>
          <w:color w:val="000000" w:themeColor="text1"/>
        </w:rPr>
        <w:t>el</w:t>
      </w:r>
      <w:r w:rsidRPr="00007D6C">
        <w:rPr>
          <w:rFonts w:ascii="Palatino Linotype" w:eastAsia="Palatino Linotype" w:hAnsi="Palatino Linotype" w:cs="Palatino Linotype"/>
          <w:b/>
          <w:color w:val="000000" w:themeColor="text1"/>
        </w:rPr>
        <w:t xml:space="preserve"> </w:t>
      </w:r>
      <w:r w:rsidR="00262166" w:rsidRPr="00007D6C">
        <w:rPr>
          <w:rFonts w:ascii="Palatino Linotype" w:eastAsia="Palatino Linotype" w:hAnsi="Palatino Linotype" w:cs="Palatino Linotype"/>
          <w:b/>
          <w:color w:val="000000" w:themeColor="text1"/>
        </w:rPr>
        <w:t>propósito</w:t>
      </w:r>
      <w:r w:rsidRPr="00007D6C">
        <w:rPr>
          <w:rFonts w:ascii="Palatino Linotype" w:eastAsia="Palatino Linotype" w:hAnsi="Palatino Linotype" w:cs="Palatino Linotype"/>
          <w:b/>
          <w:color w:val="000000" w:themeColor="text1"/>
        </w:rPr>
        <w:t xml:space="preserve"> de entregar la información que resulta de interés para</w:t>
      </w:r>
      <w:r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b/>
          <w:color w:val="000000" w:themeColor="text1"/>
        </w:rPr>
        <w:t>EL RECURRENTE</w:t>
      </w:r>
      <w:r w:rsidRPr="00007D6C">
        <w:rPr>
          <w:rFonts w:ascii="Palatino Linotype" w:eastAsia="Palatino Linotype" w:hAnsi="Palatino Linotype" w:cs="Palatino Linotype"/>
          <w:color w:val="000000" w:themeColor="text1"/>
        </w:rPr>
        <w:t xml:space="preserve">, </w:t>
      </w:r>
      <w:r w:rsidR="00262166" w:rsidRPr="00007D6C">
        <w:rPr>
          <w:rFonts w:ascii="Palatino Linotype" w:eastAsia="Palatino Linotype" w:hAnsi="Palatino Linotype" w:cs="Palatino Linotype"/>
          <w:color w:val="000000" w:themeColor="text1"/>
        </w:rPr>
        <w:t>a fin</w:t>
      </w:r>
      <w:r w:rsidRPr="00007D6C">
        <w:rPr>
          <w:rFonts w:ascii="Palatino Linotype" w:eastAsia="Palatino Linotype" w:hAnsi="Palatino Linotype" w:cs="Palatino Linotype"/>
          <w:color w:val="000000" w:themeColor="text1"/>
        </w:rPr>
        <w:t xml:space="preserve"> de dar certeza a la particular de que se realizó una correcta búsqueda de la información requerida.</w:t>
      </w:r>
    </w:p>
    <w:p w:rsidR="00F81D07" w:rsidRPr="00007D6C" w:rsidRDefault="00F81D07" w:rsidP="00007D6C">
      <w:pPr>
        <w:spacing w:line="360" w:lineRule="auto"/>
        <w:jc w:val="both"/>
        <w:rPr>
          <w:rFonts w:ascii="Palatino Linotype" w:eastAsia="Palatino Linotype" w:hAnsi="Palatino Linotype" w:cs="Palatino Linotype"/>
          <w:color w:val="000000" w:themeColor="text1"/>
        </w:rPr>
      </w:pPr>
    </w:p>
    <w:p w:rsidR="00F81D07" w:rsidRPr="00007D6C" w:rsidRDefault="00F81D07"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Resultando aplicable el Criterio orientador 02/17 emitido por el Pleno del Instituto Nacional de Transparencia y Acceso a la Información y Protección de Datos Personales, de título y texto siguientes:</w:t>
      </w:r>
    </w:p>
    <w:p w:rsidR="00F81D07" w:rsidRPr="00007D6C" w:rsidRDefault="00F81D07" w:rsidP="00007D6C">
      <w:pPr>
        <w:spacing w:line="360" w:lineRule="auto"/>
        <w:rPr>
          <w:rFonts w:ascii="Palatino Linotype" w:eastAsia="Palatino Linotype" w:hAnsi="Palatino Linotype" w:cs="Palatino Linotype"/>
          <w:color w:val="000000" w:themeColor="text1"/>
        </w:rPr>
      </w:pPr>
    </w:p>
    <w:p w:rsidR="00F81D07" w:rsidRPr="00007D6C" w:rsidRDefault="00F81D07" w:rsidP="00007D6C">
      <w:pPr>
        <w:pBdr>
          <w:top w:val="nil"/>
          <w:left w:val="nil"/>
          <w:bottom w:val="nil"/>
          <w:right w:val="nil"/>
          <w:between w:val="nil"/>
        </w:pBdr>
        <w:jc w:val="both"/>
        <w:rPr>
          <w:rFonts w:ascii="Palatino Linotype" w:eastAsia="Palatino Linotype" w:hAnsi="Palatino Linotype" w:cs="Palatino Linotype"/>
          <w:i/>
          <w:color w:val="000000" w:themeColor="text1"/>
        </w:rPr>
      </w:pPr>
      <w:r w:rsidRPr="00007D6C">
        <w:rPr>
          <w:rFonts w:ascii="Palatino Linotype" w:eastAsia="Palatino Linotype" w:hAnsi="Palatino Linotype" w:cs="Palatino Linotype"/>
          <w:b/>
          <w:i/>
          <w:color w:val="000000" w:themeColor="text1"/>
        </w:rPr>
        <w:lastRenderedPageBreak/>
        <w:t xml:space="preserve"> “Congruencia y exhaustividad. Sus alcances para garantizar el derecho de acceso a la información. </w:t>
      </w:r>
      <w:r w:rsidRPr="00007D6C">
        <w:rPr>
          <w:rFonts w:ascii="Palatino Linotype" w:eastAsia="Palatino Linotype" w:hAnsi="Palatino Linotype" w:cs="Palatino Linotype"/>
          <w:i/>
          <w:color w:val="000000" w:themeColor="text1"/>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07D6C">
        <w:rPr>
          <w:rFonts w:ascii="Palatino Linotype" w:eastAsia="Palatino Linotype" w:hAnsi="Palatino Linotype" w:cs="Palatino Linotype"/>
          <w:b/>
          <w:i/>
          <w:color w:val="000000" w:themeColor="text1"/>
        </w:rPr>
        <w:t>la congruencia implica que exista concordancia entre el requerimiento formulado por el particular y la respuesta proporcionada por el sujeto obligado</w:t>
      </w:r>
      <w:r w:rsidRPr="00007D6C">
        <w:rPr>
          <w:rFonts w:ascii="Palatino Linotype" w:eastAsia="Palatino Linotype" w:hAnsi="Palatino Linotype" w:cs="Palatino Linotype"/>
          <w:i/>
          <w:color w:val="000000" w:themeColor="text1"/>
        </w:rPr>
        <w:t xml:space="preserve">; mientras que </w:t>
      </w:r>
      <w:r w:rsidRPr="00007D6C">
        <w:rPr>
          <w:rFonts w:ascii="Palatino Linotype" w:eastAsia="Palatino Linotype" w:hAnsi="Palatino Linotype" w:cs="Palatino Linotype"/>
          <w:b/>
          <w:i/>
          <w:color w:val="000000" w:themeColor="text1"/>
        </w:rPr>
        <w:t>la exhaustividad significa que dicha respuesta se refiera expresamente a cada uno de los puntos solicitados</w:t>
      </w:r>
      <w:r w:rsidRPr="00007D6C">
        <w:rPr>
          <w:rFonts w:ascii="Palatino Linotype" w:eastAsia="Palatino Linotype" w:hAnsi="Palatino Linotype" w:cs="Palatino Linotype"/>
          <w:i/>
          <w:color w:val="000000" w:themeColor="text1"/>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F81D07" w:rsidRPr="00007D6C" w:rsidRDefault="00F81D07" w:rsidP="00007D6C">
      <w:pPr>
        <w:pBdr>
          <w:top w:val="nil"/>
          <w:left w:val="nil"/>
          <w:bottom w:val="nil"/>
          <w:right w:val="nil"/>
          <w:between w:val="nil"/>
        </w:pBdr>
        <w:jc w:val="both"/>
        <w:rPr>
          <w:rFonts w:ascii="Palatino Linotype" w:eastAsia="Palatino Linotype" w:hAnsi="Palatino Linotype" w:cs="Palatino Linotype"/>
          <w:i/>
          <w:color w:val="000000" w:themeColor="text1"/>
        </w:rPr>
      </w:pPr>
    </w:p>
    <w:p w:rsidR="00F81D07" w:rsidRPr="00007D6C" w:rsidRDefault="00F81D07" w:rsidP="00007D6C">
      <w:pPr>
        <w:pBdr>
          <w:top w:val="nil"/>
          <w:left w:val="nil"/>
          <w:bottom w:val="nil"/>
          <w:right w:val="nil"/>
          <w:between w:val="nil"/>
        </w:pBdr>
        <w:jc w:val="both"/>
        <w:rPr>
          <w:rFonts w:ascii="Palatino Linotype" w:eastAsia="Palatino Linotype" w:hAnsi="Palatino Linotype" w:cs="Palatino Linotype"/>
          <w:i/>
          <w:color w:val="000000" w:themeColor="text1"/>
        </w:rPr>
      </w:pPr>
    </w:p>
    <w:p w:rsidR="00F81D07" w:rsidRPr="00007D6C" w:rsidRDefault="00B05B89"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Es así que</w:t>
      </w:r>
      <w:r w:rsidR="00F81D07" w:rsidRPr="00007D6C">
        <w:rPr>
          <w:rFonts w:ascii="Palatino Linotype" w:eastAsia="Palatino Linotype" w:hAnsi="Palatino Linotype" w:cs="Palatino Linotype"/>
          <w:color w:val="000000" w:themeColor="text1"/>
        </w:rPr>
        <w:t xml:space="preserve"> este Organismo Garante, con la finalidad de garantizar el derecho humano de acceso a la información de la parte </w:t>
      </w:r>
      <w:r w:rsidR="00F81D07" w:rsidRPr="00007D6C">
        <w:rPr>
          <w:rFonts w:ascii="Palatino Linotype" w:eastAsia="Palatino Linotype" w:hAnsi="Palatino Linotype" w:cs="Palatino Linotype"/>
          <w:b/>
          <w:color w:val="000000" w:themeColor="text1"/>
        </w:rPr>
        <w:t>Recurrente,</w:t>
      </w:r>
      <w:r w:rsidR="00F81D07" w:rsidRPr="00007D6C">
        <w:rPr>
          <w:rFonts w:ascii="Palatino Linotype" w:eastAsia="Palatino Linotype" w:hAnsi="Palatino Linotype" w:cs="Palatino Linotype"/>
          <w:color w:val="000000" w:themeColor="text1"/>
        </w:rPr>
        <w:t xml:space="preserve"> y a fin de reparar el agravio causado ante la omisión en que incurriera el </w:t>
      </w:r>
      <w:r w:rsidR="00F81D07" w:rsidRPr="00007D6C">
        <w:rPr>
          <w:rFonts w:ascii="Palatino Linotype" w:eastAsia="Palatino Linotype" w:hAnsi="Palatino Linotype" w:cs="Palatino Linotype"/>
          <w:b/>
          <w:color w:val="000000" w:themeColor="text1"/>
        </w:rPr>
        <w:t>Sujeto Obligado</w:t>
      </w:r>
      <w:r w:rsidR="00F81D07" w:rsidRPr="00007D6C">
        <w:rPr>
          <w:rFonts w:ascii="Palatino Linotype" w:eastAsia="Palatino Linotype" w:hAnsi="Palatino Linotype" w:cs="Palatino Linotype"/>
          <w:color w:val="000000" w:themeColor="text1"/>
        </w:rPr>
        <w:t xml:space="preserve">, ya que, como se señaló, su respuesta careció de los principios de congruencia y exhaustividad, al no pronunciarse por las consideraciones ya expuestas, </w:t>
      </w:r>
      <w:r w:rsidR="00F81D07" w:rsidRPr="00007D6C">
        <w:rPr>
          <w:rFonts w:ascii="Palatino Linotype" w:eastAsia="Palatino Linotype" w:hAnsi="Palatino Linotype" w:cs="Palatino Linotype"/>
          <w:b/>
          <w:color w:val="000000" w:themeColor="text1"/>
        </w:rPr>
        <w:t xml:space="preserve">se estima procedente ordenar que, previa búsqueda exhaustiva y razonable, </w:t>
      </w:r>
      <w:r w:rsidR="00FF4DBF" w:rsidRPr="00007D6C">
        <w:rPr>
          <w:rFonts w:ascii="Palatino Linotype" w:eastAsia="Palatino Linotype" w:hAnsi="Palatino Linotype" w:cs="Palatino Linotype"/>
          <w:b/>
          <w:color w:val="000000" w:themeColor="text1"/>
        </w:rPr>
        <w:t>en la</w:t>
      </w:r>
      <w:r w:rsidR="00F81D07" w:rsidRPr="00007D6C">
        <w:rPr>
          <w:rFonts w:ascii="Palatino Linotype" w:eastAsia="Palatino Linotype" w:hAnsi="Palatino Linotype" w:cs="Palatino Linotype"/>
          <w:b/>
          <w:color w:val="000000" w:themeColor="text1"/>
        </w:rPr>
        <w:t xml:space="preserve"> </w:t>
      </w:r>
      <w:r w:rsidR="00FF4DBF" w:rsidRPr="00007D6C">
        <w:rPr>
          <w:rFonts w:ascii="Palatino Linotype" w:eastAsia="Palatino Linotype" w:hAnsi="Palatino Linotype" w:cs="Palatino Linotype"/>
          <w:b/>
          <w:color w:val="000000" w:themeColor="text1"/>
        </w:rPr>
        <w:t>unidad administrativa</w:t>
      </w:r>
      <w:r w:rsidR="00F81D07" w:rsidRPr="00007D6C">
        <w:rPr>
          <w:rFonts w:ascii="Palatino Linotype" w:eastAsia="Palatino Linotype" w:hAnsi="Palatino Linotype" w:cs="Palatino Linotype"/>
          <w:b/>
          <w:color w:val="000000" w:themeColor="text1"/>
        </w:rPr>
        <w:t xml:space="preserve"> competentes, se haga entrega del soporte documental en el que conste la información que es del interés del particular.</w:t>
      </w:r>
    </w:p>
    <w:p w:rsidR="003067FE" w:rsidRPr="00007D6C" w:rsidRDefault="003067FE" w:rsidP="00007D6C">
      <w:pPr>
        <w:spacing w:line="360" w:lineRule="auto"/>
        <w:jc w:val="both"/>
        <w:rPr>
          <w:rFonts w:ascii="Palatino Linotype" w:eastAsia="Palatino Linotype" w:hAnsi="Palatino Linotype" w:cs="Palatino Linotype"/>
          <w:color w:val="000000" w:themeColor="text1"/>
        </w:rPr>
      </w:pPr>
    </w:p>
    <w:p w:rsidR="000E1D0B" w:rsidRPr="00007D6C" w:rsidRDefault="003067FE" w:rsidP="00007D6C">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007D6C">
        <w:rPr>
          <w:rFonts w:ascii="Palatino Linotype" w:hAnsi="Palatino Linotype"/>
          <w:color w:val="000000" w:themeColor="text1"/>
        </w:rPr>
        <w:t xml:space="preserve">En virtud de lo anterior, analizadas las constancias que forman </w:t>
      </w:r>
      <w:r w:rsidR="00566B6B" w:rsidRPr="00007D6C">
        <w:rPr>
          <w:rFonts w:ascii="Palatino Linotype" w:hAnsi="Palatino Linotype"/>
          <w:color w:val="000000" w:themeColor="text1"/>
        </w:rPr>
        <w:t>los</w:t>
      </w:r>
      <w:r w:rsidRPr="00007D6C">
        <w:rPr>
          <w:rFonts w:ascii="Palatino Linotype" w:hAnsi="Palatino Linotype"/>
          <w:color w:val="000000" w:themeColor="text1"/>
        </w:rPr>
        <w:t xml:space="preserve"> expediente</w:t>
      </w:r>
      <w:r w:rsidR="00566B6B" w:rsidRPr="00007D6C">
        <w:rPr>
          <w:rFonts w:ascii="Palatino Linotype" w:hAnsi="Palatino Linotype"/>
          <w:color w:val="000000" w:themeColor="text1"/>
        </w:rPr>
        <w:t>s</w:t>
      </w:r>
      <w:r w:rsidRPr="00007D6C">
        <w:rPr>
          <w:rFonts w:ascii="Palatino Linotype" w:hAnsi="Palatino Linotype"/>
          <w:color w:val="000000" w:themeColor="text1"/>
        </w:rPr>
        <w:t xml:space="preserve"> electrónico</w:t>
      </w:r>
      <w:r w:rsidR="00566B6B" w:rsidRPr="00007D6C">
        <w:rPr>
          <w:rFonts w:ascii="Palatino Linotype" w:hAnsi="Palatino Linotype"/>
          <w:color w:val="000000" w:themeColor="text1"/>
        </w:rPr>
        <w:t>s</w:t>
      </w:r>
      <w:r w:rsidRPr="00007D6C">
        <w:rPr>
          <w:rFonts w:ascii="Palatino Linotype" w:hAnsi="Palatino Linotype"/>
          <w:color w:val="000000" w:themeColor="text1"/>
        </w:rPr>
        <w:t xml:space="preserve">, </w:t>
      </w:r>
      <w:r w:rsidRPr="00007D6C">
        <w:rPr>
          <w:rFonts w:ascii="Palatino Linotype" w:eastAsia="MS Mincho" w:hAnsi="Palatino Linotype" w:cstheme="majorBidi"/>
          <w:color w:val="000000" w:themeColor="text1"/>
          <w:lang w:val="es-ES"/>
        </w:rPr>
        <w:t>resultan</w:t>
      </w:r>
      <w:r w:rsidRPr="00007D6C">
        <w:rPr>
          <w:rFonts w:ascii="Palatino Linotype" w:eastAsia="MS Mincho" w:hAnsi="Palatino Linotype" w:cstheme="majorBidi"/>
          <w:b/>
          <w:color w:val="000000" w:themeColor="text1"/>
          <w:lang w:val="es-ES"/>
        </w:rPr>
        <w:t xml:space="preserve"> PARCIALMENTE FUNDADAS</w:t>
      </w:r>
      <w:r w:rsidRPr="00007D6C">
        <w:rPr>
          <w:rFonts w:ascii="Palatino Linotype" w:eastAsia="MS Mincho" w:hAnsi="Palatino Linotype" w:cstheme="majorBidi"/>
          <w:color w:val="000000" w:themeColor="text1"/>
          <w:lang w:val="es-ES"/>
        </w:rPr>
        <w:t xml:space="preserve"> las razones o motivos de inconformidad hechos valer por la parte </w:t>
      </w:r>
      <w:r w:rsidRPr="00007D6C">
        <w:rPr>
          <w:rFonts w:ascii="Palatino Linotype" w:eastAsia="MS Mincho" w:hAnsi="Palatino Linotype" w:cstheme="majorBidi"/>
          <w:b/>
          <w:color w:val="000000" w:themeColor="text1"/>
          <w:lang w:val="es-ES"/>
        </w:rPr>
        <w:t>RECURRENTE</w:t>
      </w:r>
      <w:r w:rsidRPr="00007D6C">
        <w:rPr>
          <w:rFonts w:ascii="Palatino Linotype" w:eastAsia="MS Mincho" w:hAnsi="Palatino Linotype" w:cstheme="majorBidi"/>
          <w:color w:val="000000" w:themeColor="text1"/>
          <w:lang w:val="es-ES"/>
        </w:rPr>
        <w:t xml:space="preserve"> dentro de los recursos de revisión </w:t>
      </w:r>
      <w:r w:rsidR="00566B6B" w:rsidRPr="00007D6C">
        <w:rPr>
          <w:rFonts w:ascii="Palatino Linotype" w:eastAsia="Palatino Linotype" w:hAnsi="Palatino Linotype" w:cs="Palatino Linotype"/>
          <w:b/>
          <w:color w:val="000000" w:themeColor="text1"/>
        </w:rPr>
        <w:t>11028/INFOEM/IP/RR/2025, 11029/INFOEM/IP/RR/2025, 11030/INFOEM/IP/RR/2025, 11031/INFOEM/IP/RR/2025, 11032/INFOEM/IP/RR/2025, 11033/INFOEM/IP/RR/2025 y 11034/INFOEM/IP/RR/2025</w:t>
      </w:r>
      <w:r w:rsidRPr="00007D6C">
        <w:rPr>
          <w:rFonts w:ascii="Palatino Linotype" w:eastAsia="MS Mincho" w:hAnsi="Palatino Linotype" w:cstheme="majorBidi"/>
          <w:b/>
          <w:bCs/>
          <w:color w:val="000000" w:themeColor="text1"/>
          <w:lang w:val="es-ES"/>
        </w:rPr>
        <w:t>,</w:t>
      </w:r>
      <w:r w:rsidRPr="00007D6C">
        <w:rPr>
          <w:rFonts w:ascii="Palatino Linotype" w:eastAsia="MS Mincho" w:hAnsi="Palatino Linotype" w:cstheme="majorBidi"/>
          <w:bCs/>
          <w:color w:val="000000" w:themeColor="text1"/>
          <w:lang w:val="es-ES"/>
        </w:rPr>
        <w:t xml:space="preserve"> </w:t>
      </w:r>
      <w:r w:rsidRPr="00007D6C">
        <w:rPr>
          <w:rFonts w:ascii="Palatino Linotype" w:eastAsia="MS Mincho" w:hAnsi="Palatino Linotype" w:cstheme="majorBidi"/>
          <w:color w:val="000000" w:themeColor="text1"/>
          <w:lang w:val="es-ES"/>
        </w:rPr>
        <w:t xml:space="preserve">por ello, y con fundamento en la fracción III del numeral 186 de la Ley de Transparencia y Acceso a la Información Pública del Estado de México y Municipios, se </w:t>
      </w:r>
      <w:r w:rsidRPr="00007D6C">
        <w:rPr>
          <w:rFonts w:ascii="Palatino Linotype" w:eastAsia="MS Mincho" w:hAnsi="Palatino Linotype" w:cstheme="majorBidi"/>
          <w:b/>
          <w:color w:val="000000" w:themeColor="text1"/>
          <w:lang w:val="es-ES"/>
        </w:rPr>
        <w:t>MODIFICA</w:t>
      </w:r>
      <w:r w:rsidR="00007D6C">
        <w:rPr>
          <w:rFonts w:ascii="Palatino Linotype" w:eastAsia="MS Mincho" w:hAnsi="Palatino Linotype" w:cstheme="majorBidi"/>
          <w:b/>
          <w:color w:val="000000" w:themeColor="text1"/>
          <w:lang w:val="es-ES"/>
        </w:rPr>
        <w:t>N</w:t>
      </w:r>
      <w:r w:rsidRPr="00007D6C">
        <w:rPr>
          <w:rFonts w:ascii="Palatino Linotype" w:eastAsia="MS Mincho" w:hAnsi="Palatino Linotype" w:cstheme="majorBidi"/>
          <w:color w:val="000000" w:themeColor="text1"/>
          <w:lang w:val="es-ES"/>
        </w:rPr>
        <w:t xml:space="preserve"> la</w:t>
      </w:r>
      <w:r w:rsidR="00007D6C">
        <w:rPr>
          <w:rFonts w:ascii="Palatino Linotype" w:eastAsia="MS Mincho" w:hAnsi="Palatino Linotype" w:cstheme="majorBidi"/>
          <w:color w:val="000000" w:themeColor="text1"/>
          <w:lang w:val="es-ES"/>
        </w:rPr>
        <w:t>s</w:t>
      </w:r>
      <w:r w:rsidRPr="00007D6C">
        <w:rPr>
          <w:rFonts w:ascii="Palatino Linotype" w:eastAsia="MS Mincho" w:hAnsi="Palatino Linotype" w:cstheme="majorBidi"/>
          <w:color w:val="000000" w:themeColor="text1"/>
          <w:lang w:val="es-ES"/>
        </w:rPr>
        <w:t xml:space="preserve"> respuesta</w:t>
      </w:r>
      <w:r w:rsidR="00007D6C">
        <w:rPr>
          <w:rFonts w:ascii="Palatino Linotype" w:eastAsia="MS Mincho" w:hAnsi="Palatino Linotype" w:cstheme="majorBidi"/>
          <w:color w:val="000000" w:themeColor="text1"/>
          <w:lang w:val="es-ES"/>
        </w:rPr>
        <w:t>s</w:t>
      </w:r>
      <w:r w:rsidRPr="00007D6C">
        <w:rPr>
          <w:rFonts w:ascii="Palatino Linotype" w:eastAsia="MS Mincho" w:hAnsi="Palatino Linotype" w:cstheme="majorBidi"/>
          <w:color w:val="000000" w:themeColor="text1"/>
          <w:lang w:val="es-ES"/>
        </w:rPr>
        <w:t xml:space="preserve"> del </w:t>
      </w:r>
      <w:r w:rsidRPr="00007D6C">
        <w:rPr>
          <w:rFonts w:ascii="Palatino Linotype" w:eastAsia="MS Mincho" w:hAnsi="Palatino Linotype" w:cstheme="majorBidi"/>
          <w:b/>
          <w:color w:val="000000" w:themeColor="text1"/>
          <w:lang w:val="es-ES"/>
        </w:rPr>
        <w:t>SUJETO OBLIGADO</w:t>
      </w:r>
      <w:r w:rsidRPr="00007D6C">
        <w:rPr>
          <w:rFonts w:ascii="Palatino Linotype" w:eastAsia="MS Mincho" w:hAnsi="Palatino Linotype" w:cstheme="majorBidi"/>
          <w:color w:val="000000" w:themeColor="text1"/>
          <w:lang w:val="es-ES"/>
        </w:rPr>
        <w:t xml:space="preserve"> y se </w:t>
      </w:r>
      <w:r w:rsidRPr="00007D6C">
        <w:rPr>
          <w:rFonts w:ascii="Palatino Linotype" w:eastAsia="MS Mincho" w:hAnsi="Palatino Linotype" w:cstheme="majorBidi"/>
          <w:b/>
          <w:color w:val="000000" w:themeColor="text1"/>
          <w:lang w:val="es-ES"/>
        </w:rPr>
        <w:t>ORDENA</w:t>
      </w:r>
      <w:r w:rsidRPr="00007D6C">
        <w:rPr>
          <w:rFonts w:ascii="Palatino Linotype" w:eastAsia="MS Mincho" w:hAnsi="Palatino Linotype" w:cstheme="majorBidi"/>
          <w:color w:val="000000" w:themeColor="text1"/>
          <w:lang w:val="es-ES"/>
        </w:rPr>
        <w:t xml:space="preserve"> la </w:t>
      </w:r>
      <w:r w:rsidRPr="00007D6C">
        <w:rPr>
          <w:rFonts w:ascii="Palatino Linotype" w:eastAsia="MS Mincho" w:hAnsi="Palatino Linotype" w:cstheme="majorBidi"/>
          <w:color w:val="000000" w:themeColor="text1"/>
          <w:lang w:val="es-ES"/>
        </w:rPr>
        <w:lastRenderedPageBreak/>
        <w:t>entrega</w:t>
      </w:r>
      <w:r w:rsidRPr="00007D6C">
        <w:rPr>
          <w:rFonts w:ascii="Palatino Linotype" w:eastAsia="Palatino Linotype" w:hAnsi="Palatino Linotype" w:cs="Palatino Linotype"/>
          <w:color w:val="000000" w:themeColor="text1"/>
        </w:rPr>
        <w:t xml:space="preserve"> </w:t>
      </w:r>
      <w:r w:rsidRPr="00007D6C">
        <w:rPr>
          <w:rFonts w:ascii="Palatino Linotype" w:eastAsia="MS Mincho" w:hAnsi="Palatino Linotype" w:cstheme="majorBidi"/>
          <w:color w:val="000000" w:themeColor="text1"/>
        </w:rPr>
        <w:t xml:space="preserve">previa búsqueda exhaustiva y razonable, </w:t>
      </w:r>
      <w:r w:rsidR="00027244" w:rsidRPr="00007D6C">
        <w:rPr>
          <w:rFonts w:ascii="Palatino Linotype" w:eastAsia="MS Mincho" w:hAnsi="Palatino Linotype" w:cstheme="majorBidi"/>
          <w:color w:val="000000" w:themeColor="text1"/>
        </w:rPr>
        <w:t xml:space="preserve">de ser procedente </w:t>
      </w:r>
      <w:r w:rsidRPr="00007D6C">
        <w:rPr>
          <w:rFonts w:ascii="Palatino Linotype" w:eastAsia="MS Mincho" w:hAnsi="Palatino Linotype" w:cstheme="majorBidi"/>
          <w:color w:val="000000" w:themeColor="text1"/>
        </w:rPr>
        <w:t xml:space="preserve">en versión pública, </w:t>
      </w:r>
      <w:r w:rsidR="00027244" w:rsidRPr="00007D6C">
        <w:rPr>
          <w:rFonts w:ascii="Palatino Linotype" w:eastAsia="MS Mincho" w:hAnsi="Palatino Linotype" w:cstheme="majorBidi"/>
          <w:color w:val="000000" w:themeColor="text1"/>
        </w:rPr>
        <w:t>del</w:t>
      </w:r>
      <w:r w:rsidRPr="00007D6C">
        <w:rPr>
          <w:rFonts w:ascii="Palatino Linotype" w:eastAsia="MS Mincho" w:hAnsi="Palatino Linotype" w:cstheme="majorBidi"/>
          <w:color w:val="000000" w:themeColor="text1"/>
        </w:rPr>
        <w:t xml:space="preserve"> </w:t>
      </w:r>
      <w:r w:rsidRPr="00007D6C">
        <w:rPr>
          <w:rFonts w:ascii="Palatino Linotype" w:eastAsia="MS Mincho" w:hAnsi="Palatino Linotype" w:cstheme="majorBidi"/>
          <w:b/>
          <w:color w:val="000000" w:themeColor="text1"/>
        </w:rPr>
        <w:t>documento en donde conste o se advierta</w:t>
      </w:r>
      <w:r w:rsidR="00027244" w:rsidRPr="00007D6C">
        <w:rPr>
          <w:rFonts w:ascii="Palatino Linotype" w:eastAsia="MS Mincho" w:hAnsi="Palatino Linotype" w:cstheme="majorBidi"/>
          <w:b/>
          <w:color w:val="000000" w:themeColor="text1"/>
        </w:rPr>
        <w:t>n</w:t>
      </w:r>
      <w:r w:rsidR="00027244" w:rsidRPr="00007D6C">
        <w:rPr>
          <w:rFonts w:ascii="Palatino Linotype" w:eastAsia="MS Mincho" w:hAnsi="Palatino Linotype" w:cstheme="majorBidi"/>
          <w:color w:val="000000" w:themeColor="text1"/>
        </w:rPr>
        <w:t xml:space="preserve"> </w:t>
      </w:r>
      <w:r w:rsidRPr="00007D6C">
        <w:rPr>
          <w:rFonts w:ascii="Palatino Linotype" w:eastAsia="Palatino Linotype" w:hAnsi="Palatino Linotype" w:cs="Palatino Linotype"/>
          <w:b/>
          <w:color w:val="000000" w:themeColor="text1"/>
        </w:rPr>
        <w:t xml:space="preserve">las </w:t>
      </w:r>
      <w:r w:rsidR="00027244" w:rsidRPr="00007D6C">
        <w:rPr>
          <w:rFonts w:ascii="Palatino Linotype" w:eastAsia="Palatino Linotype" w:hAnsi="Palatino Linotype" w:cs="Palatino Linotype"/>
          <w:b/>
          <w:color w:val="000000" w:themeColor="text1"/>
        </w:rPr>
        <w:t xml:space="preserve">Convocatorias </w:t>
      </w:r>
      <w:r w:rsidRPr="00007D6C">
        <w:rPr>
          <w:rFonts w:ascii="Palatino Linotype" w:eastAsia="Palatino Linotype" w:hAnsi="Palatino Linotype" w:cs="Palatino Linotype"/>
          <w:b/>
          <w:color w:val="000000" w:themeColor="text1"/>
        </w:rPr>
        <w:t>a las Sesiones</w:t>
      </w:r>
      <w:r w:rsidR="00027244" w:rsidRPr="00007D6C">
        <w:rPr>
          <w:rFonts w:ascii="Palatino Linotype" w:eastAsia="Palatino Linotype" w:hAnsi="Palatino Linotype" w:cs="Palatino Linotype"/>
          <w:b/>
          <w:color w:val="000000" w:themeColor="text1"/>
        </w:rPr>
        <w:t xml:space="preserve"> </w:t>
      </w:r>
      <w:r w:rsidR="000E1D0B" w:rsidRPr="00007D6C">
        <w:rPr>
          <w:rFonts w:ascii="Palatino Linotype" w:eastAsia="Palatino Linotype" w:hAnsi="Palatino Linotype" w:cs="Palatino Linotype"/>
          <w:b/>
          <w:color w:val="000000" w:themeColor="text1"/>
        </w:rPr>
        <w:t xml:space="preserve">del Comité de Transparencia </w:t>
      </w:r>
      <w:r w:rsidR="00027244" w:rsidRPr="00007D6C">
        <w:rPr>
          <w:rFonts w:ascii="Palatino Linotype" w:eastAsia="Palatino Linotype" w:hAnsi="Palatino Linotype" w:cs="Palatino Linotype"/>
          <w:b/>
          <w:color w:val="000000" w:themeColor="text1"/>
        </w:rPr>
        <w:t xml:space="preserve">referidas en respuesta, así como </w:t>
      </w:r>
      <w:r w:rsidRPr="00007D6C">
        <w:rPr>
          <w:rFonts w:ascii="Palatino Linotype" w:eastAsia="Palatino Linotype" w:hAnsi="Palatino Linotype" w:cs="Palatino Linotype"/>
          <w:b/>
          <w:color w:val="000000" w:themeColor="text1"/>
        </w:rPr>
        <w:t>el documento en el que las unidades administrativas solicitaron la realización de las mismas</w:t>
      </w:r>
      <w:r w:rsidR="000E1D0B" w:rsidRPr="00007D6C">
        <w:rPr>
          <w:rFonts w:ascii="Palatino Linotype" w:eastAsia="Times New Roman" w:hAnsi="Palatino Linotype"/>
          <w:b/>
          <w:color w:val="000000" w:themeColor="text1"/>
        </w:rPr>
        <w:t xml:space="preserve">, correspondientes al primero, segundo, tercero y cuarto trimestres 2024 y segundo trimestre 2025; así como </w:t>
      </w:r>
      <w:r w:rsidR="002A6FE7" w:rsidRPr="00007D6C">
        <w:rPr>
          <w:rFonts w:ascii="Palatino Linotype" w:eastAsia="Times New Roman" w:hAnsi="Palatino Linotype"/>
          <w:b/>
          <w:color w:val="000000" w:themeColor="text1"/>
        </w:rPr>
        <w:t xml:space="preserve">las </w:t>
      </w:r>
      <w:r w:rsidR="00385861" w:rsidRPr="00007D6C">
        <w:rPr>
          <w:rFonts w:ascii="Palatino Linotype" w:eastAsia="Palatino Linotype" w:hAnsi="Palatino Linotype" w:cs="Palatino Linotype"/>
          <w:b/>
          <w:color w:val="000000" w:themeColor="text1"/>
        </w:rPr>
        <w:t>Convocatorias a las Sesiones faltantes</w:t>
      </w:r>
      <w:r w:rsidR="006B64DE" w:rsidRPr="00007D6C">
        <w:rPr>
          <w:rFonts w:ascii="Palatino Linotype" w:eastAsia="Palatino Linotype" w:hAnsi="Palatino Linotype" w:cs="Palatino Linotype"/>
          <w:b/>
          <w:color w:val="000000" w:themeColor="text1"/>
        </w:rPr>
        <w:t>,</w:t>
      </w:r>
      <w:r w:rsidR="00385861" w:rsidRPr="00007D6C">
        <w:rPr>
          <w:rFonts w:ascii="Palatino Linotype" w:eastAsia="Palatino Linotype" w:hAnsi="Palatino Linotype" w:cs="Palatino Linotype"/>
          <w:b/>
          <w:color w:val="000000" w:themeColor="text1"/>
        </w:rPr>
        <w:t xml:space="preserve"> incompletas, e ilegibles, de las remitidas a través de informe justificado</w:t>
      </w:r>
      <w:r w:rsidR="000D7BC3" w:rsidRPr="00007D6C">
        <w:rPr>
          <w:rFonts w:ascii="Palatino Linotype" w:eastAsia="Palatino Linotype" w:hAnsi="Palatino Linotype" w:cs="Palatino Linotype"/>
          <w:b/>
          <w:color w:val="000000" w:themeColor="text1"/>
        </w:rPr>
        <w:t>, correspondientes al primer trimestre 2025.</w:t>
      </w:r>
    </w:p>
    <w:p w:rsidR="00EC7B62" w:rsidRPr="00007D6C" w:rsidRDefault="00EC7B62" w:rsidP="00007D6C">
      <w:pPr>
        <w:spacing w:line="360" w:lineRule="auto"/>
        <w:jc w:val="both"/>
        <w:rPr>
          <w:rFonts w:ascii="Palatino Linotype" w:eastAsia="Palatino Linotype" w:hAnsi="Palatino Linotype" w:cs="Palatino Linotype"/>
          <w:color w:val="000000" w:themeColor="text1"/>
        </w:rPr>
      </w:pPr>
    </w:p>
    <w:p w:rsidR="005555C4" w:rsidRPr="00007D6C" w:rsidRDefault="002F1240" w:rsidP="00007D6C">
      <w:pPr>
        <w:keepNext/>
        <w:keepLines/>
        <w:spacing w:after="160" w:line="360" w:lineRule="auto"/>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QUINTO. De la versión pública.</w:t>
      </w:r>
    </w:p>
    <w:p w:rsidR="005555C4" w:rsidRPr="00007D6C" w:rsidRDefault="002F1240" w:rsidP="00D518BE">
      <w:pPr>
        <w:keepNext/>
        <w:keepLines/>
        <w:numPr>
          <w:ilvl w:val="0"/>
          <w:numId w:val="4"/>
        </w:numPr>
        <w:tabs>
          <w:tab w:val="left" w:pos="284"/>
        </w:tabs>
        <w:spacing w:after="160" w:line="360" w:lineRule="auto"/>
        <w:ind w:left="0" w:firstLine="0"/>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 xml:space="preserve">Nociones generales. </w:t>
      </w:r>
    </w:p>
    <w:p w:rsidR="005555C4" w:rsidRPr="00007D6C" w:rsidRDefault="002F124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Debido a la información solicitada por el </w:t>
      </w:r>
      <w:r w:rsidRPr="00007D6C">
        <w:rPr>
          <w:rFonts w:ascii="Palatino Linotype" w:eastAsia="Palatino Linotype" w:hAnsi="Palatino Linotype" w:cs="Palatino Linotype"/>
          <w:b/>
          <w:color w:val="000000" w:themeColor="text1"/>
        </w:rPr>
        <w:t>RECURRENTE</w:t>
      </w:r>
      <w:r w:rsidRPr="00007D6C">
        <w:rPr>
          <w:rFonts w:ascii="Palatino Linotype" w:eastAsia="Palatino Linotype" w:hAnsi="Palatino Linotype" w:cs="Palatino Linotype"/>
          <w:color w:val="000000" w:themeColor="text1"/>
        </w:rPr>
        <w:t xml:space="preserve">, en el caso de obrar datos personales susceptibles de protegerse, así como información susceptible de clasificarse como confidencial, el </w:t>
      </w:r>
      <w:r w:rsidRPr="00007D6C">
        <w:rPr>
          <w:rFonts w:ascii="Palatino Linotype" w:eastAsia="Palatino Linotype" w:hAnsi="Palatino Linotype" w:cs="Palatino Linotype"/>
          <w:b/>
          <w:color w:val="000000" w:themeColor="text1"/>
        </w:rPr>
        <w:t xml:space="preserve">SUJETO OBLIGADO </w:t>
      </w:r>
      <w:r w:rsidRPr="00007D6C">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5555C4" w:rsidRPr="00007D6C" w:rsidRDefault="005555C4" w:rsidP="00007D6C">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rsidR="005555C4" w:rsidRPr="00007D6C" w:rsidRDefault="002F124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No pasa desapercibido para este Órgano Garante que los sujetos obligados</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5555C4" w:rsidRPr="00007D6C" w:rsidRDefault="005555C4" w:rsidP="00007D6C">
      <w:pPr>
        <w:tabs>
          <w:tab w:val="left" w:pos="284"/>
        </w:tabs>
        <w:spacing w:after="160" w:line="360" w:lineRule="auto"/>
        <w:jc w:val="both"/>
        <w:rPr>
          <w:rFonts w:ascii="Palatino Linotype" w:eastAsia="Palatino Linotype" w:hAnsi="Palatino Linotype" w:cs="Palatino Linotype"/>
          <w:color w:val="000000" w:themeColor="text1"/>
        </w:rPr>
      </w:pPr>
    </w:p>
    <w:tbl>
      <w:tblPr>
        <w:tblStyle w:val="a8"/>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007D6C" w:rsidRPr="00007D6C" w:rsidTr="00D518BE">
        <w:tc>
          <w:tcPr>
            <w:tcW w:w="2689" w:type="dxa"/>
          </w:tcPr>
          <w:p w:rsidR="005555C4" w:rsidRPr="00007D6C" w:rsidRDefault="002F1240" w:rsidP="00007D6C">
            <w:pPr>
              <w:tabs>
                <w:tab w:val="left" w:pos="284"/>
              </w:tabs>
              <w:spacing w:line="360" w:lineRule="auto"/>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a) Requisitos previos.</w:t>
            </w:r>
          </w:p>
        </w:tc>
        <w:tc>
          <w:tcPr>
            <w:tcW w:w="7087" w:type="dxa"/>
          </w:tcPr>
          <w:p w:rsidR="005555C4" w:rsidRPr="00007D6C" w:rsidRDefault="002F1240" w:rsidP="00007D6C">
            <w:pPr>
              <w:tabs>
                <w:tab w:val="left" w:pos="284"/>
              </w:tabs>
              <w:spacing w:line="360" w:lineRule="auto"/>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 xml:space="preserve">Los artículos 100 y 122 de la Ley Estatal y de la Ley General, vigente a la fecha de la solicitud de información, </w:t>
            </w:r>
            <w:r w:rsidRPr="00007D6C">
              <w:rPr>
                <w:rFonts w:ascii="Palatino Linotype" w:eastAsia="Palatino Linotype" w:hAnsi="Palatino Linotype" w:cs="Palatino Linotype"/>
                <w:b/>
                <w:color w:val="000000" w:themeColor="text1"/>
              </w:rPr>
              <w:lastRenderedPageBreak/>
              <w:t xml:space="preserve">respectivamente, señalan que si los Sujetos Obligados determinan que la información actualiza alguno de los supuestos de clasificación, es deber de los titulares de las áreas proponer su clasificación y no del Comité de Transparencia. </w:t>
            </w:r>
          </w:p>
          <w:p w:rsidR="005555C4" w:rsidRPr="00007D6C" w:rsidRDefault="002F1240" w:rsidP="00007D6C">
            <w:pPr>
              <w:tabs>
                <w:tab w:val="left" w:pos="284"/>
              </w:tabs>
              <w:spacing w:line="360" w:lineRule="auto"/>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Al hacerlo tienen que precisar de qué información se trata, señalando el supuesto de clasificación (confidencialidad o reserva).</w:t>
            </w:r>
          </w:p>
          <w:p w:rsidR="005555C4" w:rsidRPr="00007D6C" w:rsidRDefault="002F1240" w:rsidP="00007D6C">
            <w:pPr>
              <w:tabs>
                <w:tab w:val="left" w:pos="284"/>
              </w:tabs>
              <w:spacing w:line="360" w:lineRule="auto"/>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Además, se debe señalar el procedimiento, de los tres que establecen los artículos 132 y 106 de la Ley Estatal y General, respectivamente.</w:t>
            </w:r>
          </w:p>
          <w:p w:rsidR="005555C4" w:rsidRPr="00007D6C" w:rsidRDefault="002F1240" w:rsidP="00007D6C">
            <w:pPr>
              <w:tabs>
                <w:tab w:val="left" w:pos="284"/>
              </w:tabs>
              <w:spacing w:line="360" w:lineRule="auto"/>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 xml:space="preserve">El último de estos requisitos previos consiste en que no se pueden emitir acuerdos de carácter general ni particular, esto es, </w:t>
            </w:r>
            <w:r w:rsidRPr="00007D6C">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007D6C">
              <w:rPr>
                <w:rFonts w:ascii="Palatino Linotype" w:eastAsia="Palatino Linotype" w:hAnsi="Palatino Linotype" w:cs="Palatino Linotype"/>
                <w:b/>
                <w:color w:val="000000" w:themeColor="text1"/>
              </w:rPr>
              <w:t xml:space="preserve"> individualizar su análisis y tampoco se puede hacer un acuerdo por cada dato que se vaya a clasificar dentro de un documento con diez datos, por ejemplo, susceptibles de ser clasificados.</w:t>
            </w:r>
          </w:p>
        </w:tc>
      </w:tr>
      <w:tr w:rsidR="00007D6C" w:rsidRPr="00007D6C" w:rsidTr="00D518BE">
        <w:tc>
          <w:tcPr>
            <w:tcW w:w="2689" w:type="dxa"/>
          </w:tcPr>
          <w:p w:rsidR="005555C4" w:rsidRPr="00007D6C" w:rsidRDefault="002F1240" w:rsidP="00007D6C">
            <w:pPr>
              <w:tabs>
                <w:tab w:val="left" w:pos="284"/>
              </w:tabs>
              <w:spacing w:line="360" w:lineRule="auto"/>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lastRenderedPageBreak/>
              <w:t>b) Supuestos de clasificación.</w:t>
            </w:r>
          </w:p>
        </w:tc>
        <w:tc>
          <w:tcPr>
            <w:tcW w:w="7087" w:type="dxa"/>
          </w:tcPr>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Los artículos 116 y 143 de la Ley Estatal y de la Ley General, vigente a la fecha de la solicitud de información, respectivamente, señalan los supuestos para que la información pueda ser clasificada como confidencial. Mientras que los artículos 105 y </w:t>
            </w:r>
            <w:r w:rsidRPr="00007D6C">
              <w:rPr>
                <w:rFonts w:ascii="Palatino Linotype" w:eastAsia="Palatino Linotype" w:hAnsi="Palatino Linotype" w:cs="Palatino Linotype"/>
                <w:color w:val="000000" w:themeColor="text1"/>
              </w:rPr>
              <w:lastRenderedPageBreak/>
              <w:t>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El </w:t>
            </w:r>
            <w:r w:rsidRPr="00007D6C">
              <w:rPr>
                <w:rFonts w:ascii="Palatino Linotype" w:eastAsia="Palatino Linotype" w:hAnsi="Palatino Linotype" w:cs="Palatino Linotype"/>
                <w:b/>
                <w:color w:val="000000" w:themeColor="text1"/>
              </w:rPr>
              <w:t>Sujeto Obligado</w:t>
            </w:r>
            <w:r w:rsidRPr="00007D6C">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07D6C" w:rsidRPr="00007D6C" w:rsidTr="00D518BE">
        <w:tc>
          <w:tcPr>
            <w:tcW w:w="2689" w:type="dxa"/>
          </w:tcPr>
          <w:p w:rsidR="005555C4" w:rsidRPr="00007D6C" w:rsidRDefault="002F1240" w:rsidP="00007D6C">
            <w:pPr>
              <w:tabs>
                <w:tab w:val="left" w:pos="284"/>
              </w:tabs>
              <w:spacing w:line="360" w:lineRule="auto"/>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lastRenderedPageBreak/>
              <w:t>c) Formalidades para emitir el acuerdo de clasificación.</w:t>
            </w:r>
          </w:p>
        </w:tc>
        <w:tc>
          <w:tcPr>
            <w:tcW w:w="7087" w:type="dxa"/>
          </w:tcPr>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Es necesario que </w:t>
            </w:r>
            <w:r w:rsidRPr="00007D6C">
              <w:rPr>
                <w:rFonts w:ascii="Palatino Linotype" w:eastAsia="Palatino Linotype" w:hAnsi="Palatino Linotype" w:cs="Palatino Linotype"/>
                <w:b/>
                <w:color w:val="000000" w:themeColor="text1"/>
                <w:u w:val="single"/>
              </w:rPr>
              <w:t>el acto reúna con los requisitos elementales</w:t>
            </w:r>
            <w:r w:rsidRPr="00007D6C">
              <w:rPr>
                <w:rFonts w:ascii="Palatino Linotype" w:eastAsia="Palatino Linotype" w:hAnsi="Palatino Linotype" w:cs="Palatino Linotype"/>
                <w:color w:val="000000" w:themeColor="text1"/>
              </w:rPr>
              <w:t>, entre ellos, que la autoridad que va a emitir el acto de autoridad sea la legalmente facultada para ello.</w:t>
            </w:r>
          </w:p>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w:t>
            </w:r>
            <w:r w:rsidRPr="00007D6C">
              <w:rPr>
                <w:rFonts w:ascii="Palatino Linotype" w:eastAsia="Palatino Linotype" w:hAnsi="Palatino Linotype" w:cs="Palatino Linotype"/>
                <w:color w:val="000000" w:themeColor="text1"/>
              </w:rPr>
              <w:lastRenderedPageBreak/>
              <w:t>agenda de los asuntos a tratar en las sesiones, se insiste, a partir de las decisiones adoptadas previamente por los titulares de áreas y que son sujetas a control, en primera instancia, por el Comité de Transparencia.</w:t>
            </w:r>
          </w:p>
        </w:tc>
      </w:tr>
      <w:tr w:rsidR="00007D6C" w:rsidRPr="00007D6C" w:rsidTr="00D518BE">
        <w:tc>
          <w:tcPr>
            <w:tcW w:w="2689" w:type="dxa"/>
          </w:tcPr>
          <w:p w:rsidR="005555C4" w:rsidRPr="00007D6C" w:rsidRDefault="005555C4" w:rsidP="00007D6C">
            <w:pPr>
              <w:tabs>
                <w:tab w:val="left" w:pos="284"/>
              </w:tabs>
              <w:spacing w:line="360" w:lineRule="auto"/>
              <w:rPr>
                <w:rFonts w:ascii="Palatino Linotype" w:eastAsia="Palatino Linotype" w:hAnsi="Palatino Linotype" w:cs="Palatino Linotype"/>
                <w:b/>
                <w:color w:val="000000" w:themeColor="text1"/>
              </w:rPr>
            </w:pPr>
          </w:p>
          <w:p w:rsidR="005555C4" w:rsidRPr="00007D6C" w:rsidRDefault="002F1240" w:rsidP="00007D6C">
            <w:pPr>
              <w:tabs>
                <w:tab w:val="left" w:pos="284"/>
              </w:tabs>
              <w:spacing w:line="360" w:lineRule="auto"/>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 xml:space="preserve">d) Requisitos de fondo del acuerdo de clasificación. </w:t>
            </w:r>
          </w:p>
        </w:tc>
        <w:tc>
          <w:tcPr>
            <w:tcW w:w="7087" w:type="dxa"/>
          </w:tcPr>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07D6C">
              <w:rPr>
                <w:rFonts w:ascii="Palatino Linotype" w:eastAsia="Palatino Linotype" w:hAnsi="Palatino Linotype" w:cs="Palatino Linotype"/>
                <w:b/>
                <w:color w:val="000000" w:themeColor="text1"/>
              </w:rPr>
              <w:t>Sujetos Obligados</w:t>
            </w:r>
            <w:r w:rsidRPr="00007D6C">
              <w:rPr>
                <w:rFonts w:ascii="Palatino Linotype" w:eastAsia="Palatino Linotype" w:hAnsi="Palatino Linotype" w:cs="Palatino Linotype"/>
                <w:color w:val="000000" w:themeColor="text1"/>
              </w:rPr>
              <w:t xml:space="preserve">, por lo que deberán fundar y motivar debidamente la clasificación. </w:t>
            </w:r>
          </w:p>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De lo anterior, se desprende que para una correcta </w:t>
            </w:r>
            <w:r w:rsidRPr="00007D6C">
              <w:rPr>
                <w:rFonts w:ascii="Palatino Linotype" w:eastAsia="Palatino Linotype" w:hAnsi="Palatino Linotype" w:cs="Palatino Linotype"/>
                <w:b/>
                <w:color w:val="000000" w:themeColor="text1"/>
              </w:rPr>
              <w:t>clasificación total o parcial</w:t>
            </w:r>
            <w:r w:rsidRPr="00007D6C">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w:t>
            </w:r>
            <w:r w:rsidRPr="00007D6C">
              <w:rPr>
                <w:rFonts w:ascii="Palatino Linotype" w:eastAsia="Palatino Linotype" w:hAnsi="Palatino Linotype" w:cs="Palatino Linotype"/>
                <w:color w:val="000000" w:themeColor="text1"/>
              </w:rPr>
              <w:lastRenderedPageBreak/>
              <w:t>persona que se sienta afectada pueda impugnar la decisión, permitiéndole una real y auténtica defensa.</w:t>
            </w:r>
          </w:p>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Ahora bien, </w:t>
            </w:r>
            <w:r w:rsidRPr="00007D6C">
              <w:rPr>
                <w:rFonts w:ascii="Palatino Linotype" w:eastAsia="Palatino Linotype" w:hAnsi="Palatino Linotype" w:cs="Palatino Linotype"/>
                <w:b/>
                <w:color w:val="000000" w:themeColor="text1"/>
                <w:u w:val="single"/>
              </w:rPr>
              <w:t>para cada caso además de fundar y motivar</w:t>
            </w:r>
            <w:r w:rsidRPr="00007D6C">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555C4" w:rsidRPr="00007D6C" w:rsidTr="00D518BE">
        <w:tc>
          <w:tcPr>
            <w:tcW w:w="2689" w:type="dxa"/>
          </w:tcPr>
          <w:p w:rsidR="005555C4" w:rsidRPr="00007D6C" w:rsidRDefault="002F1240" w:rsidP="00007D6C">
            <w:pPr>
              <w:tabs>
                <w:tab w:val="left" w:pos="284"/>
              </w:tabs>
              <w:spacing w:line="360" w:lineRule="auto"/>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7087" w:type="dxa"/>
          </w:tcPr>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5555C4" w:rsidRPr="00007D6C" w:rsidRDefault="002F1240" w:rsidP="00007D6C">
            <w:pPr>
              <w:tabs>
                <w:tab w:val="left" w:pos="284"/>
              </w:tabs>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5555C4" w:rsidRPr="00007D6C" w:rsidRDefault="002F1240" w:rsidP="00007D6C">
            <w:pPr>
              <w:tabs>
                <w:tab w:val="left" w:pos="284"/>
              </w:tabs>
              <w:spacing w:line="360" w:lineRule="auto"/>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5555C4" w:rsidRPr="00007D6C" w:rsidRDefault="005555C4" w:rsidP="00007D6C">
      <w:pPr>
        <w:tabs>
          <w:tab w:val="left" w:pos="284"/>
        </w:tabs>
        <w:spacing w:line="360" w:lineRule="auto"/>
        <w:rPr>
          <w:rFonts w:ascii="Palatino Linotype" w:eastAsia="Palatino Linotype" w:hAnsi="Palatino Linotype" w:cs="Palatino Linotype"/>
          <w:color w:val="000000" w:themeColor="text1"/>
        </w:rPr>
      </w:pPr>
    </w:p>
    <w:p w:rsidR="005555C4" w:rsidRPr="00007D6C" w:rsidRDefault="005555C4" w:rsidP="00007D6C">
      <w:pPr>
        <w:rPr>
          <w:rFonts w:ascii="Palatino Linotype" w:eastAsia="Palatino Linotype" w:hAnsi="Palatino Linotype" w:cs="Palatino Linotype"/>
          <w:color w:val="000000" w:themeColor="text1"/>
        </w:rPr>
      </w:pPr>
    </w:p>
    <w:p w:rsidR="005555C4" w:rsidRPr="00007D6C" w:rsidRDefault="002F124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En ese sentido, el </w:t>
      </w:r>
      <w:r w:rsidRPr="00007D6C">
        <w:rPr>
          <w:rFonts w:ascii="Palatino Linotype" w:eastAsia="Palatino Linotype" w:hAnsi="Palatino Linotype" w:cs="Palatino Linotype"/>
          <w:b/>
          <w:color w:val="000000" w:themeColor="text1"/>
        </w:rPr>
        <w:t>SUJETO OBLIGADO</w:t>
      </w:r>
      <w:r w:rsidRPr="00007D6C">
        <w:rPr>
          <w:rFonts w:ascii="Palatino Linotype" w:eastAsia="Palatino Linotype" w:hAnsi="Palatino Linotype" w:cs="Palatino Linotype"/>
          <w:color w:val="000000" w:themeColor="text1"/>
        </w:rPr>
        <w:t xml:space="preserve"> deberá de emitir el Acuerdo del Comité de Transparencia, mediante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5555C4" w:rsidRPr="00007D6C" w:rsidRDefault="005555C4" w:rsidP="00007D6C">
      <w:pPr>
        <w:tabs>
          <w:tab w:val="left" w:pos="284"/>
        </w:tabs>
        <w:spacing w:line="360" w:lineRule="auto"/>
        <w:jc w:val="both"/>
        <w:rPr>
          <w:rFonts w:ascii="Palatino Linotype" w:eastAsia="Palatino Linotype" w:hAnsi="Palatino Linotype" w:cs="Palatino Linotype"/>
          <w:color w:val="000000" w:themeColor="text1"/>
        </w:rPr>
      </w:pPr>
    </w:p>
    <w:p w:rsidR="005555C4" w:rsidRPr="00007D6C" w:rsidRDefault="002F1240"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 xml:space="preserve">Derivado de lo establecido en párrafos anteriores, si el </w:t>
      </w:r>
      <w:r w:rsidRPr="00007D6C">
        <w:rPr>
          <w:rFonts w:ascii="Palatino Linotype" w:eastAsia="Palatino Linotype" w:hAnsi="Palatino Linotype" w:cs="Palatino Linotype"/>
          <w:b/>
          <w:color w:val="000000" w:themeColor="text1"/>
        </w:rPr>
        <w:t>SUJETO OBLIGADO</w:t>
      </w:r>
      <w:r w:rsidRPr="00007D6C">
        <w:rPr>
          <w:rFonts w:ascii="Palatino Linotype" w:eastAsia="Palatino Linotype" w:hAnsi="Palatino Linotype" w:cs="Palatino Linotype"/>
          <w:color w:val="000000" w:themeColor="text1"/>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5555C4" w:rsidRPr="00007D6C" w:rsidRDefault="005555C4" w:rsidP="00007D6C">
      <w:pPr>
        <w:spacing w:line="360" w:lineRule="auto"/>
        <w:jc w:val="both"/>
        <w:rPr>
          <w:rFonts w:ascii="Palatino Linotype" w:hAnsi="Palatino Linotype"/>
          <w:color w:val="000000" w:themeColor="text1"/>
        </w:rPr>
      </w:pPr>
    </w:p>
    <w:p w:rsidR="006539DD" w:rsidRPr="00007D6C" w:rsidRDefault="006539DD" w:rsidP="00007D6C">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Por lo expuesto, y con fundamento en lo prescrito en los artículos 5, párrafos trigésimo noveno, cuadragésimo y cuadragésimo primero, fracciones IV y V</w:t>
      </w:r>
      <w:r w:rsidRPr="00007D6C">
        <w:rPr>
          <w:rFonts w:ascii="Palatino Linotype" w:eastAsia="Palatino Linotype" w:hAnsi="Palatino Linotype" w:cs="Palatino Linotype"/>
          <w:color w:val="000000" w:themeColor="text1"/>
          <w:lang w:val="es-MX"/>
        </w:rPr>
        <w:t>, de la Constitución Política del Estado Libre y Soberano de México</w:t>
      </w:r>
      <w:r w:rsidRPr="00007D6C">
        <w:rPr>
          <w:rFonts w:ascii="Palatino Linotype" w:eastAsia="Palatino Linotype" w:hAnsi="Palatino Linotype" w:cs="Palatino Linotype"/>
          <w:color w:val="000000" w:themeColor="text1"/>
        </w:rPr>
        <w:t xml:space="preserve">; 2, fracción II; 29, 36 fracciones I y II; 176, 178, 179, 181 </w:t>
      </w:r>
      <w:r w:rsidRPr="00007D6C">
        <w:rPr>
          <w:rFonts w:ascii="Palatino Linotype" w:eastAsia="Palatino Linotype" w:hAnsi="Palatino Linotype" w:cs="Palatino Linotype"/>
          <w:color w:val="000000" w:themeColor="text1"/>
        </w:rPr>
        <w:lastRenderedPageBreak/>
        <w:t>y 185 de la Ley de Transparencia y Acceso a la Información Pública del Estad</w:t>
      </w:r>
      <w:r w:rsidR="00D518BE">
        <w:rPr>
          <w:rFonts w:ascii="Palatino Linotype" w:eastAsia="Palatino Linotype" w:hAnsi="Palatino Linotype" w:cs="Palatino Linotype"/>
          <w:color w:val="000000" w:themeColor="text1"/>
        </w:rPr>
        <w:t>o de México y Municipios, este p</w:t>
      </w:r>
      <w:r w:rsidRPr="00007D6C">
        <w:rPr>
          <w:rFonts w:ascii="Palatino Linotype" w:eastAsia="Palatino Linotype" w:hAnsi="Palatino Linotype" w:cs="Palatino Linotype"/>
          <w:color w:val="000000" w:themeColor="text1"/>
        </w:rPr>
        <w:t>leno:</w:t>
      </w:r>
    </w:p>
    <w:p w:rsidR="005555C4" w:rsidRPr="00007D6C" w:rsidRDefault="005555C4" w:rsidP="00007D6C">
      <w:pPr>
        <w:rPr>
          <w:rFonts w:ascii="Palatino Linotype" w:eastAsia="Palatino Linotype" w:hAnsi="Palatino Linotype" w:cs="Palatino Linotype"/>
          <w:color w:val="000000" w:themeColor="text1"/>
        </w:rPr>
      </w:pPr>
    </w:p>
    <w:p w:rsidR="005555C4" w:rsidRPr="00007D6C" w:rsidRDefault="002F1240" w:rsidP="00007D6C">
      <w:pPr>
        <w:spacing w:line="360" w:lineRule="auto"/>
        <w:jc w:val="center"/>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R E S U E L V E</w:t>
      </w:r>
    </w:p>
    <w:p w:rsidR="005555C4" w:rsidRPr="00007D6C" w:rsidRDefault="005555C4" w:rsidP="00007D6C">
      <w:pPr>
        <w:spacing w:line="360" w:lineRule="auto"/>
        <w:jc w:val="center"/>
        <w:rPr>
          <w:rFonts w:ascii="Palatino Linotype" w:eastAsia="Palatino Linotype" w:hAnsi="Palatino Linotype" w:cs="Palatino Linotype"/>
          <w:b/>
          <w:color w:val="000000" w:themeColor="text1"/>
        </w:rPr>
      </w:pPr>
    </w:p>
    <w:p w:rsidR="008C5696" w:rsidRPr="00007D6C" w:rsidRDefault="008C5696" w:rsidP="00007D6C">
      <w:pPr>
        <w:spacing w:line="360" w:lineRule="auto"/>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PRIMERO</w:t>
      </w:r>
      <w:r w:rsidRPr="00007D6C">
        <w:rPr>
          <w:rFonts w:ascii="Palatino Linotype" w:eastAsia="Palatino Linotype" w:hAnsi="Palatino Linotype" w:cs="Palatino Linotype"/>
          <w:color w:val="000000" w:themeColor="text1"/>
        </w:rPr>
        <w:t xml:space="preserve">. Resultan </w:t>
      </w:r>
      <w:r w:rsidRPr="00007D6C">
        <w:rPr>
          <w:rFonts w:ascii="Palatino Linotype" w:eastAsia="Palatino Linotype" w:hAnsi="Palatino Linotype" w:cs="Palatino Linotype"/>
          <w:b/>
          <w:color w:val="000000" w:themeColor="text1"/>
        </w:rPr>
        <w:t>PARCIALMENTE</w:t>
      </w:r>
      <w:r w:rsidRPr="00007D6C">
        <w:rPr>
          <w:rFonts w:ascii="Palatino Linotype" w:eastAsia="Palatino Linotype" w:hAnsi="Palatino Linotype" w:cs="Palatino Linotype"/>
          <w:color w:val="000000" w:themeColor="text1"/>
        </w:rPr>
        <w:t xml:space="preserve"> </w:t>
      </w:r>
      <w:r w:rsidRPr="00007D6C">
        <w:rPr>
          <w:rFonts w:ascii="Palatino Linotype" w:eastAsia="Palatino Linotype" w:hAnsi="Palatino Linotype" w:cs="Palatino Linotype"/>
          <w:b/>
          <w:color w:val="000000" w:themeColor="text1"/>
        </w:rPr>
        <w:t>FUNDADAS</w:t>
      </w:r>
      <w:r w:rsidRPr="00007D6C">
        <w:rPr>
          <w:rFonts w:ascii="Palatino Linotype" w:eastAsia="Palatino Linotype" w:hAnsi="Palatino Linotype" w:cs="Palatino Linotype"/>
          <w:color w:val="000000" w:themeColor="text1"/>
        </w:rPr>
        <w:t xml:space="preserve"> las razones o motivos de inconformidad hechos valer en los recursos de revisión </w:t>
      </w:r>
      <w:r w:rsidR="006539DD" w:rsidRPr="00007D6C">
        <w:rPr>
          <w:rFonts w:ascii="Palatino Linotype" w:eastAsia="Palatino Linotype" w:hAnsi="Palatino Linotype" w:cs="Palatino Linotype"/>
          <w:b/>
          <w:color w:val="000000" w:themeColor="text1"/>
        </w:rPr>
        <w:t>11028/INFOEM/IP/RR/2025, 11029/INFOEM/IP/RR/2025, 11030/INFOEM/IP/RR/2025, 11031/INFOEM/IP/RR/2025, 11032/INFOEM/IP/RR/2025, 11033/INFOEM/IP/RR/2025 y 11034/INFOEM/IP/RR/2025</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 xml:space="preserve"> materia del presente fallo,</w:t>
      </w:r>
      <w:r w:rsidRPr="00007D6C">
        <w:rPr>
          <w:rFonts w:ascii="Palatino Linotype" w:eastAsia="Palatino Linotype" w:hAnsi="Palatino Linotype" w:cs="Palatino Linotype"/>
          <w:b/>
          <w:color w:val="000000" w:themeColor="text1"/>
        </w:rPr>
        <w:t xml:space="preserve"> </w:t>
      </w:r>
      <w:r w:rsidRPr="00007D6C">
        <w:rPr>
          <w:rFonts w:ascii="Palatino Linotype" w:eastAsia="Palatino Linotype" w:hAnsi="Palatino Linotype" w:cs="Palatino Linotype"/>
          <w:color w:val="000000" w:themeColor="text1"/>
        </w:rPr>
        <w:t xml:space="preserve">en términos del </w:t>
      </w:r>
      <w:r w:rsidRPr="00007D6C">
        <w:rPr>
          <w:rFonts w:ascii="Palatino Linotype" w:eastAsia="Palatino Linotype" w:hAnsi="Palatino Linotype" w:cs="Palatino Linotype"/>
          <w:b/>
          <w:color w:val="000000" w:themeColor="text1"/>
        </w:rPr>
        <w:t xml:space="preserve">Considerando CUARTO </w:t>
      </w:r>
      <w:r w:rsidRPr="00007D6C">
        <w:rPr>
          <w:rFonts w:ascii="Palatino Linotype" w:eastAsia="Palatino Linotype" w:hAnsi="Palatino Linotype" w:cs="Palatino Linotype"/>
          <w:color w:val="000000" w:themeColor="text1"/>
        </w:rPr>
        <w:t>de la presente resolución</w:t>
      </w:r>
      <w:r w:rsidRPr="00007D6C">
        <w:rPr>
          <w:rFonts w:ascii="Palatino Linotype" w:eastAsia="Palatino Linotype" w:hAnsi="Palatino Linotype" w:cs="Palatino Linotype"/>
          <w:b/>
          <w:color w:val="000000" w:themeColor="text1"/>
        </w:rPr>
        <w:t xml:space="preserve">. </w:t>
      </w:r>
    </w:p>
    <w:p w:rsidR="005555C4" w:rsidRPr="00007D6C" w:rsidRDefault="005555C4" w:rsidP="00007D6C">
      <w:pPr>
        <w:spacing w:line="360" w:lineRule="auto"/>
        <w:jc w:val="both"/>
        <w:rPr>
          <w:rFonts w:ascii="Palatino Linotype" w:eastAsia="Palatino Linotype" w:hAnsi="Palatino Linotype" w:cs="Palatino Linotype"/>
          <w:b/>
          <w:color w:val="000000" w:themeColor="text1"/>
        </w:rPr>
      </w:pPr>
    </w:p>
    <w:p w:rsidR="005555C4" w:rsidRPr="00007D6C" w:rsidRDefault="00EB0245" w:rsidP="00007D6C">
      <w:pPr>
        <w:spacing w:line="360" w:lineRule="auto"/>
        <w:jc w:val="both"/>
        <w:rPr>
          <w:rFonts w:ascii="Palatino Linotype" w:eastAsia="Palatino Linotype" w:hAnsi="Palatino Linotype" w:cs="Palatino Linotype"/>
          <w:b/>
          <w:color w:val="000000" w:themeColor="text1"/>
        </w:rPr>
      </w:pPr>
      <w:bookmarkStart w:id="7" w:name="_heading=h.1ksv4uv" w:colFirst="0" w:colLast="0"/>
      <w:bookmarkEnd w:id="7"/>
      <w:r w:rsidRPr="00007D6C">
        <w:rPr>
          <w:rFonts w:ascii="Palatino Linotype" w:eastAsia="Palatino Linotype" w:hAnsi="Palatino Linotype" w:cs="Palatino Linotype"/>
          <w:b/>
          <w:color w:val="000000" w:themeColor="text1"/>
        </w:rPr>
        <w:t>SEGUNDO</w:t>
      </w:r>
      <w:r w:rsidR="002F1240" w:rsidRPr="00007D6C">
        <w:rPr>
          <w:rFonts w:ascii="Palatino Linotype" w:eastAsia="Palatino Linotype" w:hAnsi="Palatino Linotype" w:cs="Palatino Linotype"/>
          <w:b/>
          <w:color w:val="000000" w:themeColor="text1"/>
        </w:rPr>
        <w:t>.</w:t>
      </w:r>
      <w:r w:rsidR="002F1240" w:rsidRPr="00007D6C">
        <w:rPr>
          <w:rFonts w:ascii="Palatino Linotype" w:eastAsia="Palatino Linotype" w:hAnsi="Palatino Linotype" w:cs="Palatino Linotype"/>
          <w:color w:val="000000" w:themeColor="text1"/>
        </w:rPr>
        <w:t xml:space="preserve"> Se </w:t>
      </w:r>
      <w:r w:rsidR="008C5696" w:rsidRPr="00007D6C">
        <w:rPr>
          <w:rFonts w:ascii="Palatino Linotype" w:eastAsia="Palatino Linotype" w:hAnsi="Palatino Linotype" w:cs="Palatino Linotype"/>
          <w:b/>
          <w:color w:val="000000" w:themeColor="text1"/>
        </w:rPr>
        <w:t>MODIFICAN</w:t>
      </w:r>
      <w:r w:rsidR="002F1240" w:rsidRPr="00007D6C">
        <w:rPr>
          <w:rFonts w:ascii="Palatino Linotype" w:eastAsia="Palatino Linotype" w:hAnsi="Palatino Linotype" w:cs="Palatino Linotype"/>
          <w:b/>
          <w:color w:val="000000" w:themeColor="text1"/>
        </w:rPr>
        <w:t xml:space="preserve"> </w:t>
      </w:r>
      <w:r w:rsidR="002F1240" w:rsidRPr="00007D6C">
        <w:rPr>
          <w:rFonts w:ascii="Palatino Linotype" w:eastAsia="Palatino Linotype" w:hAnsi="Palatino Linotype" w:cs="Palatino Linotype"/>
          <w:color w:val="000000" w:themeColor="text1"/>
        </w:rPr>
        <w:t>la</w:t>
      </w:r>
      <w:r w:rsidR="005B1B55" w:rsidRPr="00007D6C">
        <w:rPr>
          <w:rFonts w:ascii="Palatino Linotype" w:eastAsia="Palatino Linotype" w:hAnsi="Palatino Linotype" w:cs="Palatino Linotype"/>
          <w:color w:val="000000" w:themeColor="text1"/>
        </w:rPr>
        <w:t>s</w:t>
      </w:r>
      <w:r w:rsidR="002F1240" w:rsidRPr="00007D6C">
        <w:rPr>
          <w:rFonts w:ascii="Palatino Linotype" w:eastAsia="Palatino Linotype" w:hAnsi="Palatino Linotype" w:cs="Palatino Linotype"/>
          <w:color w:val="000000" w:themeColor="text1"/>
        </w:rPr>
        <w:t xml:space="preserve"> respuesta</w:t>
      </w:r>
      <w:r w:rsidR="005B1B55" w:rsidRPr="00007D6C">
        <w:rPr>
          <w:rFonts w:ascii="Palatino Linotype" w:eastAsia="Palatino Linotype" w:hAnsi="Palatino Linotype" w:cs="Palatino Linotype"/>
          <w:color w:val="000000" w:themeColor="text1"/>
        </w:rPr>
        <w:t>s</w:t>
      </w:r>
      <w:r w:rsidR="002F1240" w:rsidRPr="00007D6C">
        <w:rPr>
          <w:rFonts w:ascii="Palatino Linotype" w:eastAsia="Palatino Linotype" w:hAnsi="Palatino Linotype" w:cs="Palatino Linotype"/>
          <w:color w:val="000000" w:themeColor="text1"/>
        </w:rPr>
        <w:t xml:space="preserve"> emitida</w:t>
      </w:r>
      <w:r w:rsidR="005B1B55" w:rsidRPr="00007D6C">
        <w:rPr>
          <w:rFonts w:ascii="Palatino Linotype" w:eastAsia="Palatino Linotype" w:hAnsi="Palatino Linotype" w:cs="Palatino Linotype"/>
          <w:color w:val="000000" w:themeColor="text1"/>
        </w:rPr>
        <w:t>s</w:t>
      </w:r>
      <w:r w:rsidR="002F1240" w:rsidRPr="00007D6C">
        <w:rPr>
          <w:rFonts w:ascii="Palatino Linotype" w:eastAsia="Palatino Linotype" w:hAnsi="Palatino Linotype" w:cs="Palatino Linotype"/>
          <w:color w:val="000000" w:themeColor="text1"/>
        </w:rPr>
        <w:t xml:space="preserve"> por el </w:t>
      </w:r>
      <w:r w:rsidR="002F1240" w:rsidRPr="00007D6C">
        <w:rPr>
          <w:rFonts w:ascii="Palatino Linotype" w:eastAsia="Palatino Linotype" w:hAnsi="Palatino Linotype" w:cs="Palatino Linotype"/>
          <w:b/>
          <w:color w:val="000000" w:themeColor="text1"/>
        </w:rPr>
        <w:t>Ayuntamiento de Toluca</w:t>
      </w:r>
      <w:r w:rsidR="002F1240" w:rsidRPr="00007D6C">
        <w:rPr>
          <w:rFonts w:ascii="Palatino Linotype" w:eastAsia="Palatino Linotype" w:hAnsi="Palatino Linotype" w:cs="Palatino Linotype"/>
          <w:color w:val="000000" w:themeColor="text1"/>
        </w:rPr>
        <w:t xml:space="preserve"> </w:t>
      </w:r>
      <w:r w:rsidR="00464F9D" w:rsidRPr="00007D6C">
        <w:rPr>
          <w:rFonts w:ascii="Palatino Linotype" w:eastAsia="Palatino Linotype" w:hAnsi="Palatino Linotype" w:cs="Palatino Linotype"/>
          <w:color w:val="000000" w:themeColor="text1"/>
        </w:rPr>
        <w:t xml:space="preserve">a las solicitudes de información </w:t>
      </w:r>
      <w:r w:rsidR="006539DD" w:rsidRPr="00007D6C">
        <w:rPr>
          <w:rFonts w:ascii="Palatino Linotype" w:eastAsia="Palatino Linotype" w:hAnsi="Palatino Linotype" w:cs="Palatino Linotype"/>
          <w:b/>
          <w:color w:val="000000" w:themeColor="text1"/>
        </w:rPr>
        <w:t>04477/TOLUCA/IP/2025, 04476/TOLUCA/IP/2025, 04475/TOLUCA/IP/2025, 04474/TOLUCA/IP/2025, 04473/TOLUCA/IP/2025, 04472/TOLUCA/IP/2025 y 04471/TOLUCA/IP/2025</w:t>
      </w:r>
      <w:r w:rsidR="00170D45" w:rsidRPr="00007D6C">
        <w:rPr>
          <w:rFonts w:ascii="Palatino Linotype" w:eastAsia="Palatino Linotype" w:hAnsi="Palatino Linotype" w:cs="Palatino Linotype"/>
          <w:b/>
          <w:color w:val="000000" w:themeColor="text1"/>
        </w:rPr>
        <w:t xml:space="preserve">; </w:t>
      </w:r>
      <w:r w:rsidR="002F1240" w:rsidRPr="00007D6C">
        <w:rPr>
          <w:rFonts w:ascii="Palatino Linotype" w:eastAsia="Palatino Linotype" w:hAnsi="Palatino Linotype" w:cs="Palatino Linotype"/>
          <w:color w:val="000000" w:themeColor="text1"/>
        </w:rPr>
        <w:t xml:space="preserve">y se </w:t>
      </w:r>
      <w:r w:rsidR="002F1240" w:rsidRPr="00007D6C">
        <w:rPr>
          <w:rFonts w:ascii="Palatino Linotype" w:eastAsia="Palatino Linotype" w:hAnsi="Palatino Linotype" w:cs="Palatino Linotype"/>
          <w:b/>
          <w:color w:val="000000" w:themeColor="text1"/>
        </w:rPr>
        <w:t>ORDENA</w:t>
      </w:r>
      <w:r w:rsidR="002F1240" w:rsidRPr="00007D6C">
        <w:rPr>
          <w:rFonts w:ascii="Palatino Linotype" w:eastAsia="Palatino Linotype" w:hAnsi="Palatino Linotype" w:cs="Palatino Linotype"/>
          <w:color w:val="000000" w:themeColor="text1"/>
        </w:rPr>
        <w:t xml:space="preserve"> entregar, vía Sistema de Acceso a la Información Mexiquense </w:t>
      </w:r>
      <w:r w:rsidR="002F1240" w:rsidRPr="00007D6C">
        <w:rPr>
          <w:rFonts w:ascii="Palatino Linotype" w:eastAsia="Palatino Linotype" w:hAnsi="Palatino Linotype" w:cs="Palatino Linotype"/>
          <w:b/>
          <w:color w:val="000000" w:themeColor="text1"/>
        </w:rPr>
        <w:t>(SAIMEX)</w:t>
      </w:r>
      <w:r w:rsidR="002F1240" w:rsidRPr="00007D6C">
        <w:rPr>
          <w:rFonts w:ascii="Palatino Linotype" w:eastAsia="Palatino Linotype" w:hAnsi="Palatino Linotype" w:cs="Palatino Linotype"/>
          <w:color w:val="000000" w:themeColor="text1"/>
        </w:rPr>
        <w:t xml:space="preserve">, previa búsqueda exhaustiva y razonable, de ser el </w:t>
      </w:r>
      <w:r w:rsidR="006539DD" w:rsidRPr="00007D6C">
        <w:rPr>
          <w:rFonts w:ascii="Palatino Linotype" w:eastAsia="Palatino Linotype" w:hAnsi="Palatino Linotype" w:cs="Palatino Linotype"/>
          <w:color w:val="000000" w:themeColor="text1"/>
        </w:rPr>
        <w:t>procedente</w:t>
      </w:r>
      <w:r w:rsidR="002F1240" w:rsidRPr="00007D6C">
        <w:rPr>
          <w:rFonts w:ascii="Palatino Linotype" w:eastAsia="Palatino Linotype" w:hAnsi="Palatino Linotype" w:cs="Palatino Linotype"/>
          <w:color w:val="000000" w:themeColor="text1"/>
        </w:rPr>
        <w:t xml:space="preserve"> en versión pública, la siguiente información:</w:t>
      </w:r>
      <w:r w:rsidR="006539DD" w:rsidRPr="00007D6C">
        <w:rPr>
          <w:rFonts w:ascii="Palatino Linotype" w:eastAsia="Palatino Linotype" w:hAnsi="Palatino Linotype" w:cs="Palatino Linotype"/>
          <w:color w:val="000000" w:themeColor="text1"/>
        </w:rPr>
        <w:t xml:space="preserve"> </w:t>
      </w:r>
    </w:p>
    <w:p w:rsidR="005555C4" w:rsidRPr="00007D6C" w:rsidRDefault="005555C4" w:rsidP="00007D6C">
      <w:pPr>
        <w:spacing w:line="360" w:lineRule="auto"/>
        <w:jc w:val="both"/>
        <w:rPr>
          <w:rFonts w:ascii="Palatino Linotype" w:eastAsia="Palatino Linotype" w:hAnsi="Palatino Linotype" w:cs="Palatino Linotype"/>
          <w:i/>
          <w:color w:val="000000" w:themeColor="text1"/>
        </w:rPr>
      </w:pPr>
    </w:p>
    <w:p w:rsidR="008076A5" w:rsidRPr="00007D6C" w:rsidRDefault="008076A5" w:rsidP="00D518BE">
      <w:pPr>
        <w:pStyle w:val="Prrafodelista"/>
        <w:numPr>
          <w:ilvl w:val="0"/>
          <w:numId w:val="26"/>
        </w:numPr>
        <w:ind w:left="0" w:firstLine="0"/>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Convocatorias a las Sesiones del Comité de Transparencia referidas en respuesta, así como el documento en el que las unidades administrativas solicitaron la realización de las mismas, correspondientes al primero, segundo, tercero y cuarto trimestres 2024 y segundo trimestre 2025.</w:t>
      </w:r>
    </w:p>
    <w:p w:rsidR="00CF03F3" w:rsidRPr="00007D6C" w:rsidRDefault="00CF03F3" w:rsidP="00D518BE">
      <w:pPr>
        <w:pStyle w:val="Prrafodelista"/>
        <w:ind w:left="0"/>
        <w:jc w:val="both"/>
        <w:rPr>
          <w:rFonts w:ascii="Palatino Linotype" w:eastAsia="Palatino Linotype" w:hAnsi="Palatino Linotype" w:cs="Palatino Linotype"/>
          <w:b/>
          <w:color w:val="000000" w:themeColor="text1"/>
        </w:rPr>
      </w:pPr>
    </w:p>
    <w:p w:rsidR="00CF03F3" w:rsidRPr="00007D6C" w:rsidRDefault="00CF03F3" w:rsidP="00D518BE">
      <w:pPr>
        <w:pStyle w:val="Prrafodelista"/>
        <w:numPr>
          <w:ilvl w:val="0"/>
          <w:numId w:val="26"/>
        </w:numPr>
        <w:ind w:left="0" w:firstLine="0"/>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Convocatorias a las Sesiones faltantes, incompletas e ilegibles, de las remitidas a través de informe justificado, correspondientes al primer trimestre 2025.</w:t>
      </w:r>
    </w:p>
    <w:p w:rsidR="005555C4" w:rsidRPr="00007D6C" w:rsidRDefault="00AF3C28" w:rsidP="00D518BE">
      <w:pPr>
        <w:pStyle w:val="Prrafodelista"/>
        <w:ind w:left="0"/>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ab/>
      </w:r>
    </w:p>
    <w:p w:rsidR="005555C4" w:rsidRPr="00007D6C" w:rsidRDefault="002F1240" w:rsidP="00007D6C">
      <w:pPr>
        <w:tabs>
          <w:tab w:val="left" w:pos="8080"/>
        </w:tabs>
        <w:spacing w:line="360" w:lineRule="auto"/>
        <w:jc w:val="both"/>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color w:val="000000" w:themeColor="text1"/>
        </w:rPr>
        <w:lastRenderedPageBreak/>
        <w:t xml:space="preserve">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07D6C">
        <w:rPr>
          <w:rFonts w:ascii="Palatino Linotype" w:eastAsia="Palatino Linotype" w:hAnsi="Palatino Linotype" w:cs="Palatino Linotype"/>
          <w:b/>
          <w:color w:val="000000" w:themeColor="text1"/>
        </w:rPr>
        <w:t>RECURRENTE.</w:t>
      </w:r>
    </w:p>
    <w:p w:rsidR="005555C4" w:rsidRPr="00007D6C" w:rsidRDefault="005555C4" w:rsidP="00007D6C">
      <w:pPr>
        <w:spacing w:line="360" w:lineRule="auto"/>
        <w:jc w:val="both"/>
        <w:rPr>
          <w:rFonts w:ascii="Palatino Linotype" w:eastAsia="Palatino Linotype" w:hAnsi="Palatino Linotype" w:cs="Palatino Linotype"/>
          <w:b/>
          <w:color w:val="000000" w:themeColor="text1"/>
        </w:rPr>
      </w:pPr>
    </w:p>
    <w:p w:rsidR="005555C4" w:rsidRPr="00007D6C" w:rsidRDefault="00EB0245" w:rsidP="00007D6C">
      <w:pPr>
        <w:spacing w:line="360" w:lineRule="auto"/>
        <w:jc w:val="both"/>
        <w:rPr>
          <w:rFonts w:ascii="Palatino Linotype" w:eastAsia="Palatino Linotype" w:hAnsi="Palatino Linotype" w:cs="Palatino Linotype"/>
          <w:color w:val="000000" w:themeColor="text1"/>
          <w:highlight w:val="white"/>
        </w:rPr>
      </w:pPr>
      <w:r w:rsidRPr="00007D6C">
        <w:rPr>
          <w:rFonts w:ascii="Palatino Linotype" w:eastAsia="Palatino Linotype" w:hAnsi="Palatino Linotype" w:cs="Palatino Linotype"/>
          <w:b/>
          <w:color w:val="000000" w:themeColor="text1"/>
        </w:rPr>
        <w:t>TERCERO</w:t>
      </w:r>
      <w:r w:rsidR="002F1240" w:rsidRPr="00007D6C">
        <w:rPr>
          <w:rFonts w:ascii="Palatino Linotype" w:eastAsia="Palatino Linotype" w:hAnsi="Palatino Linotype" w:cs="Palatino Linotype"/>
          <w:b/>
          <w:color w:val="000000" w:themeColor="text1"/>
        </w:rPr>
        <w:t>. NOTIFÍQUESE</w:t>
      </w:r>
      <w:r w:rsidR="002F1240" w:rsidRPr="00007D6C">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2F1240" w:rsidRPr="00007D6C">
        <w:rPr>
          <w:rFonts w:ascii="Palatino Linotype" w:eastAsia="Palatino Linotype" w:hAnsi="Palatino Linotype" w:cs="Palatino Linotype"/>
          <w:b/>
          <w:color w:val="000000" w:themeColor="text1"/>
        </w:rPr>
        <w:t xml:space="preserve">dé cumplimiento a lo ordenado dentro del plazo </w:t>
      </w:r>
      <w:r w:rsidR="002F1240" w:rsidRPr="00007D6C">
        <w:rPr>
          <w:rFonts w:ascii="Palatino Linotype" w:eastAsia="Palatino Linotype" w:hAnsi="Palatino Linotype" w:cs="Palatino Linotype"/>
          <w:color w:val="000000" w:themeColor="text1"/>
        </w:rPr>
        <w:t>de</w:t>
      </w:r>
      <w:r w:rsidR="002F1240" w:rsidRPr="00007D6C">
        <w:rPr>
          <w:rFonts w:ascii="Palatino Linotype" w:eastAsia="Palatino Linotype" w:hAnsi="Palatino Linotype" w:cs="Palatino Linotype"/>
          <w:b/>
          <w:color w:val="000000" w:themeColor="text1"/>
        </w:rPr>
        <w:t xml:space="preserve"> diez días hábiles, </w:t>
      </w:r>
      <w:r w:rsidR="002F1240" w:rsidRPr="00007D6C">
        <w:rPr>
          <w:rFonts w:ascii="Palatino Linotype" w:eastAsia="Palatino Linotype" w:hAnsi="Palatino Linotype" w:cs="Palatino Linotype"/>
          <w:color w:val="000000" w:themeColor="text1"/>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EB0245" w:rsidP="00007D6C">
      <w:pPr>
        <w:spacing w:line="360" w:lineRule="auto"/>
        <w:jc w:val="both"/>
        <w:rPr>
          <w:rFonts w:ascii="Palatino Linotype" w:eastAsia="Palatino Linotype" w:hAnsi="Palatino Linotype" w:cs="Palatino Linotype"/>
          <w:color w:val="000000" w:themeColor="text1"/>
        </w:rPr>
      </w:pPr>
      <w:bookmarkStart w:id="8" w:name="_heading=h.3rdcrjn" w:colFirst="0" w:colLast="0"/>
      <w:bookmarkEnd w:id="8"/>
      <w:r w:rsidRPr="00007D6C">
        <w:rPr>
          <w:rFonts w:ascii="Palatino Linotype" w:eastAsia="Palatino Linotype" w:hAnsi="Palatino Linotype" w:cs="Palatino Linotype"/>
          <w:b/>
          <w:color w:val="000000" w:themeColor="text1"/>
        </w:rPr>
        <w:t>CUARTO</w:t>
      </w:r>
      <w:r w:rsidR="002F1240" w:rsidRPr="00007D6C">
        <w:rPr>
          <w:rFonts w:ascii="Palatino Linotype" w:eastAsia="Palatino Linotype" w:hAnsi="Palatino Linotype" w:cs="Palatino Linotype"/>
          <w:b/>
          <w:color w:val="000000" w:themeColor="text1"/>
        </w:rPr>
        <w:t xml:space="preserve">. </w:t>
      </w:r>
      <w:r w:rsidR="002F1240" w:rsidRPr="00007D6C">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002F1240" w:rsidRPr="00007D6C">
        <w:rPr>
          <w:rFonts w:ascii="Palatino Linotype" w:eastAsia="Palatino Linotype" w:hAnsi="Palatino Linotype" w:cs="Palatino Linotype"/>
          <w:b/>
          <w:color w:val="000000" w:themeColor="text1"/>
        </w:rPr>
        <w:t>SUJETO OBLIGADO</w:t>
      </w:r>
      <w:r w:rsidR="002F1240" w:rsidRPr="00007D6C">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EB0245" w:rsidP="00007D6C">
      <w:pPr>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color w:val="000000" w:themeColor="text1"/>
        </w:rPr>
        <w:t>QUINTO</w:t>
      </w:r>
      <w:r w:rsidR="002F1240" w:rsidRPr="00007D6C">
        <w:rPr>
          <w:rFonts w:ascii="Palatino Linotype" w:eastAsia="Palatino Linotype" w:hAnsi="Palatino Linotype" w:cs="Palatino Linotype"/>
          <w:b/>
          <w:color w:val="000000" w:themeColor="text1"/>
        </w:rPr>
        <w:t xml:space="preserve">. </w:t>
      </w:r>
      <w:r w:rsidR="002F1240" w:rsidRPr="00007D6C">
        <w:rPr>
          <w:rFonts w:ascii="Palatino Linotype" w:eastAsia="Palatino Linotype" w:hAnsi="Palatino Linotype" w:cs="Palatino Linotype"/>
          <w:color w:val="000000" w:themeColor="text1"/>
        </w:rPr>
        <w:t>Notifíquese</w:t>
      </w:r>
      <w:r w:rsidR="002F1240" w:rsidRPr="00007D6C">
        <w:rPr>
          <w:rFonts w:ascii="Palatino Linotype" w:eastAsia="Palatino Linotype" w:hAnsi="Palatino Linotype" w:cs="Palatino Linotype"/>
          <w:b/>
          <w:color w:val="000000" w:themeColor="text1"/>
        </w:rPr>
        <w:t xml:space="preserve"> </w:t>
      </w:r>
      <w:r w:rsidR="002F1240" w:rsidRPr="00007D6C">
        <w:rPr>
          <w:rFonts w:ascii="Palatino Linotype" w:eastAsia="Palatino Linotype" w:hAnsi="Palatino Linotype" w:cs="Palatino Linotype"/>
          <w:color w:val="000000" w:themeColor="text1"/>
        </w:rPr>
        <w:t xml:space="preserve">a </w:t>
      </w:r>
      <w:r w:rsidR="002F1240" w:rsidRPr="00007D6C">
        <w:rPr>
          <w:rFonts w:ascii="Palatino Linotype" w:eastAsia="Palatino Linotype" w:hAnsi="Palatino Linotype" w:cs="Palatino Linotype"/>
          <w:b/>
          <w:color w:val="000000" w:themeColor="text1"/>
        </w:rPr>
        <w:t>EL RECURRENTE</w:t>
      </w:r>
      <w:r w:rsidR="002F1240" w:rsidRPr="00007D6C">
        <w:rPr>
          <w:rFonts w:ascii="Palatino Linotype" w:eastAsia="Palatino Linotype" w:hAnsi="Palatino Linotype" w:cs="Palatino Linotype"/>
          <w:color w:val="000000" w:themeColor="text1"/>
        </w:rPr>
        <w:t xml:space="preserve"> la presente resolución vía SAIMEX.</w:t>
      </w:r>
    </w:p>
    <w:p w:rsidR="005555C4" w:rsidRPr="00007D6C" w:rsidRDefault="005555C4" w:rsidP="00007D6C">
      <w:pPr>
        <w:tabs>
          <w:tab w:val="left" w:pos="8080"/>
        </w:tabs>
        <w:spacing w:line="360" w:lineRule="auto"/>
        <w:jc w:val="both"/>
        <w:rPr>
          <w:rFonts w:ascii="Palatino Linotype" w:eastAsia="Palatino Linotype" w:hAnsi="Palatino Linotype" w:cs="Palatino Linotype"/>
          <w:color w:val="000000" w:themeColor="text1"/>
        </w:rPr>
      </w:pPr>
    </w:p>
    <w:p w:rsidR="005555C4" w:rsidRPr="00007D6C" w:rsidRDefault="00EB0245" w:rsidP="00007D6C">
      <w:pPr>
        <w:spacing w:line="360" w:lineRule="auto"/>
        <w:jc w:val="both"/>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b/>
          <w:color w:val="000000" w:themeColor="text1"/>
        </w:rPr>
        <w:lastRenderedPageBreak/>
        <w:t>SEXTO</w:t>
      </w:r>
      <w:r w:rsidR="002F1240" w:rsidRPr="00007D6C">
        <w:rPr>
          <w:rFonts w:ascii="Palatino Linotype" w:eastAsia="Palatino Linotype" w:hAnsi="Palatino Linotype" w:cs="Palatino Linotype"/>
          <w:b/>
          <w:color w:val="000000" w:themeColor="text1"/>
        </w:rPr>
        <w:t xml:space="preserve">. </w:t>
      </w:r>
      <w:r w:rsidR="002F1240" w:rsidRPr="00007D6C">
        <w:rPr>
          <w:rFonts w:ascii="Palatino Linotype" w:eastAsia="Palatino Linotype" w:hAnsi="Palatino Linotype" w:cs="Palatino Linotype"/>
          <w:color w:val="000000" w:themeColor="text1"/>
        </w:rPr>
        <w:t xml:space="preserve">Se hace del conocimiento de </w:t>
      </w:r>
      <w:r w:rsidR="002F1240" w:rsidRPr="00007D6C">
        <w:rPr>
          <w:rFonts w:ascii="Palatino Linotype" w:eastAsia="Palatino Linotype" w:hAnsi="Palatino Linotype" w:cs="Palatino Linotype"/>
          <w:b/>
          <w:color w:val="000000" w:themeColor="text1"/>
        </w:rPr>
        <w:t>EL RECURRENTE</w:t>
      </w:r>
      <w:r w:rsidR="002F1240" w:rsidRPr="00007D6C">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007D6C" w:rsidRDefault="00007D6C" w:rsidP="00007D6C">
      <w:pPr>
        <w:tabs>
          <w:tab w:val="left" w:pos="5387"/>
        </w:tabs>
        <w:spacing w:line="360" w:lineRule="auto"/>
        <w:ind w:right="49"/>
        <w:jc w:val="both"/>
        <w:rPr>
          <w:rFonts w:ascii="Palatino Linotype" w:eastAsia="Palatino Linotype" w:hAnsi="Palatino Linotype" w:cs="Palatino Linotype"/>
        </w:rPr>
      </w:pPr>
    </w:p>
    <w:p w:rsidR="00007D6C" w:rsidRPr="00444783" w:rsidRDefault="00007D6C" w:rsidP="00007D6C">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OCTAVA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VEINTIDÓS (22</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jc w:val="both"/>
        <w:rPr>
          <w:rFonts w:ascii="Palatino Linotype" w:eastAsia="Palatino Linotype" w:hAnsi="Palatino Linotype" w:cs="Palatino Linotype"/>
          <w:color w:val="000000" w:themeColor="text1"/>
        </w:rPr>
      </w:pPr>
    </w:p>
    <w:p w:rsidR="005555C4" w:rsidRPr="00007D6C" w:rsidRDefault="005555C4" w:rsidP="00007D6C">
      <w:pPr>
        <w:spacing w:line="360" w:lineRule="auto"/>
        <w:rPr>
          <w:rFonts w:ascii="Palatino Linotype" w:eastAsia="Palatino Linotype" w:hAnsi="Palatino Linotype" w:cs="Palatino Linotype"/>
          <w:color w:val="000000" w:themeColor="text1"/>
        </w:rPr>
      </w:pPr>
    </w:p>
    <w:p w:rsidR="005555C4" w:rsidRPr="00007D6C" w:rsidRDefault="005555C4" w:rsidP="00007D6C">
      <w:pPr>
        <w:spacing w:line="360" w:lineRule="auto"/>
        <w:rPr>
          <w:rFonts w:ascii="Palatino Linotype" w:eastAsia="Palatino Linotype" w:hAnsi="Palatino Linotype" w:cs="Palatino Linotype"/>
          <w:color w:val="000000" w:themeColor="text1"/>
        </w:rPr>
      </w:pPr>
    </w:p>
    <w:p w:rsidR="005555C4" w:rsidRPr="00007D6C" w:rsidRDefault="005555C4" w:rsidP="00007D6C">
      <w:pPr>
        <w:spacing w:line="360" w:lineRule="auto"/>
        <w:rPr>
          <w:rFonts w:ascii="Palatino Linotype" w:eastAsia="Palatino Linotype" w:hAnsi="Palatino Linotype" w:cs="Palatino Linotype"/>
          <w:color w:val="000000" w:themeColor="text1"/>
        </w:rPr>
      </w:pPr>
    </w:p>
    <w:p w:rsidR="005555C4" w:rsidRPr="00007D6C" w:rsidRDefault="005555C4" w:rsidP="00007D6C">
      <w:pPr>
        <w:tabs>
          <w:tab w:val="left" w:pos="3374"/>
        </w:tabs>
        <w:spacing w:line="360" w:lineRule="auto"/>
        <w:rPr>
          <w:rFonts w:ascii="Palatino Linotype" w:eastAsia="Palatino Linotype" w:hAnsi="Palatino Linotype" w:cs="Palatino Linotype"/>
          <w:color w:val="000000" w:themeColor="text1"/>
        </w:rPr>
      </w:pPr>
      <w:bookmarkStart w:id="9" w:name="_heading=h.lnxbz9" w:colFirst="0" w:colLast="0"/>
      <w:bookmarkEnd w:id="9"/>
    </w:p>
    <w:p w:rsidR="005555C4" w:rsidRPr="00007D6C" w:rsidRDefault="005555C4" w:rsidP="00007D6C">
      <w:pPr>
        <w:tabs>
          <w:tab w:val="left" w:pos="3374"/>
        </w:tabs>
        <w:spacing w:line="360" w:lineRule="auto"/>
        <w:rPr>
          <w:rFonts w:ascii="Palatino Linotype" w:eastAsia="Palatino Linotype" w:hAnsi="Palatino Linotype" w:cs="Palatino Linotype"/>
          <w:color w:val="000000" w:themeColor="text1"/>
        </w:rPr>
      </w:pPr>
    </w:p>
    <w:p w:rsidR="005555C4" w:rsidRDefault="005555C4" w:rsidP="00007D6C">
      <w:pPr>
        <w:tabs>
          <w:tab w:val="left" w:pos="3374"/>
        </w:tabs>
        <w:spacing w:line="360" w:lineRule="auto"/>
        <w:rPr>
          <w:rFonts w:ascii="Palatino Linotype" w:eastAsia="Palatino Linotype" w:hAnsi="Palatino Linotype" w:cs="Palatino Linotype"/>
          <w:color w:val="000000" w:themeColor="text1"/>
        </w:rPr>
      </w:pPr>
    </w:p>
    <w:p w:rsidR="003B2E08" w:rsidRDefault="003B2E08" w:rsidP="00007D6C">
      <w:pPr>
        <w:tabs>
          <w:tab w:val="left" w:pos="3374"/>
        </w:tabs>
        <w:spacing w:line="360" w:lineRule="auto"/>
        <w:rPr>
          <w:rFonts w:ascii="Palatino Linotype" w:eastAsia="Palatino Linotype" w:hAnsi="Palatino Linotype" w:cs="Palatino Linotype"/>
          <w:color w:val="000000" w:themeColor="text1"/>
        </w:rPr>
      </w:pPr>
    </w:p>
    <w:p w:rsidR="003B2E08" w:rsidRDefault="003B2E08" w:rsidP="00007D6C">
      <w:pPr>
        <w:tabs>
          <w:tab w:val="left" w:pos="3374"/>
        </w:tabs>
        <w:spacing w:line="360" w:lineRule="auto"/>
        <w:rPr>
          <w:rFonts w:ascii="Palatino Linotype" w:eastAsia="Palatino Linotype" w:hAnsi="Palatino Linotype" w:cs="Palatino Linotype"/>
          <w:color w:val="000000" w:themeColor="text1"/>
        </w:rPr>
      </w:pPr>
    </w:p>
    <w:p w:rsidR="003B2E08" w:rsidRDefault="003B2E08" w:rsidP="00007D6C">
      <w:pPr>
        <w:tabs>
          <w:tab w:val="left" w:pos="3374"/>
        </w:tabs>
        <w:spacing w:line="360" w:lineRule="auto"/>
        <w:rPr>
          <w:rFonts w:ascii="Palatino Linotype" w:eastAsia="Palatino Linotype" w:hAnsi="Palatino Linotype" w:cs="Palatino Linotype"/>
          <w:color w:val="000000" w:themeColor="text1"/>
        </w:rPr>
      </w:pPr>
    </w:p>
    <w:p w:rsidR="003B2E08" w:rsidRPr="00007D6C" w:rsidRDefault="003B2E08" w:rsidP="00007D6C">
      <w:pPr>
        <w:tabs>
          <w:tab w:val="left" w:pos="3374"/>
        </w:tabs>
        <w:spacing w:line="360" w:lineRule="auto"/>
        <w:rPr>
          <w:rFonts w:ascii="Palatino Linotype" w:eastAsia="Palatino Linotype" w:hAnsi="Palatino Linotype" w:cs="Palatino Linotype"/>
          <w:color w:val="000000" w:themeColor="text1"/>
        </w:rPr>
      </w:pPr>
    </w:p>
    <w:sectPr w:rsidR="003B2E08" w:rsidRPr="00007D6C" w:rsidSect="00D518BE">
      <w:headerReference w:type="even" r:id="rId18"/>
      <w:headerReference w:type="default" r:id="rId19"/>
      <w:footerReference w:type="default" r:id="rId20"/>
      <w:headerReference w:type="first" r:id="rId21"/>
      <w:footerReference w:type="first" r:id="rId22"/>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3CA" w:rsidRDefault="00BB73CA">
      <w:r>
        <w:separator/>
      </w:r>
    </w:p>
  </w:endnote>
  <w:endnote w:type="continuationSeparator" w:id="0">
    <w:p w:rsidR="00BB73CA" w:rsidRDefault="00BB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D6C" w:rsidRDefault="00007D6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07B55">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07B55">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rsidR="00007D6C" w:rsidRDefault="00007D6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D6C" w:rsidRDefault="00007D6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07B55">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07B55">
      <w:rPr>
        <w:rFonts w:ascii="Palatino Linotype" w:eastAsia="Palatino Linotype" w:hAnsi="Palatino Linotype" w:cs="Palatino Linotype"/>
        <w:noProof/>
        <w:color w:val="000000"/>
        <w:sz w:val="20"/>
        <w:szCs w:val="20"/>
      </w:rPr>
      <w:t>48</w:t>
    </w:r>
    <w:r>
      <w:rPr>
        <w:rFonts w:ascii="Palatino Linotype" w:eastAsia="Palatino Linotype" w:hAnsi="Palatino Linotype" w:cs="Palatino Linotype"/>
        <w:color w:val="000000"/>
        <w:sz w:val="20"/>
        <w:szCs w:val="20"/>
      </w:rPr>
      <w:fldChar w:fldCharType="end"/>
    </w:r>
  </w:p>
  <w:p w:rsidR="00007D6C" w:rsidRDefault="00007D6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3CA" w:rsidRDefault="00BB73CA">
      <w:r>
        <w:separator/>
      </w:r>
    </w:p>
  </w:footnote>
  <w:footnote w:type="continuationSeparator" w:id="0">
    <w:p w:rsidR="00BB73CA" w:rsidRDefault="00BB73CA">
      <w:r>
        <w:continuationSeparator/>
      </w:r>
    </w:p>
  </w:footnote>
  <w:footnote w:id="1">
    <w:p w:rsidR="00007D6C" w:rsidRDefault="00007D6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D6C" w:rsidRDefault="00BB73CA">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7655" w:type="dxa"/>
      <w:tblInd w:w="2268" w:type="dxa"/>
      <w:tblLayout w:type="fixed"/>
      <w:tblLook w:val="0400" w:firstRow="0" w:lastRow="0" w:firstColumn="0" w:lastColumn="0" w:noHBand="0" w:noVBand="1"/>
    </w:tblPr>
    <w:tblGrid>
      <w:gridCol w:w="2694"/>
      <w:gridCol w:w="4961"/>
    </w:tblGrid>
    <w:tr w:rsidR="00007D6C" w:rsidTr="00D518BE">
      <w:trPr>
        <w:trHeight w:val="227"/>
      </w:trPr>
      <w:tc>
        <w:tcPr>
          <w:tcW w:w="2694" w:type="dxa"/>
        </w:tcPr>
        <w:p w:rsidR="00007D6C" w:rsidRPr="00007D6C" w:rsidRDefault="00007D6C" w:rsidP="00D518BE">
          <w:pPr>
            <w:jc w:val="right"/>
            <w:rPr>
              <w:rFonts w:ascii="Palatino Linotype" w:eastAsia="Palatino Linotype" w:hAnsi="Palatino Linotype" w:cs="Palatino Linotype"/>
              <w:b/>
            </w:rPr>
          </w:pPr>
          <w:r w:rsidRPr="00007D6C">
            <w:rPr>
              <w:rFonts w:ascii="Palatino Linotype" w:eastAsia="Palatino Linotype" w:hAnsi="Palatino Linotype" w:cs="Palatino Linotype"/>
              <w:b/>
            </w:rPr>
            <w:t>Recurso de Revisión:</w:t>
          </w:r>
        </w:p>
      </w:tc>
      <w:tc>
        <w:tcPr>
          <w:tcW w:w="4961" w:type="dxa"/>
        </w:tcPr>
        <w:p w:rsidR="00007D6C" w:rsidRPr="00007D6C" w:rsidRDefault="00007D6C" w:rsidP="00007D6C">
          <w:pPr>
            <w:pBdr>
              <w:top w:val="nil"/>
              <w:left w:val="nil"/>
              <w:bottom w:val="nil"/>
              <w:right w:val="nil"/>
              <w:between w:val="nil"/>
            </w:pBdr>
            <w:tabs>
              <w:tab w:val="right" w:pos="8838"/>
            </w:tabs>
            <w:rPr>
              <w:rFonts w:ascii="Palatino Linotype" w:eastAsia="Palatino Linotype" w:hAnsi="Palatino Linotype" w:cs="Palatino Linotype"/>
              <w:color w:val="000000"/>
              <w:highlight w:val="green"/>
            </w:rPr>
          </w:pPr>
          <w:r w:rsidRPr="00007D6C">
            <w:rPr>
              <w:rFonts w:ascii="Palatino Linotype" w:eastAsia="Palatino Linotype" w:hAnsi="Palatino Linotype" w:cs="Palatino Linotype"/>
              <w:color w:val="000000"/>
            </w:rPr>
            <w:t xml:space="preserve">11028/INFOEM/IP/RR/2025 y </w:t>
          </w:r>
          <w:r w:rsidRPr="00007D6C">
            <w:rPr>
              <w:rFonts w:ascii="Palatino Linotype" w:eastAsia="Palatino Linotype" w:hAnsi="Palatino Linotype" w:cs="Palatino Linotype"/>
            </w:rPr>
            <w:t>A</w:t>
          </w:r>
          <w:r w:rsidRPr="00007D6C">
            <w:rPr>
              <w:rFonts w:ascii="Palatino Linotype" w:eastAsia="Palatino Linotype" w:hAnsi="Palatino Linotype" w:cs="Palatino Linotype"/>
              <w:color w:val="000000"/>
            </w:rPr>
            <w:t>cumulados</w:t>
          </w:r>
        </w:p>
      </w:tc>
    </w:tr>
    <w:tr w:rsidR="00007D6C" w:rsidTr="00D518BE">
      <w:trPr>
        <w:trHeight w:val="342"/>
      </w:trPr>
      <w:tc>
        <w:tcPr>
          <w:tcW w:w="2694" w:type="dxa"/>
        </w:tcPr>
        <w:p w:rsidR="00007D6C" w:rsidRPr="00007D6C" w:rsidRDefault="00007D6C" w:rsidP="003C24C3">
          <w:pPr>
            <w:jc w:val="right"/>
            <w:rPr>
              <w:rFonts w:ascii="Palatino Linotype" w:eastAsia="Palatino Linotype" w:hAnsi="Palatino Linotype" w:cs="Palatino Linotype"/>
              <w:b/>
            </w:rPr>
          </w:pPr>
          <w:r w:rsidRPr="00007D6C">
            <w:rPr>
              <w:rFonts w:ascii="Palatino Linotype" w:eastAsia="Palatino Linotype" w:hAnsi="Palatino Linotype" w:cs="Palatino Linotype"/>
              <w:b/>
            </w:rPr>
            <w:t>Sujeto Obligado:</w:t>
          </w:r>
        </w:p>
      </w:tc>
      <w:tc>
        <w:tcPr>
          <w:tcW w:w="4961" w:type="dxa"/>
        </w:tcPr>
        <w:p w:rsidR="00007D6C" w:rsidRPr="00007D6C" w:rsidRDefault="00007D6C" w:rsidP="00007D6C">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007D6C">
            <w:rPr>
              <w:rFonts w:ascii="Palatino Linotype" w:eastAsia="Palatino Linotype" w:hAnsi="Palatino Linotype" w:cs="Palatino Linotype"/>
              <w:color w:val="000000"/>
            </w:rPr>
            <w:t>Ayuntamiento de Toluca</w:t>
          </w:r>
        </w:p>
      </w:tc>
    </w:tr>
    <w:tr w:rsidR="00007D6C" w:rsidTr="00D518BE">
      <w:trPr>
        <w:trHeight w:val="342"/>
      </w:trPr>
      <w:tc>
        <w:tcPr>
          <w:tcW w:w="2694" w:type="dxa"/>
        </w:tcPr>
        <w:p w:rsidR="00007D6C" w:rsidRPr="00007D6C" w:rsidRDefault="00007D6C" w:rsidP="003C24C3">
          <w:pPr>
            <w:jc w:val="right"/>
            <w:rPr>
              <w:rFonts w:ascii="Palatino Linotype" w:eastAsia="Palatino Linotype" w:hAnsi="Palatino Linotype" w:cs="Palatino Linotype"/>
              <w:b/>
            </w:rPr>
          </w:pPr>
          <w:r w:rsidRPr="00007D6C">
            <w:rPr>
              <w:rFonts w:ascii="Palatino Linotype" w:eastAsia="Palatino Linotype" w:hAnsi="Palatino Linotype" w:cs="Palatino Linotype"/>
              <w:b/>
            </w:rPr>
            <w:t>Comisionada Ponente:</w:t>
          </w:r>
        </w:p>
      </w:tc>
      <w:tc>
        <w:tcPr>
          <w:tcW w:w="4961" w:type="dxa"/>
        </w:tcPr>
        <w:p w:rsidR="00007D6C" w:rsidRPr="00007D6C" w:rsidRDefault="00007D6C" w:rsidP="00007D6C">
          <w:pPr>
            <w:pBdr>
              <w:top w:val="nil"/>
              <w:left w:val="nil"/>
              <w:bottom w:val="nil"/>
              <w:right w:val="nil"/>
              <w:between w:val="nil"/>
            </w:pBdr>
            <w:tabs>
              <w:tab w:val="right" w:pos="8838"/>
            </w:tabs>
            <w:rPr>
              <w:rFonts w:ascii="Palatino Linotype" w:eastAsia="Palatino Linotype" w:hAnsi="Palatino Linotype" w:cs="Palatino Linotype"/>
              <w:color w:val="000000"/>
            </w:rPr>
          </w:pPr>
          <w:r w:rsidRPr="00007D6C">
            <w:rPr>
              <w:rFonts w:ascii="Palatino Linotype" w:eastAsia="Palatino Linotype" w:hAnsi="Palatino Linotype" w:cs="Palatino Linotype"/>
              <w:color w:val="000000"/>
            </w:rPr>
            <w:t>María del Rosario Mejía Ayala</w:t>
          </w:r>
        </w:p>
      </w:tc>
    </w:tr>
  </w:tbl>
  <w:p w:rsidR="00007D6C" w:rsidRDefault="00BB73CA">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3.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7796" w:type="dxa"/>
      <w:tblInd w:w="2552" w:type="dxa"/>
      <w:tblLayout w:type="fixed"/>
      <w:tblLook w:val="0400" w:firstRow="0" w:lastRow="0" w:firstColumn="0" w:lastColumn="0" w:noHBand="0" w:noVBand="1"/>
    </w:tblPr>
    <w:tblGrid>
      <w:gridCol w:w="2693"/>
      <w:gridCol w:w="5103"/>
    </w:tblGrid>
    <w:tr w:rsidR="00007D6C" w:rsidTr="00007D6C">
      <w:trPr>
        <w:trHeight w:val="227"/>
      </w:trPr>
      <w:tc>
        <w:tcPr>
          <w:tcW w:w="2693" w:type="dxa"/>
        </w:tcPr>
        <w:p w:rsidR="00007D6C" w:rsidRPr="00007D6C" w:rsidRDefault="00007D6C" w:rsidP="00007D6C">
          <w:pPr>
            <w:jc w:val="right"/>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Recurso de Revisión:</w:t>
          </w:r>
        </w:p>
      </w:tc>
      <w:tc>
        <w:tcPr>
          <w:tcW w:w="5103" w:type="dxa"/>
        </w:tcPr>
        <w:p w:rsidR="00007D6C" w:rsidRPr="00007D6C" w:rsidRDefault="00007D6C" w:rsidP="00007D6C">
          <w:pPr>
            <w:pBdr>
              <w:top w:val="nil"/>
              <w:left w:val="nil"/>
              <w:bottom w:val="nil"/>
              <w:right w:val="nil"/>
              <w:between w:val="nil"/>
            </w:pBdr>
            <w:tabs>
              <w:tab w:val="right" w:pos="8838"/>
            </w:tabs>
            <w:ind w:right="-70"/>
            <w:rPr>
              <w:rFonts w:ascii="Palatino Linotype" w:eastAsia="Palatino Linotype" w:hAnsi="Palatino Linotype" w:cs="Palatino Linotype"/>
              <w:color w:val="000000" w:themeColor="text1"/>
              <w:highlight w:val="green"/>
            </w:rPr>
          </w:pPr>
          <w:r w:rsidRPr="00007D6C">
            <w:rPr>
              <w:rFonts w:ascii="Palatino Linotype" w:eastAsia="Palatino Linotype" w:hAnsi="Palatino Linotype" w:cs="Palatino Linotype"/>
              <w:color w:val="000000" w:themeColor="text1"/>
            </w:rPr>
            <w:t>11028/INFOEM/IP/RR/2025 y Acumulados</w:t>
          </w:r>
        </w:p>
      </w:tc>
    </w:tr>
    <w:tr w:rsidR="00007D6C" w:rsidTr="00007D6C">
      <w:trPr>
        <w:trHeight w:val="242"/>
      </w:trPr>
      <w:tc>
        <w:tcPr>
          <w:tcW w:w="2693" w:type="dxa"/>
        </w:tcPr>
        <w:p w:rsidR="00007D6C" w:rsidRPr="00007D6C" w:rsidRDefault="00007D6C" w:rsidP="00007D6C">
          <w:pPr>
            <w:jc w:val="right"/>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Recurrente:</w:t>
          </w:r>
        </w:p>
      </w:tc>
      <w:tc>
        <w:tcPr>
          <w:tcW w:w="5103" w:type="dxa"/>
        </w:tcPr>
        <w:p w:rsidR="00007D6C" w:rsidRPr="00007D6C" w:rsidRDefault="00007D6C" w:rsidP="00007D6C">
          <w:pPr>
            <w:pBdr>
              <w:top w:val="nil"/>
              <w:left w:val="nil"/>
              <w:bottom w:val="nil"/>
              <w:right w:val="nil"/>
              <w:between w:val="nil"/>
            </w:pBdr>
            <w:tabs>
              <w:tab w:val="right" w:pos="8838"/>
              <w:tab w:val="left" w:pos="521"/>
            </w:tabs>
            <w:ind w:right="-70"/>
            <w:rPr>
              <w:rFonts w:ascii="Palatino Linotype" w:eastAsia="Palatino Linotype" w:hAnsi="Palatino Linotype" w:cs="Palatino Linotype"/>
              <w:color w:val="000000" w:themeColor="text1"/>
              <w:highlight w:val="green"/>
            </w:rPr>
          </w:pPr>
        </w:p>
      </w:tc>
    </w:tr>
    <w:tr w:rsidR="00007D6C" w:rsidTr="00007D6C">
      <w:trPr>
        <w:trHeight w:val="342"/>
      </w:trPr>
      <w:tc>
        <w:tcPr>
          <w:tcW w:w="2693" w:type="dxa"/>
        </w:tcPr>
        <w:p w:rsidR="00007D6C" w:rsidRPr="00007D6C" w:rsidRDefault="00007D6C" w:rsidP="00007D6C">
          <w:pPr>
            <w:jc w:val="right"/>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Sujeto Obligado:</w:t>
          </w:r>
        </w:p>
      </w:tc>
      <w:tc>
        <w:tcPr>
          <w:tcW w:w="5103" w:type="dxa"/>
        </w:tcPr>
        <w:p w:rsidR="00007D6C" w:rsidRPr="00007D6C" w:rsidRDefault="00007D6C" w:rsidP="00007D6C">
          <w:pPr>
            <w:pBdr>
              <w:top w:val="nil"/>
              <w:left w:val="nil"/>
              <w:bottom w:val="nil"/>
              <w:right w:val="nil"/>
              <w:between w:val="nil"/>
            </w:pBdr>
            <w:tabs>
              <w:tab w:val="right" w:pos="8838"/>
            </w:tabs>
            <w:ind w:right="-70"/>
            <w:jc w:val="both"/>
            <w:rPr>
              <w:rFonts w:ascii="Palatino Linotype" w:eastAsia="Palatino Linotype" w:hAnsi="Palatino Linotype" w:cs="Palatino Linotype"/>
              <w:color w:val="000000" w:themeColor="text1"/>
              <w:highlight w:val="green"/>
            </w:rPr>
          </w:pPr>
          <w:r w:rsidRPr="00007D6C">
            <w:rPr>
              <w:rFonts w:ascii="Palatino Linotype" w:eastAsia="Palatino Linotype" w:hAnsi="Palatino Linotype" w:cs="Palatino Linotype"/>
              <w:color w:val="000000" w:themeColor="text1"/>
            </w:rPr>
            <w:t>Ayuntamiento de Toluca</w:t>
          </w:r>
        </w:p>
      </w:tc>
    </w:tr>
    <w:tr w:rsidR="00007D6C" w:rsidTr="00007D6C">
      <w:trPr>
        <w:trHeight w:val="342"/>
      </w:trPr>
      <w:tc>
        <w:tcPr>
          <w:tcW w:w="2693" w:type="dxa"/>
        </w:tcPr>
        <w:p w:rsidR="00007D6C" w:rsidRPr="00007D6C" w:rsidRDefault="00007D6C" w:rsidP="00007D6C">
          <w:pPr>
            <w:jc w:val="right"/>
            <w:rPr>
              <w:rFonts w:ascii="Palatino Linotype" w:eastAsia="Palatino Linotype" w:hAnsi="Palatino Linotype" w:cs="Palatino Linotype"/>
              <w:b/>
              <w:color w:val="000000" w:themeColor="text1"/>
            </w:rPr>
          </w:pPr>
          <w:r w:rsidRPr="00007D6C">
            <w:rPr>
              <w:rFonts w:ascii="Palatino Linotype" w:eastAsia="Palatino Linotype" w:hAnsi="Palatino Linotype" w:cs="Palatino Linotype"/>
              <w:b/>
              <w:color w:val="000000" w:themeColor="text1"/>
            </w:rPr>
            <w:t>Comisionada Ponente:</w:t>
          </w:r>
        </w:p>
      </w:tc>
      <w:tc>
        <w:tcPr>
          <w:tcW w:w="5103" w:type="dxa"/>
        </w:tcPr>
        <w:p w:rsidR="00007D6C" w:rsidRPr="00007D6C" w:rsidRDefault="00007D6C" w:rsidP="00007D6C">
          <w:pPr>
            <w:pBdr>
              <w:top w:val="nil"/>
              <w:left w:val="nil"/>
              <w:bottom w:val="nil"/>
              <w:right w:val="nil"/>
              <w:between w:val="nil"/>
            </w:pBdr>
            <w:tabs>
              <w:tab w:val="right" w:pos="8838"/>
            </w:tabs>
            <w:ind w:right="-70"/>
            <w:rPr>
              <w:rFonts w:ascii="Palatino Linotype" w:eastAsia="Palatino Linotype" w:hAnsi="Palatino Linotype" w:cs="Palatino Linotype"/>
              <w:color w:val="000000" w:themeColor="text1"/>
            </w:rPr>
          </w:pPr>
          <w:r w:rsidRPr="00007D6C">
            <w:rPr>
              <w:rFonts w:ascii="Palatino Linotype" w:eastAsia="Palatino Linotype" w:hAnsi="Palatino Linotype" w:cs="Palatino Linotype"/>
              <w:color w:val="000000" w:themeColor="text1"/>
            </w:rPr>
            <w:t>María del Rosario Mejía Ayala</w:t>
          </w:r>
        </w:p>
      </w:tc>
    </w:tr>
  </w:tbl>
  <w:p w:rsidR="00007D6C" w:rsidRDefault="00BB73CA">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17.9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63EADE2"/>
    <w:multiLevelType w:val="hybridMultilevel"/>
    <w:tmpl w:val="D8F6A4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3C337C"/>
    <w:multiLevelType w:val="multilevel"/>
    <w:tmpl w:val="A57E5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56721F"/>
    <w:multiLevelType w:val="multilevel"/>
    <w:tmpl w:val="D98A07C2"/>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3" w15:restartNumberingAfterBreak="0">
    <w:nsid w:val="0FB304B2"/>
    <w:multiLevelType w:val="multilevel"/>
    <w:tmpl w:val="AF1C3D3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1546460B"/>
    <w:multiLevelType w:val="hybridMultilevel"/>
    <w:tmpl w:val="A5D09B6E"/>
    <w:lvl w:ilvl="0" w:tplc="E36EB920">
      <w:start w:val="1"/>
      <w:numFmt w:val="decimal"/>
      <w:lvlText w:val="%1."/>
      <w:lvlJc w:val="left"/>
      <w:pPr>
        <w:ind w:left="1070" w:hanging="360"/>
      </w:pPr>
      <w:rPr>
        <w:rFonts w:ascii="Palatino Linotype" w:hAnsi="Palatino Linotype" w:hint="default"/>
        <w:b/>
        <w:i w:val="0"/>
        <w:color w:val="auto"/>
        <w:sz w:val="24"/>
      </w:rPr>
    </w:lvl>
    <w:lvl w:ilvl="1" w:tplc="080A0001">
      <w:start w:val="1"/>
      <w:numFmt w:val="bullet"/>
      <w:lvlText w:val=""/>
      <w:lvlJc w:val="left"/>
      <w:pPr>
        <w:ind w:left="36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794753"/>
    <w:multiLevelType w:val="multilevel"/>
    <w:tmpl w:val="E0BC4874"/>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D456E7"/>
    <w:multiLevelType w:val="multilevel"/>
    <w:tmpl w:val="3DB82D1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3D6534"/>
    <w:multiLevelType w:val="multilevel"/>
    <w:tmpl w:val="AD004F7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2FEE03FF"/>
    <w:multiLevelType w:val="multilevel"/>
    <w:tmpl w:val="FD9E3CB6"/>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9" w15:restartNumberingAfterBreak="0">
    <w:nsid w:val="305F5C3E"/>
    <w:multiLevelType w:val="multilevel"/>
    <w:tmpl w:val="DFC2BB3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3340519E"/>
    <w:multiLevelType w:val="multilevel"/>
    <w:tmpl w:val="B66CEA5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349A428F"/>
    <w:multiLevelType w:val="multilevel"/>
    <w:tmpl w:val="5EA68B02"/>
    <w:lvl w:ilvl="0">
      <w:start w:val="1"/>
      <w:numFmt w:val="decimal"/>
      <w:lvlText w:val="%1."/>
      <w:lvlJc w:val="left"/>
      <w:pPr>
        <w:ind w:left="1495" w:hanging="360"/>
      </w:pPr>
      <w:rPr>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5420DE"/>
    <w:multiLevelType w:val="multilevel"/>
    <w:tmpl w:val="1764B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483B91"/>
    <w:multiLevelType w:val="multilevel"/>
    <w:tmpl w:val="C7B03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A91076D"/>
    <w:multiLevelType w:val="hybridMultilevel"/>
    <w:tmpl w:val="06A09CD2"/>
    <w:lvl w:ilvl="0" w:tplc="701098CE">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5" w15:restartNumberingAfterBreak="0">
    <w:nsid w:val="3FB24136"/>
    <w:multiLevelType w:val="hybridMultilevel"/>
    <w:tmpl w:val="F29A94A6"/>
    <w:lvl w:ilvl="0" w:tplc="701098CE">
      <w:start w:val="1"/>
      <w:numFmt w:val="bullet"/>
      <w:lvlText w:val=""/>
      <w:lvlJc w:val="left"/>
      <w:pPr>
        <w:ind w:left="1440" w:hanging="360"/>
      </w:pPr>
      <w:rPr>
        <w:rFonts w:ascii="Symbol" w:hAnsi="Symbol" w:hint="default"/>
      </w:rPr>
    </w:lvl>
    <w:lvl w:ilvl="1" w:tplc="080A0011">
      <w:start w:val="1"/>
      <w:numFmt w:val="decimal"/>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B4731F2"/>
    <w:multiLevelType w:val="hybridMultilevel"/>
    <w:tmpl w:val="B34E38C0"/>
    <w:lvl w:ilvl="0" w:tplc="701098CE">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7"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296091"/>
    <w:multiLevelType w:val="hybridMultilevel"/>
    <w:tmpl w:val="90241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D21A3E"/>
    <w:multiLevelType w:val="hybridMultilevel"/>
    <w:tmpl w:val="06F2ACF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66940109"/>
    <w:multiLevelType w:val="hybridMultilevel"/>
    <w:tmpl w:val="06F2ACF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6793481B"/>
    <w:multiLevelType w:val="hybridMultilevel"/>
    <w:tmpl w:val="0FE05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1A79EB"/>
    <w:multiLevelType w:val="multilevel"/>
    <w:tmpl w:val="E8D01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6A0459"/>
    <w:multiLevelType w:val="hybridMultilevel"/>
    <w:tmpl w:val="3E268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3D574A6"/>
    <w:multiLevelType w:val="hybridMultilevel"/>
    <w:tmpl w:val="3378C90C"/>
    <w:lvl w:ilvl="0" w:tplc="638EA728">
      <w:start w:val="1"/>
      <w:numFmt w:val="decimal"/>
      <w:lvlText w:val="%1)"/>
      <w:lvlJc w:val="left"/>
      <w:pPr>
        <w:ind w:left="2160" w:hanging="360"/>
      </w:pPr>
      <w:rPr>
        <w:i w:val="0"/>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7D5D3B83"/>
    <w:multiLevelType w:val="multilevel"/>
    <w:tmpl w:val="87CC450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EE74B4D"/>
    <w:multiLevelType w:val="multilevel"/>
    <w:tmpl w:val="FCEECC6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F8A266B"/>
    <w:multiLevelType w:val="multilevel"/>
    <w:tmpl w:val="317233B6"/>
    <w:lvl w:ilvl="0">
      <w:start w:val="1"/>
      <w:numFmt w:val="bullet"/>
      <w:pStyle w:val="Listaconvietas2"/>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abstractNumId w:val="9"/>
  </w:num>
  <w:num w:numId="2">
    <w:abstractNumId w:val="11"/>
  </w:num>
  <w:num w:numId="3">
    <w:abstractNumId w:val="8"/>
  </w:num>
  <w:num w:numId="4">
    <w:abstractNumId w:val="12"/>
  </w:num>
  <w:num w:numId="5">
    <w:abstractNumId w:val="28"/>
  </w:num>
  <w:num w:numId="6">
    <w:abstractNumId w:val="7"/>
  </w:num>
  <w:num w:numId="7">
    <w:abstractNumId w:val="2"/>
  </w:num>
  <w:num w:numId="8">
    <w:abstractNumId w:val="3"/>
  </w:num>
  <w:num w:numId="9">
    <w:abstractNumId w:val="1"/>
  </w:num>
  <w:num w:numId="10">
    <w:abstractNumId w:val="10"/>
  </w:num>
  <w:num w:numId="11">
    <w:abstractNumId w:val="13"/>
  </w:num>
  <w:num w:numId="12">
    <w:abstractNumId w:val="27"/>
  </w:num>
  <w:num w:numId="13">
    <w:abstractNumId w:val="20"/>
  </w:num>
  <w:num w:numId="14">
    <w:abstractNumId w:val="14"/>
  </w:num>
  <w:num w:numId="15">
    <w:abstractNumId w:val="15"/>
  </w:num>
  <w:num w:numId="16">
    <w:abstractNumId w:val="6"/>
  </w:num>
  <w:num w:numId="17">
    <w:abstractNumId w:val="26"/>
  </w:num>
  <w:num w:numId="18">
    <w:abstractNumId w:val="22"/>
  </w:num>
  <w:num w:numId="19">
    <w:abstractNumId w:val="17"/>
  </w:num>
  <w:num w:numId="20">
    <w:abstractNumId w:val="23"/>
  </w:num>
  <w:num w:numId="21">
    <w:abstractNumId w:val="4"/>
  </w:num>
  <w:num w:numId="22">
    <w:abstractNumId w:val="19"/>
  </w:num>
  <w:num w:numId="23">
    <w:abstractNumId w:val="21"/>
  </w:num>
  <w:num w:numId="24">
    <w:abstractNumId w:val="18"/>
  </w:num>
  <w:num w:numId="25">
    <w:abstractNumId w:val="24"/>
  </w:num>
  <w:num w:numId="26">
    <w:abstractNumId w:val="25"/>
  </w:num>
  <w:num w:numId="27">
    <w:abstractNumId w:val="16"/>
  </w:num>
  <w:num w:numId="28">
    <w:abstractNumId w:val="0"/>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5C4"/>
    <w:rsid w:val="000007EE"/>
    <w:rsid w:val="0000458B"/>
    <w:rsid w:val="00007D6C"/>
    <w:rsid w:val="000102A0"/>
    <w:rsid w:val="00010606"/>
    <w:rsid w:val="00011A2F"/>
    <w:rsid w:val="00011B86"/>
    <w:rsid w:val="00016995"/>
    <w:rsid w:val="00017F6C"/>
    <w:rsid w:val="0002409B"/>
    <w:rsid w:val="00024A74"/>
    <w:rsid w:val="00027244"/>
    <w:rsid w:val="00027346"/>
    <w:rsid w:val="00031BD1"/>
    <w:rsid w:val="00034B35"/>
    <w:rsid w:val="00035DD0"/>
    <w:rsid w:val="000379A3"/>
    <w:rsid w:val="0004635A"/>
    <w:rsid w:val="00047160"/>
    <w:rsid w:val="00051194"/>
    <w:rsid w:val="00052B13"/>
    <w:rsid w:val="0005420E"/>
    <w:rsid w:val="00064EBE"/>
    <w:rsid w:val="00070037"/>
    <w:rsid w:val="000752D4"/>
    <w:rsid w:val="000802AB"/>
    <w:rsid w:val="00080830"/>
    <w:rsid w:val="000832CA"/>
    <w:rsid w:val="00084476"/>
    <w:rsid w:val="00084A41"/>
    <w:rsid w:val="000852C5"/>
    <w:rsid w:val="00086D8F"/>
    <w:rsid w:val="00095F83"/>
    <w:rsid w:val="00096796"/>
    <w:rsid w:val="000976D4"/>
    <w:rsid w:val="000B175D"/>
    <w:rsid w:val="000B2193"/>
    <w:rsid w:val="000B552B"/>
    <w:rsid w:val="000C1FFA"/>
    <w:rsid w:val="000C319A"/>
    <w:rsid w:val="000C3E4E"/>
    <w:rsid w:val="000C6618"/>
    <w:rsid w:val="000D3481"/>
    <w:rsid w:val="000D7BC3"/>
    <w:rsid w:val="000D7CA1"/>
    <w:rsid w:val="000E1D0B"/>
    <w:rsid w:val="000E23EB"/>
    <w:rsid w:val="000E6174"/>
    <w:rsid w:val="000E7715"/>
    <w:rsid w:val="000F7DEC"/>
    <w:rsid w:val="00102FF1"/>
    <w:rsid w:val="00105426"/>
    <w:rsid w:val="0010787E"/>
    <w:rsid w:val="0011153B"/>
    <w:rsid w:val="00115DE6"/>
    <w:rsid w:val="00121456"/>
    <w:rsid w:val="00123C5E"/>
    <w:rsid w:val="0012504B"/>
    <w:rsid w:val="00125241"/>
    <w:rsid w:val="00126033"/>
    <w:rsid w:val="00130DE5"/>
    <w:rsid w:val="00132212"/>
    <w:rsid w:val="0013258F"/>
    <w:rsid w:val="00135099"/>
    <w:rsid w:val="001369AF"/>
    <w:rsid w:val="00136E1C"/>
    <w:rsid w:val="00141141"/>
    <w:rsid w:val="001454D9"/>
    <w:rsid w:val="0015080C"/>
    <w:rsid w:val="0015105C"/>
    <w:rsid w:val="00152183"/>
    <w:rsid w:val="001578AC"/>
    <w:rsid w:val="001675DC"/>
    <w:rsid w:val="00170D45"/>
    <w:rsid w:val="00174F52"/>
    <w:rsid w:val="0017614C"/>
    <w:rsid w:val="00177ABD"/>
    <w:rsid w:val="00177B1A"/>
    <w:rsid w:val="001857BC"/>
    <w:rsid w:val="0018748D"/>
    <w:rsid w:val="00196213"/>
    <w:rsid w:val="00197EC9"/>
    <w:rsid w:val="001A441C"/>
    <w:rsid w:val="001B01AC"/>
    <w:rsid w:val="001B3459"/>
    <w:rsid w:val="001B44E1"/>
    <w:rsid w:val="001B4B8F"/>
    <w:rsid w:val="001B4E61"/>
    <w:rsid w:val="001C3BFC"/>
    <w:rsid w:val="001C5717"/>
    <w:rsid w:val="001D7761"/>
    <w:rsid w:val="001D7CFD"/>
    <w:rsid w:val="001E0D4E"/>
    <w:rsid w:val="001E1399"/>
    <w:rsid w:val="001E2410"/>
    <w:rsid w:val="001E385B"/>
    <w:rsid w:val="001E5CD9"/>
    <w:rsid w:val="001F4F23"/>
    <w:rsid w:val="00202899"/>
    <w:rsid w:val="002054E4"/>
    <w:rsid w:val="002105D6"/>
    <w:rsid w:val="00211A17"/>
    <w:rsid w:val="00213485"/>
    <w:rsid w:val="00214ACA"/>
    <w:rsid w:val="00216B8E"/>
    <w:rsid w:val="00222C16"/>
    <w:rsid w:val="00224D6C"/>
    <w:rsid w:val="00226B98"/>
    <w:rsid w:val="00227D98"/>
    <w:rsid w:val="00236193"/>
    <w:rsid w:val="00237D5F"/>
    <w:rsid w:val="00243D79"/>
    <w:rsid w:val="002504EF"/>
    <w:rsid w:val="0025306A"/>
    <w:rsid w:val="002533BC"/>
    <w:rsid w:val="00262166"/>
    <w:rsid w:val="00262957"/>
    <w:rsid w:val="0026326C"/>
    <w:rsid w:val="00263A08"/>
    <w:rsid w:val="00264C50"/>
    <w:rsid w:val="00265819"/>
    <w:rsid w:val="00265CD2"/>
    <w:rsid w:val="00267E04"/>
    <w:rsid w:val="0027408B"/>
    <w:rsid w:val="00283593"/>
    <w:rsid w:val="00283974"/>
    <w:rsid w:val="00283DD7"/>
    <w:rsid w:val="00284B12"/>
    <w:rsid w:val="00292727"/>
    <w:rsid w:val="002A1FD8"/>
    <w:rsid w:val="002A5B72"/>
    <w:rsid w:val="002A6FE7"/>
    <w:rsid w:val="002B0F93"/>
    <w:rsid w:val="002B4DC0"/>
    <w:rsid w:val="002B53AF"/>
    <w:rsid w:val="002C132A"/>
    <w:rsid w:val="002C213C"/>
    <w:rsid w:val="002C55D9"/>
    <w:rsid w:val="002C5B0D"/>
    <w:rsid w:val="002D40EE"/>
    <w:rsid w:val="002E3241"/>
    <w:rsid w:val="002E493B"/>
    <w:rsid w:val="002E6E38"/>
    <w:rsid w:val="002F00E8"/>
    <w:rsid w:val="002F1240"/>
    <w:rsid w:val="002F29BC"/>
    <w:rsid w:val="002F5020"/>
    <w:rsid w:val="002F6764"/>
    <w:rsid w:val="00302A89"/>
    <w:rsid w:val="00302FBC"/>
    <w:rsid w:val="00303226"/>
    <w:rsid w:val="003067FE"/>
    <w:rsid w:val="00312155"/>
    <w:rsid w:val="00316B7D"/>
    <w:rsid w:val="00317942"/>
    <w:rsid w:val="0032116E"/>
    <w:rsid w:val="00325D5F"/>
    <w:rsid w:val="0032689F"/>
    <w:rsid w:val="00326987"/>
    <w:rsid w:val="00330E6C"/>
    <w:rsid w:val="00342E9C"/>
    <w:rsid w:val="00350951"/>
    <w:rsid w:val="00352B7E"/>
    <w:rsid w:val="003535B0"/>
    <w:rsid w:val="003637CD"/>
    <w:rsid w:val="00366534"/>
    <w:rsid w:val="003678E8"/>
    <w:rsid w:val="0037319A"/>
    <w:rsid w:val="00376C99"/>
    <w:rsid w:val="003775AD"/>
    <w:rsid w:val="00381256"/>
    <w:rsid w:val="0038336A"/>
    <w:rsid w:val="003834A5"/>
    <w:rsid w:val="00385861"/>
    <w:rsid w:val="003A45F6"/>
    <w:rsid w:val="003A50F7"/>
    <w:rsid w:val="003A5242"/>
    <w:rsid w:val="003B2E08"/>
    <w:rsid w:val="003B48A0"/>
    <w:rsid w:val="003C0146"/>
    <w:rsid w:val="003C24C3"/>
    <w:rsid w:val="003C2A8C"/>
    <w:rsid w:val="003D2724"/>
    <w:rsid w:val="003D2F18"/>
    <w:rsid w:val="003D5EEE"/>
    <w:rsid w:val="003D66BE"/>
    <w:rsid w:val="003E1A76"/>
    <w:rsid w:val="003E3D51"/>
    <w:rsid w:val="003E56E8"/>
    <w:rsid w:val="003F10E8"/>
    <w:rsid w:val="003F23E0"/>
    <w:rsid w:val="003F27BC"/>
    <w:rsid w:val="003F2BB3"/>
    <w:rsid w:val="003F5DC0"/>
    <w:rsid w:val="00400E68"/>
    <w:rsid w:val="00402CD3"/>
    <w:rsid w:val="00403491"/>
    <w:rsid w:val="00405689"/>
    <w:rsid w:val="00406FFB"/>
    <w:rsid w:val="004119B4"/>
    <w:rsid w:val="00413CA1"/>
    <w:rsid w:val="004162B1"/>
    <w:rsid w:val="00417FB6"/>
    <w:rsid w:val="00430F47"/>
    <w:rsid w:val="00432DF7"/>
    <w:rsid w:val="00442BEF"/>
    <w:rsid w:val="00443950"/>
    <w:rsid w:val="00450051"/>
    <w:rsid w:val="00450954"/>
    <w:rsid w:val="00457499"/>
    <w:rsid w:val="004616E3"/>
    <w:rsid w:val="00464F9D"/>
    <w:rsid w:val="004706BE"/>
    <w:rsid w:val="0047108B"/>
    <w:rsid w:val="004740B9"/>
    <w:rsid w:val="004761A0"/>
    <w:rsid w:val="00476244"/>
    <w:rsid w:val="00485C6B"/>
    <w:rsid w:val="00486F27"/>
    <w:rsid w:val="00491777"/>
    <w:rsid w:val="004A2809"/>
    <w:rsid w:val="004A3007"/>
    <w:rsid w:val="004A5F1F"/>
    <w:rsid w:val="004A674C"/>
    <w:rsid w:val="004A6A76"/>
    <w:rsid w:val="004B1E8A"/>
    <w:rsid w:val="004B20F9"/>
    <w:rsid w:val="004B4536"/>
    <w:rsid w:val="004C1185"/>
    <w:rsid w:val="004C404C"/>
    <w:rsid w:val="004C44AD"/>
    <w:rsid w:val="004D0468"/>
    <w:rsid w:val="004D2BB1"/>
    <w:rsid w:val="004D6BAD"/>
    <w:rsid w:val="004D7E78"/>
    <w:rsid w:val="004E39CC"/>
    <w:rsid w:val="004E7E5C"/>
    <w:rsid w:val="004F46EA"/>
    <w:rsid w:val="004F5EF0"/>
    <w:rsid w:val="00501E91"/>
    <w:rsid w:val="00506772"/>
    <w:rsid w:val="00512A84"/>
    <w:rsid w:val="00514F05"/>
    <w:rsid w:val="005229E0"/>
    <w:rsid w:val="0052436E"/>
    <w:rsid w:val="0052520F"/>
    <w:rsid w:val="00525748"/>
    <w:rsid w:val="00530484"/>
    <w:rsid w:val="0053404D"/>
    <w:rsid w:val="005346D0"/>
    <w:rsid w:val="00535D36"/>
    <w:rsid w:val="0054382F"/>
    <w:rsid w:val="00543C3B"/>
    <w:rsid w:val="005444C0"/>
    <w:rsid w:val="005465B9"/>
    <w:rsid w:val="00546712"/>
    <w:rsid w:val="00550CAD"/>
    <w:rsid w:val="005510D2"/>
    <w:rsid w:val="00554864"/>
    <w:rsid w:val="005555C4"/>
    <w:rsid w:val="0056531B"/>
    <w:rsid w:val="00565E1D"/>
    <w:rsid w:val="00566B6B"/>
    <w:rsid w:val="00571F3D"/>
    <w:rsid w:val="00572D9E"/>
    <w:rsid w:val="00575B88"/>
    <w:rsid w:val="005769E9"/>
    <w:rsid w:val="00582CAF"/>
    <w:rsid w:val="005832C4"/>
    <w:rsid w:val="00587171"/>
    <w:rsid w:val="00592C42"/>
    <w:rsid w:val="00593A64"/>
    <w:rsid w:val="00594DD7"/>
    <w:rsid w:val="005972E4"/>
    <w:rsid w:val="005A0EF6"/>
    <w:rsid w:val="005A4C36"/>
    <w:rsid w:val="005A6A00"/>
    <w:rsid w:val="005B13D5"/>
    <w:rsid w:val="005B1B55"/>
    <w:rsid w:val="005B34DC"/>
    <w:rsid w:val="005B3B43"/>
    <w:rsid w:val="005B4004"/>
    <w:rsid w:val="005B572C"/>
    <w:rsid w:val="005B5C2B"/>
    <w:rsid w:val="005C22A9"/>
    <w:rsid w:val="005C3A28"/>
    <w:rsid w:val="005C46B5"/>
    <w:rsid w:val="005C48B0"/>
    <w:rsid w:val="005D2194"/>
    <w:rsid w:val="005D5A40"/>
    <w:rsid w:val="005D7400"/>
    <w:rsid w:val="005E1F76"/>
    <w:rsid w:val="005E2196"/>
    <w:rsid w:val="005F2B4F"/>
    <w:rsid w:val="00601709"/>
    <w:rsid w:val="00602641"/>
    <w:rsid w:val="006052EF"/>
    <w:rsid w:val="006120FD"/>
    <w:rsid w:val="00612240"/>
    <w:rsid w:val="006130DF"/>
    <w:rsid w:val="006161CB"/>
    <w:rsid w:val="00623E82"/>
    <w:rsid w:val="006247E0"/>
    <w:rsid w:val="00636412"/>
    <w:rsid w:val="006415E2"/>
    <w:rsid w:val="0065173F"/>
    <w:rsid w:val="006518DD"/>
    <w:rsid w:val="00653443"/>
    <w:rsid w:val="006539DD"/>
    <w:rsid w:val="00657AE7"/>
    <w:rsid w:val="006637F2"/>
    <w:rsid w:val="00663CDB"/>
    <w:rsid w:val="00666B35"/>
    <w:rsid w:val="006671FC"/>
    <w:rsid w:val="0067149E"/>
    <w:rsid w:val="0067253B"/>
    <w:rsid w:val="006804DA"/>
    <w:rsid w:val="00681573"/>
    <w:rsid w:val="00683E0A"/>
    <w:rsid w:val="00691235"/>
    <w:rsid w:val="00692206"/>
    <w:rsid w:val="00693F5A"/>
    <w:rsid w:val="006954EC"/>
    <w:rsid w:val="00695DEF"/>
    <w:rsid w:val="0069688B"/>
    <w:rsid w:val="00697D9E"/>
    <w:rsid w:val="006A74B2"/>
    <w:rsid w:val="006B2EDA"/>
    <w:rsid w:val="006B37A9"/>
    <w:rsid w:val="006B63CC"/>
    <w:rsid w:val="006B64DE"/>
    <w:rsid w:val="006B69C9"/>
    <w:rsid w:val="006C1597"/>
    <w:rsid w:val="006D160D"/>
    <w:rsid w:val="006D7A3A"/>
    <w:rsid w:val="006E2FAA"/>
    <w:rsid w:val="006E7170"/>
    <w:rsid w:val="006F04AC"/>
    <w:rsid w:val="006F5E61"/>
    <w:rsid w:val="006F5E87"/>
    <w:rsid w:val="006F75CA"/>
    <w:rsid w:val="0070186A"/>
    <w:rsid w:val="00702291"/>
    <w:rsid w:val="0070357A"/>
    <w:rsid w:val="00707B55"/>
    <w:rsid w:val="0071191F"/>
    <w:rsid w:val="0072445F"/>
    <w:rsid w:val="00727B74"/>
    <w:rsid w:val="0073228D"/>
    <w:rsid w:val="00733157"/>
    <w:rsid w:val="00734DCF"/>
    <w:rsid w:val="007350C9"/>
    <w:rsid w:val="0074118C"/>
    <w:rsid w:val="0074392C"/>
    <w:rsid w:val="00743AF3"/>
    <w:rsid w:val="00744148"/>
    <w:rsid w:val="00745823"/>
    <w:rsid w:val="007461B4"/>
    <w:rsid w:val="007554EE"/>
    <w:rsid w:val="00761FE3"/>
    <w:rsid w:val="0076600F"/>
    <w:rsid w:val="00767097"/>
    <w:rsid w:val="007714B2"/>
    <w:rsid w:val="007736E7"/>
    <w:rsid w:val="00775EC6"/>
    <w:rsid w:val="00781E81"/>
    <w:rsid w:val="00787A51"/>
    <w:rsid w:val="00794B9A"/>
    <w:rsid w:val="00796041"/>
    <w:rsid w:val="00796739"/>
    <w:rsid w:val="007A3560"/>
    <w:rsid w:val="007A5908"/>
    <w:rsid w:val="007B00E1"/>
    <w:rsid w:val="007B2F39"/>
    <w:rsid w:val="007B2F82"/>
    <w:rsid w:val="007B37BB"/>
    <w:rsid w:val="007B77CB"/>
    <w:rsid w:val="007C466B"/>
    <w:rsid w:val="007D1CAF"/>
    <w:rsid w:val="007E1CA3"/>
    <w:rsid w:val="007E2AB7"/>
    <w:rsid w:val="007E3E55"/>
    <w:rsid w:val="007E4EBD"/>
    <w:rsid w:val="007E5247"/>
    <w:rsid w:val="007F0BDC"/>
    <w:rsid w:val="007F0EEF"/>
    <w:rsid w:val="007F175D"/>
    <w:rsid w:val="007F234B"/>
    <w:rsid w:val="007F2B21"/>
    <w:rsid w:val="007F4938"/>
    <w:rsid w:val="008001B7"/>
    <w:rsid w:val="008006C7"/>
    <w:rsid w:val="00801D6B"/>
    <w:rsid w:val="00802068"/>
    <w:rsid w:val="008032D4"/>
    <w:rsid w:val="008057C4"/>
    <w:rsid w:val="008076A5"/>
    <w:rsid w:val="00812DCF"/>
    <w:rsid w:val="00813676"/>
    <w:rsid w:val="0081502A"/>
    <w:rsid w:val="00815224"/>
    <w:rsid w:val="00815999"/>
    <w:rsid w:val="00817162"/>
    <w:rsid w:val="00832205"/>
    <w:rsid w:val="0083584C"/>
    <w:rsid w:val="00837081"/>
    <w:rsid w:val="00843946"/>
    <w:rsid w:val="00844AD6"/>
    <w:rsid w:val="00844CD4"/>
    <w:rsid w:val="00850B37"/>
    <w:rsid w:val="008530A4"/>
    <w:rsid w:val="008537E7"/>
    <w:rsid w:val="00854455"/>
    <w:rsid w:val="00856C6C"/>
    <w:rsid w:val="00864908"/>
    <w:rsid w:val="0086575D"/>
    <w:rsid w:val="008672E6"/>
    <w:rsid w:val="00870D34"/>
    <w:rsid w:val="00872C21"/>
    <w:rsid w:val="00874495"/>
    <w:rsid w:val="008747FD"/>
    <w:rsid w:val="00875400"/>
    <w:rsid w:val="00893962"/>
    <w:rsid w:val="008A0499"/>
    <w:rsid w:val="008A1CAC"/>
    <w:rsid w:val="008B4093"/>
    <w:rsid w:val="008C5696"/>
    <w:rsid w:val="008D3327"/>
    <w:rsid w:val="008D4B29"/>
    <w:rsid w:val="008D759D"/>
    <w:rsid w:val="008E4581"/>
    <w:rsid w:val="008E4E9C"/>
    <w:rsid w:val="008E7921"/>
    <w:rsid w:val="008F27E8"/>
    <w:rsid w:val="008F42DE"/>
    <w:rsid w:val="0090020C"/>
    <w:rsid w:val="00901946"/>
    <w:rsid w:val="0090259F"/>
    <w:rsid w:val="00902F0C"/>
    <w:rsid w:val="00903335"/>
    <w:rsid w:val="0090717B"/>
    <w:rsid w:val="00910827"/>
    <w:rsid w:val="009162EF"/>
    <w:rsid w:val="009251FA"/>
    <w:rsid w:val="00925404"/>
    <w:rsid w:val="009265CD"/>
    <w:rsid w:val="00931E83"/>
    <w:rsid w:val="009343A1"/>
    <w:rsid w:val="0094069F"/>
    <w:rsid w:val="00942DA0"/>
    <w:rsid w:val="0094409B"/>
    <w:rsid w:val="00944157"/>
    <w:rsid w:val="00945C1E"/>
    <w:rsid w:val="009476C9"/>
    <w:rsid w:val="009528DF"/>
    <w:rsid w:val="009556A3"/>
    <w:rsid w:val="00955A7C"/>
    <w:rsid w:val="00957775"/>
    <w:rsid w:val="00963A4E"/>
    <w:rsid w:val="009654EE"/>
    <w:rsid w:val="00965AF9"/>
    <w:rsid w:val="00966026"/>
    <w:rsid w:val="0098198F"/>
    <w:rsid w:val="0098280F"/>
    <w:rsid w:val="0098660F"/>
    <w:rsid w:val="0099436B"/>
    <w:rsid w:val="009A2A44"/>
    <w:rsid w:val="009A367E"/>
    <w:rsid w:val="009A4017"/>
    <w:rsid w:val="009A4E70"/>
    <w:rsid w:val="009B0D19"/>
    <w:rsid w:val="009B125F"/>
    <w:rsid w:val="009B6324"/>
    <w:rsid w:val="009C604E"/>
    <w:rsid w:val="009C72AE"/>
    <w:rsid w:val="009D08FA"/>
    <w:rsid w:val="009D42C5"/>
    <w:rsid w:val="009D5CAE"/>
    <w:rsid w:val="009F35A2"/>
    <w:rsid w:val="009F4031"/>
    <w:rsid w:val="009F41F6"/>
    <w:rsid w:val="009F4546"/>
    <w:rsid w:val="009F6908"/>
    <w:rsid w:val="009F6951"/>
    <w:rsid w:val="009F71E6"/>
    <w:rsid w:val="00A01AB6"/>
    <w:rsid w:val="00A02BF8"/>
    <w:rsid w:val="00A06B7A"/>
    <w:rsid w:val="00A14423"/>
    <w:rsid w:val="00A14A67"/>
    <w:rsid w:val="00A22911"/>
    <w:rsid w:val="00A254C4"/>
    <w:rsid w:val="00A305B4"/>
    <w:rsid w:val="00A30809"/>
    <w:rsid w:val="00A31843"/>
    <w:rsid w:val="00A32292"/>
    <w:rsid w:val="00A33188"/>
    <w:rsid w:val="00A36277"/>
    <w:rsid w:val="00A37683"/>
    <w:rsid w:val="00A40FFF"/>
    <w:rsid w:val="00A55414"/>
    <w:rsid w:val="00A57B8A"/>
    <w:rsid w:val="00A67D48"/>
    <w:rsid w:val="00A73564"/>
    <w:rsid w:val="00A75D1D"/>
    <w:rsid w:val="00A76695"/>
    <w:rsid w:val="00A81199"/>
    <w:rsid w:val="00A81349"/>
    <w:rsid w:val="00A86078"/>
    <w:rsid w:val="00A86FED"/>
    <w:rsid w:val="00A93F71"/>
    <w:rsid w:val="00A9488D"/>
    <w:rsid w:val="00A975C9"/>
    <w:rsid w:val="00AA18FC"/>
    <w:rsid w:val="00AA3D7D"/>
    <w:rsid w:val="00AB0EA3"/>
    <w:rsid w:val="00AB1913"/>
    <w:rsid w:val="00AB2780"/>
    <w:rsid w:val="00AB3B4E"/>
    <w:rsid w:val="00AC3E89"/>
    <w:rsid w:val="00AC4B72"/>
    <w:rsid w:val="00AC4D05"/>
    <w:rsid w:val="00AD1DA7"/>
    <w:rsid w:val="00AD32B0"/>
    <w:rsid w:val="00AD3A4D"/>
    <w:rsid w:val="00AE3442"/>
    <w:rsid w:val="00AE4EB5"/>
    <w:rsid w:val="00AF01DC"/>
    <w:rsid w:val="00AF0306"/>
    <w:rsid w:val="00AF3C28"/>
    <w:rsid w:val="00AF5D7F"/>
    <w:rsid w:val="00B01861"/>
    <w:rsid w:val="00B05B89"/>
    <w:rsid w:val="00B07B38"/>
    <w:rsid w:val="00B07F91"/>
    <w:rsid w:val="00B108BC"/>
    <w:rsid w:val="00B125F7"/>
    <w:rsid w:val="00B24C94"/>
    <w:rsid w:val="00B27460"/>
    <w:rsid w:val="00B30878"/>
    <w:rsid w:val="00B329E8"/>
    <w:rsid w:val="00B3565D"/>
    <w:rsid w:val="00B50043"/>
    <w:rsid w:val="00B52507"/>
    <w:rsid w:val="00B52600"/>
    <w:rsid w:val="00B5567E"/>
    <w:rsid w:val="00B634E9"/>
    <w:rsid w:val="00B72715"/>
    <w:rsid w:val="00B73B7A"/>
    <w:rsid w:val="00B746FF"/>
    <w:rsid w:val="00B75EA2"/>
    <w:rsid w:val="00B81756"/>
    <w:rsid w:val="00B85D75"/>
    <w:rsid w:val="00B86954"/>
    <w:rsid w:val="00B87B3C"/>
    <w:rsid w:val="00B92C54"/>
    <w:rsid w:val="00B96173"/>
    <w:rsid w:val="00B96678"/>
    <w:rsid w:val="00B96A57"/>
    <w:rsid w:val="00BA0F5B"/>
    <w:rsid w:val="00BA2849"/>
    <w:rsid w:val="00BA45D8"/>
    <w:rsid w:val="00BA547B"/>
    <w:rsid w:val="00BA6DE4"/>
    <w:rsid w:val="00BB25CC"/>
    <w:rsid w:val="00BB43CA"/>
    <w:rsid w:val="00BB4F5F"/>
    <w:rsid w:val="00BB585D"/>
    <w:rsid w:val="00BB71C0"/>
    <w:rsid w:val="00BB73CA"/>
    <w:rsid w:val="00BC0FDD"/>
    <w:rsid w:val="00BC479D"/>
    <w:rsid w:val="00BC554F"/>
    <w:rsid w:val="00BC5708"/>
    <w:rsid w:val="00BC66B0"/>
    <w:rsid w:val="00BD3C22"/>
    <w:rsid w:val="00BD5BCD"/>
    <w:rsid w:val="00BD68E7"/>
    <w:rsid w:val="00BD6BDB"/>
    <w:rsid w:val="00BD6DB6"/>
    <w:rsid w:val="00BD6F70"/>
    <w:rsid w:val="00BE03F8"/>
    <w:rsid w:val="00BE236E"/>
    <w:rsid w:val="00BE40DE"/>
    <w:rsid w:val="00BE5EA5"/>
    <w:rsid w:val="00BF5D84"/>
    <w:rsid w:val="00C0283B"/>
    <w:rsid w:val="00C06211"/>
    <w:rsid w:val="00C11D33"/>
    <w:rsid w:val="00C235D8"/>
    <w:rsid w:val="00C25380"/>
    <w:rsid w:val="00C2649D"/>
    <w:rsid w:val="00C26649"/>
    <w:rsid w:val="00C30A18"/>
    <w:rsid w:val="00C40CE2"/>
    <w:rsid w:val="00C45807"/>
    <w:rsid w:val="00C4759D"/>
    <w:rsid w:val="00C50AA2"/>
    <w:rsid w:val="00C529A7"/>
    <w:rsid w:val="00C55D7B"/>
    <w:rsid w:val="00C66162"/>
    <w:rsid w:val="00C6619B"/>
    <w:rsid w:val="00C67089"/>
    <w:rsid w:val="00C72C88"/>
    <w:rsid w:val="00C74D6F"/>
    <w:rsid w:val="00C860FF"/>
    <w:rsid w:val="00C86ED7"/>
    <w:rsid w:val="00C870C0"/>
    <w:rsid w:val="00C92297"/>
    <w:rsid w:val="00C9265A"/>
    <w:rsid w:val="00C92C99"/>
    <w:rsid w:val="00CA1D8F"/>
    <w:rsid w:val="00CA2444"/>
    <w:rsid w:val="00CA6658"/>
    <w:rsid w:val="00CA73E8"/>
    <w:rsid w:val="00CB2F57"/>
    <w:rsid w:val="00CB4779"/>
    <w:rsid w:val="00CB4DEE"/>
    <w:rsid w:val="00CC47F7"/>
    <w:rsid w:val="00CD13C4"/>
    <w:rsid w:val="00CD265F"/>
    <w:rsid w:val="00CE6684"/>
    <w:rsid w:val="00CF03F3"/>
    <w:rsid w:val="00CF23D3"/>
    <w:rsid w:val="00CF7078"/>
    <w:rsid w:val="00CF7352"/>
    <w:rsid w:val="00CF7490"/>
    <w:rsid w:val="00D00353"/>
    <w:rsid w:val="00D05A3C"/>
    <w:rsid w:val="00D062D6"/>
    <w:rsid w:val="00D06A93"/>
    <w:rsid w:val="00D1346C"/>
    <w:rsid w:val="00D15CA8"/>
    <w:rsid w:val="00D21175"/>
    <w:rsid w:val="00D22C57"/>
    <w:rsid w:val="00D24BCB"/>
    <w:rsid w:val="00D255C8"/>
    <w:rsid w:val="00D304BA"/>
    <w:rsid w:val="00D34EBE"/>
    <w:rsid w:val="00D37361"/>
    <w:rsid w:val="00D437DF"/>
    <w:rsid w:val="00D50400"/>
    <w:rsid w:val="00D50543"/>
    <w:rsid w:val="00D518BE"/>
    <w:rsid w:val="00D57632"/>
    <w:rsid w:val="00D57ED6"/>
    <w:rsid w:val="00D61D11"/>
    <w:rsid w:val="00D62AFF"/>
    <w:rsid w:val="00D65662"/>
    <w:rsid w:val="00D67BE4"/>
    <w:rsid w:val="00D72552"/>
    <w:rsid w:val="00D86269"/>
    <w:rsid w:val="00D92955"/>
    <w:rsid w:val="00DA1E94"/>
    <w:rsid w:val="00DA31D1"/>
    <w:rsid w:val="00DA4E46"/>
    <w:rsid w:val="00DA5580"/>
    <w:rsid w:val="00DB2294"/>
    <w:rsid w:val="00DB36B5"/>
    <w:rsid w:val="00DC0062"/>
    <w:rsid w:val="00DC154F"/>
    <w:rsid w:val="00DC3270"/>
    <w:rsid w:val="00DC4D39"/>
    <w:rsid w:val="00DC54E2"/>
    <w:rsid w:val="00DC6FC5"/>
    <w:rsid w:val="00DD0DDC"/>
    <w:rsid w:val="00DD18E1"/>
    <w:rsid w:val="00DD21A9"/>
    <w:rsid w:val="00DD475C"/>
    <w:rsid w:val="00DD7197"/>
    <w:rsid w:val="00DE0FA9"/>
    <w:rsid w:val="00DE388A"/>
    <w:rsid w:val="00DE3E0D"/>
    <w:rsid w:val="00DF52C1"/>
    <w:rsid w:val="00DF723F"/>
    <w:rsid w:val="00E05996"/>
    <w:rsid w:val="00E07ADF"/>
    <w:rsid w:val="00E145D3"/>
    <w:rsid w:val="00E213E2"/>
    <w:rsid w:val="00E21C7D"/>
    <w:rsid w:val="00E222CD"/>
    <w:rsid w:val="00E323B5"/>
    <w:rsid w:val="00E324DD"/>
    <w:rsid w:val="00E32C1F"/>
    <w:rsid w:val="00E35C32"/>
    <w:rsid w:val="00E3642D"/>
    <w:rsid w:val="00E37A4E"/>
    <w:rsid w:val="00E40C72"/>
    <w:rsid w:val="00E42EE7"/>
    <w:rsid w:val="00E43D63"/>
    <w:rsid w:val="00E43FB0"/>
    <w:rsid w:val="00E442BD"/>
    <w:rsid w:val="00E46415"/>
    <w:rsid w:val="00E55C57"/>
    <w:rsid w:val="00E56145"/>
    <w:rsid w:val="00E564D5"/>
    <w:rsid w:val="00E620F6"/>
    <w:rsid w:val="00E67482"/>
    <w:rsid w:val="00E70CCD"/>
    <w:rsid w:val="00E8018A"/>
    <w:rsid w:val="00E817B7"/>
    <w:rsid w:val="00E86DBC"/>
    <w:rsid w:val="00E86F0C"/>
    <w:rsid w:val="00E87726"/>
    <w:rsid w:val="00E913B7"/>
    <w:rsid w:val="00E918AE"/>
    <w:rsid w:val="00E928F1"/>
    <w:rsid w:val="00E9503E"/>
    <w:rsid w:val="00EA0868"/>
    <w:rsid w:val="00EA0B61"/>
    <w:rsid w:val="00EA64AD"/>
    <w:rsid w:val="00EB015F"/>
    <w:rsid w:val="00EB0245"/>
    <w:rsid w:val="00EB043A"/>
    <w:rsid w:val="00EB1293"/>
    <w:rsid w:val="00EC0F26"/>
    <w:rsid w:val="00EC3D9D"/>
    <w:rsid w:val="00EC5684"/>
    <w:rsid w:val="00EC7B62"/>
    <w:rsid w:val="00ED056C"/>
    <w:rsid w:val="00ED40D1"/>
    <w:rsid w:val="00ED698E"/>
    <w:rsid w:val="00ED7D0B"/>
    <w:rsid w:val="00EE24CD"/>
    <w:rsid w:val="00EE300D"/>
    <w:rsid w:val="00EE3A39"/>
    <w:rsid w:val="00EE5248"/>
    <w:rsid w:val="00EF4FB3"/>
    <w:rsid w:val="00EF7D86"/>
    <w:rsid w:val="00F107CA"/>
    <w:rsid w:val="00F10A74"/>
    <w:rsid w:val="00F15E0B"/>
    <w:rsid w:val="00F228C5"/>
    <w:rsid w:val="00F27047"/>
    <w:rsid w:val="00F30A44"/>
    <w:rsid w:val="00F31775"/>
    <w:rsid w:val="00F33472"/>
    <w:rsid w:val="00F355A8"/>
    <w:rsid w:val="00F35F00"/>
    <w:rsid w:val="00F41D68"/>
    <w:rsid w:val="00F47F56"/>
    <w:rsid w:val="00F621EB"/>
    <w:rsid w:val="00F721FB"/>
    <w:rsid w:val="00F72C4A"/>
    <w:rsid w:val="00F7613B"/>
    <w:rsid w:val="00F81D07"/>
    <w:rsid w:val="00F81E08"/>
    <w:rsid w:val="00F8736C"/>
    <w:rsid w:val="00F90446"/>
    <w:rsid w:val="00FA23FF"/>
    <w:rsid w:val="00FA3233"/>
    <w:rsid w:val="00FA3E3F"/>
    <w:rsid w:val="00FA4F3A"/>
    <w:rsid w:val="00FB4CFD"/>
    <w:rsid w:val="00FB553B"/>
    <w:rsid w:val="00FB7C83"/>
    <w:rsid w:val="00FC1966"/>
    <w:rsid w:val="00FC230A"/>
    <w:rsid w:val="00FD19FE"/>
    <w:rsid w:val="00FD7B13"/>
    <w:rsid w:val="00FE23AD"/>
    <w:rsid w:val="00FE26A5"/>
    <w:rsid w:val="00FE367F"/>
    <w:rsid w:val="00FE58EA"/>
    <w:rsid w:val="00FE5A52"/>
    <w:rsid w:val="00FE7B32"/>
    <w:rsid w:val="00FF1876"/>
    <w:rsid w:val="00FF1EC2"/>
    <w:rsid w:val="00FF2029"/>
    <w:rsid w:val="00FF4D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88BB433-E56F-4541-AB18-B7B1872FF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Default">
    <w:name w:val="Default"/>
    <w:rsid w:val="00270982"/>
    <w:pPr>
      <w:autoSpaceDE w:val="0"/>
      <w:autoSpaceDN w:val="0"/>
      <w:adjustRightInd w:val="0"/>
    </w:pPr>
    <w:rPr>
      <w:rFonts w:ascii="Arial" w:eastAsiaTheme="minorHAnsi" w:hAnsi="Arial" w:cs="Arial"/>
      <w:color w:val="000000"/>
      <w:lang w:val="es-MX" w:eastAsia="en-US"/>
    </w:rPr>
  </w:style>
  <w:style w:type="paragraph" w:styleId="Listaconvietas3">
    <w:name w:val="List Bullet 3"/>
    <w:basedOn w:val="Normal"/>
    <w:uiPriority w:val="99"/>
    <w:unhideWhenUsed/>
    <w:rsid w:val="003075D7"/>
    <w:pPr>
      <w:numPr>
        <w:numId w:val="12"/>
      </w:numPr>
      <w:contextualSpacing/>
    </w:pPr>
    <w:rPr>
      <w:rFonts w:ascii="Times New Roman" w:eastAsia="Times New Roman" w:hAnsi="Times New Roman" w:cs="Times New Roman"/>
      <w:lang w:val="es-MX"/>
    </w:rPr>
  </w:style>
  <w:style w:type="character" w:customStyle="1" w:styleId="PuestoCar">
    <w:name w:val="Puesto Car"/>
    <w:aliases w:val="Cita textual Car"/>
    <w:basedOn w:val="Fuentedeprrafopredeter"/>
    <w:uiPriority w:val="10"/>
    <w:rsid w:val="007726BE"/>
    <w:rPr>
      <w:rFonts w:eastAsiaTheme="minorEastAsia"/>
      <w:b/>
      <w:sz w:val="72"/>
      <w:szCs w:val="72"/>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6461">
      <w:bodyDiv w:val="1"/>
      <w:marLeft w:val="0"/>
      <w:marRight w:val="0"/>
      <w:marTop w:val="0"/>
      <w:marBottom w:val="0"/>
      <w:divBdr>
        <w:top w:val="none" w:sz="0" w:space="0" w:color="auto"/>
        <w:left w:val="none" w:sz="0" w:space="0" w:color="auto"/>
        <w:bottom w:val="none" w:sz="0" w:space="0" w:color="auto"/>
        <w:right w:val="none" w:sz="0" w:space="0" w:color="auto"/>
      </w:divBdr>
    </w:div>
    <w:div w:id="86272681">
      <w:bodyDiv w:val="1"/>
      <w:marLeft w:val="0"/>
      <w:marRight w:val="0"/>
      <w:marTop w:val="0"/>
      <w:marBottom w:val="0"/>
      <w:divBdr>
        <w:top w:val="none" w:sz="0" w:space="0" w:color="auto"/>
        <w:left w:val="none" w:sz="0" w:space="0" w:color="auto"/>
        <w:bottom w:val="none" w:sz="0" w:space="0" w:color="auto"/>
        <w:right w:val="none" w:sz="0" w:space="0" w:color="auto"/>
      </w:divBdr>
    </w:div>
    <w:div w:id="87888854">
      <w:bodyDiv w:val="1"/>
      <w:marLeft w:val="0"/>
      <w:marRight w:val="0"/>
      <w:marTop w:val="0"/>
      <w:marBottom w:val="0"/>
      <w:divBdr>
        <w:top w:val="none" w:sz="0" w:space="0" w:color="auto"/>
        <w:left w:val="none" w:sz="0" w:space="0" w:color="auto"/>
        <w:bottom w:val="none" w:sz="0" w:space="0" w:color="auto"/>
        <w:right w:val="none" w:sz="0" w:space="0" w:color="auto"/>
      </w:divBdr>
    </w:div>
    <w:div w:id="101845217">
      <w:bodyDiv w:val="1"/>
      <w:marLeft w:val="0"/>
      <w:marRight w:val="0"/>
      <w:marTop w:val="0"/>
      <w:marBottom w:val="0"/>
      <w:divBdr>
        <w:top w:val="none" w:sz="0" w:space="0" w:color="auto"/>
        <w:left w:val="none" w:sz="0" w:space="0" w:color="auto"/>
        <w:bottom w:val="none" w:sz="0" w:space="0" w:color="auto"/>
        <w:right w:val="none" w:sz="0" w:space="0" w:color="auto"/>
      </w:divBdr>
    </w:div>
    <w:div w:id="149251676">
      <w:bodyDiv w:val="1"/>
      <w:marLeft w:val="0"/>
      <w:marRight w:val="0"/>
      <w:marTop w:val="0"/>
      <w:marBottom w:val="0"/>
      <w:divBdr>
        <w:top w:val="none" w:sz="0" w:space="0" w:color="auto"/>
        <w:left w:val="none" w:sz="0" w:space="0" w:color="auto"/>
        <w:bottom w:val="none" w:sz="0" w:space="0" w:color="auto"/>
        <w:right w:val="none" w:sz="0" w:space="0" w:color="auto"/>
      </w:divBdr>
    </w:div>
    <w:div w:id="152113993">
      <w:bodyDiv w:val="1"/>
      <w:marLeft w:val="0"/>
      <w:marRight w:val="0"/>
      <w:marTop w:val="0"/>
      <w:marBottom w:val="0"/>
      <w:divBdr>
        <w:top w:val="none" w:sz="0" w:space="0" w:color="auto"/>
        <w:left w:val="none" w:sz="0" w:space="0" w:color="auto"/>
        <w:bottom w:val="none" w:sz="0" w:space="0" w:color="auto"/>
        <w:right w:val="none" w:sz="0" w:space="0" w:color="auto"/>
      </w:divBdr>
    </w:div>
    <w:div w:id="160127041">
      <w:bodyDiv w:val="1"/>
      <w:marLeft w:val="0"/>
      <w:marRight w:val="0"/>
      <w:marTop w:val="0"/>
      <w:marBottom w:val="0"/>
      <w:divBdr>
        <w:top w:val="none" w:sz="0" w:space="0" w:color="auto"/>
        <w:left w:val="none" w:sz="0" w:space="0" w:color="auto"/>
        <w:bottom w:val="none" w:sz="0" w:space="0" w:color="auto"/>
        <w:right w:val="none" w:sz="0" w:space="0" w:color="auto"/>
      </w:divBdr>
    </w:div>
    <w:div w:id="160660175">
      <w:bodyDiv w:val="1"/>
      <w:marLeft w:val="0"/>
      <w:marRight w:val="0"/>
      <w:marTop w:val="0"/>
      <w:marBottom w:val="0"/>
      <w:divBdr>
        <w:top w:val="none" w:sz="0" w:space="0" w:color="auto"/>
        <w:left w:val="none" w:sz="0" w:space="0" w:color="auto"/>
        <w:bottom w:val="none" w:sz="0" w:space="0" w:color="auto"/>
        <w:right w:val="none" w:sz="0" w:space="0" w:color="auto"/>
      </w:divBdr>
    </w:div>
    <w:div w:id="189341420">
      <w:bodyDiv w:val="1"/>
      <w:marLeft w:val="0"/>
      <w:marRight w:val="0"/>
      <w:marTop w:val="0"/>
      <w:marBottom w:val="0"/>
      <w:divBdr>
        <w:top w:val="none" w:sz="0" w:space="0" w:color="auto"/>
        <w:left w:val="none" w:sz="0" w:space="0" w:color="auto"/>
        <w:bottom w:val="none" w:sz="0" w:space="0" w:color="auto"/>
        <w:right w:val="none" w:sz="0" w:space="0" w:color="auto"/>
      </w:divBdr>
    </w:div>
    <w:div w:id="233200712">
      <w:bodyDiv w:val="1"/>
      <w:marLeft w:val="0"/>
      <w:marRight w:val="0"/>
      <w:marTop w:val="0"/>
      <w:marBottom w:val="0"/>
      <w:divBdr>
        <w:top w:val="none" w:sz="0" w:space="0" w:color="auto"/>
        <w:left w:val="none" w:sz="0" w:space="0" w:color="auto"/>
        <w:bottom w:val="none" w:sz="0" w:space="0" w:color="auto"/>
        <w:right w:val="none" w:sz="0" w:space="0" w:color="auto"/>
      </w:divBdr>
    </w:div>
    <w:div w:id="272052531">
      <w:bodyDiv w:val="1"/>
      <w:marLeft w:val="0"/>
      <w:marRight w:val="0"/>
      <w:marTop w:val="0"/>
      <w:marBottom w:val="0"/>
      <w:divBdr>
        <w:top w:val="none" w:sz="0" w:space="0" w:color="auto"/>
        <w:left w:val="none" w:sz="0" w:space="0" w:color="auto"/>
        <w:bottom w:val="none" w:sz="0" w:space="0" w:color="auto"/>
        <w:right w:val="none" w:sz="0" w:space="0" w:color="auto"/>
      </w:divBdr>
    </w:div>
    <w:div w:id="314065957">
      <w:bodyDiv w:val="1"/>
      <w:marLeft w:val="0"/>
      <w:marRight w:val="0"/>
      <w:marTop w:val="0"/>
      <w:marBottom w:val="0"/>
      <w:divBdr>
        <w:top w:val="none" w:sz="0" w:space="0" w:color="auto"/>
        <w:left w:val="none" w:sz="0" w:space="0" w:color="auto"/>
        <w:bottom w:val="none" w:sz="0" w:space="0" w:color="auto"/>
        <w:right w:val="none" w:sz="0" w:space="0" w:color="auto"/>
      </w:divBdr>
    </w:div>
    <w:div w:id="325983899">
      <w:bodyDiv w:val="1"/>
      <w:marLeft w:val="0"/>
      <w:marRight w:val="0"/>
      <w:marTop w:val="0"/>
      <w:marBottom w:val="0"/>
      <w:divBdr>
        <w:top w:val="none" w:sz="0" w:space="0" w:color="auto"/>
        <w:left w:val="none" w:sz="0" w:space="0" w:color="auto"/>
        <w:bottom w:val="none" w:sz="0" w:space="0" w:color="auto"/>
        <w:right w:val="none" w:sz="0" w:space="0" w:color="auto"/>
      </w:divBdr>
    </w:div>
    <w:div w:id="338385540">
      <w:bodyDiv w:val="1"/>
      <w:marLeft w:val="0"/>
      <w:marRight w:val="0"/>
      <w:marTop w:val="0"/>
      <w:marBottom w:val="0"/>
      <w:divBdr>
        <w:top w:val="none" w:sz="0" w:space="0" w:color="auto"/>
        <w:left w:val="none" w:sz="0" w:space="0" w:color="auto"/>
        <w:bottom w:val="none" w:sz="0" w:space="0" w:color="auto"/>
        <w:right w:val="none" w:sz="0" w:space="0" w:color="auto"/>
      </w:divBdr>
    </w:div>
    <w:div w:id="338508520">
      <w:bodyDiv w:val="1"/>
      <w:marLeft w:val="0"/>
      <w:marRight w:val="0"/>
      <w:marTop w:val="0"/>
      <w:marBottom w:val="0"/>
      <w:divBdr>
        <w:top w:val="none" w:sz="0" w:space="0" w:color="auto"/>
        <w:left w:val="none" w:sz="0" w:space="0" w:color="auto"/>
        <w:bottom w:val="none" w:sz="0" w:space="0" w:color="auto"/>
        <w:right w:val="none" w:sz="0" w:space="0" w:color="auto"/>
      </w:divBdr>
    </w:div>
    <w:div w:id="348024590">
      <w:bodyDiv w:val="1"/>
      <w:marLeft w:val="0"/>
      <w:marRight w:val="0"/>
      <w:marTop w:val="0"/>
      <w:marBottom w:val="0"/>
      <w:divBdr>
        <w:top w:val="none" w:sz="0" w:space="0" w:color="auto"/>
        <w:left w:val="none" w:sz="0" w:space="0" w:color="auto"/>
        <w:bottom w:val="none" w:sz="0" w:space="0" w:color="auto"/>
        <w:right w:val="none" w:sz="0" w:space="0" w:color="auto"/>
      </w:divBdr>
    </w:div>
    <w:div w:id="358898839">
      <w:bodyDiv w:val="1"/>
      <w:marLeft w:val="0"/>
      <w:marRight w:val="0"/>
      <w:marTop w:val="0"/>
      <w:marBottom w:val="0"/>
      <w:divBdr>
        <w:top w:val="none" w:sz="0" w:space="0" w:color="auto"/>
        <w:left w:val="none" w:sz="0" w:space="0" w:color="auto"/>
        <w:bottom w:val="none" w:sz="0" w:space="0" w:color="auto"/>
        <w:right w:val="none" w:sz="0" w:space="0" w:color="auto"/>
      </w:divBdr>
    </w:div>
    <w:div w:id="371998991">
      <w:bodyDiv w:val="1"/>
      <w:marLeft w:val="0"/>
      <w:marRight w:val="0"/>
      <w:marTop w:val="0"/>
      <w:marBottom w:val="0"/>
      <w:divBdr>
        <w:top w:val="none" w:sz="0" w:space="0" w:color="auto"/>
        <w:left w:val="none" w:sz="0" w:space="0" w:color="auto"/>
        <w:bottom w:val="none" w:sz="0" w:space="0" w:color="auto"/>
        <w:right w:val="none" w:sz="0" w:space="0" w:color="auto"/>
      </w:divBdr>
    </w:div>
    <w:div w:id="435366420">
      <w:bodyDiv w:val="1"/>
      <w:marLeft w:val="0"/>
      <w:marRight w:val="0"/>
      <w:marTop w:val="0"/>
      <w:marBottom w:val="0"/>
      <w:divBdr>
        <w:top w:val="none" w:sz="0" w:space="0" w:color="auto"/>
        <w:left w:val="none" w:sz="0" w:space="0" w:color="auto"/>
        <w:bottom w:val="none" w:sz="0" w:space="0" w:color="auto"/>
        <w:right w:val="none" w:sz="0" w:space="0" w:color="auto"/>
      </w:divBdr>
    </w:div>
    <w:div w:id="439955438">
      <w:bodyDiv w:val="1"/>
      <w:marLeft w:val="0"/>
      <w:marRight w:val="0"/>
      <w:marTop w:val="0"/>
      <w:marBottom w:val="0"/>
      <w:divBdr>
        <w:top w:val="none" w:sz="0" w:space="0" w:color="auto"/>
        <w:left w:val="none" w:sz="0" w:space="0" w:color="auto"/>
        <w:bottom w:val="none" w:sz="0" w:space="0" w:color="auto"/>
        <w:right w:val="none" w:sz="0" w:space="0" w:color="auto"/>
      </w:divBdr>
    </w:div>
    <w:div w:id="452020064">
      <w:bodyDiv w:val="1"/>
      <w:marLeft w:val="0"/>
      <w:marRight w:val="0"/>
      <w:marTop w:val="0"/>
      <w:marBottom w:val="0"/>
      <w:divBdr>
        <w:top w:val="none" w:sz="0" w:space="0" w:color="auto"/>
        <w:left w:val="none" w:sz="0" w:space="0" w:color="auto"/>
        <w:bottom w:val="none" w:sz="0" w:space="0" w:color="auto"/>
        <w:right w:val="none" w:sz="0" w:space="0" w:color="auto"/>
      </w:divBdr>
    </w:div>
    <w:div w:id="476217144">
      <w:bodyDiv w:val="1"/>
      <w:marLeft w:val="0"/>
      <w:marRight w:val="0"/>
      <w:marTop w:val="0"/>
      <w:marBottom w:val="0"/>
      <w:divBdr>
        <w:top w:val="none" w:sz="0" w:space="0" w:color="auto"/>
        <w:left w:val="none" w:sz="0" w:space="0" w:color="auto"/>
        <w:bottom w:val="none" w:sz="0" w:space="0" w:color="auto"/>
        <w:right w:val="none" w:sz="0" w:space="0" w:color="auto"/>
      </w:divBdr>
    </w:div>
    <w:div w:id="482237988">
      <w:bodyDiv w:val="1"/>
      <w:marLeft w:val="0"/>
      <w:marRight w:val="0"/>
      <w:marTop w:val="0"/>
      <w:marBottom w:val="0"/>
      <w:divBdr>
        <w:top w:val="none" w:sz="0" w:space="0" w:color="auto"/>
        <w:left w:val="none" w:sz="0" w:space="0" w:color="auto"/>
        <w:bottom w:val="none" w:sz="0" w:space="0" w:color="auto"/>
        <w:right w:val="none" w:sz="0" w:space="0" w:color="auto"/>
      </w:divBdr>
    </w:div>
    <w:div w:id="523178983">
      <w:bodyDiv w:val="1"/>
      <w:marLeft w:val="0"/>
      <w:marRight w:val="0"/>
      <w:marTop w:val="0"/>
      <w:marBottom w:val="0"/>
      <w:divBdr>
        <w:top w:val="none" w:sz="0" w:space="0" w:color="auto"/>
        <w:left w:val="none" w:sz="0" w:space="0" w:color="auto"/>
        <w:bottom w:val="none" w:sz="0" w:space="0" w:color="auto"/>
        <w:right w:val="none" w:sz="0" w:space="0" w:color="auto"/>
      </w:divBdr>
      <w:divsChild>
        <w:div w:id="1286811064">
          <w:marLeft w:val="0"/>
          <w:marRight w:val="0"/>
          <w:marTop w:val="0"/>
          <w:marBottom w:val="0"/>
          <w:divBdr>
            <w:top w:val="none" w:sz="0" w:space="0" w:color="auto"/>
            <w:left w:val="none" w:sz="0" w:space="0" w:color="auto"/>
            <w:bottom w:val="none" w:sz="0" w:space="0" w:color="auto"/>
            <w:right w:val="none" w:sz="0" w:space="0" w:color="auto"/>
          </w:divBdr>
        </w:div>
      </w:divsChild>
    </w:div>
    <w:div w:id="530844638">
      <w:bodyDiv w:val="1"/>
      <w:marLeft w:val="0"/>
      <w:marRight w:val="0"/>
      <w:marTop w:val="0"/>
      <w:marBottom w:val="0"/>
      <w:divBdr>
        <w:top w:val="none" w:sz="0" w:space="0" w:color="auto"/>
        <w:left w:val="none" w:sz="0" w:space="0" w:color="auto"/>
        <w:bottom w:val="none" w:sz="0" w:space="0" w:color="auto"/>
        <w:right w:val="none" w:sz="0" w:space="0" w:color="auto"/>
      </w:divBdr>
    </w:div>
    <w:div w:id="553124300">
      <w:bodyDiv w:val="1"/>
      <w:marLeft w:val="0"/>
      <w:marRight w:val="0"/>
      <w:marTop w:val="0"/>
      <w:marBottom w:val="0"/>
      <w:divBdr>
        <w:top w:val="none" w:sz="0" w:space="0" w:color="auto"/>
        <w:left w:val="none" w:sz="0" w:space="0" w:color="auto"/>
        <w:bottom w:val="none" w:sz="0" w:space="0" w:color="auto"/>
        <w:right w:val="none" w:sz="0" w:space="0" w:color="auto"/>
      </w:divBdr>
    </w:div>
    <w:div w:id="588074982">
      <w:bodyDiv w:val="1"/>
      <w:marLeft w:val="0"/>
      <w:marRight w:val="0"/>
      <w:marTop w:val="0"/>
      <w:marBottom w:val="0"/>
      <w:divBdr>
        <w:top w:val="none" w:sz="0" w:space="0" w:color="auto"/>
        <w:left w:val="none" w:sz="0" w:space="0" w:color="auto"/>
        <w:bottom w:val="none" w:sz="0" w:space="0" w:color="auto"/>
        <w:right w:val="none" w:sz="0" w:space="0" w:color="auto"/>
      </w:divBdr>
    </w:div>
    <w:div w:id="591092254">
      <w:bodyDiv w:val="1"/>
      <w:marLeft w:val="0"/>
      <w:marRight w:val="0"/>
      <w:marTop w:val="0"/>
      <w:marBottom w:val="0"/>
      <w:divBdr>
        <w:top w:val="none" w:sz="0" w:space="0" w:color="auto"/>
        <w:left w:val="none" w:sz="0" w:space="0" w:color="auto"/>
        <w:bottom w:val="none" w:sz="0" w:space="0" w:color="auto"/>
        <w:right w:val="none" w:sz="0" w:space="0" w:color="auto"/>
      </w:divBdr>
    </w:div>
    <w:div w:id="635987803">
      <w:bodyDiv w:val="1"/>
      <w:marLeft w:val="0"/>
      <w:marRight w:val="0"/>
      <w:marTop w:val="0"/>
      <w:marBottom w:val="0"/>
      <w:divBdr>
        <w:top w:val="none" w:sz="0" w:space="0" w:color="auto"/>
        <w:left w:val="none" w:sz="0" w:space="0" w:color="auto"/>
        <w:bottom w:val="none" w:sz="0" w:space="0" w:color="auto"/>
        <w:right w:val="none" w:sz="0" w:space="0" w:color="auto"/>
      </w:divBdr>
    </w:div>
    <w:div w:id="640963619">
      <w:bodyDiv w:val="1"/>
      <w:marLeft w:val="0"/>
      <w:marRight w:val="0"/>
      <w:marTop w:val="0"/>
      <w:marBottom w:val="0"/>
      <w:divBdr>
        <w:top w:val="none" w:sz="0" w:space="0" w:color="auto"/>
        <w:left w:val="none" w:sz="0" w:space="0" w:color="auto"/>
        <w:bottom w:val="none" w:sz="0" w:space="0" w:color="auto"/>
        <w:right w:val="none" w:sz="0" w:space="0" w:color="auto"/>
      </w:divBdr>
    </w:div>
    <w:div w:id="668337802">
      <w:bodyDiv w:val="1"/>
      <w:marLeft w:val="0"/>
      <w:marRight w:val="0"/>
      <w:marTop w:val="0"/>
      <w:marBottom w:val="0"/>
      <w:divBdr>
        <w:top w:val="none" w:sz="0" w:space="0" w:color="auto"/>
        <w:left w:val="none" w:sz="0" w:space="0" w:color="auto"/>
        <w:bottom w:val="none" w:sz="0" w:space="0" w:color="auto"/>
        <w:right w:val="none" w:sz="0" w:space="0" w:color="auto"/>
      </w:divBdr>
    </w:div>
    <w:div w:id="740174874">
      <w:bodyDiv w:val="1"/>
      <w:marLeft w:val="0"/>
      <w:marRight w:val="0"/>
      <w:marTop w:val="0"/>
      <w:marBottom w:val="0"/>
      <w:divBdr>
        <w:top w:val="none" w:sz="0" w:space="0" w:color="auto"/>
        <w:left w:val="none" w:sz="0" w:space="0" w:color="auto"/>
        <w:bottom w:val="none" w:sz="0" w:space="0" w:color="auto"/>
        <w:right w:val="none" w:sz="0" w:space="0" w:color="auto"/>
      </w:divBdr>
    </w:div>
    <w:div w:id="771046267">
      <w:bodyDiv w:val="1"/>
      <w:marLeft w:val="0"/>
      <w:marRight w:val="0"/>
      <w:marTop w:val="0"/>
      <w:marBottom w:val="0"/>
      <w:divBdr>
        <w:top w:val="none" w:sz="0" w:space="0" w:color="auto"/>
        <w:left w:val="none" w:sz="0" w:space="0" w:color="auto"/>
        <w:bottom w:val="none" w:sz="0" w:space="0" w:color="auto"/>
        <w:right w:val="none" w:sz="0" w:space="0" w:color="auto"/>
      </w:divBdr>
    </w:div>
    <w:div w:id="775173831">
      <w:bodyDiv w:val="1"/>
      <w:marLeft w:val="0"/>
      <w:marRight w:val="0"/>
      <w:marTop w:val="0"/>
      <w:marBottom w:val="0"/>
      <w:divBdr>
        <w:top w:val="none" w:sz="0" w:space="0" w:color="auto"/>
        <w:left w:val="none" w:sz="0" w:space="0" w:color="auto"/>
        <w:bottom w:val="none" w:sz="0" w:space="0" w:color="auto"/>
        <w:right w:val="none" w:sz="0" w:space="0" w:color="auto"/>
      </w:divBdr>
    </w:div>
    <w:div w:id="789544649">
      <w:bodyDiv w:val="1"/>
      <w:marLeft w:val="0"/>
      <w:marRight w:val="0"/>
      <w:marTop w:val="0"/>
      <w:marBottom w:val="0"/>
      <w:divBdr>
        <w:top w:val="none" w:sz="0" w:space="0" w:color="auto"/>
        <w:left w:val="none" w:sz="0" w:space="0" w:color="auto"/>
        <w:bottom w:val="none" w:sz="0" w:space="0" w:color="auto"/>
        <w:right w:val="none" w:sz="0" w:space="0" w:color="auto"/>
      </w:divBdr>
    </w:div>
    <w:div w:id="821430106">
      <w:bodyDiv w:val="1"/>
      <w:marLeft w:val="0"/>
      <w:marRight w:val="0"/>
      <w:marTop w:val="0"/>
      <w:marBottom w:val="0"/>
      <w:divBdr>
        <w:top w:val="none" w:sz="0" w:space="0" w:color="auto"/>
        <w:left w:val="none" w:sz="0" w:space="0" w:color="auto"/>
        <w:bottom w:val="none" w:sz="0" w:space="0" w:color="auto"/>
        <w:right w:val="none" w:sz="0" w:space="0" w:color="auto"/>
      </w:divBdr>
    </w:div>
    <w:div w:id="831990539">
      <w:bodyDiv w:val="1"/>
      <w:marLeft w:val="0"/>
      <w:marRight w:val="0"/>
      <w:marTop w:val="0"/>
      <w:marBottom w:val="0"/>
      <w:divBdr>
        <w:top w:val="none" w:sz="0" w:space="0" w:color="auto"/>
        <w:left w:val="none" w:sz="0" w:space="0" w:color="auto"/>
        <w:bottom w:val="none" w:sz="0" w:space="0" w:color="auto"/>
        <w:right w:val="none" w:sz="0" w:space="0" w:color="auto"/>
      </w:divBdr>
    </w:div>
    <w:div w:id="844590973">
      <w:bodyDiv w:val="1"/>
      <w:marLeft w:val="0"/>
      <w:marRight w:val="0"/>
      <w:marTop w:val="0"/>
      <w:marBottom w:val="0"/>
      <w:divBdr>
        <w:top w:val="none" w:sz="0" w:space="0" w:color="auto"/>
        <w:left w:val="none" w:sz="0" w:space="0" w:color="auto"/>
        <w:bottom w:val="none" w:sz="0" w:space="0" w:color="auto"/>
        <w:right w:val="none" w:sz="0" w:space="0" w:color="auto"/>
      </w:divBdr>
    </w:div>
    <w:div w:id="872428360">
      <w:bodyDiv w:val="1"/>
      <w:marLeft w:val="0"/>
      <w:marRight w:val="0"/>
      <w:marTop w:val="0"/>
      <w:marBottom w:val="0"/>
      <w:divBdr>
        <w:top w:val="none" w:sz="0" w:space="0" w:color="auto"/>
        <w:left w:val="none" w:sz="0" w:space="0" w:color="auto"/>
        <w:bottom w:val="none" w:sz="0" w:space="0" w:color="auto"/>
        <w:right w:val="none" w:sz="0" w:space="0" w:color="auto"/>
      </w:divBdr>
    </w:div>
    <w:div w:id="876351365">
      <w:bodyDiv w:val="1"/>
      <w:marLeft w:val="0"/>
      <w:marRight w:val="0"/>
      <w:marTop w:val="0"/>
      <w:marBottom w:val="0"/>
      <w:divBdr>
        <w:top w:val="none" w:sz="0" w:space="0" w:color="auto"/>
        <w:left w:val="none" w:sz="0" w:space="0" w:color="auto"/>
        <w:bottom w:val="none" w:sz="0" w:space="0" w:color="auto"/>
        <w:right w:val="none" w:sz="0" w:space="0" w:color="auto"/>
      </w:divBdr>
    </w:div>
    <w:div w:id="950472185">
      <w:bodyDiv w:val="1"/>
      <w:marLeft w:val="0"/>
      <w:marRight w:val="0"/>
      <w:marTop w:val="0"/>
      <w:marBottom w:val="0"/>
      <w:divBdr>
        <w:top w:val="none" w:sz="0" w:space="0" w:color="auto"/>
        <w:left w:val="none" w:sz="0" w:space="0" w:color="auto"/>
        <w:bottom w:val="none" w:sz="0" w:space="0" w:color="auto"/>
        <w:right w:val="none" w:sz="0" w:space="0" w:color="auto"/>
      </w:divBdr>
    </w:div>
    <w:div w:id="972826269">
      <w:bodyDiv w:val="1"/>
      <w:marLeft w:val="0"/>
      <w:marRight w:val="0"/>
      <w:marTop w:val="0"/>
      <w:marBottom w:val="0"/>
      <w:divBdr>
        <w:top w:val="none" w:sz="0" w:space="0" w:color="auto"/>
        <w:left w:val="none" w:sz="0" w:space="0" w:color="auto"/>
        <w:bottom w:val="none" w:sz="0" w:space="0" w:color="auto"/>
        <w:right w:val="none" w:sz="0" w:space="0" w:color="auto"/>
      </w:divBdr>
    </w:div>
    <w:div w:id="972948968">
      <w:bodyDiv w:val="1"/>
      <w:marLeft w:val="0"/>
      <w:marRight w:val="0"/>
      <w:marTop w:val="0"/>
      <w:marBottom w:val="0"/>
      <w:divBdr>
        <w:top w:val="none" w:sz="0" w:space="0" w:color="auto"/>
        <w:left w:val="none" w:sz="0" w:space="0" w:color="auto"/>
        <w:bottom w:val="none" w:sz="0" w:space="0" w:color="auto"/>
        <w:right w:val="none" w:sz="0" w:space="0" w:color="auto"/>
      </w:divBdr>
    </w:div>
    <w:div w:id="992945890">
      <w:bodyDiv w:val="1"/>
      <w:marLeft w:val="0"/>
      <w:marRight w:val="0"/>
      <w:marTop w:val="0"/>
      <w:marBottom w:val="0"/>
      <w:divBdr>
        <w:top w:val="none" w:sz="0" w:space="0" w:color="auto"/>
        <w:left w:val="none" w:sz="0" w:space="0" w:color="auto"/>
        <w:bottom w:val="none" w:sz="0" w:space="0" w:color="auto"/>
        <w:right w:val="none" w:sz="0" w:space="0" w:color="auto"/>
      </w:divBdr>
    </w:div>
    <w:div w:id="997730641">
      <w:bodyDiv w:val="1"/>
      <w:marLeft w:val="0"/>
      <w:marRight w:val="0"/>
      <w:marTop w:val="0"/>
      <w:marBottom w:val="0"/>
      <w:divBdr>
        <w:top w:val="none" w:sz="0" w:space="0" w:color="auto"/>
        <w:left w:val="none" w:sz="0" w:space="0" w:color="auto"/>
        <w:bottom w:val="none" w:sz="0" w:space="0" w:color="auto"/>
        <w:right w:val="none" w:sz="0" w:space="0" w:color="auto"/>
      </w:divBdr>
    </w:div>
    <w:div w:id="1011958373">
      <w:bodyDiv w:val="1"/>
      <w:marLeft w:val="0"/>
      <w:marRight w:val="0"/>
      <w:marTop w:val="0"/>
      <w:marBottom w:val="0"/>
      <w:divBdr>
        <w:top w:val="none" w:sz="0" w:space="0" w:color="auto"/>
        <w:left w:val="none" w:sz="0" w:space="0" w:color="auto"/>
        <w:bottom w:val="none" w:sz="0" w:space="0" w:color="auto"/>
        <w:right w:val="none" w:sz="0" w:space="0" w:color="auto"/>
      </w:divBdr>
    </w:div>
    <w:div w:id="1016538440">
      <w:bodyDiv w:val="1"/>
      <w:marLeft w:val="0"/>
      <w:marRight w:val="0"/>
      <w:marTop w:val="0"/>
      <w:marBottom w:val="0"/>
      <w:divBdr>
        <w:top w:val="none" w:sz="0" w:space="0" w:color="auto"/>
        <w:left w:val="none" w:sz="0" w:space="0" w:color="auto"/>
        <w:bottom w:val="none" w:sz="0" w:space="0" w:color="auto"/>
        <w:right w:val="none" w:sz="0" w:space="0" w:color="auto"/>
      </w:divBdr>
    </w:div>
    <w:div w:id="1055356736">
      <w:bodyDiv w:val="1"/>
      <w:marLeft w:val="0"/>
      <w:marRight w:val="0"/>
      <w:marTop w:val="0"/>
      <w:marBottom w:val="0"/>
      <w:divBdr>
        <w:top w:val="none" w:sz="0" w:space="0" w:color="auto"/>
        <w:left w:val="none" w:sz="0" w:space="0" w:color="auto"/>
        <w:bottom w:val="none" w:sz="0" w:space="0" w:color="auto"/>
        <w:right w:val="none" w:sz="0" w:space="0" w:color="auto"/>
      </w:divBdr>
    </w:div>
    <w:div w:id="1087460568">
      <w:bodyDiv w:val="1"/>
      <w:marLeft w:val="0"/>
      <w:marRight w:val="0"/>
      <w:marTop w:val="0"/>
      <w:marBottom w:val="0"/>
      <w:divBdr>
        <w:top w:val="none" w:sz="0" w:space="0" w:color="auto"/>
        <w:left w:val="none" w:sz="0" w:space="0" w:color="auto"/>
        <w:bottom w:val="none" w:sz="0" w:space="0" w:color="auto"/>
        <w:right w:val="none" w:sz="0" w:space="0" w:color="auto"/>
      </w:divBdr>
    </w:div>
    <w:div w:id="1105341328">
      <w:bodyDiv w:val="1"/>
      <w:marLeft w:val="0"/>
      <w:marRight w:val="0"/>
      <w:marTop w:val="0"/>
      <w:marBottom w:val="0"/>
      <w:divBdr>
        <w:top w:val="none" w:sz="0" w:space="0" w:color="auto"/>
        <w:left w:val="none" w:sz="0" w:space="0" w:color="auto"/>
        <w:bottom w:val="none" w:sz="0" w:space="0" w:color="auto"/>
        <w:right w:val="none" w:sz="0" w:space="0" w:color="auto"/>
      </w:divBdr>
    </w:div>
    <w:div w:id="1133139009">
      <w:bodyDiv w:val="1"/>
      <w:marLeft w:val="0"/>
      <w:marRight w:val="0"/>
      <w:marTop w:val="0"/>
      <w:marBottom w:val="0"/>
      <w:divBdr>
        <w:top w:val="none" w:sz="0" w:space="0" w:color="auto"/>
        <w:left w:val="none" w:sz="0" w:space="0" w:color="auto"/>
        <w:bottom w:val="none" w:sz="0" w:space="0" w:color="auto"/>
        <w:right w:val="none" w:sz="0" w:space="0" w:color="auto"/>
      </w:divBdr>
    </w:div>
    <w:div w:id="1145048692">
      <w:bodyDiv w:val="1"/>
      <w:marLeft w:val="0"/>
      <w:marRight w:val="0"/>
      <w:marTop w:val="0"/>
      <w:marBottom w:val="0"/>
      <w:divBdr>
        <w:top w:val="none" w:sz="0" w:space="0" w:color="auto"/>
        <w:left w:val="none" w:sz="0" w:space="0" w:color="auto"/>
        <w:bottom w:val="none" w:sz="0" w:space="0" w:color="auto"/>
        <w:right w:val="none" w:sz="0" w:space="0" w:color="auto"/>
      </w:divBdr>
    </w:div>
    <w:div w:id="1145731771">
      <w:bodyDiv w:val="1"/>
      <w:marLeft w:val="0"/>
      <w:marRight w:val="0"/>
      <w:marTop w:val="0"/>
      <w:marBottom w:val="0"/>
      <w:divBdr>
        <w:top w:val="none" w:sz="0" w:space="0" w:color="auto"/>
        <w:left w:val="none" w:sz="0" w:space="0" w:color="auto"/>
        <w:bottom w:val="none" w:sz="0" w:space="0" w:color="auto"/>
        <w:right w:val="none" w:sz="0" w:space="0" w:color="auto"/>
      </w:divBdr>
    </w:div>
    <w:div w:id="1152916196">
      <w:bodyDiv w:val="1"/>
      <w:marLeft w:val="0"/>
      <w:marRight w:val="0"/>
      <w:marTop w:val="0"/>
      <w:marBottom w:val="0"/>
      <w:divBdr>
        <w:top w:val="none" w:sz="0" w:space="0" w:color="auto"/>
        <w:left w:val="none" w:sz="0" w:space="0" w:color="auto"/>
        <w:bottom w:val="none" w:sz="0" w:space="0" w:color="auto"/>
        <w:right w:val="none" w:sz="0" w:space="0" w:color="auto"/>
      </w:divBdr>
    </w:div>
    <w:div w:id="1178885176">
      <w:bodyDiv w:val="1"/>
      <w:marLeft w:val="0"/>
      <w:marRight w:val="0"/>
      <w:marTop w:val="0"/>
      <w:marBottom w:val="0"/>
      <w:divBdr>
        <w:top w:val="none" w:sz="0" w:space="0" w:color="auto"/>
        <w:left w:val="none" w:sz="0" w:space="0" w:color="auto"/>
        <w:bottom w:val="none" w:sz="0" w:space="0" w:color="auto"/>
        <w:right w:val="none" w:sz="0" w:space="0" w:color="auto"/>
      </w:divBdr>
    </w:div>
    <w:div w:id="1207524990">
      <w:bodyDiv w:val="1"/>
      <w:marLeft w:val="0"/>
      <w:marRight w:val="0"/>
      <w:marTop w:val="0"/>
      <w:marBottom w:val="0"/>
      <w:divBdr>
        <w:top w:val="none" w:sz="0" w:space="0" w:color="auto"/>
        <w:left w:val="none" w:sz="0" w:space="0" w:color="auto"/>
        <w:bottom w:val="none" w:sz="0" w:space="0" w:color="auto"/>
        <w:right w:val="none" w:sz="0" w:space="0" w:color="auto"/>
      </w:divBdr>
    </w:div>
    <w:div w:id="1270624843">
      <w:bodyDiv w:val="1"/>
      <w:marLeft w:val="0"/>
      <w:marRight w:val="0"/>
      <w:marTop w:val="0"/>
      <w:marBottom w:val="0"/>
      <w:divBdr>
        <w:top w:val="none" w:sz="0" w:space="0" w:color="auto"/>
        <w:left w:val="none" w:sz="0" w:space="0" w:color="auto"/>
        <w:bottom w:val="none" w:sz="0" w:space="0" w:color="auto"/>
        <w:right w:val="none" w:sz="0" w:space="0" w:color="auto"/>
      </w:divBdr>
    </w:div>
    <w:div w:id="1271283166">
      <w:bodyDiv w:val="1"/>
      <w:marLeft w:val="0"/>
      <w:marRight w:val="0"/>
      <w:marTop w:val="0"/>
      <w:marBottom w:val="0"/>
      <w:divBdr>
        <w:top w:val="none" w:sz="0" w:space="0" w:color="auto"/>
        <w:left w:val="none" w:sz="0" w:space="0" w:color="auto"/>
        <w:bottom w:val="none" w:sz="0" w:space="0" w:color="auto"/>
        <w:right w:val="none" w:sz="0" w:space="0" w:color="auto"/>
      </w:divBdr>
    </w:div>
    <w:div w:id="1323311998">
      <w:bodyDiv w:val="1"/>
      <w:marLeft w:val="0"/>
      <w:marRight w:val="0"/>
      <w:marTop w:val="0"/>
      <w:marBottom w:val="0"/>
      <w:divBdr>
        <w:top w:val="none" w:sz="0" w:space="0" w:color="auto"/>
        <w:left w:val="none" w:sz="0" w:space="0" w:color="auto"/>
        <w:bottom w:val="none" w:sz="0" w:space="0" w:color="auto"/>
        <w:right w:val="none" w:sz="0" w:space="0" w:color="auto"/>
      </w:divBdr>
    </w:div>
    <w:div w:id="1343244032">
      <w:bodyDiv w:val="1"/>
      <w:marLeft w:val="0"/>
      <w:marRight w:val="0"/>
      <w:marTop w:val="0"/>
      <w:marBottom w:val="0"/>
      <w:divBdr>
        <w:top w:val="none" w:sz="0" w:space="0" w:color="auto"/>
        <w:left w:val="none" w:sz="0" w:space="0" w:color="auto"/>
        <w:bottom w:val="none" w:sz="0" w:space="0" w:color="auto"/>
        <w:right w:val="none" w:sz="0" w:space="0" w:color="auto"/>
      </w:divBdr>
    </w:div>
    <w:div w:id="1349336026">
      <w:bodyDiv w:val="1"/>
      <w:marLeft w:val="0"/>
      <w:marRight w:val="0"/>
      <w:marTop w:val="0"/>
      <w:marBottom w:val="0"/>
      <w:divBdr>
        <w:top w:val="none" w:sz="0" w:space="0" w:color="auto"/>
        <w:left w:val="none" w:sz="0" w:space="0" w:color="auto"/>
        <w:bottom w:val="none" w:sz="0" w:space="0" w:color="auto"/>
        <w:right w:val="none" w:sz="0" w:space="0" w:color="auto"/>
      </w:divBdr>
    </w:div>
    <w:div w:id="1413772866">
      <w:bodyDiv w:val="1"/>
      <w:marLeft w:val="0"/>
      <w:marRight w:val="0"/>
      <w:marTop w:val="0"/>
      <w:marBottom w:val="0"/>
      <w:divBdr>
        <w:top w:val="none" w:sz="0" w:space="0" w:color="auto"/>
        <w:left w:val="none" w:sz="0" w:space="0" w:color="auto"/>
        <w:bottom w:val="none" w:sz="0" w:space="0" w:color="auto"/>
        <w:right w:val="none" w:sz="0" w:space="0" w:color="auto"/>
      </w:divBdr>
    </w:div>
    <w:div w:id="1422919376">
      <w:bodyDiv w:val="1"/>
      <w:marLeft w:val="0"/>
      <w:marRight w:val="0"/>
      <w:marTop w:val="0"/>
      <w:marBottom w:val="0"/>
      <w:divBdr>
        <w:top w:val="none" w:sz="0" w:space="0" w:color="auto"/>
        <w:left w:val="none" w:sz="0" w:space="0" w:color="auto"/>
        <w:bottom w:val="none" w:sz="0" w:space="0" w:color="auto"/>
        <w:right w:val="none" w:sz="0" w:space="0" w:color="auto"/>
      </w:divBdr>
    </w:div>
    <w:div w:id="1464885578">
      <w:bodyDiv w:val="1"/>
      <w:marLeft w:val="0"/>
      <w:marRight w:val="0"/>
      <w:marTop w:val="0"/>
      <w:marBottom w:val="0"/>
      <w:divBdr>
        <w:top w:val="none" w:sz="0" w:space="0" w:color="auto"/>
        <w:left w:val="none" w:sz="0" w:space="0" w:color="auto"/>
        <w:bottom w:val="none" w:sz="0" w:space="0" w:color="auto"/>
        <w:right w:val="none" w:sz="0" w:space="0" w:color="auto"/>
      </w:divBdr>
    </w:div>
    <w:div w:id="1478448395">
      <w:bodyDiv w:val="1"/>
      <w:marLeft w:val="0"/>
      <w:marRight w:val="0"/>
      <w:marTop w:val="0"/>
      <w:marBottom w:val="0"/>
      <w:divBdr>
        <w:top w:val="none" w:sz="0" w:space="0" w:color="auto"/>
        <w:left w:val="none" w:sz="0" w:space="0" w:color="auto"/>
        <w:bottom w:val="none" w:sz="0" w:space="0" w:color="auto"/>
        <w:right w:val="none" w:sz="0" w:space="0" w:color="auto"/>
      </w:divBdr>
    </w:div>
    <w:div w:id="1532263571">
      <w:bodyDiv w:val="1"/>
      <w:marLeft w:val="0"/>
      <w:marRight w:val="0"/>
      <w:marTop w:val="0"/>
      <w:marBottom w:val="0"/>
      <w:divBdr>
        <w:top w:val="none" w:sz="0" w:space="0" w:color="auto"/>
        <w:left w:val="none" w:sz="0" w:space="0" w:color="auto"/>
        <w:bottom w:val="none" w:sz="0" w:space="0" w:color="auto"/>
        <w:right w:val="none" w:sz="0" w:space="0" w:color="auto"/>
      </w:divBdr>
    </w:div>
    <w:div w:id="1536235490">
      <w:bodyDiv w:val="1"/>
      <w:marLeft w:val="0"/>
      <w:marRight w:val="0"/>
      <w:marTop w:val="0"/>
      <w:marBottom w:val="0"/>
      <w:divBdr>
        <w:top w:val="none" w:sz="0" w:space="0" w:color="auto"/>
        <w:left w:val="none" w:sz="0" w:space="0" w:color="auto"/>
        <w:bottom w:val="none" w:sz="0" w:space="0" w:color="auto"/>
        <w:right w:val="none" w:sz="0" w:space="0" w:color="auto"/>
      </w:divBdr>
    </w:div>
    <w:div w:id="1560096437">
      <w:bodyDiv w:val="1"/>
      <w:marLeft w:val="0"/>
      <w:marRight w:val="0"/>
      <w:marTop w:val="0"/>
      <w:marBottom w:val="0"/>
      <w:divBdr>
        <w:top w:val="none" w:sz="0" w:space="0" w:color="auto"/>
        <w:left w:val="none" w:sz="0" w:space="0" w:color="auto"/>
        <w:bottom w:val="none" w:sz="0" w:space="0" w:color="auto"/>
        <w:right w:val="none" w:sz="0" w:space="0" w:color="auto"/>
      </w:divBdr>
    </w:div>
    <w:div w:id="1573276066">
      <w:bodyDiv w:val="1"/>
      <w:marLeft w:val="0"/>
      <w:marRight w:val="0"/>
      <w:marTop w:val="0"/>
      <w:marBottom w:val="0"/>
      <w:divBdr>
        <w:top w:val="none" w:sz="0" w:space="0" w:color="auto"/>
        <w:left w:val="none" w:sz="0" w:space="0" w:color="auto"/>
        <w:bottom w:val="none" w:sz="0" w:space="0" w:color="auto"/>
        <w:right w:val="none" w:sz="0" w:space="0" w:color="auto"/>
      </w:divBdr>
    </w:div>
    <w:div w:id="1657147217">
      <w:bodyDiv w:val="1"/>
      <w:marLeft w:val="0"/>
      <w:marRight w:val="0"/>
      <w:marTop w:val="0"/>
      <w:marBottom w:val="0"/>
      <w:divBdr>
        <w:top w:val="none" w:sz="0" w:space="0" w:color="auto"/>
        <w:left w:val="none" w:sz="0" w:space="0" w:color="auto"/>
        <w:bottom w:val="none" w:sz="0" w:space="0" w:color="auto"/>
        <w:right w:val="none" w:sz="0" w:space="0" w:color="auto"/>
      </w:divBdr>
    </w:div>
    <w:div w:id="1668364116">
      <w:bodyDiv w:val="1"/>
      <w:marLeft w:val="0"/>
      <w:marRight w:val="0"/>
      <w:marTop w:val="0"/>
      <w:marBottom w:val="0"/>
      <w:divBdr>
        <w:top w:val="none" w:sz="0" w:space="0" w:color="auto"/>
        <w:left w:val="none" w:sz="0" w:space="0" w:color="auto"/>
        <w:bottom w:val="none" w:sz="0" w:space="0" w:color="auto"/>
        <w:right w:val="none" w:sz="0" w:space="0" w:color="auto"/>
      </w:divBdr>
    </w:div>
    <w:div w:id="1679770752">
      <w:bodyDiv w:val="1"/>
      <w:marLeft w:val="0"/>
      <w:marRight w:val="0"/>
      <w:marTop w:val="0"/>
      <w:marBottom w:val="0"/>
      <w:divBdr>
        <w:top w:val="none" w:sz="0" w:space="0" w:color="auto"/>
        <w:left w:val="none" w:sz="0" w:space="0" w:color="auto"/>
        <w:bottom w:val="none" w:sz="0" w:space="0" w:color="auto"/>
        <w:right w:val="none" w:sz="0" w:space="0" w:color="auto"/>
      </w:divBdr>
    </w:div>
    <w:div w:id="1712456989">
      <w:bodyDiv w:val="1"/>
      <w:marLeft w:val="0"/>
      <w:marRight w:val="0"/>
      <w:marTop w:val="0"/>
      <w:marBottom w:val="0"/>
      <w:divBdr>
        <w:top w:val="none" w:sz="0" w:space="0" w:color="auto"/>
        <w:left w:val="none" w:sz="0" w:space="0" w:color="auto"/>
        <w:bottom w:val="none" w:sz="0" w:space="0" w:color="auto"/>
        <w:right w:val="none" w:sz="0" w:space="0" w:color="auto"/>
      </w:divBdr>
    </w:div>
    <w:div w:id="1765416719">
      <w:bodyDiv w:val="1"/>
      <w:marLeft w:val="0"/>
      <w:marRight w:val="0"/>
      <w:marTop w:val="0"/>
      <w:marBottom w:val="0"/>
      <w:divBdr>
        <w:top w:val="none" w:sz="0" w:space="0" w:color="auto"/>
        <w:left w:val="none" w:sz="0" w:space="0" w:color="auto"/>
        <w:bottom w:val="none" w:sz="0" w:space="0" w:color="auto"/>
        <w:right w:val="none" w:sz="0" w:space="0" w:color="auto"/>
      </w:divBdr>
    </w:div>
    <w:div w:id="1775592841">
      <w:bodyDiv w:val="1"/>
      <w:marLeft w:val="0"/>
      <w:marRight w:val="0"/>
      <w:marTop w:val="0"/>
      <w:marBottom w:val="0"/>
      <w:divBdr>
        <w:top w:val="none" w:sz="0" w:space="0" w:color="auto"/>
        <w:left w:val="none" w:sz="0" w:space="0" w:color="auto"/>
        <w:bottom w:val="none" w:sz="0" w:space="0" w:color="auto"/>
        <w:right w:val="none" w:sz="0" w:space="0" w:color="auto"/>
      </w:divBdr>
    </w:div>
    <w:div w:id="1799177276">
      <w:bodyDiv w:val="1"/>
      <w:marLeft w:val="0"/>
      <w:marRight w:val="0"/>
      <w:marTop w:val="0"/>
      <w:marBottom w:val="0"/>
      <w:divBdr>
        <w:top w:val="none" w:sz="0" w:space="0" w:color="auto"/>
        <w:left w:val="none" w:sz="0" w:space="0" w:color="auto"/>
        <w:bottom w:val="none" w:sz="0" w:space="0" w:color="auto"/>
        <w:right w:val="none" w:sz="0" w:space="0" w:color="auto"/>
      </w:divBdr>
    </w:div>
    <w:div w:id="1810437077">
      <w:bodyDiv w:val="1"/>
      <w:marLeft w:val="0"/>
      <w:marRight w:val="0"/>
      <w:marTop w:val="0"/>
      <w:marBottom w:val="0"/>
      <w:divBdr>
        <w:top w:val="none" w:sz="0" w:space="0" w:color="auto"/>
        <w:left w:val="none" w:sz="0" w:space="0" w:color="auto"/>
        <w:bottom w:val="none" w:sz="0" w:space="0" w:color="auto"/>
        <w:right w:val="none" w:sz="0" w:space="0" w:color="auto"/>
      </w:divBdr>
    </w:div>
    <w:div w:id="1824659782">
      <w:bodyDiv w:val="1"/>
      <w:marLeft w:val="0"/>
      <w:marRight w:val="0"/>
      <w:marTop w:val="0"/>
      <w:marBottom w:val="0"/>
      <w:divBdr>
        <w:top w:val="none" w:sz="0" w:space="0" w:color="auto"/>
        <w:left w:val="none" w:sz="0" w:space="0" w:color="auto"/>
        <w:bottom w:val="none" w:sz="0" w:space="0" w:color="auto"/>
        <w:right w:val="none" w:sz="0" w:space="0" w:color="auto"/>
      </w:divBdr>
    </w:div>
    <w:div w:id="1825118062">
      <w:bodyDiv w:val="1"/>
      <w:marLeft w:val="0"/>
      <w:marRight w:val="0"/>
      <w:marTop w:val="0"/>
      <w:marBottom w:val="0"/>
      <w:divBdr>
        <w:top w:val="none" w:sz="0" w:space="0" w:color="auto"/>
        <w:left w:val="none" w:sz="0" w:space="0" w:color="auto"/>
        <w:bottom w:val="none" w:sz="0" w:space="0" w:color="auto"/>
        <w:right w:val="none" w:sz="0" w:space="0" w:color="auto"/>
      </w:divBdr>
    </w:div>
    <w:div w:id="1867061593">
      <w:bodyDiv w:val="1"/>
      <w:marLeft w:val="0"/>
      <w:marRight w:val="0"/>
      <w:marTop w:val="0"/>
      <w:marBottom w:val="0"/>
      <w:divBdr>
        <w:top w:val="none" w:sz="0" w:space="0" w:color="auto"/>
        <w:left w:val="none" w:sz="0" w:space="0" w:color="auto"/>
        <w:bottom w:val="none" w:sz="0" w:space="0" w:color="auto"/>
        <w:right w:val="none" w:sz="0" w:space="0" w:color="auto"/>
      </w:divBdr>
    </w:div>
    <w:div w:id="1871603193">
      <w:bodyDiv w:val="1"/>
      <w:marLeft w:val="0"/>
      <w:marRight w:val="0"/>
      <w:marTop w:val="0"/>
      <w:marBottom w:val="0"/>
      <w:divBdr>
        <w:top w:val="none" w:sz="0" w:space="0" w:color="auto"/>
        <w:left w:val="none" w:sz="0" w:space="0" w:color="auto"/>
        <w:bottom w:val="none" w:sz="0" w:space="0" w:color="auto"/>
        <w:right w:val="none" w:sz="0" w:space="0" w:color="auto"/>
      </w:divBdr>
    </w:div>
    <w:div w:id="1955750948">
      <w:bodyDiv w:val="1"/>
      <w:marLeft w:val="0"/>
      <w:marRight w:val="0"/>
      <w:marTop w:val="0"/>
      <w:marBottom w:val="0"/>
      <w:divBdr>
        <w:top w:val="none" w:sz="0" w:space="0" w:color="auto"/>
        <w:left w:val="none" w:sz="0" w:space="0" w:color="auto"/>
        <w:bottom w:val="none" w:sz="0" w:space="0" w:color="auto"/>
        <w:right w:val="none" w:sz="0" w:space="0" w:color="auto"/>
      </w:divBdr>
    </w:div>
    <w:div w:id="1958901154">
      <w:bodyDiv w:val="1"/>
      <w:marLeft w:val="0"/>
      <w:marRight w:val="0"/>
      <w:marTop w:val="0"/>
      <w:marBottom w:val="0"/>
      <w:divBdr>
        <w:top w:val="none" w:sz="0" w:space="0" w:color="auto"/>
        <w:left w:val="none" w:sz="0" w:space="0" w:color="auto"/>
        <w:bottom w:val="none" w:sz="0" w:space="0" w:color="auto"/>
        <w:right w:val="none" w:sz="0" w:space="0" w:color="auto"/>
      </w:divBdr>
    </w:div>
    <w:div w:id="1991904473">
      <w:bodyDiv w:val="1"/>
      <w:marLeft w:val="0"/>
      <w:marRight w:val="0"/>
      <w:marTop w:val="0"/>
      <w:marBottom w:val="0"/>
      <w:divBdr>
        <w:top w:val="none" w:sz="0" w:space="0" w:color="auto"/>
        <w:left w:val="none" w:sz="0" w:space="0" w:color="auto"/>
        <w:bottom w:val="none" w:sz="0" w:space="0" w:color="auto"/>
        <w:right w:val="none" w:sz="0" w:space="0" w:color="auto"/>
      </w:divBdr>
    </w:div>
    <w:div w:id="1998069695">
      <w:bodyDiv w:val="1"/>
      <w:marLeft w:val="0"/>
      <w:marRight w:val="0"/>
      <w:marTop w:val="0"/>
      <w:marBottom w:val="0"/>
      <w:divBdr>
        <w:top w:val="none" w:sz="0" w:space="0" w:color="auto"/>
        <w:left w:val="none" w:sz="0" w:space="0" w:color="auto"/>
        <w:bottom w:val="none" w:sz="0" w:space="0" w:color="auto"/>
        <w:right w:val="none" w:sz="0" w:space="0" w:color="auto"/>
      </w:divBdr>
    </w:div>
    <w:div w:id="2018460357">
      <w:bodyDiv w:val="1"/>
      <w:marLeft w:val="0"/>
      <w:marRight w:val="0"/>
      <w:marTop w:val="0"/>
      <w:marBottom w:val="0"/>
      <w:divBdr>
        <w:top w:val="none" w:sz="0" w:space="0" w:color="auto"/>
        <w:left w:val="none" w:sz="0" w:space="0" w:color="auto"/>
        <w:bottom w:val="none" w:sz="0" w:space="0" w:color="auto"/>
        <w:right w:val="none" w:sz="0" w:space="0" w:color="auto"/>
      </w:divBdr>
    </w:div>
    <w:div w:id="2025786426">
      <w:bodyDiv w:val="1"/>
      <w:marLeft w:val="0"/>
      <w:marRight w:val="0"/>
      <w:marTop w:val="0"/>
      <w:marBottom w:val="0"/>
      <w:divBdr>
        <w:top w:val="none" w:sz="0" w:space="0" w:color="auto"/>
        <w:left w:val="none" w:sz="0" w:space="0" w:color="auto"/>
        <w:bottom w:val="none" w:sz="0" w:space="0" w:color="auto"/>
        <w:right w:val="none" w:sz="0" w:space="0" w:color="auto"/>
      </w:divBdr>
    </w:div>
    <w:div w:id="2086949692">
      <w:bodyDiv w:val="1"/>
      <w:marLeft w:val="0"/>
      <w:marRight w:val="0"/>
      <w:marTop w:val="0"/>
      <w:marBottom w:val="0"/>
      <w:divBdr>
        <w:top w:val="none" w:sz="0" w:space="0" w:color="auto"/>
        <w:left w:val="none" w:sz="0" w:space="0" w:color="auto"/>
        <w:bottom w:val="none" w:sz="0" w:space="0" w:color="auto"/>
        <w:right w:val="none" w:sz="0" w:space="0" w:color="auto"/>
      </w:divBdr>
    </w:div>
    <w:div w:id="2125230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hyperlink" Target="https://ipomex.org.mx/ipome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ipomex.org.mx/ipomex/"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586328.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sXgCkUf9GIERNd/I/7vHyLTG3g==">CgMxLjAyCGguZ2pkZ3hzMgloLjMwajB6bGwyCWguMWZvYjl0ZTIJaC4zem55c2g3MgloLjJldDkycDAyCWguMXQzaDVzZjIJaC4yNmluMXJnMg5oLmFpNzBka3JyYmQzZDIJaC4xa3N2NHV2MgloLjNyZGNyam4yCGgubG54Yno5OAByITFsei1sbGYxcjREWHpNQlNkNGdrRko0clEzY3FxaTVDeQ==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48</Pages>
  <Words>10656</Words>
  <Characters>58608</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69126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278</cp:revision>
  <cp:lastPrinted>2025-08-27T23:16:00Z</cp:lastPrinted>
  <dcterms:created xsi:type="dcterms:W3CDTF">2025-10-07T18:34:00Z</dcterms:created>
  <dcterms:modified xsi:type="dcterms:W3CDTF">2025-11-14T00:10:00Z</dcterms:modified>
</cp:coreProperties>
</file>