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325FE" w14:textId="77777777" w:rsidR="00E31311" w:rsidRPr="00836DA0" w:rsidRDefault="00E31311" w:rsidP="00836DA0">
      <w:pPr>
        <w:widowControl w:val="0"/>
        <w:pBdr>
          <w:top w:val="nil"/>
          <w:left w:val="nil"/>
          <w:bottom w:val="nil"/>
          <w:right w:val="nil"/>
          <w:between w:val="nil"/>
        </w:pBdr>
        <w:spacing w:line="276" w:lineRule="auto"/>
        <w:rPr>
          <w:rFonts w:ascii="Palatino Linotype" w:hAnsi="Palatino Linotype"/>
        </w:rPr>
      </w:pPr>
    </w:p>
    <w:p w14:paraId="31758406" w14:textId="7F7BAF3B" w:rsidR="00E31311" w:rsidRPr="0012628A" w:rsidRDefault="00DF6EAE" w:rsidP="00836DA0">
      <w:pPr>
        <w:tabs>
          <w:tab w:val="left" w:pos="3465"/>
        </w:tabs>
        <w:spacing w:line="360" w:lineRule="auto"/>
        <w:jc w:val="both"/>
        <w:rPr>
          <w:rFonts w:ascii="Palatino Linotype" w:eastAsia="Palatino Linotype" w:hAnsi="Palatino Linotype" w:cs="Palatino Linotype"/>
        </w:rPr>
      </w:pPr>
      <w:r w:rsidRPr="0012628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w:t>
      </w:r>
      <w:r w:rsidR="001660E4" w:rsidRPr="0012628A">
        <w:rPr>
          <w:rFonts w:ascii="Palatino Linotype" w:eastAsia="Palatino Linotype" w:hAnsi="Palatino Linotype" w:cs="Palatino Linotype"/>
        </w:rPr>
        <w:t xml:space="preserve">do de México; </w:t>
      </w:r>
      <w:r w:rsidR="001660E4" w:rsidRPr="0012628A">
        <w:rPr>
          <w:rFonts w:ascii="Palatino Linotype" w:eastAsia="Palatino Linotype" w:hAnsi="Palatino Linotype" w:cs="Palatino Linotype"/>
          <w:b/>
        </w:rPr>
        <w:t>de</w:t>
      </w:r>
      <w:r w:rsidR="00216D37" w:rsidRPr="0012628A">
        <w:rPr>
          <w:rFonts w:ascii="Palatino Linotype" w:eastAsia="Palatino Linotype" w:hAnsi="Palatino Linotype" w:cs="Palatino Linotype"/>
          <w:b/>
        </w:rPr>
        <w:t xml:space="preserve"> fecha </w:t>
      </w:r>
      <w:r w:rsidR="00216D37" w:rsidRPr="0012628A">
        <w:rPr>
          <w:rFonts w:ascii="Palatino Linotype" w:hAnsi="Palatino Linotype"/>
          <w:b/>
          <w:color w:val="000000"/>
        </w:rPr>
        <w:t>veintiuno de mayo de dos mil veinticinco</w:t>
      </w:r>
      <w:r w:rsidRPr="0012628A">
        <w:rPr>
          <w:rFonts w:ascii="Palatino Linotype" w:eastAsia="Palatino Linotype" w:hAnsi="Palatino Linotype" w:cs="Palatino Linotype"/>
        </w:rPr>
        <w:t>.</w:t>
      </w:r>
    </w:p>
    <w:p w14:paraId="0456B2AD" w14:textId="77777777" w:rsidR="00E31311" w:rsidRPr="0012628A" w:rsidRDefault="00E31311" w:rsidP="00836DA0">
      <w:pPr>
        <w:tabs>
          <w:tab w:val="left" w:pos="3465"/>
        </w:tabs>
        <w:spacing w:line="360" w:lineRule="auto"/>
        <w:jc w:val="both"/>
        <w:rPr>
          <w:rFonts w:ascii="Palatino Linotype" w:eastAsia="Palatino Linotype" w:hAnsi="Palatino Linotype" w:cs="Palatino Linotype"/>
        </w:rPr>
      </w:pPr>
    </w:p>
    <w:p w14:paraId="0D1137D2" w14:textId="75506970" w:rsidR="00E31311" w:rsidRPr="0012628A" w:rsidRDefault="00DF6EAE" w:rsidP="00836DA0">
      <w:pPr>
        <w:spacing w:line="360" w:lineRule="auto"/>
        <w:jc w:val="both"/>
        <w:rPr>
          <w:rFonts w:ascii="Palatino Linotype" w:eastAsia="Palatino Linotype" w:hAnsi="Palatino Linotype" w:cs="Palatino Linotype"/>
        </w:rPr>
      </w:pPr>
      <w:r w:rsidRPr="0012628A">
        <w:rPr>
          <w:rFonts w:ascii="Palatino Linotype" w:eastAsia="Palatino Linotype" w:hAnsi="Palatino Linotype" w:cs="Palatino Linotype"/>
          <w:b/>
        </w:rPr>
        <w:t>VISTO</w:t>
      </w:r>
      <w:r w:rsidRPr="0012628A">
        <w:rPr>
          <w:rFonts w:ascii="Palatino Linotype" w:eastAsia="Palatino Linotype" w:hAnsi="Palatino Linotype" w:cs="Palatino Linotype"/>
        </w:rPr>
        <w:t xml:space="preserve"> el expediente electrónico formado con motivo del recurso de revisión </w:t>
      </w:r>
      <w:r w:rsidR="00216D37" w:rsidRPr="0012628A">
        <w:rPr>
          <w:rFonts w:ascii="Palatino Linotype" w:eastAsia="Palatino Linotype" w:hAnsi="Palatino Linotype" w:cs="Palatino Linotype"/>
          <w:b/>
        </w:rPr>
        <w:t>01428/INFOEM/IP/RR/2025</w:t>
      </w:r>
      <w:r w:rsidRPr="0012628A">
        <w:rPr>
          <w:rFonts w:ascii="Palatino Linotype" w:eastAsia="Palatino Linotype" w:hAnsi="Palatino Linotype" w:cs="Palatino Linotype"/>
          <w:b/>
        </w:rPr>
        <w:t xml:space="preserve">, </w:t>
      </w:r>
      <w:r w:rsidRPr="0012628A">
        <w:rPr>
          <w:rFonts w:ascii="Palatino Linotype" w:eastAsia="Palatino Linotype" w:hAnsi="Palatino Linotype" w:cs="Palatino Linotype"/>
        </w:rPr>
        <w:t>promovido por</w:t>
      </w:r>
      <w:r w:rsidR="0074120F" w:rsidRPr="0012628A">
        <w:rPr>
          <w:rFonts w:ascii="Palatino Linotype" w:eastAsia="Palatino Linotype" w:hAnsi="Palatino Linotype" w:cs="Palatino Linotype"/>
          <w:b/>
        </w:rPr>
        <w:t xml:space="preserve"> u</w:t>
      </w:r>
      <w:r w:rsidR="001660E4" w:rsidRPr="0012628A">
        <w:rPr>
          <w:rFonts w:ascii="Palatino Linotype" w:eastAsia="Palatino Linotype" w:hAnsi="Palatino Linotype" w:cs="Palatino Linotype"/>
          <w:b/>
        </w:rPr>
        <w:t>na persona que no proporcionó información</w:t>
      </w:r>
      <w:r w:rsidRPr="0012628A">
        <w:rPr>
          <w:rFonts w:ascii="Palatino Linotype" w:eastAsia="Palatino Linotype" w:hAnsi="Palatino Linotype" w:cs="Palatino Linotype"/>
          <w:b/>
        </w:rPr>
        <w:t>,</w:t>
      </w:r>
      <w:r w:rsidRPr="0012628A">
        <w:rPr>
          <w:rFonts w:ascii="Palatino Linotype" w:eastAsia="Palatino Linotype" w:hAnsi="Palatino Linotype" w:cs="Palatino Linotype"/>
        </w:rPr>
        <w:t xml:space="preserve"> a quien en lo sucesivo se le identificará como </w:t>
      </w:r>
      <w:r w:rsidRPr="0012628A">
        <w:rPr>
          <w:rFonts w:ascii="Palatino Linotype" w:eastAsia="Palatino Linotype" w:hAnsi="Palatino Linotype" w:cs="Palatino Linotype"/>
          <w:b/>
        </w:rPr>
        <w:t>EL RECURRENTE</w:t>
      </w:r>
      <w:r w:rsidRPr="0012628A">
        <w:rPr>
          <w:rFonts w:ascii="Palatino Linotype" w:eastAsia="Palatino Linotype" w:hAnsi="Palatino Linotype" w:cs="Palatino Linotype"/>
        </w:rPr>
        <w:t xml:space="preserve">, en contra de la respuesta del </w:t>
      </w:r>
      <w:r w:rsidR="008F3761" w:rsidRPr="0012628A">
        <w:rPr>
          <w:rFonts w:ascii="Palatino Linotype" w:eastAsia="Palatino Linotype" w:hAnsi="Palatino Linotype" w:cs="Palatino Linotype"/>
          <w:b/>
        </w:rPr>
        <w:t>Poder Judicial</w:t>
      </w:r>
      <w:r w:rsidRPr="0012628A">
        <w:rPr>
          <w:rFonts w:ascii="Palatino Linotype" w:eastAsia="Palatino Linotype" w:hAnsi="Palatino Linotype" w:cs="Palatino Linotype"/>
          <w:b/>
        </w:rPr>
        <w:t xml:space="preserve">, </w:t>
      </w:r>
      <w:r w:rsidRPr="0012628A">
        <w:rPr>
          <w:rFonts w:ascii="Palatino Linotype" w:eastAsia="Palatino Linotype" w:hAnsi="Palatino Linotype" w:cs="Palatino Linotype"/>
        </w:rPr>
        <w:t>en adelante el</w:t>
      </w:r>
      <w:r w:rsidRPr="0012628A">
        <w:rPr>
          <w:rFonts w:ascii="Palatino Linotype" w:eastAsia="Palatino Linotype" w:hAnsi="Palatino Linotype" w:cs="Palatino Linotype"/>
          <w:b/>
        </w:rPr>
        <w:t xml:space="preserve"> SUJETO OBLIGADO</w:t>
      </w:r>
      <w:r w:rsidRPr="0012628A">
        <w:rPr>
          <w:rFonts w:ascii="Palatino Linotype" w:eastAsia="Palatino Linotype" w:hAnsi="Palatino Linotype" w:cs="Palatino Linotype"/>
        </w:rPr>
        <w:t>, se procede a dictar la presente resolución, con base en los siguientes:</w:t>
      </w:r>
    </w:p>
    <w:p w14:paraId="689723C4" w14:textId="77777777" w:rsidR="00E31311" w:rsidRPr="0012628A" w:rsidRDefault="00E31311" w:rsidP="00836DA0">
      <w:pPr>
        <w:spacing w:line="360" w:lineRule="auto"/>
        <w:jc w:val="both"/>
        <w:rPr>
          <w:rFonts w:ascii="Palatino Linotype" w:eastAsia="Palatino Linotype" w:hAnsi="Palatino Linotype" w:cs="Palatino Linotype"/>
          <w:b/>
        </w:rPr>
      </w:pPr>
    </w:p>
    <w:p w14:paraId="0944040D" w14:textId="77777777" w:rsidR="00E31311" w:rsidRPr="0012628A" w:rsidRDefault="00DF6EAE" w:rsidP="00836DA0">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12628A">
        <w:rPr>
          <w:rFonts w:ascii="Palatino Linotype" w:eastAsia="Palatino Linotype" w:hAnsi="Palatino Linotype" w:cs="Palatino Linotype"/>
          <w:b/>
          <w:color w:val="000000"/>
          <w:sz w:val="24"/>
          <w:szCs w:val="24"/>
        </w:rPr>
        <w:t>A N T E C E D E N T E S</w:t>
      </w:r>
    </w:p>
    <w:p w14:paraId="115C2524" w14:textId="77777777" w:rsidR="00E31311" w:rsidRPr="0012628A" w:rsidRDefault="00E31311" w:rsidP="00836DA0">
      <w:pPr>
        <w:rPr>
          <w:rFonts w:ascii="Palatino Linotype" w:hAnsi="Palatino Linotype"/>
        </w:rPr>
      </w:pPr>
    </w:p>
    <w:p w14:paraId="17099552" w14:textId="6979CE75" w:rsidR="00E31311"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2628A">
        <w:rPr>
          <w:rFonts w:ascii="Palatino Linotype" w:eastAsia="Palatino Linotype" w:hAnsi="Palatino Linotype" w:cs="Palatino Linotype"/>
          <w:color w:val="000000"/>
        </w:rPr>
        <w:t>El día</w:t>
      </w:r>
      <w:r w:rsidR="008F3761" w:rsidRPr="0012628A">
        <w:rPr>
          <w:rFonts w:ascii="Palatino Linotype" w:eastAsia="Palatino Linotype" w:hAnsi="Palatino Linotype" w:cs="Palatino Linotype"/>
          <w:b/>
          <w:color w:val="000000"/>
        </w:rPr>
        <w:t xml:space="preserve"> </w:t>
      </w:r>
      <w:r w:rsidR="00216D37" w:rsidRPr="0012628A">
        <w:rPr>
          <w:rFonts w:ascii="Palatino Linotype" w:eastAsia="Palatino Linotype" w:hAnsi="Palatino Linotype" w:cs="Palatino Linotype"/>
          <w:b/>
        </w:rPr>
        <w:t>catorce de  enero  de dos mil veinticinco</w:t>
      </w:r>
      <w:r w:rsidRPr="0012628A">
        <w:rPr>
          <w:rFonts w:ascii="Palatino Linotype" w:eastAsia="Palatino Linotype" w:hAnsi="Palatino Linotype" w:cs="Palatino Linotype"/>
          <w:b/>
          <w:color w:val="000000"/>
        </w:rPr>
        <w:t xml:space="preserve">, </w:t>
      </w:r>
      <w:r w:rsidRPr="0012628A">
        <w:rPr>
          <w:rFonts w:ascii="Palatino Linotype" w:eastAsia="Palatino Linotype" w:hAnsi="Palatino Linotype" w:cs="Palatino Linotype"/>
          <w:color w:val="000000"/>
        </w:rPr>
        <w:t xml:space="preserve">se presentó ante el </w:t>
      </w:r>
      <w:r w:rsidRPr="0012628A">
        <w:rPr>
          <w:rFonts w:ascii="Palatino Linotype" w:eastAsia="Palatino Linotype" w:hAnsi="Palatino Linotype" w:cs="Palatino Linotype"/>
          <w:b/>
          <w:color w:val="000000"/>
        </w:rPr>
        <w:t>SUJETO OBLIGADO</w:t>
      </w:r>
      <w:r w:rsidR="00A87FF1" w:rsidRPr="0012628A">
        <w:rPr>
          <w:rFonts w:ascii="Palatino Linotype" w:eastAsia="Palatino Linotype" w:hAnsi="Palatino Linotype" w:cs="Palatino Linotype"/>
          <w:color w:val="000000"/>
        </w:rPr>
        <w:t xml:space="preserve"> vía Sistema de Acceso a la Información Mexiquense</w:t>
      </w:r>
      <w:r w:rsidRPr="0012628A">
        <w:rPr>
          <w:rFonts w:ascii="Palatino Linotype" w:eastAsia="Palatino Linotype" w:hAnsi="Palatino Linotype" w:cs="Palatino Linotype"/>
          <w:color w:val="000000"/>
        </w:rPr>
        <w:t>, la solicitud de información pública registrada con el número</w:t>
      </w:r>
      <w:r w:rsidRPr="0012628A">
        <w:rPr>
          <w:rFonts w:ascii="Palatino Linotype" w:eastAsia="Palatino Linotype" w:hAnsi="Palatino Linotype" w:cs="Palatino Linotype"/>
          <w:b/>
          <w:color w:val="000000"/>
        </w:rPr>
        <w:t xml:space="preserve">  </w:t>
      </w:r>
      <w:r w:rsidR="00216D37" w:rsidRPr="0012628A">
        <w:rPr>
          <w:rFonts w:ascii="Palatino Linotype" w:eastAsia="Palatino Linotype" w:hAnsi="Palatino Linotype" w:cs="Palatino Linotype"/>
          <w:b/>
          <w:color w:val="000000"/>
        </w:rPr>
        <w:t>00034/PJUDICI/IP/2025</w:t>
      </w:r>
      <w:r w:rsidRPr="0012628A">
        <w:rPr>
          <w:rFonts w:ascii="Palatino Linotype" w:eastAsia="Palatino Linotype" w:hAnsi="Palatino Linotype" w:cs="Palatino Linotype"/>
          <w:b/>
          <w:color w:val="000000"/>
        </w:rPr>
        <w:t xml:space="preserve">; </w:t>
      </w:r>
      <w:r w:rsidRPr="0012628A">
        <w:rPr>
          <w:rFonts w:ascii="Palatino Linotype" w:eastAsia="Palatino Linotype" w:hAnsi="Palatino Linotype" w:cs="Palatino Linotype"/>
        </w:rPr>
        <w:t xml:space="preserve">en la que </w:t>
      </w:r>
      <w:r w:rsidRPr="0012628A">
        <w:rPr>
          <w:rFonts w:ascii="Palatino Linotype" w:eastAsia="Palatino Linotype" w:hAnsi="Palatino Linotype" w:cs="Palatino Linotype"/>
          <w:color w:val="000000"/>
        </w:rPr>
        <w:t>se solicitó la siguiente información:</w:t>
      </w:r>
    </w:p>
    <w:p w14:paraId="65B229F4" w14:textId="77777777" w:rsidR="00E31311" w:rsidRPr="0012628A" w:rsidRDefault="00E31311" w:rsidP="00836DA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F005432" w14:textId="42FAB048" w:rsidR="00E31311" w:rsidRPr="0012628A" w:rsidRDefault="00A87FF1" w:rsidP="00836DA0">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12628A">
        <w:rPr>
          <w:rFonts w:ascii="Palatino Linotype" w:eastAsia="Palatino Linotype" w:hAnsi="Palatino Linotype" w:cs="Palatino Linotype"/>
          <w:i/>
          <w:color w:val="000000"/>
        </w:rPr>
        <w:t>“</w:t>
      </w:r>
      <w:r w:rsidR="00216D37" w:rsidRPr="0012628A">
        <w:rPr>
          <w:rFonts w:ascii="Palatino Linotype" w:eastAsia="Palatino Linotype" w:hAnsi="Palatino Linotype" w:cs="Palatino Linotype"/>
          <w:i/>
          <w:color w:val="000000"/>
        </w:rPr>
        <w:t xml:space="preserve">Solicito un expediente en versión pública de inmatriculación judicial donde la parte actora </w:t>
      </w:r>
      <w:proofErr w:type="gramStart"/>
      <w:r w:rsidR="00216D37" w:rsidRPr="0012628A">
        <w:rPr>
          <w:rFonts w:ascii="Palatino Linotype" w:eastAsia="Palatino Linotype" w:hAnsi="Palatino Linotype" w:cs="Palatino Linotype"/>
          <w:i/>
          <w:color w:val="000000"/>
        </w:rPr>
        <w:t>haya</w:t>
      </w:r>
      <w:proofErr w:type="gramEnd"/>
      <w:r w:rsidR="00216D37" w:rsidRPr="0012628A">
        <w:rPr>
          <w:rFonts w:ascii="Palatino Linotype" w:eastAsia="Palatino Linotype" w:hAnsi="Palatino Linotype" w:cs="Palatino Linotype"/>
          <w:i/>
          <w:color w:val="000000"/>
        </w:rPr>
        <w:t xml:space="preserve"> resultado favorecida, requiero un expediente vigente donde la sentencia se haya emitido en el </w:t>
      </w:r>
      <w:proofErr w:type="spellStart"/>
      <w:r w:rsidR="00216D37" w:rsidRPr="0012628A">
        <w:rPr>
          <w:rFonts w:ascii="Palatino Linotype" w:eastAsia="Palatino Linotype" w:hAnsi="Palatino Linotype" w:cs="Palatino Linotype"/>
          <w:i/>
          <w:color w:val="000000"/>
        </w:rPr>
        <w:t>ultimo</w:t>
      </w:r>
      <w:proofErr w:type="spellEnd"/>
      <w:r w:rsidR="00216D37" w:rsidRPr="0012628A">
        <w:rPr>
          <w:rFonts w:ascii="Palatino Linotype" w:eastAsia="Palatino Linotype" w:hAnsi="Palatino Linotype" w:cs="Palatino Linotype"/>
          <w:i/>
          <w:color w:val="000000"/>
        </w:rPr>
        <w:t xml:space="preserve"> cuatrimestre del año 2024</w:t>
      </w:r>
      <w:r w:rsidR="00DF6EAE" w:rsidRPr="0012628A">
        <w:rPr>
          <w:rFonts w:ascii="Palatino Linotype" w:eastAsia="Palatino Linotype" w:hAnsi="Palatino Linotype" w:cs="Palatino Linotype"/>
          <w:i/>
          <w:color w:val="000000"/>
        </w:rPr>
        <w:t>.”</w:t>
      </w:r>
    </w:p>
    <w:p w14:paraId="4AAB0B35" w14:textId="77777777" w:rsidR="00E31311" w:rsidRPr="0012628A" w:rsidRDefault="00E31311" w:rsidP="00836DA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ED9D2A3" w14:textId="77777777" w:rsidR="00E31311" w:rsidRPr="0012628A" w:rsidRDefault="00A87FF1" w:rsidP="00836DA0">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Se eligió como modalidad de entrega SAIMEX</w:t>
      </w:r>
    </w:p>
    <w:p w14:paraId="25727DA6" w14:textId="77777777" w:rsidR="00E31311" w:rsidRPr="0012628A" w:rsidRDefault="00E31311" w:rsidP="00836DA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14:paraId="344B1941" w14:textId="46A8CB1F" w:rsidR="00E31311" w:rsidRPr="0012628A" w:rsidRDefault="00DF6EAE" w:rsidP="00836DA0">
      <w:pPr>
        <w:numPr>
          <w:ilvl w:val="0"/>
          <w:numId w:val="3"/>
        </w:numPr>
        <w:pBdr>
          <w:top w:val="nil"/>
          <w:left w:val="nil"/>
          <w:bottom w:val="nil"/>
          <w:right w:val="nil"/>
          <w:between w:val="nil"/>
        </w:pBdr>
        <w:tabs>
          <w:tab w:val="left" w:pos="0"/>
        </w:tabs>
        <w:spacing w:line="360" w:lineRule="auto"/>
        <w:ind w:left="0"/>
        <w:jc w:val="both"/>
        <w:rPr>
          <w:rFonts w:ascii="Palatino Linotype" w:hAnsi="Palatino Linotype"/>
          <w:color w:val="000000"/>
        </w:rPr>
      </w:pPr>
      <w:r w:rsidRPr="0012628A">
        <w:rPr>
          <w:rFonts w:ascii="Palatino Linotype" w:eastAsia="Palatino Linotype" w:hAnsi="Palatino Linotype" w:cs="Palatino Linotype"/>
          <w:color w:val="000000"/>
        </w:rPr>
        <w:lastRenderedPageBreak/>
        <w:t>E</w:t>
      </w:r>
      <w:r w:rsidR="008F3761" w:rsidRPr="0012628A">
        <w:rPr>
          <w:rFonts w:ascii="Palatino Linotype" w:eastAsia="Palatino Linotype" w:hAnsi="Palatino Linotype" w:cs="Palatino Linotype"/>
          <w:color w:val="000000"/>
        </w:rPr>
        <w:t xml:space="preserve">l </w:t>
      </w:r>
      <w:r w:rsidR="00216D37" w:rsidRPr="0012628A">
        <w:rPr>
          <w:rFonts w:ascii="Palatino Linotype" w:eastAsia="Palatino Linotype" w:hAnsi="Palatino Linotype" w:cs="Palatino Linotype"/>
          <w:b/>
        </w:rPr>
        <w:t>cuatro de febrero  de dos mil veinticinco</w:t>
      </w:r>
      <w:r w:rsidRPr="0012628A">
        <w:rPr>
          <w:rFonts w:ascii="Palatino Linotype" w:eastAsia="Palatino Linotype" w:hAnsi="Palatino Linotype" w:cs="Palatino Linotype"/>
          <w:color w:val="000000"/>
        </w:rPr>
        <w:t xml:space="preserve">, el </w:t>
      </w:r>
      <w:r w:rsidRPr="0012628A">
        <w:rPr>
          <w:rFonts w:ascii="Palatino Linotype" w:eastAsia="Palatino Linotype" w:hAnsi="Palatino Linotype" w:cs="Palatino Linotype"/>
          <w:b/>
          <w:color w:val="000000"/>
        </w:rPr>
        <w:t>SUJETO OBLIGADO,</w:t>
      </w:r>
      <w:r w:rsidRPr="0012628A">
        <w:rPr>
          <w:rFonts w:ascii="Palatino Linotype" w:eastAsia="Palatino Linotype" w:hAnsi="Palatino Linotype" w:cs="Palatino Linotype"/>
          <w:color w:val="000000"/>
        </w:rPr>
        <w:t xml:space="preserve"> dio respuesta a la solicitud:</w:t>
      </w:r>
    </w:p>
    <w:p w14:paraId="4014A52F" w14:textId="77777777" w:rsidR="00E31311" w:rsidRPr="0012628A" w:rsidRDefault="00E31311" w:rsidP="00836DA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14:paraId="7311DC5B" w14:textId="77777777" w:rsidR="00E31311" w:rsidRPr="0012628A" w:rsidRDefault="00A87FF1" w:rsidP="00836DA0">
      <w:pPr>
        <w:spacing w:line="360" w:lineRule="auto"/>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Adjuntando</w:t>
      </w:r>
      <w:r w:rsidR="001660E4" w:rsidRPr="0012628A">
        <w:rPr>
          <w:rFonts w:ascii="Palatino Linotype" w:eastAsia="Palatino Linotype" w:hAnsi="Palatino Linotype" w:cs="Palatino Linotype"/>
          <w:color w:val="000000"/>
        </w:rPr>
        <w:t xml:space="preserve"> los</w:t>
      </w:r>
      <w:r w:rsidR="00DF6EAE" w:rsidRPr="0012628A">
        <w:rPr>
          <w:rFonts w:ascii="Palatino Linotype" w:eastAsia="Palatino Linotype" w:hAnsi="Palatino Linotype" w:cs="Palatino Linotype"/>
          <w:color w:val="000000"/>
        </w:rPr>
        <w:t xml:space="preserve"> siguiente</w:t>
      </w:r>
      <w:r w:rsidR="001660E4" w:rsidRPr="0012628A">
        <w:rPr>
          <w:rFonts w:ascii="Palatino Linotype" w:eastAsia="Palatino Linotype" w:hAnsi="Palatino Linotype" w:cs="Palatino Linotype"/>
          <w:color w:val="000000"/>
        </w:rPr>
        <w:t>s</w:t>
      </w:r>
      <w:r w:rsidR="00DF6EAE" w:rsidRPr="0012628A">
        <w:rPr>
          <w:rFonts w:ascii="Palatino Linotype" w:eastAsia="Palatino Linotype" w:hAnsi="Palatino Linotype" w:cs="Palatino Linotype"/>
          <w:color w:val="000000"/>
        </w:rPr>
        <w:t xml:space="preserve"> archivo</w:t>
      </w:r>
      <w:r w:rsidR="001660E4" w:rsidRPr="0012628A">
        <w:rPr>
          <w:rFonts w:ascii="Palatino Linotype" w:eastAsia="Palatino Linotype" w:hAnsi="Palatino Linotype" w:cs="Palatino Linotype"/>
          <w:color w:val="000000"/>
        </w:rPr>
        <w:t>s</w:t>
      </w:r>
      <w:r w:rsidR="00DF6EAE" w:rsidRPr="0012628A">
        <w:rPr>
          <w:rFonts w:ascii="Palatino Linotype" w:eastAsia="Palatino Linotype" w:hAnsi="Palatino Linotype" w:cs="Palatino Linotype"/>
          <w:color w:val="000000"/>
        </w:rPr>
        <w:t xml:space="preserve"> electrónico</w:t>
      </w:r>
      <w:r w:rsidR="001660E4" w:rsidRPr="0012628A">
        <w:rPr>
          <w:rFonts w:ascii="Palatino Linotype" w:eastAsia="Palatino Linotype" w:hAnsi="Palatino Linotype" w:cs="Palatino Linotype"/>
          <w:color w:val="000000"/>
        </w:rPr>
        <w:t>s</w:t>
      </w:r>
      <w:r w:rsidR="00DF6EAE" w:rsidRPr="0012628A">
        <w:rPr>
          <w:rFonts w:ascii="Palatino Linotype" w:eastAsia="Palatino Linotype" w:hAnsi="Palatino Linotype" w:cs="Palatino Linotype"/>
          <w:color w:val="000000"/>
        </w:rPr>
        <w:t xml:space="preserve"> cuyo contenido es el siguiente: </w:t>
      </w:r>
    </w:p>
    <w:p w14:paraId="0F3F7890" w14:textId="77777777" w:rsidR="00E31311" w:rsidRPr="0012628A" w:rsidRDefault="00E31311" w:rsidP="00836DA0">
      <w:pPr>
        <w:spacing w:line="360" w:lineRule="auto"/>
        <w:jc w:val="both"/>
        <w:rPr>
          <w:rFonts w:ascii="Palatino Linotype" w:eastAsia="Palatino Linotype" w:hAnsi="Palatino Linotype" w:cs="Palatino Linotype"/>
          <w:color w:val="000000"/>
        </w:rPr>
      </w:pPr>
    </w:p>
    <w:p w14:paraId="707E0056" w14:textId="22E197EE" w:rsidR="00216D37" w:rsidRPr="0012628A" w:rsidRDefault="00216D37" w:rsidP="00836DA0">
      <w:pPr>
        <w:pStyle w:val="Prrafodelista"/>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bCs/>
          <w:i/>
          <w:iCs/>
          <w:color w:val="000000"/>
        </w:rPr>
      </w:pPr>
      <w:r w:rsidRPr="0012628A">
        <w:rPr>
          <w:rFonts w:ascii="Palatino Linotype" w:eastAsia="Palatino Linotype" w:hAnsi="Palatino Linotype" w:cs="Palatino Linotype"/>
          <w:b/>
          <w:color w:val="000000"/>
        </w:rPr>
        <w:t>RESPUESTA 00034-2024.pdf</w:t>
      </w:r>
      <w:r w:rsidR="008F3761" w:rsidRPr="0012628A">
        <w:rPr>
          <w:rFonts w:ascii="Palatino Linotype" w:eastAsia="Palatino Linotype" w:hAnsi="Palatino Linotype" w:cs="Palatino Linotype"/>
          <w:b/>
          <w:color w:val="000000"/>
        </w:rPr>
        <w:t xml:space="preserve">: </w:t>
      </w:r>
      <w:r w:rsidR="008F3761" w:rsidRPr="0012628A">
        <w:rPr>
          <w:rFonts w:ascii="Palatino Linotype" w:eastAsia="Palatino Linotype" w:hAnsi="Palatino Linotype" w:cs="Palatino Linotype"/>
          <w:color w:val="000000"/>
        </w:rPr>
        <w:t>Oficio suscrito por el Titular de la Unidad de Transparencia, dirigida al Solicitante por medio del cual le informa “</w:t>
      </w:r>
      <w:r w:rsidR="00950D23" w:rsidRPr="0012628A">
        <w:rPr>
          <w:rFonts w:ascii="Palatino Linotype" w:eastAsia="Palatino Linotype" w:hAnsi="Palatino Linotype" w:cs="Palatino Linotype"/>
          <w:color w:val="000000"/>
        </w:rPr>
        <w:t>…</w:t>
      </w:r>
      <w:r w:rsidRPr="0012628A">
        <w:rPr>
          <w:rFonts w:ascii="Palatino Linotype" w:eastAsia="Palatino Linotype" w:hAnsi="Palatino Linotype" w:cs="Palatino Linotype"/>
          <w:bCs/>
          <w:i/>
          <w:iCs/>
          <w:color w:val="000000"/>
        </w:rPr>
        <w:t xml:space="preserve">El expediente número 1077/2023 del Juzgado Primero Civil y de Extinción de Dominio de Texcoco Estado de México, el cual se dictó sentencia definitiva en fecha dieciséis (16) de octubre del dos mil veinticuatro (2024); por lo que consta con doscientas cuarenta y nueve (249) fojas antes de la sentencia, de la sentencia definitiva consta en seis (6) fojas y después de la sentencia treinta y un (31) fojas, y en su totalidad consta de doscientos ochenta y seis (286) fojas que integran el expediente, el cual se encuentra en resguardo físico. Lo cual puede consultarse en el siguiente link https://cloud2.pjedomex.gob.mx/index.php/s/xKGz04hef83S6F5.Lo anterior, cobra relevancia toda vez que, con fundamento en el artículo 17 de la Ley de Transparencia y Acceso a la Información Pública del Estado de México y Municipios, la búsqueda y acceso a la información es gratuita y solo se cubrirán los gastos de reproducción, por la modalidad de entrega solicitada, de conformidad con los derechos, productos y aprovechamientos establecidos en la legislación aplicable; en este sentido, se hace de su conocimiento que los expedientes físicos a los cuales desea acceder solo se encuentra de forma impresa por lo que para poder entregarlo, es necesario fotocopiar el documento para testar en la copia y posteriormente digitalizarlo. Aunado a ello, los artículos 174 y 175 de la Ley en comento, establecen que la información deberá ser entregada sin costo, cuando implique la entrega de no más de veinte hojas simples; en los casos de existir costo para obtener la información, este deberá cubrirse de manera previa </w:t>
      </w:r>
      <w:r w:rsidRPr="0012628A">
        <w:rPr>
          <w:rFonts w:ascii="Palatino Linotype" w:eastAsia="Palatino Linotype" w:hAnsi="Palatino Linotype" w:cs="Palatino Linotype"/>
          <w:bCs/>
          <w:i/>
          <w:iCs/>
          <w:color w:val="000000"/>
        </w:rPr>
        <w:lastRenderedPageBreak/>
        <w:t>a la entrega y no podrá ser superior a los costos de los materiales utilizados en la reproducción de la información. Bajo este contexto, se advierte que el expediente 1077/2023 del juzgado antes mencionado, sobrepasa las veinte hojas simples que se entregan de manera gratuita, por lo cual es necesario cubrir de previamente el pago por la reproducción del expediente solicitado, de conformidad a lo establecido por el Acuerdo del Pleno del Consejo de la Judicatura del Estado de México, del ocho de abril de dos mil veinticuatro, por el que se autoriza el establecimiento de las cuotas de recuperación para</w:t>
      </w:r>
      <w:r w:rsidRPr="0012628A">
        <w:rPr>
          <w:rFonts w:ascii="Palatino Linotype" w:hAnsi="Palatino Linotype"/>
          <w:bCs/>
          <w:i/>
          <w:iCs/>
        </w:rPr>
        <w:t xml:space="preserve"> </w:t>
      </w:r>
      <w:r w:rsidRPr="0012628A">
        <w:rPr>
          <w:rFonts w:ascii="Palatino Linotype" w:eastAsia="Palatino Linotype" w:hAnsi="Palatino Linotype" w:cs="Palatino Linotype"/>
          <w:bCs/>
          <w:i/>
          <w:iCs/>
          <w:color w:val="000000"/>
        </w:rPr>
        <w:t>el Ejercicio Fiscal 2024, de los Servicios Proporcionados por el Poder Judicial del Estado de México, para áreas internas y externas</w:t>
      </w:r>
    </w:p>
    <w:p w14:paraId="68262A9B" w14:textId="77777777" w:rsidR="00950D23" w:rsidRPr="0012628A" w:rsidRDefault="00950D23" w:rsidP="00836DA0">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b/>
          <w:color w:val="000000"/>
        </w:rPr>
      </w:pPr>
    </w:p>
    <w:p w14:paraId="1B3D7279" w14:textId="634F9F0C" w:rsidR="00E31311" w:rsidRPr="0012628A" w:rsidRDefault="00DF6EAE" w:rsidP="00836DA0">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2628A">
        <w:rPr>
          <w:rFonts w:ascii="Palatino Linotype" w:eastAsia="Palatino Linotype" w:hAnsi="Palatino Linotype" w:cs="Palatino Linotype"/>
          <w:color w:val="000000"/>
        </w:rPr>
        <w:t>El</w:t>
      </w:r>
      <w:r w:rsidR="00950D23" w:rsidRPr="0012628A">
        <w:rPr>
          <w:rFonts w:ascii="Palatino Linotype" w:eastAsia="Palatino Linotype" w:hAnsi="Palatino Linotype" w:cs="Palatino Linotype"/>
          <w:b/>
          <w:color w:val="000000"/>
        </w:rPr>
        <w:t xml:space="preserve"> </w:t>
      </w:r>
      <w:r w:rsidR="00216D37" w:rsidRPr="0012628A">
        <w:rPr>
          <w:rFonts w:ascii="Palatino Linotype" w:eastAsia="Palatino Linotype" w:hAnsi="Palatino Linotype" w:cs="Palatino Linotype"/>
          <w:b/>
        </w:rPr>
        <w:t>catorce de febrero  de dos mil veinticinco</w:t>
      </w:r>
      <w:r w:rsidRPr="0012628A">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14:paraId="00C831FC" w14:textId="77777777" w:rsidR="00216D37" w:rsidRPr="0012628A" w:rsidRDefault="00216D37" w:rsidP="00836DA0">
      <w:pPr>
        <w:pBdr>
          <w:top w:val="nil"/>
          <w:left w:val="nil"/>
          <w:bottom w:val="nil"/>
          <w:right w:val="nil"/>
          <w:between w:val="nil"/>
        </w:pBdr>
        <w:tabs>
          <w:tab w:val="left" w:pos="0"/>
        </w:tabs>
        <w:spacing w:line="360" w:lineRule="auto"/>
        <w:jc w:val="both"/>
        <w:rPr>
          <w:rFonts w:ascii="Palatino Linotype" w:hAnsi="Palatino Linotype"/>
          <w:color w:val="000000"/>
        </w:rPr>
      </w:pPr>
    </w:p>
    <w:p w14:paraId="59E99961" w14:textId="3F6E70D7" w:rsidR="00E31311" w:rsidRPr="0012628A" w:rsidRDefault="00DF6EAE" w:rsidP="00836DA0">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bookmarkStart w:id="1" w:name="_heading=h.30j0zll" w:colFirst="0" w:colLast="0"/>
      <w:bookmarkEnd w:id="1"/>
      <w:r w:rsidRPr="0012628A">
        <w:rPr>
          <w:rFonts w:ascii="Palatino Linotype" w:eastAsia="Palatino Linotype" w:hAnsi="Palatino Linotype" w:cs="Palatino Linotype"/>
          <w:b/>
          <w:color w:val="000000"/>
        </w:rPr>
        <w:t xml:space="preserve">Acto impugnado: </w:t>
      </w:r>
      <w:r w:rsidR="00A87FF1" w:rsidRPr="0012628A">
        <w:rPr>
          <w:rFonts w:ascii="Palatino Linotype" w:eastAsia="Palatino Linotype" w:hAnsi="Palatino Linotype" w:cs="Palatino Linotype"/>
          <w:i/>
          <w:color w:val="000000"/>
        </w:rPr>
        <w:t>“</w:t>
      </w:r>
      <w:proofErr w:type="spellStart"/>
      <w:r w:rsidR="00216D37" w:rsidRPr="0012628A">
        <w:rPr>
          <w:rFonts w:ascii="Palatino Linotype" w:eastAsia="Palatino Linotype" w:hAnsi="Palatino Linotype" w:cs="Palatino Linotype"/>
          <w:i/>
          <w:color w:val="000000"/>
        </w:rPr>
        <w:t>Respueta</w:t>
      </w:r>
      <w:proofErr w:type="spellEnd"/>
      <w:r w:rsidR="00216D37" w:rsidRPr="0012628A">
        <w:rPr>
          <w:rFonts w:ascii="Palatino Linotype" w:eastAsia="Palatino Linotype" w:hAnsi="Palatino Linotype" w:cs="Palatino Linotype"/>
          <w:i/>
          <w:color w:val="000000"/>
        </w:rPr>
        <w:t xml:space="preserve"> entregada.</w:t>
      </w:r>
      <w:r w:rsidRPr="0012628A">
        <w:rPr>
          <w:rFonts w:ascii="Palatino Linotype" w:eastAsia="Palatino Linotype" w:hAnsi="Palatino Linotype" w:cs="Palatino Linotype"/>
          <w:i/>
          <w:color w:val="000000"/>
        </w:rPr>
        <w:t>”</w:t>
      </w:r>
    </w:p>
    <w:p w14:paraId="71AE06FC" w14:textId="77777777" w:rsidR="00A87FF1" w:rsidRPr="0012628A" w:rsidRDefault="00A87FF1" w:rsidP="00836DA0">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3C4EEF34" w14:textId="0EC5BFCE" w:rsidR="00E31311" w:rsidRPr="0012628A" w:rsidRDefault="00DF6EAE" w:rsidP="00836DA0">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r w:rsidRPr="0012628A">
        <w:rPr>
          <w:rFonts w:ascii="Palatino Linotype" w:eastAsia="Palatino Linotype" w:hAnsi="Palatino Linotype" w:cs="Palatino Linotype"/>
          <w:b/>
          <w:color w:val="000000"/>
        </w:rPr>
        <w:t>Razones o Motivos de Inconformidad:</w:t>
      </w:r>
      <w:r w:rsidR="00A87FF1" w:rsidRPr="0012628A">
        <w:rPr>
          <w:rFonts w:ascii="Palatino Linotype" w:eastAsia="Palatino Linotype" w:hAnsi="Palatino Linotype" w:cs="Palatino Linotype"/>
          <w:i/>
          <w:color w:val="000000"/>
        </w:rPr>
        <w:t xml:space="preserve"> “</w:t>
      </w:r>
      <w:r w:rsidR="00216D37" w:rsidRPr="0012628A">
        <w:rPr>
          <w:rFonts w:ascii="Palatino Linotype" w:eastAsia="Palatino Linotype" w:hAnsi="Palatino Linotype" w:cs="Palatino Linotype"/>
          <w:i/>
          <w:color w:val="000000"/>
        </w:rPr>
        <w:t xml:space="preserve">No se justifica el cambio de modalidad, </w:t>
      </w:r>
      <w:proofErr w:type="spellStart"/>
      <w:r w:rsidR="00216D37" w:rsidRPr="0012628A">
        <w:rPr>
          <w:rFonts w:ascii="Palatino Linotype" w:eastAsia="Palatino Linotype" w:hAnsi="Palatino Linotype" w:cs="Palatino Linotype"/>
          <w:i/>
          <w:color w:val="000000"/>
        </w:rPr>
        <w:t>maxime</w:t>
      </w:r>
      <w:proofErr w:type="spellEnd"/>
      <w:r w:rsidR="00216D37" w:rsidRPr="0012628A">
        <w:rPr>
          <w:rFonts w:ascii="Palatino Linotype" w:eastAsia="Palatino Linotype" w:hAnsi="Palatino Linotype" w:cs="Palatino Linotype"/>
          <w:i/>
          <w:color w:val="000000"/>
        </w:rPr>
        <w:t xml:space="preserve"> que a la fecha el poder judicial debe contar con un expediente </w:t>
      </w:r>
      <w:proofErr w:type="spellStart"/>
      <w:r w:rsidR="00216D37" w:rsidRPr="0012628A">
        <w:rPr>
          <w:rFonts w:ascii="Palatino Linotype" w:eastAsia="Palatino Linotype" w:hAnsi="Palatino Linotype" w:cs="Palatino Linotype"/>
          <w:i/>
          <w:color w:val="000000"/>
        </w:rPr>
        <w:t>electronico</w:t>
      </w:r>
      <w:proofErr w:type="spellEnd"/>
      <w:r w:rsidR="00216D37" w:rsidRPr="0012628A">
        <w:rPr>
          <w:rFonts w:ascii="Palatino Linotype" w:eastAsia="Palatino Linotype" w:hAnsi="Palatino Linotype" w:cs="Palatino Linotype"/>
          <w:i/>
          <w:color w:val="000000"/>
        </w:rPr>
        <w:t xml:space="preserve"> forzosamente</w:t>
      </w:r>
      <w:r w:rsidR="00950D23" w:rsidRPr="0012628A">
        <w:rPr>
          <w:rFonts w:ascii="Palatino Linotype" w:eastAsia="Palatino Linotype" w:hAnsi="Palatino Linotype" w:cs="Palatino Linotype"/>
          <w:i/>
          <w:color w:val="000000"/>
        </w:rPr>
        <w:t>.</w:t>
      </w:r>
      <w:r w:rsidRPr="0012628A">
        <w:rPr>
          <w:rFonts w:ascii="Palatino Linotype" w:eastAsia="Palatino Linotype" w:hAnsi="Palatino Linotype" w:cs="Palatino Linotype"/>
          <w:i/>
          <w:color w:val="000000"/>
        </w:rPr>
        <w:t>”</w:t>
      </w:r>
    </w:p>
    <w:p w14:paraId="7133EC36" w14:textId="77777777" w:rsidR="00F40924" w:rsidRPr="0012628A" w:rsidRDefault="00F40924" w:rsidP="00836DA0">
      <w:pPr>
        <w:pStyle w:val="Prrafodelista"/>
        <w:spacing w:line="360" w:lineRule="auto"/>
        <w:ind w:left="0"/>
        <w:jc w:val="both"/>
        <w:rPr>
          <w:rFonts w:ascii="Palatino Linotype" w:eastAsia="Palatino Linotype" w:hAnsi="Palatino Linotype" w:cs="Palatino Linotype"/>
          <w:b/>
          <w:color w:val="000000"/>
        </w:rPr>
      </w:pPr>
    </w:p>
    <w:p w14:paraId="6FF9B758" w14:textId="298584AE" w:rsidR="00E31311"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2628A">
        <w:rPr>
          <w:rFonts w:ascii="Palatino Linotype" w:eastAsia="Palatino Linotype" w:hAnsi="Palatino Linotype" w:cs="Palatino Linotype"/>
          <w:color w:val="000000"/>
        </w:rPr>
        <w:t>La Comisionada Ponente con fundamento en lo dispuesto por el artículo 185 fracción II de la ley de la materia, a través del a</w:t>
      </w:r>
      <w:r w:rsidR="00950D23" w:rsidRPr="0012628A">
        <w:rPr>
          <w:rFonts w:ascii="Palatino Linotype" w:eastAsia="Palatino Linotype" w:hAnsi="Palatino Linotype" w:cs="Palatino Linotype"/>
          <w:color w:val="000000"/>
        </w:rPr>
        <w:t xml:space="preserve">cuerdo de admisión de fecha </w:t>
      </w:r>
      <w:r w:rsidR="00216D37" w:rsidRPr="0012628A">
        <w:rPr>
          <w:rFonts w:ascii="Palatino Linotype" w:eastAsia="Palatino Linotype" w:hAnsi="Palatino Linotype" w:cs="Palatino Linotype"/>
          <w:b/>
          <w:bCs/>
          <w:color w:val="000000"/>
        </w:rPr>
        <w:t xml:space="preserve">dieciocho </w:t>
      </w:r>
      <w:r w:rsidR="00216D37" w:rsidRPr="0012628A">
        <w:rPr>
          <w:rFonts w:ascii="Palatino Linotype" w:eastAsia="Palatino Linotype" w:hAnsi="Palatino Linotype" w:cs="Palatino Linotype"/>
          <w:b/>
          <w:bCs/>
        </w:rPr>
        <w:t xml:space="preserve"> </w:t>
      </w:r>
      <w:r w:rsidR="00216D37" w:rsidRPr="0012628A">
        <w:rPr>
          <w:rFonts w:ascii="Palatino Linotype" w:eastAsia="Palatino Linotype" w:hAnsi="Palatino Linotype" w:cs="Palatino Linotype"/>
          <w:b/>
        </w:rPr>
        <w:t>de febrero  de dos mil veinticinco</w:t>
      </w:r>
      <w:r w:rsidRPr="0012628A">
        <w:rPr>
          <w:rFonts w:ascii="Palatino Linotype" w:eastAsia="Palatino Linotype" w:hAnsi="Palatino Linotype" w:cs="Palatino Linotype"/>
          <w:color w:val="000000"/>
        </w:rPr>
        <w:t xml:space="preserve">, puso a disposición de las partes el expediente electrónico vía </w:t>
      </w:r>
      <w:r w:rsidRPr="0012628A">
        <w:rPr>
          <w:rFonts w:ascii="Palatino Linotype" w:eastAsia="Palatino Linotype" w:hAnsi="Palatino Linotype" w:cs="Palatino Linotype"/>
          <w:b/>
          <w:color w:val="000000"/>
        </w:rPr>
        <w:t xml:space="preserve">SAIMEX </w:t>
      </w:r>
      <w:r w:rsidRPr="0012628A">
        <w:rPr>
          <w:rFonts w:ascii="Palatino Linotype" w:eastAsia="Palatino Linotype" w:hAnsi="Palatino Linotype" w:cs="Palatino Linotype"/>
          <w:color w:val="000000"/>
        </w:rPr>
        <w:t xml:space="preserve">a efecto de que en un plazo máximo de siete días </w:t>
      </w:r>
      <w:r w:rsidRPr="0012628A">
        <w:rPr>
          <w:rFonts w:ascii="Palatino Linotype" w:eastAsia="Palatino Linotype" w:hAnsi="Palatino Linotype" w:cs="Palatino Linotype"/>
        </w:rPr>
        <w:t>manifestara</w:t>
      </w:r>
      <w:r w:rsidRPr="0012628A">
        <w:rPr>
          <w:rFonts w:ascii="Palatino Linotype" w:eastAsia="Palatino Linotype" w:hAnsi="Palatino Linotype" w:cs="Palatino Linotype"/>
          <w:color w:val="000000"/>
        </w:rPr>
        <w:t xml:space="preserve"> lo que a su derecho conviniera, </w:t>
      </w:r>
      <w:r w:rsidRPr="0012628A">
        <w:rPr>
          <w:rFonts w:ascii="Palatino Linotype" w:eastAsia="Palatino Linotype" w:hAnsi="Palatino Linotype" w:cs="Palatino Linotype"/>
        </w:rPr>
        <w:t>ofreciera</w:t>
      </w:r>
      <w:r w:rsidRPr="0012628A">
        <w:rPr>
          <w:rFonts w:ascii="Palatino Linotype" w:eastAsia="Palatino Linotype" w:hAnsi="Palatino Linotype" w:cs="Palatino Linotype"/>
          <w:color w:val="000000"/>
        </w:rPr>
        <w:t xml:space="preserve"> pruebas y alegatos según corresponda a los </w:t>
      </w:r>
      <w:r w:rsidRPr="0012628A">
        <w:rPr>
          <w:rFonts w:ascii="Palatino Linotype" w:eastAsia="Palatino Linotype" w:hAnsi="Palatino Linotype" w:cs="Palatino Linotype"/>
          <w:color w:val="000000"/>
        </w:rPr>
        <w:lastRenderedPageBreak/>
        <w:t xml:space="preserve">casos concretos, y el </w:t>
      </w:r>
      <w:r w:rsidRPr="0012628A">
        <w:rPr>
          <w:rFonts w:ascii="Palatino Linotype" w:eastAsia="Palatino Linotype" w:hAnsi="Palatino Linotype" w:cs="Palatino Linotype"/>
          <w:b/>
          <w:color w:val="000000"/>
        </w:rPr>
        <w:t>SUJETO OBLIGADO</w:t>
      </w:r>
      <w:r w:rsidRPr="0012628A">
        <w:rPr>
          <w:rFonts w:ascii="Palatino Linotype" w:eastAsia="Palatino Linotype" w:hAnsi="Palatino Linotype" w:cs="Palatino Linotype"/>
          <w:color w:val="000000"/>
        </w:rPr>
        <w:t xml:space="preserve"> presentará el Informe Justificado procedente.</w:t>
      </w:r>
    </w:p>
    <w:p w14:paraId="59FBA22E" w14:textId="77777777" w:rsidR="00E31311" w:rsidRPr="0012628A" w:rsidRDefault="00E31311" w:rsidP="00836DA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899841" w14:textId="0BB7EEA5" w:rsidR="00E31311"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2628A">
        <w:rPr>
          <w:rFonts w:ascii="Palatino Linotype" w:eastAsia="Palatino Linotype" w:hAnsi="Palatino Linotype" w:cs="Palatino Linotype"/>
          <w:color w:val="000000"/>
        </w:rPr>
        <w:t xml:space="preserve">De lo anterior, el </w:t>
      </w:r>
      <w:r w:rsidRPr="0012628A">
        <w:rPr>
          <w:rFonts w:ascii="Palatino Linotype" w:eastAsia="Palatino Linotype" w:hAnsi="Palatino Linotype" w:cs="Palatino Linotype"/>
          <w:b/>
          <w:color w:val="000000"/>
        </w:rPr>
        <w:t xml:space="preserve">SUJETO OBLIGADO </w:t>
      </w:r>
      <w:r w:rsidR="00F40924" w:rsidRPr="0012628A">
        <w:rPr>
          <w:rFonts w:ascii="Palatino Linotype" w:eastAsia="Palatino Linotype" w:hAnsi="Palatino Linotype" w:cs="Palatino Linotype"/>
          <w:color w:val="000000"/>
        </w:rPr>
        <w:t>en</w:t>
      </w:r>
      <w:r w:rsidR="00950D23" w:rsidRPr="0012628A">
        <w:rPr>
          <w:rFonts w:ascii="Palatino Linotype" w:eastAsia="Palatino Linotype" w:hAnsi="Palatino Linotype" w:cs="Palatino Linotype"/>
          <w:color w:val="000000"/>
        </w:rPr>
        <w:t xml:space="preserve"> fecha  </w:t>
      </w:r>
      <w:r w:rsidR="00216D37" w:rsidRPr="0012628A">
        <w:rPr>
          <w:rFonts w:ascii="Palatino Linotype" w:eastAsia="Palatino Linotype" w:hAnsi="Palatino Linotype" w:cs="Palatino Linotype"/>
          <w:b/>
        </w:rPr>
        <w:t xml:space="preserve">veintisiete de febrero  de dos mil veinticinco, </w:t>
      </w:r>
      <w:r w:rsidRPr="0012628A">
        <w:rPr>
          <w:rFonts w:ascii="Palatino Linotype" w:eastAsia="Palatino Linotype" w:hAnsi="Palatino Linotype" w:cs="Palatino Linotype"/>
          <w:color w:val="000000"/>
        </w:rPr>
        <w:t xml:space="preserve"> rindió Inf</w:t>
      </w:r>
      <w:r w:rsidR="00F40924" w:rsidRPr="0012628A">
        <w:rPr>
          <w:rFonts w:ascii="Palatino Linotype" w:eastAsia="Palatino Linotype" w:hAnsi="Palatino Linotype" w:cs="Palatino Linotype"/>
          <w:color w:val="000000"/>
        </w:rPr>
        <w:t>orme Justificado a través del siguiente archivo</w:t>
      </w:r>
      <w:r w:rsidRPr="0012628A">
        <w:rPr>
          <w:rFonts w:ascii="Palatino Linotype" w:eastAsia="Palatino Linotype" w:hAnsi="Palatino Linotype" w:cs="Palatino Linotype"/>
          <w:color w:val="000000"/>
        </w:rPr>
        <w:t xml:space="preserve"> el</w:t>
      </w:r>
      <w:r w:rsidR="00F40924" w:rsidRPr="0012628A">
        <w:rPr>
          <w:rFonts w:ascii="Palatino Linotype" w:eastAsia="Palatino Linotype" w:hAnsi="Palatino Linotype" w:cs="Palatino Linotype"/>
          <w:color w:val="000000"/>
        </w:rPr>
        <w:t>ectrónico</w:t>
      </w:r>
      <w:r w:rsidRPr="0012628A">
        <w:rPr>
          <w:rFonts w:ascii="Palatino Linotype" w:eastAsia="Palatino Linotype" w:hAnsi="Palatino Linotype" w:cs="Palatino Linotype"/>
          <w:color w:val="000000"/>
        </w:rPr>
        <w:t>:</w:t>
      </w:r>
    </w:p>
    <w:p w14:paraId="28E9E25A" w14:textId="77777777" w:rsidR="0074120F" w:rsidRPr="0012628A" w:rsidRDefault="0074120F" w:rsidP="0074120F">
      <w:pPr>
        <w:pBdr>
          <w:top w:val="nil"/>
          <w:left w:val="nil"/>
          <w:bottom w:val="nil"/>
          <w:right w:val="nil"/>
          <w:between w:val="nil"/>
        </w:pBdr>
        <w:spacing w:line="360" w:lineRule="auto"/>
        <w:jc w:val="both"/>
        <w:rPr>
          <w:rFonts w:ascii="Palatino Linotype" w:hAnsi="Palatino Linotype"/>
          <w:color w:val="000000"/>
        </w:rPr>
      </w:pPr>
    </w:p>
    <w:p w14:paraId="16602E86" w14:textId="46AF7CE4" w:rsidR="00216D37" w:rsidRPr="0012628A" w:rsidRDefault="00950D23" w:rsidP="0074120F">
      <w:pPr>
        <w:pStyle w:val="Prrafodelista"/>
        <w:numPr>
          <w:ilvl w:val="0"/>
          <w:numId w:val="7"/>
        </w:numPr>
        <w:pBdr>
          <w:top w:val="nil"/>
          <w:left w:val="nil"/>
          <w:bottom w:val="nil"/>
          <w:right w:val="nil"/>
          <w:between w:val="nil"/>
        </w:pBdr>
        <w:spacing w:line="360" w:lineRule="auto"/>
        <w:ind w:left="567" w:firstLine="0"/>
        <w:jc w:val="both"/>
        <w:rPr>
          <w:rFonts w:ascii="Palatino Linotype" w:eastAsia="Palatino Linotype" w:hAnsi="Palatino Linotype" w:cs="Palatino Linotype"/>
        </w:rPr>
      </w:pPr>
      <w:r w:rsidRPr="0012628A">
        <w:rPr>
          <w:rFonts w:ascii="Palatino Linotype" w:eastAsia="Palatino Linotype" w:hAnsi="Palatino Linotype" w:cs="Palatino Linotype"/>
        </w:rPr>
        <w:t xml:space="preserve"> </w:t>
      </w:r>
      <w:r w:rsidR="00216D37" w:rsidRPr="0012628A">
        <w:rPr>
          <w:rFonts w:ascii="Palatino Linotype" w:eastAsia="Palatino Linotype" w:hAnsi="Palatino Linotype" w:cs="Palatino Linotype"/>
          <w:b/>
        </w:rPr>
        <w:tab/>
        <w:t>Informe Justificado solic01428 RR 25.pdf</w:t>
      </w:r>
      <w:r w:rsidRPr="0012628A">
        <w:rPr>
          <w:rFonts w:ascii="Palatino Linotype" w:eastAsia="Palatino Linotype" w:hAnsi="Palatino Linotype" w:cs="Palatino Linotype"/>
        </w:rPr>
        <w:t>:</w:t>
      </w:r>
      <w:r w:rsidR="00B40B03" w:rsidRPr="0012628A">
        <w:rPr>
          <w:rFonts w:ascii="Palatino Linotype" w:eastAsia="Palatino Linotype" w:hAnsi="Palatino Linotype" w:cs="Palatino Linotype"/>
        </w:rPr>
        <w:t xml:space="preserve"> Contiene Informe Justificado, </w:t>
      </w:r>
      <w:r w:rsidRPr="0012628A">
        <w:rPr>
          <w:rFonts w:ascii="Palatino Linotype" w:eastAsia="Palatino Linotype" w:hAnsi="Palatino Linotype" w:cs="Palatino Linotype"/>
        </w:rPr>
        <w:t>suscrito por el Titular de la Unidad de Transparencia</w:t>
      </w:r>
      <w:r w:rsidR="00B40B03" w:rsidRPr="0012628A">
        <w:rPr>
          <w:rFonts w:ascii="Palatino Linotype" w:eastAsia="Palatino Linotype" w:hAnsi="Palatino Linotype" w:cs="Palatino Linotype"/>
        </w:rPr>
        <w:t xml:space="preserve">, mediante </w:t>
      </w:r>
      <w:r w:rsidR="007D1450" w:rsidRPr="0012628A">
        <w:rPr>
          <w:rFonts w:ascii="Palatino Linotype" w:eastAsia="Palatino Linotype" w:hAnsi="Palatino Linotype" w:cs="Palatino Linotype"/>
        </w:rPr>
        <w:t>el cual informa la cantidad de fojas que integran el expediente referido en la solicitud de información, así como los costos de reproducción del mismo.</w:t>
      </w:r>
    </w:p>
    <w:p w14:paraId="3961F37D" w14:textId="77777777" w:rsidR="00216D37" w:rsidRPr="0012628A" w:rsidRDefault="00216D37" w:rsidP="00836DA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14:paraId="240734AD" w14:textId="27FF925B" w:rsidR="00216D37" w:rsidRPr="0012628A" w:rsidRDefault="00216D37" w:rsidP="00836DA0">
      <w:pPr>
        <w:pStyle w:val="Prrafodelista"/>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 xml:space="preserve">El </w:t>
      </w:r>
      <w:r w:rsidRPr="0012628A">
        <w:rPr>
          <w:rFonts w:ascii="Palatino Linotype" w:eastAsia="Palatino Linotype" w:hAnsi="Palatino Linotype" w:cs="Palatino Linotype"/>
          <w:b/>
          <w:color w:val="000000"/>
        </w:rPr>
        <w:t>quince de mayo del año en curso</w:t>
      </w:r>
      <w:r w:rsidRPr="0012628A">
        <w:rPr>
          <w:rFonts w:ascii="Palatino Linotype" w:eastAsia="Palatino Linotype" w:hAnsi="Palatino Linotype" w:cs="Palatino Linotype"/>
          <w:color w:val="000000"/>
        </w:rPr>
        <w:t xml:space="preserve">,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 </w:t>
      </w:r>
    </w:p>
    <w:p w14:paraId="2AA2AB6A" w14:textId="7FE31417" w:rsidR="00E31311" w:rsidRPr="0012628A" w:rsidRDefault="00E31311" w:rsidP="00836DA0">
      <w:pPr>
        <w:pBdr>
          <w:top w:val="nil"/>
          <w:left w:val="nil"/>
          <w:bottom w:val="nil"/>
          <w:right w:val="nil"/>
          <w:between w:val="nil"/>
        </w:pBdr>
        <w:spacing w:line="360" w:lineRule="auto"/>
        <w:jc w:val="both"/>
        <w:rPr>
          <w:rFonts w:ascii="Palatino Linotype" w:eastAsia="Palatino Linotype" w:hAnsi="Palatino Linotype" w:cs="Palatino Linotype"/>
        </w:rPr>
      </w:pPr>
    </w:p>
    <w:p w14:paraId="3D96C505" w14:textId="77777777" w:rsidR="00A567EA" w:rsidRPr="0012628A" w:rsidRDefault="00A567EA" w:rsidP="00836DA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14:paraId="5C111D8B" w14:textId="0753D898" w:rsidR="00E31311"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2" w:name="_heading=h.1fob9te" w:colFirst="0" w:colLast="0"/>
      <w:bookmarkEnd w:id="2"/>
      <w:r w:rsidRPr="0012628A">
        <w:rPr>
          <w:rFonts w:ascii="Palatino Linotype" w:eastAsia="Palatino Linotype" w:hAnsi="Palatino Linotype" w:cs="Palatino Linotype"/>
          <w:color w:val="000000"/>
        </w:rPr>
        <w:t xml:space="preserve">Seguidamente, mediante </w:t>
      </w:r>
      <w:r w:rsidR="00D746B0" w:rsidRPr="0012628A">
        <w:rPr>
          <w:rFonts w:ascii="Palatino Linotype" w:eastAsia="Palatino Linotype" w:hAnsi="Palatino Linotype" w:cs="Palatino Linotype"/>
          <w:color w:val="000000"/>
        </w:rPr>
        <w:t xml:space="preserve">acuerdo de fecha </w:t>
      </w:r>
      <w:r w:rsidR="00216D37" w:rsidRPr="0012628A">
        <w:rPr>
          <w:rFonts w:ascii="Palatino Linotype" w:eastAsia="Palatino Linotype" w:hAnsi="Palatino Linotype" w:cs="Palatino Linotype"/>
          <w:b/>
        </w:rPr>
        <w:t xml:space="preserve">veintiuno de  mayo  de dos mil veinticinco </w:t>
      </w:r>
      <w:r w:rsidRPr="0012628A">
        <w:rPr>
          <w:rFonts w:ascii="Palatino Linotype" w:eastAsia="Palatino Linotype" w:hAnsi="Palatino Linotype" w:cs="Palatino Linotype"/>
          <w:color w:val="000000"/>
        </w:rPr>
        <w:t>se decretó el cierre de instrucción, por lo que no habiendo más que hacer constar, y--------------------------------------------------------------------------------------</w:t>
      </w:r>
      <w:r w:rsidR="0074120F" w:rsidRPr="0012628A">
        <w:rPr>
          <w:rFonts w:ascii="Palatino Linotype" w:eastAsia="Palatino Linotype" w:hAnsi="Palatino Linotype" w:cs="Palatino Linotype"/>
          <w:color w:val="000000"/>
        </w:rPr>
        <w:t>-----------</w:t>
      </w:r>
      <w:r w:rsidRPr="0012628A">
        <w:rPr>
          <w:rFonts w:ascii="Palatino Linotype" w:eastAsia="Palatino Linotype" w:hAnsi="Palatino Linotype" w:cs="Palatino Linotype"/>
          <w:color w:val="000000"/>
        </w:rPr>
        <w:t>---</w:t>
      </w:r>
    </w:p>
    <w:p w14:paraId="17A73757" w14:textId="77777777" w:rsidR="00E31311" w:rsidRPr="0012628A" w:rsidRDefault="00E31311" w:rsidP="00836DA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36A904E7" w14:textId="77777777" w:rsidR="0074120F" w:rsidRPr="0012628A" w:rsidRDefault="0074120F" w:rsidP="00836DA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0D2DE8EA" w14:textId="77777777" w:rsidR="0074120F" w:rsidRPr="0012628A" w:rsidRDefault="0074120F" w:rsidP="00836DA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354D0810" w14:textId="77777777" w:rsidR="0074120F" w:rsidRPr="0012628A" w:rsidRDefault="0074120F" w:rsidP="00836DA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673B2A59" w14:textId="77777777" w:rsidR="0074120F" w:rsidRPr="0012628A" w:rsidRDefault="0074120F" w:rsidP="00836DA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0502AFEB" w14:textId="77777777" w:rsidR="00E31311" w:rsidRPr="0012628A" w:rsidRDefault="00DF6EAE" w:rsidP="00836DA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2628A">
        <w:rPr>
          <w:rFonts w:ascii="Palatino Linotype" w:eastAsia="Palatino Linotype" w:hAnsi="Palatino Linotype" w:cs="Palatino Linotype"/>
          <w:b/>
          <w:color w:val="000000"/>
        </w:rPr>
        <w:t>C O N S I D E R A N D O</w:t>
      </w:r>
    </w:p>
    <w:p w14:paraId="53237D65" w14:textId="77777777" w:rsidR="00E31311" w:rsidRPr="0012628A" w:rsidRDefault="00E31311" w:rsidP="00836DA0">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138E8048" w14:textId="77777777" w:rsidR="00E31311" w:rsidRPr="0012628A" w:rsidRDefault="00DF6EAE" w:rsidP="00836DA0">
      <w:pPr>
        <w:pStyle w:val="Ttulo2"/>
        <w:spacing w:before="0" w:line="360" w:lineRule="auto"/>
        <w:rPr>
          <w:rFonts w:ascii="Palatino Linotype" w:eastAsia="Palatino Linotype" w:hAnsi="Palatino Linotype" w:cs="Palatino Linotype"/>
          <w:b/>
          <w:color w:val="000000"/>
          <w:sz w:val="24"/>
          <w:szCs w:val="24"/>
        </w:rPr>
      </w:pPr>
      <w:bookmarkStart w:id="3" w:name="_heading=h.3znysh7" w:colFirst="0" w:colLast="0"/>
      <w:bookmarkEnd w:id="3"/>
      <w:r w:rsidRPr="0012628A">
        <w:rPr>
          <w:rFonts w:ascii="Palatino Linotype" w:eastAsia="Palatino Linotype" w:hAnsi="Palatino Linotype" w:cs="Palatino Linotype"/>
          <w:b/>
          <w:color w:val="000000"/>
          <w:sz w:val="24"/>
          <w:szCs w:val="24"/>
        </w:rPr>
        <w:t>PRIMERO. De la competencia</w:t>
      </w:r>
    </w:p>
    <w:p w14:paraId="5CDC15E8" w14:textId="77777777" w:rsidR="00E31311"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2628A">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024157A0" w14:textId="77777777" w:rsidR="00E31311" w:rsidRPr="0012628A" w:rsidRDefault="00E31311" w:rsidP="00836DA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1FCB4FA5" w14:textId="77777777" w:rsidR="00E31311" w:rsidRPr="0012628A" w:rsidRDefault="00DF6EAE" w:rsidP="00836DA0">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12628A">
        <w:rPr>
          <w:rFonts w:ascii="Palatino Linotype" w:eastAsia="Palatino Linotype" w:hAnsi="Palatino Linotype" w:cs="Palatino Linotype"/>
          <w:b/>
          <w:color w:val="000000"/>
          <w:sz w:val="24"/>
          <w:szCs w:val="24"/>
        </w:rPr>
        <w:t>SEGUNDO. De la oportunidad y procedencia.</w:t>
      </w:r>
    </w:p>
    <w:p w14:paraId="55BB4176" w14:textId="3FE269AD" w:rsidR="00E31311"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2628A">
        <w:rPr>
          <w:rFonts w:ascii="Palatino Linotype" w:eastAsia="Palatino Linotype" w:hAnsi="Palatino Linotype" w:cs="Palatino Linotype"/>
          <w:color w:val="000000"/>
        </w:rPr>
        <w:t xml:space="preserve">El medio de impugnación fue presentado a través del </w:t>
      </w:r>
      <w:r w:rsidRPr="0012628A">
        <w:rPr>
          <w:rFonts w:ascii="Palatino Linotype" w:eastAsia="Palatino Linotype" w:hAnsi="Palatino Linotype" w:cs="Palatino Linotype"/>
          <w:b/>
          <w:color w:val="000000"/>
        </w:rPr>
        <w:t>SAIMEX,</w:t>
      </w:r>
      <w:r w:rsidRPr="0012628A">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12628A">
        <w:rPr>
          <w:rFonts w:ascii="Palatino Linotype" w:eastAsia="Palatino Linotype" w:hAnsi="Palatino Linotype" w:cs="Palatino Linotype"/>
          <w:b/>
          <w:color w:val="000000"/>
        </w:rPr>
        <w:t>SUJETO OBLIGADO</w:t>
      </w:r>
      <w:r w:rsidRPr="0012628A">
        <w:rPr>
          <w:rFonts w:ascii="Palatino Linotype" w:eastAsia="Palatino Linotype" w:hAnsi="Palatino Linotype" w:cs="Palatino Linotype"/>
          <w:color w:val="000000"/>
        </w:rPr>
        <w:t xml:space="preserve"> entregó su r</w:t>
      </w:r>
      <w:r w:rsidR="001A5A2D" w:rsidRPr="0012628A">
        <w:rPr>
          <w:rFonts w:ascii="Palatino Linotype" w:eastAsia="Palatino Linotype" w:hAnsi="Palatino Linotype" w:cs="Palatino Linotype"/>
          <w:color w:val="000000"/>
        </w:rPr>
        <w:t>esp</w:t>
      </w:r>
      <w:r w:rsidR="00A567EA" w:rsidRPr="0012628A">
        <w:rPr>
          <w:rFonts w:ascii="Palatino Linotype" w:eastAsia="Palatino Linotype" w:hAnsi="Palatino Linotype" w:cs="Palatino Linotype"/>
          <w:color w:val="000000"/>
        </w:rPr>
        <w:t xml:space="preserve">uesta el </w:t>
      </w:r>
      <w:r w:rsidR="00216D37" w:rsidRPr="0012628A">
        <w:rPr>
          <w:rFonts w:ascii="Palatino Linotype" w:eastAsia="Palatino Linotype" w:hAnsi="Palatino Linotype" w:cs="Palatino Linotype"/>
          <w:b/>
        </w:rPr>
        <w:t>cuatro de febrero  de dos mil veinticinco</w:t>
      </w:r>
      <w:r w:rsidRPr="0012628A">
        <w:rPr>
          <w:rFonts w:ascii="Palatino Linotype" w:eastAsia="Palatino Linotype" w:hAnsi="Palatino Linotype" w:cs="Palatino Linotype"/>
          <w:color w:val="000000"/>
        </w:rPr>
        <w:t>, de tal forma que el plazo para interponer el recurso de revisión</w:t>
      </w:r>
      <w:r w:rsidR="001A5A2D" w:rsidRPr="0012628A">
        <w:rPr>
          <w:rFonts w:ascii="Palatino Linotype" w:eastAsia="Palatino Linotype" w:hAnsi="Palatino Linotype" w:cs="Palatino Linotype"/>
          <w:color w:val="000000"/>
        </w:rPr>
        <w:t xml:space="preserve"> transcu</w:t>
      </w:r>
      <w:r w:rsidR="00A567EA" w:rsidRPr="0012628A">
        <w:rPr>
          <w:rFonts w:ascii="Palatino Linotype" w:eastAsia="Palatino Linotype" w:hAnsi="Palatino Linotype" w:cs="Palatino Linotype"/>
          <w:color w:val="000000"/>
        </w:rPr>
        <w:t xml:space="preserve">rrió del día </w:t>
      </w:r>
      <w:r w:rsidR="00992B5F" w:rsidRPr="0012628A">
        <w:rPr>
          <w:rFonts w:ascii="Palatino Linotype" w:eastAsia="Palatino Linotype" w:hAnsi="Palatino Linotype" w:cs="Palatino Linotype"/>
          <w:b/>
        </w:rPr>
        <w:t>cinco al veinticinco de febrero  de dos mil veinticinco</w:t>
      </w:r>
      <w:r w:rsidRPr="0012628A">
        <w:rPr>
          <w:rFonts w:ascii="Palatino Linotype" w:eastAsia="Palatino Linotype" w:hAnsi="Palatino Linotype" w:cs="Palatino Linotype"/>
          <w:color w:val="000000"/>
        </w:rPr>
        <w:t xml:space="preserve">; en consecuencia, el ahora </w:t>
      </w:r>
      <w:r w:rsidRPr="0012628A">
        <w:rPr>
          <w:rFonts w:ascii="Palatino Linotype" w:eastAsia="Palatino Linotype" w:hAnsi="Palatino Linotype" w:cs="Palatino Linotype"/>
          <w:b/>
          <w:color w:val="000000"/>
        </w:rPr>
        <w:t>RECURRENTE</w:t>
      </w:r>
      <w:r w:rsidRPr="0012628A">
        <w:rPr>
          <w:rFonts w:ascii="Palatino Linotype" w:eastAsia="Palatino Linotype" w:hAnsi="Palatino Linotype" w:cs="Palatino Linotype"/>
          <w:color w:val="000000"/>
        </w:rPr>
        <w:t xml:space="preserve"> presentó su inconformi</w:t>
      </w:r>
      <w:r w:rsidR="0090601E" w:rsidRPr="0012628A">
        <w:rPr>
          <w:rFonts w:ascii="Palatino Linotype" w:eastAsia="Palatino Linotype" w:hAnsi="Palatino Linotype" w:cs="Palatino Linotype"/>
          <w:color w:val="000000"/>
        </w:rPr>
        <w:t>dad</w:t>
      </w:r>
      <w:r w:rsidR="00A567EA" w:rsidRPr="0012628A">
        <w:rPr>
          <w:rFonts w:ascii="Palatino Linotype" w:eastAsia="Palatino Linotype" w:hAnsi="Palatino Linotype" w:cs="Palatino Linotype"/>
          <w:color w:val="000000"/>
        </w:rPr>
        <w:t xml:space="preserve"> el día </w:t>
      </w:r>
      <w:r w:rsidR="00216D37" w:rsidRPr="0012628A">
        <w:rPr>
          <w:rFonts w:ascii="Palatino Linotype" w:eastAsia="Palatino Linotype" w:hAnsi="Palatino Linotype" w:cs="Palatino Linotype"/>
          <w:b/>
        </w:rPr>
        <w:t>catorce de febrero  de dos mil veinticinco</w:t>
      </w:r>
      <w:r w:rsidRPr="0012628A">
        <w:rPr>
          <w:rFonts w:ascii="Palatino Linotype" w:eastAsia="Palatino Linotype" w:hAnsi="Palatino Linotype" w:cs="Palatino Linotype"/>
          <w:color w:val="000000"/>
        </w:rPr>
        <w:t xml:space="preserve">; por lo que se estima </w:t>
      </w:r>
      <w:r w:rsidRPr="0012628A">
        <w:rPr>
          <w:rFonts w:ascii="Palatino Linotype" w:eastAsia="Palatino Linotype" w:hAnsi="Palatino Linotype" w:cs="Palatino Linotype"/>
          <w:color w:val="000000"/>
        </w:rPr>
        <w:lastRenderedPageBreak/>
        <w:t>que la inconformidad se presentó dentro del lapso legalmente establecido para tal efecto.</w:t>
      </w:r>
    </w:p>
    <w:p w14:paraId="0BCB3884" w14:textId="77777777" w:rsidR="0090601E" w:rsidRPr="0012628A" w:rsidRDefault="0090601E" w:rsidP="00836DA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43E1F8" w14:textId="77777777" w:rsidR="0090601E" w:rsidRPr="0012628A" w:rsidRDefault="0090601E" w:rsidP="00836DA0">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Arial"/>
          <w:lang w:val="es-MX" w:eastAsia="es-MX"/>
        </w:rPr>
      </w:pPr>
      <w:r w:rsidRPr="0012628A">
        <w:rPr>
          <w:rFonts w:ascii="Palatino Linotype" w:eastAsia="Calibri" w:hAnsi="Palatino Linotype" w:cs="Arial"/>
          <w:lang w:val="es-MX" w:eastAsia="es-MX"/>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D409B8B" w14:textId="77777777" w:rsidR="0090601E" w:rsidRPr="0012628A" w:rsidRDefault="0090601E" w:rsidP="00836DA0">
      <w:pPr>
        <w:spacing w:line="360" w:lineRule="auto"/>
        <w:jc w:val="both"/>
        <w:rPr>
          <w:rFonts w:ascii="Palatino Linotype" w:eastAsia="Palatino Linotype" w:hAnsi="Palatino Linotype" w:cs="Palatino Linotype"/>
          <w:lang w:val="es-MX" w:eastAsia="es-MX"/>
        </w:rPr>
      </w:pPr>
    </w:p>
    <w:p w14:paraId="129C0308" w14:textId="77777777" w:rsidR="0090601E" w:rsidRPr="0012628A" w:rsidRDefault="0090601E" w:rsidP="00836DA0">
      <w:pPr>
        <w:spacing w:line="360" w:lineRule="auto"/>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w:t>
      </w:r>
      <w:r w:rsidRPr="0012628A">
        <w:rPr>
          <w:rFonts w:ascii="Palatino Linotype" w:eastAsia="Palatino Linotype" w:hAnsi="Palatino Linotype" w:cs="Palatino Linotype"/>
          <w:b/>
          <w:i/>
          <w:lang w:val="es-MX" w:eastAsia="es-MX"/>
        </w:rPr>
        <w:t>Las solicitudes anónimas</w:t>
      </w:r>
      <w:r w:rsidRPr="0012628A">
        <w:rPr>
          <w:rFonts w:ascii="Palatino Linotype" w:eastAsia="Palatino Linotype" w:hAnsi="Palatino Linotype" w:cs="Palatino Linotype"/>
          <w:i/>
          <w:lang w:val="es-MX" w:eastAsia="es-MX"/>
        </w:rPr>
        <w:t xml:space="preserve">, con nombre incompleto o seudónimo </w:t>
      </w:r>
      <w:r w:rsidRPr="0012628A">
        <w:rPr>
          <w:rFonts w:ascii="Palatino Linotype" w:eastAsia="Palatino Linotype" w:hAnsi="Palatino Linotype" w:cs="Palatino Linotype"/>
          <w:b/>
          <w:i/>
          <w:lang w:val="es-MX" w:eastAsia="es-MX"/>
        </w:rPr>
        <w:t>serán procedentes para su trámite por parte del sujeto obligado ante quien se presente</w:t>
      </w:r>
      <w:r w:rsidRPr="0012628A">
        <w:rPr>
          <w:rFonts w:ascii="Palatino Linotype" w:eastAsia="Palatino Linotype" w:hAnsi="Palatino Linotype" w:cs="Palatino Linotype"/>
          <w:i/>
          <w:lang w:val="es-MX" w:eastAsia="es-MX"/>
        </w:rPr>
        <w:t>. No podrá requerirse información adicional con motivo del nombre proporcionado por el solicitante."</w:t>
      </w:r>
    </w:p>
    <w:p w14:paraId="062D1417" w14:textId="77777777" w:rsidR="0090601E" w:rsidRPr="0012628A" w:rsidRDefault="0090601E" w:rsidP="00836DA0">
      <w:pPr>
        <w:spacing w:line="360" w:lineRule="auto"/>
        <w:jc w:val="both"/>
        <w:rPr>
          <w:rFonts w:ascii="Palatino Linotype" w:eastAsia="Palatino Linotype" w:hAnsi="Palatino Linotype" w:cs="Palatino Linotype"/>
          <w:lang w:val="es-MX" w:eastAsia="es-MX"/>
        </w:rPr>
      </w:pPr>
    </w:p>
    <w:p w14:paraId="0A686317" w14:textId="77777777" w:rsidR="0090601E" w:rsidRPr="0012628A" w:rsidRDefault="0090601E" w:rsidP="00836DA0">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Arial"/>
          <w:lang w:val="es-MX" w:eastAsia="es-MX"/>
        </w:rPr>
      </w:pPr>
      <w:r w:rsidRPr="0012628A">
        <w:rPr>
          <w:rFonts w:ascii="Palatino Linotype" w:eastAsia="Calibri" w:hAnsi="Palatino Linotype" w:cs="Arial"/>
          <w:lang w:val="es-MX" w:eastAsia="es-MX"/>
        </w:rPr>
        <w:t>Robusteciendo lo anterior se encuentra lo dispuesto en el artículo 6, Apartado A, fracciones III de la Constitución Política de los Estados Unidos Mexicanos que establece:</w:t>
      </w:r>
    </w:p>
    <w:p w14:paraId="61AE2DB0" w14:textId="77777777" w:rsidR="0090601E" w:rsidRPr="0012628A" w:rsidRDefault="0090601E" w:rsidP="00836DA0">
      <w:pPr>
        <w:spacing w:line="360" w:lineRule="auto"/>
        <w:jc w:val="both"/>
        <w:rPr>
          <w:rFonts w:ascii="Palatino Linotype" w:eastAsia="Palatino Linotype" w:hAnsi="Palatino Linotype" w:cs="Palatino Linotype"/>
          <w:i/>
          <w:lang w:val="es-MX" w:eastAsia="es-MX"/>
        </w:rPr>
      </w:pPr>
    </w:p>
    <w:p w14:paraId="721BABF3"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w:t>
      </w:r>
      <w:r w:rsidRPr="0012628A">
        <w:rPr>
          <w:rFonts w:ascii="Palatino Linotype" w:eastAsia="Palatino Linotype" w:hAnsi="Palatino Linotype" w:cs="Palatino Linotype"/>
          <w:b/>
          <w:i/>
          <w:lang w:val="es-MX" w:eastAsia="es-MX"/>
        </w:rPr>
        <w:t>Artículo 6.-</w:t>
      </w:r>
      <w:r w:rsidRPr="0012628A">
        <w:rPr>
          <w:rFonts w:ascii="Palatino Linotype" w:eastAsia="Palatino Linotype" w:hAnsi="Palatino Linotype" w:cs="Palatino Linotype"/>
          <w:i/>
          <w:lang w:val="es-MX"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AA08283"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Para efectos de lo dispuesto en el presente artículo se observará lo siguiente:</w:t>
      </w:r>
    </w:p>
    <w:p w14:paraId="6ABBB188" w14:textId="77777777" w:rsidR="0090601E" w:rsidRPr="0012628A" w:rsidRDefault="0090601E" w:rsidP="00836DA0">
      <w:pPr>
        <w:jc w:val="both"/>
        <w:rPr>
          <w:rFonts w:ascii="Palatino Linotype" w:eastAsia="Palatino Linotype" w:hAnsi="Palatino Linotype" w:cs="Palatino Linotype"/>
          <w:i/>
          <w:lang w:val="es-MX" w:eastAsia="es-MX"/>
        </w:rPr>
      </w:pPr>
    </w:p>
    <w:p w14:paraId="3D96955C"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lastRenderedPageBreak/>
        <w:t>A. Para el ejercicio del derecho de acceso a la información, la Federación, los Estados y el Distrito Federal, en el ámbito de sus respectivas competencias, se regirán por los siguientes principios y bases:</w:t>
      </w:r>
    </w:p>
    <w:p w14:paraId="54ECB3ED" w14:textId="77777777" w:rsidR="0090601E" w:rsidRPr="0012628A" w:rsidRDefault="0090601E" w:rsidP="00836DA0">
      <w:pPr>
        <w:jc w:val="both"/>
        <w:rPr>
          <w:rFonts w:ascii="Palatino Linotype" w:eastAsia="Palatino Linotype" w:hAnsi="Palatino Linotype" w:cs="Palatino Linotype"/>
          <w:i/>
          <w:lang w:val="es-MX" w:eastAsia="es-MX"/>
        </w:rPr>
      </w:pPr>
    </w:p>
    <w:p w14:paraId="17BF6C35"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 xml:space="preserve">III. Toda persona, sin necesidad de acreditar interés alguno o justificar su utilización, tendrá acceso gratuito a la información pública, a sus datos personales o a la rectificación de éstos.” </w:t>
      </w:r>
      <w:r w:rsidRPr="0012628A">
        <w:rPr>
          <w:rFonts w:ascii="Palatino Linotype" w:eastAsia="Palatino Linotype" w:hAnsi="Palatino Linotype" w:cs="Palatino Linotype"/>
          <w:lang w:val="es-MX" w:eastAsia="es-MX"/>
        </w:rPr>
        <w:t>(Sic)</w:t>
      </w:r>
    </w:p>
    <w:p w14:paraId="25A6F051" w14:textId="77777777" w:rsidR="0090601E" w:rsidRPr="0012628A" w:rsidRDefault="0090601E" w:rsidP="00836DA0">
      <w:pPr>
        <w:spacing w:line="360" w:lineRule="auto"/>
        <w:jc w:val="both"/>
        <w:rPr>
          <w:rFonts w:ascii="Palatino Linotype" w:eastAsia="Palatino Linotype" w:hAnsi="Palatino Linotype" w:cs="Palatino Linotype"/>
          <w:i/>
          <w:lang w:val="es-MX" w:eastAsia="es-MX"/>
        </w:rPr>
      </w:pPr>
    </w:p>
    <w:p w14:paraId="105E1CB5" w14:textId="77777777" w:rsidR="0090601E" w:rsidRPr="0012628A" w:rsidRDefault="0090601E" w:rsidP="00836DA0">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Arial"/>
          <w:lang w:val="es-MX" w:eastAsia="es-MX"/>
        </w:rPr>
      </w:pPr>
      <w:r w:rsidRPr="0012628A">
        <w:rPr>
          <w:rFonts w:ascii="Palatino Linotype" w:eastAsia="Calibri" w:hAnsi="Palatino Linotype" w:cs="Arial"/>
          <w:lang w:val="es-MX" w:eastAsia="es-MX"/>
        </w:rPr>
        <w:t>Así como el artículo 5 fracción III, párrafo vigésimo noveno, trigésimo y trigésimo primero, de la Constitución Política del Estado Libre y Soberano de México, que determina lo siguiente:</w:t>
      </w:r>
    </w:p>
    <w:p w14:paraId="058017F6" w14:textId="77777777" w:rsidR="0090601E" w:rsidRPr="0012628A" w:rsidRDefault="0090601E" w:rsidP="00836DA0">
      <w:pPr>
        <w:spacing w:line="360" w:lineRule="auto"/>
        <w:jc w:val="both"/>
        <w:rPr>
          <w:rFonts w:ascii="Palatino Linotype" w:eastAsia="Palatino Linotype" w:hAnsi="Palatino Linotype" w:cs="Palatino Linotype"/>
          <w:i/>
          <w:lang w:val="es-MX" w:eastAsia="es-MX"/>
        </w:rPr>
      </w:pPr>
    </w:p>
    <w:p w14:paraId="1E23E16E"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w:t>
      </w:r>
      <w:r w:rsidRPr="0012628A">
        <w:rPr>
          <w:rFonts w:ascii="Palatino Linotype" w:eastAsia="Palatino Linotype" w:hAnsi="Palatino Linotype" w:cs="Palatino Linotype"/>
          <w:b/>
          <w:i/>
          <w:lang w:val="es-MX" w:eastAsia="es-MX"/>
        </w:rPr>
        <w:t>Artículo 5.-</w:t>
      </w:r>
      <w:r w:rsidRPr="0012628A">
        <w:rPr>
          <w:rFonts w:ascii="Palatino Linotype" w:eastAsia="Palatino Linotype" w:hAnsi="Palatino Linotype" w:cs="Palatino Linotype"/>
          <w:i/>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18C011D"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w:t>
      </w:r>
    </w:p>
    <w:p w14:paraId="5313B2AA"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Toda persona en el Estado de México, tiene derecho al libre acceso a la información plural y oportuna, así como a buscar recibir y difundir información e ideas de toda índole por cualquier medio de expresión.</w:t>
      </w:r>
    </w:p>
    <w:p w14:paraId="35BA0AA3"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w:t>
      </w:r>
    </w:p>
    <w:p w14:paraId="3D36D1C0"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El derecho a la información será garantizado por el Estado. La ley establecerá las previsiones que permitan asegurar la protección, el respeto y la difusión de este derecho.</w:t>
      </w:r>
    </w:p>
    <w:p w14:paraId="7B1997FA"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FE83ADF"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III. Toda persona, sin necesidad de acreditar interés alguno o justificar su utilización, tendrá acceso gratuito a la información pública, a sus datos personales o a la rectificación de éstos;</w:t>
      </w:r>
    </w:p>
    <w:p w14:paraId="2B2749F7"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w:t>
      </w:r>
    </w:p>
    <w:p w14:paraId="1D4D511D"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2628A">
        <w:rPr>
          <w:rFonts w:ascii="Palatino Linotype" w:eastAsia="Palatino Linotype" w:hAnsi="Palatino Linotype" w:cs="Palatino Linotype"/>
          <w:lang w:val="es-MX" w:eastAsia="es-MX"/>
        </w:rPr>
        <w:t>(Sic)</w:t>
      </w:r>
    </w:p>
    <w:p w14:paraId="3A2D8AD8" w14:textId="77777777" w:rsidR="0090601E" w:rsidRPr="0012628A" w:rsidRDefault="0090601E" w:rsidP="00836DA0">
      <w:pPr>
        <w:jc w:val="both"/>
        <w:rPr>
          <w:rFonts w:ascii="Palatino Linotype" w:eastAsia="Palatino Linotype" w:hAnsi="Palatino Linotype" w:cs="Palatino Linotype"/>
          <w:i/>
          <w:lang w:val="es-MX" w:eastAsia="es-MX"/>
        </w:rPr>
      </w:pPr>
    </w:p>
    <w:p w14:paraId="00345AFD" w14:textId="77777777" w:rsidR="0090601E" w:rsidRPr="0012628A" w:rsidRDefault="0090601E" w:rsidP="00836DA0">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Arial"/>
          <w:lang w:val="es-MX" w:eastAsia="es-MX"/>
        </w:rPr>
      </w:pPr>
      <w:r w:rsidRPr="0012628A">
        <w:rPr>
          <w:rFonts w:ascii="Palatino Linotype" w:eastAsia="Calibri" w:hAnsi="Palatino Linotype" w:cs="Arial"/>
          <w:lang w:val="es-MX" w:eastAsia="es-MX"/>
        </w:rPr>
        <w:t>Por otra parte, del contenido del artículo 1 de la Constitución Política de los Estados Unidos mexicanos, se destaca lo siguiente:</w:t>
      </w:r>
    </w:p>
    <w:p w14:paraId="73933934"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w:t>
      </w:r>
      <w:r w:rsidRPr="0012628A">
        <w:rPr>
          <w:rFonts w:ascii="Palatino Linotype" w:eastAsia="Palatino Linotype" w:hAnsi="Palatino Linotype" w:cs="Palatino Linotype"/>
          <w:b/>
          <w:i/>
          <w:lang w:val="es-MX" w:eastAsia="es-MX"/>
        </w:rPr>
        <w:t>Artículo 1</w:t>
      </w:r>
      <w:r w:rsidRPr="0012628A">
        <w:rPr>
          <w:rFonts w:ascii="Palatino Linotype" w:eastAsia="Palatino Linotype" w:hAnsi="Palatino Linotype" w:cs="Palatino Linotype"/>
          <w:i/>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20680EA"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Las normas relativas a los derechos humanos se interpretarán de conformidad con esta Constitución y con los tratados internacionales de la materia favoreciendo en todo tiempo a las personas la protección más amplia.</w:t>
      </w:r>
    </w:p>
    <w:p w14:paraId="7E8C975A" w14:textId="77777777" w:rsidR="0090601E" w:rsidRPr="0012628A" w:rsidRDefault="0090601E" w:rsidP="00836DA0">
      <w:pPr>
        <w:jc w:val="both"/>
        <w:rPr>
          <w:rFonts w:ascii="Palatino Linotype" w:eastAsia="Palatino Linotype" w:hAnsi="Palatino Linotype" w:cs="Palatino Linotype"/>
          <w:i/>
          <w:lang w:val="es-MX" w:eastAsia="es-MX"/>
        </w:rPr>
      </w:pPr>
      <w:r w:rsidRPr="0012628A">
        <w:rPr>
          <w:rFonts w:ascii="Palatino Linotype" w:eastAsia="Palatino Linotype" w:hAnsi="Palatino Linotype" w:cs="Palatino Linotype"/>
          <w:i/>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2974BC2" w14:textId="77777777" w:rsidR="0090601E" w:rsidRPr="0012628A" w:rsidRDefault="0090601E" w:rsidP="00836DA0">
      <w:pPr>
        <w:spacing w:line="360" w:lineRule="auto"/>
        <w:jc w:val="both"/>
        <w:rPr>
          <w:rFonts w:ascii="Palatino Linotype" w:eastAsia="Palatino Linotype" w:hAnsi="Palatino Linotype" w:cs="Palatino Linotype"/>
          <w:i/>
          <w:lang w:val="es-MX" w:eastAsia="es-MX"/>
        </w:rPr>
      </w:pPr>
    </w:p>
    <w:p w14:paraId="31423941" w14:textId="77777777" w:rsidR="0090601E" w:rsidRPr="0012628A" w:rsidRDefault="0090601E" w:rsidP="00836DA0">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Arial"/>
          <w:lang w:val="es-MX" w:eastAsia="es-MX"/>
        </w:rPr>
      </w:pPr>
      <w:r w:rsidRPr="0012628A">
        <w:rPr>
          <w:rFonts w:ascii="Palatino Linotype" w:eastAsia="Calibri" w:hAnsi="Palatino Linotype" w:cs="Arial"/>
          <w:lang w:val="es-MX" w:eastAsia="es-MX"/>
        </w:rPr>
        <w:t>Esto es, que el derecho humano de acceso a la información pública, se aprecia que toda persona, sin necesidad de acreditar interés alguno o justificar su interposición, deberá tener acceso a la información pública, es decir, dicho</w:t>
      </w:r>
      <w:r w:rsidRPr="0012628A">
        <w:rPr>
          <w:rFonts w:ascii="Palatino Linotype" w:eastAsia="Palatino Linotype" w:hAnsi="Palatino Linotype" w:cs="Palatino Linotype"/>
          <w:lang w:val="es-ES" w:eastAsia="en-US"/>
        </w:rPr>
        <w:t xml:space="preserve"> </w:t>
      </w:r>
      <w:r w:rsidRPr="0012628A">
        <w:rPr>
          <w:rFonts w:ascii="Palatino Linotype" w:eastAsia="Palatino Linotype" w:hAnsi="Palatino Linotype" w:cs="Palatino Linotype"/>
          <w:i/>
          <w:lang w:val="es-ES" w:eastAsia="en-US"/>
        </w:rPr>
        <w:t>derecho fundamental exime a quien lo ejerce</w:t>
      </w:r>
      <w:r w:rsidRPr="0012628A">
        <w:rPr>
          <w:rFonts w:ascii="Palatino Linotype" w:eastAsia="Palatino Linotype" w:hAnsi="Palatino Linotype" w:cs="Palatino Linotype"/>
          <w:lang w:val="es-ES" w:eastAsia="en-US"/>
        </w:rPr>
        <w:t xml:space="preserve">, </w:t>
      </w:r>
      <w:r w:rsidRPr="0012628A">
        <w:rPr>
          <w:rFonts w:ascii="Palatino Linotype" w:eastAsia="Calibri" w:hAnsi="Palatino Linotype" w:cs="Arial"/>
          <w:lang w:val="es-MX" w:eastAsia="es-MX"/>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49B3C1E" w14:textId="77777777" w:rsidR="0090601E" w:rsidRPr="0012628A" w:rsidRDefault="0090601E" w:rsidP="00836DA0">
      <w:pPr>
        <w:spacing w:line="360" w:lineRule="auto"/>
        <w:jc w:val="both"/>
        <w:rPr>
          <w:rFonts w:ascii="Palatino Linotype" w:eastAsia="Calibri" w:hAnsi="Palatino Linotype" w:cs="Arial"/>
          <w:lang w:val="es-MX" w:eastAsia="es-MX"/>
        </w:rPr>
      </w:pPr>
    </w:p>
    <w:p w14:paraId="625E2C01" w14:textId="77777777" w:rsidR="0090601E" w:rsidRPr="0012628A" w:rsidRDefault="0090601E" w:rsidP="00836DA0">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Arial"/>
          <w:lang w:val="es-MX" w:eastAsia="es-MX"/>
        </w:rPr>
      </w:pPr>
      <w:r w:rsidRPr="0012628A">
        <w:rPr>
          <w:rFonts w:ascii="Palatino Linotype" w:eastAsia="Calibri" w:hAnsi="Palatino Linotype" w:cs="Arial"/>
          <w:lang w:val="es-MX" w:eastAsia="es-MX"/>
        </w:rPr>
        <w:lastRenderedPageBreak/>
        <w:t xml:space="preserve">En consecuencia, dado lo expuesto y fundado con anterioridad, se estima que el requisito relativo al nombre del </w:t>
      </w:r>
      <w:r w:rsidRPr="0012628A">
        <w:rPr>
          <w:rFonts w:ascii="Palatino Linotype" w:eastAsia="Calibri" w:hAnsi="Palatino Linotype" w:cs="Arial"/>
          <w:b/>
          <w:lang w:val="es-MX" w:eastAsia="es-MX"/>
        </w:rPr>
        <w:t>RECURRENTE</w:t>
      </w:r>
      <w:r w:rsidRPr="0012628A">
        <w:rPr>
          <w:rFonts w:ascii="Palatino Linotype" w:eastAsia="Calibri" w:hAnsi="Palatino Linotype" w:cs="Arial"/>
          <w:lang w:val="es-MX" w:eastAsia="es-MX"/>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51CB0BC9" w14:textId="77777777" w:rsidR="00E31311" w:rsidRPr="0012628A" w:rsidRDefault="00E31311" w:rsidP="00836DA0">
      <w:pPr>
        <w:rPr>
          <w:rFonts w:ascii="Palatino Linotype" w:eastAsia="Palatino Linotype" w:hAnsi="Palatino Linotype" w:cs="Palatino Linotype"/>
        </w:rPr>
      </w:pPr>
    </w:p>
    <w:p w14:paraId="75900DA9" w14:textId="77777777" w:rsidR="00E31311"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hAnsi="Palatino Linotype"/>
        </w:rPr>
      </w:pPr>
      <w:r w:rsidRPr="0012628A">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268FEF6" w14:textId="77777777" w:rsidR="00E31311" w:rsidRPr="0012628A" w:rsidRDefault="00E31311" w:rsidP="00836DA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109F2DF" w14:textId="77777777" w:rsidR="00E31311" w:rsidRPr="0012628A" w:rsidRDefault="00DF6EAE" w:rsidP="00836DA0">
      <w:pPr>
        <w:pStyle w:val="Ttulo1"/>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12628A">
        <w:rPr>
          <w:rFonts w:ascii="Palatino Linotype" w:eastAsia="Palatino Linotype" w:hAnsi="Palatino Linotype" w:cs="Palatino Linotype"/>
          <w:b/>
          <w:color w:val="000000"/>
          <w:sz w:val="24"/>
          <w:szCs w:val="24"/>
        </w:rPr>
        <w:t xml:space="preserve">TERCERO. Del planteamiento de la </w:t>
      </w:r>
      <w:r w:rsidRPr="0012628A">
        <w:rPr>
          <w:rFonts w:ascii="Palatino Linotype" w:eastAsia="Palatino Linotype" w:hAnsi="Palatino Linotype" w:cs="Palatino Linotype"/>
          <w:b/>
          <w:i/>
          <w:color w:val="000000"/>
          <w:sz w:val="24"/>
          <w:szCs w:val="24"/>
        </w:rPr>
        <w:t>Litis</w:t>
      </w:r>
      <w:r w:rsidRPr="0012628A">
        <w:rPr>
          <w:rFonts w:ascii="Palatino Linotype" w:eastAsia="Palatino Linotype" w:hAnsi="Palatino Linotype" w:cs="Palatino Linotype"/>
          <w:b/>
          <w:color w:val="000000"/>
          <w:sz w:val="24"/>
          <w:szCs w:val="24"/>
        </w:rPr>
        <w:t>.</w:t>
      </w:r>
    </w:p>
    <w:p w14:paraId="5DD1344D" w14:textId="77777777" w:rsidR="00992B5F" w:rsidRPr="0012628A" w:rsidRDefault="00992B5F" w:rsidP="00836DA0">
      <w:pPr>
        <w:rPr>
          <w:rFonts w:ascii="Palatino Linotype" w:hAnsi="Palatino Linotype"/>
        </w:rPr>
      </w:pPr>
    </w:p>
    <w:p w14:paraId="75B6FDC5" w14:textId="315C1ED5" w:rsidR="00E31311"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2628A">
        <w:rPr>
          <w:rFonts w:ascii="Palatino Linotype" w:eastAsia="Palatino Linotype" w:hAnsi="Palatino Linotype" w:cs="Palatino Linotype"/>
          <w:color w:val="000000"/>
        </w:rPr>
        <w:t xml:space="preserve">Se solicitó tener acceso, a la información que a continuación se </w:t>
      </w:r>
      <w:r w:rsidR="00992B5F" w:rsidRPr="0012628A">
        <w:rPr>
          <w:rFonts w:ascii="Palatino Linotype" w:eastAsia="Palatino Linotype" w:hAnsi="Palatino Linotype" w:cs="Palatino Linotype"/>
          <w:color w:val="000000"/>
        </w:rPr>
        <w:t>indica</w:t>
      </w:r>
      <w:r w:rsidRPr="0012628A">
        <w:rPr>
          <w:rFonts w:ascii="Palatino Linotype" w:eastAsia="Palatino Linotype" w:hAnsi="Palatino Linotype" w:cs="Palatino Linotype"/>
          <w:color w:val="000000"/>
        </w:rPr>
        <w:t>:</w:t>
      </w:r>
    </w:p>
    <w:p w14:paraId="08326795" w14:textId="77777777" w:rsidR="00E31311" w:rsidRPr="0012628A" w:rsidRDefault="00E31311" w:rsidP="00836DA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FE61AC" w14:textId="0AB18B31" w:rsidR="001A5A2D" w:rsidRPr="0012628A" w:rsidRDefault="00992B5F" w:rsidP="00836DA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Solicito un expediente en versión pública de inmatriculación judicial donde la parte actora haya resultado favorecida, requiero un expediente vigente donde la sentencia se haya emitido en el último cuatrimestre del año 2024</w:t>
      </w:r>
    </w:p>
    <w:p w14:paraId="0D3DFE30" w14:textId="77777777" w:rsidR="00992B5F" w:rsidRPr="0012628A" w:rsidRDefault="00992B5F" w:rsidP="00836DA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2ECE86A1" w14:textId="3CB27FE7" w:rsidR="008A7920"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rPr>
        <w:t xml:space="preserve">En respuesta, el </w:t>
      </w:r>
      <w:r w:rsidR="00506224" w:rsidRPr="0012628A">
        <w:rPr>
          <w:rFonts w:ascii="Palatino Linotype" w:eastAsia="Palatino Linotype" w:hAnsi="Palatino Linotype" w:cs="Palatino Linotype"/>
          <w:b/>
        </w:rPr>
        <w:t xml:space="preserve">SUJETO OBLIGADO </w:t>
      </w:r>
      <w:r w:rsidR="00506224" w:rsidRPr="0012628A">
        <w:rPr>
          <w:rFonts w:ascii="Palatino Linotype" w:eastAsia="Palatino Linotype" w:hAnsi="Palatino Linotype" w:cs="Palatino Linotype"/>
          <w:color w:val="000000"/>
        </w:rPr>
        <w:t xml:space="preserve">informó al solicitante que, </w:t>
      </w:r>
      <w:r w:rsidR="00992B5F" w:rsidRPr="0012628A">
        <w:rPr>
          <w:rFonts w:ascii="Palatino Linotype" w:eastAsia="Palatino Linotype" w:hAnsi="Palatino Linotype" w:cs="Palatino Linotype"/>
          <w:bCs/>
          <w:color w:val="000000"/>
        </w:rPr>
        <w:t>hace de su conocimiento que los expedientes físicos a los cuales desea acceder solo se encuentra de forma impresa por lo que para poder entregarlo, es necesario fotocopiar el documento para testar en la copia y posteriormente digitalizarlo. Aunado a ello, los artículos 174 y 175 de la Ley en comento, establecen que la información deberá ser entregada sin costo, cuando implique la entrega de no más de veinte hojas simples; en los casos de existir costo para obtener la información, este deberá cubrirse de manera previa a la entrega y no podrá ser superior a los costos de los materiales utilizados en la reproducción de la información, por lo que  es necesario cubrir de previamente el pago por la reproducción del expediente solicitado.</w:t>
      </w:r>
    </w:p>
    <w:p w14:paraId="4A301657" w14:textId="77777777" w:rsidR="00992B5F" w:rsidRPr="0012628A" w:rsidRDefault="00992B5F" w:rsidP="00836DA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40FAB8D" w14:textId="476E784D" w:rsidR="00E31311"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hAnsi="Palatino Linotype"/>
        </w:rPr>
      </w:pPr>
      <w:r w:rsidRPr="0012628A">
        <w:rPr>
          <w:rFonts w:ascii="Palatino Linotype" w:eastAsia="Palatino Linotype" w:hAnsi="Palatino Linotype" w:cs="Palatino Linotype"/>
          <w:color w:val="000000"/>
        </w:rPr>
        <w:t>El R</w:t>
      </w:r>
      <w:r w:rsidR="001A5A2D" w:rsidRPr="0012628A">
        <w:rPr>
          <w:rFonts w:ascii="Palatino Linotype" w:eastAsia="Palatino Linotype" w:hAnsi="Palatino Linotype" w:cs="Palatino Linotype"/>
          <w:color w:val="000000"/>
        </w:rPr>
        <w:t>ECUR</w:t>
      </w:r>
      <w:r w:rsidR="00506224" w:rsidRPr="0012628A">
        <w:rPr>
          <w:rFonts w:ascii="Palatino Linotype" w:eastAsia="Palatino Linotype" w:hAnsi="Palatino Linotype" w:cs="Palatino Linotype"/>
          <w:color w:val="000000"/>
        </w:rPr>
        <w:t xml:space="preserve">RENTE se inconformó porque, no </w:t>
      </w:r>
      <w:r w:rsidR="00992B5F" w:rsidRPr="0012628A">
        <w:rPr>
          <w:rFonts w:ascii="Palatino Linotype" w:eastAsia="Palatino Linotype" w:hAnsi="Palatino Linotype" w:cs="Palatino Linotype"/>
          <w:color w:val="000000"/>
        </w:rPr>
        <w:t>entrega la información.</w:t>
      </w:r>
    </w:p>
    <w:p w14:paraId="28350AA1" w14:textId="77777777" w:rsidR="00E31311" w:rsidRPr="0012628A" w:rsidRDefault="00E31311" w:rsidP="00836DA0">
      <w:pPr>
        <w:tabs>
          <w:tab w:val="left" w:pos="933"/>
        </w:tabs>
        <w:spacing w:line="360" w:lineRule="auto"/>
        <w:jc w:val="both"/>
        <w:rPr>
          <w:rFonts w:ascii="Palatino Linotype" w:eastAsia="Palatino Linotype" w:hAnsi="Palatino Linotype" w:cs="Palatino Linotype"/>
        </w:rPr>
      </w:pPr>
    </w:p>
    <w:p w14:paraId="15E58421" w14:textId="6407D9D2" w:rsidR="00E31311" w:rsidRPr="0012628A" w:rsidRDefault="00DF6EAE" w:rsidP="00836DA0">
      <w:pPr>
        <w:numPr>
          <w:ilvl w:val="0"/>
          <w:numId w:val="3"/>
        </w:numPr>
        <w:spacing w:line="360" w:lineRule="auto"/>
        <w:ind w:left="0" w:firstLine="0"/>
        <w:jc w:val="both"/>
        <w:rPr>
          <w:rFonts w:ascii="Palatino Linotype" w:hAnsi="Palatino Linotype"/>
        </w:rPr>
      </w:pPr>
      <w:r w:rsidRPr="0012628A">
        <w:rPr>
          <w:rFonts w:ascii="Palatino Linotype" w:eastAsia="Palatino Linotype" w:hAnsi="Palatino Linotype" w:cs="Palatino Linotype"/>
        </w:rPr>
        <w:t xml:space="preserve">En dichas condiciones, la </w:t>
      </w:r>
      <w:r w:rsidRPr="0012628A">
        <w:rPr>
          <w:rFonts w:ascii="Palatino Linotype" w:eastAsia="Palatino Linotype" w:hAnsi="Palatino Linotype" w:cs="Palatino Linotype"/>
          <w:i/>
        </w:rPr>
        <w:t>Litis</w:t>
      </w:r>
      <w:r w:rsidRPr="0012628A">
        <w:rPr>
          <w:rFonts w:ascii="Palatino Linotype" w:eastAsia="Palatino Linotype" w:hAnsi="Palatino Linotype" w:cs="Palatino Linotype"/>
        </w:rPr>
        <w:t xml:space="preserve"> a resolver en este recurso se circunscribe a determinar si se actualiza la causal de procedencia prevista en el artículo 179, </w:t>
      </w:r>
      <w:r w:rsidR="00506224" w:rsidRPr="0012628A">
        <w:rPr>
          <w:rFonts w:ascii="Palatino Linotype" w:eastAsia="Palatino Linotype" w:hAnsi="Palatino Linotype" w:cs="Palatino Linotype"/>
          <w:b/>
        </w:rPr>
        <w:t xml:space="preserve">fracción </w:t>
      </w:r>
      <w:r w:rsidR="00992B5F" w:rsidRPr="0012628A">
        <w:rPr>
          <w:rFonts w:ascii="Palatino Linotype" w:eastAsia="Palatino Linotype" w:hAnsi="Palatino Linotype" w:cs="Palatino Linotype"/>
          <w:b/>
        </w:rPr>
        <w:t>I</w:t>
      </w:r>
      <w:r w:rsidRPr="0012628A">
        <w:rPr>
          <w:rFonts w:ascii="Palatino Linotype" w:eastAsia="Palatino Linotype" w:hAnsi="Palatino Linotype" w:cs="Palatino Linotype"/>
          <w:b/>
        </w:rPr>
        <w:t xml:space="preserve"> </w:t>
      </w:r>
      <w:r w:rsidRPr="0012628A">
        <w:rPr>
          <w:rFonts w:ascii="Palatino Linotype" w:eastAsia="Palatino Linotype" w:hAnsi="Palatino Linotype" w:cs="Palatino Linotype"/>
        </w:rPr>
        <w:t xml:space="preserve">de la </w:t>
      </w:r>
      <w:r w:rsidRPr="0012628A">
        <w:rPr>
          <w:rFonts w:ascii="Palatino Linotype" w:eastAsia="Palatino Linotype" w:hAnsi="Palatino Linotype" w:cs="Palatino Linotype"/>
          <w:b/>
        </w:rPr>
        <w:t xml:space="preserve">Ley de Transparencia y Acceso a la Información Pública del Estado de </w:t>
      </w:r>
      <w:r w:rsidRPr="0012628A">
        <w:rPr>
          <w:rFonts w:ascii="Palatino Linotype" w:eastAsia="Palatino Linotype" w:hAnsi="Palatino Linotype" w:cs="Palatino Linotype"/>
        </w:rPr>
        <w:t>México</w:t>
      </w:r>
      <w:r w:rsidRPr="0012628A">
        <w:rPr>
          <w:rFonts w:ascii="Palatino Linotype" w:eastAsia="Palatino Linotype" w:hAnsi="Palatino Linotype" w:cs="Palatino Linotype"/>
          <w:b/>
        </w:rPr>
        <w:t xml:space="preserve"> y </w:t>
      </w:r>
      <w:r w:rsidRPr="0012628A">
        <w:rPr>
          <w:rFonts w:ascii="Palatino Linotype" w:eastAsia="Palatino Linotype" w:hAnsi="Palatino Linotype" w:cs="Palatino Linotype"/>
        </w:rPr>
        <w:t>Municipios; fracción que determina la hipótesis</w:t>
      </w:r>
      <w:r w:rsidR="00506224" w:rsidRPr="0012628A">
        <w:rPr>
          <w:rFonts w:ascii="Palatino Linotype" w:eastAsia="Palatino Linotype" w:hAnsi="Palatino Linotype" w:cs="Palatino Linotype"/>
        </w:rPr>
        <w:t xml:space="preserve"> jurídica relativa a la </w:t>
      </w:r>
      <w:r w:rsidR="00992B5F" w:rsidRPr="0012628A">
        <w:rPr>
          <w:rFonts w:ascii="Palatino Linotype" w:eastAsia="Palatino Linotype" w:hAnsi="Palatino Linotype" w:cs="Palatino Linotype"/>
        </w:rPr>
        <w:t xml:space="preserve">negativa </w:t>
      </w:r>
      <w:r w:rsidR="00506224" w:rsidRPr="0012628A">
        <w:rPr>
          <w:rFonts w:ascii="Palatino Linotype" w:eastAsia="Palatino Linotype" w:hAnsi="Palatino Linotype" w:cs="Palatino Linotype"/>
        </w:rPr>
        <w:t xml:space="preserve">de </w:t>
      </w:r>
      <w:r w:rsidR="00992B5F" w:rsidRPr="0012628A">
        <w:rPr>
          <w:rFonts w:ascii="Palatino Linotype" w:eastAsia="Palatino Linotype" w:hAnsi="Palatino Linotype" w:cs="Palatino Linotype"/>
        </w:rPr>
        <w:t xml:space="preserve">la </w:t>
      </w:r>
      <w:r w:rsidR="00506224" w:rsidRPr="0012628A">
        <w:rPr>
          <w:rFonts w:ascii="Palatino Linotype" w:eastAsia="Palatino Linotype" w:hAnsi="Palatino Linotype" w:cs="Palatino Linotype"/>
        </w:rPr>
        <w:t>información</w:t>
      </w:r>
      <w:r w:rsidRPr="0012628A">
        <w:rPr>
          <w:rFonts w:ascii="Palatino Linotype" w:eastAsia="Palatino Linotype" w:hAnsi="Palatino Linotype" w:cs="Palatino Linotype"/>
        </w:rPr>
        <w:t xml:space="preserve">; contexto del cual se dolió </w:t>
      </w:r>
      <w:r w:rsidRPr="0012628A">
        <w:rPr>
          <w:rFonts w:ascii="Palatino Linotype" w:eastAsia="Palatino Linotype" w:hAnsi="Palatino Linotype" w:cs="Palatino Linotype"/>
          <w:b/>
        </w:rPr>
        <w:t xml:space="preserve">EL RECURRENTE </w:t>
      </w:r>
      <w:r w:rsidRPr="0012628A">
        <w:rPr>
          <w:rFonts w:ascii="Palatino Linotype" w:eastAsia="Palatino Linotype" w:hAnsi="Palatino Linotype" w:cs="Palatino Linotype"/>
        </w:rPr>
        <w:t>al momento de interponer su inconformidad.</w:t>
      </w:r>
    </w:p>
    <w:p w14:paraId="210A9DF6" w14:textId="77777777" w:rsidR="00E31311" w:rsidRPr="0012628A" w:rsidRDefault="00E31311" w:rsidP="00836DA0">
      <w:pPr>
        <w:spacing w:line="360" w:lineRule="auto"/>
        <w:jc w:val="both"/>
        <w:rPr>
          <w:rFonts w:ascii="Palatino Linotype" w:eastAsia="Palatino Linotype" w:hAnsi="Palatino Linotype" w:cs="Palatino Linotype"/>
        </w:rPr>
      </w:pPr>
    </w:p>
    <w:p w14:paraId="2F5AB425" w14:textId="77777777" w:rsidR="00E31311" w:rsidRPr="0012628A" w:rsidRDefault="00DF6EAE" w:rsidP="00836DA0">
      <w:pPr>
        <w:numPr>
          <w:ilvl w:val="0"/>
          <w:numId w:val="3"/>
        </w:numPr>
        <w:spacing w:line="360" w:lineRule="auto"/>
        <w:ind w:left="0" w:firstLine="0"/>
        <w:jc w:val="both"/>
        <w:rPr>
          <w:rFonts w:ascii="Palatino Linotype" w:hAnsi="Palatino Linotype"/>
        </w:rPr>
      </w:pPr>
      <w:r w:rsidRPr="0012628A">
        <w:rPr>
          <w:rFonts w:ascii="Palatino Linotype" w:eastAsia="Palatino Linotype" w:hAnsi="Palatino Linotype" w:cs="Palatino Linotype"/>
          <w:color w:val="000000"/>
        </w:rPr>
        <w:t xml:space="preserve">De modo tal que el presente recurso de revisión se </w:t>
      </w:r>
      <w:r w:rsidRPr="0012628A">
        <w:rPr>
          <w:rFonts w:ascii="Palatino Linotype" w:eastAsia="Palatino Linotype" w:hAnsi="Palatino Linotype" w:cs="Palatino Linotype"/>
        </w:rPr>
        <w:t>abocará</w:t>
      </w:r>
      <w:r w:rsidRPr="0012628A">
        <w:rPr>
          <w:rFonts w:ascii="Palatino Linotype" w:eastAsia="Palatino Linotype" w:hAnsi="Palatino Linotype" w:cs="Palatino Linotype"/>
          <w:color w:val="000000"/>
        </w:rPr>
        <w:t xml:space="preserve"> en determinar si el </w:t>
      </w:r>
      <w:r w:rsidRPr="0012628A">
        <w:rPr>
          <w:rFonts w:ascii="Palatino Linotype" w:eastAsia="Palatino Linotype" w:hAnsi="Palatino Linotype" w:cs="Palatino Linotype"/>
          <w:b/>
          <w:color w:val="000000"/>
        </w:rPr>
        <w:t>SUJETO</w:t>
      </w:r>
      <w:r w:rsidRPr="0012628A">
        <w:rPr>
          <w:rFonts w:ascii="Palatino Linotype" w:eastAsia="Palatino Linotype" w:hAnsi="Palatino Linotype" w:cs="Palatino Linotype"/>
          <w:color w:val="000000"/>
        </w:rPr>
        <w:t xml:space="preserve"> </w:t>
      </w:r>
      <w:r w:rsidRPr="0012628A">
        <w:rPr>
          <w:rFonts w:ascii="Palatino Linotype" w:eastAsia="Palatino Linotype" w:hAnsi="Palatino Linotype" w:cs="Palatino Linotype"/>
          <w:b/>
          <w:color w:val="000000"/>
        </w:rPr>
        <w:t>OBLIGADO</w:t>
      </w:r>
      <w:r w:rsidRPr="0012628A">
        <w:rPr>
          <w:rFonts w:ascii="Palatino Linotype" w:eastAsia="Palatino Linotype" w:hAnsi="Palatino Linotype" w:cs="Palatino Linotype"/>
          <w:color w:val="000000"/>
        </w:rPr>
        <w:t xml:space="preserve"> con su respuesta ciertamente actualiza la causal de procedencia</w:t>
      </w:r>
      <w:r w:rsidRPr="0012628A">
        <w:rPr>
          <w:rFonts w:ascii="Palatino Linotype" w:eastAsia="Palatino Linotype" w:hAnsi="Palatino Linotype" w:cs="Palatino Linotype"/>
          <w:b/>
          <w:color w:val="000000"/>
        </w:rPr>
        <w:t xml:space="preserve"> </w:t>
      </w:r>
      <w:r w:rsidRPr="0012628A">
        <w:rPr>
          <w:rFonts w:ascii="Palatino Linotype" w:eastAsia="Palatino Linotype" w:hAnsi="Palatino Linotype" w:cs="Palatino Linotype"/>
          <w:color w:val="000000"/>
        </w:rPr>
        <w:t xml:space="preserve">antes señalada. </w:t>
      </w:r>
    </w:p>
    <w:p w14:paraId="45BDB7BF" w14:textId="77777777" w:rsidR="00E31311" w:rsidRPr="0012628A" w:rsidRDefault="00E31311" w:rsidP="00836DA0">
      <w:pPr>
        <w:spacing w:line="360" w:lineRule="auto"/>
        <w:jc w:val="both"/>
        <w:rPr>
          <w:rFonts w:ascii="Palatino Linotype" w:eastAsia="Palatino Linotype" w:hAnsi="Palatino Linotype" w:cs="Palatino Linotype"/>
          <w:color w:val="000000"/>
        </w:rPr>
      </w:pPr>
    </w:p>
    <w:p w14:paraId="1A3EFF18" w14:textId="77777777" w:rsidR="00E31311" w:rsidRPr="0012628A" w:rsidRDefault="00DF6EAE" w:rsidP="00836DA0">
      <w:pPr>
        <w:pStyle w:val="Ttulo2"/>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12628A">
        <w:rPr>
          <w:rFonts w:ascii="Palatino Linotype" w:eastAsia="Palatino Linotype" w:hAnsi="Palatino Linotype" w:cs="Palatino Linotype"/>
          <w:b/>
          <w:color w:val="000000"/>
          <w:sz w:val="24"/>
          <w:szCs w:val="24"/>
        </w:rPr>
        <w:t>CUARTO. Del estudio y resolución del asunto.</w:t>
      </w:r>
    </w:p>
    <w:p w14:paraId="7E0E9DD0" w14:textId="77777777" w:rsidR="00992B5F" w:rsidRPr="0012628A" w:rsidRDefault="00992B5F" w:rsidP="00836DA0">
      <w:pPr>
        <w:rPr>
          <w:rFonts w:ascii="Palatino Linotype" w:hAnsi="Palatino Linotype"/>
        </w:rPr>
      </w:pPr>
    </w:p>
    <w:p w14:paraId="3C73B93A" w14:textId="756DD313" w:rsidR="00992B5F" w:rsidRPr="0012628A" w:rsidRDefault="00992B5F" w:rsidP="00836DA0">
      <w:pPr>
        <w:pStyle w:val="Prrafodelista"/>
        <w:numPr>
          <w:ilvl w:val="0"/>
          <w:numId w:val="3"/>
        </w:numPr>
        <w:spacing w:line="360" w:lineRule="auto"/>
        <w:ind w:left="0" w:firstLine="0"/>
        <w:jc w:val="both"/>
        <w:rPr>
          <w:rFonts w:ascii="Palatino Linotype" w:eastAsia="Palatino Linotype" w:hAnsi="Palatino Linotype" w:cs="Palatino Linotype"/>
          <w:b/>
          <w:lang w:eastAsia="es-MX"/>
        </w:rPr>
      </w:pPr>
      <w:r w:rsidRPr="0012628A">
        <w:rPr>
          <w:rFonts w:ascii="Palatino Linotype" w:eastAsia="Palatino Linotype" w:hAnsi="Palatino Linotype" w:cs="Palatino Linotype"/>
        </w:rPr>
        <w:t xml:space="preserve">El </w:t>
      </w:r>
      <w:r w:rsidRPr="0012628A">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12628A">
        <w:rPr>
          <w:rFonts w:ascii="Palatino Linotype" w:eastAsia="Palatino Linotype" w:hAnsi="Palatino Linotype" w:cs="Palatino Linotype"/>
        </w:rPr>
        <w:t>Particular</w:t>
      </w:r>
      <w:r w:rsidRPr="0012628A">
        <w:rPr>
          <w:rFonts w:ascii="Palatino Linotype" w:eastAsia="Palatino Linotype" w:hAnsi="Palatino Linotype" w:cs="Palatino Linotype"/>
          <w:color w:val="000000"/>
        </w:rPr>
        <w:t xml:space="preserve"> del Estado de México.</w:t>
      </w:r>
    </w:p>
    <w:p w14:paraId="3E95BC50" w14:textId="77777777" w:rsidR="00992B5F" w:rsidRPr="0012628A" w:rsidRDefault="00992B5F" w:rsidP="00836DA0">
      <w:pPr>
        <w:spacing w:line="360" w:lineRule="auto"/>
        <w:jc w:val="both"/>
        <w:rPr>
          <w:rFonts w:ascii="Palatino Linotype" w:eastAsia="Palatino Linotype" w:hAnsi="Palatino Linotype" w:cs="Palatino Linotype"/>
          <w:b/>
        </w:rPr>
      </w:pPr>
    </w:p>
    <w:p w14:paraId="11662587" w14:textId="77777777" w:rsidR="00992B5F" w:rsidRPr="0012628A" w:rsidRDefault="00992B5F" w:rsidP="00836DA0">
      <w:pPr>
        <w:numPr>
          <w:ilvl w:val="0"/>
          <w:numId w:val="3"/>
        </w:numPr>
        <w:spacing w:line="360" w:lineRule="auto"/>
        <w:ind w:left="0" w:firstLine="0"/>
        <w:jc w:val="both"/>
        <w:rPr>
          <w:rFonts w:ascii="Palatino Linotype" w:eastAsia="Palatino Linotype" w:hAnsi="Palatino Linotype" w:cs="Palatino Linotype"/>
          <w:b/>
        </w:rPr>
      </w:pPr>
      <w:r w:rsidRPr="0012628A">
        <w:rPr>
          <w:rFonts w:ascii="Palatino Linotype" w:eastAsia="Palatino Linotype" w:hAnsi="Palatino Linotype" w:cs="Palatino Linotype"/>
          <w:color w:val="000000"/>
        </w:rPr>
        <w:t xml:space="preserve">Definiendo </w:t>
      </w:r>
      <w:r w:rsidRPr="0012628A">
        <w:rPr>
          <w:rFonts w:ascii="Palatino Linotype" w:eastAsia="Palatino Linotype" w:hAnsi="Palatino Linotype" w:cs="Palatino Linotype"/>
        </w:rPr>
        <w:t xml:space="preserve">el Derecho de Acceso a la Información Pública como: </w:t>
      </w:r>
      <w:r w:rsidRPr="0012628A">
        <w:rPr>
          <w:rFonts w:ascii="Palatino Linotype" w:eastAsia="Palatino Linotype" w:hAnsi="Palatino Linotype" w:cs="Palatino Linotype"/>
          <w:i/>
          <w:color w:val="000000"/>
        </w:rPr>
        <w:t xml:space="preserve">La igualdad de </w:t>
      </w:r>
      <w:r w:rsidRPr="0012628A">
        <w:rPr>
          <w:rFonts w:ascii="Palatino Linotype" w:eastAsia="Palatino Linotype" w:hAnsi="Palatino Linotype" w:cs="Palatino Linotype"/>
        </w:rPr>
        <w:t>oportunidades</w:t>
      </w:r>
      <w:r w:rsidRPr="0012628A">
        <w:rPr>
          <w:rFonts w:ascii="Palatino Linotype" w:eastAsia="Palatino Linotype" w:hAnsi="Palatino Linotype" w:cs="Palatino Linotype"/>
          <w:i/>
          <w:color w:val="000000"/>
        </w:rPr>
        <w:t xml:space="preserve"> para recibir, buscar e impartir información</w:t>
      </w:r>
      <w:r w:rsidRPr="0012628A">
        <w:rPr>
          <w:rFonts w:ascii="Palatino Linotype" w:eastAsia="Palatino Linotype" w:hAnsi="Palatino Linotype" w:cs="Palatino Linotype"/>
          <w:i/>
          <w:color w:val="000000"/>
          <w:vertAlign w:val="superscript"/>
        </w:rPr>
        <w:footnoteReference w:id="1"/>
      </w:r>
      <w:r w:rsidRPr="0012628A">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2628A">
        <w:rPr>
          <w:rFonts w:ascii="Palatino Linotype" w:eastAsia="Palatino Linotype" w:hAnsi="Palatino Linotype" w:cs="Palatino Linotype"/>
          <w:i/>
          <w:color w:val="000000"/>
          <w:vertAlign w:val="superscript"/>
        </w:rPr>
        <w:footnoteReference w:id="2"/>
      </w:r>
      <w:r w:rsidRPr="0012628A">
        <w:rPr>
          <w:rFonts w:ascii="Palatino Linotype" w:eastAsia="Palatino Linotype" w:hAnsi="Palatino Linotype" w:cs="Palatino Linotype"/>
          <w:color w:val="000000"/>
        </w:rPr>
        <w:t>que se constituye como una herramienta fundamental para ejercer</w:t>
      </w:r>
      <w:r w:rsidRPr="0012628A">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12628A">
        <w:rPr>
          <w:rFonts w:ascii="Palatino Linotype" w:eastAsia="Palatino Linotype" w:hAnsi="Palatino Linotype" w:cs="Palatino Linotype"/>
          <w:i/>
          <w:color w:val="000000"/>
          <w:vertAlign w:val="superscript"/>
        </w:rPr>
        <w:footnoteReference w:id="3"/>
      </w:r>
      <w:r w:rsidRPr="0012628A">
        <w:rPr>
          <w:rFonts w:ascii="Palatino Linotype" w:eastAsia="Palatino Linotype" w:hAnsi="Palatino Linotype" w:cs="Palatino Linotype"/>
          <w:color w:val="000000"/>
        </w:rPr>
        <w:t>fomentando</w:t>
      </w:r>
      <w:r w:rsidRPr="0012628A">
        <w:rPr>
          <w:rFonts w:ascii="Palatino Linotype" w:eastAsia="Palatino Linotype" w:hAnsi="Palatino Linotype" w:cs="Palatino Linotype"/>
          <w:i/>
          <w:color w:val="000000"/>
        </w:rPr>
        <w:t xml:space="preserve"> la transparencia de las actividades estatales y </w:t>
      </w:r>
      <w:r w:rsidRPr="0012628A">
        <w:rPr>
          <w:rFonts w:ascii="Palatino Linotype" w:eastAsia="Palatino Linotype" w:hAnsi="Palatino Linotype" w:cs="Palatino Linotype"/>
          <w:color w:val="000000"/>
        </w:rPr>
        <w:t>promoviendo</w:t>
      </w:r>
      <w:r w:rsidRPr="0012628A">
        <w:rPr>
          <w:rFonts w:ascii="Palatino Linotype" w:eastAsia="Palatino Linotype" w:hAnsi="Palatino Linotype" w:cs="Palatino Linotype"/>
          <w:i/>
          <w:color w:val="000000"/>
        </w:rPr>
        <w:t xml:space="preserve"> la responsabilidad de los funcionarios sobre su gestión pública,</w:t>
      </w:r>
      <w:r w:rsidRPr="0012628A">
        <w:rPr>
          <w:rFonts w:ascii="Palatino Linotype" w:eastAsia="Palatino Linotype" w:hAnsi="Palatino Linotype" w:cs="Palatino Linotype"/>
          <w:i/>
          <w:color w:val="000000"/>
          <w:vertAlign w:val="superscript"/>
        </w:rPr>
        <w:footnoteReference w:id="4"/>
      </w:r>
      <w:r w:rsidRPr="0012628A">
        <w:rPr>
          <w:rFonts w:ascii="Palatino Linotype" w:eastAsia="Palatino Linotype" w:hAnsi="Palatino Linotype" w:cs="Palatino Linotype"/>
          <w:color w:val="000000"/>
        </w:rPr>
        <w:t>que permite</w:t>
      </w:r>
      <w:r w:rsidRPr="0012628A">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16BA6511" w14:textId="77777777" w:rsidR="00992B5F" w:rsidRPr="0012628A" w:rsidRDefault="00992B5F" w:rsidP="00836DA0">
      <w:pPr>
        <w:rPr>
          <w:rFonts w:ascii="Palatino Linotype" w:eastAsia="Palatino Linotype" w:hAnsi="Palatino Linotype" w:cs="Palatino Linotype"/>
          <w:color w:val="000000"/>
        </w:rPr>
      </w:pPr>
    </w:p>
    <w:p w14:paraId="07C3F96C" w14:textId="77777777" w:rsidR="00992B5F" w:rsidRPr="0012628A" w:rsidRDefault="00992B5F" w:rsidP="00836DA0">
      <w:pPr>
        <w:numPr>
          <w:ilvl w:val="0"/>
          <w:numId w:val="3"/>
        </w:numPr>
        <w:spacing w:line="360" w:lineRule="auto"/>
        <w:ind w:left="0" w:firstLine="0"/>
        <w:jc w:val="both"/>
        <w:rPr>
          <w:rFonts w:ascii="Palatino Linotype" w:eastAsia="Palatino Linotype" w:hAnsi="Palatino Linotype" w:cs="Palatino Linotype"/>
          <w:b/>
        </w:rPr>
      </w:pPr>
      <w:r w:rsidRPr="0012628A">
        <w:rPr>
          <w:rFonts w:ascii="Palatino Linotype" w:eastAsia="Palatino Linotype" w:hAnsi="Palatino Linotype" w:cs="Palatino Linotype"/>
          <w:color w:val="000000"/>
        </w:rPr>
        <w:t xml:space="preserve">En </w:t>
      </w:r>
      <w:r w:rsidRPr="0012628A">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14:paraId="04445936" w14:textId="77777777" w:rsidR="00992B5F" w:rsidRPr="0012628A" w:rsidRDefault="00992B5F" w:rsidP="00836DA0">
      <w:pPr>
        <w:jc w:val="both"/>
        <w:rPr>
          <w:rFonts w:ascii="Palatino Linotype" w:eastAsia="Palatino Linotype" w:hAnsi="Palatino Linotype" w:cs="Palatino Linotype"/>
          <w:b/>
        </w:rPr>
      </w:pPr>
    </w:p>
    <w:p w14:paraId="4D1F3034" w14:textId="77777777" w:rsidR="00992B5F" w:rsidRPr="0012628A" w:rsidRDefault="00992B5F" w:rsidP="00836DA0">
      <w:pPr>
        <w:jc w:val="both"/>
        <w:rPr>
          <w:rFonts w:ascii="Palatino Linotype" w:eastAsia="Palatino Linotype" w:hAnsi="Palatino Linotype" w:cs="Palatino Linotype"/>
          <w:i/>
        </w:rPr>
      </w:pPr>
      <w:r w:rsidRPr="0012628A">
        <w:rPr>
          <w:rFonts w:ascii="Palatino Linotype" w:eastAsia="Palatino Linotype" w:hAnsi="Palatino Linotype" w:cs="Palatino Linotype"/>
          <w:i/>
        </w:rPr>
        <w:t>“</w:t>
      </w:r>
      <w:r w:rsidRPr="0012628A">
        <w:rPr>
          <w:rFonts w:ascii="Palatino Linotype" w:eastAsia="Palatino Linotype" w:hAnsi="Palatino Linotype" w:cs="Palatino Linotype"/>
          <w:b/>
          <w:i/>
        </w:rPr>
        <w:t>Artículo 1.-</w:t>
      </w:r>
      <w:r w:rsidRPr="0012628A">
        <w:rPr>
          <w:rFonts w:ascii="Palatino Linotype" w:eastAsia="Palatino Linotype" w:hAnsi="Palatino Linotype" w:cs="Palatino Linotype"/>
          <w:i/>
        </w:rPr>
        <w:t xml:space="preserve"> </w:t>
      </w:r>
    </w:p>
    <w:p w14:paraId="40890E96" w14:textId="77777777" w:rsidR="00992B5F" w:rsidRPr="0012628A" w:rsidRDefault="00992B5F" w:rsidP="00836DA0">
      <w:pPr>
        <w:jc w:val="both"/>
        <w:rPr>
          <w:rFonts w:ascii="Palatino Linotype" w:eastAsia="Palatino Linotype" w:hAnsi="Palatino Linotype" w:cs="Palatino Linotype"/>
          <w:i/>
        </w:rPr>
      </w:pPr>
      <w:r w:rsidRPr="0012628A">
        <w:rPr>
          <w:rFonts w:ascii="Palatino Linotype" w:eastAsia="Palatino Linotype" w:hAnsi="Palatino Linotype" w:cs="Palatino Linotype"/>
          <w:i/>
        </w:rPr>
        <w:t>(…)</w:t>
      </w:r>
    </w:p>
    <w:p w14:paraId="65016635" w14:textId="77777777" w:rsidR="00992B5F" w:rsidRPr="0012628A" w:rsidRDefault="00992B5F" w:rsidP="00836DA0">
      <w:pPr>
        <w:jc w:val="both"/>
        <w:rPr>
          <w:rFonts w:ascii="Palatino Linotype" w:eastAsia="Palatino Linotype" w:hAnsi="Palatino Linotype" w:cs="Palatino Linotype"/>
          <w:i/>
        </w:rPr>
      </w:pPr>
      <w:r w:rsidRPr="0012628A">
        <w:rPr>
          <w:rFonts w:ascii="Palatino Linotype" w:eastAsia="Palatino Linotype" w:hAnsi="Palatino Linotype" w:cs="Palatino Linotype"/>
          <w:i/>
        </w:rPr>
        <w:t>Todas las</w:t>
      </w:r>
      <w:r w:rsidRPr="0012628A">
        <w:rPr>
          <w:rFonts w:ascii="Palatino Linotype" w:eastAsia="Palatino Linotype" w:hAnsi="Palatino Linotype" w:cs="Palatino Linotype"/>
        </w:rPr>
        <w:t xml:space="preserve"> </w:t>
      </w:r>
      <w:r w:rsidRPr="0012628A">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1BAF7AB" w14:textId="77777777" w:rsidR="00992B5F" w:rsidRPr="0012628A" w:rsidRDefault="00992B5F" w:rsidP="00836DA0">
      <w:pPr>
        <w:jc w:val="both"/>
        <w:rPr>
          <w:rFonts w:ascii="Palatino Linotype" w:eastAsia="Palatino Linotype" w:hAnsi="Palatino Linotype" w:cs="Palatino Linotype"/>
        </w:rPr>
      </w:pPr>
      <w:r w:rsidRPr="0012628A">
        <w:rPr>
          <w:rFonts w:ascii="Palatino Linotype" w:eastAsia="Palatino Linotype" w:hAnsi="Palatino Linotype" w:cs="Palatino Linotype"/>
          <w:i/>
        </w:rPr>
        <w:t>(…)</w:t>
      </w:r>
      <w:r w:rsidRPr="0012628A">
        <w:rPr>
          <w:rFonts w:ascii="Palatino Linotype" w:eastAsia="Palatino Linotype" w:hAnsi="Palatino Linotype" w:cs="Palatino Linotype"/>
        </w:rPr>
        <w:t>”</w:t>
      </w:r>
    </w:p>
    <w:p w14:paraId="7CBC0A9F" w14:textId="77777777" w:rsidR="00992B5F" w:rsidRPr="0012628A" w:rsidRDefault="00992B5F" w:rsidP="00836DA0">
      <w:pPr>
        <w:jc w:val="both"/>
        <w:rPr>
          <w:rFonts w:ascii="Palatino Linotype" w:eastAsia="Palatino Linotype" w:hAnsi="Palatino Linotype" w:cs="Palatino Linotype"/>
          <w:b/>
        </w:rPr>
      </w:pPr>
    </w:p>
    <w:p w14:paraId="54F07C1C" w14:textId="77777777" w:rsidR="00992B5F" w:rsidRPr="0012628A" w:rsidRDefault="00992B5F" w:rsidP="00836DA0">
      <w:pPr>
        <w:numPr>
          <w:ilvl w:val="0"/>
          <w:numId w:val="3"/>
        </w:numPr>
        <w:spacing w:line="360" w:lineRule="auto"/>
        <w:ind w:left="0" w:firstLine="0"/>
        <w:jc w:val="both"/>
        <w:rPr>
          <w:rFonts w:ascii="Palatino Linotype" w:eastAsia="Palatino Linotype" w:hAnsi="Palatino Linotype" w:cs="Palatino Linotype"/>
          <w:b/>
        </w:rPr>
      </w:pPr>
      <w:r w:rsidRPr="0012628A">
        <w:rPr>
          <w:rFonts w:ascii="Palatino Linotype" w:eastAsia="Palatino Linotype" w:hAnsi="Palatino Linotype" w:cs="Palatino Linotype"/>
          <w:color w:val="000000"/>
        </w:rPr>
        <w:t xml:space="preserve">Por </w:t>
      </w:r>
      <w:r w:rsidRPr="0012628A">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28D622CD" w14:textId="77777777" w:rsidR="00992B5F" w:rsidRPr="0012628A" w:rsidRDefault="00992B5F" w:rsidP="00836DA0">
      <w:pPr>
        <w:jc w:val="both"/>
        <w:rPr>
          <w:rFonts w:ascii="Palatino Linotype" w:eastAsia="Palatino Linotype" w:hAnsi="Palatino Linotype" w:cs="Palatino Linotype"/>
          <w:b/>
        </w:rPr>
      </w:pPr>
    </w:p>
    <w:p w14:paraId="3A01EA24" w14:textId="77777777" w:rsidR="00992B5F" w:rsidRPr="0012628A" w:rsidRDefault="00992B5F" w:rsidP="00836DA0">
      <w:pPr>
        <w:numPr>
          <w:ilvl w:val="0"/>
          <w:numId w:val="3"/>
        </w:numPr>
        <w:spacing w:line="360" w:lineRule="auto"/>
        <w:ind w:left="0" w:firstLine="0"/>
        <w:jc w:val="both"/>
        <w:rPr>
          <w:rFonts w:ascii="Palatino Linotype" w:eastAsia="Palatino Linotype" w:hAnsi="Palatino Linotype" w:cs="Palatino Linotype"/>
          <w:b/>
        </w:rPr>
      </w:pPr>
      <w:r w:rsidRPr="0012628A">
        <w:rPr>
          <w:rFonts w:ascii="Palatino Linotype" w:eastAsia="Palatino Linotype" w:hAnsi="Palatino Linotype" w:cs="Palatino Linotype"/>
          <w:color w:val="000000"/>
        </w:rPr>
        <w:t xml:space="preserve">Así </w:t>
      </w:r>
      <w:r w:rsidRPr="0012628A">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6802E7B" w14:textId="77777777" w:rsidR="00992B5F" w:rsidRPr="0012628A" w:rsidRDefault="00992B5F" w:rsidP="00836DA0">
      <w:pPr>
        <w:rPr>
          <w:rFonts w:ascii="Palatino Linotype" w:eastAsia="Palatino Linotype" w:hAnsi="Palatino Linotype" w:cs="Palatino Linotype"/>
          <w:b/>
        </w:rPr>
      </w:pPr>
    </w:p>
    <w:p w14:paraId="2E8428DC" w14:textId="77777777" w:rsidR="00992B5F" w:rsidRPr="0012628A" w:rsidRDefault="00992B5F" w:rsidP="00836DA0">
      <w:pPr>
        <w:jc w:val="both"/>
        <w:rPr>
          <w:rFonts w:ascii="Palatino Linotype" w:eastAsia="Palatino Linotype" w:hAnsi="Palatino Linotype" w:cs="Palatino Linotype"/>
          <w:b/>
          <w:i/>
        </w:rPr>
      </w:pPr>
      <w:r w:rsidRPr="0012628A">
        <w:rPr>
          <w:rFonts w:ascii="Palatino Linotype" w:eastAsia="Palatino Linotype" w:hAnsi="Palatino Linotype" w:cs="Palatino Linotype"/>
          <w:b/>
          <w:i/>
        </w:rPr>
        <w:t>Constitución Política de los Estados Unidos Mexicanos</w:t>
      </w:r>
    </w:p>
    <w:p w14:paraId="1F204349" w14:textId="77777777" w:rsidR="00992B5F" w:rsidRPr="0012628A" w:rsidRDefault="00992B5F" w:rsidP="00836DA0">
      <w:pPr>
        <w:jc w:val="both"/>
        <w:rPr>
          <w:rFonts w:ascii="Palatino Linotype" w:eastAsia="Palatino Linotype" w:hAnsi="Palatino Linotype" w:cs="Palatino Linotype"/>
          <w:b/>
          <w:i/>
        </w:rPr>
      </w:pPr>
    </w:p>
    <w:p w14:paraId="33C2064F" w14:textId="77777777" w:rsidR="00992B5F" w:rsidRPr="0012628A" w:rsidRDefault="00992B5F" w:rsidP="00836DA0">
      <w:pPr>
        <w:jc w:val="both"/>
        <w:rPr>
          <w:rFonts w:ascii="Palatino Linotype" w:eastAsia="Palatino Linotype" w:hAnsi="Palatino Linotype" w:cs="Palatino Linotype"/>
          <w:b/>
          <w:i/>
        </w:rPr>
      </w:pPr>
      <w:r w:rsidRPr="0012628A">
        <w:rPr>
          <w:rFonts w:ascii="Palatino Linotype" w:eastAsia="Palatino Linotype" w:hAnsi="Palatino Linotype" w:cs="Palatino Linotype"/>
          <w:b/>
          <w:i/>
        </w:rPr>
        <w:t>“Artículo 6.</w:t>
      </w:r>
      <w:r w:rsidRPr="0012628A">
        <w:rPr>
          <w:rFonts w:ascii="Palatino Linotype" w:eastAsia="Palatino Linotype" w:hAnsi="Palatino Linotype" w:cs="Palatino Linotype"/>
          <w:i/>
        </w:rPr>
        <w:t xml:space="preserve"> …</w:t>
      </w:r>
    </w:p>
    <w:p w14:paraId="3578E6C8" w14:textId="77777777" w:rsidR="00992B5F" w:rsidRPr="0012628A" w:rsidRDefault="00992B5F" w:rsidP="00836DA0">
      <w:pPr>
        <w:jc w:val="both"/>
        <w:rPr>
          <w:rFonts w:ascii="Palatino Linotype" w:eastAsia="Palatino Linotype" w:hAnsi="Palatino Linotype" w:cs="Palatino Linotype"/>
          <w:i/>
        </w:rPr>
      </w:pPr>
      <w:r w:rsidRPr="0012628A">
        <w:rPr>
          <w:rFonts w:ascii="Palatino Linotype" w:eastAsia="Palatino Linotype" w:hAnsi="Palatino Linotype" w:cs="Palatino Linotype"/>
          <w:i/>
        </w:rPr>
        <w:t>…</w:t>
      </w:r>
    </w:p>
    <w:p w14:paraId="7A3A5793" w14:textId="77777777" w:rsidR="00992B5F" w:rsidRPr="0012628A" w:rsidRDefault="00992B5F" w:rsidP="00836DA0">
      <w:pPr>
        <w:jc w:val="both"/>
        <w:rPr>
          <w:rFonts w:ascii="Palatino Linotype" w:eastAsia="Palatino Linotype" w:hAnsi="Palatino Linotype" w:cs="Palatino Linotype"/>
          <w:i/>
        </w:rPr>
      </w:pPr>
      <w:r w:rsidRPr="0012628A">
        <w:rPr>
          <w:rFonts w:ascii="Palatino Linotype" w:eastAsia="Palatino Linotype" w:hAnsi="Palatino Linotype" w:cs="Palatino Linotype"/>
          <w:i/>
        </w:rPr>
        <w:lastRenderedPageBreak/>
        <w:t>Para efectos de lo dispuesto en el presente artículo se observará lo siguiente:</w:t>
      </w:r>
    </w:p>
    <w:p w14:paraId="2B3EA933" w14:textId="77777777" w:rsidR="00992B5F" w:rsidRPr="0012628A" w:rsidRDefault="00992B5F" w:rsidP="00836DA0">
      <w:pPr>
        <w:jc w:val="both"/>
        <w:rPr>
          <w:rFonts w:ascii="Palatino Linotype" w:eastAsia="Palatino Linotype" w:hAnsi="Palatino Linotype" w:cs="Palatino Linotype"/>
          <w:b/>
          <w:i/>
        </w:rPr>
      </w:pPr>
      <w:r w:rsidRPr="0012628A">
        <w:rPr>
          <w:rFonts w:ascii="Palatino Linotype" w:eastAsia="Palatino Linotype" w:hAnsi="Palatino Linotype" w:cs="Palatino Linotype"/>
          <w:b/>
          <w:i/>
        </w:rPr>
        <w:t>A</w:t>
      </w:r>
      <w:r w:rsidRPr="0012628A">
        <w:rPr>
          <w:rFonts w:ascii="Palatino Linotype" w:eastAsia="Palatino Linotype" w:hAnsi="Palatino Linotype" w:cs="Palatino Linotype"/>
          <w:i/>
        </w:rPr>
        <w:t xml:space="preserve">. </w:t>
      </w:r>
      <w:r w:rsidRPr="0012628A">
        <w:rPr>
          <w:rFonts w:ascii="Palatino Linotype" w:eastAsia="Palatino Linotype" w:hAnsi="Palatino Linotype" w:cs="Palatino Linotype"/>
          <w:b/>
          <w:i/>
        </w:rPr>
        <w:t>Para el ejercicio del derecho de acceso a la información</w:t>
      </w:r>
      <w:r w:rsidRPr="0012628A">
        <w:rPr>
          <w:rFonts w:ascii="Palatino Linotype" w:eastAsia="Palatino Linotype" w:hAnsi="Palatino Linotype" w:cs="Palatino Linotype"/>
          <w:i/>
        </w:rPr>
        <w:t xml:space="preserve">, la Federación y </w:t>
      </w:r>
      <w:r w:rsidRPr="0012628A">
        <w:rPr>
          <w:rFonts w:ascii="Palatino Linotype" w:eastAsia="Palatino Linotype" w:hAnsi="Palatino Linotype" w:cs="Palatino Linotype"/>
          <w:b/>
          <w:i/>
        </w:rPr>
        <w:t>las entidades federativas, en el ámbito de sus respectivas competencias, se regirán por los siguientes principios y bases:</w:t>
      </w:r>
    </w:p>
    <w:p w14:paraId="1DEDDAAD" w14:textId="77777777" w:rsidR="00992B5F" w:rsidRPr="0012628A" w:rsidRDefault="00992B5F" w:rsidP="00836DA0">
      <w:pPr>
        <w:jc w:val="both"/>
        <w:rPr>
          <w:rFonts w:ascii="Palatino Linotype" w:eastAsia="Palatino Linotype" w:hAnsi="Palatino Linotype" w:cs="Palatino Linotype"/>
          <w:i/>
        </w:rPr>
      </w:pPr>
      <w:r w:rsidRPr="0012628A">
        <w:rPr>
          <w:rFonts w:ascii="Palatino Linotype" w:eastAsia="Palatino Linotype" w:hAnsi="Palatino Linotype" w:cs="Palatino Linotype"/>
          <w:b/>
          <w:i/>
        </w:rPr>
        <w:t xml:space="preserve">I. </w:t>
      </w:r>
      <w:r w:rsidRPr="0012628A">
        <w:rPr>
          <w:rFonts w:ascii="Palatino Linotype" w:eastAsia="Palatino Linotype" w:hAnsi="Palatino Linotype" w:cs="Palatino Linotype"/>
          <w:b/>
          <w:i/>
        </w:rPr>
        <w:tab/>
        <w:t>Toda la información en posesión de cualquier</w:t>
      </w:r>
      <w:r w:rsidRPr="0012628A">
        <w:rPr>
          <w:rFonts w:ascii="Palatino Linotype" w:eastAsia="Palatino Linotype" w:hAnsi="Palatino Linotype" w:cs="Palatino Linotype"/>
          <w:i/>
        </w:rPr>
        <w:t xml:space="preserve"> </w:t>
      </w:r>
      <w:r w:rsidRPr="0012628A">
        <w:rPr>
          <w:rFonts w:ascii="Palatino Linotype" w:eastAsia="Palatino Linotype" w:hAnsi="Palatino Linotype" w:cs="Palatino Linotype"/>
          <w:b/>
          <w:i/>
        </w:rPr>
        <w:t>autoridad</w:t>
      </w:r>
      <w:r w:rsidRPr="0012628A">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2628A">
        <w:rPr>
          <w:rFonts w:ascii="Palatino Linotype" w:eastAsia="Palatino Linotype" w:hAnsi="Palatino Linotype" w:cs="Palatino Linotype"/>
          <w:b/>
          <w:i/>
        </w:rPr>
        <w:t>municipal</w:t>
      </w:r>
      <w:r w:rsidRPr="0012628A">
        <w:rPr>
          <w:rFonts w:ascii="Palatino Linotype" w:eastAsia="Palatino Linotype" w:hAnsi="Palatino Linotype" w:cs="Palatino Linotype"/>
          <w:i/>
        </w:rPr>
        <w:t xml:space="preserve">, </w:t>
      </w:r>
      <w:r w:rsidRPr="0012628A">
        <w:rPr>
          <w:rFonts w:ascii="Palatino Linotype" w:eastAsia="Palatino Linotype" w:hAnsi="Palatino Linotype" w:cs="Palatino Linotype"/>
          <w:b/>
          <w:i/>
        </w:rPr>
        <w:t>es pública</w:t>
      </w:r>
      <w:r w:rsidRPr="0012628A">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12628A">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12628A">
        <w:rPr>
          <w:rFonts w:ascii="Palatino Linotype" w:eastAsia="Palatino Linotype" w:hAnsi="Palatino Linotype" w:cs="Palatino Linotype"/>
          <w:i/>
        </w:rPr>
        <w:t>, la ley determinará los supuestos específicos bajo los cuales procederá la declaración de inexistencia de la información.”</w:t>
      </w:r>
    </w:p>
    <w:p w14:paraId="48EAEDD2" w14:textId="77777777" w:rsidR="00992B5F" w:rsidRPr="0012628A" w:rsidRDefault="00992B5F" w:rsidP="00836DA0">
      <w:pPr>
        <w:tabs>
          <w:tab w:val="left" w:pos="426"/>
          <w:tab w:val="left" w:pos="567"/>
        </w:tabs>
        <w:jc w:val="both"/>
        <w:rPr>
          <w:rFonts w:ascii="Palatino Linotype" w:eastAsia="Palatino Linotype" w:hAnsi="Palatino Linotype" w:cs="Palatino Linotype"/>
          <w:color w:val="000000"/>
        </w:rPr>
      </w:pPr>
    </w:p>
    <w:p w14:paraId="77B27C5C" w14:textId="77777777" w:rsidR="00992B5F" w:rsidRPr="0012628A" w:rsidRDefault="00992B5F" w:rsidP="00836DA0">
      <w:pPr>
        <w:jc w:val="both"/>
        <w:rPr>
          <w:rFonts w:ascii="Palatino Linotype" w:eastAsia="Palatino Linotype" w:hAnsi="Palatino Linotype" w:cs="Palatino Linotype"/>
          <w:b/>
          <w:i/>
        </w:rPr>
      </w:pPr>
      <w:r w:rsidRPr="0012628A">
        <w:rPr>
          <w:rFonts w:ascii="Palatino Linotype" w:eastAsia="Palatino Linotype" w:hAnsi="Palatino Linotype" w:cs="Palatino Linotype"/>
          <w:b/>
          <w:i/>
        </w:rPr>
        <w:t>Constitución Política del Estado Libre y Soberano de México</w:t>
      </w:r>
    </w:p>
    <w:p w14:paraId="1559C4EB" w14:textId="77777777" w:rsidR="00992B5F" w:rsidRPr="0012628A" w:rsidRDefault="00992B5F" w:rsidP="00836DA0">
      <w:pPr>
        <w:jc w:val="both"/>
        <w:rPr>
          <w:rFonts w:ascii="Palatino Linotype" w:eastAsia="Palatino Linotype" w:hAnsi="Palatino Linotype" w:cs="Palatino Linotype"/>
          <w:i/>
        </w:rPr>
      </w:pPr>
      <w:r w:rsidRPr="0012628A">
        <w:rPr>
          <w:rFonts w:ascii="Palatino Linotype" w:eastAsia="Palatino Linotype" w:hAnsi="Palatino Linotype" w:cs="Palatino Linotype"/>
          <w:b/>
          <w:i/>
        </w:rPr>
        <w:t>“Artículo 5</w:t>
      </w:r>
      <w:r w:rsidRPr="0012628A">
        <w:rPr>
          <w:rFonts w:ascii="Palatino Linotype" w:eastAsia="Palatino Linotype" w:hAnsi="Palatino Linotype" w:cs="Palatino Linotype"/>
          <w:i/>
        </w:rPr>
        <w:t>.-…</w:t>
      </w:r>
    </w:p>
    <w:p w14:paraId="2FE429A3" w14:textId="77777777" w:rsidR="00992B5F" w:rsidRPr="0012628A" w:rsidRDefault="00992B5F" w:rsidP="00836DA0">
      <w:pPr>
        <w:jc w:val="both"/>
        <w:rPr>
          <w:rFonts w:ascii="Palatino Linotype" w:eastAsia="Palatino Linotype" w:hAnsi="Palatino Linotype" w:cs="Palatino Linotype"/>
          <w:i/>
        </w:rPr>
      </w:pPr>
      <w:r w:rsidRPr="0012628A">
        <w:rPr>
          <w:rFonts w:ascii="Palatino Linotype" w:eastAsia="Palatino Linotype" w:hAnsi="Palatino Linotype" w:cs="Palatino Linotype"/>
          <w:i/>
        </w:rPr>
        <w:t>…</w:t>
      </w:r>
    </w:p>
    <w:p w14:paraId="5F1E29E1" w14:textId="77777777" w:rsidR="00992B5F" w:rsidRPr="0012628A" w:rsidRDefault="00992B5F" w:rsidP="00836DA0">
      <w:pPr>
        <w:jc w:val="both"/>
        <w:rPr>
          <w:rFonts w:ascii="Palatino Linotype" w:eastAsia="Palatino Linotype" w:hAnsi="Palatino Linotype" w:cs="Palatino Linotype"/>
          <w:i/>
        </w:rPr>
      </w:pPr>
      <w:r w:rsidRPr="0012628A">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12628A">
        <w:rPr>
          <w:rFonts w:ascii="Palatino Linotype" w:eastAsia="Palatino Linotype" w:hAnsi="Palatino Linotype" w:cs="Palatino Linotype"/>
          <w:i/>
        </w:rPr>
        <w:t>.</w:t>
      </w:r>
    </w:p>
    <w:p w14:paraId="23398A83" w14:textId="77777777" w:rsidR="00992B5F" w:rsidRPr="0012628A" w:rsidRDefault="00992B5F" w:rsidP="00836DA0">
      <w:pPr>
        <w:jc w:val="both"/>
        <w:rPr>
          <w:rFonts w:ascii="Palatino Linotype" w:eastAsia="Palatino Linotype" w:hAnsi="Palatino Linotype" w:cs="Palatino Linotype"/>
          <w:i/>
        </w:rPr>
      </w:pPr>
      <w:r w:rsidRPr="0012628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837B09" w14:textId="77777777" w:rsidR="00992B5F" w:rsidRPr="0012628A" w:rsidRDefault="00992B5F" w:rsidP="00836DA0">
      <w:pPr>
        <w:jc w:val="both"/>
        <w:rPr>
          <w:rFonts w:ascii="Palatino Linotype" w:eastAsia="Palatino Linotype" w:hAnsi="Palatino Linotype" w:cs="Palatino Linotype"/>
          <w:i/>
        </w:rPr>
      </w:pPr>
    </w:p>
    <w:p w14:paraId="5C13F1FE" w14:textId="77777777" w:rsidR="00992B5F" w:rsidRPr="0012628A" w:rsidRDefault="00992B5F" w:rsidP="00836DA0">
      <w:pPr>
        <w:jc w:val="both"/>
        <w:rPr>
          <w:rFonts w:ascii="Palatino Linotype" w:eastAsia="Palatino Linotype" w:hAnsi="Palatino Linotype" w:cs="Palatino Linotype"/>
          <w:i/>
        </w:rPr>
      </w:pPr>
      <w:r w:rsidRPr="0012628A">
        <w:rPr>
          <w:rFonts w:ascii="Palatino Linotype" w:eastAsia="Palatino Linotype" w:hAnsi="Palatino Linotype" w:cs="Palatino Linotype"/>
          <w:b/>
          <w:i/>
        </w:rPr>
        <w:t>Este derecho se regirá por los principios y bases siguientes</w:t>
      </w:r>
      <w:r w:rsidRPr="0012628A">
        <w:rPr>
          <w:rFonts w:ascii="Palatino Linotype" w:eastAsia="Palatino Linotype" w:hAnsi="Palatino Linotype" w:cs="Palatino Linotype"/>
          <w:i/>
        </w:rPr>
        <w:t>:</w:t>
      </w:r>
    </w:p>
    <w:p w14:paraId="04378281" w14:textId="77777777" w:rsidR="00992B5F" w:rsidRPr="0012628A" w:rsidRDefault="00992B5F" w:rsidP="00836DA0">
      <w:pPr>
        <w:jc w:val="both"/>
        <w:rPr>
          <w:rFonts w:ascii="Palatino Linotype" w:eastAsia="Palatino Linotype" w:hAnsi="Palatino Linotype" w:cs="Palatino Linotype"/>
          <w:b/>
        </w:rPr>
      </w:pPr>
      <w:r w:rsidRPr="0012628A">
        <w:rPr>
          <w:rFonts w:ascii="Palatino Linotype" w:eastAsia="Palatino Linotype" w:hAnsi="Palatino Linotype" w:cs="Palatino Linotype"/>
          <w:b/>
          <w:i/>
        </w:rPr>
        <w:t>Toda la información en posesión de cualquier autoridad, entidad, órgano y organismos de los</w:t>
      </w:r>
      <w:r w:rsidRPr="0012628A">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12628A">
        <w:rPr>
          <w:rFonts w:ascii="Palatino Linotype" w:eastAsia="Palatino Linotype" w:hAnsi="Palatino Linotype" w:cs="Palatino Linotype"/>
          <w:b/>
          <w:i/>
        </w:rPr>
        <w:t>municipales</w:t>
      </w:r>
      <w:r w:rsidRPr="0012628A">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2628A">
        <w:rPr>
          <w:rFonts w:ascii="Palatino Linotype" w:eastAsia="Palatino Linotype" w:hAnsi="Palatino Linotype" w:cs="Palatino Linotype"/>
          <w:b/>
          <w:i/>
        </w:rPr>
        <w:t>es pública</w:t>
      </w:r>
      <w:r w:rsidRPr="0012628A">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12628A">
        <w:rPr>
          <w:rFonts w:ascii="Palatino Linotype" w:eastAsia="Palatino Linotype" w:hAnsi="Palatino Linotype" w:cs="Palatino Linotype"/>
          <w:b/>
          <w:i/>
        </w:rPr>
        <w:t>En la interpretación de este derecho deberá prevalecer el principio de máxima publicidad</w:t>
      </w:r>
      <w:r w:rsidRPr="0012628A">
        <w:rPr>
          <w:rFonts w:ascii="Palatino Linotype" w:eastAsia="Palatino Linotype" w:hAnsi="Palatino Linotype" w:cs="Palatino Linotype"/>
          <w:i/>
        </w:rPr>
        <w:t xml:space="preserve">. </w:t>
      </w:r>
      <w:r w:rsidRPr="0012628A">
        <w:rPr>
          <w:rFonts w:ascii="Palatino Linotype" w:eastAsia="Palatino Linotype" w:hAnsi="Palatino Linotype" w:cs="Palatino Linotype"/>
          <w:b/>
          <w:i/>
        </w:rPr>
        <w:lastRenderedPageBreak/>
        <w:t>Los sujetos obligados deberán documentar todo acto que derive del ejercicio de sus facultades, competencias o funciones</w:t>
      </w:r>
      <w:r w:rsidRPr="0012628A">
        <w:rPr>
          <w:rFonts w:ascii="Palatino Linotype" w:eastAsia="Palatino Linotype" w:hAnsi="Palatino Linotype" w:cs="Palatino Linotype"/>
          <w:i/>
        </w:rPr>
        <w:t>, la ley determinará los supuestos específicos bajo los cuales procederá la declaración de inexistencia de la información.”</w:t>
      </w:r>
    </w:p>
    <w:p w14:paraId="6096518C" w14:textId="77777777" w:rsidR="00992B5F" w:rsidRPr="0012628A" w:rsidRDefault="00992B5F" w:rsidP="00836DA0">
      <w:pPr>
        <w:rPr>
          <w:rFonts w:ascii="Palatino Linotype" w:eastAsia="Palatino Linotype" w:hAnsi="Palatino Linotype" w:cs="Palatino Linotype"/>
          <w:b/>
        </w:rPr>
      </w:pPr>
    </w:p>
    <w:p w14:paraId="01C35B07" w14:textId="77777777" w:rsidR="00992B5F" w:rsidRPr="0012628A" w:rsidRDefault="00992B5F" w:rsidP="00836DA0">
      <w:pPr>
        <w:numPr>
          <w:ilvl w:val="0"/>
          <w:numId w:val="3"/>
        </w:numPr>
        <w:spacing w:line="360" w:lineRule="auto"/>
        <w:ind w:left="0" w:firstLine="0"/>
        <w:jc w:val="both"/>
        <w:rPr>
          <w:rFonts w:ascii="Palatino Linotype" w:eastAsia="Palatino Linotype" w:hAnsi="Palatino Linotype" w:cs="Palatino Linotype"/>
          <w:b/>
        </w:rPr>
      </w:pPr>
      <w:r w:rsidRPr="0012628A">
        <w:rPr>
          <w:rFonts w:ascii="Palatino Linotype" w:eastAsia="Palatino Linotype" w:hAnsi="Palatino Linotype" w:cs="Palatino Linotype"/>
          <w:color w:val="000000"/>
        </w:rPr>
        <w:t xml:space="preserve">Según </w:t>
      </w:r>
      <w:r w:rsidRPr="0012628A">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12628A">
        <w:rPr>
          <w:rFonts w:ascii="Palatino Linotype" w:eastAsia="Palatino Linotype" w:hAnsi="Palatino Linotype" w:cs="Palatino Linotype"/>
          <w:i/>
        </w:rPr>
        <w:t>por los principios de simplicidad, rapidez gratuidad del procedimiento, auxilio y orientación a los particulares</w:t>
      </w:r>
      <w:r w:rsidRPr="0012628A">
        <w:rPr>
          <w:rFonts w:ascii="Palatino Linotype" w:eastAsia="Palatino Linotype" w:hAnsi="Palatino Linotype" w:cs="Palatino Linotype"/>
        </w:rPr>
        <w:t>, contemplando el derecho de las personas con discapacidad y hablantes de lengua indígena.</w:t>
      </w:r>
    </w:p>
    <w:p w14:paraId="3E87D5FD" w14:textId="77777777" w:rsidR="00992B5F" w:rsidRPr="0012628A" w:rsidRDefault="00992B5F" w:rsidP="00836DA0">
      <w:pPr>
        <w:jc w:val="both"/>
        <w:rPr>
          <w:rFonts w:ascii="Palatino Linotype" w:eastAsia="Palatino Linotype" w:hAnsi="Palatino Linotype" w:cs="Palatino Linotype"/>
          <w:b/>
        </w:rPr>
      </w:pPr>
    </w:p>
    <w:p w14:paraId="7C291876" w14:textId="77777777" w:rsidR="00992B5F" w:rsidRPr="0012628A" w:rsidRDefault="00992B5F" w:rsidP="00836DA0">
      <w:pPr>
        <w:numPr>
          <w:ilvl w:val="0"/>
          <w:numId w:val="3"/>
        </w:numPr>
        <w:spacing w:line="360" w:lineRule="auto"/>
        <w:ind w:left="0" w:firstLine="0"/>
        <w:jc w:val="both"/>
        <w:rPr>
          <w:rFonts w:ascii="Palatino Linotype" w:eastAsia="Palatino Linotype" w:hAnsi="Palatino Linotype" w:cs="Palatino Linotype"/>
          <w:b/>
        </w:rPr>
      </w:pPr>
      <w:r w:rsidRPr="0012628A">
        <w:rPr>
          <w:rFonts w:ascii="Palatino Linotype" w:eastAsia="Palatino Linotype" w:hAnsi="Palatino Linotype" w:cs="Palatino Linotype"/>
          <w:color w:val="000000"/>
        </w:rPr>
        <w:t xml:space="preserve">El </w:t>
      </w:r>
      <w:r w:rsidRPr="0012628A">
        <w:rPr>
          <w:rFonts w:ascii="Palatino Linotype" w:eastAsia="Palatino Linotype" w:hAnsi="Palatino Linotype" w:cs="Palatino Linotype"/>
        </w:rPr>
        <w:t xml:space="preserve">Derecho de Acceso a la Información se garantiza y respeta oportunamente, y según lo que dispone la Ley, las </w:t>
      </w:r>
      <w:r w:rsidRPr="0012628A">
        <w:rPr>
          <w:rFonts w:ascii="Palatino Linotype" w:eastAsia="Palatino Linotype" w:hAnsi="Palatino Linotype" w:cs="Palatino Linotype"/>
          <w:i/>
        </w:rPr>
        <w:t>solicitudes de acceso a la información</w:t>
      </w:r>
      <w:r w:rsidRPr="0012628A">
        <w:rPr>
          <w:rFonts w:ascii="Palatino Linotype" w:eastAsia="Palatino Linotype" w:hAnsi="Palatino Linotype" w:cs="Palatino Linotype"/>
        </w:rPr>
        <w:t>.</w:t>
      </w:r>
    </w:p>
    <w:p w14:paraId="4F9C57A2" w14:textId="77777777" w:rsidR="00992B5F" w:rsidRPr="0012628A" w:rsidRDefault="00992B5F" w:rsidP="00836DA0">
      <w:pPr>
        <w:jc w:val="both"/>
        <w:rPr>
          <w:rFonts w:ascii="Palatino Linotype" w:eastAsia="Palatino Linotype" w:hAnsi="Palatino Linotype" w:cs="Palatino Linotype"/>
          <w:b/>
        </w:rPr>
      </w:pPr>
    </w:p>
    <w:p w14:paraId="3BDAC9ED" w14:textId="77777777" w:rsidR="00992B5F" w:rsidRPr="0012628A" w:rsidRDefault="00992B5F" w:rsidP="00836DA0">
      <w:pPr>
        <w:numPr>
          <w:ilvl w:val="0"/>
          <w:numId w:val="3"/>
        </w:numPr>
        <w:spacing w:line="360" w:lineRule="auto"/>
        <w:ind w:left="0" w:firstLine="0"/>
        <w:jc w:val="both"/>
        <w:rPr>
          <w:rFonts w:ascii="Palatino Linotype" w:eastAsia="Palatino Linotype" w:hAnsi="Palatino Linotype" w:cs="Palatino Linotype"/>
          <w:b/>
        </w:rPr>
      </w:pPr>
      <w:r w:rsidRPr="0012628A">
        <w:rPr>
          <w:rFonts w:ascii="Palatino Linotype" w:eastAsia="Palatino Linotype" w:hAnsi="Palatino Linotype" w:cs="Palatino Linotype"/>
          <w:color w:val="000000"/>
        </w:rPr>
        <w:t xml:space="preserve">Así </w:t>
      </w:r>
      <w:r w:rsidRPr="0012628A">
        <w:rPr>
          <w:rFonts w:ascii="Palatino Linotype" w:eastAsia="Palatino Linotype" w:hAnsi="Palatino Linotype" w:cs="Palatino Linotype"/>
        </w:rPr>
        <w:t xml:space="preserve">entonces, se procede analizar, en primer lugar, si el </w:t>
      </w:r>
      <w:r w:rsidRPr="0012628A">
        <w:rPr>
          <w:rFonts w:ascii="Palatino Linotype" w:eastAsia="Palatino Linotype" w:hAnsi="Palatino Linotype" w:cs="Palatino Linotype"/>
          <w:b/>
        </w:rPr>
        <w:t>SUJETO OBLIGADO</w:t>
      </w:r>
      <w:r w:rsidRPr="0012628A">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53816E66" w14:textId="77777777" w:rsidR="00992B5F" w:rsidRPr="0012628A" w:rsidRDefault="00992B5F" w:rsidP="00836DA0">
      <w:pPr>
        <w:rPr>
          <w:rFonts w:ascii="Palatino Linotype" w:eastAsia="Palatino Linotype" w:hAnsi="Palatino Linotype" w:cs="Palatino Linotype"/>
          <w:b/>
        </w:rPr>
      </w:pPr>
    </w:p>
    <w:p w14:paraId="27752F13" w14:textId="77777777" w:rsidR="00992B5F" w:rsidRPr="0012628A" w:rsidRDefault="00992B5F" w:rsidP="00836DA0">
      <w:pPr>
        <w:keepNext/>
        <w:keepLines/>
        <w:numPr>
          <w:ilvl w:val="1"/>
          <w:numId w:val="14"/>
        </w:numPr>
        <w:spacing w:line="360" w:lineRule="auto"/>
        <w:ind w:left="0"/>
        <w:jc w:val="both"/>
        <w:rPr>
          <w:rFonts w:ascii="Palatino Linotype" w:eastAsia="Palatino Linotype" w:hAnsi="Palatino Linotype" w:cs="Palatino Linotype"/>
          <w:b/>
        </w:rPr>
      </w:pPr>
      <w:r w:rsidRPr="0012628A">
        <w:rPr>
          <w:rFonts w:ascii="Palatino Linotype" w:eastAsia="Palatino Linotype" w:hAnsi="Palatino Linotype" w:cs="Palatino Linotype"/>
          <w:b/>
        </w:rPr>
        <w:t>De la información solicitada y la respuesta del SUJETO OBLIGADO.</w:t>
      </w:r>
    </w:p>
    <w:p w14:paraId="559BB495" w14:textId="77777777" w:rsidR="00992B5F" w:rsidRPr="0012628A" w:rsidRDefault="00992B5F" w:rsidP="00836DA0">
      <w:pPr>
        <w:rPr>
          <w:rFonts w:ascii="Palatino Linotype" w:eastAsia="Palatino Linotype" w:hAnsi="Palatino Linotype" w:cs="Palatino Linotype"/>
          <w:b/>
        </w:rPr>
      </w:pPr>
    </w:p>
    <w:p w14:paraId="516B994F" w14:textId="77777777" w:rsidR="00992B5F" w:rsidRPr="0012628A" w:rsidRDefault="00992B5F" w:rsidP="00836DA0">
      <w:pPr>
        <w:numPr>
          <w:ilvl w:val="0"/>
          <w:numId w:val="3"/>
        </w:numPr>
        <w:spacing w:line="360" w:lineRule="auto"/>
        <w:ind w:left="0" w:firstLine="0"/>
        <w:jc w:val="both"/>
        <w:rPr>
          <w:rFonts w:ascii="Palatino Linotype" w:eastAsia="Palatino Linotype" w:hAnsi="Palatino Linotype" w:cs="Palatino Linotype"/>
          <w:b/>
        </w:rPr>
      </w:pPr>
      <w:r w:rsidRPr="0012628A">
        <w:rPr>
          <w:rFonts w:ascii="Palatino Linotype" w:eastAsia="Palatino Linotype" w:hAnsi="Palatino Linotype" w:cs="Palatino Linotype"/>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w:t>
      </w:r>
      <w:r w:rsidRPr="0012628A">
        <w:rPr>
          <w:rFonts w:ascii="Palatino Linotype" w:eastAsia="Palatino Linotype" w:hAnsi="Palatino Linotype" w:cs="Palatino Linotype"/>
        </w:rPr>
        <w:lastRenderedPageBreak/>
        <w:t>máxima publicidad, de acuerdo con lo establecido en el artículo 8 de la Ley de Transparencia y Acceso a la Información Pública del Estado de México y Municipios.</w:t>
      </w:r>
    </w:p>
    <w:p w14:paraId="721E0C7A" w14:textId="77777777" w:rsidR="00992B5F" w:rsidRPr="0012628A" w:rsidRDefault="00992B5F" w:rsidP="00836DA0">
      <w:pPr>
        <w:rPr>
          <w:rFonts w:ascii="Palatino Linotype" w:hAnsi="Palatino Linotype"/>
        </w:rPr>
      </w:pPr>
    </w:p>
    <w:p w14:paraId="4C45579F" w14:textId="77777777" w:rsidR="00992B5F" w:rsidRPr="0012628A" w:rsidRDefault="00DF6EAE" w:rsidP="00836DA0">
      <w:pPr>
        <w:numPr>
          <w:ilvl w:val="0"/>
          <w:numId w:val="3"/>
        </w:numPr>
        <w:spacing w:line="360" w:lineRule="auto"/>
        <w:ind w:left="0" w:firstLine="0"/>
        <w:jc w:val="both"/>
        <w:rPr>
          <w:rFonts w:ascii="Palatino Linotype" w:hAnsi="Palatino Linotype"/>
          <w:color w:val="000000"/>
        </w:rPr>
      </w:pPr>
      <w:r w:rsidRPr="0012628A">
        <w:rPr>
          <w:rFonts w:ascii="Palatino Linotype" w:eastAsia="Palatino Linotype" w:hAnsi="Palatino Linotype" w:cs="Palatino Linotype"/>
          <w:color w:val="000000"/>
        </w:rPr>
        <w:t xml:space="preserve">Acotada la </w:t>
      </w:r>
      <w:r w:rsidRPr="0012628A">
        <w:rPr>
          <w:rFonts w:ascii="Palatino Linotype" w:eastAsia="Palatino Linotype" w:hAnsi="Palatino Linotype" w:cs="Palatino Linotype"/>
          <w:i/>
          <w:color w:val="000000"/>
        </w:rPr>
        <w:t>Litis</w:t>
      </w:r>
      <w:r w:rsidRPr="0012628A">
        <w:rPr>
          <w:rFonts w:ascii="Palatino Linotype" w:eastAsia="Palatino Linotype" w:hAnsi="Palatino Linotype" w:cs="Palatino Linotype"/>
          <w:color w:val="000000"/>
        </w:rPr>
        <w:t xml:space="preserve">, se procede a analizar el contenido íntegro de las </w:t>
      </w:r>
      <w:r w:rsidRPr="0012628A">
        <w:rPr>
          <w:rFonts w:ascii="Palatino Linotype" w:eastAsia="Palatino Linotype" w:hAnsi="Palatino Linotype" w:cs="Palatino Linotype"/>
        </w:rPr>
        <w:t>actuaciones</w:t>
      </w:r>
      <w:r w:rsidRPr="0012628A">
        <w:rPr>
          <w:rFonts w:ascii="Palatino Linotype" w:eastAsia="Palatino Linotype" w:hAnsi="Palatino Linotype" w:cs="Palatino Linotype"/>
          <w:color w:val="000000"/>
        </w:rPr>
        <w:t xml:space="preserve">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B3F58A3" w14:textId="77777777" w:rsidR="00992B5F" w:rsidRPr="0012628A" w:rsidRDefault="00992B5F" w:rsidP="00836DA0">
      <w:pPr>
        <w:pStyle w:val="Prrafodelista"/>
        <w:ind w:left="0"/>
        <w:rPr>
          <w:rFonts w:ascii="Palatino Linotype" w:eastAsia="Palatino Linotype" w:hAnsi="Palatino Linotype" w:cs="Palatino Linotype"/>
          <w:color w:val="000000"/>
        </w:rPr>
      </w:pPr>
    </w:p>
    <w:p w14:paraId="50C6E8D5" w14:textId="7F2F14FE" w:rsidR="00BA162E" w:rsidRPr="0012628A" w:rsidRDefault="00DF6EAE" w:rsidP="00836DA0">
      <w:pPr>
        <w:numPr>
          <w:ilvl w:val="0"/>
          <w:numId w:val="3"/>
        </w:numPr>
        <w:spacing w:line="360" w:lineRule="auto"/>
        <w:ind w:left="0" w:firstLine="0"/>
        <w:jc w:val="both"/>
        <w:rPr>
          <w:rFonts w:ascii="Palatino Linotype" w:hAnsi="Palatino Linotype"/>
          <w:color w:val="000000"/>
        </w:rPr>
      </w:pPr>
      <w:r w:rsidRPr="0012628A">
        <w:rPr>
          <w:rFonts w:ascii="Palatino Linotype" w:eastAsia="Palatino Linotype" w:hAnsi="Palatino Linotype" w:cs="Palatino Linotype"/>
          <w:color w:val="000000"/>
        </w:rPr>
        <w:t xml:space="preserve">Por ello, es importante recordar que el hoy </w:t>
      </w:r>
      <w:r w:rsidRPr="0012628A">
        <w:rPr>
          <w:rFonts w:ascii="Palatino Linotype" w:eastAsia="Palatino Linotype" w:hAnsi="Palatino Linotype" w:cs="Palatino Linotype"/>
          <w:b/>
          <w:color w:val="000000"/>
        </w:rPr>
        <w:t xml:space="preserve">RECURRENTE, </w:t>
      </w:r>
      <w:r w:rsidRPr="0012628A">
        <w:rPr>
          <w:rFonts w:ascii="Palatino Linotype" w:eastAsia="Palatino Linotype" w:hAnsi="Palatino Linotype" w:cs="Palatino Linotype"/>
          <w:color w:val="000000"/>
        </w:rPr>
        <w:t xml:space="preserve">solicitó </w:t>
      </w:r>
      <w:r w:rsidR="00992B5F" w:rsidRPr="0012628A">
        <w:rPr>
          <w:rFonts w:ascii="Palatino Linotype" w:eastAsia="Palatino Linotype" w:hAnsi="Palatino Linotype" w:cs="Palatino Linotype"/>
          <w:color w:val="000000"/>
        </w:rPr>
        <w:t>un expediente en versión pública de inmatriculación judicial donde la parte actora haya resultado favorecida, en el último cuatrimestre del año 2024</w:t>
      </w:r>
    </w:p>
    <w:p w14:paraId="11DA1E97" w14:textId="77777777" w:rsidR="00992B5F" w:rsidRPr="0012628A" w:rsidRDefault="00992B5F" w:rsidP="00836DA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p>
    <w:p w14:paraId="618A5FE2" w14:textId="4D068618" w:rsidR="00992B5F"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12628A">
        <w:rPr>
          <w:rFonts w:ascii="Palatino Linotype" w:eastAsia="Palatino Linotype" w:hAnsi="Palatino Linotype" w:cs="Palatino Linotype"/>
          <w:color w:val="000000"/>
        </w:rPr>
        <w:t xml:space="preserve">De lo anterior, el </w:t>
      </w:r>
      <w:r w:rsidRPr="0012628A">
        <w:rPr>
          <w:rFonts w:ascii="Palatino Linotype" w:eastAsia="Palatino Linotype" w:hAnsi="Palatino Linotype" w:cs="Palatino Linotype"/>
          <w:b/>
          <w:color w:val="000000"/>
        </w:rPr>
        <w:t>SUJETO OBLIGADO</w:t>
      </w:r>
      <w:r w:rsidR="00BA162E" w:rsidRPr="0012628A">
        <w:rPr>
          <w:rFonts w:ascii="Palatino Linotype" w:eastAsia="Palatino Linotype" w:hAnsi="Palatino Linotype" w:cs="Palatino Linotype"/>
          <w:color w:val="000000"/>
        </w:rPr>
        <w:t xml:space="preserve"> informó al solicitante </w:t>
      </w:r>
      <w:r w:rsidR="008A5A85" w:rsidRPr="0012628A">
        <w:rPr>
          <w:rFonts w:ascii="Palatino Linotype" w:eastAsia="Calibri" w:hAnsi="Palatino Linotype" w:cs="Arial"/>
        </w:rPr>
        <w:t xml:space="preserve">que </w:t>
      </w:r>
      <w:r w:rsidR="008A5A85" w:rsidRPr="0012628A">
        <w:rPr>
          <w:rFonts w:ascii="Palatino Linotype" w:hAnsi="Palatino Linotype"/>
        </w:rPr>
        <w:t>los expedientes físicos a los cuales se desea tener acceso se encuentran de forma impresa y para poder acceder a éstos, resulta necesario poder fotocopiarlos, motivo por el que se deberán cubrir los costos por los materiales de reproducción. Acto seguido adjunta una tabla con los costos de recuperación manifestados por el Sujeto Obligado.</w:t>
      </w:r>
    </w:p>
    <w:p w14:paraId="4EF241A2" w14:textId="77777777" w:rsidR="008A5A85" w:rsidRPr="0012628A" w:rsidRDefault="008A5A85" w:rsidP="00836DA0">
      <w:pPr>
        <w:pStyle w:val="Prrafodelista"/>
        <w:ind w:left="0"/>
        <w:rPr>
          <w:rFonts w:ascii="Palatino Linotype" w:eastAsia="Palatino Linotype" w:hAnsi="Palatino Linotype" w:cs="Palatino Linotype"/>
          <w:i/>
          <w:color w:val="000000"/>
        </w:rPr>
      </w:pPr>
    </w:p>
    <w:p w14:paraId="24E70D34" w14:textId="77777777" w:rsidR="008A5A85" w:rsidRPr="0012628A" w:rsidRDefault="008A5A85" w:rsidP="00836DA0">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3A000EB2" w14:textId="3CF330CB" w:rsidR="008A5A85"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hAnsi="Palatino Linotype"/>
        </w:rPr>
      </w:pPr>
      <w:r w:rsidRPr="0012628A">
        <w:rPr>
          <w:rFonts w:ascii="Palatino Linotype" w:eastAsia="Palatino Linotype" w:hAnsi="Palatino Linotype" w:cs="Palatino Linotype"/>
          <w:color w:val="000000"/>
        </w:rPr>
        <w:t>Derivado de la respuesta el RECURRENTE, interpuso el recurso de revisión, manifestando el Act</w:t>
      </w:r>
      <w:r w:rsidR="008A7920" w:rsidRPr="0012628A">
        <w:rPr>
          <w:rFonts w:ascii="Palatino Linotype" w:eastAsia="Palatino Linotype" w:hAnsi="Palatino Linotype" w:cs="Palatino Linotype"/>
          <w:color w:val="000000"/>
        </w:rPr>
        <w:t>o Impugnado siguiente</w:t>
      </w:r>
      <w:r w:rsidR="008A5A85" w:rsidRPr="0012628A">
        <w:rPr>
          <w:rFonts w:ascii="Palatino Linotype" w:eastAsia="Palatino Linotype" w:hAnsi="Palatino Linotype" w:cs="Palatino Linotype"/>
          <w:color w:val="000000"/>
        </w:rPr>
        <w:t>:</w:t>
      </w:r>
    </w:p>
    <w:p w14:paraId="1A36D154" w14:textId="77777777" w:rsidR="008A5A85" w:rsidRPr="0012628A" w:rsidRDefault="008A5A85" w:rsidP="00836DA0">
      <w:pPr>
        <w:pStyle w:val="Prrafodelista"/>
        <w:ind w:left="0"/>
        <w:rPr>
          <w:rFonts w:ascii="Palatino Linotype" w:hAnsi="Palatino Linotype"/>
        </w:rPr>
      </w:pPr>
    </w:p>
    <w:p w14:paraId="72062893" w14:textId="77777777" w:rsidR="008A5A85" w:rsidRPr="0012628A" w:rsidRDefault="008A5A85" w:rsidP="00836DA0">
      <w:pPr>
        <w:numPr>
          <w:ilvl w:val="0"/>
          <w:numId w:val="16"/>
        </w:numPr>
        <w:spacing w:line="360" w:lineRule="auto"/>
        <w:ind w:left="0"/>
        <w:jc w:val="both"/>
        <w:rPr>
          <w:rFonts w:ascii="Palatino Linotype" w:eastAsia="Palatino Linotype" w:hAnsi="Palatino Linotype" w:cs="Palatino Linotype"/>
          <w:i/>
          <w:color w:val="000000"/>
        </w:rPr>
      </w:pPr>
      <w:r w:rsidRPr="0012628A">
        <w:rPr>
          <w:rFonts w:ascii="Palatino Linotype" w:eastAsia="Palatino Linotype" w:hAnsi="Palatino Linotype" w:cs="Palatino Linotype"/>
          <w:i/>
          <w:color w:val="000000"/>
        </w:rPr>
        <w:t>“</w:t>
      </w:r>
      <w:proofErr w:type="spellStart"/>
      <w:r w:rsidRPr="0012628A">
        <w:rPr>
          <w:rFonts w:ascii="Palatino Linotype" w:eastAsia="Palatino Linotype" w:hAnsi="Palatino Linotype" w:cs="Palatino Linotype"/>
          <w:i/>
          <w:color w:val="000000"/>
        </w:rPr>
        <w:t>Respueta</w:t>
      </w:r>
      <w:proofErr w:type="spellEnd"/>
      <w:r w:rsidRPr="0012628A">
        <w:rPr>
          <w:rFonts w:ascii="Palatino Linotype" w:eastAsia="Palatino Linotype" w:hAnsi="Palatino Linotype" w:cs="Palatino Linotype"/>
          <w:i/>
          <w:color w:val="000000"/>
        </w:rPr>
        <w:t xml:space="preserve"> entregada.”</w:t>
      </w:r>
    </w:p>
    <w:p w14:paraId="714F8BB5" w14:textId="77777777" w:rsidR="008A5A85" w:rsidRPr="0012628A" w:rsidRDefault="008A5A85" w:rsidP="00836DA0">
      <w:pPr>
        <w:spacing w:line="360" w:lineRule="auto"/>
        <w:jc w:val="both"/>
        <w:rPr>
          <w:rFonts w:ascii="Palatino Linotype" w:eastAsia="Palatino Linotype" w:hAnsi="Palatino Linotype" w:cs="Palatino Linotype"/>
          <w:i/>
          <w:color w:val="000000"/>
        </w:rPr>
      </w:pPr>
    </w:p>
    <w:p w14:paraId="13AF85C9" w14:textId="4932CD1A" w:rsidR="008A5A85" w:rsidRPr="0012628A" w:rsidRDefault="008A5A85" w:rsidP="00836DA0">
      <w:pPr>
        <w:numPr>
          <w:ilvl w:val="0"/>
          <w:numId w:val="16"/>
        </w:numPr>
        <w:spacing w:line="360" w:lineRule="auto"/>
        <w:ind w:left="0"/>
        <w:jc w:val="both"/>
        <w:rPr>
          <w:rFonts w:ascii="Palatino Linotype" w:eastAsia="Palatino Linotype" w:hAnsi="Palatino Linotype" w:cs="Palatino Linotype"/>
          <w:i/>
          <w:color w:val="000000"/>
        </w:rPr>
      </w:pPr>
      <w:r w:rsidRPr="0012628A">
        <w:rPr>
          <w:rFonts w:ascii="Palatino Linotype" w:eastAsia="Palatino Linotype" w:hAnsi="Palatino Linotype" w:cs="Palatino Linotype"/>
          <w:i/>
          <w:color w:val="000000"/>
        </w:rPr>
        <w:lastRenderedPageBreak/>
        <w:t xml:space="preserve"> “No se justifica el cambio de modalidad, </w:t>
      </w:r>
      <w:proofErr w:type="spellStart"/>
      <w:r w:rsidRPr="0012628A">
        <w:rPr>
          <w:rFonts w:ascii="Palatino Linotype" w:eastAsia="Palatino Linotype" w:hAnsi="Palatino Linotype" w:cs="Palatino Linotype"/>
          <w:i/>
          <w:color w:val="000000"/>
        </w:rPr>
        <w:t>maxime</w:t>
      </w:r>
      <w:proofErr w:type="spellEnd"/>
      <w:r w:rsidRPr="0012628A">
        <w:rPr>
          <w:rFonts w:ascii="Palatino Linotype" w:eastAsia="Palatino Linotype" w:hAnsi="Palatino Linotype" w:cs="Palatino Linotype"/>
          <w:i/>
          <w:color w:val="000000"/>
        </w:rPr>
        <w:t xml:space="preserve"> que a la fecha el poder judicial debe contar con un expediente </w:t>
      </w:r>
      <w:proofErr w:type="spellStart"/>
      <w:r w:rsidRPr="0012628A">
        <w:rPr>
          <w:rFonts w:ascii="Palatino Linotype" w:eastAsia="Palatino Linotype" w:hAnsi="Palatino Linotype" w:cs="Palatino Linotype"/>
          <w:i/>
          <w:color w:val="000000"/>
        </w:rPr>
        <w:t>electronico</w:t>
      </w:r>
      <w:proofErr w:type="spellEnd"/>
      <w:r w:rsidRPr="0012628A">
        <w:rPr>
          <w:rFonts w:ascii="Palatino Linotype" w:eastAsia="Palatino Linotype" w:hAnsi="Palatino Linotype" w:cs="Palatino Linotype"/>
          <w:i/>
          <w:color w:val="000000"/>
        </w:rPr>
        <w:t xml:space="preserve"> forzosamente.”</w:t>
      </w:r>
    </w:p>
    <w:p w14:paraId="1C6DE2EE" w14:textId="77777777" w:rsidR="003E3546" w:rsidRPr="0012628A" w:rsidRDefault="003E3546" w:rsidP="00836DA0">
      <w:pPr>
        <w:pStyle w:val="Prrafodelista"/>
        <w:ind w:left="0"/>
        <w:rPr>
          <w:rFonts w:ascii="Palatino Linotype" w:eastAsia="Calibri" w:hAnsi="Palatino Linotype" w:cs="Arial"/>
        </w:rPr>
      </w:pPr>
    </w:p>
    <w:p w14:paraId="030DDCC7" w14:textId="10FB6979" w:rsidR="003E3546" w:rsidRPr="0012628A" w:rsidRDefault="003E3546" w:rsidP="00836DA0">
      <w:pPr>
        <w:numPr>
          <w:ilvl w:val="0"/>
          <w:numId w:val="3"/>
        </w:numPr>
        <w:pBdr>
          <w:top w:val="nil"/>
          <w:left w:val="nil"/>
          <w:bottom w:val="nil"/>
          <w:right w:val="nil"/>
          <w:between w:val="nil"/>
        </w:pBdr>
        <w:spacing w:line="360" w:lineRule="auto"/>
        <w:ind w:left="0" w:firstLine="0"/>
        <w:jc w:val="both"/>
        <w:rPr>
          <w:rFonts w:ascii="Palatino Linotype" w:hAnsi="Palatino Linotype"/>
        </w:rPr>
      </w:pPr>
      <w:r w:rsidRPr="0012628A">
        <w:rPr>
          <w:rFonts w:ascii="Palatino Linotype" w:hAnsi="Palatino Linotype"/>
        </w:rPr>
        <w:t xml:space="preserve">Acorde a las constancias que obran en el Sistema de Acceso a la Información Mexiquense, el Titular de la Unidad de Transparencia presentó su informe justificado, manifestando en primer término que el particular no está inconforme con los expedientes remitidos en versión pública, en segundo, que se tiene la obligación de realizar el cobro cuando el volumen de lo requerido sobrepasa las veinte hojas, en ese sentido, puntualiza que el </w:t>
      </w:r>
      <w:r w:rsidRPr="0012628A">
        <w:rPr>
          <w:rFonts w:ascii="Palatino Linotype" w:hAnsi="Palatino Linotype"/>
          <w:b/>
        </w:rPr>
        <w:t>SUJETO OBLIGADO</w:t>
      </w:r>
      <w:r w:rsidRPr="0012628A">
        <w:rPr>
          <w:rFonts w:ascii="Palatino Linotype" w:hAnsi="Palatino Linotype"/>
        </w:rPr>
        <w:t xml:space="preserve"> se constriño a solicitar el pago por las tarifas conforme al artículo 73 del Código Financiero del Estado de México y Municipios. Con ello, se aprecia que el Sujeto Obligado ratifica su respuesta inicial.</w:t>
      </w:r>
    </w:p>
    <w:p w14:paraId="45DB8147" w14:textId="77777777" w:rsidR="003E3546" w:rsidRPr="0012628A" w:rsidRDefault="003E3546" w:rsidP="00836DA0">
      <w:pPr>
        <w:pStyle w:val="Prrafodelista"/>
        <w:ind w:left="0"/>
        <w:rPr>
          <w:rFonts w:ascii="Palatino Linotype" w:hAnsi="Palatino Linotype"/>
        </w:rPr>
      </w:pPr>
    </w:p>
    <w:p w14:paraId="6B7945FD" w14:textId="615488B8" w:rsidR="003E3546" w:rsidRPr="0012628A" w:rsidRDefault="003E3546" w:rsidP="00836DA0">
      <w:pPr>
        <w:numPr>
          <w:ilvl w:val="0"/>
          <w:numId w:val="3"/>
        </w:numPr>
        <w:pBdr>
          <w:top w:val="nil"/>
          <w:left w:val="nil"/>
          <w:bottom w:val="nil"/>
          <w:right w:val="nil"/>
          <w:between w:val="nil"/>
        </w:pBdr>
        <w:spacing w:line="360" w:lineRule="auto"/>
        <w:ind w:left="0" w:firstLine="0"/>
        <w:jc w:val="both"/>
        <w:rPr>
          <w:rFonts w:ascii="Palatino Linotype" w:hAnsi="Palatino Linotype"/>
        </w:rPr>
      </w:pPr>
      <w:r w:rsidRPr="0012628A">
        <w:rPr>
          <w:rFonts w:ascii="Palatino Linotype" w:hAnsi="Palatino Linotype"/>
        </w:rPr>
        <w:t xml:space="preserve">Manifestado lo anterior, resulta válido fijar la Litis, en determinar si la respuesta del Sujeto Obligado relativa al cobro por la digitalización de la información es procedente, para ello, recordamos que la Constitución Política de los Estados Unidos Mexicanos, dispone que </w:t>
      </w:r>
      <w:r w:rsidRPr="0012628A">
        <w:rPr>
          <w:rFonts w:ascii="Palatino Linotype" w:hAnsi="Palatino Linotype"/>
          <w:color w:val="000000"/>
        </w:rPr>
        <w:t>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EB1CAB0" w14:textId="77777777" w:rsidR="004A77B0" w:rsidRPr="0012628A" w:rsidRDefault="004A77B0" w:rsidP="004A77B0">
      <w:pPr>
        <w:pBdr>
          <w:top w:val="nil"/>
          <w:left w:val="nil"/>
          <w:bottom w:val="nil"/>
          <w:right w:val="nil"/>
          <w:between w:val="nil"/>
        </w:pBdr>
        <w:spacing w:line="360" w:lineRule="auto"/>
        <w:jc w:val="both"/>
        <w:rPr>
          <w:rFonts w:ascii="Palatino Linotype" w:hAnsi="Palatino Linotype"/>
        </w:rPr>
      </w:pPr>
    </w:p>
    <w:p w14:paraId="267EFB1D" w14:textId="77777777" w:rsidR="003E3546" w:rsidRPr="0012628A" w:rsidRDefault="003E3546" w:rsidP="00836DA0">
      <w:pPr>
        <w:spacing w:line="276" w:lineRule="auto"/>
        <w:jc w:val="both"/>
        <w:rPr>
          <w:rFonts w:ascii="Palatino Linotype" w:hAnsi="Palatino Linotype"/>
          <w:b/>
          <w:i/>
        </w:rPr>
      </w:pPr>
      <w:r w:rsidRPr="0012628A">
        <w:rPr>
          <w:rFonts w:ascii="Palatino Linotype" w:hAnsi="Palatino Linotype"/>
          <w:b/>
          <w:i/>
        </w:rPr>
        <w:lastRenderedPageBreak/>
        <w:t xml:space="preserve">Artículo 6 </w:t>
      </w:r>
    </w:p>
    <w:p w14:paraId="70745947" w14:textId="77777777" w:rsidR="003E3546" w:rsidRPr="0012628A" w:rsidRDefault="003E3546" w:rsidP="00836DA0">
      <w:pPr>
        <w:spacing w:line="276" w:lineRule="auto"/>
        <w:jc w:val="both"/>
        <w:rPr>
          <w:rFonts w:ascii="Palatino Linotype" w:hAnsi="Palatino Linotype"/>
          <w:b/>
          <w:i/>
        </w:rPr>
      </w:pPr>
      <w:r w:rsidRPr="0012628A">
        <w:rPr>
          <w:rFonts w:ascii="Palatino Linotype" w:hAnsi="Palatino Linotype"/>
          <w:b/>
          <w:i/>
        </w:rPr>
        <w:t>…</w:t>
      </w:r>
    </w:p>
    <w:p w14:paraId="3A91FF84" w14:textId="77777777" w:rsidR="003E3546" w:rsidRPr="0012628A" w:rsidRDefault="003E3546" w:rsidP="00836DA0">
      <w:pPr>
        <w:spacing w:line="276" w:lineRule="auto"/>
        <w:jc w:val="both"/>
        <w:rPr>
          <w:rFonts w:ascii="Palatino Linotype" w:hAnsi="Palatino Linotype"/>
          <w:i/>
        </w:rPr>
      </w:pPr>
      <w:r w:rsidRPr="0012628A">
        <w:rPr>
          <w:rFonts w:ascii="Palatino Linotype" w:hAnsi="Palatino Linotype"/>
          <w:b/>
          <w:i/>
        </w:rPr>
        <w:t>A.</w:t>
      </w:r>
      <w:r w:rsidRPr="0012628A">
        <w:rPr>
          <w:rFonts w:ascii="Palatino Linotype" w:hAnsi="Palatino Linotype"/>
          <w:i/>
        </w:rPr>
        <w:t xml:space="preserve"> Para el ejercicio del derecho de acceso a la información, la Federación y las entidades federativas, en el ámbito de sus respectivas competencias, se regirán por los siguientes principios y bases:</w:t>
      </w:r>
    </w:p>
    <w:p w14:paraId="0E043536" w14:textId="77777777" w:rsidR="003E3546" w:rsidRPr="0012628A" w:rsidRDefault="003E3546" w:rsidP="00836DA0">
      <w:pPr>
        <w:spacing w:before="240" w:line="276" w:lineRule="auto"/>
        <w:jc w:val="both"/>
        <w:rPr>
          <w:rFonts w:ascii="Palatino Linotype" w:hAnsi="Palatino Linotype"/>
          <w:i/>
        </w:rPr>
      </w:pPr>
      <w:r w:rsidRPr="0012628A">
        <w:rPr>
          <w:rFonts w:ascii="Palatino Linotype" w:hAnsi="Palatino Linotype"/>
          <w:b/>
          <w:i/>
        </w:rPr>
        <w:t>I.</w:t>
      </w:r>
      <w:r w:rsidRPr="0012628A">
        <w:rPr>
          <w:rFonts w:ascii="Palatino Linotype" w:hAnsi="Palatino Linotype"/>
          <w:i/>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12CA2A2" w14:textId="77777777" w:rsidR="003E3546" w:rsidRPr="0012628A" w:rsidRDefault="003E3546" w:rsidP="00836DA0">
      <w:pPr>
        <w:spacing w:before="240" w:line="276" w:lineRule="auto"/>
        <w:jc w:val="both"/>
        <w:rPr>
          <w:rFonts w:ascii="Palatino Linotype" w:hAnsi="Palatino Linotype"/>
          <w:i/>
        </w:rPr>
      </w:pPr>
    </w:p>
    <w:p w14:paraId="527A0C51" w14:textId="5AB3DABD" w:rsidR="003E3546" w:rsidRPr="0012628A" w:rsidRDefault="003E3546" w:rsidP="00836DA0">
      <w:pPr>
        <w:pStyle w:val="Prrafodelista"/>
        <w:numPr>
          <w:ilvl w:val="0"/>
          <w:numId w:val="3"/>
        </w:numPr>
        <w:spacing w:line="360" w:lineRule="auto"/>
        <w:ind w:left="0" w:firstLine="0"/>
        <w:jc w:val="both"/>
        <w:rPr>
          <w:rFonts w:ascii="Palatino Linotype" w:eastAsia="Times New Roman" w:hAnsi="Palatino Linotype" w:cs="Arial"/>
        </w:rPr>
      </w:pPr>
      <w:r w:rsidRPr="0012628A">
        <w:rPr>
          <w:rFonts w:ascii="Palatino Linotype" w:eastAsia="Times New Roman" w:hAnsi="Palatino Linotype" w:cs="Arial"/>
        </w:rPr>
        <w:t xml:space="preserve">Así mismo, en atención a lo dispuesto por los artículos 3, fracción XI y 12 </w:t>
      </w:r>
      <w:r w:rsidRPr="0012628A">
        <w:rPr>
          <w:rFonts w:ascii="Palatino Linotype" w:eastAsia="Times New Roman" w:hAnsi="Palatino Linotype" w:cs="Arial"/>
          <w:bCs/>
        </w:rPr>
        <w:t>de la Ley de Transparencia y Acceso a la Información Pública del Estado de México y Municipios</w:t>
      </w:r>
      <w:r w:rsidRPr="0012628A">
        <w:rPr>
          <w:rFonts w:ascii="Palatino Linotype" w:eastAsia="Times New Roman" w:hAnsi="Palatino Linotype" w:cs="Arial"/>
        </w:rPr>
        <w:t>, los cuales son del tenor literal siguiente:</w:t>
      </w:r>
    </w:p>
    <w:p w14:paraId="2F376601" w14:textId="77777777" w:rsidR="003E3546" w:rsidRPr="0012628A" w:rsidRDefault="003E3546" w:rsidP="00836DA0">
      <w:pPr>
        <w:jc w:val="both"/>
        <w:rPr>
          <w:rFonts w:ascii="Palatino Linotype" w:eastAsia="Times New Roman" w:hAnsi="Palatino Linotype" w:cs="Times New Roman"/>
        </w:rPr>
      </w:pPr>
    </w:p>
    <w:p w14:paraId="7B510163" w14:textId="77777777" w:rsidR="003E3546" w:rsidRPr="0012628A" w:rsidRDefault="003E3546" w:rsidP="00836DA0">
      <w:pPr>
        <w:tabs>
          <w:tab w:val="left" w:pos="8505"/>
        </w:tabs>
        <w:spacing w:line="276" w:lineRule="auto"/>
        <w:jc w:val="both"/>
        <w:rPr>
          <w:rFonts w:ascii="Palatino Linotype" w:eastAsia="Times New Roman" w:hAnsi="Palatino Linotype" w:cs="Times New Roman"/>
          <w:i/>
        </w:rPr>
      </w:pPr>
      <w:r w:rsidRPr="0012628A">
        <w:rPr>
          <w:rFonts w:ascii="Palatino Linotype" w:eastAsia="Times New Roman" w:hAnsi="Palatino Linotype" w:cs="Times New Roman"/>
          <w:b/>
          <w:bCs/>
          <w:i/>
        </w:rPr>
        <w:t xml:space="preserve">Artículo 3.- </w:t>
      </w:r>
      <w:r w:rsidRPr="0012628A">
        <w:rPr>
          <w:rFonts w:ascii="Palatino Linotype" w:eastAsia="Times New Roman" w:hAnsi="Palatino Linotype" w:cs="Times New Roman"/>
          <w:i/>
        </w:rPr>
        <w:t>Para los efectos de la presente Ley se entenderá por:</w:t>
      </w:r>
    </w:p>
    <w:p w14:paraId="6DAF28AD" w14:textId="77777777" w:rsidR="003E3546" w:rsidRPr="0012628A" w:rsidRDefault="003E3546" w:rsidP="00836DA0">
      <w:pPr>
        <w:tabs>
          <w:tab w:val="left" w:pos="8505"/>
        </w:tabs>
        <w:spacing w:line="276" w:lineRule="auto"/>
        <w:jc w:val="both"/>
        <w:rPr>
          <w:rFonts w:ascii="Palatino Linotype" w:eastAsia="Times New Roman" w:hAnsi="Palatino Linotype" w:cs="Times New Roman"/>
          <w:i/>
        </w:rPr>
      </w:pPr>
      <w:r w:rsidRPr="0012628A">
        <w:rPr>
          <w:rFonts w:ascii="Palatino Linotype" w:eastAsia="Times New Roman" w:hAnsi="Palatino Linotype" w:cs="Times New Roman"/>
          <w:i/>
        </w:rPr>
        <w:t>…</w:t>
      </w:r>
    </w:p>
    <w:p w14:paraId="73B85C78" w14:textId="77777777" w:rsidR="003E3546" w:rsidRPr="0012628A" w:rsidRDefault="003E3546" w:rsidP="00836DA0">
      <w:pPr>
        <w:tabs>
          <w:tab w:val="left" w:pos="8505"/>
        </w:tabs>
        <w:spacing w:line="276" w:lineRule="auto"/>
        <w:jc w:val="both"/>
        <w:rPr>
          <w:rFonts w:ascii="Palatino Linotype" w:eastAsia="Times New Roman" w:hAnsi="Palatino Linotype" w:cs="Times New Roman"/>
          <w:i/>
        </w:rPr>
      </w:pPr>
      <w:r w:rsidRPr="0012628A">
        <w:rPr>
          <w:rFonts w:ascii="Palatino Linotype" w:eastAsia="Times New Roman" w:hAnsi="Palatino Linotype" w:cs="Times New Roman"/>
          <w:b/>
          <w:i/>
        </w:rPr>
        <w:t>XI.</w:t>
      </w:r>
      <w:r w:rsidRPr="0012628A">
        <w:rPr>
          <w:rFonts w:ascii="Palatino Linotype" w:eastAsia="Times New Roman" w:hAnsi="Palatino Linotype" w:cs="Times New Roman"/>
          <w:i/>
        </w:rPr>
        <w:t xml:space="preserve"> </w:t>
      </w:r>
      <w:r w:rsidRPr="0012628A">
        <w:rPr>
          <w:rFonts w:ascii="Palatino Linotype" w:eastAsia="Times New Roman" w:hAnsi="Palatino Linotype" w:cs="Times New Roman"/>
          <w:b/>
          <w:i/>
        </w:rPr>
        <w:t>Documento:</w:t>
      </w:r>
      <w:r w:rsidRPr="0012628A">
        <w:rPr>
          <w:rFonts w:ascii="Palatino Linotype" w:eastAsia="Times New Roman" w:hAnsi="Palatino Linotype" w:cs="Times New Roman"/>
          <w:i/>
        </w:rPr>
        <w:t xml:space="preserve"> Los expedientes, reportes, estudios, actas, resoluciones, oficios, correspondencia, acuerdos, directivas, directrices, circulares, contratos, convenios, instructivos, notas, memorandos, estadísticas o bien, </w:t>
      </w:r>
      <w:r w:rsidRPr="0012628A">
        <w:rPr>
          <w:rFonts w:ascii="Palatino Linotype" w:eastAsia="Times New Roman" w:hAnsi="Palatino Linotype" w:cs="Times New Roman"/>
          <w:b/>
          <w:i/>
          <w:u w:val="single"/>
        </w:rPr>
        <w:t>cualquier otro registro que documente el ejercicio de las facultades, funciones y competencias de los sujetos obligados, sus servidores públicos e integrantes, sin importar su fuente o fecha de elaboración.</w:t>
      </w:r>
      <w:r w:rsidRPr="0012628A">
        <w:rPr>
          <w:rFonts w:ascii="Palatino Linotype" w:eastAsia="Times New Roman" w:hAnsi="Palatino Linotype" w:cs="Times New Roman"/>
          <w:i/>
        </w:rPr>
        <w:t xml:space="preserve"> Los documentos podrán estar en cualquier medio, sea escrito, impreso, sonoro, visual, electrónico, informático u holográfico;</w:t>
      </w:r>
    </w:p>
    <w:p w14:paraId="02C06FE4" w14:textId="77777777" w:rsidR="003E3546" w:rsidRPr="0012628A" w:rsidRDefault="003E3546" w:rsidP="00836DA0">
      <w:pPr>
        <w:tabs>
          <w:tab w:val="left" w:pos="8505"/>
        </w:tabs>
        <w:spacing w:line="276" w:lineRule="auto"/>
        <w:jc w:val="both"/>
        <w:rPr>
          <w:rFonts w:ascii="Palatino Linotype" w:eastAsia="Times New Roman" w:hAnsi="Palatino Linotype" w:cs="Times New Roman"/>
          <w:i/>
        </w:rPr>
      </w:pPr>
    </w:p>
    <w:p w14:paraId="2B9140E4" w14:textId="77777777" w:rsidR="003E3546" w:rsidRPr="0012628A" w:rsidRDefault="003E3546" w:rsidP="00836DA0">
      <w:pPr>
        <w:tabs>
          <w:tab w:val="left" w:pos="8505"/>
        </w:tabs>
        <w:spacing w:line="276" w:lineRule="auto"/>
        <w:jc w:val="both"/>
        <w:rPr>
          <w:rFonts w:ascii="Palatino Linotype" w:eastAsia="Times New Roman" w:hAnsi="Palatino Linotype" w:cs="Times New Roman"/>
          <w:bCs/>
          <w:i/>
        </w:rPr>
      </w:pPr>
      <w:r w:rsidRPr="0012628A">
        <w:rPr>
          <w:rFonts w:ascii="Palatino Linotype" w:eastAsia="Times New Roman" w:hAnsi="Palatino Linotype" w:cs="Times New Roman"/>
          <w:b/>
          <w:bCs/>
          <w:i/>
        </w:rPr>
        <w:lastRenderedPageBreak/>
        <w:t>Artículo 4.</w:t>
      </w:r>
      <w:r w:rsidRPr="0012628A">
        <w:rPr>
          <w:rFonts w:ascii="Palatino Linotype" w:eastAsia="Times New Roman" w:hAnsi="Palatino Linotype" w:cs="Times New Roman"/>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73341B" w14:textId="77777777" w:rsidR="003E3546" w:rsidRPr="0012628A" w:rsidRDefault="003E3546" w:rsidP="00836DA0">
      <w:pPr>
        <w:tabs>
          <w:tab w:val="left" w:pos="8505"/>
        </w:tabs>
        <w:spacing w:line="276" w:lineRule="auto"/>
        <w:jc w:val="both"/>
        <w:rPr>
          <w:rFonts w:ascii="Palatino Linotype" w:eastAsia="Times New Roman" w:hAnsi="Palatino Linotype" w:cs="Times New Roman"/>
          <w:bCs/>
          <w:i/>
        </w:rPr>
      </w:pPr>
    </w:p>
    <w:p w14:paraId="24A2F961" w14:textId="77777777" w:rsidR="003E3546" w:rsidRPr="0012628A" w:rsidRDefault="003E3546" w:rsidP="00836DA0">
      <w:pPr>
        <w:tabs>
          <w:tab w:val="left" w:pos="8505"/>
        </w:tabs>
        <w:spacing w:line="276" w:lineRule="auto"/>
        <w:jc w:val="both"/>
        <w:rPr>
          <w:rFonts w:ascii="Palatino Linotype" w:eastAsia="Times New Roman" w:hAnsi="Palatino Linotype" w:cs="Times New Roman"/>
          <w:bCs/>
          <w:i/>
        </w:rPr>
      </w:pPr>
      <w:r w:rsidRPr="0012628A">
        <w:rPr>
          <w:rFonts w:ascii="Palatino Linotype" w:eastAsia="Times New Roman" w:hAnsi="Palatino Linotype" w:cs="Times New Roman"/>
          <w:b/>
          <w:bCs/>
          <w:i/>
          <w:u w:val="single"/>
        </w:rPr>
        <w:t>Toda la información generada, obtenida, adquirida, transformada, administrada o en posesión de los sujetos obligados es pública y accesible de manera permanente a cualquier persona,</w:t>
      </w:r>
      <w:r w:rsidRPr="0012628A">
        <w:rPr>
          <w:rFonts w:ascii="Palatino Linotype" w:eastAsia="Times New Roman" w:hAnsi="Palatino Linotype" w:cs="Times New Roman"/>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45C499" w14:textId="77777777" w:rsidR="003E3546" w:rsidRPr="0012628A" w:rsidRDefault="003E3546" w:rsidP="00836DA0">
      <w:pPr>
        <w:tabs>
          <w:tab w:val="left" w:pos="8505"/>
        </w:tabs>
        <w:spacing w:line="276" w:lineRule="auto"/>
        <w:jc w:val="both"/>
        <w:rPr>
          <w:rFonts w:ascii="Palatino Linotype" w:eastAsia="Times New Roman" w:hAnsi="Palatino Linotype" w:cs="Times New Roman"/>
          <w:bCs/>
          <w:i/>
        </w:rPr>
      </w:pPr>
    </w:p>
    <w:p w14:paraId="5E93EA90" w14:textId="77777777" w:rsidR="003E3546" w:rsidRPr="0012628A" w:rsidRDefault="003E3546" w:rsidP="00836DA0">
      <w:pPr>
        <w:tabs>
          <w:tab w:val="left" w:pos="8505"/>
        </w:tabs>
        <w:spacing w:line="276" w:lineRule="auto"/>
        <w:jc w:val="both"/>
        <w:rPr>
          <w:rFonts w:ascii="Palatino Linotype" w:eastAsia="Times New Roman" w:hAnsi="Palatino Linotype" w:cs="Times New Roman"/>
          <w:bCs/>
          <w:i/>
        </w:rPr>
      </w:pPr>
      <w:r w:rsidRPr="0012628A">
        <w:rPr>
          <w:rFonts w:ascii="Palatino Linotype" w:eastAsia="Times New Roman" w:hAnsi="Palatino Linotype" w:cs="Times New Roman"/>
          <w:bCs/>
          <w:i/>
        </w:rPr>
        <w:t>Los sujetos obligados deben poner en práctica, políticas y programas de acceso a la información que se apeguen a criterios de publicidad, veracidad, oportunidad, precisión y suficiencia en beneficio de los solicitantes.</w:t>
      </w:r>
    </w:p>
    <w:p w14:paraId="6B9A6D01" w14:textId="77777777" w:rsidR="003E3546" w:rsidRPr="0012628A" w:rsidRDefault="003E3546" w:rsidP="00836DA0">
      <w:pPr>
        <w:tabs>
          <w:tab w:val="left" w:pos="8505"/>
        </w:tabs>
        <w:spacing w:line="276" w:lineRule="auto"/>
        <w:jc w:val="both"/>
        <w:rPr>
          <w:rFonts w:ascii="Palatino Linotype" w:eastAsia="Times New Roman" w:hAnsi="Palatino Linotype" w:cs="Times New Roman"/>
          <w:i/>
        </w:rPr>
      </w:pPr>
    </w:p>
    <w:p w14:paraId="1E549F46" w14:textId="77777777" w:rsidR="003E3546" w:rsidRPr="0012628A" w:rsidRDefault="003E3546" w:rsidP="00836DA0">
      <w:pPr>
        <w:tabs>
          <w:tab w:val="left" w:pos="8505"/>
        </w:tabs>
        <w:spacing w:line="276" w:lineRule="auto"/>
        <w:jc w:val="both"/>
        <w:rPr>
          <w:rFonts w:ascii="Palatino Linotype" w:eastAsia="Times New Roman" w:hAnsi="Palatino Linotype" w:cs="Times New Roman"/>
          <w:i/>
        </w:rPr>
      </w:pPr>
      <w:r w:rsidRPr="0012628A">
        <w:rPr>
          <w:rFonts w:ascii="Palatino Linotype" w:eastAsia="Times New Roman" w:hAnsi="Palatino Linotype" w:cs="Times New Roman"/>
          <w:b/>
          <w:i/>
        </w:rPr>
        <w:t>Artículo 12.</w:t>
      </w:r>
      <w:r w:rsidRPr="0012628A">
        <w:rPr>
          <w:rFonts w:ascii="Palatino Linotype" w:eastAsia="Times New Roman" w:hAnsi="Palatino Linotype" w:cs="Times New Roman"/>
          <w:i/>
        </w:rPr>
        <w:t xml:space="preserve"> Quienes generen, recopilen, administren, manejen, procesen, archiven o conserven información pública serán responsables de la misma en los términos de las disposiciones jurídicas aplicables.</w:t>
      </w:r>
    </w:p>
    <w:p w14:paraId="2F6F0717" w14:textId="77777777" w:rsidR="003E3546" w:rsidRPr="0012628A" w:rsidRDefault="003E3546" w:rsidP="00836DA0">
      <w:pPr>
        <w:tabs>
          <w:tab w:val="left" w:pos="8505"/>
        </w:tabs>
        <w:spacing w:line="276" w:lineRule="auto"/>
        <w:jc w:val="both"/>
        <w:rPr>
          <w:rFonts w:ascii="Palatino Linotype" w:eastAsia="Times New Roman" w:hAnsi="Palatino Linotype" w:cs="Times New Roman"/>
          <w:i/>
        </w:rPr>
      </w:pPr>
    </w:p>
    <w:p w14:paraId="516FBBD8" w14:textId="77777777" w:rsidR="003E3546" w:rsidRPr="0012628A" w:rsidRDefault="003E3546" w:rsidP="00836DA0">
      <w:pPr>
        <w:tabs>
          <w:tab w:val="left" w:pos="8505"/>
        </w:tabs>
        <w:spacing w:line="276" w:lineRule="auto"/>
        <w:jc w:val="both"/>
        <w:rPr>
          <w:rFonts w:ascii="Palatino Linotype" w:eastAsia="Times New Roman" w:hAnsi="Palatino Linotype" w:cs="Times New Roman"/>
          <w:i/>
          <w:u w:val="single"/>
        </w:rPr>
      </w:pPr>
      <w:r w:rsidRPr="0012628A">
        <w:rPr>
          <w:rFonts w:ascii="Palatino Linotype" w:eastAsia="Times New Roman" w:hAnsi="Palatino Linotype" w:cs="Times New Roman"/>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2628A">
        <w:rPr>
          <w:rFonts w:ascii="Palatino Linotype" w:eastAsia="Times New Roman" w:hAnsi="Palatino Linotype" w:cs="Times New Roman"/>
          <w:i/>
        </w:rPr>
        <w:t>.</w:t>
      </w:r>
    </w:p>
    <w:p w14:paraId="46863A0A" w14:textId="77777777" w:rsidR="003E3546" w:rsidRPr="0012628A" w:rsidRDefault="003E3546" w:rsidP="00836DA0">
      <w:pPr>
        <w:spacing w:line="360" w:lineRule="auto"/>
        <w:jc w:val="both"/>
        <w:rPr>
          <w:rFonts w:ascii="Palatino Linotype" w:eastAsia="Times New Roman" w:hAnsi="Palatino Linotype" w:cs="Times New Roman"/>
        </w:rPr>
      </w:pPr>
    </w:p>
    <w:p w14:paraId="2B959537" w14:textId="77777777" w:rsidR="003E3546" w:rsidRPr="0012628A" w:rsidRDefault="003E3546" w:rsidP="00836DA0">
      <w:pPr>
        <w:pStyle w:val="Prrafodelista"/>
        <w:numPr>
          <w:ilvl w:val="0"/>
          <w:numId w:val="3"/>
        </w:numPr>
        <w:spacing w:line="360" w:lineRule="auto"/>
        <w:ind w:left="0" w:firstLine="0"/>
        <w:jc w:val="both"/>
        <w:rPr>
          <w:rFonts w:ascii="Palatino Linotype" w:eastAsia="Times New Roman" w:hAnsi="Palatino Linotype" w:cs="Times New Roman"/>
        </w:rPr>
      </w:pPr>
      <w:r w:rsidRPr="0012628A">
        <w:rPr>
          <w:rFonts w:ascii="Palatino Linotype" w:eastAsia="Times New Roman" w:hAnsi="Palatino Linotype" w:cs="Times New Roman"/>
        </w:rPr>
        <w:t xml:space="preserve">De la interpretación a los preceptos citados, se desprende que es información pública la contenida en los documentos que los Sujetos Obligados generen, administren o se encuentre en su posesión en el ejercicio de sus atribuciones y que toda </w:t>
      </w:r>
      <w:r w:rsidRPr="0012628A">
        <w:rPr>
          <w:rFonts w:ascii="Palatino Linotype" w:eastAsia="Times New Roman" w:hAnsi="Palatino Linotype" w:cs="Times New Roman"/>
        </w:rPr>
        <w:lastRenderedPageBreak/>
        <w:t>la información generada, obtenida, adquirida, transformada, administrada o en posesión de los sujetos obligados es pública y accesible de manera permanente a cualquier persona.</w:t>
      </w:r>
    </w:p>
    <w:p w14:paraId="63AD393D" w14:textId="77777777" w:rsidR="003E3546" w:rsidRPr="0012628A" w:rsidRDefault="003E3546" w:rsidP="00836DA0">
      <w:pPr>
        <w:pStyle w:val="Prrafodelista"/>
        <w:spacing w:line="360" w:lineRule="auto"/>
        <w:ind w:left="0"/>
        <w:jc w:val="both"/>
        <w:rPr>
          <w:rFonts w:ascii="Palatino Linotype" w:eastAsia="Times New Roman" w:hAnsi="Palatino Linotype" w:cs="Times New Roman"/>
        </w:rPr>
      </w:pPr>
    </w:p>
    <w:p w14:paraId="64F640B4" w14:textId="77777777" w:rsidR="003E3546" w:rsidRPr="0012628A" w:rsidRDefault="003E3546" w:rsidP="00836DA0">
      <w:pPr>
        <w:pStyle w:val="Prrafodelista"/>
        <w:numPr>
          <w:ilvl w:val="0"/>
          <w:numId w:val="3"/>
        </w:numPr>
        <w:spacing w:line="360" w:lineRule="auto"/>
        <w:ind w:left="0" w:firstLine="0"/>
        <w:jc w:val="both"/>
        <w:rPr>
          <w:rFonts w:ascii="Palatino Linotype" w:eastAsia="Times New Roman" w:hAnsi="Palatino Linotype" w:cs="Times New Roman"/>
        </w:rPr>
      </w:pPr>
      <w:r w:rsidRPr="0012628A">
        <w:rPr>
          <w:rFonts w:ascii="Palatino Linotype" w:eastAsia="Times New Roman" w:hAnsi="Palatino Linotype" w:cs="Times New Roman"/>
        </w:rPr>
        <w:t xml:space="preserve">En segundo término, es necesario señalar que se omite el estudio de la naturaleza jurídica de la información pública solicitada, toda vez que el </w:t>
      </w:r>
      <w:r w:rsidRPr="0012628A">
        <w:rPr>
          <w:rFonts w:ascii="Palatino Linotype" w:eastAsia="Times New Roman" w:hAnsi="Palatino Linotype" w:cs="Times New Roman"/>
          <w:b/>
        </w:rPr>
        <w:t>SUJETO OBLIGADO</w:t>
      </w:r>
      <w:r w:rsidRPr="0012628A">
        <w:rPr>
          <w:rFonts w:ascii="Palatino Linotype" w:eastAsia="Times New Roman" w:hAnsi="Palatino Linotype" w:cs="Times New Roman"/>
        </w:rPr>
        <w:t xml:space="preserve"> puso a disposición del Recurrente la información solicitada en la respuesta a la solicitud de información, de lo que se deduce que existe una aceptación por parte del Sujeto Obligado que genera, administra o posee dicha información, derivada del ejercicio de sus funciones de derecho público.</w:t>
      </w:r>
    </w:p>
    <w:p w14:paraId="561D242A" w14:textId="77777777" w:rsidR="003E3546" w:rsidRPr="0012628A" w:rsidRDefault="003E3546" w:rsidP="00836DA0">
      <w:pPr>
        <w:pStyle w:val="Prrafodelista"/>
        <w:ind w:left="0"/>
        <w:rPr>
          <w:rFonts w:ascii="Palatino Linotype" w:eastAsia="Times New Roman" w:hAnsi="Palatino Linotype" w:cs="Times New Roman"/>
        </w:rPr>
      </w:pPr>
    </w:p>
    <w:p w14:paraId="0B74A28C" w14:textId="77777777" w:rsidR="008A5A85" w:rsidRPr="0012628A" w:rsidRDefault="003E3546" w:rsidP="00836DA0">
      <w:pPr>
        <w:pStyle w:val="Prrafodelista"/>
        <w:numPr>
          <w:ilvl w:val="0"/>
          <w:numId w:val="3"/>
        </w:numPr>
        <w:spacing w:line="360" w:lineRule="auto"/>
        <w:ind w:left="0" w:firstLine="0"/>
        <w:jc w:val="both"/>
        <w:rPr>
          <w:rFonts w:ascii="Palatino Linotype" w:eastAsia="Times New Roman" w:hAnsi="Palatino Linotype" w:cs="Times New Roman"/>
        </w:rPr>
      </w:pPr>
      <w:r w:rsidRPr="0012628A">
        <w:rPr>
          <w:rFonts w:ascii="Palatino Linotype" w:eastAsia="Times New Roman" w:hAnsi="Palatino Linotype" w:cs="Times New Roman"/>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148C7EAC" w14:textId="77777777" w:rsidR="008A5A85" w:rsidRPr="0012628A" w:rsidRDefault="008A5A85" w:rsidP="00836DA0">
      <w:pPr>
        <w:pStyle w:val="Prrafodelista"/>
        <w:ind w:left="0"/>
        <w:rPr>
          <w:rFonts w:ascii="Palatino Linotype" w:eastAsia="Times New Roman" w:hAnsi="Palatino Linotype" w:cs="Arial"/>
          <w:lang w:val="es-ES"/>
        </w:rPr>
      </w:pPr>
    </w:p>
    <w:p w14:paraId="0C411D1B" w14:textId="2E83A599" w:rsidR="003E3546" w:rsidRPr="0012628A" w:rsidRDefault="003E3546" w:rsidP="00836DA0">
      <w:pPr>
        <w:pStyle w:val="Prrafodelista"/>
        <w:numPr>
          <w:ilvl w:val="0"/>
          <w:numId w:val="3"/>
        </w:numPr>
        <w:spacing w:line="360" w:lineRule="auto"/>
        <w:ind w:left="0" w:firstLine="0"/>
        <w:jc w:val="both"/>
        <w:rPr>
          <w:rFonts w:ascii="Palatino Linotype" w:eastAsia="Times New Roman" w:hAnsi="Palatino Linotype" w:cs="Times New Roman"/>
        </w:rPr>
      </w:pPr>
      <w:r w:rsidRPr="0012628A">
        <w:rPr>
          <w:rFonts w:ascii="Palatino Linotype" w:eastAsia="Times New Roman" w:hAnsi="Palatino Linotype" w:cs="Arial"/>
          <w:lang w:val="es-ES"/>
        </w:rPr>
        <w:t xml:space="preserve">Una vez establecida y delimitada la materia del presente recurso de revisión, y atentos a </w:t>
      </w:r>
      <w:r w:rsidRPr="0012628A">
        <w:rPr>
          <w:rFonts w:ascii="Palatino Linotype" w:eastAsia="Times New Roman" w:hAnsi="Palatino Linotype" w:cs="Times New Roman"/>
          <w:lang w:val="es-ES" w:eastAsia="es-MX"/>
        </w:rPr>
        <w:t xml:space="preserve">la respuesta del </w:t>
      </w:r>
      <w:r w:rsidRPr="0012628A">
        <w:rPr>
          <w:rFonts w:ascii="Palatino Linotype" w:eastAsia="Times New Roman" w:hAnsi="Palatino Linotype" w:cs="Times New Roman"/>
          <w:b/>
          <w:lang w:val="es-ES" w:eastAsia="es-MX"/>
        </w:rPr>
        <w:t>SUJETO OBLIGADO</w:t>
      </w:r>
      <w:r w:rsidRPr="0012628A">
        <w:rPr>
          <w:rFonts w:ascii="Palatino Linotype" w:eastAsia="Times New Roman" w:hAnsi="Palatino Linotype" w:cs="Times New Roman"/>
          <w:lang w:val="es-ES" w:eastAsia="es-MX"/>
        </w:rPr>
        <w:t xml:space="preserve"> a la solicitud de información, tal y como lo constituyen </w:t>
      </w:r>
      <w:r w:rsidRPr="0012628A">
        <w:rPr>
          <w:rFonts w:ascii="Palatino Linotype" w:eastAsia="Times New Roman" w:hAnsi="Palatino Linotype" w:cs="Arial"/>
          <w:lang w:val="es-ES"/>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0652C6" w14:textId="77777777" w:rsidR="003E3546" w:rsidRPr="0012628A" w:rsidRDefault="003E3546" w:rsidP="00836DA0">
      <w:pPr>
        <w:rPr>
          <w:rFonts w:ascii="Palatino Linotype" w:eastAsia="Times New Roman" w:hAnsi="Palatino Linotype" w:cs="Times New Roman"/>
          <w:lang w:val="es-MX"/>
        </w:rPr>
      </w:pPr>
    </w:p>
    <w:p w14:paraId="42A25816" w14:textId="77777777" w:rsidR="003E3546" w:rsidRPr="0012628A" w:rsidRDefault="003E3546" w:rsidP="00836DA0">
      <w:pPr>
        <w:autoSpaceDE w:val="0"/>
        <w:autoSpaceDN w:val="0"/>
        <w:adjustRightInd w:val="0"/>
        <w:jc w:val="both"/>
        <w:rPr>
          <w:rFonts w:ascii="Palatino Linotype" w:eastAsia="Calibri" w:hAnsi="Palatino Linotype" w:cs="Arial"/>
          <w:i/>
          <w:lang w:eastAsia="en-US"/>
        </w:rPr>
      </w:pPr>
      <w:r w:rsidRPr="0012628A">
        <w:rPr>
          <w:rFonts w:ascii="Palatino Linotype" w:eastAsia="Calibri" w:hAnsi="Palatino Linotype" w:cs="Arial"/>
          <w:i/>
        </w:rPr>
        <w:t>“</w:t>
      </w:r>
      <w:r w:rsidRPr="0012628A">
        <w:rPr>
          <w:rFonts w:ascii="Palatino Linotype" w:eastAsia="Calibri" w:hAnsi="Palatino Linotype" w:cs="Arial"/>
          <w:b/>
          <w:i/>
        </w:rPr>
        <w:t>Artículo 7. El Estado de México garantizará el efectivo acceso de toda persona a la información en posesión de cualquier entidad,</w:t>
      </w:r>
      <w:r w:rsidRPr="0012628A">
        <w:rPr>
          <w:rFonts w:ascii="Palatino Linotype" w:eastAsia="Calibri" w:hAnsi="Palatino Linotype" w:cs="Arial"/>
          <w:i/>
        </w:rPr>
        <w:t xml:space="preserve"> autoridad, órgano y organismo de los </w:t>
      </w:r>
      <w:r w:rsidRPr="0012628A">
        <w:rPr>
          <w:rFonts w:ascii="Palatino Linotype" w:eastAsia="Calibri" w:hAnsi="Palatino Linotype" w:cs="Arial"/>
          <w:i/>
        </w:rPr>
        <w:lastRenderedPageBreak/>
        <w:t xml:space="preserve">poderes Ejecutivo, Legislativo y Judicial, órganos autónomos, partidos políticos, fideicomisos y fondos públicos, así como de cualquier persona física, jurídico colectiva o sindicato </w:t>
      </w:r>
      <w:r w:rsidRPr="0012628A">
        <w:rPr>
          <w:rFonts w:ascii="Palatino Linotype" w:eastAsia="Calibri" w:hAnsi="Palatino Linotype" w:cs="Arial"/>
          <w:b/>
          <w:i/>
        </w:rPr>
        <w:t>que reciba y ejerza recursos públicos</w:t>
      </w:r>
      <w:r w:rsidRPr="0012628A">
        <w:rPr>
          <w:rFonts w:ascii="Palatino Linotype" w:eastAsia="Calibri" w:hAnsi="Palatino Linotype" w:cs="Arial"/>
          <w:i/>
        </w:rPr>
        <w:t xml:space="preserve"> o realice actos de autoridad en el ámbito de competencia del Estado de México y sus municipios. </w:t>
      </w:r>
    </w:p>
    <w:p w14:paraId="691A1BE2" w14:textId="77777777" w:rsidR="003E3546" w:rsidRPr="0012628A" w:rsidRDefault="003E3546" w:rsidP="00836DA0">
      <w:pPr>
        <w:autoSpaceDE w:val="0"/>
        <w:autoSpaceDN w:val="0"/>
        <w:adjustRightInd w:val="0"/>
        <w:jc w:val="both"/>
        <w:rPr>
          <w:rFonts w:ascii="Palatino Linotype" w:eastAsia="Calibri" w:hAnsi="Palatino Linotype" w:cs="Arial"/>
          <w:i/>
        </w:rPr>
      </w:pPr>
    </w:p>
    <w:p w14:paraId="29AC896A" w14:textId="77777777" w:rsidR="003E3546" w:rsidRPr="0012628A" w:rsidRDefault="003E3546" w:rsidP="00836DA0">
      <w:pPr>
        <w:autoSpaceDE w:val="0"/>
        <w:autoSpaceDN w:val="0"/>
        <w:adjustRightInd w:val="0"/>
        <w:jc w:val="both"/>
        <w:rPr>
          <w:rFonts w:ascii="Palatino Linotype" w:eastAsia="Calibri" w:hAnsi="Palatino Linotype" w:cs="Arial"/>
          <w:bCs/>
          <w:i/>
        </w:rPr>
      </w:pPr>
      <w:r w:rsidRPr="0012628A">
        <w:rPr>
          <w:rFonts w:ascii="Palatino Linotype" w:eastAsia="Calibri" w:hAnsi="Palatino Linotype" w:cs="Arial"/>
          <w:b/>
          <w:bCs/>
          <w:i/>
        </w:rPr>
        <w:t>Artículo 23</w:t>
      </w:r>
      <w:r w:rsidRPr="0012628A">
        <w:rPr>
          <w:rFonts w:ascii="Palatino Linotype" w:eastAsia="Calibri" w:hAnsi="Palatino Linotype" w:cs="Arial"/>
          <w:bCs/>
          <w:i/>
        </w:rPr>
        <w:t xml:space="preserve">. Son sujetos obligados a transparentar y permitir el acceso a su información y proteger los datos personales que obren en su poder: </w:t>
      </w:r>
    </w:p>
    <w:p w14:paraId="5B2078F4" w14:textId="77777777" w:rsidR="003E3546" w:rsidRPr="0012628A" w:rsidRDefault="003E3546" w:rsidP="00836DA0">
      <w:pPr>
        <w:jc w:val="both"/>
        <w:rPr>
          <w:rFonts w:ascii="Palatino Linotype" w:eastAsia="Calibri" w:hAnsi="Palatino Linotype" w:cs="Arial"/>
          <w:bCs/>
          <w:i/>
        </w:rPr>
      </w:pPr>
      <w:r w:rsidRPr="0012628A">
        <w:rPr>
          <w:rFonts w:ascii="Palatino Linotype" w:eastAsia="Calibri" w:hAnsi="Palatino Linotype" w:cs="Arial"/>
          <w:bCs/>
          <w:i/>
        </w:rPr>
        <w:t>(…)</w:t>
      </w:r>
    </w:p>
    <w:p w14:paraId="07CD137E" w14:textId="77777777" w:rsidR="003E3546" w:rsidRPr="0012628A" w:rsidRDefault="003E3546" w:rsidP="00836DA0">
      <w:pPr>
        <w:jc w:val="both"/>
        <w:rPr>
          <w:rFonts w:ascii="Palatino Linotype" w:eastAsia="Calibri" w:hAnsi="Palatino Linotype" w:cs="Arial"/>
          <w:bCs/>
          <w:i/>
        </w:rPr>
      </w:pPr>
      <w:r w:rsidRPr="0012628A">
        <w:rPr>
          <w:rFonts w:ascii="Palatino Linotype" w:eastAsia="Calibri" w:hAnsi="Palatino Linotype" w:cs="Arial"/>
          <w:b/>
          <w:bCs/>
          <w:i/>
        </w:rPr>
        <w:t xml:space="preserve">III. </w:t>
      </w:r>
      <w:r w:rsidRPr="0012628A">
        <w:rPr>
          <w:rFonts w:ascii="Palatino Linotype" w:eastAsia="Calibri" w:hAnsi="Palatino Linotype" w:cs="Arial"/>
          <w:b/>
          <w:bCs/>
          <w:i/>
          <w:u w:val="single"/>
        </w:rPr>
        <w:t>El Poder Judicial, sus organismos, órganos y entidades, así como el Consejo de la Judicatura del Estado</w:t>
      </w:r>
      <w:r w:rsidRPr="0012628A">
        <w:rPr>
          <w:rFonts w:ascii="Palatino Linotype" w:eastAsia="Calibri" w:hAnsi="Palatino Linotype" w:cs="Arial"/>
          <w:bCs/>
          <w:i/>
        </w:rPr>
        <w:t>;</w:t>
      </w:r>
    </w:p>
    <w:p w14:paraId="61717CFF" w14:textId="77777777" w:rsidR="003E3546" w:rsidRPr="0012628A" w:rsidRDefault="003E3546" w:rsidP="00836DA0">
      <w:pPr>
        <w:ind w:firstLine="567"/>
        <w:jc w:val="both"/>
        <w:rPr>
          <w:rFonts w:ascii="Palatino Linotype" w:eastAsia="Calibri" w:hAnsi="Palatino Linotype" w:cs="Arial"/>
          <w:bCs/>
          <w:i/>
        </w:rPr>
      </w:pPr>
      <w:r w:rsidRPr="0012628A">
        <w:rPr>
          <w:rFonts w:ascii="Palatino Linotype" w:eastAsia="Calibri" w:hAnsi="Palatino Linotype" w:cs="Arial"/>
          <w:bCs/>
          <w:i/>
        </w:rPr>
        <w:t>(…)</w:t>
      </w:r>
    </w:p>
    <w:p w14:paraId="59D533A1" w14:textId="77777777" w:rsidR="003E3546" w:rsidRPr="0012628A" w:rsidRDefault="003E3546" w:rsidP="00836DA0">
      <w:pPr>
        <w:jc w:val="both"/>
        <w:rPr>
          <w:rFonts w:ascii="Palatino Linotype" w:eastAsia="Calibri" w:hAnsi="Palatino Linotype" w:cs="Arial"/>
          <w:i/>
        </w:rPr>
      </w:pPr>
      <w:r w:rsidRPr="0012628A">
        <w:rPr>
          <w:rFonts w:ascii="Palatino Linotype" w:eastAsia="Calibri"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32A7E07" w14:textId="77777777" w:rsidR="003E3546" w:rsidRPr="0012628A" w:rsidRDefault="003E3546" w:rsidP="00836DA0">
      <w:pPr>
        <w:jc w:val="both"/>
        <w:rPr>
          <w:rFonts w:ascii="Palatino Linotype" w:eastAsia="Calibri" w:hAnsi="Palatino Linotype" w:cs="Arial"/>
          <w:i/>
        </w:rPr>
      </w:pPr>
      <w:r w:rsidRPr="0012628A">
        <w:rPr>
          <w:rFonts w:ascii="Palatino Linotype" w:eastAsia="Calibri" w:hAnsi="Palatino Linotype" w:cs="Arial"/>
          <w:i/>
        </w:rPr>
        <w:t>Los servidores públicos deberán transparentar sus acciones así como garantizar y respetar el derecho de acceso a la información pública.</w:t>
      </w:r>
    </w:p>
    <w:p w14:paraId="7031CAE0" w14:textId="77777777" w:rsidR="003E3546" w:rsidRPr="0012628A" w:rsidRDefault="003E3546" w:rsidP="00836DA0">
      <w:pPr>
        <w:widowControl w:val="0"/>
        <w:autoSpaceDE w:val="0"/>
        <w:autoSpaceDN w:val="0"/>
        <w:adjustRightInd w:val="0"/>
        <w:spacing w:line="360" w:lineRule="auto"/>
        <w:jc w:val="both"/>
        <w:rPr>
          <w:rFonts w:ascii="Palatino Linotype" w:eastAsia="Calibri" w:hAnsi="Palatino Linotype" w:cs="Times New Roman"/>
        </w:rPr>
      </w:pPr>
    </w:p>
    <w:p w14:paraId="10AA8B13" w14:textId="77777777" w:rsidR="00EF7D86" w:rsidRPr="0012628A" w:rsidRDefault="003E3546" w:rsidP="00836DA0">
      <w:pPr>
        <w:pStyle w:val="Prrafodelista"/>
        <w:widowControl w:val="0"/>
        <w:numPr>
          <w:ilvl w:val="0"/>
          <w:numId w:val="3"/>
        </w:numPr>
        <w:autoSpaceDE w:val="0"/>
        <w:autoSpaceDN w:val="0"/>
        <w:adjustRightInd w:val="0"/>
        <w:spacing w:before="240" w:after="240" w:line="360" w:lineRule="auto"/>
        <w:ind w:left="0" w:firstLine="0"/>
        <w:jc w:val="both"/>
        <w:rPr>
          <w:rFonts w:ascii="Palatino Linotype" w:eastAsia="Calibri" w:hAnsi="Palatino Linotype" w:cs="Times New Roman"/>
        </w:rPr>
      </w:pPr>
      <w:r w:rsidRPr="0012628A">
        <w:rPr>
          <w:rFonts w:ascii="Palatino Linotype" w:eastAsia="Calibri" w:hAnsi="Palatino Linotype" w:cs="Times New Roman"/>
        </w:rPr>
        <w:t xml:space="preserve">Por lo anterior y derivado de la solicitud de información que es objeto del presente estudio, la Titular de la Unidad de Transparencia dio respuesta pronunciándose al respecto informando al </w:t>
      </w:r>
      <w:r w:rsidRPr="0012628A">
        <w:rPr>
          <w:rFonts w:ascii="Palatino Linotype" w:eastAsia="Calibri" w:hAnsi="Palatino Linotype" w:cs="Times New Roman"/>
          <w:b/>
        </w:rPr>
        <w:t>Recurrente</w:t>
      </w:r>
      <w:r w:rsidRPr="0012628A">
        <w:rPr>
          <w:rFonts w:ascii="Palatino Linotype" w:eastAsia="Calibri" w:hAnsi="Palatino Linotype" w:cs="Times New Roman"/>
        </w:rPr>
        <w:t xml:space="preserve"> que los expedientes con que atienden las pretensiones de su interés sobrepasan las veinte hojas simples por lo que es necesario cubrir de manera previa el pago de acuerdo a lo establecido por el artículo 73 del Código Financiero del Estado de México y Municipios, por lo que deber de ingresar a la página de internet proporcionada por el </w:t>
      </w:r>
      <w:r w:rsidRPr="0012628A">
        <w:rPr>
          <w:rFonts w:ascii="Palatino Linotype" w:eastAsia="Calibri" w:hAnsi="Palatino Linotype" w:cs="Times New Roman"/>
          <w:b/>
        </w:rPr>
        <w:t>SUJETO OBLIGADO</w:t>
      </w:r>
      <w:r w:rsidRPr="0012628A">
        <w:rPr>
          <w:rFonts w:ascii="Palatino Linotype" w:eastAsia="Calibri" w:hAnsi="Palatino Linotype" w:cs="Times New Roman"/>
        </w:rPr>
        <w:t xml:space="preserve"> en servicios en línea, a efecto de cubrir los derechos por reproducción del expediente en copias simples así como por digitalización del expediente en cuestión toda vez que éste se encuentra de forma impresa por lo que para poder entregarlo a través de SAIMEX, es necesario fotocopiar el documento para testar en la copia y posteriormente digitalizarlo.</w:t>
      </w:r>
    </w:p>
    <w:p w14:paraId="71CA5D03" w14:textId="77777777" w:rsidR="00EF7D86" w:rsidRPr="0012628A" w:rsidRDefault="00EF7D86" w:rsidP="00836DA0">
      <w:pPr>
        <w:pStyle w:val="Prrafodelista"/>
        <w:widowControl w:val="0"/>
        <w:autoSpaceDE w:val="0"/>
        <w:autoSpaceDN w:val="0"/>
        <w:adjustRightInd w:val="0"/>
        <w:spacing w:before="240" w:after="240" w:line="360" w:lineRule="auto"/>
        <w:ind w:left="0"/>
        <w:jc w:val="both"/>
        <w:rPr>
          <w:rFonts w:ascii="Palatino Linotype" w:eastAsia="Calibri" w:hAnsi="Palatino Linotype" w:cs="Times New Roman"/>
        </w:rPr>
      </w:pPr>
    </w:p>
    <w:p w14:paraId="072CBC56" w14:textId="1AF4AE6E" w:rsidR="00EF7D86" w:rsidRPr="0012628A" w:rsidRDefault="00EF7D86" w:rsidP="00836DA0">
      <w:pPr>
        <w:pStyle w:val="Prrafodelista"/>
        <w:widowControl w:val="0"/>
        <w:numPr>
          <w:ilvl w:val="0"/>
          <w:numId w:val="3"/>
        </w:numPr>
        <w:autoSpaceDE w:val="0"/>
        <w:autoSpaceDN w:val="0"/>
        <w:adjustRightInd w:val="0"/>
        <w:spacing w:before="240" w:after="240" w:line="360" w:lineRule="auto"/>
        <w:ind w:left="0" w:firstLine="0"/>
        <w:jc w:val="both"/>
        <w:rPr>
          <w:rFonts w:ascii="Palatino Linotype" w:eastAsia="Calibri" w:hAnsi="Palatino Linotype" w:cs="Times New Roman"/>
        </w:rPr>
      </w:pPr>
      <w:r w:rsidRPr="0012628A">
        <w:rPr>
          <w:rFonts w:ascii="Palatino Linotype" w:eastAsia="Calibri" w:hAnsi="Palatino Linotype" w:cs="Times New Roman"/>
        </w:rPr>
        <w:t>Refiere que del contenido de la solicitud, se da respuesta acorde a lo rendido por Lic. en Derecho Oscar Jaramillo Martínez, Juez Primero Civil y de Extinción de Dominio de Texcoco Estado de México., en los términos siguientes:</w:t>
      </w:r>
    </w:p>
    <w:p w14:paraId="466F6E4E" w14:textId="087307E0" w:rsidR="00EF7D86" w:rsidRPr="0012628A" w:rsidRDefault="00EF7D86" w:rsidP="00836DA0">
      <w:pPr>
        <w:widowControl w:val="0"/>
        <w:autoSpaceDE w:val="0"/>
        <w:autoSpaceDN w:val="0"/>
        <w:adjustRightInd w:val="0"/>
        <w:spacing w:before="240" w:after="240" w:line="360" w:lineRule="auto"/>
        <w:jc w:val="both"/>
        <w:rPr>
          <w:rFonts w:ascii="Palatino Linotype" w:eastAsia="Calibri" w:hAnsi="Palatino Linotype" w:cs="Times New Roman"/>
        </w:rPr>
      </w:pPr>
      <w:r w:rsidRPr="0012628A">
        <w:rPr>
          <w:rFonts w:ascii="Palatino Linotype" w:eastAsia="Calibri" w:hAnsi="Palatino Linotype" w:cs="Times New Roman"/>
        </w:rPr>
        <w:t>• El expediente número 1077/2023 del Juzgado Primero Civil y de Extinción de Dominio de Texcoco Estado de México, el cual se dictó sentencia definitiva en fecha dieciséis (16) de octubre del dos mil veinticuatro (2024); por lo que consta con doscientas cuarenta y nueve (249) fojas antes de la sentencia, de la sentencia definitiva consta en seis (6) fojas y después de la sentencia treinta y un (31) fojas, y en su totalidad consta de doscientos ochenta y seis (286) fojas que integran el expediente, el cual se encuentra en resguardo físico.</w:t>
      </w:r>
    </w:p>
    <w:p w14:paraId="1E288B8C" w14:textId="139EDE87" w:rsidR="00EF7D86" w:rsidRPr="0012628A" w:rsidRDefault="00EF7D86" w:rsidP="00836DA0">
      <w:pPr>
        <w:widowControl w:val="0"/>
        <w:autoSpaceDE w:val="0"/>
        <w:autoSpaceDN w:val="0"/>
        <w:adjustRightInd w:val="0"/>
        <w:spacing w:before="240" w:after="240" w:line="360" w:lineRule="auto"/>
        <w:jc w:val="both"/>
        <w:rPr>
          <w:rFonts w:ascii="Palatino Linotype" w:hAnsi="Palatino Linotype"/>
        </w:rPr>
      </w:pPr>
      <w:r w:rsidRPr="0012628A">
        <w:rPr>
          <w:rFonts w:ascii="Palatino Linotype" w:eastAsia="Calibri" w:hAnsi="Palatino Linotype" w:cs="Times New Roman"/>
        </w:rPr>
        <w:t xml:space="preserve">Lo cual puede consultarse en el siguiente link </w:t>
      </w:r>
      <w:hyperlink r:id="rId8" w:history="1">
        <w:r w:rsidRPr="0012628A">
          <w:rPr>
            <w:rStyle w:val="Hipervnculo"/>
            <w:rFonts w:ascii="Palatino Linotype" w:eastAsia="Calibri" w:hAnsi="Palatino Linotype" w:cs="Times New Roman"/>
          </w:rPr>
          <w:t>https://cloud2.pjedomex.gob.mx/index.php/s/xKGz04hef83S6F5</w:t>
        </w:r>
      </w:hyperlink>
      <w:r w:rsidRPr="0012628A">
        <w:rPr>
          <w:rFonts w:ascii="Palatino Linotype" w:hAnsi="Palatino Linotype"/>
        </w:rPr>
        <w:t>, el cual contiene parte del expediente digitalizado en 46 fojas.</w:t>
      </w:r>
    </w:p>
    <w:p w14:paraId="51806C2F" w14:textId="36570236" w:rsidR="00EF7D86" w:rsidRPr="0012628A" w:rsidRDefault="00EF7D86" w:rsidP="00836DA0">
      <w:pPr>
        <w:widowControl w:val="0"/>
        <w:autoSpaceDE w:val="0"/>
        <w:autoSpaceDN w:val="0"/>
        <w:adjustRightInd w:val="0"/>
        <w:spacing w:before="240" w:after="240" w:line="360" w:lineRule="auto"/>
        <w:jc w:val="both"/>
        <w:rPr>
          <w:rFonts w:ascii="Palatino Linotype" w:eastAsia="Calibri" w:hAnsi="Palatino Linotype" w:cs="Times New Roman"/>
        </w:rPr>
      </w:pPr>
      <w:r w:rsidRPr="0012628A">
        <w:rPr>
          <w:rFonts w:ascii="Palatino Linotype" w:eastAsia="Calibri" w:hAnsi="Palatino Linotype" w:cs="Times New Roman"/>
        </w:rPr>
        <w:t>Bajo este contexto, refiere que el expediente 1077/2023 del juzgado antes mencionado, sobrepasa las veinte hojas simples que se entregan de manera gratuita, por lo cual es necesario cubrir de previamente el pago por la reproducción del expediente solicitado, de conformidad a lo establecido por el Acuerdo del Pleno del Consejo de la Judicatura del Estado de México, del ocho de abril de dos mil veinticuatro, por el que se autoriza el establecimiento de las cuotas de recuperación para el Ejercicio Fiscal 2024, de los Servicios Proporcionados por el Poder Judicial del Estado de México, para áreas internas y externas, el costo que queda desglosado de la manera siguiente:</w:t>
      </w:r>
    </w:p>
    <w:p w14:paraId="640E26BA" w14:textId="2AB86487" w:rsidR="00EF7D86" w:rsidRPr="0012628A" w:rsidRDefault="00EF7D86" w:rsidP="00836DA0">
      <w:pPr>
        <w:pStyle w:val="Prrafodelista"/>
        <w:widowControl w:val="0"/>
        <w:autoSpaceDE w:val="0"/>
        <w:autoSpaceDN w:val="0"/>
        <w:adjustRightInd w:val="0"/>
        <w:spacing w:before="240" w:after="240" w:line="360" w:lineRule="auto"/>
        <w:ind w:left="0"/>
        <w:jc w:val="both"/>
        <w:rPr>
          <w:rFonts w:ascii="Palatino Linotype" w:eastAsia="Calibri" w:hAnsi="Palatino Linotype" w:cs="Times New Roman"/>
        </w:rPr>
      </w:pPr>
      <w:r w:rsidRPr="0012628A">
        <w:rPr>
          <w:rFonts w:ascii="Palatino Linotype" w:eastAsia="Calibri" w:hAnsi="Palatino Linotype" w:cs="Times New Roman"/>
          <w:noProof/>
          <w:lang w:val="es-MX" w:eastAsia="es-MX"/>
        </w:rPr>
        <w:lastRenderedPageBreak/>
        <w:drawing>
          <wp:inline distT="0" distB="0" distL="0" distR="0" wp14:anchorId="7EF56BBA" wp14:editId="18F3551B">
            <wp:extent cx="6237094" cy="1466850"/>
            <wp:effectExtent l="0" t="0" r="0" b="0"/>
            <wp:docPr id="17470825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82507" name=""/>
                    <pic:cNvPicPr/>
                  </pic:nvPicPr>
                  <pic:blipFill rotWithShape="1">
                    <a:blip r:embed="rId9"/>
                    <a:srcRect l="38793" t="55591" r="24029" b="28141"/>
                    <a:stretch/>
                  </pic:blipFill>
                  <pic:spPr bwMode="auto">
                    <a:xfrm>
                      <a:off x="0" y="0"/>
                      <a:ext cx="6275615" cy="1475909"/>
                    </a:xfrm>
                    <a:prstGeom prst="rect">
                      <a:avLst/>
                    </a:prstGeom>
                    <a:ln>
                      <a:noFill/>
                    </a:ln>
                    <a:extLst>
                      <a:ext uri="{53640926-AAD7-44D8-BBD7-CCE9431645EC}">
                        <a14:shadowObscured xmlns:a14="http://schemas.microsoft.com/office/drawing/2010/main"/>
                      </a:ext>
                    </a:extLst>
                  </pic:spPr>
                </pic:pic>
              </a:graphicData>
            </a:graphic>
          </wp:inline>
        </w:drawing>
      </w:r>
    </w:p>
    <w:p w14:paraId="798D25FF" w14:textId="77777777" w:rsidR="003E3546" w:rsidRPr="0012628A" w:rsidRDefault="003E3546" w:rsidP="00836DA0">
      <w:pPr>
        <w:pStyle w:val="Prrafodelista"/>
        <w:widowControl w:val="0"/>
        <w:autoSpaceDE w:val="0"/>
        <w:autoSpaceDN w:val="0"/>
        <w:adjustRightInd w:val="0"/>
        <w:spacing w:before="240" w:after="240" w:line="360" w:lineRule="auto"/>
        <w:ind w:left="0"/>
        <w:jc w:val="both"/>
        <w:rPr>
          <w:rFonts w:ascii="Palatino Linotype" w:eastAsia="Calibri" w:hAnsi="Palatino Linotype" w:cs="Times New Roman"/>
        </w:rPr>
      </w:pPr>
    </w:p>
    <w:p w14:paraId="5372EDE8" w14:textId="6D97DC44" w:rsidR="003E3546" w:rsidRPr="0012628A" w:rsidRDefault="00EF7D86" w:rsidP="00836DA0">
      <w:pPr>
        <w:pStyle w:val="Prrafodelista"/>
        <w:widowControl w:val="0"/>
        <w:numPr>
          <w:ilvl w:val="0"/>
          <w:numId w:val="3"/>
        </w:numPr>
        <w:autoSpaceDE w:val="0"/>
        <w:autoSpaceDN w:val="0"/>
        <w:adjustRightInd w:val="0"/>
        <w:spacing w:before="240" w:after="240" w:line="360" w:lineRule="auto"/>
        <w:ind w:left="0" w:firstLine="0"/>
        <w:jc w:val="both"/>
        <w:rPr>
          <w:rFonts w:ascii="Palatino Linotype" w:eastAsia="Calibri" w:hAnsi="Palatino Linotype" w:cs="Times New Roman"/>
        </w:rPr>
      </w:pPr>
      <w:r w:rsidRPr="0012628A">
        <w:rPr>
          <w:rFonts w:ascii="Palatino Linotype" w:eastAsia="Calibri" w:hAnsi="Palatino Linotype" w:cs="Arial"/>
        </w:rPr>
        <w:t>Por tanto, e</w:t>
      </w:r>
      <w:r w:rsidR="003E3546" w:rsidRPr="0012628A">
        <w:rPr>
          <w:rFonts w:ascii="Palatino Linotype" w:eastAsia="Calibri" w:hAnsi="Palatino Linotype" w:cs="Arial"/>
        </w:rPr>
        <w:t xml:space="preserve">s importante visualizar que el </w:t>
      </w:r>
      <w:r w:rsidR="003E3546" w:rsidRPr="0012628A">
        <w:rPr>
          <w:rFonts w:ascii="Palatino Linotype" w:eastAsia="Calibri" w:hAnsi="Palatino Linotype" w:cs="Arial"/>
          <w:b/>
        </w:rPr>
        <w:t>SUJETO OBLIGADO</w:t>
      </w:r>
      <w:r w:rsidR="003E3546" w:rsidRPr="0012628A">
        <w:rPr>
          <w:rFonts w:ascii="Palatino Linotype" w:eastAsia="Calibri" w:hAnsi="Palatino Linotype" w:cs="Arial"/>
        </w:rPr>
        <w:t xml:space="preserve"> ya asumió contar con la información, por ello es fundamental el respetar y cumplir los principios rectores de la materia de acceso a la información y a su vez los principios del Instituto de Transparencia, los cuales son </w:t>
      </w:r>
      <w:r w:rsidR="003E3546" w:rsidRPr="0012628A">
        <w:rPr>
          <w:rFonts w:ascii="Palatino Linotype" w:eastAsia="Calibri" w:hAnsi="Palatino Linotype" w:cs="Arial"/>
          <w:b/>
        </w:rPr>
        <w:t>Certeza, Eficacia, Máxima Publicidad, Objetividad, Transparencia</w:t>
      </w:r>
      <w:r w:rsidR="003E3546" w:rsidRPr="0012628A">
        <w:rPr>
          <w:rFonts w:ascii="Palatino Linotype" w:eastAsia="Calibri" w:hAnsi="Palatino Linotype" w:cs="Arial"/>
        </w:rPr>
        <w:t xml:space="preserve"> entre otros, ya que se debe otorgar seguridad y certidumbre jurídica a los particulares, para que se puedan conocer las acciones apegadas a derecho y que se garantice que los procedimientos sean completamente verificables, fidedignos y confiables.</w:t>
      </w:r>
    </w:p>
    <w:p w14:paraId="7B1DB3E5" w14:textId="77777777" w:rsidR="003E3546" w:rsidRPr="0012628A" w:rsidRDefault="003E3546" w:rsidP="00836DA0">
      <w:pPr>
        <w:pStyle w:val="Prrafodelista"/>
        <w:ind w:left="0"/>
        <w:rPr>
          <w:rFonts w:ascii="Palatino Linotype" w:eastAsia="Calibri" w:hAnsi="Palatino Linotype" w:cs="Arial"/>
        </w:rPr>
      </w:pPr>
    </w:p>
    <w:p w14:paraId="5AD36C54" w14:textId="4FC4FEE1" w:rsidR="003E3546" w:rsidRPr="0012628A" w:rsidRDefault="003E3546" w:rsidP="00836DA0">
      <w:pPr>
        <w:pStyle w:val="Prrafodelista"/>
        <w:widowControl w:val="0"/>
        <w:numPr>
          <w:ilvl w:val="0"/>
          <w:numId w:val="3"/>
        </w:numPr>
        <w:autoSpaceDE w:val="0"/>
        <w:autoSpaceDN w:val="0"/>
        <w:adjustRightInd w:val="0"/>
        <w:spacing w:before="240" w:after="240" w:line="360" w:lineRule="auto"/>
        <w:ind w:left="0" w:firstLine="0"/>
        <w:jc w:val="both"/>
        <w:rPr>
          <w:rFonts w:ascii="Palatino Linotype" w:eastAsia="Calibri" w:hAnsi="Palatino Linotype" w:cs="Times New Roman"/>
        </w:rPr>
      </w:pPr>
      <w:r w:rsidRPr="0012628A">
        <w:rPr>
          <w:rFonts w:ascii="Palatino Linotype" w:eastAsia="Calibri" w:hAnsi="Palatino Linotype" w:cs="Arial"/>
        </w:rPr>
        <w:t xml:space="preserve">Cabe hacer el señalamiento que el </w:t>
      </w:r>
      <w:r w:rsidRPr="0012628A">
        <w:rPr>
          <w:rFonts w:ascii="Palatino Linotype" w:eastAsia="Calibri" w:hAnsi="Palatino Linotype" w:cs="Arial"/>
          <w:b/>
        </w:rPr>
        <w:t>Recurrente</w:t>
      </w:r>
      <w:r w:rsidRPr="0012628A">
        <w:rPr>
          <w:rFonts w:ascii="Palatino Linotype" w:eastAsia="Calibri" w:hAnsi="Palatino Linotype" w:cs="Arial"/>
        </w:rPr>
        <w:t xml:space="preserve"> solicitó la información vía Sistema de Acceso a la Información Mexiquense (SAIMEX), sin embargo, el </w:t>
      </w:r>
      <w:r w:rsidRPr="0012628A">
        <w:rPr>
          <w:rFonts w:ascii="Palatino Linotype" w:eastAsia="Calibri" w:hAnsi="Palatino Linotype" w:cs="Arial"/>
          <w:b/>
        </w:rPr>
        <w:t>SUJETO OBLIGADO</w:t>
      </w:r>
      <w:r w:rsidRPr="0012628A">
        <w:rPr>
          <w:rFonts w:ascii="Palatino Linotype" w:eastAsia="Calibri" w:hAnsi="Palatino Linotype" w:cs="Arial"/>
        </w:rPr>
        <w:t xml:space="preserve"> en su respuesta señaló que no contaba con la información digitalizada y que únicamente la conservaba en soporte físico, además, solicitó el pago de derechos correspondientes para digitalizarla y entregarla.</w:t>
      </w:r>
    </w:p>
    <w:p w14:paraId="7BEFB81D" w14:textId="301BC970" w:rsidR="003E3546" w:rsidRPr="0012628A" w:rsidRDefault="003E3546" w:rsidP="00836DA0">
      <w:pPr>
        <w:widowControl w:val="0"/>
        <w:autoSpaceDE w:val="0"/>
        <w:autoSpaceDN w:val="0"/>
        <w:adjustRightInd w:val="0"/>
        <w:spacing w:before="240" w:after="240" w:line="360" w:lineRule="auto"/>
        <w:jc w:val="both"/>
        <w:rPr>
          <w:rFonts w:ascii="Palatino Linotype" w:eastAsia="Calibri" w:hAnsi="Palatino Linotype" w:cs="Times New Roman"/>
          <w:lang w:eastAsia="es-ES_tradnl"/>
        </w:rPr>
      </w:pPr>
      <w:r w:rsidRPr="0012628A">
        <w:rPr>
          <w:rFonts w:ascii="Palatino Linotype" w:eastAsiaTheme="minorHAnsi" w:hAnsi="Palatino Linotype" w:cstheme="minorBidi"/>
          <w:noProof/>
          <w:lang w:val="es-MX" w:eastAsia="es-MX"/>
        </w:rPr>
        <w:drawing>
          <wp:anchor distT="0" distB="0" distL="114300" distR="114300" simplePos="0" relativeHeight="251658240" behindDoc="0" locked="0" layoutInCell="1" allowOverlap="1" wp14:anchorId="480EB2D8" wp14:editId="5FADF84F">
            <wp:simplePos x="0" y="0"/>
            <wp:positionH relativeFrom="column">
              <wp:posOffset>1721485</wp:posOffset>
            </wp:positionH>
            <wp:positionV relativeFrom="paragraph">
              <wp:posOffset>5080</wp:posOffset>
            </wp:positionV>
            <wp:extent cx="1895475" cy="409575"/>
            <wp:effectExtent l="0" t="0" r="9525" b="9525"/>
            <wp:wrapSquare wrapText="bothSides"/>
            <wp:docPr id="20537825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409575"/>
                    </a:xfrm>
                    <a:prstGeom prst="rect">
                      <a:avLst/>
                    </a:prstGeom>
                    <a:noFill/>
                  </pic:spPr>
                </pic:pic>
              </a:graphicData>
            </a:graphic>
            <wp14:sizeRelH relativeFrom="page">
              <wp14:pctWidth>0</wp14:pctWidth>
            </wp14:sizeRelH>
            <wp14:sizeRelV relativeFrom="page">
              <wp14:pctHeight>0</wp14:pctHeight>
            </wp14:sizeRelV>
          </wp:anchor>
        </w:drawing>
      </w:r>
    </w:p>
    <w:p w14:paraId="3C7E3DC5" w14:textId="77777777" w:rsidR="003E3546" w:rsidRPr="0012628A" w:rsidRDefault="003E3546" w:rsidP="00836DA0">
      <w:pPr>
        <w:widowControl w:val="0"/>
        <w:autoSpaceDE w:val="0"/>
        <w:autoSpaceDN w:val="0"/>
        <w:adjustRightInd w:val="0"/>
        <w:spacing w:before="240" w:after="240" w:line="360" w:lineRule="auto"/>
        <w:jc w:val="both"/>
        <w:rPr>
          <w:rFonts w:ascii="Palatino Linotype" w:hAnsi="Palatino Linotype"/>
        </w:rPr>
      </w:pPr>
    </w:p>
    <w:p w14:paraId="35B9A9DD" w14:textId="77777777" w:rsidR="004A77B0" w:rsidRPr="0012628A" w:rsidRDefault="004A77B0" w:rsidP="00836DA0">
      <w:pPr>
        <w:widowControl w:val="0"/>
        <w:autoSpaceDE w:val="0"/>
        <w:autoSpaceDN w:val="0"/>
        <w:adjustRightInd w:val="0"/>
        <w:spacing w:before="240" w:after="240" w:line="360" w:lineRule="auto"/>
        <w:jc w:val="both"/>
        <w:rPr>
          <w:rFonts w:ascii="Palatino Linotype" w:hAnsi="Palatino Linotype"/>
        </w:rPr>
      </w:pPr>
    </w:p>
    <w:p w14:paraId="36773C6D" w14:textId="5F0C09C5" w:rsidR="003E3546" w:rsidRPr="0012628A" w:rsidRDefault="003E3546" w:rsidP="00836DA0">
      <w:pPr>
        <w:pStyle w:val="Prrafodelista"/>
        <w:widowControl w:val="0"/>
        <w:numPr>
          <w:ilvl w:val="0"/>
          <w:numId w:val="3"/>
        </w:numPr>
        <w:autoSpaceDE w:val="0"/>
        <w:autoSpaceDN w:val="0"/>
        <w:adjustRightInd w:val="0"/>
        <w:spacing w:before="240" w:after="240" w:line="360" w:lineRule="auto"/>
        <w:ind w:left="0" w:firstLine="0"/>
        <w:jc w:val="both"/>
        <w:rPr>
          <w:rFonts w:ascii="Palatino Linotype" w:eastAsia="Calibri" w:hAnsi="Palatino Linotype" w:cs="Arial"/>
          <w:lang w:eastAsia="en-US"/>
        </w:rPr>
      </w:pPr>
      <w:r w:rsidRPr="0012628A">
        <w:rPr>
          <w:rFonts w:ascii="Palatino Linotype" w:hAnsi="Palatino Linotype"/>
        </w:rPr>
        <w:lastRenderedPageBreak/>
        <w:t xml:space="preserve">Bajo tal tesitura, es importante traer a estudio que </w:t>
      </w:r>
      <w:r w:rsidRPr="0012628A">
        <w:rPr>
          <w:rFonts w:ascii="Palatino Linotype" w:eastAsia="Calibri" w:hAnsi="Palatino Linotype" w:cs="Arial"/>
        </w:rPr>
        <w:t>en los Lineamientos para la Organización y Conservación de los Archivos</w:t>
      </w:r>
      <w:r w:rsidRPr="0012628A">
        <w:rPr>
          <w:rFonts w:ascii="Palatino Linotype" w:eastAsia="Calibri" w:hAnsi="Palatino Linotype"/>
          <w:vertAlign w:val="superscript"/>
          <w:lang w:val="es-ES"/>
        </w:rPr>
        <w:footnoteReference w:id="5"/>
      </w:r>
      <w:r w:rsidRPr="0012628A">
        <w:rPr>
          <w:rFonts w:ascii="Palatino Linotype" w:eastAsia="Calibri" w:hAnsi="Palatino Linotype" w:cs="Arial"/>
        </w:rPr>
        <w:t xml:space="preserve"> emitidos por el Consejo Nacional del Sistema Nacional de Transparencia, Acceso a la Información Pública y Protección de Datos Personales, mismos que establecen lo siguiente:</w:t>
      </w:r>
    </w:p>
    <w:p w14:paraId="1756003C" w14:textId="77777777" w:rsidR="003E3546" w:rsidRPr="0012628A" w:rsidRDefault="003E3546" w:rsidP="00836DA0">
      <w:pPr>
        <w:spacing w:before="240" w:line="276" w:lineRule="auto"/>
        <w:jc w:val="both"/>
        <w:rPr>
          <w:rFonts w:ascii="Palatino Linotype" w:eastAsia="Calibri" w:hAnsi="Palatino Linotype" w:cs="Arial"/>
          <w:i/>
        </w:rPr>
      </w:pPr>
      <w:r w:rsidRPr="0012628A">
        <w:rPr>
          <w:rFonts w:ascii="Palatino Linotype" w:eastAsia="Calibri" w:hAnsi="Palatino Linotype" w:cs="Arial"/>
          <w:b/>
          <w:i/>
        </w:rPr>
        <w:t>Primero.</w:t>
      </w:r>
      <w:r w:rsidRPr="0012628A">
        <w:rPr>
          <w:rFonts w:ascii="Palatino Linotype" w:eastAsia="Calibri" w:hAnsi="Palatino Linotype" w:cs="Arial"/>
          <w:i/>
        </w:rPr>
        <w:t xml:space="preserve"> Los </w:t>
      </w:r>
      <w:r w:rsidRPr="0012628A">
        <w:rPr>
          <w:rFonts w:ascii="Palatino Linotype" w:eastAsia="Calibri" w:hAnsi="Palatino Linotype" w:cs="Arial"/>
          <w:i/>
          <w:u w:val="single"/>
        </w:rPr>
        <w:t>presentes lineamientos tienen por objeto establecer las políticas y criterios para la sistematización y digitalización</w:t>
      </w:r>
      <w:r w:rsidRPr="0012628A">
        <w:rPr>
          <w:rFonts w:ascii="Palatino Linotype" w:eastAsia="Calibri" w:hAnsi="Palatino Linotype" w:cs="Arial"/>
          <w:i/>
        </w:rPr>
        <w:t xml:space="preserve">, así como </w:t>
      </w:r>
      <w:r w:rsidRPr="0012628A">
        <w:rPr>
          <w:rFonts w:ascii="Palatino Linotype" w:eastAsia="Calibri" w:hAnsi="Palatino Linotype" w:cs="Arial"/>
          <w:i/>
          <w:u w:val="single"/>
        </w:rPr>
        <w:t>para la custodia y conservación de los archivos en posesión de los sujetos obligados</w:t>
      </w:r>
      <w:r w:rsidRPr="0012628A">
        <w:rPr>
          <w:rFonts w:ascii="Palatino Linotype" w:eastAsia="Calibri" w:hAnsi="Palatino Linotype" w:cs="Arial"/>
          <w:i/>
        </w:rPr>
        <w:t xml:space="preserve">, con la finalidad de </w:t>
      </w:r>
      <w:r w:rsidRPr="0012628A">
        <w:rPr>
          <w:rFonts w:ascii="Palatino Linotype" w:eastAsia="Calibri" w:hAnsi="Palatino Linotype" w:cs="Arial"/>
          <w:i/>
          <w:u w:val="single"/>
        </w:rPr>
        <w:t>garantizar la disponibilidad, la localización eficiente de la información generada</w:t>
      </w:r>
      <w:r w:rsidRPr="0012628A">
        <w:rPr>
          <w:rFonts w:ascii="Palatino Linotype" w:eastAsia="Calibri" w:hAnsi="Palatino Linotype" w:cs="Arial"/>
          <w:i/>
        </w:rPr>
        <w:t>, obtenida, adquirida, transformada y contar con sistemas de información, ágiles y eficientes.</w:t>
      </w:r>
    </w:p>
    <w:p w14:paraId="5953C115" w14:textId="77777777" w:rsidR="003E3546" w:rsidRPr="0012628A" w:rsidRDefault="003E3546" w:rsidP="00836DA0">
      <w:pPr>
        <w:spacing w:before="240" w:line="276" w:lineRule="auto"/>
        <w:jc w:val="both"/>
        <w:rPr>
          <w:rFonts w:ascii="Palatino Linotype" w:eastAsia="Calibri" w:hAnsi="Palatino Linotype" w:cs="Arial"/>
          <w:i/>
        </w:rPr>
      </w:pPr>
      <w:r w:rsidRPr="0012628A">
        <w:rPr>
          <w:rFonts w:ascii="Palatino Linotype" w:eastAsia="Calibri" w:hAnsi="Palatino Linotype" w:cs="Arial"/>
          <w:b/>
          <w:i/>
        </w:rPr>
        <w:t>Segundo.</w:t>
      </w:r>
      <w:r w:rsidRPr="0012628A">
        <w:rPr>
          <w:rFonts w:ascii="Palatino Linotype" w:eastAsia="Calibri" w:hAnsi="Palatino Linotype" w:cs="Arial"/>
          <w:i/>
        </w:rPr>
        <w:t xml:space="preserve"> Los presentes lineamientos, </w:t>
      </w:r>
      <w:r w:rsidRPr="0012628A">
        <w:rPr>
          <w:rFonts w:ascii="Palatino Linotype" w:eastAsia="Calibri" w:hAnsi="Palatino Linotype" w:cs="Arial"/>
          <w:i/>
          <w:u w:val="single"/>
        </w:rPr>
        <w:t>son de observancia obligatoria y de aplicación general para los sujetos obligados</w:t>
      </w:r>
      <w:r w:rsidRPr="0012628A">
        <w:rPr>
          <w:rFonts w:ascii="Palatino Linotype" w:eastAsia="Calibri" w:hAnsi="Palatino Linotype" w:cs="Arial"/>
          <w:i/>
        </w:rPr>
        <w:t xml:space="preserve"> señalados en el artículo 1 de la Ley General de Transparencia y Acceso a la Información Pública.</w:t>
      </w:r>
    </w:p>
    <w:p w14:paraId="7D2320CF" w14:textId="77777777" w:rsidR="003E3546" w:rsidRPr="0012628A" w:rsidRDefault="003E3546" w:rsidP="00836DA0">
      <w:pPr>
        <w:spacing w:before="240" w:line="276" w:lineRule="auto"/>
        <w:jc w:val="both"/>
        <w:rPr>
          <w:rFonts w:ascii="Palatino Linotype" w:eastAsia="Calibri" w:hAnsi="Palatino Linotype" w:cs="Arial"/>
          <w:i/>
        </w:rPr>
      </w:pPr>
      <w:r w:rsidRPr="0012628A">
        <w:rPr>
          <w:rFonts w:ascii="Palatino Linotype" w:eastAsia="Calibri" w:hAnsi="Palatino Linotype" w:cs="Arial"/>
          <w:b/>
          <w:i/>
        </w:rPr>
        <w:t>Cuarto.</w:t>
      </w:r>
      <w:r w:rsidRPr="0012628A">
        <w:rPr>
          <w:rFonts w:ascii="Palatino Linotype" w:eastAsia="Calibri" w:hAnsi="Palatino Linotype" w:cs="Arial"/>
          <w:i/>
        </w:rPr>
        <w:t xml:space="preserve"> </w:t>
      </w:r>
      <w:r w:rsidRPr="0012628A">
        <w:rPr>
          <w:rFonts w:ascii="Palatino Linotype" w:eastAsia="Calibri" w:hAnsi="Palatino Linotype" w:cs="Arial"/>
          <w:i/>
          <w:u w:val="single"/>
        </w:rPr>
        <w:t>Además de las definiciones</w:t>
      </w:r>
      <w:r w:rsidRPr="0012628A">
        <w:rPr>
          <w:rFonts w:ascii="Palatino Linotype" w:eastAsia="Calibri" w:hAnsi="Palatino Linotype" w:cs="Arial"/>
          <w:i/>
        </w:rPr>
        <w:t xml:space="preserve"> contenidas en el artículo 3 de la Ley General de Transparencia y Acceso a la Información Pública, </w:t>
      </w:r>
      <w:r w:rsidRPr="0012628A">
        <w:rPr>
          <w:rFonts w:ascii="Palatino Linotype" w:eastAsia="Calibri" w:hAnsi="Palatino Linotype" w:cs="Arial"/>
          <w:i/>
          <w:u w:val="single"/>
        </w:rPr>
        <w:t>para efectos de los presentes lineamientos se entenderá por:</w:t>
      </w:r>
      <w:r w:rsidRPr="0012628A">
        <w:rPr>
          <w:rFonts w:ascii="Palatino Linotype" w:eastAsia="Calibri" w:hAnsi="Palatino Linotype" w:cs="Arial"/>
          <w:i/>
        </w:rPr>
        <w:t xml:space="preserve"> </w:t>
      </w:r>
    </w:p>
    <w:p w14:paraId="47AEB1C4" w14:textId="77777777" w:rsidR="003E3546" w:rsidRPr="0012628A" w:rsidRDefault="003E3546" w:rsidP="00836DA0">
      <w:pPr>
        <w:spacing w:before="240" w:line="276" w:lineRule="auto"/>
        <w:jc w:val="both"/>
        <w:rPr>
          <w:rFonts w:ascii="Palatino Linotype" w:eastAsia="Calibri" w:hAnsi="Palatino Linotype" w:cs="Arial"/>
          <w:i/>
          <w:u w:val="single"/>
        </w:rPr>
      </w:pPr>
      <w:r w:rsidRPr="0012628A">
        <w:rPr>
          <w:rFonts w:ascii="Palatino Linotype" w:eastAsia="Calibri" w:hAnsi="Palatino Linotype" w:cs="Arial"/>
          <w:b/>
          <w:i/>
          <w:u w:val="single"/>
        </w:rPr>
        <w:t>XVII. Digitalización:</w:t>
      </w:r>
      <w:r w:rsidRPr="0012628A">
        <w:rPr>
          <w:rFonts w:ascii="Palatino Linotype" w:eastAsia="Calibri" w:hAnsi="Palatino Linotype" w:cs="Arial"/>
          <w:i/>
          <w:u w:val="single"/>
        </w:rPr>
        <w:t xml:space="preserve">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14:paraId="13E67CC1" w14:textId="77777777" w:rsidR="003E3546" w:rsidRPr="0012628A" w:rsidRDefault="003E3546" w:rsidP="00836DA0">
      <w:pPr>
        <w:spacing w:before="240" w:line="360" w:lineRule="auto"/>
        <w:jc w:val="both"/>
        <w:rPr>
          <w:rFonts w:ascii="Palatino Linotype" w:eastAsia="Calibri" w:hAnsi="Palatino Linotype" w:cs="Arial"/>
          <w:i/>
          <w:u w:val="single"/>
        </w:rPr>
      </w:pPr>
      <w:r w:rsidRPr="0012628A">
        <w:rPr>
          <w:rFonts w:ascii="Palatino Linotype" w:eastAsia="Calibri" w:hAnsi="Palatino Linotype" w:cs="Arial"/>
          <w:b/>
          <w:i/>
          <w:u w:val="single"/>
        </w:rPr>
        <w:t>XXXVIII. Preservación digital:</w:t>
      </w:r>
      <w:r w:rsidRPr="0012628A">
        <w:rPr>
          <w:rFonts w:ascii="Palatino Linotype" w:eastAsia="Calibri" w:hAnsi="Palatino Linotype" w:cs="Arial"/>
          <w:i/>
          <w:u w:val="single"/>
        </w:rPr>
        <w:t xml:space="preserve"> El proceso específico para mantener los materiales digitales durante las diferentes generaciones de la tecnología, a través del tiempo, con independencia de los soportes en los que se almacenan;</w:t>
      </w:r>
    </w:p>
    <w:p w14:paraId="2EB65ABA" w14:textId="77777777" w:rsidR="004A77B0" w:rsidRPr="0012628A" w:rsidRDefault="004A77B0" w:rsidP="00836DA0">
      <w:pPr>
        <w:spacing w:before="240" w:line="360" w:lineRule="auto"/>
        <w:jc w:val="both"/>
        <w:rPr>
          <w:rFonts w:ascii="Palatino Linotype" w:eastAsia="Calibri" w:hAnsi="Palatino Linotype" w:cs="Arial"/>
          <w:i/>
          <w:u w:val="single"/>
        </w:rPr>
      </w:pPr>
    </w:p>
    <w:p w14:paraId="408F11B6" w14:textId="77777777" w:rsidR="003E3546" w:rsidRPr="0012628A" w:rsidRDefault="003E3546" w:rsidP="00836DA0">
      <w:pPr>
        <w:pStyle w:val="Prrafodelista"/>
        <w:widowControl w:val="0"/>
        <w:numPr>
          <w:ilvl w:val="0"/>
          <w:numId w:val="3"/>
        </w:numPr>
        <w:autoSpaceDE w:val="0"/>
        <w:autoSpaceDN w:val="0"/>
        <w:adjustRightInd w:val="0"/>
        <w:spacing w:before="240" w:after="240" w:line="360" w:lineRule="auto"/>
        <w:ind w:left="0" w:firstLine="0"/>
        <w:jc w:val="both"/>
        <w:rPr>
          <w:rFonts w:ascii="Palatino Linotype" w:eastAsia="Calibri" w:hAnsi="Palatino Linotype" w:cs="Times New Roman"/>
          <w:lang w:eastAsia="es-ES_tradnl"/>
        </w:rPr>
      </w:pPr>
      <w:r w:rsidRPr="0012628A">
        <w:rPr>
          <w:rFonts w:ascii="Palatino Linotype" w:eastAsia="Calibri" w:hAnsi="Palatino Linotype" w:cs="Arial"/>
        </w:rPr>
        <w:lastRenderedPageBreak/>
        <w:t xml:space="preserve">Es así, que los Sujetos Obligados de conformidad con los citados Lineamientos </w:t>
      </w:r>
      <w:r w:rsidRPr="0012628A">
        <w:rPr>
          <w:rFonts w:ascii="Palatino Linotype" w:eastAsia="Calibri" w:hAnsi="Palatino Linotype" w:cs="Arial"/>
          <w:b/>
          <w:u w:val="single"/>
        </w:rPr>
        <w:t>tienen la obligación de digitalizar la información de los archivos en su posesión</w:t>
      </w:r>
      <w:r w:rsidRPr="0012628A">
        <w:rPr>
          <w:rFonts w:ascii="Palatino Linotype" w:eastAsia="Calibri" w:hAnsi="Palatino Linotype" w:cs="Arial"/>
        </w:rPr>
        <w:t>, con la finalidad de garantizar su disponibilidad para los particulares en general, además, en su transitorio segundo establece que los Sujetos Obligados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w:t>
      </w:r>
    </w:p>
    <w:p w14:paraId="6BB62AE2" w14:textId="77777777" w:rsidR="003E3546" w:rsidRPr="0012628A" w:rsidRDefault="003E3546" w:rsidP="00836DA0">
      <w:pPr>
        <w:pStyle w:val="Prrafodelista"/>
        <w:widowControl w:val="0"/>
        <w:autoSpaceDE w:val="0"/>
        <w:autoSpaceDN w:val="0"/>
        <w:adjustRightInd w:val="0"/>
        <w:spacing w:before="240" w:after="240" w:line="360" w:lineRule="auto"/>
        <w:ind w:left="0"/>
        <w:jc w:val="both"/>
        <w:rPr>
          <w:rFonts w:ascii="Palatino Linotype" w:eastAsia="Calibri" w:hAnsi="Palatino Linotype" w:cs="Times New Roman"/>
          <w:lang w:eastAsia="es-ES_tradnl"/>
        </w:rPr>
      </w:pPr>
    </w:p>
    <w:p w14:paraId="75E3A011" w14:textId="4BA7495C" w:rsidR="003E3546" w:rsidRPr="0012628A" w:rsidRDefault="003E3546" w:rsidP="00836DA0">
      <w:pPr>
        <w:pStyle w:val="Prrafodelista"/>
        <w:widowControl w:val="0"/>
        <w:numPr>
          <w:ilvl w:val="0"/>
          <w:numId w:val="3"/>
        </w:numPr>
        <w:autoSpaceDE w:val="0"/>
        <w:autoSpaceDN w:val="0"/>
        <w:adjustRightInd w:val="0"/>
        <w:spacing w:before="240" w:after="240" w:line="360" w:lineRule="auto"/>
        <w:ind w:left="0" w:firstLine="0"/>
        <w:jc w:val="both"/>
        <w:rPr>
          <w:rFonts w:ascii="Palatino Linotype" w:eastAsia="Calibri" w:hAnsi="Palatino Linotype" w:cs="Times New Roman"/>
          <w:lang w:eastAsia="es-ES_tradnl"/>
        </w:rPr>
      </w:pPr>
      <w:r w:rsidRPr="0012628A">
        <w:rPr>
          <w:rFonts w:ascii="Palatino Linotype" w:eastAsia="Times New Roman" w:hAnsi="Palatino Linotype" w:cs="Arial"/>
          <w:lang w:val="es-ES"/>
        </w:rPr>
        <w:t xml:space="preserve">En consecuencia de lo anterior, </w:t>
      </w:r>
      <w:r w:rsidRPr="0012628A">
        <w:rPr>
          <w:rFonts w:ascii="Palatino Linotype" w:eastAsia="Times New Roman" w:hAnsi="Palatino Linotype" w:cs="Times New Roman"/>
          <w:bCs/>
          <w:color w:val="000000"/>
          <w:lang w:val="es-ES"/>
        </w:rPr>
        <w:t xml:space="preserve">si el </w:t>
      </w:r>
      <w:r w:rsidRPr="0012628A">
        <w:rPr>
          <w:rFonts w:ascii="Palatino Linotype" w:eastAsia="Times New Roman" w:hAnsi="Palatino Linotype" w:cs="Times New Roman"/>
          <w:b/>
          <w:bCs/>
          <w:color w:val="000000"/>
          <w:lang w:val="es-ES"/>
        </w:rPr>
        <w:t>SUJETO OBLIGADO</w:t>
      </w:r>
      <w:r w:rsidRPr="0012628A">
        <w:rPr>
          <w:rFonts w:ascii="Palatino Linotype" w:eastAsia="Times New Roman" w:hAnsi="Palatino Linotype" w:cs="Times New Roman"/>
          <w:bCs/>
          <w:color w:val="000000"/>
          <w:lang w:val="es-ES"/>
        </w:rPr>
        <w:t xml:space="preserve"> se ha manifestado afirmativamente respecto de que posee, genera y administra la información solicitada</w:t>
      </w:r>
      <w:r w:rsidRPr="0012628A">
        <w:rPr>
          <w:rFonts w:ascii="Palatino Linotype" w:eastAsia="Times New Roman" w:hAnsi="Palatino Linotype" w:cs="Arial"/>
          <w:b/>
          <w:lang w:val="es-ES"/>
        </w:rPr>
        <w:t>,</w:t>
      </w:r>
      <w:r w:rsidRPr="0012628A">
        <w:rPr>
          <w:rFonts w:ascii="Palatino Linotype" w:eastAsia="Times New Roman" w:hAnsi="Palatino Linotype" w:cs="Arial"/>
          <w:lang w:val="es-ES"/>
        </w:rPr>
        <w:t xml:space="preserve"> por consiguiente, ya no cabe la condicionante de que se hará entrega de la información previo pago de derechos por digitalización, sino que se deben observar dos puntos importantes:</w:t>
      </w:r>
    </w:p>
    <w:p w14:paraId="388098AC" w14:textId="77777777" w:rsidR="003E3546" w:rsidRPr="0012628A" w:rsidRDefault="003E3546" w:rsidP="00836DA0">
      <w:pPr>
        <w:widowControl w:val="0"/>
        <w:numPr>
          <w:ilvl w:val="1"/>
          <w:numId w:val="15"/>
        </w:numPr>
        <w:autoSpaceDE w:val="0"/>
        <w:autoSpaceDN w:val="0"/>
        <w:adjustRightInd w:val="0"/>
        <w:spacing w:before="240" w:after="240" w:line="360" w:lineRule="auto"/>
        <w:ind w:left="0"/>
        <w:jc w:val="both"/>
        <w:rPr>
          <w:rFonts w:ascii="Palatino Linotype" w:eastAsia="Times New Roman" w:hAnsi="Palatino Linotype" w:cs="Times New Roman"/>
          <w:lang w:val="es-ES" w:eastAsia="es-ES_tradnl"/>
        </w:rPr>
      </w:pPr>
      <w:r w:rsidRPr="0012628A">
        <w:rPr>
          <w:rFonts w:ascii="Palatino Linotype" w:eastAsia="Times New Roman" w:hAnsi="Palatino Linotype" w:cs="Times New Roman"/>
          <w:lang w:val="es-ES" w:eastAsia="es-ES_tradnl"/>
        </w:rPr>
        <w:t xml:space="preserve">Si </w:t>
      </w:r>
      <w:r w:rsidRPr="0012628A">
        <w:rPr>
          <w:rFonts w:ascii="Palatino Linotype" w:eastAsia="Times New Roman" w:hAnsi="Palatino Linotype" w:cs="Times New Roman"/>
          <w:bCs/>
          <w:color w:val="000000"/>
          <w:lang w:val="es-ES"/>
        </w:rPr>
        <w:t xml:space="preserve">la posesión de la información es de carácter inexcusable, es decir </w:t>
      </w:r>
      <w:r w:rsidRPr="0012628A">
        <w:rPr>
          <w:rFonts w:ascii="Palatino Linotype" w:eastAsia="Times New Roman" w:hAnsi="Palatino Linotype" w:cs="Times New Roman"/>
          <w:lang w:val="es-ES"/>
        </w:rPr>
        <w:t xml:space="preserve">si el </w:t>
      </w:r>
      <w:r w:rsidRPr="0012628A">
        <w:rPr>
          <w:rFonts w:ascii="Palatino Linotype" w:eastAsia="Times New Roman" w:hAnsi="Palatino Linotype" w:cs="Times New Roman"/>
          <w:b/>
          <w:lang w:val="es-ES"/>
        </w:rPr>
        <w:t>SUJETO OBLIGADO</w:t>
      </w:r>
      <w:r w:rsidRPr="0012628A">
        <w:rPr>
          <w:rFonts w:ascii="Palatino Linotype" w:eastAsia="Times New Roman" w:hAnsi="Palatino Linotype" w:cs="Times New Roman"/>
          <w:lang w:val="es-ES"/>
        </w:rPr>
        <w:t xml:space="preserve">, en el ejercicio de sus atribuciones, debe generar, poseer o administrar la información, </w:t>
      </w:r>
      <w:r w:rsidRPr="0012628A">
        <w:rPr>
          <w:rFonts w:ascii="Palatino Linotype" w:eastAsia="Times New Roman" w:hAnsi="Palatino Linotype" w:cs="Times New Roman"/>
          <w:b/>
          <w:lang w:val="es-ES"/>
        </w:rPr>
        <w:t>deberá entenderse como información de oficio aplicable a la rendición de cuenta pública</w:t>
      </w:r>
      <w:r w:rsidRPr="0012628A">
        <w:rPr>
          <w:rFonts w:ascii="Palatino Linotype" w:eastAsia="Times New Roman" w:hAnsi="Palatino Linotype" w:cs="Times New Roman"/>
          <w:lang w:val="es-ES"/>
        </w:rPr>
        <w:t xml:space="preserve"> a pesar de no figurar en los preceptos legales aplicables de los artículos 92, 94 o 98 de la Ley de Transparencia y Acceso a la Información Pública del Estado de México y Municipios.</w:t>
      </w:r>
    </w:p>
    <w:p w14:paraId="386DD8EC" w14:textId="77777777" w:rsidR="003E3546" w:rsidRPr="0012628A" w:rsidRDefault="003E3546" w:rsidP="00836DA0">
      <w:pPr>
        <w:widowControl w:val="0"/>
        <w:numPr>
          <w:ilvl w:val="1"/>
          <w:numId w:val="15"/>
        </w:numPr>
        <w:autoSpaceDE w:val="0"/>
        <w:autoSpaceDN w:val="0"/>
        <w:adjustRightInd w:val="0"/>
        <w:spacing w:before="240" w:after="240" w:line="360" w:lineRule="auto"/>
        <w:ind w:left="0"/>
        <w:jc w:val="both"/>
        <w:rPr>
          <w:rFonts w:ascii="Palatino Linotype" w:eastAsia="Times New Roman" w:hAnsi="Palatino Linotype" w:cs="Times New Roman"/>
          <w:lang w:val="es-ES" w:eastAsia="es-ES_tradnl"/>
        </w:rPr>
      </w:pPr>
      <w:r w:rsidRPr="0012628A">
        <w:rPr>
          <w:rFonts w:ascii="Palatino Linotype" w:eastAsia="Times New Roman" w:hAnsi="Palatino Linotype" w:cs="Times New Roman"/>
          <w:lang w:val="es-ES"/>
        </w:rPr>
        <w:t xml:space="preserve">El cobro por digitalizar archivos o documentos reconocido dentro del artículo 73 fracción VI del Código Financiero del Estado de México, </w:t>
      </w:r>
      <w:r w:rsidRPr="0012628A">
        <w:rPr>
          <w:rFonts w:ascii="Palatino Linotype" w:eastAsia="Times New Roman" w:hAnsi="Palatino Linotype" w:cs="Times New Roman"/>
          <w:b/>
          <w:lang w:val="es-ES"/>
        </w:rPr>
        <w:t>contradice los Lineamientos para la Organización y Conservación de Archivos</w:t>
      </w:r>
      <w:r w:rsidRPr="0012628A">
        <w:rPr>
          <w:rFonts w:ascii="Palatino Linotype" w:eastAsia="Times New Roman" w:hAnsi="Palatino Linotype" w:cs="Times New Roman"/>
          <w:lang w:val="es-ES"/>
        </w:rPr>
        <w:t xml:space="preserve">, del Sistema Nacional de </w:t>
      </w:r>
      <w:r w:rsidRPr="0012628A">
        <w:rPr>
          <w:rFonts w:ascii="Palatino Linotype" w:eastAsia="Times New Roman" w:hAnsi="Palatino Linotype" w:cs="Times New Roman"/>
          <w:lang w:val="es-ES"/>
        </w:rPr>
        <w:lastRenderedPageBreak/>
        <w:t>Transparencia, Acceso a la Información Pública y Protección de Datos Personales.</w:t>
      </w:r>
    </w:p>
    <w:p w14:paraId="6927B8CA" w14:textId="2461E4F6" w:rsidR="003E3546" w:rsidRPr="0012628A" w:rsidRDefault="003E3546" w:rsidP="00836DA0">
      <w:pPr>
        <w:pStyle w:val="Prrafodelista"/>
        <w:widowControl w:val="0"/>
        <w:numPr>
          <w:ilvl w:val="0"/>
          <w:numId w:val="3"/>
        </w:numPr>
        <w:autoSpaceDE w:val="0"/>
        <w:autoSpaceDN w:val="0"/>
        <w:adjustRightInd w:val="0"/>
        <w:spacing w:before="240" w:after="240" w:line="360" w:lineRule="auto"/>
        <w:ind w:left="0" w:firstLine="0"/>
        <w:jc w:val="both"/>
        <w:rPr>
          <w:rFonts w:ascii="Palatino Linotype" w:eastAsia="Calibri" w:hAnsi="Palatino Linotype" w:cs="Times New Roman"/>
          <w:lang w:val="es-MX" w:eastAsia="es-ES_tradnl"/>
        </w:rPr>
      </w:pPr>
      <w:r w:rsidRPr="0012628A">
        <w:rPr>
          <w:rFonts w:ascii="Palatino Linotype" w:eastAsia="Calibri" w:hAnsi="Palatino Linotype" w:cs="Arial"/>
        </w:rPr>
        <w:t xml:space="preserve">Del </w:t>
      </w:r>
      <w:r w:rsidRPr="0012628A">
        <w:rPr>
          <w:rFonts w:ascii="Palatino Linotype" w:eastAsia="Calibri" w:hAnsi="Palatino Linotype" w:cs="Times New Roman"/>
        </w:rPr>
        <w:t xml:space="preserve">mismo modo, no se debe ignorar que el Archivo General de la Nación, dentro de sus </w:t>
      </w:r>
      <w:r w:rsidRPr="0012628A">
        <w:rPr>
          <w:rFonts w:ascii="Palatino Linotype" w:eastAsia="Calibri" w:hAnsi="Palatino Linotype" w:cs="Times New Roman"/>
          <w:i/>
        </w:rPr>
        <w:t>Recomendaciones para proyectos de digitalización de documentos</w:t>
      </w:r>
      <w:r w:rsidRPr="0012628A">
        <w:rPr>
          <w:rFonts w:ascii="Palatino Linotype" w:eastAsia="Calibri" w:hAnsi="Palatino Linotype" w:cs="Times New Roman"/>
        </w:rPr>
        <w:t>, concibe al objeto de digitalización de la siguiente manera:</w:t>
      </w:r>
    </w:p>
    <w:p w14:paraId="33E8FC2B" w14:textId="77777777" w:rsidR="003E3546" w:rsidRPr="0012628A" w:rsidRDefault="003E3546" w:rsidP="00836DA0">
      <w:pPr>
        <w:jc w:val="both"/>
        <w:rPr>
          <w:rFonts w:ascii="Palatino Linotype" w:eastAsia="Times New Roman" w:hAnsi="Palatino Linotype" w:cs="Times New Roman"/>
          <w:i/>
        </w:rPr>
      </w:pPr>
      <w:r w:rsidRPr="0012628A">
        <w:rPr>
          <w:rFonts w:ascii="Palatino Linotype" w:eastAsia="Times New Roman" w:hAnsi="Palatino Linotype" w:cs="Times New Roman"/>
          <w:i/>
        </w:rPr>
        <w:t>“</w:t>
      </w:r>
      <w:r w:rsidRPr="0012628A">
        <w:rPr>
          <w:rFonts w:ascii="Palatino Linotype" w:eastAsia="Times New Roman" w:hAnsi="Palatino Linotype" w:cs="Times New Roman"/>
          <w:b/>
          <w:i/>
        </w:rPr>
        <w:t>El fin de un</w:t>
      </w:r>
      <w:r w:rsidRPr="0012628A">
        <w:rPr>
          <w:rFonts w:ascii="Palatino Linotype" w:eastAsia="Times New Roman" w:hAnsi="Palatino Linotype" w:cs="Times New Roman"/>
          <w:i/>
        </w:rPr>
        <w:t xml:space="preserve"> proyecto como éste (</w:t>
      </w:r>
      <w:r w:rsidRPr="0012628A">
        <w:rPr>
          <w:rFonts w:ascii="Palatino Linotype" w:eastAsia="Times New Roman" w:hAnsi="Palatino Linotype" w:cs="Times New Roman"/>
          <w:b/>
          <w:i/>
        </w:rPr>
        <w:t>proyecto de digitalización</w:t>
      </w:r>
      <w:r w:rsidRPr="0012628A">
        <w:rPr>
          <w:rFonts w:ascii="Palatino Linotype" w:eastAsia="Times New Roman" w:hAnsi="Palatino Linotype" w:cs="Times New Roman"/>
          <w:i/>
        </w:rPr>
        <w:t xml:space="preserve">) </w:t>
      </w:r>
      <w:r w:rsidRPr="0012628A">
        <w:rPr>
          <w:rFonts w:ascii="Palatino Linotype" w:eastAsia="Times New Roman" w:hAnsi="Palatino Linotype" w:cs="Times New Roman"/>
          <w:b/>
          <w:i/>
        </w:rPr>
        <w:t>es digitalizar una sola vez los documentos y utilizar el archivo obtenido para diversos propósitos</w:t>
      </w:r>
      <w:r w:rsidRPr="0012628A">
        <w:rPr>
          <w:rFonts w:ascii="Palatino Linotype" w:eastAsia="Times New Roman" w:hAnsi="Palatino Linotype" w:cs="Times New Roman"/>
          <w:i/>
        </w:rPr>
        <w:t xml:space="preserve">; por ello se debe definir desde la planeación una digitalización estandarizada, clasificada y con óptima calidad, </w:t>
      </w:r>
      <w:r w:rsidRPr="0012628A">
        <w:rPr>
          <w:rFonts w:ascii="Palatino Linotype" w:eastAsia="Times New Roman" w:hAnsi="Palatino Linotype" w:cs="Times New Roman"/>
          <w:b/>
          <w:i/>
        </w:rPr>
        <w:t>para garantizar que cada archivo se pueda utilizar para nuevos requerimientos, sin necesidad de volver a digitalizarlo</w:t>
      </w:r>
      <w:r w:rsidRPr="0012628A">
        <w:rPr>
          <w:rFonts w:ascii="Palatino Linotype" w:eastAsia="Times New Roman" w:hAnsi="Palatino Linotype" w:cs="Times New Roman"/>
          <w:i/>
        </w:rPr>
        <w:t>.”</w:t>
      </w:r>
    </w:p>
    <w:p w14:paraId="0C1ECED9" w14:textId="77777777" w:rsidR="003E3546" w:rsidRPr="0012628A" w:rsidRDefault="003E3546" w:rsidP="00836DA0">
      <w:pPr>
        <w:widowControl w:val="0"/>
        <w:autoSpaceDE w:val="0"/>
        <w:autoSpaceDN w:val="0"/>
        <w:adjustRightInd w:val="0"/>
        <w:spacing w:line="360" w:lineRule="auto"/>
        <w:jc w:val="both"/>
        <w:rPr>
          <w:rFonts w:ascii="Palatino Linotype" w:eastAsia="Calibri" w:hAnsi="Palatino Linotype" w:cs="Arial"/>
          <w:lang w:eastAsia="en-US"/>
        </w:rPr>
      </w:pPr>
    </w:p>
    <w:p w14:paraId="69B6D500" w14:textId="77777777" w:rsidR="003E3546" w:rsidRPr="0012628A" w:rsidRDefault="003E3546" w:rsidP="00836DA0">
      <w:pPr>
        <w:pStyle w:val="Prrafodelista"/>
        <w:widowControl w:val="0"/>
        <w:numPr>
          <w:ilvl w:val="0"/>
          <w:numId w:val="3"/>
        </w:numPr>
        <w:autoSpaceDE w:val="0"/>
        <w:autoSpaceDN w:val="0"/>
        <w:adjustRightInd w:val="0"/>
        <w:spacing w:before="240" w:after="240" w:line="360" w:lineRule="auto"/>
        <w:ind w:left="0" w:firstLine="0"/>
        <w:jc w:val="both"/>
        <w:rPr>
          <w:rFonts w:ascii="Palatino Linotype" w:eastAsia="Calibri" w:hAnsi="Palatino Linotype" w:cs="Times New Roman"/>
          <w:lang w:eastAsia="es-ES_tradnl"/>
        </w:rPr>
      </w:pPr>
      <w:r w:rsidRPr="0012628A">
        <w:rPr>
          <w:rFonts w:ascii="Palatino Linotype" w:eastAsia="Calibri" w:hAnsi="Palatino Linotype" w:cs="Arial"/>
        </w:rPr>
        <w:t xml:space="preserve">De </w:t>
      </w:r>
      <w:r w:rsidRPr="0012628A">
        <w:rPr>
          <w:rFonts w:ascii="Palatino Linotype" w:eastAsia="Calibri" w:hAnsi="Palatino Linotype" w:cs="Times New Roman"/>
        </w:rPr>
        <w:t xml:space="preserve">lo anterior se entiende que el digitalizar documentos no se debe entender como una actividad concebida únicamente para dar atención a una solicitud de información, sino como una </w:t>
      </w:r>
      <w:r w:rsidRPr="0012628A">
        <w:rPr>
          <w:rFonts w:ascii="Palatino Linotype" w:eastAsia="Calibri" w:hAnsi="Palatino Linotype" w:cs="Times New Roman"/>
          <w:b/>
        </w:rPr>
        <w:t>oportunidad que tienen los Sujetos Obligados para asegurar en un medio digital su información física y poder hacer uso de la misma en oportunidades futuras</w:t>
      </w:r>
      <w:r w:rsidRPr="0012628A">
        <w:rPr>
          <w:rFonts w:ascii="Palatino Linotype" w:eastAsia="Calibri" w:hAnsi="Palatino Linotype" w:cs="Times New Roman"/>
        </w:rPr>
        <w:t>.</w:t>
      </w:r>
    </w:p>
    <w:p w14:paraId="3F2F4C84" w14:textId="77777777" w:rsidR="003E3546" w:rsidRPr="0012628A" w:rsidRDefault="003E3546" w:rsidP="00836DA0">
      <w:pPr>
        <w:pStyle w:val="Prrafodelista"/>
        <w:widowControl w:val="0"/>
        <w:autoSpaceDE w:val="0"/>
        <w:autoSpaceDN w:val="0"/>
        <w:adjustRightInd w:val="0"/>
        <w:spacing w:before="240" w:after="240" w:line="360" w:lineRule="auto"/>
        <w:ind w:left="0"/>
        <w:jc w:val="both"/>
        <w:rPr>
          <w:rFonts w:ascii="Palatino Linotype" w:eastAsia="Calibri" w:hAnsi="Palatino Linotype" w:cs="Times New Roman"/>
          <w:lang w:eastAsia="es-ES_tradnl"/>
        </w:rPr>
      </w:pPr>
    </w:p>
    <w:p w14:paraId="24864519" w14:textId="261643AF" w:rsidR="003E3546" w:rsidRPr="0012628A" w:rsidRDefault="003E3546" w:rsidP="00836DA0">
      <w:pPr>
        <w:pStyle w:val="Prrafodelista"/>
        <w:widowControl w:val="0"/>
        <w:numPr>
          <w:ilvl w:val="0"/>
          <w:numId w:val="3"/>
        </w:numPr>
        <w:autoSpaceDE w:val="0"/>
        <w:autoSpaceDN w:val="0"/>
        <w:adjustRightInd w:val="0"/>
        <w:spacing w:before="240" w:after="240" w:line="360" w:lineRule="auto"/>
        <w:ind w:left="0" w:firstLine="0"/>
        <w:jc w:val="both"/>
        <w:rPr>
          <w:rFonts w:ascii="Palatino Linotype" w:eastAsia="Calibri" w:hAnsi="Palatino Linotype" w:cs="Times New Roman"/>
          <w:lang w:eastAsia="es-ES_tradnl"/>
        </w:rPr>
      </w:pPr>
      <w:r w:rsidRPr="0012628A">
        <w:rPr>
          <w:rFonts w:ascii="Palatino Linotype" w:eastAsia="Calibri" w:hAnsi="Palatino Linotype" w:cs="Arial"/>
        </w:rPr>
        <w:t xml:space="preserve">En conclusión, el </w:t>
      </w:r>
      <w:r w:rsidRPr="0012628A">
        <w:rPr>
          <w:rFonts w:ascii="Palatino Linotype" w:eastAsia="Calibri" w:hAnsi="Palatino Linotype" w:cs="Arial"/>
          <w:b/>
        </w:rPr>
        <w:t>Sujeto Obligado</w:t>
      </w:r>
      <w:r w:rsidRPr="0012628A">
        <w:rPr>
          <w:rFonts w:ascii="Palatino Linotype" w:eastAsia="Calibri" w:hAnsi="Palatino Linotype" w:cs="Arial"/>
        </w:rPr>
        <w:t xml:space="preserve"> al asumir contar con la información y de conformidad con los Lineamientos, Manuales y principios jurídicos estudiados, tiene la obligación de digitalizar los archivos que obren en su poder por lo cual, ajustándose lo que señala la normatividad de contar con los documentos digitalizados, </w:t>
      </w:r>
      <w:r w:rsidRPr="0012628A">
        <w:rPr>
          <w:rFonts w:ascii="Palatino Linotype" w:eastAsia="Calibri" w:hAnsi="Palatino Linotype" w:cs="Arial"/>
          <w:b/>
        </w:rPr>
        <w:t xml:space="preserve">se desestima el pago de derechos de la información por digitalización. </w:t>
      </w:r>
      <w:r w:rsidRPr="0012628A">
        <w:rPr>
          <w:rFonts w:ascii="Palatino Linotype" w:eastAsia="Calibri" w:hAnsi="Palatino Linotype" w:cs="Arial"/>
        </w:rPr>
        <w:t xml:space="preserve">Por lo que hace al cobro de derechos </w:t>
      </w:r>
      <w:r w:rsidRPr="0012628A">
        <w:rPr>
          <w:rFonts w:ascii="Palatino Linotype" w:eastAsia="Calibri" w:hAnsi="Palatino Linotype" w:cs="Arial"/>
          <w:b/>
        </w:rPr>
        <w:t>por los costos de reproducción de la información</w:t>
      </w:r>
      <w:r w:rsidRPr="0012628A">
        <w:rPr>
          <w:rFonts w:ascii="Palatino Linotype" w:eastAsia="Calibri" w:hAnsi="Palatino Linotype" w:cs="Arial"/>
        </w:rPr>
        <w:t xml:space="preserve">, acorde al artículo 174 de la Ley de Transparencia y Acceso a la Información Pública del Estado de México y Municipios, los Sujetos Obligados podrán requerir el pago al solicitante, </w:t>
      </w:r>
      <w:r w:rsidRPr="0012628A">
        <w:rPr>
          <w:rFonts w:ascii="Palatino Linotype" w:eastAsia="Calibri" w:hAnsi="Palatino Linotype" w:cs="Arial"/>
        </w:rPr>
        <w:lastRenderedPageBreak/>
        <w:t>cuando la entrega de la información implique hasta veinte hojas, derivado del costo de los materiales utilizados.</w:t>
      </w:r>
    </w:p>
    <w:p w14:paraId="4E159996" w14:textId="77777777" w:rsidR="003E3546" w:rsidRPr="0012628A" w:rsidRDefault="003E3546" w:rsidP="00836DA0">
      <w:pPr>
        <w:autoSpaceDE w:val="0"/>
        <w:autoSpaceDN w:val="0"/>
        <w:adjustRightInd w:val="0"/>
        <w:spacing w:line="276" w:lineRule="auto"/>
        <w:jc w:val="both"/>
        <w:rPr>
          <w:rFonts w:ascii="Palatino Linotype" w:eastAsia="Calibri" w:hAnsi="Palatino Linotype" w:cs="Arial"/>
          <w:i/>
        </w:rPr>
      </w:pPr>
      <w:r w:rsidRPr="0012628A">
        <w:rPr>
          <w:rFonts w:ascii="Palatino Linotype" w:eastAsia="Calibri" w:hAnsi="Palatino Linotype" w:cs="Arial"/>
          <w:b/>
          <w:i/>
        </w:rPr>
        <w:t>Artículo 174.</w:t>
      </w:r>
      <w:r w:rsidRPr="0012628A">
        <w:rPr>
          <w:rFonts w:ascii="Palatino Linotype" w:eastAsia="Calibri" w:hAnsi="Palatino Linotype" w:cs="Arial"/>
          <w:i/>
        </w:rPr>
        <w:t xml:space="preserve"> En caso de existir costos para obtener la información deberán cubrirse de manera previa a la entrega y no podrán ser superiores a la suma de: </w:t>
      </w:r>
    </w:p>
    <w:p w14:paraId="2DB1F09A" w14:textId="77777777" w:rsidR="003E3546" w:rsidRPr="0012628A" w:rsidRDefault="003E3546" w:rsidP="00836DA0">
      <w:pPr>
        <w:autoSpaceDE w:val="0"/>
        <w:autoSpaceDN w:val="0"/>
        <w:adjustRightInd w:val="0"/>
        <w:spacing w:line="276" w:lineRule="auto"/>
        <w:jc w:val="both"/>
        <w:rPr>
          <w:rFonts w:ascii="Palatino Linotype" w:eastAsia="Calibri" w:hAnsi="Palatino Linotype" w:cs="Arial"/>
          <w:i/>
        </w:rPr>
      </w:pPr>
      <w:r w:rsidRPr="0012628A">
        <w:rPr>
          <w:rFonts w:ascii="Palatino Linotype" w:eastAsia="Calibri" w:hAnsi="Palatino Linotype" w:cs="Arial"/>
          <w:b/>
          <w:i/>
        </w:rPr>
        <w:t>I.</w:t>
      </w:r>
      <w:r w:rsidRPr="0012628A">
        <w:rPr>
          <w:rFonts w:ascii="Palatino Linotype" w:eastAsia="Calibri" w:hAnsi="Palatino Linotype" w:cs="Arial"/>
          <w:i/>
        </w:rPr>
        <w:t xml:space="preserve"> El costo de los materiales utilizados en la reproducción de la información; </w:t>
      </w:r>
    </w:p>
    <w:p w14:paraId="1E680702" w14:textId="77777777" w:rsidR="003E3546" w:rsidRPr="0012628A" w:rsidRDefault="003E3546" w:rsidP="00836DA0">
      <w:pPr>
        <w:autoSpaceDE w:val="0"/>
        <w:autoSpaceDN w:val="0"/>
        <w:adjustRightInd w:val="0"/>
        <w:spacing w:line="276" w:lineRule="auto"/>
        <w:jc w:val="both"/>
        <w:rPr>
          <w:rFonts w:ascii="Palatino Linotype" w:eastAsia="Calibri" w:hAnsi="Palatino Linotype" w:cs="Arial"/>
          <w:i/>
        </w:rPr>
      </w:pPr>
    </w:p>
    <w:p w14:paraId="17E1A102" w14:textId="77777777" w:rsidR="003E3546" w:rsidRPr="0012628A" w:rsidRDefault="003E3546" w:rsidP="00836DA0">
      <w:pPr>
        <w:autoSpaceDE w:val="0"/>
        <w:autoSpaceDN w:val="0"/>
        <w:adjustRightInd w:val="0"/>
        <w:spacing w:line="276" w:lineRule="auto"/>
        <w:jc w:val="both"/>
        <w:rPr>
          <w:rFonts w:ascii="Palatino Linotype" w:eastAsia="Calibri" w:hAnsi="Palatino Linotype" w:cs="Arial"/>
          <w:i/>
        </w:rPr>
      </w:pPr>
      <w:r w:rsidRPr="0012628A">
        <w:rPr>
          <w:rFonts w:ascii="Palatino Linotype" w:eastAsia="Calibri" w:hAnsi="Palatino Linotype" w:cs="Arial"/>
          <w:b/>
          <w:i/>
        </w:rPr>
        <w:t>II.</w:t>
      </w:r>
      <w:r w:rsidRPr="0012628A">
        <w:rPr>
          <w:rFonts w:ascii="Palatino Linotype" w:eastAsia="Calibri" w:hAnsi="Palatino Linotype" w:cs="Arial"/>
          <w:i/>
        </w:rPr>
        <w:t xml:space="preserve"> El costo de envío, en su caso; y </w:t>
      </w:r>
    </w:p>
    <w:p w14:paraId="45EA95EE" w14:textId="77777777" w:rsidR="003E3546" w:rsidRPr="0012628A" w:rsidRDefault="003E3546" w:rsidP="00836DA0">
      <w:pPr>
        <w:autoSpaceDE w:val="0"/>
        <w:autoSpaceDN w:val="0"/>
        <w:adjustRightInd w:val="0"/>
        <w:spacing w:line="276" w:lineRule="auto"/>
        <w:jc w:val="both"/>
        <w:rPr>
          <w:rFonts w:ascii="Palatino Linotype" w:eastAsia="Calibri" w:hAnsi="Palatino Linotype" w:cs="Arial"/>
          <w:i/>
        </w:rPr>
      </w:pPr>
    </w:p>
    <w:p w14:paraId="53869AE2" w14:textId="77777777" w:rsidR="003E3546" w:rsidRPr="0012628A" w:rsidRDefault="003E3546" w:rsidP="00836DA0">
      <w:pPr>
        <w:autoSpaceDE w:val="0"/>
        <w:autoSpaceDN w:val="0"/>
        <w:adjustRightInd w:val="0"/>
        <w:spacing w:line="276" w:lineRule="auto"/>
        <w:jc w:val="both"/>
        <w:rPr>
          <w:rFonts w:ascii="Palatino Linotype" w:eastAsia="Calibri" w:hAnsi="Palatino Linotype" w:cs="Arial"/>
          <w:i/>
        </w:rPr>
      </w:pPr>
      <w:r w:rsidRPr="0012628A">
        <w:rPr>
          <w:rFonts w:ascii="Palatino Linotype" w:eastAsia="Calibri" w:hAnsi="Palatino Linotype" w:cs="Arial"/>
          <w:b/>
          <w:i/>
        </w:rPr>
        <w:t>III.</w:t>
      </w:r>
      <w:r w:rsidRPr="0012628A">
        <w:rPr>
          <w:rFonts w:ascii="Palatino Linotype" w:eastAsia="Calibri" w:hAnsi="Palatino Linotype" w:cs="Arial"/>
          <w:i/>
        </w:rPr>
        <w:t xml:space="preserve"> El pago de la certificación de los documentos, cuando proceda. </w:t>
      </w:r>
    </w:p>
    <w:p w14:paraId="6DF0BE9E" w14:textId="77777777" w:rsidR="003E3546" w:rsidRPr="0012628A" w:rsidRDefault="003E3546" w:rsidP="00836DA0">
      <w:pPr>
        <w:widowControl w:val="0"/>
        <w:autoSpaceDE w:val="0"/>
        <w:autoSpaceDN w:val="0"/>
        <w:adjustRightInd w:val="0"/>
        <w:spacing w:before="240" w:after="240" w:line="276" w:lineRule="auto"/>
        <w:jc w:val="both"/>
        <w:rPr>
          <w:rFonts w:ascii="Palatino Linotype" w:eastAsia="Calibri" w:hAnsi="Palatino Linotype" w:cs="Arial"/>
          <w:i/>
        </w:rPr>
      </w:pPr>
      <w:r w:rsidRPr="0012628A">
        <w:rPr>
          <w:rFonts w:ascii="Palatino Linotype" w:eastAsia="Calibri" w:hAnsi="Palatino Linotype" w:cs="Arial"/>
          <w:i/>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47CDB087" w14:textId="77777777" w:rsidR="003E3546" w:rsidRPr="0012628A" w:rsidRDefault="003E3546" w:rsidP="00836DA0">
      <w:pPr>
        <w:widowControl w:val="0"/>
        <w:autoSpaceDE w:val="0"/>
        <w:autoSpaceDN w:val="0"/>
        <w:adjustRightInd w:val="0"/>
        <w:spacing w:before="240" w:after="240" w:line="276" w:lineRule="auto"/>
        <w:jc w:val="both"/>
        <w:rPr>
          <w:rFonts w:ascii="Palatino Linotype" w:eastAsia="Calibri" w:hAnsi="Palatino Linotype" w:cs="Arial"/>
          <w:i/>
        </w:rPr>
      </w:pPr>
      <w:r w:rsidRPr="0012628A">
        <w:rPr>
          <w:rFonts w:ascii="Palatino Linotype" w:eastAsia="Calibri" w:hAnsi="Palatino Linotype" w:cs="Arial"/>
          <w:i/>
        </w:rPr>
        <w:t>Los sujetos obligados a los que no les sea aplicable el Código Financiero del Estado de México y Municipios deberán establecer cuotas que no sean mayores a las dispuestas en dicho ordenamiento.</w:t>
      </w:r>
    </w:p>
    <w:p w14:paraId="38FA1212" w14:textId="77777777" w:rsidR="003E3546" w:rsidRPr="0012628A" w:rsidRDefault="003E3546" w:rsidP="00836DA0">
      <w:pPr>
        <w:widowControl w:val="0"/>
        <w:autoSpaceDE w:val="0"/>
        <w:autoSpaceDN w:val="0"/>
        <w:adjustRightInd w:val="0"/>
        <w:spacing w:before="240" w:after="240" w:line="276" w:lineRule="auto"/>
        <w:jc w:val="both"/>
        <w:rPr>
          <w:rFonts w:ascii="Palatino Linotype" w:eastAsia="Calibri" w:hAnsi="Palatino Linotype" w:cs="Arial"/>
          <w:i/>
        </w:rPr>
      </w:pPr>
      <w:r w:rsidRPr="0012628A">
        <w:rPr>
          <w:rFonts w:ascii="Palatino Linotype" w:eastAsia="Calibri" w:hAnsi="Palatino Linotype" w:cs="Arial"/>
          <w:i/>
          <w:u w:val="single"/>
        </w:rPr>
        <w:t>La información deberá ser entregada sin costo, cuando implique la entrega de no más de veinte hojas simples. Las unidades de transparencia podrán exceptuar el pago de reproducción y envío atendiendo a las circunstancias socioeconómicas del solicitante</w:t>
      </w:r>
      <w:r w:rsidRPr="0012628A">
        <w:rPr>
          <w:rFonts w:ascii="Palatino Linotype" w:eastAsia="Calibri" w:hAnsi="Palatino Linotype" w:cs="Arial"/>
          <w:i/>
        </w:rPr>
        <w:t>, en términos de los lineamientos que expida el Instituto.</w:t>
      </w:r>
    </w:p>
    <w:p w14:paraId="1FDB0201" w14:textId="77777777" w:rsidR="00992B5F" w:rsidRPr="0012628A" w:rsidRDefault="00992B5F" w:rsidP="00836DA0">
      <w:pPr>
        <w:pBdr>
          <w:top w:val="nil"/>
          <w:left w:val="nil"/>
          <w:bottom w:val="nil"/>
          <w:right w:val="nil"/>
          <w:between w:val="nil"/>
        </w:pBdr>
        <w:spacing w:line="360" w:lineRule="auto"/>
        <w:jc w:val="both"/>
        <w:rPr>
          <w:rFonts w:ascii="Palatino Linotype" w:hAnsi="Palatino Linotype"/>
        </w:rPr>
      </w:pPr>
    </w:p>
    <w:p w14:paraId="4C830F03" w14:textId="208B0729" w:rsidR="00EF7D86" w:rsidRPr="0012628A" w:rsidRDefault="001F0B95" w:rsidP="00836DA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2628A">
        <w:rPr>
          <w:rFonts w:ascii="Palatino Linotype" w:hAnsi="Palatino Linotype"/>
        </w:rPr>
        <w:t xml:space="preserve">Por lo anterior, es de señalar que el Sujeto Obligado cuenta con las facultades, atribuciones y competencia para generar, poseer y </w:t>
      </w:r>
      <w:r w:rsidR="00A7372B" w:rsidRPr="0012628A">
        <w:rPr>
          <w:rFonts w:ascii="Palatino Linotype" w:hAnsi="Palatino Linotype"/>
        </w:rPr>
        <w:t>administrar</w:t>
      </w:r>
      <w:r w:rsidRPr="0012628A">
        <w:rPr>
          <w:rFonts w:ascii="Palatino Linotype" w:hAnsi="Palatino Linotype"/>
        </w:rPr>
        <w:t xml:space="preserve"> la información que el Recurrente solicita</w:t>
      </w:r>
      <w:r w:rsidR="008A5A85" w:rsidRPr="0012628A">
        <w:rPr>
          <w:rFonts w:ascii="Palatino Linotype" w:hAnsi="Palatino Linotype"/>
        </w:rPr>
        <w:t xml:space="preserve">, </w:t>
      </w:r>
      <w:r w:rsidRPr="0012628A">
        <w:rPr>
          <w:rFonts w:ascii="Palatino Linotype" w:hAnsi="Palatino Linotype"/>
        </w:rPr>
        <w:t xml:space="preserve"> por lo que resulta dable ORDENAR al Sujeto Obli</w:t>
      </w:r>
      <w:r w:rsidR="00A7372B" w:rsidRPr="0012628A">
        <w:rPr>
          <w:rFonts w:ascii="Palatino Linotype" w:hAnsi="Palatino Linotype"/>
        </w:rPr>
        <w:t>ga haga entrega del documento o documento la información que el Recurrente solicita</w:t>
      </w:r>
      <w:bookmarkStart w:id="7" w:name="_heading=h.1t3h5sf" w:colFirst="0" w:colLast="0"/>
      <w:bookmarkEnd w:id="7"/>
      <w:r w:rsidR="00EF7D86" w:rsidRPr="0012628A">
        <w:rPr>
          <w:rFonts w:ascii="Palatino Linotype" w:hAnsi="Palatino Linotype"/>
        </w:rPr>
        <w:t xml:space="preserve">, esto el </w:t>
      </w:r>
      <w:r w:rsidR="00EF7D86" w:rsidRPr="0012628A">
        <w:rPr>
          <w:rFonts w:ascii="Palatino Linotype" w:hAnsi="Palatino Linotype"/>
        </w:rPr>
        <w:lastRenderedPageBreak/>
        <w:t>expediente completo número 1077/2023 del  Juzgado Primero Civil y de Extinción de Dominio de Texcoco Estado de México  referido en respuesta.</w:t>
      </w:r>
    </w:p>
    <w:p w14:paraId="6D1ECC73" w14:textId="77777777" w:rsidR="00EF7D86" w:rsidRPr="0012628A" w:rsidRDefault="00EF7D86" w:rsidP="00836DA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55F143D9" w14:textId="5AE3B836" w:rsidR="00E31311" w:rsidRPr="0012628A" w:rsidRDefault="00DF6EAE" w:rsidP="00836DA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2628A">
        <w:rPr>
          <w:rFonts w:ascii="Palatino Linotype" w:eastAsia="Palatino Linotype" w:hAnsi="Palatino Linotype" w:cs="Palatino Linotype"/>
          <w:b/>
          <w:color w:val="000000"/>
        </w:rPr>
        <w:t>QUINTO. De la versión pública.</w:t>
      </w:r>
    </w:p>
    <w:p w14:paraId="583AF67C" w14:textId="77777777" w:rsidR="008A5A85" w:rsidRPr="0012628A" w:rsidRDefault="008A5A85" w:rsidP="00836DA0">
      <w:pPr>
        <w:rPr>
          <w:rFonts w:ascii="Palatino Linotype" w:hAnsi="Palatino Linotype"/>
        </w:rPr>
      </w:pPr>
    </w:p>
    <w:p w14:paraId="23C4C40F" w14:textId="77777777" w:rsidR="00E31311" w:rsidRPr="0012628A" w:rsidRDefault="00DF6EAE" w:rsidP="00836DA0">
      <w:pPr>
        <w:pStyle w:val="Ttulo1"/>
        <w:numPr>
          <w:ilvl w:val="0"/>
          <w:numId w:val="1"/>
        </w:numPr>
        <w:tabs>
          <w:tab w:val="left" w:pos="284"/>
        </w:tabs>
        <w:spacing w:before="0" w:line="360" w:lineRule="auto"/>
        <w:ind w:left="0" w:firstLine="0"/>
        <w:rPr>
          <w:rFonts w:ascii="Palatino Linotype" w:eastAsia="Palatino Linotype" w:hAnsi="Palatino Linotype" w:cs="Palatino Linotype"/>
          <w:b/>
          <w:color w:val="000000"/>
          <w:sz w:val="24"/>
          <w:szCs w:val="24"/>
        </w:rPr>
      </w:pPr>
      <w:bookmarkStart w:id="8" w:name="_heading=h.4d34og8" w:colFirst="0" w:colLast="0"/>
      <w:bookmarkEnd w:id="8"/>
      <w:r w:rsidRPr="0012628A">
        <w:rPr>
          <w:rFonts w:ascii="Palatino Linotype" w:eastAsia="Palatino Linotype" w:hAnsi="Palatino Linotype" w:cs="Palatino Linotype"/>
          <w:b/>
          <w:color w:val="000000"/>
          <w:sz w:val="24"/>
          <w:szCs w:val="24"/>
        </w:rPr>
        <w:t xml:space="preserve">Nociones generales. </w:t>
      </w:r>
    </w:p>
    <w:p w14:paraId="4EA24053" w14:textId="77777777" w:rsidR="00E31311" w:rsidRPr="0012628A" w:rsidRDefault="00DF6EAE" w:rsidP="00836DA0">
      <w:pPr>
        <w:numPr>
          <w:ilvl w:val="0"/>
          <w:numId w:val="3"/>
        </w:numPr>
        <w:spacing w:line="360" w:lineRule="auto"/>
        <w:ind w:left="0" w:firstLine="0"/>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rPr>
        <w:t xml:space="preserve"> </w:t>
      </w:r>
      <w:r w:rsidRPr="0012628A">
        <w:rPr>
          <w:rFonts w:ascii="Palatino Linotype" w:eastAsia="Palatino Linotype" w:hAnsi="Palatino Linotype" w:cs="Palatino Linotype"/>
          <w:color w:val="000000"/>
        </w:rPr>
        <w:t>Debe destacarse que, debido a la naturaleza de la información solicitada</w:t>
      </w:r>
      <w:r w:rsidRPr="0012628A">
        <w:rPr>
          <w:rFonts w:ascii="Palatino Linotype" w:eastAsia="Palatino Linotype" w:hAnsi="Palatino Linotype" w:cs="Palatino Linotype"/>
          <w:b/>
          <w:color w:val="000000"/>
        </w:rPr>
        <w:t xml:space="preserve">, </w:t>
      </w:r>
      <w:r w:rsidRPr="0012628A">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12628A">
        <w:rPr>
          <w:rFonts w:ascii="Palatino Linotype" w:eastAsia="Palatino Linotype" w:hAnsi="Palatino Linotype" w:cs="Palatino Linotype"/>
          <w:b/>
          <w:color w:val="000000"/>
        </w:rPr>
        <w:t xml:space="preserve">Sujeto Obligado </w:t>
      </w:r>
      <w:r w:rsidRPr="0012628A">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3266F31E" w14:textId="77777777" w:rsidR="008A5A85" w:rsidRPr="0012628A" w:rsidRDefault="008A5A85" w:rsidP="00836DA0">
      <w:pPr>
        <w:spacing w:line="360" w:lineRule="auto"/>
        <w:jc w:val="both"/>
        <w:rPr>
          <w:rFonts w:ascii="Palatino Linotype" w:eastAsia="Palatino Linotype" w:hAnsi="Palatino Linotype" w:cs="Palatino Linotype"/>
          <w:color w:val="000000"/>
        </w:rPr>
      </w:pPr>
    </w:p>
    <w:p w14:paraId="418A97EE" w14:textId="77777777" w:rsidR="00E31311" w:rsidRPr="0012628A" w:rsidRDefault="00DF6EAE" w:rsidP="00836DA0">
      <w:pPr>
        <w:numPr>
          <w:ilvl w:val="0"/>
          <w:numId w:val="3"/>
        </w:numPr>
        <w:spacing w:line="360" w:lineRule="auto"/>
        <w:ind w:left="0" w:firstLine="0"/>
        <w:jc w:val="both"/>
        <w:rPr>
          <w:rFonts w:ascii="Palatino Linotype" w:eastAsia="Palatino Linotype" w:hAnsi="Palatino Linotype" w:cs="Palatino Linotype"/>
        </w:rPr>
      </w:pPr>
      <w:r w:rsidRPr="0012628A">
        <w:rPr>
          <w:rFonts w:ascii="Palatino Linotype" w:eastAsia="Palatino Linotype" w:hAnsi="Palatino Linotype" w:cs="Palatino Linotype"/>
        </w:rPr>
        <w:t xml:space="preserve"> </w:t>
      </w:r>
      <w:r w:rsidRPr="0012628A">
        <w:rPr>
          <w:rFonts w:ascii="Palatino Linotype" w:eastAsia="Palatino Linotype" w:hAnsi="Palatino Linotype" w:cs="Palatino Linotype"/>
          <w:color w:val="000000"/>
        </w:rPr>
        <w:t xml:space="preserve">Resultando dable primeramente señalar que por lo que hace a nombre de personas o </w:t>
      </w:r>
      <w:r w:rsidRPr="0012628A">
        <w:rPr>
          <w:rFonts w:ascii="Palatino Linotype" w:eastAsia="Palatino Linotype" w:hAnsi="Palatino Linotype" w:cs="Palatino Linotype"/>
          <w:i/>
          <w:color w:val="000000"/>
        </w:rPr>
        <w:t>personalidades</w:t>
      </w:r>
      <w:r w:rsidRPr="0012628A">
        <w:rPr>
          <w:rFonts w:ascii="Palatino Linotype" w:eastAsia="Palatino Linotype" w:hAnsi="Palatino Linotype" w:cs="Palatino Linotype"/>
          <w:color w:val="000000"/>
        </w:rPr>
        <w:t xml:space="preserve">, </w:t>
      </w:r>
      <w:r w:rsidRPr="0012628A">
        <w:rPr>
          <w:rFonts w:ascii="Palatino Linotype" w:eastAsia="Palatino Linotype" w:hAnsi="Palatino Linotype" w:cs="Palatino Linotype"/>
        </w:rPr>
        <w:t>sólo</w:t>
      </w:r>
      <w:r w:rsidRPr="0012628A">
        <w:rPr>
          <w:rFonts w:ascii="Palatino Linotype" w:eastAsia="Palatino Linotype" w:hAnsi="Palatino Linotype" w:cs="Palatino Linotype"/>
          <w:color w:val="000000"/>
        </w:rPr>
        <w:t xml:space="preserve"> es dable dar a conocer aquellas que al momento de que eventualmente haya entregado su aportación tuvieran el carácter de servidor público, caso contrario,</w:t>
      </w:r>
      <w:r w:rsidRPr="0012628A">
        <w:rPr>
          <w:rFonts w:ascii="Palatino Linotype" w:eastAsia="Palatino Linotype" w:hAnsi="Palatino Linotype" w:cs="Palatino Linotype"/>
          <w:b/>
          <w:color w:val="000000"/>
        </w:rPr>
        <w:t xml:space="preserve"> los nombres de los particulares</w:t>
      </w:r>
      <w:r w:rsidRPr="0012628A">
        <w:rPr>
          <w:rFonts w:ascii="Palatino Linotype" w:eastAsia="Palatino Linotype" w:hAnsi="Palatino Linotype" w:cs="Palatino Linotype"/>
          <w:color w:val="000000"/>
        </w:rPr>
        <w:t>, son datos personales que no pueden ser remitidos en respuesta, de ser el caso en el soporte documental donde consten u obren deberán ser clasificados como confidenciales.</w:t>
      </w:r>
    </w:p>
    <w:p w14:paraId="7CF34EE3" w14:textId="77777777" w:rsidR="00E31311" w:rsidRPr="0012628A" w:rsidRDefault="00E31311" w:rsidP="00836DA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D265AF8" w14:textId="77777777" w:rsidR="00E31311" w:rsidRPr="0012628A" w:rsidRDefault="00DF6EAE" w:rsidP="00836DA0">
      <w:pPr>
        <w:numPr>
          <w:ilvl w:val="0"/>
          <w:numId w:val="3"/>
        </w:numPr>
        <w:spacing w:line="360" w:lineRule="auto"/>
        <w:ind w:left="0" w:firstLine="0"/>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 xml:space="preserve">No pasa desapercibido para este Órgano Garante que los </w:t>
      </w:r>
      <w:r w:rsidRPr="0012628A">
        <w:rPr>
          <w:rFonts w:ascii="Palatino Linotype" w:eastAsia="Palatino Linotype" w:hAnsi="Palatino Linotype" w:cs="Palatino Linotype"/>
          <w:b/>
          <w:color w:val="000000"/>
        </w:rPr>
        <w:t xml:space="preserve">Sujetos Obligados </w:t>
      </w:r>
      <w:r w:rsidRPr="0012628A">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37CA359" w14:textId="77777777" w:rsidR="00E31311" w:rsidRPr="0012628A" w:rsidRDefault="00E31311" w:rsidP="00836DA0">
      <w:pPr>
        <w:tabs>
          <w:tab w:val="left" w:pos="284"/>
        </w:tabs>
        <w:spacing w:line="360" w:lineRule="auto"/>
        <w:jc w:val="both"/>
        <w:rPr>
          <w:rFonts w:ascii="Palatino Linotype" w:eastAsia="Palatino Linotype" w:hAnsi="Palatino Linotype" w:cs="Palatino Linotype"/>
          <w:color w:val="000000"/>
        </w:rPr>
      </w:pPr>
    </w:p>
    <w:tbl>
      <w:tblPr>
        <w:tblStyle w:val="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E31311" w:rsidRPr="0012628A" w14:paraId="73E3D647" w14:textId="77777777" w:rsidTr="00E313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938392" w14:textId="77777777" w:rsidR="00E31311" w:rsidRPr="0012628A" w:rsidRDefault="00DF6EAE" w:rsidP="00836DA0">
            <w:pPr>
              <w:tabs>
                <w:tab w:val="left" w:pos="284"/>
              </w:tabs>
              <w:spacing w:line="360" w:lineRule="auto"/>
              <w:rPr>
                <w:rFonts w:ascii="Palatino Linotype" w:eastAsia="Palatino Linotype" w:hAnsi="Palatino Linotype" w:cs="Palatino Linotype"/>
              </w:rPr>
            </w:pPr>
            <w:r w:rsidRPr="0012628A">
              <w:rPr>
                <w:rFonts w:ascii="Palatino Linotype" w:eastAsia="Palatino Linotype" w:hAnsi="Palatino Linotype" w:cs="Palatino Linotype"/>
              </w:rPr>
              <w:t>a) Requisitos previos.</w:t>
            </w:r>
          </w:p>
        </w:tc>
        <w:tc>
          <w:tcPr>
            <w:tcW w:w="6990" w:type="dxa"/>
          </w:tcPr>
          <w:p w14:paraId="192B43A5" w14:textId="7E77F5B2" w:rsidR="00E31311" w:rsidRPr="0012628A" w:rsidRDefault="00DF6EAE" w:rsidP="00836DA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b w:val="0"/>
                <w:color w:val="000000"/>
              </w:rPr>
              <w:t>Los artículos 100 y 122 de la Ley Estatal y de la Ley General,</w:t>
            </w:r>
            <w:r w:rsidR="008A5A85" w:rsidRPr="0012628A">
              <w:rPr>
                <w:rFonts w:ascii="Palatino Linotype" w:eastAsia="Palatino Linotype" w:hAnsi="Palatino Linotype" w:cs="Palatino Linotype"/>
                <w:color w:val="000000"/>
              </w:rPr>
              <w:t xml:space="preserve"> vigente a la fecha de la solicitud, </w:t>
            </w:r>
            <w:r w:rsidRPr="0012628A">
              <w:rPr>
                <w:rFonts w:ascii="Palatino Linotype" w:eastAsia="Palatino Linotype" w:hAnsi="Palatino Linotype" w:cs="Palatino Linotype"/>
                <w:b w:val="0"/>
                <w:color w:val="000000"/>
              </w:rPr>
              <w:t xml:space="preserve"> respectivamente, señalan que si los Sujetos Obligados determinan que la información actualiza alguno de los supuestos de clasificación, es deber de los titulares de las áreas proponer su clasificación y no del Comité de Transparencia. </w:t>
            </w:r>
          </w:p>
          <w:p w14:paraId="2BCECEFC" w14:textId="77777777" w:rsidR="00E31311" w:rsidRPr="0012628A" w:rsidRDefault="00DF6EAE" w:rsidP="00836DA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b w:val="0"/>
                <w:color w:val="000000"/>
              </w:rPr>
              <w:t>Al hacerlo tienen que precisar de qué información se trata, señalando el supuesto de clasificación (confidencialidad o reserva).</w:t>
            </w:r>
          </w:p>
          <w:p w14:paraId="37E75C4F" w14:textId="0B18C533" w:rsidR="00E31311" w:rsidRPr="0012628A" w:rsidRDefault="00DF6EAE" w:rsidP="00836DA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b w:val="0"/>
                <w:color w:val="000000"/>
              </w:rPr>
              <w:t xml:space="preserve">Además, se debe señalar el procedimiento, de los tres que establecen los artículos 132 y 106 de la Ley Estatal y General, </w:t>
            </w:r>
            <w:r w:rsidR="008A5A85" w:rsidRPr="0012628A">
              <w:rPr>
                <w:rFonts w:ascii="Palatino Linotype" w:eastAsia="Palatino Linotype" w:hAnsi="Palatino Linotype" w:cs="Palatino Linotype"/>
                <w:color w:val="000000"/>
              </w:rPr>
              <w:t xml:space="preserve">vigente a la fecha de la solicitud, </w:t>
            </w:r>
            <w:r w:rsidRPr="0012628A">
              <w:rPr>
                <w:rFonts w:ascii="Palatino Linotype" w:eastAsia="Palatino Linotype" w:hAnsi="Palatino Linotype" w:cs="Palatino Linotype"/>
                <w:b w:val="0"/>
                <w:color w:val="000000"/>
              </w:rPr>
              <w:t>respectivamente.</w:t>
            </w:r>
          </w:p>
          <w:p w14:paraId="41CD1678" w14:textId="77777777" w:rsidR="00E31311" w:rsidRPr="0012628A" w:rsidRDefault="00DF6EAE" w:rsidP="00836DA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2628A">
              <w:rPr>
                <w:rFonts w:ascii="Palatino Linotype" w:eastAsia="Palatino Linotype" w:hAnsi="Palatino Linotype" w:cs="Palatino Linotype"/>
                <w:b w:val="0"/>
                <w:color w:val="000000"/>
              </w:rPr>
              <w:t xml:space="preserve">El último de estos requisitos previos consiste en que no se pueden emitir acuerdos de carácter general ni particular, esto es, </w:t>
            </w:r>
            <w:r w:rsidRPr="0012628A">
              <w:rPr>
                <w:rFonts w:ascii="Palatino Linotype" w:eastAsia="Palatino Linotype" w:hAnsi="Palatino Linotype" w:cs="Palatino Linotype"/>
                <w:b w:val="0"/>
                <w:color w:val="000000"/>
                <w:u w:val="single"/>
              </w:rPr>
              <w:t>no se puede hacer un acuerdo para clasificar de manera general todos los documentos de un expediente o área, sin</w:t>
            </w:r>
            <w:r w:rsidRPr="0012628A">
              <w:rPr>
                <w:rFonts w:ascii="Palatino Linotype" w:eastAsia="Palatino Linotype" w:hAnsi="Palatino Linotype" w:cs="Palatino Linotype"/>
                <w:b w:val="0"/>
                <w:color w:val="000000"/>
              </w:rPr>
              <w:t xml:space="preserve"> individualizar su análisis y tampoco se puede hacer un acuerdo por cada dato que se vaya a clasificar dentro de un documento con diez datos, por ejemplo, susceptibles de ser clasificados.</w:t>
            </w:r>
          </w:p>
        </w:tc>
      </w:tr>
      <w:tr w:rsidR="00E31311" w:rsidRPr="0012628A" w14:paraId="1A2C2537" w14:textId="77777777" w:rsidTr="00E31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6A05616" w14:textId="77777777" w:rsidR="00E31311" w:rsidRPr="0012628A" w:rsidRDefault="00DF6EAE" w:rsidP="00836DA0">
            <w:pPr>
              <w:tabs>
                <w:tab w:val="left" w:pos="284"/>
              </w:tabs>
              <w:spacing w:line="360" w:lineRule="auto"/>
              <w:rPr>
                <w:rFonts w:ascii="Palatino Linotype" w:eastAsia="Palatino Linotype" w:hAnsi="Palatino Linotype" w:cs="Palatino Linotype"/>
              </w:rPr>
            </w:pPr>
            <w:r w:rsidRPr="0012628A">
              <w:rPr>
                <w:rFonts w:ascii="Palatino Linotype" w:eastAsia="Palatino Linotype" w:hAnsi="Palatino Linotype" w:cs="Palatino Linotype"/>
              </w:rPr>
              <w:t>b) Supuestos de clasificación.</w:t>
            </w:r>
          </w:p>
        </w:tc>
        <w:tc>
          <w:tcPr>
            <w:tcW w:w="6990" w:type="dxa"/>
          </w:tcPr>
          <w:p w14:paraId="501339DF" w14:textId="77777777" w:rsidR="00E31311" w:rsidRPr="0012628A" w:rsidRDefault="00DF6EAE" w:rsidP="00836D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0C9FFC7A" w14:textId="67D6CC22" w:rsidR="00E31311" w:rsidRPr="0012628A" w:rsidRDefault="00DF6EAE" w:rsidP="00836D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lastRenderedPageBreak/>
              <w:t>Los artículos 116 y 143 de la Ley Estatal y de la Ley General</w:t>
            </w:r>
            <w:r w:rsidR="008A5A85" w:rsidRPr="0012628A">
              <w:rPr>
                <w:rFonts w:ascii="Palatino Linotype" w:eastAsia="Palatino Linotype" w:hAnsi="Palatino Linotype" w:cs="Palatino Linotype"/>
                <w:color w:val="000000"/>
              </w:rPr>
              <w:t xml:space="preserve"> vigente a la fecha de la solicitud,</w:t>
            </w:r>
            <w:r w:rsidRPr="0012628A">
              <w:rPr>
                <w:rFonts w:ascii="Palatino Linotype" w:eastAsia="Palatino Linotype" w:hAnsi="Palatino Linotype" w:cs="Palatino Linotype"/>
                <w:color w:val="000000"/>
              </w:rPr>
              <w:t xml:space="preserve"> respectivamente, señalan los supuestos para que la información pueda ser clasificada como confidencial. Mientras que los artículos 105 y 130 de la Ley Estatal y de la Ley General,</w:t>
            </w:r>
            <w:r w:rsidR="008A5A85" w:rsidRPr="0012628A">
              <w:rPr>
                <w:rFonts w:ascii="Palatino Linotype" w:eastAsia="Palatino Linotype" w:hAnsi="Palatino Linotype" w:cs="Palatino Linotype"/>
                <w:color w:val="000000"/>
              </w:rPr>
              <w:t xml:space="preserve"> vigente a la fecha de la solicitud, </w:t>
            </w:r>
            <w:r w:rsidRPr="0012628A">
              <w:rPr>
                <w:rFonts w:ascii="Palatino Linotype" w:eastAsia="Palatino Linotype" w:hAnsi="Palatino Linotype" w:cs="Palatino Linotype"/>
                <w:color w:val="000000"/>
              </w:rPr>
              <w:t xml:space="preserve">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0A58D57" w14:textId="77777777" w:rsidR="00E31311" w:rsidRPr="0012628A" w:rsidRDefault="00DF6EAE" w:rsidP="00836D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12628A">
              <w:rPr>
                <w:rFonts w:ascii="Palatino Linotype" w:eastAsia="Palatino Linotype" w:hAnsi="Palatino Linotype" w:cs="Palatino Linotype"/>
                <w:color w:val="000000"/>
              </w:rPr>
              <w:t xml:space="preserve">El </w:t>
            </w:r>
            <w:r w:rsidRPr="0012628A">
              <w:rPr>
                <w:rFonts w:ascii="Palatino Linotype" w:eastAsia="Palatino Linotype" w:hAnsi="Palatino Linotype" w:cs="Palatino Linotype"/>
                <w:b/>
                <w:color w:val="000000"/>
              </w:rPr>
              <w:t>Sujeto Obligado</w:t>
            </w:r>
            <w:r w:rsidRPr="0012628A">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31311" w:rsidRPr="0012628A" w14:paraId="5B4E9699" w14:textId="77777777" w:rsidTr="00E31311">
        <w:tc>
          <w:tcPr>
            <w:cnfStyle w:val="001000000000" w:firstRow="0" w:lastRow="0" w:firstColumn="1" w:lastColumn="0" w:oddVBand="0" w:evenVBand="0" w:oddHBand="0" w:evenHBand="0" w:firstRowFirstColumn="0" w:firstRowLastColumn="0" w:lastRowFirstColumn="0" w:lastRowLastColumn="0"/>
            <w:tcW w:w="1838" w:type="dxa"/>
          </w:tcPr>
          <w:p w14:paraId="2A9C63F5" w14:textId="77777777" w:rsidR="00E31311" w:rsidRPr="0012628A" w:rsidRDefault="00DF6EAE" w:rsidP="00836DA0">
            <w:pPr>
              <w:tabs>
                <w:tab w:val="left" w:pos="284"/>
              </w:tabs>
              <w:spacing w:line="360" w:lineRule="auto"/>
              <w:rPr>
                <w:rFonts w:ascii="Palatino Linotype" w:eastAsia="Palatino Linotype" w:hAnsi="Palatino Linotype" w:cs="Palatino Linotype"/>
              </w:rPr>
            </w:pPr>
            <w:r w:rsidRPr="0012628A">
              <w:rPr>
                <w:rFonts w:ascii="Palatino Linotype" w:eastAsia="Palatino Linotype" w:hAnsi="Palatino Linotype" w:cs="Palatino Linotype"/>
              </w:rPr>
              <w:lastRenderedPageBreak/>
              <w:t>c) Formalidades para emitir el acuerdo de clasificación.</w:t>
            </w:r>
          </w:p>
        </w:tc>
        <w:tc>
          <w:tcPr>
            <w:tcW w:w="6990" w:type="dxa"/>
          </w:tcPr>
          <w:p w14:paraId="4CB37197" w14:textId="77777777" w:rsidR="00E31311" w:rsidRPr="0012628A" w:rsidRDefault="00DF6EAE" w:rsidP="00836D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1B19818E" w14:textId="77777777" w:rsidR="00E31311" w:rsidRPr="0012628A" w:rsidRDefault="00DF6EAE" w:rsidP="00836D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 xml:space="preserve">Es necesario que </w:t>
            </w:r>
            <w:r w:rsidRPr="0012628A">
              <w:rPr>
                <w:rFonts w:ascii="Palatino Linotype" w:eastAsia="Palatino Linotype" w:hAnsi="Palatino Linotype" w:cs="Palatino Linotype"/>
                <w:b/>
                <w:color w:val="000000"/>
                <w:u w:val="single"/>
              </w:rPr>
              <w:t>el acto reúna con los requisitos elementales</w:t>
            </w:r>
            <w:r w:rsidRPr="0012628A">
              <w:rPr>
                <w:rFonts w:ascii="Palatino Linotype" w:eastAsia="Palatino Linotype" w:hAnsi="Palatino Linotype" w:cs="Palatino Linotype"/>
                <w:color w:val="000000"/>
              </w:rPr>
              <w:t>, entre ellos, que la autoridad que va a emitir el acto de autoridad sea la legalmente facultada para ello.</w:t>
            </w:r>
          </w:p>
          <w:p w14:paraId="3C8BD3F1" w14:textId="77777777" w:rsidR="00E31311" w:rsidRPr="0012628A" w:rsidRDefault="00DF6EAE" w:rsidP="00836D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2628A">
              <w:rPr>
                <w:rFonts w:ascii="Palatino Linotype" w:eastAsia="Palatino Linotype" w:hAnsi="Palatino Linotype" w:cs="Palatino Linotype"/>
                <w:color w:val="000000"/>
              </w:rPr>
              <w:t xml:space="preserve">La decisión de aprobar, modificar o revocar la clasificación deberá de asentarse en un documento que registre la </w:t>
            </w:r>
            <w:r w:rsidRPr="0012628A">
              <w:rPr>
                <w:rFonts w:ascii="Palatino Linotype" w:eastAsia="Palatino Linotype" w:hAnsi="Palatino Linotype" w:cs="Palatino Linotype"/>
                <w:color w:val="000000"/>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31311" w:rsidRPr="0012628A" w14:paraId="2DD4134A" w14:textId="77777777" w:rsidTr="00E31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F44172" w14:textId="77777777" w:rsidR="00E31311" w:rsidRPr="0012628A" w:rsidRDefault="00E31311" w:rsidP="00836DA0">
            <w:pPr>
              <w:tabs>
                <w:tab w:val="left" w:pos="284"/>
              </w:tabs>
              <w:spacing w:line="360" w:lineRule="auto"/>
              <w:rPr>
                <w:rFonts w:ascii="Palatino Linotype" w:eastAsia="Palatino Linotype" w:hAnsi="Palatino Linotype" w:cs="Palatino Linotype"/>
              </w:rPr>
            </w:pPr>
          </w:p>
          <w:p w14:paraId="657FB8C2" w14:textId="77777777" w:rsidR="00E31311" w:rsidRPr="0012628A" w:rsidRDefault="00DF6EAE" w:rsidP="00836DA0">
            <w:pPr>
              <w:tabs>
                <w:tab w:val="left" w:pos="284"/>
              </w:tabs>
              <w:spacing w:line="360" w:lineRule="auto"/>
              <w:jc w:val="both"/>
              <w:rPr>
                <w:rFonts w:ascii="Palatino Linotype" w:eastAsia="Palatino Linotype" w:hAnsi="Palatino Linotype" w:cs="Palatino Linotype"/>
              </w:rPr>
            </w:pPr>
            <w:r w:rsidRPr="0012628A">
              <w:rPr>
                <w:rFonts w:ascii="Palatino Linotype" w:eastAsia="Palatino Linotype" w:hAnsi="Palatino Linotype" w:cs="Palatino Linotype"/>
                <w:color w:val="000000"/>
              </w:rPr>
              <w:t xml:space="preserve">d) Requisitos de fondo del acuerdo de clasificación. </w:t>
            </w:r>
          </w:p>
        </w:tc>
        <w:tc>
          <w:tcPr>
            <w:tcW w:w="6990" w:type="dxa"/>
          </w:tcPr>
          <w:p w14:paraId="6FDFDE8A" w14:textId="77777777" w:rsidR="00E31311" w:rsidRPr="0012628A" w:rsidRDefault="00DF6EAE" w:rsidP="00836D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2628A">
              <w:rPr>
                <w:rFonts w:ascii="Palatino Linotype" w:eastAsia="Palatino Linotype" w:hAnsi="Palatino Linotype" w:cs="Palatino Linotype"/>
                <w:b/>
                <w:color w:val="000000"/>
              </w:rPr>
              <w:t>Sujetos Obligados</w:t>
            </w:r>
            <w:r w:rsidRPr="0012628A">
              <w:rPr>
                <w:rFonts w:ascii="Palatino Linotype" w:eastAsia="Palatino Linotype" w:hAnsi="Palatino Linotype" w:cs="Palatino Linotype"/>
                <w:color w:val="000000"/>
              </w:rPr>
              <w:t xml:space="preserve">, por lo que deberán fundar y motivar debidamente la clasificación. </w:t>
            </w:r>
          </w:p>
          <w:p w14:paraId="7A693BD5" w14:textId="77777777" w:rsidR="00E31311" w:rsidRPr="0012628A" w:rsidRDefault="00DF6EAE" w:rsidP="00836D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 xml:space="preserve">De lo anterior, se desprende que para una correcta </w:t>
            </w:r>
            <w:r w:rsidRPr="0012628A">
              <w:rPr>
                <w:rFonts w:ascii="Palatino Linotype" w:eastAsia="Palatino Linotype" w:hAnsi="Palatino Linotype" w:cs="Palatino Linotype"/>
                <w:b/>
                <w:color w:val="000000"/>
              </w:rPr>
              <w:t>clasificación total o parcial</w:t>
            </w:r>
            <w:r w:rsidRPr="0012628A">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2294334" w14:textId="77777777" w:rsidR="00E31311" w:rsidRPr="0012628A" w:rsidRDefault="00DF6EAE" w:rsidP="00836D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 xml:space="preserve">Así, en un acto de autoridad se cumple con la debida fundamentación cuando se cita el precepto legal aplicable al caso </w:t>
            </w:r>
            <w:r w:rsidRPr="0012628A">
              <w:rPr>
                <w:rFonts w:ascii="Palatino Linotype" w:eastAsia="Palatino Linotype" w:hAnsi="Palatino Linotype" w:cs="Palatino Linotype"/>
                <w:color w:val="000000"/>
              </w:rPr>
              <w:lastRenderedPageBreak/>
              <w:t>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4040039" w14:textId="77777777" w:rsidR="00E31311" w:rsidRPr="0012628A" w:rsidRDefault="00DF6EAE" w:rsidP="00836D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58897ED8" w14:textId="77777777" w:rsidR="00E31311" w:rsidRPr="0012628A" w:rsidRDefault="00DF6EAE" w:rsidP="00836D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 xml:space="preserve">Ahora bien, </w:t>
            </w:r>
            <w:r w:rsidRPr="0012628A">
              <w:rPr>
                <w:rFonts w:ascii="Palatino Linotype" w:eastAsia="Palatino Linotype" w:hAnsi="Palatino Linotype" w:cs="Palatino Linotype"/>
                <w:b/>
                <w:color w:val="000000"/>
                <w:u w:val="single"/>
              </w:rPr>
              <w:t>para cada caso además de fundar y motivar</w:t>
            </w:r>
            <w:r w:rsidRPr="0012628A">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31311" w:rsidRPr="0012628A" w14:paraId="11EB95F3" w14:textId="77777777" w:rsidTr="00E31311">
        <w:tc>
          <w:tcPr>
            <w:cnfStyle w:val="001000000000" w:firstRow="0" w:lastRow="0" w:firstColumn="1" w:lastColumn="0" w:oddVBand="0" w:evenVBand="0" w:oddHBand="0" w:evenHBand="0" w:firstRowFirstColumn="0" w:firstRowLastColumn="0" w:lastRowFirstColumn="0" w:lastRowLastColumn="0"/>
            <w:tcW w:w="1838" w:type="dxa"/>
          </w:tcPr>
          <w:p w14:paraId="3BF4CA29" w14:textId="77777777" w:rsidR="00E31311" w:rsidRPr="0012628A" w:rsidRDefault="00DF6EAE" w:rsidP="00836DA0">
            <w:pPr>
              <w:tabs>
                <w:tab w:val="left" w:pos="284"/>
              </w:tabs>
              <w:spacing w:line="360" w:lineRule="auto"/>
              <w:jc w:val="both"/>
              <w:rPr>
                <w:rFonts w:ascii="Palatino Linotype" w:eastAsia="Palatino Linotype" w:hAnsi="Palatino Linotype" w:cs="Palatino Linotype"/>
              </w:rPr>
            </w:pPr>
            <w:r w:rsidRPr="0012628A">
              <w:rPr>
                <w:rFonts w:ascii="Palatino Linotype" w:eastAsia="Palatino Linotype" w:hAnsi="Palatino Linotype" w:cs="Palatino Linotype"/>
                <w:b w:val="0"/>
              </w:rPr>
              <w:lastRenderedPageBreak/>
              <w:t>e</w:t>
            </w:r>
            <w:r w:rsidRPr="0012628A">
              <w:rPr>
                <w:rFonts w:ascii="Palatino Linotype" w:eastAsia="Palatino Linotype" w:hAnsi="Palatino Linotype" w:cs="Palatino Linotype"/>
              </w:rPr>
              <w:t xml:space="preserve">) Condiciones especiales de la clasificación de la información como confidencial. </w:t>
            </w:r>
          </w:p>
        </w:tc>
        <w:tc>
          <w:tcPr>
            <w:tcW w:w="6990" w:type="dxa"/>
          </w:tcPr>
          <w:p w14:paraId="38FC5D4A" w14:textId="1E0BAFEB" w:rsidR="00E31311" w:rsidRPr="0012628A" w:rsidRDefault="00DF6EAE" w:rsidP="00836D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Los artículos 148 y 120 de la Ley Estatal y de la Ley General</w:t>
            </w:r>
            <w:r w:rsidR="008A5A85" w:rsidRPr="0012628A">
              <w:rPr>
                <w:rFonts w:ascii="Palatino Linotype" w:eastAsia="Palatino Linotype" w:hAnsi="Palatino Linotype" w:cs="Palatino Linotype"/>
                <w:color w:val="000000"/>
              </w:rPr>
              <w:t xml:space="preserve"> vigente a la fecha de la solicitud</w:t>
            </w:r>
            <w:r w:rsidRPr="0012628A">
              <w:rPr>
                <w:rFonts w:ascii="Palatino Linotype" w:eastAsia="Palatino Linotype" w:hAnsi="Palatino Linotype" w:cs="Palatino Linotype"/>
                <w:color w:val="000000"/>
              </w:rPr>
              <w:t xml:space="preserve">, respectivamente, establecen que aun tratándose de datos personales, se podrán proporcionar, incluso sin solicitar el consentimiento de su titular. </w:t>
            </w:r>
          </w:p>
          <w:p w14:paraId="4493A3EB" w14:textId="77777777" w:rsidR="00E31311" w:rsidRPr="0012628A" w:rsidRDefault="00DF6EAE" w:rsidP="00836D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w:t>
            </w:r>
            <w:r w:rsidRPr="0012628A">
              <w:rPr>
                <w:rFonts w:ascii="Palatino Linotype" w:eastAsia="Palatino Linotype" w:hAnsi="Palatino Linotype" w:cs="Palatino Linotype"/>
                <w:color w:val="000000"/>
              </w:rPr>
              <w:lastRenderedPageBreak/>
              <w:t xml:space="preserve">Justicia de la Nación, los servidores públicos nos encontramos sujetos a un régimen menor de protección. </w:t>
            </w:r>
          </w:p>
          <w:p w14:paraId="6F044583" w14:textId="77777777" w:rsidR="00E31311" w:rsidRPr="0012628A" w:rsidRDefault="00DF6EAE" w:rsidP="00836DA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12628A">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5E4395C" w14:textId="77777777" w:rsidR="00E31311" w:rsidRPr="0012628A" w:rsidRDefault="00E31311" w:rsidP="00836DA0">
      <w:pPr>
        <w:pBdr>
          <w:top w:val="nil"/>
          <w:left w:val="nil"/>
          <w:bottom w:val="nil"/>
          <w:right w:val="nil"/>
          <w:between w:val="nil"/>
        </w:pBdr>
        <w:tabs>
          <w:tab w:val="left" w:pos="284"/>
        </w:tabs>
        <w:rPr>
          <w:rFonts w:ascii="Palatino Linotype" w:eastAsia="Palatino Linotype" w:hAnsi="Palatino Linotype" w:cs="Palatino Linotype"/>
          <w:color w:val="000000"/>
        </w:rPr>
      </w:pPr>
    </w:p>
    <w:p w14:paraId="6AFB6351" w14:textId="323B85CB" w:rsidR="00A14345" w:rsidRPr="0012628A" w:rsidRDefault="00A14345" w:rsidP="00836DA0">
      <w:pPr>
        <w:numPr>
          <w:ilvl w:val="0"/>
          <w:numId w:val="3"/>
        </w:numPr>
        <w:spacing w:line="360" w:lineRule="auto"/>
        <w:ind w:left="0" w:firstLine="0"/>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Ahora bien, es de señalar que entre los datos que se podrían clasificar se encuentran:</w:t>
      </w:r>
    </w:p>
    <w:p w14:paraId="32C75888" w14:textId="77777777" w:rsidR="00E53A74" w:rsidRPr="0012628A" w:rsidRDefault="00E53A74" w:rsidP="00836DA0">
      <w:pPr>
        <w:spacing w:line="360" w:lineRule="auto"/>
        <w:jc w:val="both"/>
        <w:rPr>
          <w:rFonts w:ascii="Palatino Linotype" w:eastAsia="Palatino Linotype" w:hAnsi="Palatino Linotype" w:cs="Palatino Linotype"/>
          <w:color w:val="000000"/>
        </w:rPr>
      </w:pPr>
    </w:p>
    <w:p w14:paraId="70271A86" w14:textId="03B80226" w:rsidR="00A14345" w:rsidRPr="0012628A" w:rsidRDefault="00A14345" w:rsidP="00836DA0">
      <w:pPr>
        <w:spacing w:line="360" w:lineRule="auto"/>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color w:val="000000"/>
        </w:rPr>
        <w:t>Datos de Contacto.</w:t>
      </w:r>
    </w:p>
    <w:p w14:paraId="45372BDE" w14:textId="77777777" w:rsidR="00A14345" w:rsidRPr="0012628A" w:rsidRDefault="00A14345" w:rsidP="00836DA0">
      <w:pPr>
        <w:spacing w:line="360" w:lineRule="auto"/>
        <w:jc w:val="both"/>
        <w:rPr>
          <w:rFonts w:ascii="Palatino Linotype" w:eastAsia="Palatino Linotype" w:hAnsi="Palatino Linotype" w:cs="Palatino Linotype"/>
          <w:color w:val="000000"/>
        </w:rPr>
      </w:pPr>
    </w:p>
    <w:p w14:paraId="709AC919" w14:textId="7988825C" w:rsidR="00A14345" w:rsidRPr="0012628A" w:rsidRDefault="00A14345" w:rsidP="00836DA0">
      <w:pPr>
        <w:numPr>
          <w:ilvl w:val="0"/>
          <w:numId w:val="3"/>
        </w:numPr>
        <w:spacing w:line="360" w:lineRule="auto"/>
        <w:ind w:left="0" w:firstLine="0"/>
        <w:jc w:val="both"/>
        <w:rPr>
          <w:rFonts w:ascii="Palatino Linotype" w:hAnsi="Palatino Linotype" w:cs="Arial"/>
          <w:bCs/>
        </w:rPr>
      </w:pPr>
      <w:r w:rsidRPr="0012628A">
        <w:rPr>
          <w:rFonts w:ascii="Palatino Linotype" w:eastAsia="Palatino Linotype" w:hAnsi="Palatino Linotype" w:cs="Palatino Linotype"/>
          <w:color w:val="000000"/>
        </w:rPr>
        <w:t>Uno</w:t>
      </w:r>
      <w:r w:rsidRPr="0012628A">
        <w:rPr>
          <w:rFonts w:ascii="Palatino Linotype" w:hAnsi="Palatino Linotype" w:cs="Arial"/>
          <w:bCs/>
        </w:rPr>
        <w:t xml:space="preserve"> de los objetivos de la Ley Federal de Transparencia y Acceso a la Información Pública Gubernamental, de acuerdo con su artículo 4, fracción IV, es favorecer la rendición de cuentas a las personas, de manera que puedan valorar el desempeño de los sujetos obligados. Si bien en los expediente de juicios se describe información de una persona relacionada con datos de contacto, entre otros, este constituye un dato personal, que de acuerdo con lo previsto en el artículo 3. Fracción II de la Ley Federal de Transparencia y Acceso a la Información Pública Gubernamental, y en consecuencia representa información confidencial.</w:t>
      </w:r>
    </w:p>
    <w:p w14:paraId="015CF02B" w14:textId="77777777" w:rsidR="00A14345" w:rsidRPr="0012628A" w:rsidRDefault="00A14345" w:rsidP="00836DA0">
      <w:pPr>
        <w:spacing w:line="360" w:lineRule="auto"/>
        <w:jc w:val="both"/>
        <w:rPr>
          <w:rFonts w:ascii="Palatino Linotype" w:hAnsi="Palatino Linotype" w:cs="Arial"/>
          <w:bCs/>
        </w:rPr>
      </w:pPr>
    </w:p>
    <w:p w14:paraId="24C36A70" w14:textId="77777777" w:rsidR="004A77B0" w:rsidRPr="0012628A" w:rsidRDefault="004A77B0" w:rsidP="00836DA0">
      <w:pPr>
        <w:spacing w:line="360" w:lineRule="auto"/>
        <w:jc w:val="both"/>
        <w:rPr>
          <w:rFonts w:ascii="Palatino Linotype" w:hAnsi="Palatino Linotype" w:cs="Arial"/>
          <w:bCs/>
        </w:rPr>
      </w:pPr>
    </w:p>
    <w:p w14:paraId="77D70E7F" w14:textId="77777777" w:rsidR="004A77B0" w:rsidRPr="0012628A" w:rsidRDefault="004A77B0" w:rsidP="00836DA0">
      <w:pPr>
        <w:spacing w:line="360" w:lineRule="auto"/>
        <w:jc w:val="both"/>
        <w:rPr>
          <w:rFonts w:ascii="Palatino Linotype" w:hAnsi="Palatino Linotype" w:cs="Arial"/>
          <w:bCs/>
        </w:rPr>
      </w:pPr>
    </w:p>
    <w:p w14:paraId="105406BD" w14:textId="77777777" w:rsidR="004A77B0" w:rsidRPr="0012628A" w:rsidRDefault="004A77B0" w:rsidP="00836DA0">
      <w:pPr>
        <w:spacing w:line="360" w:lineRule="auto"/>
        <w:jc w:val="both"/>
        <w:rPr>
          <w:rFonts w:ascii="Palatino Linotype" w:hAnsi="Palatino Linotype" w:cs="Arial"/>
          <w:bCs/>
        </w:rPr>
      </w:pPr>
    </w:p>
    <w:p w14:paraId="657663EE" w14:textId="2AC510D7" w:rsidR="00A14345" w:rsidRPr="0012628A" w:rsidRDefault="00A14345" w:rsidP="00836DA0">
      <w:pPr>
        <w:spacing w:line="360" w:lineRule="auto"/>
        <w:jc w:val="both"/>
        <w:rPr>
          <w:rFonts w:ascii="Palatino Linotype" w:hAnsi="Palatino Linotype" w:cs="Arial"/>
          <w:bCs/>
        </w:rPr>
      </w:pPr>
      <w:r w:rsidRPr="0012628A">
        <w:rPr>
          <w:rFonts w:ascii="Palatino Linotype" w:hAnsi="Palatino Linotype" w:cs="Arial"/>
          <w:bCs/>
        </w:rPr>
        <w:lastRenderedPageBreak/>
        <w:t>Domicili</w:t>
      </w:r>
      <w:r w:rsidR="007F4D6C" w:rsidRPr="0012628A">
        <w:rPr>
          <w:rFonts w:ascii="Palatino Linotype" w:hAnsi="Palatino Linotype" w:cs="Arial"/>
          <w:bCs/>
        </w:rPr>
        <w:t>o</w:t>
      </w:r>
      <w:r w:rsidRPr="0012628A">
        <w:rPr>
          <w:rFonts w:ascii="Palatino Linotype" w:hAnsi="Palatino Linotype" w:cs="Arial"/>
          <w:bCs/>
        </w:rPr>
        <w:t xml:space="preserve"> particular </w:t>
      </w:r>
    </w:p>
    <w:p w14:paraId="4A486C37" w14:textId="77777777" w:rsidR="007F4D6C" w:rsidRPr="0012628A" w:rsidRDefault="007F4D6C" w:rsidP="00836DA0">
      <w:pPr>
        <w:spacing w:line="360" w:lineRule="auto"/>
        <w:jc w:val="both"/>
        <w:rPr>
          <w:rFonts w:ascii="Palatino Linotype" w:hAnsi="Palatino Linotype" w:cs="Arial"/>
          <w:bCs/>
        </w:rPr>
      </w:pPr>
    </w:p>
    <w:p w14:paraId="741FF6B4" w14:textId="77777777" w:rsidR="007F4D6C" w:rsidRPr="0012628A" w:rsidRDefault="007F4D6C" w:rsidP="00836DA0">
      <w:pPr>
        <w:numPr>
          <w:ilvl w:val="0"/>
          <w:numId w:val="3"/>
        </w:numPr>
        <w:spacing w:line="360" w:lineRule="auto"/>
        <w:ind w:left="0" w:firstLine="0"/>
        <w:jc w:val="both"/>
        <w:rPr>
          <w:rFonts w:ascii="Palatino Linotype" w:hAnsi="Palatino Linotype" w:cs="Tahoma"/>
        </w:rPr>
      </w:pPr>
      <w:r w:rsidRPr="0012628A">
        <w:rPr>
          <w:rFonts w:ascii="Palatino Linotype" w:eastAsia="Palatino Linotype" w:hAnsi="Palatino Linotype" w:cs="Palatino Linotype"/>
          <w:color w:val="000000"/>
        </w:rPr>
        <w:t>De</w:t>
      </w:r>
      <w:r w:rsidRPr="0012628A">
        <w:rPr>
          <w:rFonts w:ascii="Palatino Linotype" w:hAnsi="Palatino Linotype" w:cs="Tahoma"/>
        </w:rPr>
        <w:t xml:space="preserv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9485E91" w14:textId="77777777" w:rsidR="007F4D6C" w:rsidRPr="0012628A" w:rsidRDefault="007F4D6C" w:rsidP="00836DA0">
      <w:pPr>
        <w:spacing w:line="360" w:lineRule="auto"/>
        <w:jc w:val="both"/>
        <w:rPr>
          <w:rFonts w:ascii="Palatino Linotype" w:hAnsi="Palatino Linotype" w:cs="Tahoma"/>
        </w:rPr>
      </w:pPr>
    </w:p>
    <w:p w14:paraId="386087DD" w14:textId="737EB6F3" w:rsidR="007F4D6C" w:rsidRPr="0012628A" w:rsidRDefault="007F4D6C" w:rsidP="00836DA0">
      <w:pPr>
        <w:numPr>
          <w:ilvl w:val="0"/>
          <w:numId w:val="3"/>
        </w:numPr>
        <w:spacing w:line="360" w:lineRule="auto"/>
        <w:ind w:left="0" w:firstLine="0"/>
        <w:jc w:val="both"/>
        <w:rPr>
          <w:rFonts w:ascii="Palatino Linotype" w:hAnsi="Palatino Linotype" w:cs="Tahoma"/>
        </w:rPr>
      </w:pPr>
      <w:r w:rsidRPr="0012628A">
        <w:rPr>
          <w:rFonts w:ascii="Palatino Linotype" w:eastAsia="Palatino Linotype" w:hAnsi="Palatino Linotype" w:cs="Palatino Linotype"/>
          <w:color w:val="000000"/>
        </w:rPr>
        <w:t>De</w:t>
      </w:r>
      <w:r w:rsidRPr="0012628A">
        <w:rPr>
          <w:rFonts w:ascii="Palatino Linotype" w:hAnsi="Palatino Linotype" w:cs="Tahoma"/>
        </w:rPr>
        <w:t xml:space="preserve"> la misma manera, lo establece el artículo 29 del Código Civil Federal, al precisar que el domicilio de personas físicas</w:t>
      </w:r>
      <w:r w:rsidRPr="0012628A">
        <w:rPr>
          <w:rFonts w:ascii="Palatino Linotype" w:hAnsi="Palatino Linotype" w:cs="Tahoma"/>
          <w:b/>
        </w:rPr>
        <w:t>, es el lug</w:t>
      </w:r>
      <w:r w:rsidR="00E53A74" w:rsidRPr="0012628A">
        <w:rPr>
          <w:rFonts w:ascii="Palatino Linotype" w:hAnsi="Palatino Linotype" w:cs="Tahoma"/>
          <w:b/>
        </w:rPr>
        <w:t xml:space="preserve">ar donde residen habitualmente, </w:t>
      </w:r>
      <w:r w:rsidR="00E53A74" w:rsidRPr="0012628A">
        <w:rPr>
          <w:rFonts w:ascii="Palatino Linotype" w:hAnsi="Palatino Linotype" w:cs="Tahoma"/>
        </w:rPr>
        <w:t>este constituye un dato personal, en consecuencia representa un dato confidencial</w:t>
      </w:r>
    </w:p>
    <w:p w14:paraId="0FA634C7" w14:textId="77777777" w:rsidR="00D7619A" w:rsidRPr="0012628A" w:rsidRDefault="00D7619A" w:rsidP="00836DA0">
      <w:pPr>
        <w:spacing w:line="360" w:lineRule="auto"/>
        <w:jc w:val="both"/>
        <w:rPr>
          <w:rFonts w:ascii="Palatino Linotype" w:hAnsi="Palatino Linotype" w:cs="Tahoma"/>
        </w:rPr>
      </w:pPr>
    </w:p>
    <w:p w14:paraId="7643790D" w14:textId="28CC5213" w:rsidR="00D7619A" w:rsidRPr="0012628A" w:rsidRDefault="00D7619A" w:rsidP="00836DA0">
      <w:pPr>
        <w:spacing w:line="360" w:lineRule="auto"/>
        <w:jc w:val="both"/>
        <w:rPr>
          <w:rFonts w:ascii="Palatino Linotype" w:hAnsi="Palatino Linotype" w:cs="Tahoma"/>
        </w:rPr>
      </w:pPr>
      <w:r w:rsidRPr="0012628A">
        <w:rPr>
          <w:rFonts w:ascii="Palatino Linotype" w:hAnsi="Palatino Linotype" w:cs="Tahoma"/>
        </w:rPr>
        <w:t xml:space="preserve">Datos Patrimoniales </w:t>
      </w:r>
    </w:p>
    <w:p w14:paraId="04C853FF" w14:textId="77777777" w:rsidR="00E812CD" w:rsidRPr="0012628A" w:rsidRDefault="00E812CD" w:rsidP="00836DA0">
      <w:pPr>
        <w:spacing w:line="360" w:lineRule="auto"/>
        <w:jc w:val="both"/>
        <w:rPr>
          <w:rFonts w:ascii="Palatino Linotype" w:hAnsi="Palatino Linotype" w:cs="Tahoma"/>
        </w:rPr>
      </w:pPr>
    </w:p>
    <w:p w14:paraId="41757D1E" w14:textId="3E646DC3" w:rsidR="00D7619A" w:rsidRPr="0012628A" w:rsidRDefault="00D7619A" w:rsidP="00836DA0">
      <w:pPr>
        <w:numPr>
          <w:ilvl w:val="0"/>
          <w:numId w:val="3"/>
        </w:numPr>
        <w:spacing w:line="360" w:lineRule="auto"/>
        <w:ind w:left="0" w:firstLine="0"/>
        <w:jc w:val="both"/>
        <w:rPr>
          <w:rFonts w:ascii="Palatino Linotype" w:hAnsi="Palatino Linotype" w:cs="Tahoma"/>
        </w:rPr>
      </w:pPr>
      <w:r w:rsidRPr="0012628A">
        <w:rPr>
          <w:rFonts w:ascii="Palatino Linotype" w:hAnsi="Palatino Linotype" w:cs="Arial"/>
          <w:color w:val="333333"/>
          <w:shd w:val="clear" w:color="auto" w:fill="FFFFFF"/>
        </w:rPr>
        <w:t>Se refiere a los bienes muebles e inmuebles, ingresos y egresos, cuentas bancarias, seguros, fianzas, afores, historial crediticio, información fiscal, servicios contratados y afines.</w:t>
      </w:r>
      <w:r w:rsidR="00E53A74" w:rsidRPr="0012628A">
        <w:rPr>
          <w:rFonts w:ascii="Palatino Linotype" w:hAnsi="Palatino Linotype" w:cs="Arial"/>
          <w:color w:val="333333"/>
          <w:shd w:val="clear" w:color="auto" w:fill="FFFFFF"/>
        </w:rPr>
        <w:t xml:space="preserve"> Procede su clasificació</w:t>
      </w:r>
      <w:r w:rsidR="00653609" w:rsidRPr="0012628A">
        <w:rPr>
          <w:rFonts w:ascii="Palatino Linotype" w:hAnsi="Palatino Linotype" w:cs="Arial"/>
          <w:color w:val="333333"/>
          <w:shd w:val="clear" w:color="auto" w:fill="FFFFFF"/>
        </w:rPr>
        <w:t>n como información confidencial.</w:t>
      </w:r>
    </w:p>
    <w:p w14:paraId="3B8AC201"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Datos de Identificación.</w:t>
      </w:r>
    </w:p>
    <w:p w14:paraId="4A05C511" w14:textId="77777777" w:rsidR="00653609" w:rsidRPr="0012628A" w:rsidRDefault="00653609" w:rsidP="00836DA0">
      <w:pPr>
        <w:spacing w:line="360" w:lineRule="auto"/>
        <w:jc w:val="both"/>
        <w:rPr>
          <w:rFonts w:ascii="Palatino Linotype" w:hAnsi="Palatino Linotype" w:cs="Tahoma"/>
        </w:rPr>
      </w:pPr>
    </w:p>
    <w:p w14:paraId="0853E561" w14:textId="39C62F2F" w:rsidR="00653609" w:rsidRPr="0012628A" w:rsidRDefault="00653609" w:rsidP="00836DA0">
      <w:pPr>
        <w:numPr>
          <w:ilvl w:val="0"/>
          <w:numId w:val="3"/>
        </w:numPr>
        <w:spacing w:line="360" w:lineRule="auto"/>
        <w:ind w:left="0" w:firstLine="0"/>
        <w:jc w:val="both"/>
        <w:rPr>
          <w:rFonts w:ascii="Palatino Linotype" w:hAnsi="Palatino Linotype" w:cs="Tahoma"/>
        </w:rPr>
      </w:pPr>
      <w:r w:rsidRPr="0012628A">
        <w:rPr>
          <w:rFonts w:ascii="Palatino Linotype" w:hAnsi="Palatino Linotype" w:cs="Arial"/>
          <w:color w:val="333333"/>
          <w:shd w:val="clear" w:color="auto" w:fill="FFFFFF"/>
        </w:rPr>
        <w:t>Los</w:t>
      </w:r>
      <w:r w:rsidRPr="0012628A">
        <w:rPr>
          <w:rFonts w:ascii="Palatino Linotype" w:hAnsi="Palatino Linotype" w:cs="Tahoma"/>
        </w:rPr>
        <w:t xml:space="preserve"> datos personales del perito y las partes involucradas suelen incluirse para identificar claramente a los responsables del informe y a las personas relacionadas con el caso. La inclusión de estos datos debe ser cuidadosa, respetando la normativa de protección de datos aplicable en cada jurisdicción. A continuación, se detallan los datos personales que suelen incluirse:</w:t>
      </w:r>
    </w:p>
    <w:p w14:paraId="1593621A" w14:textId="77777777" w:rsidR="00653609" w:rsidRPr="0012628A" w:rsidRDefault="00653609" w:rsidP="00836DA0">
      <w:pPr>
        <w:spacing w:line="360" w:lineRule="auto"/>
        <w:jc w:val="both"/>
        <w:rPr>
          <w:rFonts w:ascii="Palatino Linotype" w:hAnsi="Palatino Linotype" w:cs="Tahoma"/>
        </w:rPr>
      </w:pPr>
    </w:p>
    <w:p w14:paraId="52274B32"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1. Datos del perito:</w:t>
      </w:r>
    </w:p>
    <w:p w14:paraId="487CAF81"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Nombre completo: Identificación del perito responsable.</w:t>
      </w:r>
    </w:p>
    <w:p w14:paraId="7265C8BE" w14:textId="0104AA2B"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Documento de identidad: Número de CURP, cédula profesional, pasaporte, o equivalente según el país.</w:t>
      </w:r>
    </w:p>
    <w:p w14:paraId="45D31BE8"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Profesión y especialización: Título o área de experiencia del perito.</w:t>
      </w:r>
    </w:p>
    <w:p w14:paraId="4EE268EC"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Número de colegiado o certificación profesional: En caso de que pertenezca a un colegio profesional o asociación.</w:t>
      </w:r>
    </w:p>
    <w:p w14:paraId="5EE0172D"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Datos de contacto: Dirección, teléfono y correo electrónico profesional.</w:t>
      </w:r>
    </w:p>
    <w:p w14:paraId="55E5F356"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Firma: Al final del documento para autenticarlo.</w:t>
      </w:r>
    </w:p>
    <w:p w14:paraId="29C70503" w14:textId="77777777" w:rsidR="00653609" w:rsidRPr="0012628A" w:rsidRDefault="00653609" w:rsidP="00836DA0">
      <w:pPr>
        <w:spacing w:line="360" w:lineRule="auto"/>
        <w:jc w:val="both"/>
        <w:rPr>
          <w:rFonts w:ascii="Palatino Linotype" w:hAnsi="Palatino Linotype" w:cs="Tahoma"/>
        </w:rPr>
      </w:pPr>
    </w:p>
    <w:p w14:paraId="71B509D9"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2. Datos de las partes involucradas:</w:t>
      </w:r>
    </w:p>
    <w:p w14:paraId="53181623" w14:textId="77777777" w:rsidR="00653609" w:rsidRPr="0012628A" w:rsidRDefault="00653609" w:rsidP="00836DA0">
      <w:pPr>
        <w:spacing w:line="360" w:lineRule="auto"/>
        <w:jc w:val="both"/>
        <w:rPr>
          <w:rFonts w:ascii="Palatino Linotype" w:hAnsi="Palatino Linotype" w:cs="Tahoma"/>
        </w:rPr>
      </w:pPr>
    </w:p>
    <w:p w14:paraId="4947C158"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Nombre completo: De las personas físicas o razón social en caso de personas jurídicas.</w:t>
      </w:r>
    </w:p>
    <w:p w14:paraId="60D11C04"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Documento de identidad: Cuando sea requerido por el proceso judicial o administrativo.</w:t>
      </w:r>
    </w:p>
    <w:p w14:paraId="2DD3AC34" w14:textId="512CB77E"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Relación con el caso: Breve descripción del rol de las partes (demandante, demandado, afectado, etc.).</w:t>
      </w:r>
    </w:p>
    <w:p w14:paraId="0FD3BE1E" w14:textId="77777777" w:rsidR="00653609" w:rsidRPr="0012628A" w:rsidRDefault="00653609" w:rsidP="00836DA0">
      <w:pPr>
        <w:spacing w:line="360" w:lineRule="auto"/>
        <w:jc w:val="both"/>
        <w:rPr>
          <w:rFonts w:ascii="Palatino Linotype" w:hAnsi="Palatino Linotype" w:cs="Tahoma"/>
        </w:rPr>
      </w:pPr>
    </w:p>
    <w:p w14:paraId="2B00ECA5" w14:textId="7EE034A0"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Hechos y situaciones que hacen identificables y ubicables a las personas.</w:t>
      </w:r>
    </w:p>
    <w:p w14:paraId="7A4FC885" w14:textId="77777777" w:rsidR="00653609" w:rsidRPr="0012628A" w:rsidRDefault="00653609" w:rsidP="00836DA0">
      <w:pPr>
        <w:spacing w:line="360" w:lineRule="auto"/>
        <w:jc w:val="both"/>
        <w:rPr>
          <w:rFonts w:ascii="Palatino Linotype" w:hAnsi="Palatino Linotype" w:cs="Tahoma"/>
        </w:rPr>
      </w:pPr>
    </w:p>
    <w:p w14:paraId="5E30BBCB" w14:textId="6860EEE0" w:rsidR="00653609" w:rsidRPr="0012628A" w:rsidRDefault="00653609" w:rsidP="00836DA0">
      <w:pPr>
        <w:numPr>
          <w:ilvl w:val="0"/>
          <w:numId w:val="3"/>
        </w:numPr>
        <w:spacing w:line="360" w:lineRule="auto"/>
        <w:ind w:left="0" w:firstLine="0"/>
        <w:jc w:val="both"/>
        <w:rPr>
          <w:rFonts w:ascii="Palatino Linotype" w:hAnsi="Palatino Linotype" w:cs="Tahoma"/>
        </w:rPr>
      </w:pPr>
      <w:r w:rsidRPr="0012628A">
        <w:rPr>
          <w:rFonts w:ascii="Palatino Linotype" w:hAnsi="Palatino Linotype" w:cs="Arial"/>
          <w:color w:val="333333"/>
          <w:shd w:val="clear" w:color="auto" w:fill="FFFFFF"/>
        </w:rPr>
        <w:t>Estos</w:t>
      </w:r>
      <w:r w:rsidRPr="0012628A">
        <w:rPr>
          <w:rFonts w:ascii="Palatino Linotype" w:hAnsi="Palatino Linotype" w:cs="Tahoma"/>
        </w:rPr>
        <w:t xml:space="preserve"> datos deben manejarse cuidadosamente para garantizar la precisión y la protección de la privacidad. Los elementos que suelen incluirse para identificar y ubicar a las personas son los siguientes:</w:t>
      </w:r>
    </w:p>
    <w:p w14:paraId="69B8FDC2" w14:textId="77777777" w:rsidR="00653609" w:rsidRPr="0012628A" w:rsidRDefault="00653609" w:rsidP="00836DA0">
      <w:pPr>
        <w:spacing w:line="360" w:lineRule="auto"/>
        <w:jc w:val="both"/>
        <w:rPr>
          <w:rFonts w:ascii="Palatino Linotype" w:hAnsi="Palatino Linotype" w:cs="Tahoma"/>
        </w:rPr>
      </w:pPr>
    </w:p>
    <w:p w14:paraId="22825567" w14:textId="4E077EEC" w:rsidR="00653609" w:rsidRPr="0012628A" w:rsidRDefault="00653609" w:rsidP="00836DA0">
      <w:pPr>
        <w:pStyle w:val="Prrafodelista"/>
        <w:numPr>
          <w:ilvl w:val="3"/>
          <w:numId w:val="3"/>
        </w:numPr>
        <w:spacing w:line="360" w:lineRule="auto"/>
        <w:ind w:left="0"/>
        <w:jc w:val="both"/>
        <w:rPr>
          <w:rFonts w:ascii="Palatino Linotype" w:hAnsi="Palatino Linotype" w:cs="Tahoma"/>
        </w:rPr>
      </w:pPr>
      <w:r w:rsidRPr="0012628A">
        <w:rPr>
          <w:rFonts w:ascii="Palatino Linotype" w:hAnsi="Palatino Linotype" w:cs="Tahoma"/>
        </w:rPr>
        <w:t>Elementos de identificación personal:</w:t>
      </w:r>
    </w:p>
    <w:p w14:paraId="6F1165B6" w14:textId="77777777" w:rsidR="00653609" w:rsidRPr="0012628A" w:rsidRDefault="00653609" w:rsidP="00836DA0">
      <w:pPr>
        <w:pStyle w:val="Prrafodelista"/>
        <w:spacing w:line="360" w:lineRule="auto"/>
        <w:ind w:left="0"/>
        <w:jc w:val="both"/>
        <w:rPr>
          <w:rFonts w:ascii="Palatino Linotype" w:hAnsi="Palatino Linotype" w:cs="Tahoma"/>
        </w:rPr>
      </w:pPr>
    </w:p>
    <w:p w14:paraId="5A2EA75E"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Nombre completo: Identificación primaria de la persona.</w:t>
      </w:r>
    </w:p>
    <w:p w14:paraId="4AD7B536"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Documento de identidad: DNI, pasaporte, cédula profesional, CURP, o cualquier documento oficial aplicable.</w:t>
      </w:r>
    </w:p>
    <w:p w14:paraId="504FC051"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Edad y fecha de nacimiento: Utilizados para precisar la identidad y en casos donde la edad es relevante (</w:t>
      </w:r>
      <w:proofErr w:type="spellStart"/>
      <w:r w:rsidRPr="0012628A">
        <w:rPr>
          <w:rFonts w:ascii="Palatino Linotype" w:hAnsi="Palatino Linotype" w:cs="Tahoma"/>
        </w:rPr>
        <w:t>e.g</w:t>
      </w:r>
      <w:proofErr w:type="spellEnd"/>
      <w:r w:rsidRPr="0012628A">
        <w:rPr>
          <w:rFonts w:ascii="Palatino Linotype" w:hAnsi="Palatino Linotype" w:cs="Tahoma"/>
        </w:rPr>
        <w:t>., menores de edad, capacidad legal).</w:t>
      </w:r>
    </w:p>
    <w:p w14:paraId="588A4A5A" w14:textId="4C5344E6"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Género: Si es relevante al análisis pericial.</w:t>
      </w:r>
    </w:p>
    <w:p w14:paraId="3186FC1B" w14:textId="77777777" w:rsidR="00653609" w:rsidRPr="0012628A" w:rsidRDefault="00653609" w:rsidP="00836DA0">
      <w:pPr>
        <w:spacing w:line="360" w:lineRule="auto"/>
        <w:jc w:val="both"/>
        <w:rPr>
          <w:rFonts w:ascii="Palatino Linotype" w:hAnsi="Palatino Linotype" w:cs="Tahoma"/>
        </w:rPr>
      </w:pPr>
    </w:p>
    <w:p w14:paraId="5A559182" w14:textId="5927243E" w:rsidR="00653609" w:rsidRPr="0012628A" w:rsidRDefault="00653609" w:rsidP="00836DA0">
      <w:pPr>
        <w:pStyle w:val="Prrafodelista"/>
        <w:numPr>
          <w:ilvl w:val="3"/>
          <w:numId w:val="3"/>
        </w:numPr>
        <w:spacing w:line="360" w:lineRule="auto"/>
        <w:ind w:left="0"/>
        <w:jc w:val="both"/>
        <w:rPr>
          <w:rFonts w:ascii="Palatino Linotype" w:hAnsi="Palatino Linotype" w:cs="Tahoma"/>
        </w:rPr>
      </w:pPr>
      <w:r w:rsidRPr="0012628A">
        <w:rPr>
          <w:rFonts w:ascii="Palatino Linotype" w:hAnsi="Palatino Linotype" w:cs="Tahoma"/>
        </w:rPr>
        <w:t>Elementos de ubicación:</w:t>
      </w:r>
    </w:p>
    <w:p w14:paraId="0977EF61" w14:textId="77777777" w:rsidR="00653609" w:rsidRPr="0012628A" w:rsidRDefault="00653609" w:rsidP="00836DA0">
      <w:pPr>
        <w:spacing w:line="360" w:lineRule="auto"/>
        <w:jc w:val="both"/>
        <w:rPr>
          <w:rFonts w:ascii="Palatino Linotype" w:hAnsi="Palatino Linotype" w:cs="Tahoma"/>
        </w:rPr>
      </w:pPr>
    </w:p>
    <w:p w14:paraId="1FBC1566"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Domicilio: Dirección completa con calle, número, colonia/barrio, ciudad, estado, y código postal.</w:t>
      </w:r>
    </w:p>
    <w:p w14:paraId="0D8DB67C"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Teléfono y correo electrónico: Medios de contacto directos, si es necesario para el caso.</w:t>
      </w:r>
    </w:p>
    <w:p w14:paraId="109E7104"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Lugar de trabajo o residencia habitual: Si tiene relación directa con el objeto del dictamen (</w:t>
      </w:r>
      <w:proofErr w:type="spellStart"/>
      <w:r w:rsidRPr="0012628A">
        <w:rPr>
          <w:rFonts w:ascii="Palatino Linotype" w:hAnsi="Palatino Linotype" w:cs="Tahoma"/>
        </w:rPr>
        <w:t>e.g</w:t>
      </w:r>
      <w:proofErr w:type="spellEnd"/>
      <w:r w:rsidRPr="0012628A">
        <w:rPr>
          <w:rFonts w:ascii="Palatino Linotype" w:hAnsi="Palatino Linotype" w:cs="Tahoma"/>
        </w:rPr>
        <w:t>., en peritajes laborales o de bienes inmuebles).</w:t>
      </w:r>
    </w:p>
    <w:p w14:paraId="18A7DE8C" w14:textId="77777777" w:rsidR="00653609" w:rsidRPr="0012628A" w:rsidRDefault="00653609" w:rsidP="00836DA0">
      <w:pPr>
        <w:spacing w:line="360" w:lineRule="auto"/>
        <w:jc w:val="both"/>
        <w:rPr>
          <w:rFonts w:ascii="Palatino Linotype" w:hAnsi="Palatino Linotype" w:cs="Tahoma"/>
        </w:rPr>
      </w:pPr>
    </w:p>
    <w:p w14:paraId="2962623F" w14:textId="63A66FDC" w:rsidR="00653609" w:rsidRPr="0012628A" w:rsidRDefault="00653609" w:rsidP="00836DA0">
      <w:pPr>
        <w:pStyle w:val="Prrafodelista"/>
        <w:numPr>
          <w:ilvl w:val="3"/>
          <w:numId w:val="3"/>
        </w:numPr>
        <w:spacing w:line="360" w:lineRule="auto"/>
        <w:ind w:left="0"/>
        <w:jc w:val="both"/>
        <w:rPr>
          <w:rFonts w:ascii="Palatino Linotype" w:hAnsi="Palatino Linotype" w:cs="Tahoma"/>
        </w:rPr>
      </w:pPr>
      <w:r w:rsidRPr="0012628A">
        <w:rPr>
          <w:rFonts w:ascii="Palatino Linotype" w:hAnsi="Palatino Linotype" w:cs="Tahoma"/>
        </w:rPr>
        <w:t>Hechos y situaciones específicas:</w:t>
      </w:r>
    </w:p>
    <w:p w14:paraId="7B115994" w14:textId="77777777" w:rsidR="00653609" w:rsidRPr="0012628A" w:rsidRDefault="00653609" w:rsidP="00836DA0">
      <w:pPr>
        <w:spacing w:line="360" w:lineRule="auto"/>
        <w:jc w:val="both"/>
        <w:rPr>
          <w:rFonts w:ascii="Palatino Linotype" w:hAnsi="Palatino Linotype" w:cs="Tahoma"/>
        </w:rPr>
      </w:pPr>
    </w:p>
    <w:p w14:paraId="3E5FE2C7"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Relación con el caso: Descripción de cómo la persona está implicada (demandante, demandado, testigo, víctima, etc.).</w:t>
      </w:r>
    </w:p>
    <w:p w14:paraId="7F8BC89A"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Eventos documentados: Sucesos relevantes que vinculan a la persona con los hechos analizados (</w:t>
      </w:r>
      <w:proofErr w:type="spellStart"/>
      <w:r w:rsidRPr="0012628A">
        <w:rPr>
          <w:rFonts w:ascii="Palatino Linotype" w:hAnsi="Palatino Linotype" w:cs="Tahoma"/>
        </w:rPr>
        <w:t>e.g</w:t>
      </w:r>
      <w:proofErr w:type="spellEnd"/>
      <w:r w:rsidRPr="0012628A">
        <w:rPr>
          <w:rFonts w:ascii="Palatino Linotype" w:hAnsi="Palatino Linotype" w:cs="Tahoma"/>
        </w:rPr>
        <w:t>., transacciones, acuerdos, accidentes).</w:t>
      </w:r>
    </w:p>
    <w:p w14:paraId="309BB3C2"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lastRenderedPageBreak/>
        <w:t>Circunstancias particulares:</w:t>
      </w:r>
    </w:p>
    <w:p w14:paraId="604BDE09"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Ubicación en un lugar y momento específicos (</w:t>
      </w:r>
      <w:proofErr w:type="spellStart"/>
      <w:r w:rsidRPr="0012628A">
        <w:rPr>
          <w:rFonts w:ascii="Palatino Linotype" w:hAnsi="Palatino Linotype" w:cs="Tahoma"/>
        </w:rPr>
        <w:t>e.g</w:t>
      </w:r>
      <w:proofErr w:type="spellEnd"/>
      <w:r w:rsidRPr="0012628A">
        <w:rPr>
          <w:rFonts w:ascii="Palatino Linotype" w:hAnsi="Palatino Linotype" w:cs="Tahoma"/>
        </w:rPr>
        <w:t>., presencia en un accidente).</w:t>
      </w:r>
    </w:p>
    <w:p w14:paraId="5991E0D3"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Actividades desarrolladas (</w:t>
      </w:r>
      <w:proofErr w:type="spellStart"/>
      <w:r w:rsidRPr="0012628A">
        <w:rPr>
          <w:rFonts w:ascii="Palatino Linotype" w:hAnsi="Palatino Linotype" w:cs="Tahoma"/>
        </w:rPr>
        <w:t>e.g</w:t>
      </w:r>
      <w:proofErr w:type="spellEnd"/>
      <w:r w:rsidRPr="0012628A">
        <w:rPr>
          <w:rFonts w:ascii="Palatino Linotype" w:hAnsi="Palatino Linotype" w:cs="Tahoma"/>
        </w:rPr>
        <w:t>., firma de contratos, uso de bienes).</w:t>
      </w:r>
    </w:p>
    <w:p w14:paraId="4C6AEB86"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Características físicas o conductuales relevantes (solo si son necesarias para el análisis).</w:t>
      </w:r>
    </w:p>
    <w:p w14:paraId="64D653C2" w14:textId="77777777" w:rsidR="00653609" w:rsidRPr="0012628A" w:rsidRDefault="00653609" w:rsidP="00836DA0">
      <w:pPr>
        <w:spacing w:line="360" w:lineRule="auto"/>
        <w:jc w:val="both"/>
        <w:rPr>
          <w:rFonts w:ascii="Palatino Linotype" w:hAnsi="Palatino Linotype" w:cs="Tahoma"/>
        </w:rPr>
      </w:pPr>
    </w:p>
    <w:p w14:paraId="3CDA4A99"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4. Datos contextuales o indirectos:</w:t>
      </w:r>
    </w:p>
    <w:p w14:paraId="1D6C9E09"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Relaciones personales o profesionales: En casos donde la interacción entre personas es clave (</w:t>
      </w:r>
      <w:proofErr w:type="spellStart"/>
      <w:r w:rsidRPr="0012628A">
        <w:rPr>
          <w:rFonts w:ascii="Palatino Linotype" w:hAnsi="Palatino Linotype" w:cs="Tahoma"/>
        </w:rPr>
        <w:t>e.g</w:t>
      </w:r>
      <w:proofErr w:type="spellEnd"/>
      <w:r w:rsidRPr="0012628A">
        <w:rPr>
          <w:rFonts w:ascii="Palatino Linotype" w:hAnsi="Palatino Linotype" w:cs="Tahoma"/>
        </w:rPr>
        <w:t>., socios, familiares, empleadores).</w:t>
      </w:r>
    </w:p>
    <w:p w14:paraId="6AF77990" w14:textId="77777777"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Propiedades o bienes: Identificación de bienes muebles o inmuebles relacionados con la persona.</w:t>
      </w:r>
    </w:p>
    <w:p w14:paraId="61CC93D2" w14:textId="32FF6F4B" w:rsidR="00653609" w:rsidRPr="0012628A" w:rsidRDefault="00653609" w:rsidP="00836DA0">
      <w:pPr>
        <w:spacing w:line="360" w:lineRule="auto"/>
        <w:jc w:val="both"/>
        <w:rPr>
          <w:rFonts w:ascii="Palatino Linotype" w:hAnsi="Palatino Linotype" w:cs="Tahoma"/>
        </w:rPr>
      </w:pPr>
      <w:r w:rsidRPr="0012628A">
        <w:rPr>
          <w:rFonts w:ascii="Palatino Linotype" w:hAnsi="Palatino Linotype" w:cs="Tahoma"/>
        </w:rPr>
        <w:t>Geolocalización: En casos tecnológicos o de análisis de datos (</w:t>
      </w:r>
      <w:proofErr w:type="spellStart"/>
      <w:r w:rsidRPr="0012628A">
        <w:rPr>
          <w:rFonts w:ascii="Palatino Linotype" w:hAnsi="Palatino Linotype" w:cs="Tahoma"/>
        </w:rPr>
        <w:t>e.g</w:t>
      </w:r>
      <w:proofErr w:type="spellEnd"/>
      <w:r w:rsidRPr="0012628A">
        <w:rPr>
          <w:rFonts w:ascii="Palatino Linotype" w:hAnsi="Palatino Linotype" w:cs="Tahoma"/>
        </w:rPr>
        <w:t>., ubicación mediante GPS, redes sociales).</w:t>
      </w:r>
    </w:p>
    <w:p w14:paraId="576C6307" w14:textId="77777777" w:rsidR="007F4D6C" w:rsidRPr="0012628A" w:rsidRDefault="007F4D6C" w:rsidP="00836DA0">
      <w:pPr>
        <w:spacing w:line="360" w:lineRule="auto"/>
        <w:jc w:val="both"/>
        <w:rPr>
          <w:rFonts w:ascii="Palatino Linotype" w:eastAsia="Palatino Linotype" w:hAnsi="Palatino Linotype" w:cs="Arial"/>
          <w:color w:val="000000"/>
        </w:rPr>
      </w:pPr>
    </w:p>
    <w:p w14:paraId="30889B3B" w14:textId="77777777" w:rsidR="00A14345" w:rsidRPr="0012628A" w:rsidRDefault="00A14345" w:rsidP="00836DA0">
      <w:pPr>
        <w:spacing w:line="360" w:lineRule="auto"/>
        <w:jc w:val="both"/>
        <w:rPr>
          <w:rFonts w:ascii="Palatino Linotype" w:eastAsia="Palatino Linotype" w:hAnsi="Palatino Linotype" w:cs="Palatino Linotype"/>
          <w:color w:val="000000"/>
        </w:rPr>
      </w:pPr>
    </w:p>
    <w:p w14:paraId="6F794D18" w14:textId="77777777" w:rsidR="00E31311" w:rsidRPr="0012628A" w:rsidRDefault="00DF6EAE" w:rsidP="00836DA0">
      <w:pPr>
        <w:numPr>
          <w:ilvl w:val="0"/>
          <w:numId w:val="3"/>
        </w:numPr>
        <w:spacing w:line="360" w:lineRule="auto"/>
        <w:ind w:left="0" w:firstLine="0"/>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b/>
        </w:rPr>
        <w:t xml:space="preserve"> </w:t>
      </w:r>
      <w:r w:rsidRPr="0012628A">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B8F8749" w14:textId="77777777" w:rsidR="00E31311" w:rsidRPr="0012628A" w:rsidRDefault="00E31311" w:rsidP="00836DA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rPr>
      </w:pPr>
    </w:p>
    <w:p w14:paraId="6C45AED8" w14:textId="77777777" w:rsidR="00E31311" w:rsidRPr="0012628A" w:rsidRDefault="00DF6EAE" w:rsidP="00836DA0">
      <w:pPr>
        <w:numPr>
          <w:ilvl w:val="0"/>
          <w:numId w:val="3"/>
        </w:numPr>
        <w:spacing w:line="360" w:lineRule="auto"/>
        <w:ind w:left="0" w:firstLine="0"/>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color w:val="222222"/>
        </w:rPr>
        <w:t xml:space="preserve">Por lo anteriormente expuesto y fundado, este </w:t>
      </w:r>
      <w:r w:rsidRPr="0012628A">
        <w:rPr>
          <w:rFonts w:ascii="Palatino Linotype" w:eastAsia="Palatino Linotype" w:hAnsi="Palatino Linotype" w:cs="Palatino Linotype"/>
          <w:b/>
          <w:color w:val="222222"/>
        </w:rPr>
        <w:t>ÓRGANO GARANTE</w:t>
      </w:r>
      <w:r w:rsidRPr="0012628A">
        <w:rPr>
          <w:rFonts w:ascii="Palatino Linotype" w:eastAsia="Palatino Linotype" w:hAnsi="Palatino Linotype" w:cs="Palatino Linotype"/>
          <w:color w:val="222222"/>
        </w:rPr>
        <w:t xml:space="preserve"> emite los siguientes:</w:t>
      </w:r>
    </w:p>
    <w:p w14:paraId="02934A05" w14:textId="77777777" w:rsidR="004A77B0" w:rsidRPr="0012628A" w:rsidRDefault="004A77B0" w:rsidP="00836DA0">
      <w:pPr>
        <w:spacing w:line="360" w:lineRule="auto"/>
        <w:jc w:val="center"/>
        <w:rPr>
          <w:rFonts w:ascii="Palatino Linotype" w:eastAsia="Palatino Linotype" w:hAnsi="Palatino Linotype" w:cs="Palatino Linotype"/>
          <w:b/>
          <w:color w:val="000000"/>
        </w:rPr>
      </w:pPr>
    </w:p>
    <w:p w14:paraId="678B4E9F" w14:textId="77777777" w:rsidR="004A77B0" w:rsidRPr="0012628A" w:rsidRDefault="004A77B0" w:rsidP="00836DA0">
      <w:pPr>
        <w:spacing w:line="360" w:lineRule="auto"/>
        <w:jc w:val="center"/>
        <w:rPr>
          <w:rFonts w:ascii="Palatino Linotype" w:eastAsia="Palatino Linotype" w:hAnsi="Palatino Linotype" w:cs="Palatino Linotype"/>
          <w:b/>
          <w:color w:val="000000"/>
        </w:rPr>
      </w:pPr>
    </w:p>
    <w:p w14:paraId="66541B6E" w14:textId="77777777" w:rsidR="004A77B0" w:rsidRPr="0012628A" w:rsidRDefault="004A77B0" w:rsidP="00836DA0">
      <w:pPr>
        <w:spacing w:line="360" w:lineRule="auto"/>
        <w:jc w:val="center"/>
        <w:rPr>
          <w:rFonts w:ascii="Palatino Linotype" w:eastAsia="Palatino Linotype" w:hAnsi="Palatino Linotype" w:cs="Palatino Linotype"/>
          <w:b/>
          <w:color w:val="000000"/>
        </w:rPr>
      </w:pPr>
    </w:p>
    <w:p w14:paraId="513E6C0A" w14:textId="77777777" w:rsidR="0012628A" w:rsidRPr="0012628A" w:rsidRDefault="0012628A" w:rsidP="00836DA0">
      <w:pPr>
        <w:spacing w:line="360" w:lineRule="auto"/>
        <w:jc w:val="center"/>
        <w:rPr>
          <w:rFonts w:ascii="Palatino Linotype" w:eastAsia="Palatino Linotype" w:hAnsi="Palatino Linotype" w:cs="Palatino Linotype"/>
          <w:b/>
          <w:color w:val="000000"/>
        </w:rPr>
      </w:pPr>
    </w:p>
    <w:p w14:paraId="62C3AE0C" w14:textId="77777777" w:rsidR="0012628A" w:rsidRPr="0012628A" w:rsidRDefault="0012628A" w:rsidP="00836DA0">
      <w:pPr>
        <w:spacing w:line="360" w:lineRule="auto"/>
        <w:jc w:val="center"/>
        <w:rPr>
          <w:rFonts w:ascii="Palatino Linotype" w:eastAsia="Palatino Linotype" w:hAnsi="Palatino Linotype" w:cs="Palatino Linotype"/>
          <w:b/>
          <w:color w:val="000000"/>
        </w:rPr>
      </w:pPr>
    </w:p>
    <w:p w14:paraId="48BF174B" w14:textId="77777777" w:rsidR="00E31311" w:rsidRPr="0012628A" w:rsidRDefault="00DF6EAE" w:rsidP="00836DA0">
      <w:pPr>
        <w:spacing w:line="360" w:lineRule="auto"/>
        <w:jc w:val="center"/>
        <w:rPr>
          <w:rFonts w:ascii="Palatino Linotype" w:eastAsia="Palatino Linotype" w:hAnsi="Palatino Linotype" w:cs="Palatino Linotype"/>
          <w:b/>
          <w:color w:val="000000"/>
        </w:rPr>
      </w:pPr>
      <w:r w:rsidRPr="0012628A">
        <w:rPr>
          <w:rFonts w:ascii="Palatino Linotype" w:eastAsia="Palatino Linotype" w:hAnsi="Palatino Linotype" w:cs="Palatino Linotype"/>
          <w:b/>
          <w:color w:val="000000"/>
        </w:rPr>
        <w:t>R E S O L U T I V O S</w:t>
      </w:r>
    </w:p>
    <w:p w14:paraId="65ED7501" w14:textId="77777777" w:rsidR="00E31311" w:rsidRPr="0012628A" w:rsidRDefault="00E31311" w:rsidP="00836DA0">
      <w:pPr>
        <w:spacing w:line="360" w:lineRule="auto"/>
        <w:jc w:val="both"/>
        <w:rPr>
          <w:rFonts w:ascii="Palatino Linotype" w:eastAsia="Palatino Linotype" w:hAnsi="Palatino Linotype" w:cs="Palatino Linotype"/>
          <w:b/>
          <w:color w:val="000000"/>
        </w:rPr>
      </w:pPr>
    </w:p>
    <w:p w14:paraId="61AEA29E" w14:textId="3D9E738E" w:rsidR="00E31311" w:rsidRPr="0012628A" w:rsidRDefault="00DF6EAE" w:rsidP="00836DA0">
      <w:pPr>
        <w:spacing w:line="360" w:lineRule="auto"/>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b/>
          <w:color w:val="000000"/>
        </w:rPr>
        <w:t>PRIMERO.</w:t>
      </w:r>
      <w:r w:rsidRPr="0012628A">
        <w:rPr>
          <w:rFonts w:ascii="Palatino Linotype" w:eastAsia="Palatino Linotype" w:hAnsi="Palatino Linotype" w:cs="Palatino Linotype"/>
          <w:color w:val="000000"/>
        </w:rPr>
        <w:t xml:space="preserve"> Resulta</w:t>
      </w:r>
      <w:r w:rsidR="00112433" w:rsidRPr="0012628A">
        <w:rPr>
          <w:rFonts w:ascii="Palatino Linotype" w:eastAsia="Palatino Linotype" w:hAnsi="Palatino Linotype" w:cs="Palatino Linotype"/>
          <w:color w:val="000000"/>
        </w:rPr>
        <w:t>n</w:t>
      </w:r>
      <w:r w:rsidRPr="0012628A">
        <w:rPr>
          <w:rFonts w:ascii="Palatino Linotype" w:eastAsia="Palatino Linotype" w:hAnsi="Palatino Linotype" w:cs="Palatino Linotype"/>
          <w:color w:val="000000"/>
        </w:rPr>
        <w:t xml:space="preserve"> fundada</w:t>
      </w:r>
      <w:r w:rsidR="00112433" w:rsidRPr="0012628A">
        <w:rPr>
          <w:rFonts w:ascii="Palatino Linotype" w:eastAsia="Palatino Linotype" w:hAnsi="Palatino Linotype" w:cs="Palatino Linotype"/>
          <w:color w:val="000000"/>
        </w:rPr>
        <w:t>s</w:t>
      </w:r>
      <w:r w:rsidRPr="0012628A">
        <w:rPr>
          <w:rFonts w:ascii="Palatino Linotype" w:eastAsia="Palatino Linotype" w:hAnsi="Palatino Linotype" w:cs="Palatino Linotype"/>
          <w:color w:val="000000"/>
        </w:rPr>
        <w:t xml:space="preserve"> las razones o motivos de inconformidad hechos valer en el Recurso de Revisión </w:t>
      </w:r>
      <w:r w:rsidR="008A5A85" w:rsidRPr="0012628A">
        <w:rPr>
          <w:rFonts w:ascii="Palatino Linotype" w:eastAsia="Palatino Linotype" w:hAnsi="Palatino Linotype" w:cs="Palatino Linotype"/>
          <w:b/>
          <w:color w:val="000000"/>
        </w:rPr>
        <w:t>01428</w:t>
      </w:r>
      <w:r w:rsidR="008F3761" w:rsidRPr="0012628A">
        <w:rPr>
          <w:rFonts w:ascii="Palatino Linotype" w:eastAsia="Palatino Linotype" w:hAnsi="Palatino Linotype" w:cs="Palatino Linotype"/>
          <w:b/>
          <w:color w:val="000000"/>
        </w:rPr>
        <w:t>/INFOEM/IP/RR/202</w:t>
      </w:r>
      <w:r w:rsidR="008A5A85" w:rsidRPr="0012628A">
        <w:rPr>
          <w:rFonts w:ascii="Palatino Linotype" w:eastAsia="Palatino Linotype" w:hAnsi="Palatino Linotype" w:cs="Palatino Linotype"/>
          <w:b/>
          <w:color w:val="000000"/>
        </w:rPr>
        <w:t xml:space="preserve">5, </w:t>
      </w:r>
      <w:r w:rsidRPr="0012628A">
        <w:rPr>
          <w:rFonts w:ascii="Palatino Linotype" w:eastAsia="Palatino Linotype" w:hAnsi="Palatino Linotype" w:cs="Palatino Linotype"/>
          <w:color w:val="000000"/>
        </w:rPr>
        <w:t xml:space="preserve"> en términos del Considerando  </w:t>
      </w:r>
      <w:r w:rsidRPr="0012628A">
        <w:rPr>
          <w:rFonts w:ascii="Palatino Linotype" w:eastAsia="Palatino Linotype" w:hAnsi="Palatino Linotype" w:cs="Palatino Linotype"/>
          <w:b/>
          <w:color w:val="000000"/>
        </w:rPr>
        <w:t>CUARTO Y  QUINTO</w:t>
      </w:r>
      <w:r w:rsidRPr="0012628A">
        <w:rPr>
          <w:rFonts w:ascii="Palatino Linotype" w:eastAsia="Palatino Linotype" w:hAnsi="Palatino Linotype" w:cs="Palatino Linotype"/>
          <w:color w:val="000000"/>
        </w:rPr>
        <w:t xml:space="preserve"> de la presente resolución. </w:t>
      </w:r>
    </w:p>
    <w:p w14:paraId="03A17FE3" w14:textId="77777777" w:rsidR="00E31311" w:rsidRPr="0012628A" w:rsidRDefault="00E31311" w:rsidP="00836DA0">
      <w:pPr>
        <w:spacing w:line="360" w:lineRule="auto"/>
        <w:jc w:val="both"/>
        <w:rPr>
          <w:rFonts w:ascii="Palatino Linotype" w:eastAsia="Palatino Linotype" w:hAnsi="Palatino Linotype" w:cs="Palatino Linotype"/>
          <w:color w:val="000000"/>
        </w:rPr>
      </w:pPr>
    </w:p>
    <w:p w14:paraId="65B3DDF0" w14:textId="77777777" w:rsidR="00E31311" w:rsidRPr="0012628A" w:rsidRDefault="00DF6EAE" w:rsidP="00836DA0">
      <w:pPr>
        <w:spacing w:line="360" w:lineRule="auto"/>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b/>
          <w:color w:val="000000"/>
        </w:rPr>
        <w:t>SEGUNDO</w:t>
      </w:r>
      <w:r w:rsidRPr="0012628A">
        <w:rPr>
          <w:rFonts w:ascii="Palatino Linotype" w:eastAsia="Palatino Linotype" w:hAnsi="Palatino Linotype" w:cs="Palatino Linotype"/>
          <w:color w:val="000000"/>
        </w:rPr>
        <w:t xml:space="preserve">. Se </w:t>
      </w:r>
      <w:r w:rsidR="00A7372B" w:rsidRPr="0012628A">
        <w:rPr>
          <w:rFonts w:ascii="Palatino Linotype" w:eastAsia="Palatino Linotype" w:hAnsi="Palatino Linotype" w:cs="Palatino Linotype"/>
          <w:b/>
          <w:color w:val="000000"/>
        </w:rPr>
        <w:t xml:space="preserve">MODIFICA </w:t>
      </w:r>
      <w:r w:rsidRPr="0012628A">
        <w:rPr>
          <w:rFonts w:ascii="Palatino Linotype" w:eastAsia="Palatino Linotype" w:hAnsi="Palatino Linotype" w:cs="Palatino Linotype"/>
          <w:color w:val="000000"/>
        </w:rPr>
        <w:t xml:space="preserve"> la respuesta emitid</w:t>
      </w:r>
      <w:r w:rsidR="005D3ED6" w:rsidRPr="0012628A">
        <w:rPr>
          <w:rFonts w:ascii="Palatino Linotype" w:eastAsia="Palatino Linotype" w:hAnsi="Palatino Linotype" w:cs="Palatino Linotype"/>
          <w:color w:val="000000"/>
        </w:rPr>
        <w:t>a po</w:t>
      </w:r>
      <w:r w:rsidR="00A7372B" w:rsidRPr="0012628A">
        <w:rPr>
          <w:rFonts w:ascii="Palatino Linotype" w:eastAsia="Palatino Linotype" w:hAnsi="Palatino Linotype" w:cs="Palatino Linotype"/>
          <w:color w:val="000000"/>
        </w:rPr>
        <w:t>r el  Poder Judicial</w:t>
      </w:r>
      <w:r w:rsidRPr="0012628A">
        <w:rPr>
          <w:rFonts w:ascii="Palatino Linotype" w:eastAsia="Palatino Linotype" w:hAnsi="Palatino Linotype" w:cs="Palatino Linotype"/>
          <w:color w:val="000000"/>
        </w:rPr>
        <w:t xml:space="preserve"> y se </w:t>
      </w:r>
      <w:r w:rsidRPr="0012628A">
        <w:rPr>
          <w:rFonts w:ascii="Palatino Linotype" w:eastAsia="Palatino Linotype" w:hAnsi="Palatino Linotype" w:cs="Palatino Linotype"/>
          <w:b/>
          <w:color w:val="000000"/>
        </w:rPr>
        <w:t>ORDENA</w:t>
      </w:r>
      <w:r w:rsidRPr="0012628A">
        <w:rPr>
          <w:rFonts w:ascii="Palatino Linotype" w:eastAsia="Palatino Linotype" w:hAnsi="Palatino Linotype" w:cs="Palatino Linotype"/>
          <w:color w:val="000000"/>
        </w:rPr>
        <w:t xml:space="preserve"> entregar </w:t>
      </w:r>
      <w:r w:rsidR="000B1552" w:rsidRPr="0012628A">
        <w:rPr>
          <w:rFonts w:ascii="Palatino Linotype" w:eastAsia="Palatino Linotype" w:hAnsi="Palatino Linotype" w:cs="Palatino Linotype"/>
          <w:color w:val="000000"/>
        </w:rPr>
        <w:t>vía</w:t>
      </w:r>
      <w:r w:rsidRPr="0012628A">
        <w:rPr>
          <w:rFonts w:ascii="Palatino Linotype" w:eastAsia="Palatino Linotype" w:hAnsi="Palatino Linotype" w:cs="Palatino Linotype"/>
          <w:color w:val="000000"/>
        </w:rPr>
        <w:t xml:space="preserve"> Sistema de Acceso a la Inf</w:t>
      </w:r>
      <w:r w:rsidR="00A7372B" w:rsidRPr="0012628A">
        <w:rPr>
          <w:rFonts w:ascii="Palatino Linotype" w:eastAsia="Palatino Linotype" w:hAnsi="Palatino Linotype" w:cs="Palatino Linotype"/>
          <w:color w:val="000000"/>
        </w:rPr>
        <w:t xml:space="preserve">ormación Mexiquense (SAIMEX), </w:t>
      </w:r>
      <w:r w:rsidR="005D3ED6" w:rsidRPr="0012628A">
        <w:rPr>
          <w:rFonts w:ascii="Palatino Linotype" w:eastAsia="Palatino Linotype" w:hAnsi="Palatino Linotype" w:cs="Palatino Linotype"/>
          <w:color w:val="000000"/>
        </w:rPr>
        <w:t>en versión pública</w:t>
      </w:r>
      <w:r w:rsidR="0007156C" w:rsidRPr="0012628A">
        <w:rPr>
          <w:rFonts w:ascii="Palatino Linotype" w:eastAsia="Palatino Linotype" w:hAnsi="Palatino Linotype" w:cs="Palatino Linotype"/>
          <w:color w:val="000000"/>
        </w:rPr>
        <w:t>, la siguiente información:</w:t>
      </w:r>
    </w:p>
    <w:p w14:paraId="40561C0D" w14:textId="77777777" w:rsidR="00E31311" w:rsidRPr="0012628A" w:rsidRDefault="00E31311" w:rsidP="00836DA0">
      <w:pPr>
        <w:spacing w:line="360" w:lineRule="auto"/>
        <w:jc w:val="both"/>
        <w:rPr>
          <w:rFonts w:ascii="Palatino Linotype" w:eastAsia="Palatino Linotype" w:hAnsi="Palatino Linotype" w:cs="Palatino Linotype"/>
          <w:color w:val="000000"/>
        </w:rPr>
      </w:pPr>
    </w:p>
    <w:p w14:paraId="07FAE7DA" w14:textId="01005164" w:rsidR="00E31311" w:rsidRPr="0012628A" w:rsidRDefault="008A5A85" w:rsidP="00112433">
      <w:pPr>
        <w:pStyle w:val="Prrafodelista"/>
        <w:numPr>
          <w:ilvl w:val="0"/>
          <w:numId w:val="7"/>
        </w:numPr>
        <w:pBdr>
          <w:top w:val="nil"/>
          <w:left w:val="nil"/>
          <w:bottom w:val="nil"/>
          <w:right w:val="nil"/>
          <w:between w:val="nil"/>
        </w:pBdr>
        <w:spacing w:line="360" w:lineRule="auto"/>
        <w:jc w:val="both"/>
        <w:rPr>
          <w:rFonts w:ascii="Palatino Linotype" w:hAnsi="Palatino Linotype"/>
          <w:b/>
        </w:rPr>
      </w:pPr>
      <w:r w:rsidRPr="0012628A">
        <w:rPr>
          <w:rFonts w:ascii="Palatino Linotype" w:hAnsi="Palatino Linotype"/>
          <w:b/>
        </w:rPr>
        <w:t xml:space="preserve">Expediente </w:t>
      </w:r>
      <w:r w:rsidR="00EF7D86" w:rsidRPr="0012628A">
        <w:rPr>
          <w:rFonts w:ascii="Palatino Linotype" w:hAnsi="Palatino Linotype"/>
          <w:b/>
        </w:rPr>
        <w:t xml:space="preserve">completo </w:t>
      </w:r>
      <w:r w:rsidRPr="0012628A">
        <w:rPr>
          <w:rFonts w:ascii="Palatino Linotype" w:hAnsi="Palatino Linotype"/>
          <w:b/>
        </w:rPr>
        <w:t>en versión pública de inmatriculación judicial entregado en respuesta.</w:t>
      </w:r>
    </w:p>
    <w:p w14:paraId="217B9F3F" w14:textId="77777777" w:rsidR="008A5A85" w:rsidRPr="0012628A" w:rsidRDefault="008A5A85" w:rsidP="00836DA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29F949A" w14:textId="6042CB70" w:rsidR="00F13CBA" w:rsidRPr="0012628A" w:rsidRDefault="00F13CBA" w:rsidP="00836DA0">
      <w:pPr>
        <w:spacing w:line="360" w:lineRule="auto"/>
        <w:jc w:val="both"/>
        <w:rPr>
          <w:rFonts w:ascii="Palatino Linotype" w:eastAsia="Calibri" w:hAnsi="Palatino Linotype" w:cs="Arial"/>
        </w:rPr>
      </w:pPr>
      <w:r w:rsidRPr="0012628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00653609" w:rsidRPr="0012628A">
        <w:rPr>
          <w:rFonts w:ascii="Palatino Linotype" w:eastAsia="Calibri" w:hAnsi="Palatino Linotype" w:cs="Arial"/>
        </w:rPr>
        <w:t xml:space="preserve">y documentos que se clasifiquen en su totalidad como confidenciales, objeto de las versiones públicas que se formulen </w:t>
      </w:r>
      <w:r w:rsidRPr="0012628A">
        <w:rPr>
          <w:rFonts w:ascii="Palatino Linotype" w:eastAsia="Calibri" w:hAnsi="Palatino Linotype" w:cs="Arial"/>
        </w:rPr>
        <w:t>y se ponga a disposición de la parte recurrente.</w:t>
      </w:r>
    </w:p>
    <w:p w14:paraId="114DEF95" w14:textId="77777777" w:rsidR="00E31311" w:rsidRPr="0012628A" w:rsidRDefault="00E31311" w:rsidP="00836DA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5ECCF70" w14:textId="77777777" w:rsidR="00E31311" w:rsidRPr="0012628A" w:rsidRDefault="00DF6EAE" w:rsidP="00836DA0">
      <w:pPr>
        <w:spacing w:line="360" w:lineRule="auto"/>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b/>
          <w:color w:val="000000"/>
        </w:rPr>
        <w:t>TERCERO. NOTIFÍQUESE</w:t>
      </w:r>
      <w:r w:rsidRPr="0012628A">
        <w:rPr>
          <w:rFonts w:ascii="Palatino Linotype" w:eastAsia="Palatino Linotype" w:hAnsi="Palatino Linotype" w:cs="Palatino Linotype"/>
          <w:color w:val="000000"/>
        </w:rPr>
        <w:t xml:space="preserve">, la presente resolución al Titular de la Unidad de Transparencia del Sujeto Obligado vía SAIMEX, para que conforme al artículo 186 </w:t>
      </w:r>
      <w:r w:rsidRPr="0012628A">
        <w:rPr>
          <w:rFonts w:ascii="Palatino Linotype" w:eastAsia="Palatino Linotype" w:hAnsi="Palatino Linotype" w:cs="Palatino Linotype"/>
          <w:color w:val="000000"/>
        </w:rPr>
        <w:lastRenderedPageBreak/>
        <w:t>último párrafo, 189 segundo párrafo y 194 de la Ley de Transparencia y Acceso a la Información Pública del Estado de México y Municipios;</w:t>
      </w:r>
      <w:r w:rsidRPr="0012628A">
        <w:rPr>
          <w:rFonts w:ascii="Palatino Linotype" w:eastAsia="Palatino Linotype" w:hAnsi="Palatino Linotype" w:cs="Palatino Linotype"/>
          <w:b/>
          <w:color w:val="000000"/>
        </w:rPr>
        <w:t xml:space="preserve"> dé cumplimiento a lo ordenado dentro del plazo de diez días hábiles,</w:t>
      </w:r>
      <w:r w:rsidRPr="0012628A">
        <w:rPr>
          <w:rFonts w:ascii="Palatino Linotype" w:eastAsia="Palatino Linotype" w:hAnsi="Palatino Linotype" w:cs="Palatino Linotype"/>
          <w:color w:val="000000"/>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DEF141" w14:textId="77777777" w:rsidR="00E31311" w:rsidRPr="0012628A" w:rsidRDefault="00E31311" w:rsidP="00836DA0">
      <w:pPr>
        <w:spacing w:line="360" w:lineRule="auto"/>
        <w:jc w:val="both"/>
        <w:rPr>
          <w:rFonts w:ascii="Palatino Linotype" w:eastAsia="Palatino Linotype" w:hAnsi="Palatino Linotype" w:cs="Palatino Linotype"/>
          <w:color w:val="000000"/>
        </w:rPr>
      </w:pPr>
    </w:p>
    <w:p w14:paraId="3BD9FDF1" w14:textId="77777777" w:rsidR="00E31311" w:rsidRPr="0012628A" w:rsidRDefault="00DF6EAE" w:rsidP="00836DA0">
      <w:pPr>
        <w:spacing w:line="360" w:lineRule="auto"/>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b/>
          <w:color w:val="000000"/>
        </w:rPr>
        <w:t xml:space="preserve">CUARTO. </w:t>
      </w:r>
      <w:r w:rsidRPr="0012628A">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el </w:t>
      </w:r>
      <w:r w:rsidRPr="0012628A">
        <w:rPr>
          <w:rFonts w:ascii="Palatino Linotype" w:eastAsia="Palatino Linotype" w:hAnsi="Palatino Linotype" w:cs="Palatino Linotype"/>
          <w:b/>
          <w:color w:val="000000"/>
        </w:rPr>
        <w:t>SUJETO OBLIGADO</w:t>
      </w:r>
      <w:r w:rsidRPr="0012628A">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34EFCA49" w14:textId="77777777" w:rsidR="00E31311" w:rsidRPr="0012628A" w:rsidRDefault="00E31311" w:rsidP="00836DA0">
      <w:pPr>
        <w:spacing w:line="360" w:lineRule="auto"/>
        <w:jc w:val="both"/>
        <w:rPr>
          <w:rFonts w:ascii="Palatino Linotype" w:eastAsia="Palatino Linotype" w:hAnsi="Palatino Linotype" w:cs="Palatino Linotype"/>
          <w:color w:val="000000"/>
        </w:rPr>
      </w:pPr>
    </w:p>
    <w:p w14:paraId="6E303426" w14:textId="731299EB" w:rsidR="00E31311" w:rsidRPr="0012628A" w:rsidRDefault="00DF6EAE" w:rsidP="00836DA0">
      <w:pPr>
        <w:spacing w:line="360" w:lineRule="auto"/>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b/>
          <w:color w:val="000000"/>
        </w:rPr>
        <w:t>QUINTO.</w:t>
      </w:r>
      <w:r w:rsidRPr="0012628A">
        <w:rPr>
          <w:rFonts w:ascii="Palatino Linotype" w:eastAsia="Palatino Linotype" w:hAnsi="Palatino Linotype" w:cs="Palatino Linotype"/>
          <w:color w:val="000000"/>
        </w:rPr>
        <w:t xml:space="preserve"> Notifíquese a </w:t>
      </w:r>
      <w:r w:rsidRPr="0012628A">
        <w:rPr>
          <w:rFonts w:ascii="Palatino Linotype" w:eastAsia="Palatino Linotype" w:hAnsi="Palatino Linotype" w:cs="Palatino Linotype"/>
          <w:b/>
          <w:color w:val="000000"/>
        </w:rPr>
        <w:t>EL RECURRENTE</w:t>
      </w:r>
      <w:r w:rsidRPr="0012628A">
        <w:rPr>
          <w:rFonts w:ascii="Palatino Linotype" w:eastAsia="Palatino Linotype" w:hAnsi="Palatino Linotype" w:cs="Palatino Linotype"/>
          <w:color w:val="000000"/>
        </w:rPr>
        <w:t xml:space="preserve"> la presente resolución, vía </w:t>
      </w:r>
      <w:r w:rsidR="007B068A" w:rsidRPr="0012628A">
        <w:rPr>
          <w:rFonts w:ascii="Palatino Linotype" w:eastAsia="Palatino Linotype" w:hAnsi="Palatino Linotype" w:cs="Palatino Linotype"/>
          <w:b/>
          <w:color w:val="000000"/>
        </w:rPr>
        <w:t>SAIMEX</w:t>
      </w:r>
      <w:r w:rsidRPr="0012628A">
        <w:rPr>
          <w:rFonts w:ascii="Palatino Linotype" w:eastAsia="Palatino Linotype" w:hAnsi="Palatino Linotype" w:cs="Palatino Linotype"/>
          <w:color w:val="000000"/>
        </w:rPr>
        <w:t>.</w:t>
      </w:r>
    </w:p>
    <w:p w14:paraId="4A4D89A5" w14:textId="77777777" w:rsidR="00E31311" w:rsidRPr="0012628A" w:rsidRDefault="00E31311" w:rsidP="00836DA0">
      <w:pPr>
        <w:spacing w:line="360" w:lineRule="auto"/>
        <w:jc w:val="both"/>
        <w:rPr>
          <w:rFonts w:ascii="Palatino Linotype" w:eastAsia="Palatino Linotype" w:hAnsi="Palatino Linotype" w:cs="Palatino Linotype"/>
          <w:color w:val="000000"/>
        </w:rPr>
      </w:pPr>
    </w:p>
    <w:p w14:paraId="1BA651E4" w14:textId="77777777" w:rsidR="00E31311" w:rsidRPr="0012628A" w:rsidRDefault="00DF6EAE" w:rsidP="00836DA0">
      <w:pPr>
        <w:spacing w:line="360" w:lineRule="auto"/>
        <w:jc w:val="both"/>
        <w:rPr>
          <w:rFonts w:ascii="Palatino Linotype" w:eastAsia="Palatino Linotype" w:hAnsi="Palatino Linotype" w:cs="Palatino Linotype"/>
          <w:color w:val="000000"/>
        </w:rPr>
      </w:pPr>
      <w:r w:rsidRPr="0012628A">
        <w:rPr>
          <w:rFonts w:ascii="Palatino Linotype" w:eastAsia="Palatino Linotype" w:hAnsi="Palatino Linotype" w:cs="Palatino Linotype"/>
          <w:b/>
          <w:color w:val="000000"/>
        </w:rPr>
        <w:t>SEXTO.</w:t>
      </w:r>
      <w:r w:rsidRPr="0012628A">
        <w:rPr>
          <w:rFonts w:ascii="Palatino Linotype" w:eastAsia="Palatino Linotype" w:hAnsi="Palatino Linotype" w:cs="Palatino Linotype"/>
          <w:color w:val="000000"/>
        </w:rPr>
        <w:t xml:space="preserve"> Se hace del conocimiento de </w:t>
      </w:r>
      <w:r w:rsidRPr="0012628A">
        <w:rPr>
          <w:rFonts w:ascii="Palatino Linotype" w:eastAsia="Palatino Linotype" w:hAnsi="Palatino Linotype" w:cs="Palatino Linotype"/>
          <w:b/>
          <w:color w:val="000000"/>
        </w:rPr>
        <w:t>EL RECURRENTE</w:t>
      </w:r>
      <w:r w:rsidRPr="0012628A">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w:t>
      </w:r>
      <w:r w:rsidRPr="0012628A">
        <w:rPr>
          <w:rFonts w:ascii="Palatino Linotype" w:eastAsia="Palatino Linotype" w:hAnsi="Palatino Linotype" w:cs="Palatino Linotype"/>
        </w:rPr>
        <w:t>impugnar vía</w:t>
      </w:r>
      <w:r w:rsidRPr="0012628A">
        <w:rPr>
          <w:rFonts w:ascii="Palatino Linotype" w:eastAsia="Palatino Linotype" w:hAnsi="Palatino Linotype" w:cs="Palatino Linotype"/>
          <w:color w:val="000000"/>
        </w:rPr>
        <w:t xml:space="preserve"> juicio de amparo en los términos de las leyes aplicables.</w:t>
      </w:r>
    </w:p>
    <w:p w14:paraId="56A04E3A" w14:textId="77777777" w:rsidR="00E31311" w:rsidRPr="0012628A" w:rsidRDefault="00E31311" w:rsidP="00836DA0">
      <w:pPr>
        <w:spacing w:line="360" w:lineRule="auto"/>
        <w:jc w:val="both"/>
        <w:rPr>
          <w:rFonts w:ascii="Palatino Linotype" w:eastAsia="Palatino Linotype" w:hAnsi="Palatino Linotype" w:cs="Palatino Linotype"/>
          <w:color w:val="000000"/>
        </w:rPr>
      </w:pPr>
    </w:p>
    <w:p w14:paraId="1DBB11F0" w14:textId="77777777" w:rsidR="00112433" w:rsidRPr="0012628A" w:rsidRDefault="00112433" w:rsidP="00836DA0">
      <w:pPr>
        <w:spacing w:line="360" w:lineRule="auto"/>
        <w:jc w:val="both"/>
        <w:rPr>
          <w:rFonts w:ascii="Palatino Linotype" w:eastAsia="Palatino Linotype" w:hAnsi="Palatino Linotype" w:cs="Palatino Linotype"/>
          <w:color w:val="000000"/>
        </w:rPr>
      </w:pPr>
    </w:p>
    <w:p w14:paraId="333464DA" w14:textId="733DEA03" w:rsidR="00E31311" w:rsidRPr="00836DA0" w:rsidRDefault="0012628A" w:rsidP="00836DA0">
      <w:pPr>
        <w:spacing w:line="360" w:lineRule="auto"/>
        <w:jc w:val="both"/>
        <w:rPr>
          <w:rFonts w:ascii="Palatino Linotype" w:eastAsia="Palatino Linotype" w:hAnsi="Palatino Linotype" w:cs="Palatino Linotype"/>
        </w:rPr>
      </w:pPr>
      <w:r w:rsidRPr="0012628A">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112433" w:rsidRPr="0012628A">
        <w:rPr>
          <w:rFonts w:ascii="Palatino Linotype" w:eastAsia="Palatino Linotype" w:hAnsi="Palatino Linotype" w:cs="Palatino Linotype"/>
        </w:rPr>
        <w:t>.</w:t>
      </w:r>
      <w:bookmarkStart w:id="9" w:name="_GoBack"/>
      <w:bookmarkEnd w:id="9"/>
    </w:p>
    <w:p w14:paraId="7C0DDC07" w14:textId="77777777" w:rsidR="00E31311" w:rsidRPr="00836DA0" w:rsidRDefault="00E31311" w:rsidP="00836DA0">
      <w:pPr>
        <w:spacing w:line="360" w:lineRule="auto"/>
        <w:jc w:val="both"/>
        <w:rPr>
          <w:rFonts w:ascii="Palatino Linotype" w:eastAsia="Palatino Linotype" w:hAnsi="Palatino Linotype" w:cs="Palatino Linotype"/>
        </w:rPr>
      </w:pPr>
    </w:p>
    <w:p w14:paraId="3ABEFAC5" w14:textId="77777777" w:rsidR="00E31311" w:rsidRPr="00836DA0" w:rsidRDefault="00E31311" w:rsidP="00836DA0">
      <w:pPr>
        <w:spacing w:line="360" w:lineRule="auto"/>
        <w:jc w:val="both"/>
        <w:rPr>
          <w:rFonts w:ascii="Palatino Linotype" w:eastAsia="Palatino Linotype" w:hAnsi="Palatino Linotype" w:cs="Palatino Linotype"/>
        </w:rPr>
      </w:pPr>
    </w:p>
    <w:p w14:paraId="4BA725B7" w14:textId="77777777" w:rsidR="00E31311" w:rsidRPr="00836DA0" w:rsidRDefault="00E31311" w:rsidP="00836DA0">
      <w:pPr>
        <w:spacing w:line="360" w:lineRule="auto"/>
        <w:jc w:val="both"/>
        <w:rPr>
          <w:rFonts w:ascii="Palatino Linotype" w:eastAsia="Palatino Linotype" w:hAnsi="Palatino Linotype" w:cs="Palatino Linotype"/>
        </w:rPr>
      </w:pPr>
    </w:p>
    <w:p w14:paraId="665EC8A0" w14:textId="77777777" w:rsidR="00E31311" w:rsidRPr="00836DA0" w:rsidRDefault="00E31311" w:rsidP="00836DA0">
      <w:pPr>
        <w:spacing w:line="360" w:lineRule="auto"/>
        <w:jc w:val="both"/>
        <w:rPr>
          <w:rFonts w:ascii="Palatino Linotype" w:eastAsia="Palatino Linotype" w:hAnsi="Palatino Linotype" w:cs="Palatino Linotype"/>
        </w:rPr>
      </w:pPr>
    </w:p>
    <w:p w14:paraId="5D439896" w14:textId="77777777" w:rsidR="00E31311" w:rsidRPr="00836DA0" w:rsidRDefault="00E31311" w:rsidP="00836DA0">
      <w:pPr>
        <w:spacing w:line="360" w:lineRule="auto"/>
        <w:jc w:val="both"/>
        <w:rPr>
          <w:rFonts w:ascii="Palatino Linotype" w:eastAsia="Palatino Linotype" w:hAnsi="Palatino Linotype" w:cs="Palatino Linotype"/>
        </w:rPr>
      </w:pPr>
    </w:p>
    <w:p w14:paraId="05419301" w14:textId="77777777" w:rsidR="00E31311" w:rsidRPr="00836DA0" w:rsidRDefault="00E31311" w:rsidP="00836DA0">
      <w:pPr>
        <w:spacing w:line="360" w:lineRule="auto"/>
        <w:jc w:val="both"/>
        <w:rPr>
          <w:rFonts w:ascii="Palatino Linotype" w:eastAsia="Palatino Linotype" w:hAnsi="Palatino Linotype" w:cs="Palatino Linotype"/>
        </w:rPr>
      </w:pPr>
    </w:p>
    <w:p w14:paraId="3FB13F0B" w14:textId="77777777" w:rsidR="00E31311" w:rsidRPr="00836DA0" w:rsidRDefault="00E31311" w:rsidP="00836DA0">
      <w:pPr>
        <w:spacing w:line="360" w:lineRule="auto"/>
        <w:jc w:val="both"/>
        <w:rPr>
          <w:rFonts w:ascii="Palatino Linotype" w:eastAsia="Palatino Linotype" w:hAnsi="Palatino Linotype" w:cs="Palatino Linotype"/>
        </w:rPr>
      </w:pPr>
    </w:p>
    <w:p w14:paraId="0DCC4CE2" w14:textId="77777777" w:rsidR="00E31311" w:rsidRPr="00836DA0" w:rsidRDefault="00E31311" w:rsidP="00836DA0">
      <w:pPr>
        <w:spacing w:line="360" w:lineRule="auto"/>
        <w:jc w:val="both"/>
        <w:rPr>
          <w:rFonts w:ascii="Palatino Linotype" w:eastAsia="Palatino Linotype" w:hAnsi="Palatino Linotype" w:cs="Palatino Linotype"/>
        </w:rPr>
      </w:pPr>
    </w:p>
    <w:p w14:paraId="71AE434E" w14:textId="77777777" w:rsidR="00E31311" w:rsidRPr="00836DA0" w:rsidRDefault="00E31311" w:rsidP="00836DA0">
      <w:pPr>
        <w:spacing w:line="360" w:lineRule="auto"/>
        <w:jc w:val="both"/>
        <w:rPr>
          <w:rFonts w:ascii="Palatino Linotype" w:eastAsia="Palatino Linotype" w:hAnsi="Palatino Linotype" w:cs="Palatino Linotype"/>
        </w:rPr>
      </w:pPr>
    </w:p>
    <w:p w14:paraId="4558F2EF" w14:textId="77777777" w:rsidR="00E31311" w:rsidRPr="00836DA0" w:rsidRDefault="00E31311" w:rsidP="00836DA0">
      <w:pPr>
        <w:spacing w:line="360" w:lineRule="auto"/>
        <w:rPr>
          <w:rFonts w:ascii="Palatino Linotype" w:eastAsia="Palatino Linotype" w:hAnsi="Palatino Linotype" w:cs="Palatino Linotype"/>
        </w:rPr>
      </w:pPr>
    </w:p>
    <w:p w14:paraId="006C8E60" w14:textId="77777777" w:rsidR="00E31311" w:rsidRPr="00836DA0" w:rsidRDefault="00E31311" w:rsidP="00836DA0">
      <w:pPr>
        <w:spacing w:line="360" w:lineRule="auto"/>
        <w:rPr>
          <w:rFonts w:ascii="Palatino Linotype" w:eastAsia="Palatino Linotype" w:hAnsi="Palatino Linotype" w:cs="Palatino Linotype"/>
        </w:rPr>
      </w:pPr>
    </w:p>
    <w:p w14:paraId="5F9E9A4B" w14:textId="77777777" w:rsidR="00E31311" w:rsidRPr="00836DA0" w:rsidRDefault="00E31311" w:rsidP="00836DA0">
      <w:pPr>
        <w:spacing w:line="360" w:lineRule="auto"/>
        <w:rPr>
          <w:rFonts w:ascii="Palatino Linotype" w:eastAsia="Palatino Linotype" w:hAnsi="Palatino Linotype" w:cs="Palatino Linotype"/>
        </w:rPr>
      </w:pPr>
    </w:p>
    <w:p w14:paraId="62920989" w14:textId="77777777" w:rsidR="00E31311" w:rsidRPr="00836DA0" w:rsidRDefault="00E31311" w:rsidP="00836DA0">
      <w:pPr>
        <w:spacing w:line="360" w:lineRule="auto"/>
        <w:rPr>
          <w:rFonts w:ascii="Palatino Linotype" w:eastAsia="Palatino Linotype" w:hAnsi="Palatino Linotype" w:cs="Palatino Linotype"/>
        </w:rPr>
      </w:pPr>
    </w:p>
    <w:p w14:paraId="1784AD5B" w14:textId="77777777" w:rsidR="00E31311" w:rsidRPr="00836DA0" w:rsidRDefault="00E31311" w:rsidP="00836DA0">
      <w:pPr>
        <w:spacing w:line="360" w:lineRule="auto"/>
        <w:rPr>
          <w:rFonts w:ascii="Palatino Linotype" w:eastAsia="Palatino Linotype" w:hAnsi="Palatino Linotype" w:cs="Palatino Linotype"/>
        </w:rPr>
      </w:pPr>
    </w:p>
    <w:p w14:paraId="57FB34B4" w14:textId="77777777" w:rsidR="00E31311" w:rsidRPr="00836DA0" w:rsidRDefault="00E31311" w:rsidP="00836DA0">
      <w:pPr>
        <w:spacing w:line="360" w:lineRule="auto"/>
        <w:rPr>
          <w:rFonts w:ascii="Palatino Linotype" w:eastAsia="Palatino Linotype" w:hAnsi="Palatino Linotype" w:cs="Palatino Linotype"/>
        </w:rPr>
      </w:pPr>
    </w:p>
    <w:p w14:paraId="5B21C384" w14:textId="77777777" w:rsidR="00E31311" w:rsidRPr="00836DA0" w:rsidRDefault="00E31311" w:rsidP="00836DA0">
      <w:pPr>
        <w:spacing w:line="360" w:lineRule="auto"/>
        <w:rPr>
          <w:rFonts w:ascii="Palatino Linotype" w:eastAsia="Palatino Linotype" w:hAnsi="Palatino Linotype" w:cs="Palatino Linotype"/>
        </w:rPr>
      </w:pPr>
    </w:p>
    <w:p w14:paraId="39568EE6" w14:textId="77777777" w:rsidR="00E31311" w:rsidRPr="00836DA0" w:rsidRDefault="00DF6EAE" w:rsidP="00836DA0">
      <w:pPr>
        <w:tabs>
          <w:tab w:val="left" w:pos="3374"/>
        </w:tabs>
        <w:spacing w:line="360" w:lineRule="auto"/>
        <w:rPr>
          <w:rFonts w:ascii="Palatino Linotype" w:eastAsia="Palatino Linotype" w:hAnsi="Palatino Linotype" w:cs="Palatino Linotype"/>
        </w:rPr>
      </w:pPr>
      <w:r w:rsidRPr="00836DA0">
        <w:rPr>
          <w:rFonts w:ascii="Palatino Linotype" w:eastAsia="Palatino Linotype" w:hAnsi="Palatino Linotype" w:cs="Palatino Linotype"/>
        </w:rPr>
        <w:lastRenderedPageBreak/>
        <w:tab/>
      </w:r>
    </w:p>
    <w:p w14:paraId="48B4CF44"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5B804901"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637D9B61"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64BEC748"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05EFF658"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61CA31A2"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24DEFF60"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19F7D274"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5351780B"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777717E8"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2EDD1E49"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73DFABDC"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66D112DA"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7DCD1FD1"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414A80F9" w14:textId="77777777" w:rsidR="00E31311" w:rsidRPr="00836DA0" w:rsidRDefault="00E31311" w:rsidP="00836DA0">
      <w:pPr>
        <w:tabs>
          <w:tab w:val="left" w:pos="3374"/>
        </w:tabs>
        <w:spacing w:line="360" w:lineRule="auto"/>
        <w:rPr>
          <w:rFonts w:ascii="Palatino Linotype" w:eastAsia="Palatino Linotype" w:hAnsi="Palatino Linotype" w:cs="Palatino Linotype"/>
        </w:rPr>
      </w:pPr>
    </w:p>
    <w:p w14:paraId="6242A799" w14:textId="77777777" w:rsidR="00E31311" w:rsidRPr="00836DA0" w:rsidRDefault="00E31311" w:rsidP="00836DA0">
      <w:pPr>
        <w:rPr>
          <w:rFonts w:ascii="Palatino Linotype" w:hAnsi="Palatino Linotype"/>
        </w:rPr>
      </w:pPr>
    </w:p>
    <w:sectPr w:rsidR="00E31311" w:rsidRPr="00836DA0" w:rsidSect="00836DA0">
      <w:headerReference w:type="even" r:id="rId11"/>
      <w:headerReference w:type="default" r:id="rId12"/>
      <w:footerReference w:type="default" r:id="rId13"/>
      <w:headerReference w:type="first" r:id="rId14"/>
      <w:footerReference w:type="first" r:id="rId15"/>
      <w:pgSz w:w="12240" w:h="15840"/>
      <w:pgMar w:top="2268" w:right="1467"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5342A" w14:textId="77777777" w:rsidR="00373ED8" w:rsidRDefault="00373ED8">
      <w:r>
        <w:separator/>
      </w:r>
    </w:p>
  </w:endnote>
  <w:endnote w:type="continuationSeparator" w:id="0">
    <w:p w14:paraId="7965203E" w14:textId="77777777" w:rsidR="00373ED8" w:rsidRDefault="0037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0449F" w14:textId="77777777" w:rsidR="001F0B95" w:rsidRDefault="001F0B9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2628A">
      <w:rPr>
        <w:rFonts w:ascii="Palatino Linotype" w:eastAsia="Palatino Linotype" w:hAnsi="Palatino Linotype" w:cs="Palatino Linotype"/>
        <w:noProof/>
        <w:color w:val="000000"/>
        <w:sz w:val="20"/>
        <w:szCs w:val="20"/>
      </w:rPr>
      <w:t>38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2628A">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14:paraId="07353C4A" w14:textId="77777777" w:rsidR="001F0B95" w:rsidRDefault="001F0B95">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5DEE" w14:textId="77777777" w:rsidR="001F0B95" w:rsidRDefault="001F0B9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2628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2628A">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14:paraId="5CF12E94" w14:textId="77777777" w:rsidR="001F0B95" w:rsidRDefault="001F0B95">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1FCD0" w14:textId="77777777" w:rsidR="00373ED8" w:rsidRDefault="00373ED8">
      <w:r>
        <w:separator/>
      </w:r>
    </w:p>
  </w:footnote>
  <w:footnote w:type="continuationSeparator" w:id="0">
    <w:p w14:paraId="1CE3A689" w14:textId="77777777" w:rsidR="00373ED8" w:rsidRDefault="00373ED8">
      <w:r>
        <w:continuationSeparator/>
      </w:r>
    </w:p>
  </w:footnote>
  <w:footnote w:id="1">
    <w:p w14:paraId="250AC9E1" w14:textId="77777777" w:rsidR="00992B5F" w:rsidRDefault="00992B5F" w:rsidP="00992B5F">
      <w:pP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29EF8951" w14:textId="77777777" w:rsidR="00992B5F" w:rsidRDefault="00992B5F" w:rsidP="00992B5F">
      <w:pP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6573B454" w14:textId="77777777" w:rsidR="00992B5F" w:rsidRDefault="00992B5F" w:rsidP="00992B5F">
      <w:pP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22D9D46F" w14:textId="77777777" w:rsidR="00992B5F" w:rsidRDefault="00992B5F" w:rsidP="00992B5F">
      <w:pPr>
        <w:rPr>
          <w:rFonts w:eastAsia="Calibri"/>
          <w:color w:val="000000"/>
          <w:sz w:val="20"/>
          <w:szCs w:val="20"/>
        </w:rPr>
      </w:pPr>
      <w:r>
        <w:rPr>
          <w:vertAlign w:val="superscript"/>
        </w:rPr>
        <w:footnoteRef/>
      </w:r>
      <w:r>
        <w:rPr>
          <w:rFonts w:eastAsia="Calibri"/>
          <w:color w:val="000000"/>
          <w:sz w:val="20"/>
          <w:szCs w:val="20"/>
        </w:rPr>
        <w:t xml:space="preserve"> Ibídem. </w:t>
      </w:r>
      <w:proofErr w:type="spellStart"/>
      <w:r>
        <w:rPr>
          <w:rFonts w:eastAsia="Calibri"/>
          <w:color w:val="000000"/>
          <w:sz w:val="20"/>
          <w:szCs w:val="20"/>
        </w:rPr>
        <w:t>Parr</w:t>
      </w:r>
      <w:proofErr w:type="spellEnd"/>
      <w:r>
        <w:rPr>
          <w:rFonts w:eastAsia="Calibri"/>
          <w:color w:val="000000"/>
          <w:sz w:val="20"/>
          <w:szCs w:val="20"/>
        </w:rPr>
        <w:t>. 87.</w:t>
      </w:r>
    </w:p>
  </w:footnote>
  <w:footnote w:id="5">
    <w:p w14:paraId="06C40914" w14:textId="77777777" w:rsidR="003E3546" w:rsidRDefault="003E3546" w:rsidP="003E3546">
      <w:pPr>
        <w:pStyle w:val="Textonotapie"/>
        <w:rPr>
          <w:rFonts w:asciiTheme="minorHAnsi" w:hAnsiTheme="minorHAnsi" w:cstheme="minorBidi"/>
        </w:rPr>
      </w:pPr>
      <w:r>
        <w:rPr>
          <w:rStyle w:val="Refdenotaalpie"/>
        </w:rPr>
        <w:footnoteRef/>
      </w:r>
      <w:r>
        <w:t xml:space="preserve"> Disponible en: </w:t>
      </w:r>
      <w:hyperlink r:id="rId1" w:history="1">
        <w:r>
          <w:rPr>
            <w:rStyle w:val="Hipervnculo"/>
          </w:rPr>
          <w:t>https://snt.org.mx/wp-content/uploads/2021/08/Lineamientos_para_la_Conservacion_de_Archivos.pdf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4570" w14:textId="77777777" w:rsidR="001F0B95" w:rsidRDefault="00373ED8">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35867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0643" w14:textId="77777777" w:rsidR="001F0B95" w:rsidRDefault="001F0B95">
    <w:pPr>
      <w:widowControl w:val="0"/>
      <w:pBdr>
        <w:top w:val="nil"/>
        <w:left w:val="nil"/>
        <w:bottom w:val="nil"/>
        <w:right w:val="nil"/>
        <w:between w:val="nil"/>
      </w:pBdr>
      <w:spacing w:line="276" w:lineRule="auto"/>
      <w:rPr>
        <w:rFonts w:eastAsia="Calibri"/>
        <w:color w:val="000000"/>
      </w:rPr>
    </w:pPr>
  </w:p>
  <w:tbl>
    <w:tblPr>
      <w:tblStyle w:val="2"/>
      <w:tblW w:w="6519" w:type="dxa"/>
      <w:tblInd w:w="2694" w:type="dxa"/>
      <w:tblLayout w:type="fixed"/>
      <w:tblLook w:val="0400" w:firstRow="0" w:lastRow="0" w:firstColumn="0" w:lastColumn="0" w:noHBand="0" w:noVBand="1"/>
    </w:tblPr>
    <w:tblGrid>
      <w:gridCol w:w="2976"/>
      <w:gridCol w:w="3543"/>
    </w:tblGrid>
    <w:tr w:rsidR="001F0B95" w:rsidRPr="00836DA0" w14:paraId="4F76AF4A" w14:textId="77777777">
      <w:trPr>
        <w:trHeight w:val="227"/>
      </w:trPr>
      <w:tc>
        <w:tcPr>
          <w:tcW w:w="2976" w:type="dxa"/>
          <w:vAlign w:val="center"/>
        </w:tcPr>
        <w:p w14:paraId="5A75317F" w14:textId="77777777" w:rsidR="001F0B95" w:rsidRPr="00836DA0" w:rsidRDefault="001F0B95">
          <w:pPr>
            <w:ind w:right="34"/>
            <w:jc w:val="right"/>
            <w:rPr>
              <w:rFonts w:ascii="Palatino Linotype" w:eastAsia="Palatino Linotype" w:hAnsi="Palatino Linotype" w:cs="Palatino Linotype"/>
              <w:b/>
            </w:rPr>
          </w:pPr>
          <w:r w:rsidRPr="00836DA0">
            <w:rPr>
              <w:rFonts w:ascii="Palatino Linotype" w:eastAsia="Palatino Linotype" w:hAnsi="Palatino Linotype" w:cs="Palatino Linotype"/>
              <w:b/>
            </w:rPr>
            <w:t>Recurso de Revisión:</w:t>
          </w:r>
        </w:p>
      </w:tc>
      <w:tc>
        <w:tcPr>
          <w:tcW w:w="3543" w:type="dxa"/>
          <w:vAlign w:val="center"/>
        </w:tcPr>
        <w:p w14:paraId="5CF8CA53" w14:textId="193DB545" w:rsidR="001F0B95" w:rsidRPr="00836DA0" w:rsidRDefault="008A5A8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836DA0">
            <w:rPr>
              <w:rFonts w:ascii="Palatino Linotype" w:eastAsia="Palatino Linotype" w:hAnsi="Palatino Linotype" w:cs="Palatino Linotype"/>
              <w:color w:val="000000"/>
            </w:rPr>
            <w:t>01428</w:t>
          </w:r>
          <w:r w:rsidR="001F0B95" w:rsidRPr="00836DA0">
            <w:rPr>
              <w:rFonts w:ascii="Palatino Linotype" w:eastAsia="Palatino Linotype" w:hAnsi="Palatino Linotype" w:cs="Palatino Linotype"/>
              <w:color w:val="000000"/>
            </w:rPr>
            <w:t>INFOEM/IP/RR/202</w:t>
          </w:r>
          <w:r w:rsidRPr="00836DA0">
            <w:rPr>
              <w:rFonts w:ascii="Palatino Linotype" w:eastAsia="Palatino Linotype" w:hAnsi="Palatino Linotype" w:cs="Palatino Linotype"/>
              <w:color w:val="000000"/>
            </w:rPr>
            <w:t>5</w:t>
          </w:r>
        </w:p>
      </w:tc>
    </w:tr>
    <w:tr w:rsidR="001F0B95" w:rsidRPr="00836DA0" w14:paraId="5554D07B" w14:textId="77777777">
      <w:trPr>
        <w:trHeight w:val="242"/>
      </w:trPr>
      <w:tc>
        <w:tcPr>
          <w:tcW w:w="2976" w:type="dxa"/>
          <w:vAlign w:val="center"/>
        </w:tcPr>
        <w:p w14:paraId="172F7B42" w14:textId="77777777" w:rsidR="001F0B95" w:rsidRPr="00836DA0" w:rsidRDefault="001F0B95">
          <w:pPr>
            <w:ind w:right="34"/>
            <w:jc w:val="right"/>
            <w:rPr>
              <w:rFonts w:ascii="Palatino Linotype" w:eastAsia="Palatino Linotype" w:hAnsi="Palatino Linotype" w:cs="Palatino Linotype"/>
              <w:b/>
            </w:rPr>
          </w:pPr>
          <w:r w:rsidRPr="00836DA0">
            <w:rPr>
              <w:rFonts w:ascii="Palatino Linotype" w:eastAsia="Palatino Linotype" w:hAnsi="Palatino Linotype" w:cs="Palatino Linotype"/>
              <w:b/>
            </w:rPr>
            <w:t>Sujeto Obligado:</w:t>
          </w:r>
        </w:p>
      </w:tc>
      <w:tc>
        <w:tcPr>
          <w:tcW w:w="3543" w:type="dxa"/>
          <w:vAlign w:val="center"/>
        </w:tcPr>
        <w:p w14:paraId="1398507F" w14:textId="65FBA606" w:rsidR="001F0B95" w:rsidRPr="00836DA0" w:rsidRDefault="00836DA0">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Poder Judicial</w:t>
          </w:r>
        </w:p>
      </w:tc>
    </w:tr>
    <w:tr w:rsidR="001F0B95" w:rsidRPr="00836DA0" w14:paraId="44AF3AD9" w14:textId="77777777">
      <w:trPr>
        <w:trHeight w:val="342"/>
      </w:trPr>
      <w:tc>
        <w:tcPr>
          <w:tcW w:w="2976" w:type="dxa"/>
          <w:vAlign w:val="center"/>
        </w:tcPr>
        <w:p w14:paraId="31CEEF4D" w14:textId="77777777" w:rsidR="001F0B95" w:rsidRPr="00836DA0" w:rsidRDefault="001F0B95">
          <w:pPr>
            <w:ind w:right="34"/>
            <w:jc w:val="right"/>
            <w:rPr>
              <w:rFonts w:ascii="Palatino Linotype" w:eastAsia="Palatino Linotype" w:hAnsi="Palatino Linotype" w:cs="Palatino Linotype"/>
              <w:b/>
            </w:rPr>
          </w:pPr>
          <w:r w:rsidRPr="00836DA0">
            <w:rPr>
              <w:rFonts w:ascii="Palatino Linotype" w:eastAsia="Palatino Linotype" w:hAnsi="Palatino Linotype" w:cs="Palatino Linotype"/>
              <w:b/>
            </w:rPr>
            <w:t>Comisionada Ponente:</w:t>
          </w:r>
        </w:p>
      </w:tc>
      <w:tc>
        <w:tcPr>
          <w:tcW w:w="3543" w:type="dxa"/>
          <w:vAlign w:val="center"/>
        </w:tcPr>
        <w:p w14:paraId="6ABF3709" w14:textId="77777777" w:rsidR="001F0B95" w:rsidRPr="00836DA0" w:rsidRDefault="001F0B9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836DA0">
            <w:rPr>
              <w:rFonts w:ascii="Palatino Linotype" w:eastAsia="Palatino Linotype" w:hAnsi="Palatino Linotype" w:cs="Palatino Linotype"/>
              <w:color w:val="000000"/>
            </w:rPr>
            <w:t>María del Rosario Mejía Ayala</w:t>
          </w:r>
        </w:p>
      </w:tc>
    </w:tr>
  </w:tbl>
  <w:p w14:paraId="117163DD" w14:textId="77777777" w:rsidR="007F4D6C" w:rsidRDefault="00373ED8">
    <w:pPr>
      <w:rPr>
        <w:rFonts w:eastAsia="Calibri"/>
        <w:color w:val="000000"/>
        <w:sz w:val="14"/>
        <w:szCs w:val="14"/>
      </w:rPr>
    </w:pPr>
    <w:r>
      <w:rPr>
        <w:rFonts w:eastAsia="Calibri"/>
        <w:color w:val="000000"/>
        <w:sz w:val="14"/>
        <w:szCs w:val="14"/>
      </w:rPr>
      <w:pict w14:anchorId="01F57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82.3pt;margin-top:-110.1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8E33D" w14:textId="77777777" w:rsidR="001F0B95" w:rsidRDefault="001F0B95">
    <w:pPr>
      <w:widowControl w:val="0"/>
      <w:pBdr>
        <w:top w:val="nil"/>
        <w:left w:val="nil"/>
        <w:bottom w:val="nil"/>
        <w:right w:val="nil"/>
        <w:between w:val="nil"/>
      </w:pBdr>
      <w:spacing w:line="276" w:lineRule="auto"/>
      <w:rPr>
        <w:rFonts w:eastAsia="Calibri"/>
        <w:color w:val="000000"/>
        <w:sz w:val="14"/>
        <w:szCs w:val="14"/>
      </w:rPr>
    </w:pPr>
  </w:p>
  <w:tbl>
    <w:tblPr>
      <w:tblStyle w:val="1"/>
      <w:tblW w:w="6660" w:type="dxa"/>
      <w:tblInd w:w="2552" w:type="dxa"/>
      <w:tblLayout w:type="fixed"/>
      <w:tblLook w:val="0400" w:firstRow="0" w:lastRow="0" w:firstColumn="0" w:lastColumn="0" w:noHBand="0" w:noVBand="1"/>
    </w:tblPr>
    <w:tblGrid>
      <w:gridCol w:w="2977"/>
      <w:gridCol w:w="3683"/>
    </w:tblGrid>
    <w:tr w:rsidR="001F0B95" w:rsidRPr="00836DA0" w14:paraId="5732413E" w14:textId="77777777">
      <w:trPr>
        <w:trHeight w:val="227"/>
      </w:trPr>
      <w:tc>
        <w:tcPr>
          <w:tcW w:w="2977" w:type="dxa"/>
          <w:vAlign w:val="center"/>
        </w:tcPr>
        <w:p w14:paraId="6DF26EA1" w14:textId="77777777" w:rsidR="001F0B95" w:rsidRPr="00836DA0" w:rsidRDefault="001F0B95">
          <w:pPr>
            <w:jc w:val="right"/>
            <w:rPr>
              <w:rFonts w:ascii="Palatino Linotype" w:eastAsia="Palatino Linotype" w:hAnsi="Palatino Linotype" w:cs="Palatino Linotype"/>
              <w:b/>
            </w:rPr>
          </w:pPr>
          <w:r w:rsidRPr="00836DA0">
            <w:rPr>
              <w:rFonts w:ascii="Palatino Linotype" w:eastAsia="Palatino Linotype" w:hAnsi="Palatino Linotype" w:cs="Palatino Linotype"/>
              <w:b/>
            </w:rPr>
            <w:t>Recurso de Revisión:</w:t>
          </w:r>
        </w:p>
      </w:tc>
      <w:tc>
        <w:tcPr>
          <w:tcW w:w="3684" w:type="dxa"/>
          <w:vAlign w:val="center"/>
        </w:tcPr>
        <w:p w14:paraId="088AFDAB" w14:textId="3CE2ED81" w:rsidR="001F0B95" w:rsidRPr="00836DA0" w:rsidRDefault="00216D3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836DA0">
            <w:rPr>
              <w:rFonts w:ascii="Palatino Linotype" w:eastAsia="Palatino Linotype" w:hAnsi="Palatino Linotype" w:cs="Palatino Linotype"/>
              <w:color w:val="000000"/>
            </w:rPr>
            <w:t>01428/INFOEM/IP/RR/2025</w:t>
          </w:r>
        </w:p>
      </w:tc>
    </w:tr>
    <w:tr w:rsidR="007F4D6C" w:rsidRPr="00836DA0" w14:paraId="3ECB6F01" w14:textId="77777777">
      <w:trPr>
        <w:trHeight w:val="242"/>
      </w:trPr>
      <w:tc>
        <w:tcPr>
          <w:tcW w:w="2977" w:type="dxa"/>
          <w:vAlign w:val="center"/>
        </w:tcPr>
        <w:p w14:paraId="3DFDC33C" w14:textId="77777777" w:rsidR="001F0B95" w:rsidRPr="00836DA0" w:rsidRDefault="001F0B95">
          <w:pPr>
            <w:jc w:val="right"/>
            <w:rPr>
              <w:rFonts w:ascii="Palatino Linotype" w:eastAsia="Palatino Linotype" w:hAnsi="Palatino Linotype" w:cs="Palatino Linotype"/>
              <w:b/>
            </w:rPr>
          </w:pPr>
          <w:r w:rsidRPr="00836DA0">
            <w:rPr>
              <w:rFonts w:ascii="Palatino Linotype" w:eastAsia="Palatino Linotype" w:hAnsi="Palatino Linotype" w:cs="Palatino Linotype"/>
              <w:b/>
            </w:rPr>
            <w:t>Recurrente:</w:t>
          </w:r>
        </w:p>
      </w:tc>
      <w:tc>
        <w:tcPr>
          <w:tcW w:w="3684" w:type="dxa"/>
        </w:tcPr>
        <w:p w14:paraId="360F23A4" w14:textId="6D0612B4" w:rsidR="007F4D6C" w:rsidRPr="00836DA0" w:rsidRDefault="007F4D6C" w:rsidP="00836DA0"/>
      </w:tc>
    </w:tr>
    <w:tr w:rsidR="001F0B95" w:rsidRPr="00836DA0" w14:paraId="377ACCC4" w14:textId="77777777">
      <w:trPr>
        <w:trHeight w:val="342"/>
      </w:trPr>
      <w:tc>
        <w:tcPr>
          <w:tcW w:w="2977" w:type="dxa"/>
          <w:vAlign w:val="center"/>
        </w:tcPr>
        <w:p w14:paraId="594D7F7C" w14:textId="77777777" w:rsidR="001F0B95" w:rsidRPr="00836DA0" w:rsidRDefault="001F0B95">
          <w:pPr>
            <w:jc w:val="right"/>
            <w:rPr>
              <w:rFonts w:ascii="Palatino Linotype" w:eastAsia="Palatino Linotype" w:hAnsi="Palatino Linotype" w:cs="Palatino Linotype"/>
              <w:b/>
            </w:rPr>
          </w:pPr>
          <w:r w:rsidRPr="00836DA0">
            <w:rPr>
              <w:rFonts w:ascii="Palatino Linotype" w:eastAsia="Palatino Linotype" w:hAnsi="Palatino Linotype" w:cs="Palatino Linotype"/>
              <w:b/>
            </w:rPr>
            <w:t>Sujeto Obligado:</w:t>
          </w:r>
        </w:p>
      </w:tc>
      <w:tc>
        <w:tcPr>
          <w:tcW w:w="3684" w:type="dxa"/>
          <w:vAlign w:val="center"/>
        </w:tcPr>
        <w:p w14:paraId="0D209EDA" w14:textId="2B444B45" w:rsidR="001F0B95" w:rsidRPr="00836DA0" w:rsidRDefault="00836DA0">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Poder Judicial</w:t>
          </w:r>
        </w:p>
      </w:tc>
    </w:tr>
    <w:tr w:rsidR="001F0B95" w:rsidRPr="00836DA0" w14:paraId="632F48EE" w14:textId="77777777">
      <w:trPr>
        <w:trHeight w:val="342"/>
      </w:trPr>
      <w:tc>
        <w:tcPr>
          <w:tcW w:w="2977" w:type="dxa"/>
          <w:vAlign w:val="center"/>
        </w:tcPr>
        <w:p w14:paraId="7D0E3E30" w14:textId="77777777" w:rsidR="001F0B95" w:rsidRPr="00836DA0" w:rsidRDefault="001F0B95">
          <w:pPr>
            <w:jc w:val="right"/>
            <w:rPr>
              <w:rFonts w:ascii="Palatino Linotype" w:eastAsia="Palatino Linotype" w:hAnsi="Palatino Linotype" w:cs="Palatino Linotype"/>
              <w:b/>
            </w:rPr>
          </w:pPr>
          <w:r w:rsidRPr="00836DA0">
            <w:rPr>
              <w:rFonts w:ascii="Palatino Linotype" w:eastAsia="Palatino Linotype" w:hAnsi="Palatino Linotype" w:cs="Palatino Linotype"/>
              <w:b/>
            </w:rPr>
            <w:t>Comisionada Ponente:</w:t>
          </w:r>
        </w:p>
      </w:tc>
      <w:tc>
        <w:tcPr>
          <w:tcW w:w="3684" w:type="dxa"/>
          <w:vAlign w:val="center"/>
        </w:tcPr>
        <w:p w14:paraId="2674A01D" w14:textId="77777777" w:rsidR="001F0B95" w:rsidRPr="00836DA0" w:rsidRDefault="001F0B9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836DA0">
            <w:rPr>
              <w:rFonts w:ascii="Palatino Linotype" w:eastAsia="Palatino Linotype" w:hAnsi="Palatino Linotype" w:cs="Palatino Linotype"/>
              <w:color w:val="000000"/>
            </w:rPr>
            <w:t>María del Rosario Mejía Ayala</w:t>
          </w:r>
        </w:p>
      </w:tc>
    </w:tr>
  </w:tbl>
  <w:p w14:paraId="280DCED8" w14:textId="77777777" w:rsidR="001F0B95" w:rsidRDefault="00373ED8">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4113E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84.55pt;margin-top:-132.2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32FC7"/>
    <w:multiLevelType w:val="multilevel"/>
    <w:tmpl w:val="40148D04"/>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199350E5"/>
    <w:multiLevelType w:val="hybridMultilevel"/>
    <w:tmpl w:val="2EDC35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A7D6BF8"/>
    <w:multiLevelType w:val="hybridMultilevel"/>
    <w:tmpl w:val="BD4490FC"/>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4">
    <w:nsid w:val="28365323"/>
    <w:multiLevelType w:val="multilevel"/>
    <w:tmpl w:val="4434E6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9">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1">
    <w:nsid w:val="6DA51BFA"/>
    <w:multiLevelType w:val="multilevel"/>
    <w:tmpl w:val="0F3E3C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4"/>
  </w:num>
  <w:num w:numId="4">
    <w:abstractNumId w:val="10"/>
  </w:num>
  <w:num w:numId="5">
    <w:abstractNumId w:val="1"/>
  </w:num>
  <w:num w:numId="6">
    <w:abstractNumId w:val="2"/>
  </w:num>
  <w:num w:numId="7">
    <w:abstractNumId w:val="13"/>
  </w:num>
  <w:num w:numId="8">
    <w:abstractNumId w:val="3"/>
  </w:num>
  <w:num w:numId="9">
    <w:abstractNumId w:val="6"/>
  </w:num>
  <w:num w:numId="10">
    <w:abstractNumId w:val="5"/>
  </w:num>
  <w:num w:numId="11">
    <w:abstractNumId w:val="7"/>
  </w:num>
  <w:num w:numId="12">
    <w:abstractNumId w:val="0"/>
  </w:num>
  <w:num w:numId="13">
    <w:abstractNumId w:val="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53794"/>
    <w:rsid w:val="00065CE7"/>
    <w:rsid w:val="0007156C"/>
    <w:rsid w:val="000B1552"/>
    <w:rsid w:val="00112433"/>
    <w:rsid w:val="0012628A"/>
    <w:rsid w:val="00141693"/>
    <w:rsid w:val="0016447D"/>
    <w:rsid w:val="001660E4"/>
    <w:rsid w:val="001751BA"/>
    <w:rsid w:val="001A5A2D"/>
    <w:rsid w:val="001C2DE1"/>
    <w:rsid w:val="001F0B95"/>
    <w:rsid w:val="00202C2A"/>
    <w:rsid w:val="00216D37"/>
    <w:rsid w:val="002C67F2"/>
    <w:rsid w:val="002F71A2"/>
    <w:rsid w:val="003213C3"/>
    <w:rsid w:val="00345480"/>
    <w:rsid w:val="00373ED8"/>
    <w:rsid w:val="00383965"/>
    <w:rsid w:val="003E3546"/>
    <w:rsid w:val="003E4918"/>
    <w:rsid w:val="00492E9C"/>
    <w:rsid w:val="004A77B0"/>
    <w:rsid w:val="004D70FB"/>
    <w:rsid w:val="00506224"/>
    <w:rsid w:val="00536710"/>
    <w:rsid w:val="00593414"/>
    <w:rsid w:val="0059798B"/>
    <w:rsid w:val="005D3ED6"/>
    <w:rsid w:val="006130D8"/>
    <w:rsid w:val="00653609"/>
    <w:rsid w:val="006C76B0"/>
    <w:rsid w:val="007328B4"/>
    <w:rsid w:val="0074120F"/>
    <w:rsid w:val="00767598"/>
    <w:rsid w:val="007B068A"/>
    <w:rsid w:val="007D1450"/>
    <w:rsid w:val="007F4D6C"/>
    <w:rsid w:val="00836DA0"/>
    <w:rsid w:val="00896088"/>
    <w:rsid w:val="008A5A85"/>
    <w:rsid w:val="008A7920"/>
    <w:rsid w:val="008B645E"/>
    <w:rsid w:val="008F3761"/>
    <w:rsid w:val="0090601E"/>
    <w:rsid w:val="00917F48"/>
    <w:rsid w:val="00945C4B"/>
    <w:rsid w:val="00950D23"/>
    <w:rsid w:val="00971A4A"/>
    <w:rsid w:val="00992B5F"/>
    <w:rsid w:val="009F6C6F"/>
    <w:rsid w:val="00A14345"/>
    <w:rsid w:val="00A567EA"/>
    <w:rsid w:val="00A7372B"/>
    <w:rsid w:val="00A87FF1"/>
    <w:rsid w:val="00AA19AA"/>
    <w:rsid w:val="00AA6A31"/>
    <w:rsid w:val="00AE0542"/>
    <w:rsid w:val="00B30765"/>
    <w:rsid w:val="00B32D48"/>
    <w:rsid w:val="00B40B03"/>
    <w:rsid w:val="00BA162E"/>
    <w:rsid w:val="00C9040B"/>
    <w:rsid w:val="00CC588D"/>
    <w:rsid w:val="00D746B0"/>
    <w:rsid w:val="00D7619A"/>
    <w:rsid w:val="00DF6E12"/>
    <w:rsid w:val="00DF6EAE"/>
    <w:rsid w:val="00E31311"/>
    <w:rsid w:val="00E34008"/>
    <w:rsid w:val="00E37824"/>
    <w:rsid w:val="00E53A74"/>
    <w:rsid w:val="00E76B45"/>
    <w:rsid w:val="00E812CD"/>
    <w:rsid w:val="00EC6566"/>
    <w:rsid w:val="00EF7D86"/>
    <w:rsid w:val="00F13CBA"/>
    <w:rsid w:val="00F40924"/>
    <w:rsid w:val="00F5320A"/>
    <w:rsid w:val="00F62696"/>
    <w:rsid w:val="00FB567C"/>
    <w:rsid w:val="00FE4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FB6C41"/>
  <w15:docId w15:val="{96B72B90-EE58-498F-AF93-1BE647C6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character" w:customStyle="1" w:styleId="UnresolvedMention">
    <w:name w:val="Unresolved Mention"/>
    <w:basedOn w:val="Fuentedeprrafopredeter"/>
    <w:uiPriority w:val="99"/>
    <w:semiHidden/>
    <w:unhideWhenUsed/>
    <w:rsid w:val="00216D37"/>
    <w:rPr>
      <w:color w:val="605E5C"/>
      <w:shd w:val="clear" w:color="auto" w:fill="E1DFDD"/>
    </w:rPr>
  </w:style>
  <w:style w:type="character" w:customStyle="1" w:styleId="SinespaciadoCar">
    <w:name w:val="Sin espaciado Car"/>
    <w:aliases w:val="Francesa Car,INAI Car"/>
    <w:link w:val="Sinespaciado"/>
    <w:uiPriority w:val="1"/>
    <w:locked/>
    <w:rsid w:val="003E3546"/>
    <w:rPr>
      <w:rFonts w:ascii="Times New Roman" w:eastAsia="Times New Roman" w:hAnsi="Times New Roman" w:cs="Times New Roman"/>
      <w:lang w:eastAsia="es-ES"/>
    </w:rPr>
  </w:style>
  <w:style w:type="paragraph" w:styleId="Sinespaciado">
    <w:name w:val="No Spacing"/>
    <w:aliases w:val="Francesa,INAI"/>
    <w:link w:val="SinespaciadoCar"/>
    <w:uiPriority w:val="1"/>
    <w:qFormat/>
    <w:rsid w:val="003E3546"/>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2048">
      <w:bodyDiv w:val="1"/>
      <w:marLeft w:val="0"/>
      <w:marRight w:val="0"/>
      <w:marTop w:val="0"/>
      <w:marBottom w:val="0"/>
      <w:divBdr>
        <w:top w:val="none" w:sz="0" w:space="0" w:color="auto"/>
        <w:left w:val="none" w:sz="0" w:space="0" w:color="auto"/>
        <w:bottom w:val="none" w:sz="0" w:space="0" w:color="auto"/>
        <w:right w:val="none" w:sz="0" w:space="0" w:color="auto"/>
      </w:divBdr>
    </w:div>
    <w:div w:id="272324443">
      <w:bodyDiv w:val="1"/>
      <w:marLeft w:val="0"/>
      <w:marRight w:val="0"/>
      <w:marTop w:val="0"/>
      <w:marBottom w:val="0"/>
      <w:divBdr>
        <w:top w:val="none" w:sz="0" w:space="0" w:color="auto"/>
        <w:left w:val="none" w:sz="0" w:space="0" w:color="auto"/>
        <w:bottom w:val="none" w:sz="0" w:space="0" w:color="auto"/>
        <w:right w:val="none" w:sz="0" w:space="0" w:color="auto"/>
      </w:divBdr>
    </w:div>
    <w:div w:id="656499608">
      <w:bodyDiv w:val="1"/>
      <w:marLeft w:val="0"/>
      <w:marRight w:val="0"/>
      <w:marTop w:val="0"/>
      <w:marBottom w:val="0"/>
      <w:divBdr>
        <w:top w:val="none" w:sz="0" w:space="0" w:color="auto"/>
        <w:left w:val="none" w:sz="0" w:space="0" w:color="auto"/>
        <w:bottom w:val="none" w:sz="0" w:space="0" w:color="auto"/>
        <w:right w:val="none" w:sz="0" w:space="0" w:color="auto"/>
      </w:divBdr>
    </w:div>
    <w:div w:id="725643880">
      <w:bodyDiv w:val="1"/>
      <w:marLeft w:val="0"/>
      <w:marRight w:val="0"/>
      <w:marTop w:val="0"/>
      <w:marBottom w:val="0"/>
      <w:divBdr>
        <w:top w:val="none" w:sz="0" w:space="0" w:color="auto"/>
        <w:left w:val="none" w:sz="0" w:space="0" w:color="auto"/>
        <w:bottom w:val="none" w:sz="0" w:space="0" w:color="auto"/>
        <w:right w:val="none" w:sz="0" w:space="0" w:color="auto"/>
      </w:divBdr>
    </w:div>
    <w:div w:id="735279973">
      <w:bodyDiv w:val="1"/>
      <w:marLeft w:val="0"/>
      <w:marRight w:val="0"/>
      <w:marTop w:val="0"/>
      <w:marBottom w:val="0"/>
      <w:divBdr>
        <w:top w:val="none" w:sz="0" w:space="0" w:color="auto"/>
        <w:left w:val="none" w:sz="0" w:space="0" w:color="auto"/>
        <w:bottom w:val="none" w:sz="0" w:space="0" w:color="auto"/>
        <w:right w:val="none" w:sz="0" w:space="0" w:color="auto"/>
      </w:divBdr>
    </w:div>
    <w:div w:id="747658673">
      <w:bodyDiv w:val="1"/>
      <w:marLeft w:val="0"/>
      <w:marRight w:val="0"/>
      <w:marTop w:val="0"/>
      <w:marBottom w:val="0"/>
      <w:divBdr>
        <w:top w:val="none" w:sz="0" w:space="0" w:color="auto"/>
        <w:left w:val="none" w:sz="0" w:space="0" w:color="auto"/>
        <w:bottom w:val="none" w:sz="0" w:space="0" w:color="auto"/>
        <w:right w:val="none" w:sz="0" w:space="0" w:color="auto"/>
      </w:divBdr>
    </w:div>
    <w:div w:id="823005259">
      <w:bodyDiv w:val="1"/>
      <w:marLeft w:val="0"/>
      <w:marRight w:val="0"/>
      <w:marTop w:val="0"/>
      <w:marBottom w:val="0"/>
      <w:divBdr>
        <w:top w:val="none" w:sz="0" w:space="0" w:color="auto"/>
        <w:left w:val="none" w:sz="0" w:space="0" w:color="auto"/>
        <w:bottom w:val="none" w:sz="0" w:space="0" w:color="auto"/>
        <w:right w:val="none" w:sz="0" w:space="0" w:color="auto"/>
      </w:divBdr>
    </w:div>
    <w:div w:id="922689447">
      <w:bodyDiv w:val="1"/>
      <w:marLeft w:val="0"/>
      <w:marRight w:val="0"/>
      <w:marTop w:val="0"/>
      <w:marBottom w:val="0"/>
      <w:divBdr>
        <w:top w:val="none" w:sz="0" w:space="0" w:color="auto"/>
        <w:left w:val="none" w:sz="0" w:space="0" w:color="auto"/>
        <w:bottom w:val="none" w:sz="0" w:space="0" w:color="auto"/>
        <w:right w:val="none" w:sz="0" w:space="0" w:color="auto"/>
      </w:divBdr>
    </w:div>
    <w:div w:id="1112239670">
      <w:bodyDiv w:val="1"/>
      <w:marLeft w:val="0"/>
      <w:marRight w:val="0"/>
      <w:marTop w:val="0"/>
      <w:marBottom w:val="0"/>
      <w:divBdr>
        <w:top w:val="none" w:sz="0" w:space="0" w:color="auto"/>
        <w:left w:val="none" w:sz="0" w:space="0" w:color="auto"/>
        <w:bottom w:val="none" w:sz="0" w:space="0" w:color="auto"/>
        <w:right w:val="none" w:sz="0" w:space="0" w:color="auto"/>
      </w:divBdr>
    </w:div>
    <w:div w:id="1279071499">
      <w:bodyDiv w:val="1"/>
      <w:marLeft w:val="0"/>
      <w:marRight w:val="0"/>
      <w:marTop w:val="0"/>
      <w:marBottom w:val="0"/>
      <w:divBdr>
        <w:top w:val="none" w:sz="0" w:space="0" w:color="auto"/>
        <w:left w:val="none" w:sz="0" w:space="0" w:color="auto"/>
        <w:bottom w:val="none" w:sz="0" w:space="0" w:color="auto"/>
        <w:right w:val="none" w:sz="0" w:space="0" w:color="auto"/>
      </w:divBdr>
    </w:div>
    <w:div w:id="1390765189">
      <w:bodyDiv w:val="1"/>
      <w:marLeft w:val="0"/>
      <w:marRight w:val="0"/>
      <w:marTop w:val="0"/>
      <w:marBottom w:val="0"/>
      <w:divBdr>
        <w:top w:val="none" w:sz="0" w:space="0" w:color="auto"/>
        <w:left w:val="none" w:sz="0" w:space="0" w:color="auto"/>
        <w:bottom w:val="none" w:sz="0" w:space="0" w:color="auto"/>
        <w:right w:val="none" w:sz="0" w:space="0" w:color="auto"/>
      </w:divBdr>
    </w:div>
    <w:div w:id="1478450145">
      <w:bodyDiv w:val="1"/>
      <w:marLeft w:val="0"/>
      <w:marRight w:val="0"/>
      <w:marTop w:val="0"/>
      <w:marBottom w:val="0"/>
      <w:divBdr>
        <w:top w:val="none" w:sz="0" w:space="0" w:color="auto"/>
        <w:left w:val="none" w:sz="0" w:space="0" w:color="auto"/>
        <w:bottom w:val="none" w:sz="0" w:space="0" w:color="auto"/>
        <w:right w:val="none" w:sz="0" w:space="0" w:color="auto"/>
      </w:divBdr>
    </w:div>
    <w:div w:id="1480728326">
      <w:bodyDiv w:val="1"/>
      <w:marLeft w:val="0"/>
      <w:marRight w:val="0"/>
      <w:marTop w:val="0"/>
      <w:marBottom w:val="0"/>
      <w:divBdr>
        <w:top w:val="none" w:sz="0" w:space="0" w:color="auto"/>
        <w:left w:val="none" w:sz="0" w:space="0" w:color="auto"/>
        <w:bottom w:val="none" w:sz="0" w:space="0" w:color="auto"/>
        <w:right w:val="none" w:sz="0" w:space="0" w:color="auto"/>
      </w:divBdr>
    </w:div>
    <w:div w:id="1536579090">
      <w:bodyDiv w:val="1"/>
      <w:marLeft w:val="0"/>
      <w:marRight w:val="0"/>
      <w:marTop w:val="0"/>
      <w:marBottom w:val="0"/>
      <w:divBdr>
        <w:top w:val="none" w:sz="0" w:space="0" w:color="auto"/>
        <w:left w:val="none" w:sz="0" w:space="0" w:color="auto"/>
        <w:bottom w:val="none" w:sz="0" w:space="0" w:color="auto"/>
        <w:right w:val="none" w:sz="0" w:space="0" w:color="auto"/>
      </w:divBdr>
    </w:div>
    <w:div w:id="1716197527">
      <w:bodyDiv w:val="1"/>
      <w:marLeft w:val="0"/>
      <w:marRight w:val="0"/>
      <w:marTop w:val="0"/>
      <w:marBottom w:val="0"/>
      <w:divBdr>
        <w:top w:val="none" w:sz="0" w:space="0" w:color="auto"/>
        <w:left w:val="none" w:sz="0" w:space="0" w:color="auto"/>
        <w:bottom w:val="none" w:sz="0" w:space="0" w:color="auto"/>
        <w:right w:val="none" w:sz="0" w:space="0" w:color="auto"/>
      </w:divBdr>
    </w:div>
    <w:div w:id="1983848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2.pjedomex.gob.mx/index.php/s/xKGz04hef83S6F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snt.org.mx/wp-content/uploads/2021/08/Lineamientos_para_la_Conservacion_de_Archiv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9051</Words>
  <Characters>49784</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INFOEM416</cp:lastModifiedBy>
  <cp:revision>10</cp:revision>
  <cp:lastPrinted>2025-05-23T16:07:00Z</cp:lastPrinted>
  <dcterms:created xsi:type="dcterms:W3CDTF">2025-05-21T20:10:00Z</dcterms:created>
  <dcterms:modified xsi:type="dcterms:W3CDTF">2025-05-23T16:07:00Z</dcterms:modified>
</cp:coreProperties>
</file>