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66C2" w14:textId="77777777" w:rsidR="004C57BE" w:rsidRPr="00084A77" w:rsidRDefault="004C57BE" w:rsidP="00595713">
      <w:pPr>
        <w:pStyle w:val="TtulodeTDC"/>
        <w:spacing w:before="0" w:line="360" w:lineRule="auto"/>
        <w:jc w:val="center"/>
        <w:rPr>
          <w:rFonts w:ascii="Palatino Linotype" w:eastAsiaTheme="minorHAnsi" w:hAnsi="Palatino Linotype" w:cstheme="minorBidi"/>
          <w:color w:val="FF0000"/>
          <w:sz w:val="22"/>
          <w:szCs w:val="22"/>
          <w:lang w:val="es-ES" w:eastAsia="en-US"/>
        </w:rPr>
      </w:pPr>
      <w:bookmarkStart w:id="0" w:name="_GoBack"/>
      <w:bookmarkEnd w:id="0"/>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4A6B2181" w:rsidR="001B0FD7" w:rsidRPr="00084A77" w:rsidRDefault="001B0FD7" w:rsidP="00595713">
          <w:pPr>
            <w:pStyle w:val="TtulodeTDC"/>
            <w:spacing w:before="0" w:line="360" w:lineRule="auto"/>
            <w:jc w:val="center"/>
            <w:rPr>
              <w:rFonts w:ascii="Palatino Linotype" w:hAnsi="Palatino Linotype"/>
              <w:color w:val="auto"/>
              <w:sz w:val="22"/>
              <w:szCs w:val="22"/>
              <w:lang w:val="es-ES"/>
            </w:rPr>
          </w:pPr>
          <w:r w:rsidRPr="00084A77">
            <w:rPr>
              <w:rFonts w:ascii="Palatino Linotype" w:hAnsi="Palatino Linotype"/>
              <w:color w:val="auto"/>
              <w:sz w:val="22"/>
              <w:szCs w:val="22"/>
              <w:lang w:val="es-ES"/>
            </w:rPr>
            <w:t xml:space="preserve">RESOLUCIÓN DEL RECURSO DE REVISIÓN </w:t>
          </w:r>
          <w:r w:rsidR="00084A77" w:rsidRPr="00084A77">
            <w:rPr>
              <w:rFonts w:ascii="Palatino Linotype" w:hAnsi="Palatino Linotype"/>
              <w:color w:val="auto"/>
              <w:sz w:val="22"/>
              <w:szCs w:val="22"/>
              <w:lang w:val="es-ES"/>
            </w:rPr>
            <w:t>06371</w:t>
          </w:r>
          <w:r w:rsidR="00361461" w:rsidRPr="00084A77">
            <w:rPr>
              <w:rFonts w:ascii="Palatino Linotype" w:hAnsi="Palatino Linotype"/>
              <w:color w:val="auto"/>
              <w:sz w:val="22"/>
              <w:szCs w:val="22"/>
              <w:lang w:val="es-ES"/>
            </w:rPr>
            <w:t>/INFOEM/IP/RR/2025</w:t>
          </w:r>
          <w:r w:rsidR="00F01DD7" w:rsidRPr="00084A77">
            <w:rPr>
              <w:rFonts w:ascii="Palatino Linotype" w:hAnsi="Palatino Linotype"/>
              <w:color w:val="auto"/>
              <w:sz w:val="22"/>
              <w:szCs w:val="22"/>
              <w:lang w:val="es-ES"/>
            </w:rPr>
            <w:t xml:space="preserve"> </w:t>
          </w:r>
          <w:r w:rsidRPr="00084A77">
            <w:rPr>
              <w:rFonts w:ascii="Palatino Linotype" w:hAnsi="Palatino Linotype"/>
              <w:color w:val="auto"/>
              <w:sz w:val="22"/>
              <w:szCs w:val="22"/>
              <w:lang w:val="es-ES"/>
            </w:rPr>
            <w:t>Y ACUMULADO</w:t>
          </w:r>
          <w:r w:rsidR="00084A77" w:rsidRPr="00084A77">
            <w:rPr>
              <w:rFonts w:ascii="Palatino Linotype" w:hAnsi="Palatino Linotype"/>
              <w:color w:val="auto"/>
              <w:sz w:val="22"/>
              <w:szCs w:val="22"/>
              <w:lang w:val="es-ES"/>
            </w:rPr>
            <w:t>S</w:t>
          </w:r>
        </w:p>
        <w:p w14:paraId="456A141F" w14:textId="77777777" w:rsidR="000D3E96" w:rsidRPr="00084A77" w:rsidRDefault="000D3E96" w:rsidP="00595713">
          <w:pPr>
            <w:spacing w:after="0" w:line="360" w:lineRule="auto"/>
            <w:rPr>
              <w:color w:val="FF0000"/>
              <w:lang w:val="es-ES" w:eastAsia="es-MX"/>
            </w:rPr>
          </w:pPr>
        </w:p>
        <w:p w14:paraId="6616A08C" w14:textId="77777777" w:rsidR="00C54A9A" w:rsidRDefault="001B0FD7">
          <w:pPr>
            <w:pStyle w:val="TDC1"/>
            <w:tabs>
              <w:tab w:val="right" w:leader="dot" w:pos="8921"/>
            </w:tabs>
            <w:rPr>
              <w:rFonts w:asciiTheme="minorHAnsi" w:eastAsiaTheme="minorEastAsia" w:hAnsiTheme="minorHAnsi"/>
              <w:noProof/>
              <w:color w:val="auto"/>
              <w:lang w:eastAsia="es-MX"/>
            </w:rPr>
          </w:pPr>
          <w:r w:rsidRPr="00084A77">
            <w:rPr>
              <w:color w:val="FF0000"/>
            </w:rPr>
            <w:fldChar w:fldCharType="begin"/>
          </w:r>
          <w:r w:rsidRPr="00084A77">
            <w:rPr>
              <w:color w:val="FF0000"/>
            </w:rPr>
            <w:instrText xml:space="preserve"> TOC \o "1-3" \h \z \u </w:instrText>
          </w:r>
          <w:r w:rsidRPr="00084A77">
            <w:rPr>
              <w:color w:val="FF0000"/>
            </w:rPr>
            <w:fldChar w:fldCharType="separate"/>
          </w:r>
          <w:hyperlink w:anchor="_Toc213930573" w:history="1">
            <w:r w:rsidR="00C54A9A" w:rsidRPr="00445DCC">
              <w:rPr>
                <w:rStyle w:val="Hipervnculo"/>
                <w:noProof/>
              </w:rPr>
              <w:t>A N T E C E D E N T E S</w:t>
            </w:r>
            <w:r w:rsidR="00C54A9A">
              <w:rPr>
                <w:noProof/>
                <w:webHidden/>
              </w:rPr>
              <w:tab/>
            </w:r>
            <w:r w:rsidR="00C54A9A">
              <w:rPr>
                <w:noProof/>
                <w:webHidden/>
              </w:rPr>
              <w:fldChar w:fldCharType="begin"/>
            </w:r>
            <w:r w:rsidR="00C54A9A">
              <w:rPr>
                <w:noProof/>
                <w:webHidden/>
              </w:rPr>
              <w:instrText xml:space="preserve"> PAGEREF _Toc213930573 \h </w:instrText>
            </w:r>
            <w:r w:rsidR="00C54A9A">
              <w:rPr>
                <w:noProof/>
                <w:webHidden/>
              </w:rPr>
            </w:r>
            <w:r w:rsidR="00C54A9A">
              <w:rPr>
                <w:noProof/>
                <w:webHidden/>
              </w:rPr>
              <w:fldChar w:fldCharType="separate"/>
            </w:r>
            <w:r w:rsidR="002B1E74">
              <w:rPr>
                <w:noProof/>
                <w:webHidden/>
              </w:rPr>
              <w:t>2</w:t>
            </w:r>
            <w:r w:rsidR="00C54A9A">
              <w:rPr>
                <w:noProof/>
                <w:webHidden/>
              </w:rPr>
              <w:fldChar w:fldCharType="end"/>
            </w:r>
          </w:hyperlink>
        </w:p>
        <w:p w14:paraId="0D1A099B"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74" w:history="1">
            <w:r w:rsidR="00C54A9A" w:rsidRPr="00445DCC">
              <w:rPr>
                <w:rStyle w:val="Hipervnculo"/>
                <w:noProof/>
              </w:rPr>
              <w:t>I. Presentación de las solicitudes de información</w:t>
            </w:r>
            <w:r w:rsidR="00C54A9A">
              <w:rPr>
                <w:noProof/>
                <w:webHidden/>
              </w:rPr>
              <w:tab/>
            </w:r>
            <w:r w:rsidR="00C54A9A">
              <w:rPr>
                <w:noProof/>
                <w:webHidden/>
              </w:rPr>
              <w:fldChar w:fldCharType="begin"/>
            </w:r>
            <w:r w:rsidR="00C54A9A">
              <w:rPr>
                <w:noProof/>
                <w:webHidden/>
              </w:rPr>
              <w:instrText xml:space="preserve"> PAGEREF _Toc213930574 \h </w:instrText>
            </w:r>
            <w:r w:rsidR="00C54A9A">
              <w:rPr>
                <w:noProof/>
                <w:webHidden/>
              </w:rPr>
            </w:r>
            <w:r w:rsidR="00C54A9A">
              <w:rPr>
                <w:noProof/>
                <w:webHidden/>
              </w:rPr>
              <w:fldChar w:fldCharType="separate"/>
            </w:r>
            <w:r w:rsidR="002B1E74">
              <w:rPr>
                <w:noProof/>
                <w:webHidden/>
              </w:rPr>
              <w:t>2</w:t>
            </w:r>
            <w:r w:rsidR="00C54A9A">
              <w:rPr>
                <w:noProof/>
                <w:webHidden/>
              </w:rPr>
              <w:fldChar w:fldCharType="end"/>
            </w:r>
          </w:hyperlink>
        </w:p>
        <w:p w14:paraId="3AEF449E"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75" w:history="1">
            <w:r w:rsidR="00C54A9A" w:rsidRPr="00445DCC">
              <w:rPr>
                <w:rStyle w:val="Hipervnculo"/>
                <w:rFonts w:eastAsia="Calibri"/>
                <w:noProof/>
              </w:rPr>
              <w:t>II. Respuesta del Sujeto Obligado</w:t>
            </w:r>
            <w:r w:rsidR="00C54A9A">
              <w:rPr>
                <w:noProof/>
                <w:webHidden/>
              </w:rPr>
              <w:tab/>
            </w:r>
            <w:r w:rsidR="00C54A9A">
              <w:rPr>
                <w:noProof/>
                <w:webHidden/>
              </w:rPr>
              <w:fldChar w:fldCharType="begin"/>
            </w:r>
            <w:r w:rsidR="00C54A9A">
              <w:rPr>
                <w:noProof/>
                <w:webHidden/>
              </w:rPr>
              <w:instrText xml:space="preserve"> PAGEREF _Toc213930575 \h </w:instrText>
            </w:r>
            <w:r w:rsidR="00C54A9A">
              <w:rPr>
                <w:noProof/>
                <w:webHidden/>
              </w:rPr>
            </w:r>
            <w:r w:rsidR="00C54A9A">
              <w:rPr>
                <w:noProof/>
                <w:webHidden/>
              </w:rPr>
              <w:fldChar w:fldCharType="separate"/>
            </w:r>
            <w:r w:rsidR="002B1E74">
              <w:rPr>
                <w:noProof/>
                <w:webHidden/>
              </w:rPr>
              <w:t>3</w:t>
            </w:r>
            <w:r w:rsidR="00C54A9A">
              <w:rPr>
                <w:noProof/>
                <w:webHidden/>
              </w:rPr>
              <w:fldChar w:fldCharType="end"/>
            </w:r>
          </w:hyperlink>
        </w:p>
        <w:p w14:paraId="08283BEA"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76" w:history="1">
            <w:r w:rsidR="00C54A9A" w:rsidRPr="00445DCC">
              <w:rPr>
                <w:rStyle w:val="Hipervnculo"/>
                <w:rFonts w:eastAsia="Calibri"/>
                <w:noProof/>
              </w:rPr>
              <w:t>III. Interposición del Recurso de Revisión</w:t>
            </w:r>
            <w:r w:rsidR="00C54A9A">
              <w:rPr>
                <w:noProof/>
                <w:webHidden/>
              </w:rPr>
              <w:tab/>
            </w:r>
            <w:r w:rsidR="00C54A9A">
              <w:rPr>
                <w:noProof/>
                <w:webHidden/>
              </w:rPr>
              <w:fldChar w:fldCharType="begin"/>
            </w:r>
            <w:r w:rsidR="00C54A9A">
              <w:rPr>
                <w:noProof/>
                <w:webHidden/>
              </w:rPr>
              <w:instrText xml:space="preserve"> PAGEREF _Toc213930576 \h </w:instrText>
            </w:r>
            <w:r w:rsidR="00C54A9A">
              <w:rPr>
                <w:noProof/>
                <w:webHidden/>
              </w:rPr>
            </w:r>
            <w:r w:rsidR="00C54A9A">
              <w:rPr>
                <w:noProof/>
                <w:webHidden/>
              </w:rPr>
              <w:fldChar w:fldCharType="separate"/>
            </w:r>
            <w:r w:rsidR="002B1E74">
              <w:rPr>
                <w:noProof/>
                <w:webHidden/>
              </w:rPr>
              <w:t>3</w:t>
            </w:r>
            <w:r w:rsidR="00C54A9A">
              <w:rPr>
                <w:noProof/>
                <w:webHidden/>
              </w:rPr>
              <w:fldChar w:fldCharType="end"/>
            </w:r>
          </w:hyperlink>
        </w:p>
        <w:p w14:paraId="0A8F43AC"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77" w:history="1">
            <w:r w:rsidR="00C54A9A" w:rsidRPr="00445DCC">
              <w:rPr>
                <w:rStyle w:val="Hipervnculo"/>
                <w:rFonts w:eastAsia="Calibri"/>
                <w:noProof/>
              </w:rPr>
              <w:t xml:space="preserve">IV. </w:t>
            </w:r>
            <w:r w:rsidR="00C54A9A" w:rsidRPr="00445DCC">
              <w:rPr>
                <w:rStyle w:val="Hipervnculo"/>
                <w:rFonts w:eastAsia="Batang"/>
                <w:noProof/>
              </w:rPr>
              <w:t>Trámite de los Recursos de Revisión</w:t>
            </w:r>
            <w:r w:rsidR="00C54A9A" w:rsidRPr="00445DCC">
              <w:rPr>
                <w:rStyle w:val="Hipervnculo"/>
                <w:rFonts w:eastAsia="Calibri"/>
                <w:noProof/>
              </w:rPr>
              <w:t xml:space="preserve"> </w:t>
            </w:r>
            <w:r w:rsidR="00C54A9A" w:rsidRPr="00445DCC">
              <w:rPr>
                <w:rStyle w:val="Hipervnculo"/>
                <w:rFonts w:eastAsia="Batang"/>
                <w:noProof/>
              </w:rPr>
              <w:t>ante este Instituto</w:t>
            </w:r>
            <w:r w:rsidR="00C54A9A">
              <w:rPr>
                <w:noProof/>
                <w:webHidden/>
              </w:rPr>
              <w:tab/>
            </w:r>
            <w:r w:rsidR="00C54A9A">
              <w:rPr>
                <w:noProof/>
                <w:webHidden/>
              </w:rPr>
              <w:fldChar w:fldCharType="begin"/>
            </w:r>
            <w:r w:rsidR="00C54A9A">
              <w:rPr>
                <w:noProof/>
                <w:webHidden/>
              </w:rPr>
              <w:instrText xml:space="preserve"> PAGEREF _Toc213930577 \h </w:instrText>
            </w:r>
            <w:r w:rsidR="00C54A9A">
              <w:rPr>
                <w:noProof/>
                <w:webHidden/>
              </w:rPr>
            </w:r>
            <w:r w:rsidR="00C54A9A">
              <w:rPr>
                <w:noProof/>
                <w:webHidden/>
              </w:rPr>
              <w:fldChar w:fldCharType="separate"/>
            </w:r>
            <w:r w:rsidR="002B1E74">
              <w:rPr>
                <w:noProof/>
                <w:webHidden/>
              </w:rPr>
              <w:t>4</w:t>
            </w:r>
            <w:r w:rsidR="00C54A9A">
              <w:rPr>
                <w:noProof/>
                <w:webHidden/>
              </w:rPr>
              <w:fldChar w:fldCharType="end"/>
            </w:r>
          </w:hyperlink>
        </w:p>
        <w:p w14:paraId="3523D1C9" w14:textId="77777777" w:rsidR="00C54A9A" w:rsidRDefault="007F6987">
          <w:pPr>
            <w:pStyle w:val="TDC1"/>
            <w:tabs>
              <w:tab w:val="right" w:leader="dot" w:pos="8921"/>
            </w:tabs>
            <w:rPr>
              <w:rFonts w:asciiTheme="minorHAnsi" w:eastAsiaTheme="minorEastAsia" w:hAnsiTheme="minorHAnsi"/>
              <w:noProof/>
              <w:color w:val="auto"/>
              <w:lang w:eastAsia="es-MX"/>
            </w:rPr>
          </w:pPr>
          <w:hyperlink w:anchor="_Toc213930578" w:history="1">
            <w:r w:rsidR="00C54A9A" w:rsidRPr="00445DCC">
              <w:rPr>
                <w:rStyle w:val="Hipervnculo"/>
                <w:noProof/>
                <w:lang w:val="es-ES"/>
              </w:rPr>
              <w:t>CONSIDERANDOS</w:t>
            </w:r>
            <w:r w:rsidR="00C54A9A">
              <w:rPr>
                <w:noProof/>
                <w:webHidden/>
              </w:rPr>
              <w:tab/>
            </w:r>
            <w:r w:rsidR="00C54A9A">
              <w:rPr>
                <w:noProof/>
                <w:webHidden/>
              </w:rPr>
              <w:fldChar w:fldCharType="begin"/>
            </w:r>
            <w:r w:rsidR="00C54A9A">
              <w:rPr>
                <w:noProof/>
                <w:webHidden/>
              </w:rPr>
              <w:instrText xml:space="preserve"> PAGEREF _Toc213930578 \h </w:instrText>
            </w:r>
            <w:r w:rsidR="00C54A9A">
              <w:rPr>
                <w:noProof/>
                <w:webHidden/>
              </w:rPr>
            </w:r>
            <w:r w:rsidR="00C54A9A">
              <w:rPr>
                <w:noProof/>
                <w:webHidden/>
              </w:rPr>
              <w:fldChar w:fldCharType="separate"/>
            </w:r>
            <w:r w:rsidR="002B1E74">
              <w:rPr>
                <w:noProof/>
                <w:webHidden/>
              </w:rPr>
              <w:t>7</w:t>
            </w:r>
            <w:r w:rsidR="00C54A9A">
              <w:rPr>
                <w:noProof/>
                <w:webHidden/>
              </w:rPr>
              <w:fldChar w:fldCharType="end"/>
            </w:r>
          </w:hyperlink>
        </w:p>
        <w:p w14:paraId="3A33DD9E"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79" w:history="1">
            <w:r w:rsidR="00C54A9A" w:rsidRPr="00445DCC">
              <w:rPr>
                <w:rStyle w:val="Hipervnculo"/>
                <w:rFonts w:eastAsia="Calibri"/>
                <w:noProof/>
                <w:lang w:val="es-ES" w:eastAsia="es-MX"/>
              </w:rPr>
              <w:t xml:space="preserve">PRIMERO. </w:t>
            </w:r>
            <w:r w:rsidR="00C54A9A" w:rsidRPr="00445DCC">
              <w:rPr>
                <w:rStyle w:val="Hipervnculo"/>
                <w:noProof/>
                <w:lang w:val="es-ES"/>
              </w:rPr>
              <w:t>Competencia</w:t>
            </w:r>
            <w:r w:rsidR="00C54A9A">
              <w:rPr>
                <w:noProof/>
                <w:webHidden/>
              </w:rPr>
              <w:tab/>
            </w:r>
            <w:r w:rsidR="00C54A9A">
              <w:rPr>
                <w:noProof/>
                <w:webHidden/>
              </w:rPr>
              <w:fldChar w:fldCharType="begin"/>
            </w:r>
            <w:r w:rsidR="00C54A9A">
              <w:rPr>
                <w:noProof/>
                <w:webHidden/>
              </w:rPr>
              <w:instrText xml:space="preserve"> PAGEREF _Toc213930579 \h </w:instrText>
            </w:r>
            <w:r w:rsidR="00C54A9A">
              <w:rPr>
                <w:noProof/>
                <w:webHidden/>
              </w:rPr>
            </w:r>
            <w:r w:rsidR="00C54A9A">
              <w:rPr>
                <w:noProof/>
                <w:webHidden/>
              </w:rPr>
              <w:fldChar w:fldCharType="separate"/>
            </w:r>
            <w:r w:rsidR="002B1E74">
              <w:rPr>
                <w:noProof/>
                <w:webHidden/>
              </w:rPr>
              <w:t>7</w:t>
            </w:r>
            <w:r w:rsidR="00C54A9A">
              <w:rPr>
                <w:noProof/>
                <w:webHidden/>
              </w:rPr>
              <w:fldChar w:fldCharType="end"/>
            </w:r>
          </w:hyperlink>
        </w:p>
        <w:p w14:paraId="72C9C8D1"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80" w:history="1">
            <w:r w:rsidR="00C54A9A" w:rsidRPr="00445DCC">
              <w:rPr>
                <w:rStyle w:val="Hipervnculo"/>
                <w:rFonts w:eastAsia="Calibri"/>
                <w:noProof/>
                <w:lang w:val="es-ES" w:eastAsia="es-MX"/>
              </w:rPr>
              <w:t xml:space="preserve">SEGUNDO. </w:t>
            </w:r>
            <w:r w:rsidR="00C54A9A" w:rsidRPr="00445DCC">
              <w:rPr>
                <w:rStyle w:val="Hipervnculo"/>
                <w:noProof/>
                <w:lang w:val="es-ES"/>
              </w:rPr>
              <w:t>Causales de improcedencia y sobreseimiento</w:t>
            </w:r>
            <w:r w:rsidR="00C54A9A">
              <w:rPr>
                <w:noProof/>
                <w:webHidden/>
              </w:rPr>
              <w:tab/>
            </w:r>
            <w:r w:rsidR="00C54A9A">
              <w:rPr>
                <w:noProof/>
                <w:webHidden/>
              </w:rPr>
              <w:fldChar w:fldCharType="begin"/>
            </w:r>
            <w:r w:rsidR="00C54A9A">
              <w:rPr>
                <w:noProof/>
                <w:webHidden/>
              </w:rPr>
              <w:instrText xml:space="preserve"> PAGEREF _Toc213930580 \h </w:instrText>
            </w:r>
            <w:r w:rsidR="00C54A9A">
              <w:rPr>
                <w:noProof/>
                <w:webHidden/>
              </w:rPr>
            </w:r>
            <w:r w:rsidR="00C54A9A">
              <w:rPr>
                <w:noProof/>
                <w:webHidden/>
              </w:rPr>
              <w:fldChar w:fldCharType="separate"/>
            </w:r>
            <w:r w:rsidR="002B1E74">
              <w:rPr>
                <w:noProof/>
                <w:webHidden/>
              </w:rPr>
              <w:t>7</w:t>
            </w:r>
            <w:r w:rsidR="00C54A9A">
              <w:rPr>
                <w:noProof/>
                <w:webHidden/>
              </w:rPr>
              <w:fldChar w:fldCharType="end"/>
            </w:r>
          </w:hyperlink>
        </w:p>
        <w:p w14:paraId="4229F2A3"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81" w:history="1">
            <w:r w:rsidR="00C54A9A" w:rsidRPr="00445DCC">
              <w:rPr>
                <w:rStyle w:val="Hipervnculo"/>
                <w:rFonts w:eastAsia="Calibri"/>
                <w:noProof/>
                <w:lang w:val="es-ES" w:eastAsia="es-ES_tradnl"/>
              </w:rPr>
              <w:t>TERCERO. Determinación de la Controversia</w:t>
            </w:r>
            <w:r w:rsidR="00C54A9A">
              <w:rPr>
                <w:noProof/>
                <w:webHidden/>
              </w:rPr>
              <w:tab/>
            </w:r>
            <w:r w:rsidR="00C54A9A">
              <w:rPr>
                <w:noProof/>
                <w:webHidden/>
              </w:rPr>
              <w:fldChar w:fldCharType="begin"/>
            </w:r>
            <w:r w:rsidR="00C54A9A">
              <w:rPr>
                <w:noProof/>
                <w:webHidden/>
              </w:rPr>
              <w:instrText xml:space="preserve"> PAGEREF _Toc213930581 \h </w:instrText>
            </w:r>
            <w:r w:rsidR="00C54A9A">
              <w:rPr>
                <w:noProof/>
                <w:webHidden/>
              </w:rPr>
            </w:r>
            <w:r w:rsidR="00C54A9A">
              <w:rPr>
                <w:noProof/>
                <w:webHidden/>
              </w:rPr>
              <w:fldChar w:fldCharType="separate"/>
            </w:r>
            <w:r w:rsidR="002B1E74">
              <w:rPr>
                <w:noProof/>
                <w:webHidden/>
              </w:rPr>
              <w:t>9</w:t>
            </w:r>
            <w:r w:rsidR="00C54A9A">
              <w:rPr>
                <w:noProof/>
                <w:webHidden/>
              </w:rPr>
              <w:fldChar w:fldCharType="end"/>
            </w:r>
          </w:hyperlink>
        </w:p>
        <w:p w14:paraId="5E4E22AB"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82" w:history="1">
            <w:r w:rsidR="00C54A9A" w:rsidRPr="00445DCC">
              <w:rPr>
                <w:rStyle w:val="Hipervnculo"/>
                <w:noProof/>
                <w:lang w:val="es-ES"/>
              </w:rPr>
              <w:t xml:space="preserve">CUARTO. </w:t>
            </w:r>
            <w:r w:rsidR="00C54A9A" w:rsidRPr="00445DCC">
              <w:rPr>
                <w:rStyle w:val="Hipervnculo"/>
                <w:noProof/>
              </w:rPr>
              <w:t>Marco normativo aplicable en materia de transparencia y acceso a la información pública</w:t>
            </w:r>
            <w:r w:rsidR="00C54A9A">
              <w:rPr>
                <w:noProof/>
                <w:webHidden/>
              </w:rPr>
              <w:tab/>
            </w:r>
            <w:r w:rsidR="00C54A9A">
              <w:rPr>
                <w:noProof/>
                <w:webHidden/>
              </w:rPr>
              <w:fldChar w:fldCharType="begin"/>
            </w:r>
            <w:r w:rsidR="00C54A9A">
              <w:rPr>
                <w:noProof/>
                <w:webHidden/>
              </w:rPr>
              <w:instrText xml:space="preserve"> PAGEREF _Toc213930582 \h </w:instrText>
            </w:r>
            <w:r w:rsidR="00C54A9A">
              <w:rPr>
                <w:noProof/>
                <w:webHidden/>
              </w:rPr>
            </w:r>
            <w:r w:rsidR="00C54A9A">
              <w:rPr>
                <w:noProof/>
                <w:webHidden/>
              </w:rPr>
              <w:fldChar w:fldCharType="separate"/>
            </w:r>
            <w:r w:rsidR="002B1E74">
              <w:rPr>
                <w:noProof/>
                <w:webHidden/>
              </w:rPr>
              <w:t>11</w:t>
            </w:r>
            <w:r w:rsidR="00C54A9A">
              <w:rPr>
                <w:noProof/>
                <w:webHidden/>
              </w:rPr>
              <w:fldChar w:fldCharType="end"/>
            </w:r>
          </w:hyperlink>
        </w:p>
        <w:p w14:paraId="7694D096"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83" w:history="1">
            <w:r w:rsidR="00C54A9A" w:rsidRPr="00445DCC">
              <w:rPr>
                <w:rStyle w:val="Hipervnculo"/>
                <w:rFonts w:eastAsia="Times New Roman"/>
                <w:noProof/>
                <w:lang w:val="es-ES" w:eastAsia="es-ES"/>
              </w:rPr>
              <w:t>QUINTO. Estudio de Fondo</w:t>
            </w:r>
            <w:r w:rsidR="00C54A9A">
              <w:rPr>
                <w:noProof/>
                <w:webHidden/>
              </w:rPr>
              <w:tab/>
            </w:r>
            <w:r w:rsidR="00C54A9A">
              <w:rPr>
                <w:noProof/>
                <w:webHidden/>
              </w:rPr>
              <w:fldChar w:fldCharType="begin"/>
            </w:r>
            <w:r w:rsidR="00C54A9A">
              <w:rPr>
                <w:noProof/>
                <w:webHidden/>
              </w:rPr>
              <w:instrText xml:space="preserve"> PAGEREF _Toc213930583 \h </w:instrText>
            </w:r>
            <w:r w:rsidR="00C54A9A">
              <w:rPr>
                <w:noProof/>
                <w:webHidden/>
              </w:rPr>
            </w:r>
            <w:r w:rsidR="00C54A9A">
              <w:rPr>
                <w:noProof/>
                <w:webHidden/>
              </w:rPr>
              <w:fldChar w:fldCharType="separate"/>
            </w:r>
            <w:r w:rsidR="002B1E74">
              <w:rPr>
                <w:noProof/>
                <w:webHidden/>
              </w:rPr>
              <w:t>12</w:t>
            </w:r>
            <w:r w:rsidR="00C54A9A">
              <w:rPr>
                <w:noProof/>
                <w:webHidden/>
              </w:rPr>
              <w:fldChar w:fldCharType="end"/>
            </w:r>
          </w:hyperlink>
        </w:p>
        <w:p w14:paraId="4612FBDC"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84" w:history="1">
            <w:r w:rsidR="00C54A9A" w:rsidRPr="00445DCC">
              <w:rPr>
                <w:rStyle w:val="Hipervnculo"/>
                <w:rFonts w:eastAsia="Times New Roman"/>
                <w:noProof/>
                <w:lang w:eastAsia="es-ES"/>
              </w:rPr>
              <w:t>SEXTO. Decisión</w:t>
            </w:r>
            <w:r w:rsidR="00C54A9A">
              <w:rPr>
                <w:noProof/>
                <w:webHidden/>
              </w:rPr>
              <w:tab/>
            </w:r>
            <w:r w:rsidR="00C54A9A">
              <w:rPr>
                <w:noProof/>
                <w:webHidden/>
              </w:rPr>
              <w:fldChar w:fldCharType="begin"/>
            </w:r>
            <w:r w:rsidR="00C54A9A">
              <w:rPr>
                <w:noProof/>
                <w:webHidden/>
              </w:rPr>
              <w:instrText xml:space="preserve"> PAGEREF _Toc213930584 \h </w:instrText>
            </w:r>
            <w:r w:rsidR="00C54A9A">
              <w:rPr>
                <w:noProof/>
                <w:webHidden/>
              </w:rPr>
            </w:r>
            <w:r w:rsidR="00C54A9A">
              <w:rPr>
                <w:noProof/>
                <w:webHidden/>
              </w:rPr>
              <w:fldChar w:fldCharType="separate"/>
            </w:r>
            <w:r w:rsidR="002B1E74">
              <w:rPr>
                <w:noProof/>
                <w:webHidden/>
              </w:rPr>
              <w:t>41</w:t>
            </w:r>
            <w:r w:rsidR="00C54A9A">
              <w:rPr>
                <w:noProof/>
                <w:webHidden/>
              </w:rPr>
              <w:fldChar w:fldCharType="end"/>
            </w:r>
          </w:hyperlink>
        </w:p>
        <w:p w14:paraId="6154FA04" w14:textId="77777777" w:rsidR="00C54A9A" w:rsidRDefault="007F6987">
          <w:pPr>
            <w:pStyle w:val="TDC2"/>
            <w:tabs>
              <w:tab w:val="right" w:leader="dot" w:pos="8921"/>
            </w:tabs>
            <w:rPr>
              <w:rFonts w:asciiTheme="minorHAnsi" w:eastAsiaTheme="minorEastAsia" w:hAnsiTheme="minorHAnsi"/>
              <w:noProof/>
              <w:color w:val="auto"/>
              <w:lang w:eastAsia="es-MX"/>
            </w:rPr>
          </w:pPr>
          <w:hyperlink w:anchor="_Toc213930585" w:history="1">
            <w:r w:rsidR="00C54A9A" w:rsidRPr="00445DCC">
              <w:rPr>
                <w:rStyle w:val="Hipervnculo"/>
                <w:rFonts w:eastAsia="Times New Roman"/>
                <w:noProof/>
                <w:lang w:val="es-ES" w:eastAsia="es-ES"/>
              </w:rPr>
              <w:t>SÉPTIMO. Vista a la Secretaría Técnica del Pleno</w:t>
            </w:r>
            <w:r w:rsidR="00C54A9A">
              <w:rPr>
                <w:noProof/>
                <w:webHidden/>
              </w:rPr>
              <w:tab/>
            </w:r>
            <w:r w:rsidR="00C54A9A">
              <w:rPr>
                <w:noProof/>
                <w:webHidden/>
              </w:rPr>
              <w:fldChar w:fldCharType="begin"/>
            </w:r>
            <w:r w:rsidR="00C54A9A">
              <w:rPr>
                <w:noProof/>
                <w:webHidden/>
              </w:rPr>
              <w:instrText xml:space="preserve"> PAGEREF _Toc213930585 \h </w:instrText>
            </w:r>
            <w:r w:rsidR="00C54A9A">
              <w:rPr>
                <w:noProof/>
                <w:webHidden/>
              </w:rPr>
            </w:r>
            <w:r w:rsidR="00C54A9A">
              <w:rPr>
                <w:noProof/>
                <w:webHidden/>
              </w:rPr>
              <w:fldChar w:fldCharType="separate"/>
            </w:r>
            <w:r w:rsidR="002B1E74">
              <w:rPr>
                <w:noProof/>
                <w:webHidden/>
              </w:rPr>
              <w:t>41</w:t>
            </w:r>
            <w:r w:rsidR="00C54A9A">
              <w:rPr>
                <w:noProof/>
                <w:webHidden/>
              </w:rPr>
              <w:fldChar w:fldCharType="end"/>
            </w:r>
          </w:hyperlink>
        </w:p>
        <w:p w14:paraId="14085627" w14:textId="77777777" w:rsidR="00C54A9A" w:rsidRDefault="007F6987">
          <w:pPr>
            <w:pStyle w:val="TDC1"/>
            <w:tabs>
              <w:tab w:val="right" w:leader="dot" w:pos="8921"/>
            </w:tabs>
            <w:rPr>
              <w:rFonts w:asciiTheme="minorHAnsi" w:eastAsiaTheme="minorEastAsia" w:hAnsiTheme="minorHAnsi"/>
              <w:noProof/>
              <w:color w:val="auto"/>
              <w:lang w:eastAsia="es-MX"/>
            </w:rPr>
          </w:pPr>
          <w:hyperlink w:anchor="_Toc213930586" w:history="1">
            <w:r w:rsidR="00C54A9A" w:rsidRPr="00445DCC">
              <w:rPr>
                <w:rStyle w:val="Hipervnculo"/>
                <w:rFonts w:eastAsia="Times New Roman"/>
                <w:noProof/>
                <w:lang w:val="es-ES" w:eastAsia="es-ES"/>
              </w:rPr>
              <w:t>R E S U E L V E</w:t>
            </w:r>
            <w:r w:rsidR="00C54A9A">
              <w:rPr>
                <w:noProof/>
                <w:webHidden/>
              </w:rPr>
              <w:tab/>
            </w:r>
            <w:r w:rsidR="00C54A9A">
              <w:rPr>
                <w:noProof/>
                <w:webHidden/>
              </w:rPr>
              <w:fldChar w:fldCharType="begin"/>
            </w:r>
            <w:r w:rsidR="00C54A9A">
              <w:rPr>
                <w:noProof/>
                <w:webHidden/>
              </w:rPr>
              <w:instrText xml:space="preserve"> PAGEREF _Toc213930586 \h </w:instrText>
            </w:r>
            <w:r w:rsidR="00C54A9A">
              <w:rPr>
                <w:noProof/>
                <w:webHidden/>
              </w:rPr>
            </w:r>
            <w:r w:rsidR="00C54A9A">
              <w:rPr>
                <w:noProof/>
                <w:webHidden/>
              </w:rPr>
              <w:fldChar w:fldCharType="separate"/>
            </w:r>
            <w:r w:rsidR="002B1E74">
              <w:rPr>
                <w:noProof/>
                <w:webHidden/>
              </w:rPr>
              <w:t>43</w:t>
            </w:r>
            <w:r w:rsidR="00C54A9A">
              <w:rPr>
                <w:noProof/>
                <w:webHidden/>
              </w:rPr>
              <w:fldChar w:fldCharType="end"/>
            </w:r>
          </w:hyperlink>
        </w:p>
        <w:p w14:paraId="052595E2" w14:textId="577D9F12" w:rsidR="001B0FD7" w:rsidRPr="00084A77" w:rsidRDefault="001B0FD7" w:rsidP="00595713">
          <w:pPr>
            <w:spacing w:after="0" w:line="360" w:lineRule="auto"/>
            <w:rPr>
              <w:color w:val="FF0000"/>
            </w:rPr>
          </w:pPr>
          <w:r w:rsidRPr="00084A77">
            <w:rPr>
              <w:b/>
              <w:bCs/>
              <w:color w:val="FF0000"/>
              <w:lang w:val="es-ES"/>
            </w:rPr>
            <w:fldChar w:fldCharType="end"/>
          </w:r>
        </w:p>
      </w:sdtContent>
    </w:sdt>
    <w:p w14:paraId="23B8A1BF" w14:textId="77777777" w:rsidR="00EF37E1" w:rsidRPr="00084A77" w:rsidRDefault="001B0FD7" w:rsidP="00595713">
      <w:pPr>
        <w:tabs>
          <w:tab w:val="left" w:pos="8931"/>
        </w:tabs>
        <w:spacing w:after="0" w:line="360" w:lineRule="auto"/>
        <w:rPr>
          <w:rFonts w:cs="Tahoma"/>
          <w:bCs/>
          <w:color w:val="auto"/>
        </w:rPr>
      </w:pPr>
      <w:r w:rsidRPr="00084A77">
        <w:rPr>
          <w:rFonts w:cs="Tahoma"/>
          <w:bCs/>
          <w:color w:val="FF0000"/>
        </w:rPr>
        <w:br w:type="column"/>
      </w:r>
    </w:p>
    <w:p w14:paraId="6730EDA1" w14:textId="04472129" w:rsidR="009109DA" w:rsidRPr="00084A77" w:rsidRDefault="009109DA" w:rsidP="00595713">
      <w:pPr>
        <w:tabs>
          <w:tab w:val="left" w:pos="8931"/>
        </w:tabs>
        <w:spacing w:after="0" w:line="360" w:lineRule="auto"/>
        <w:rPr>
          <w:rFonts w:eastAsia="Calibri" w:cs="Tahoma"/>
          <w:color w:val="auto"/>
          <w:lang w:val="es-ES"/>
        </w:rPr>
      </w:pPr>
      <w:r w:rsidRPr="00084A77">
        <w:rPr>
          <w:rFonts w:cs="Tahoma"/>
          <w:bCs/>
          <w:color w:val="auto"/>
        </w:rPr>
        <w:t xml:space="preserve">Resolución del Pleno del Instituto de Transparencia, Acceso a la Información Pública y Protección de Datos Personales del Estado de México y Municipios, con domicilio en Metepec, </w:t>
      </w:r>
      <w:r w:rsidRPr="00084A77">
        <w:rPr>
          <w:rFonts w:eastAsia="Calibri" w:cs="Tahoma"/>
          <w:color w:val="auto"/>
          <w:lang w:val="es-ES"/>
        </w:rPr>
        <w:t xml:space="preserve">Estado de México, de fecha </w:t>
      </w:r>
      <w:r w:rsidR="00084A77" w:rsidRPr="00084A77">
        <w:rPr>
          <w:rFonts w:eastAsia="Calibri" w:cs="Tahoma"/>
          <w:color w:val="auto"/>
          <w:lang w:val="es-ES"/>
        </w:rPr>
        <w:t xml:space="preserve">veinte </w:t>
      </w:r>
      <w:r w:rsidR="006168DA" w:rsidRPr="00084A77">
        <w:rPr>
          <w:rFonts w:eastAsia="Calibri" w:cs="Tahoma"/>
          <w:color w:val="auto"/>
          <w:lang w:val="es-ES"/>
        </w:rPr>
        <w:t>de noviembre</w:t>
      </w:r>
      <w:r w:rsidR="00361461" w:rsidRPr="00084A77">
        <w:rPr>
          <w:rFonts w:eastAsia="Calibri" w:cs="Tahoma"/>
          <w:color w:val="auto"/>
          <w:lang w:val="es-ES"/>
        </w:rPr>
        <w:t xml:space="preserve"> </w:t>
      </w:r>
      <w:r w:rsidRPr="00084A77">
        <w:rPr>
          <w:rFonts w:eastAsia="Calibri" w:cs="Tahoma"/>
          <w:color w:val="auto"/>
          <w:lang w:val="es-ES"/>
        </w:rPr>
        <w:t>de dos mil veinti</w:t>
      </w:r>
      <w:r w:rsidR="00496AEA" w:rsidRPr="00084A77">
        <w:rPr>
          <w:rFonts w:eastAsia="Calibri" w:cs="Tahoma"/>
          <w:color w:val="auto"/>
          <w:lang w:val="es-ES"/>
        </w:rPr>
        <w:t>c</w:t>
      </w:r>
      <w:r w:rsidR="004F4B08" w:rsidRPr="00084A77">
        <w:rPr>
          <w:rFonts w:eastAsia="Calibri" w:cs="Tahoma"/>
          <w:color w:val="auto"/>
          <w:lang w:val="es-ES"/>
        </w:rPr>
        <w:t>inco</w:t>
      </w:r>
      <w:r w:rsidRPr="00084A77">
        <w:rPr>
          <w:rFonts w:eastAsia="Calibri" w:cs="Tahoma"/>
          <w:color w:val="auto"/>
          <w:lang w:val="es-ES"/>
        </w:rPr>
        <w:t xml:space="preserve">. </w:t>
      </w:r>
    </w:p>
    <w:p w14:paraId="5B192EAD" w14:textId="77777777" w:rsidR="009109DA" w:rsidRPr="00084A77" w:rsidRDefault="009109DA" w:rsidP="00595713">
      <w:pPr>
        <w:spacing w:after="0" w:line="360" w:lineRule="auto"/>
        <w:rPr>
          <w:rFonts w:eastAsia="Calibri" w:cs="Tahoma"/>
          <w:b/>
          <w:bCs/>
          <w:color w:val="FF0000"/>
          <w:lang w:val="es-ES"/>
        </w:rPr>
      </w:pPr>
    </w:p>
    <w:p w14:paraId="5B5C7008" w14:textId="7A3A512E" w:rsidR="00005BF0" w:rsidRPr="00084A77" w:rsidRDefault="00005BF0" w:rsidP="00595713">
      <w:pPr>
        <w:spacing w:after="0" w:line="360" w:lineRule="auto"/>
        <w:rPr>
          <w:rFonts w:cs="Tahoma"/>
          <w:color w:val="auto"/>
        </w:rPr>
      </w:pPr>
      <w:r w:rsidRPr="00084A77">
        <w:rPr>
          <w:rFonts w:cs="Tahoma"/>
          <w:b/>
          <w:bCs/>
          <w:color w:val="auto"/>
          <w:lang w:val="es-ES_tradnl"/>
        </w:rPr>
        <w:t xml:space="preserve">VISTO </w:t>
      </w:r>
      <w:r w:rsidRPr="00084A77">
        <w:rPr>
          <w:rFonts w:cs="Tahoma"/>
          <w:bCs/>
          <w:color w:val="auto"/>
          <w:lang w:val="es-ES_tradnl"/>
        </w:rPr>
        <w:t>el expediente conformado con mo</w:t>
      </w:r>
      <w:r w:rsidR="00361461" w:rsidRPr="00084A77">
        <w:rPr>
          <w:rFonts w:cs="Tahoma"/>
          <w:bCs/>
          <w:color w:val="auto"/>
          <w:lang w:val="es-ES_tradnl"/>
        </w:rPr>
        <w:t xml:space="preserve">tivo de los Recurso de Revisión </w:t>
      </w:r>
      <w:r w:rsidR="00084A77" w:rsidRPr="008C1E43">
        <w:rPr>
          <w:rFonts w:cs="Tahoma"/>
          <w:b/>
          <w:bCs/>
          <w:color w:val="auto"/>
          <w:lang w:val="es-ES_tradnl"/>
        </w:rPr>
        <w:t>06371/INFOEM/IP/RR/2025, 06372/INFOEM/IP/RR/2025, 06373/INFOEM/IP/RR/2025 y 06374/INFOEM/IP/RR/2025</w:t>
      </w:r>
      <w:r w:rsidR="00084A77" w:rsidRPr="00084A77">
        <w:rPr>
          <w:rFonts w:cs="Tahoma"/>
          <w:bCs/>
          <w:color w:val="auto"/>
          <w:lang w:val="es-ES_tradnl"/>
        </w:rPr>
        <w:t xml:space="preserve">, </w:t>
      </w:r>
      <w:r w:rsidRPr="00084A77">
        <w:rPr>
          <w:rFonts w:cs="Tahoma"/>
          <w:color w:val="auto"/>
          <w:lang w:val="es-ES_tradnl"/>
        </w:rPr>
        <w:t>interpuesto</w:t>
      </w:r>
      <w:r w:rsidR="00794D11" w:rsidRPr="00084A77">
        <w:rPr>
          <w:rFonts w:cs="Tahoma"/>
          <w:color w:val="auto"/>
          <w:lang w:val="es-ES_tradnl"/>
        </w:rPr>
        <w:t>s por</w:t>
      </w:r>
      <w:r w:rsidR="00762337" w:rsidRPr="00084A77">
        <w:rPr>
          <w:rFonts w:cs="Tahoma"/>
          <w:color w:val="auto"/>
          <w:lang w:val="es-ES_tradnl"/>
        </w:rPr>
        <w:t xml:space="preserve"> </w:t>
      </w:r>
      <w:r w:rsidR="00496AEA" w:rsidRPr="00084A77">
        <w:rPr>
          <w:rFonts w:cs="Tahoma"/>
          <w:color w:val="auto"/>
          <w:lang w:val="es-ES_tradnl"/>
        </w:rPr>
        <w:t>la persona</w:t>
      </w:r>
      <w:r w:rsidR="00084D97" w:rsidRPr="00084A77">
        <w:rPr>
          <w:rFonts w:cs="Tahoma"/>
          <w:color w:val="auto"/>
          <w:lang w:val="es-ES_tradnl"/>
        </w:rPr>
        <w:t xml:space="preserve"> </w:t>
      </w:r>
      <w:r w:rsidRPr="00084A77">
        <w:rPr>
          <w:rFonts w:cs="Tahoma"/>
          <w:color w:val="auto"/>
          <w:lang w:val="es-ES_tradnl"/>
        </w:rPr>
        <w:t xml:space="preserve">Recurrente o Particular, en contra de la </w:t>
      </w:r>
      <w:r w:rsidR="0080627B" w:rsidRPr="00084A77">
        <w:rPr>
          <w:rFonts w:cs="Tahoma"/>
          <w:color w:val="auto"/>
          <w:lang w:val="es-ES_tradnl"/>
        </w:rPr>
        <w:t xml:space="preserve">falta de </w:t>
      </w:r>
      <w:r w:rsidRPr="00084A77">
        <w:rPr>
          <w:rFonts w:cs="Tahoma"/>
          <w:color w:val="auto"/>
          <w:lang w:val="es-ES_tradnl"/>
        </w:rPr>
        <w:t xml:space="preserve">respuesta del Sujeto Obligado, </w:t>
      </w:r>
      <w:r w:rsidR="006168DA" w:rsidRPr="008C1E43">
        <w:rPr>
          <w:rFonts w:eastAsia="Calibri" w:cs="Tahoma"/>
          <w:b/>
          <w:color w:val="auto"/>
        </w:rPr>
        <w:t>Ayuntamiento de</w:t>
      </w:r>
      <w:r w:rsidR="00084A77" w:rsidRPr="008C1E43">
        <w:rPr>
          <w:rFonts w:eastAsia="Calibri" w:cs="Tahoma"/>
          <w:b/>
          <w:color w:val="auto"/>
        </w:rPr>
        <w:t xml:space="preserve"> Chiconcuac</w:t>
      </w:r>
      <w:r w:rsidRPr="00084A77">
        <w:rPr>
          <w:rFonts w:cs="Tahoma"/>
          <w:color w:val="auto"/>
          <w:lang w:val="es-ES_tradnl"/>
        </w:rPr>
        <w:t>,</w:t>
      </w:r>
      <w:r w:rsidRPr="00084A77">
        <w:rPr>
          <w:rFonts w:cs="Tahoma"/>
          <w:color w:val="auto"/>
        </w:rPr>
        <w:t xml:space="preserve"> a las solicitudes de acceso a la información pública</w:t>
      </w:r>
      <w:r w:rsidR="00794D11" w:rsidRPr="00084A77">
        <w:rPr>
          <w:rFonts w:cs="Tahoma"/>
          <w:color w:val="auto"/>
        </w:rPr>
        <w:t xml:space="preserve"> </w:t>
      </w:r>
      <w:r w:rsidR="00084A77" w:rsidRPr="00084A77">
        <w:rPr>
          <w:rFonts w:cs="Tahoma"/>
          <w:bCs/>
          <w:color w:val="auto"/>
          <w:lang w:val="es-ES_tradnl"/>
        </w:rPr>
        <w:t>00081/CHICONCU/IP/2025, 00080/CHICONCU/IP/2025, 00079/CHICONCU/IP/2025 y 00078/CHICONCU/IP/2025</w:t>
      </w:r>
      <w:r w:rsidR="0001294B" w:rsidRPr="00084A77">
        <w:rPr>
          <w:rFonts w:cs="Tahoma"/>
          <w:color w:val="auto"/>
        </w:rPr>
        <w:t xml:space="preserve">,  </w:t>
      </w:r>
      <w:r w:rsidR="00407A01" w:rsidRPr="00084A77">
        <w:rPr>
          <w:rFonts w:cs="Tahoma"/>
          <w:color w:val="auto"/>
        </w:rPr>
        <w:t xml:space="preserve"> y </w:t>
      </w:r>
      <w:r w:rsidRPr="00084A77">
        <w:rPr>
          <w:rFonts w:cs="Tahoma"/>
          <w:color w:val="auto"/>
          <w:lang w:val="es-ES_tradnl"/>
        </w:rPr>
        <w:t>se emite la</w:t>
      </w:r>
      <w:r w:rsidRPr="00084A77">
        <w:rPr>
          <w:rFonts w:cs="Tahoma"/>
          <w:bCs/>
          <w:color w:val="auto"/>
          <w:lang w:val="es-ES_tradnl"/>
        </w:rPr>
        <w:t xml:space="preserve"> presente Resolución, con base en los Antecedentes y Considerandos que a continuación se exponen:</w:t>
      </w:r>
    </w:p>
    <w:p w14:paraId="2B3B2C76" w14:textId="77777777" w:rsidR="0001294B" w:rsidRPr="00084A77" w:rsidRDefault="0001294B" w:rsidP="00595713">
      <w:pPr>
        <w:spacing w:after="0" w:line="360" w:lineRule="auto"/>
        <w:rPr>
          <w:rFonts w:eastAsia="Calibri" w:cs="Tahoma"/>
          <w:b/>
          <w:bCs/>
          <w:color w:val="auto"/>
        </w:rPr>
      </w:pPr>
    </w:p>
    <w:p w14:paraId="053F92C3" w14:textId="164080E8" w:rsidR="009109DA" w:rsidRPr="00084A77" w:rsidRDefault="009109DA" w:rsidP="00595713">
      <w:pPr>
        <w:pStyle w:val="Ttulo1"/>
        <w:rPr>
          <w:color w:val="auto"/>
        </w:rPr>
      </w:pPr>
      <w:bookmarkStart w:id="1" w:name="_Toc213930573"/>
      <w:r w:rsidRPr="00084A77">
        <w:rPr>
          <w:color w:val="auto"/>
        </w:rPr>
        <w:t>A N T E C E D E N T E S</w:t>
      </w:r>
      <w:bookmarkEnd w:id="1"/>
    </w:p>
    <w:p w14:paraId="3E22B062" w14:textId="77777777" w:rsidR="009109DA" w:rsidRPr="00084A77" w:rsidRDefault="009109DA" w:rsidP="00595713">
      <w:pPr>
        <w:spacing w:after="0" w:line="360" w:lineRule="auto"/>
        <w:rPr>
          <w:rFonts w:eastAsia="Calibri" w:cs="Tahoma"/>
          <w:b/>
          <w:bCs/>
          <w:color w:val="FF0000"/>
          <w:lang w:val="es-ES"/>
        </w:rPr>
      </w:pPr>
    </w:p>
    <w:p w14:paraId="2C7DEFAF" w14:textId="38CE47A2" w:rsidR="0051666C" w:rsidRPr="00084A77" w:rsidRDefault="0051666C" w:rsidP="00595713">
      <w:pPr>
        <w:pStyle w:val="Ttulo2"/>
        <w:rPr>
          <w:color w:val="auto"/>
        </w:rPr>
      </w:pPr>
      <w:bookmarkStart w:id="2" w:name="_Toc213930574"/>
      <w:r w:rsidRPr="00084A77">
        <w:rPr>
          <w:color w:val="auto"/>
        </w:rPr>
        <w:t>I. Presentación de las solicitudes de información</w:t>
      </w:r>
      <w:bookmarkEnd w:id="2"/>
    </w:p>
    <w:p w14:paraId="7660E79C" w14:textId="77777777" w:rsidR="0051666C" w:rsidRPr="00084A77" w:rsidRDefault="0051666C" w:rsidP="00595713">
      <w:pPr>
        <w:tabs>
          <w:tab w:val="left" w:pos="567"/>
        </w:tabs>
        <w:spacing w:after="0" w:line="360" w:lineRule="auto"/>
        <w:ind w:left="54"/>
        <w:contextualSpacing/>
        <w:rPr>
          <w:rFonts w:cs="Tahoma"/>
          <w:b/>
          <w:color w:val="auto"/>
          <w:lang w:val="es-ES_tradnl"/>
        </w:rPr>
      </w:pPr>
    </w:p>
    <w:p w14:paraId="30A5E0D1" w14:textId="2F9D830F" w:rsidR="00496AEA" w:rsidRPr="00084A77" w:rsidRDefault="00496AEA" w:rsidP="00595713">
      <w:pPr>
        <w:tabs>
          <w:tab w:val="left" w:pos="567"/>
        </w:tabs>
        <w:spacing w:after="0" w:line="360" w:lineRule="auto"/>
        <w:rPr>
          <w:rFonts w:cs="Tahoma"/>
          <w:color w:val="auto"/>
        </w:rPr>
      </w:pPr>
      <w:r w:rsidRPr="00084A77">
        <w:rPr>
          <w:rFonts w:cs="Tahoma"/>
          <w:color w:val="auto"/>
          <w:lang w:val="es-ES_tradnl"/>
        </w:rPr>
        <w:t>El</w:t>
      </w:r>
      <w:r w:rsidR="00A13DD4" w:rsidRPr="00084A77">
        <w:rPr>
          <w:rFonts w:cs="Tahoma"/>
          <w:color w:val="auto"/>
          <w:lang w:val="es-ES_tradnl"/>
        </w:rPr>
        <w:t xml:space="preserve"> </w:t>
      </w:r>
      <w:r w:rsidR="00084A77" w:rsidRPr="00084A77">
        <w:rPr>
          <w:rFonts w:cs="Tahoma"/>
          <w:color w:val="auto"/>
          <w:lang w:val="es-ES_tradnl"/>
        </w:rPr>
        <w:t>nueve de mayo de dos mil veinticinco</w:t>
      </w:r>
      <w:r w:rsidRPr="00084A77">
        <w:rPr>
          <w:rFonts w:cs="Tahoma"/>
          <w:color w:val="auto"/>
          <w:lang w:val="es-ES_tradnl"/>
        </w:rPr>
        <w:t>,</w:t>
      </w:r>
      <w:r w:rsidR="00E152A2" w:rsidRPr="00084A77">
        <w:rPr>
          <w:rFonts w:cs="Tahoma"/>
          <w:color w:val="auto"/>
          <w:lang w:val="es-ES_tradnl"/>
        </w:rPr>
        <w:t xml:space="preserve"> </w:t>
      </w:r>
      <w:r w:rsidR="00084D97" w:rsidRPr="00084A77">
        <w:rPr>
          <w:rFonts w:cs="Tahoma"/>
          <w:color w:val="auto"/>
          <w:lang w:val="es-ES_tradnl"/>
        </w:rPr>
        <w:t>el</w:t>
      </w:r>
      <w:r w:rsidR="0051666C" w:rsidRPr="00084A77">
        <w:rPr>
          <w:rFonts w:cs="Tahoma"/>
          <w:color w:val="auto"/>
          <w:lang w:val="es-ES_tradnl"/>
        </w:rPr>
        <w:t xml:space="preserve"> Particular presentó </w:t>
      </w:r>
      <w:r w:rsidR="00084A77" w:rsidRPr="00084A77">
        <w:rPr>
          <w:rFonts w:cs="Tahoma"/>
          <w:color w:val="auto"/>
          <w:lang w:val="es-ES_tradnl"/>
        </w:rPr>
        <w:t>cuatro</w:t>
      </w:r>
      <w:r w:rsidR="0051666C" w:rsidRPr="00084A77">
        <w:rPr>
          <w:rFonts w:cs="Tahoma"/>
          <w:color w:val="auto"/>
          <w:lang w:val="es-ES_tradnl"/>
        </w:rPr>
        <w:t xml:space="preserve"> solicitudes de acceso a la información pública, </w:t>
      </w:r>
      <w:r w:rsidR="0051666C" w:rsidRPr="00084A77">
        <w:rPr>
          <w:rFonts w:cs="Tahoma"/>
          <w:color w:val="auto"/>
        </w:rPr>
        <w:t>a través del Sistema de Acceso a la Información Mexiquense (SAIMEX),</w:t>
      </w:r>
      <w:r w:rsidR="00AA52EF" w:rsidRPr="00084A77">
        <w:rPr>
          <w:rFonts w:eastAsia="Calibri" w:cs="Times New Roman"/>
          <w:b/>
          <w:bCs/>
          <w:color w:val="auto"/>
        </w:rPr>
        <w:t xml:space="preserve"> </w:t>
      </w:r>
      <w:r w:rsidR="0051666C" w:rsidRPr="00084A77">
        <w:rPr>
          <w:rFonts w:cs="Tahoma"/>
          <w:color w:val="auto"/>
        </w:rPr>
        <w:t>ante</w:t>
      </w:r>
      <w:r w:rsidR="00794D11" w:rsidRPr="00084A77">
        <w:rPr>
          <w:rFonts w:cs="Tahoma"/>
          <w:color w:val="auto"/>
        </w:rPr>
        <w:t xml:space="preserve"> el </w:t>
      </w:r>
      <w:r w:rsidR="00084A77" w:rsidRPr="00084A77">
        <w:rPr>
          <w:rFonts w:eastAsia="Calibri" w:cs="Tahoma"/>
          <w:color w:val="auto"/>
        </w:rPr>
        <w:t>Ayuntamiento de Chiconcuac</w:t>
      </w:r>
      <w:r w:rsidR="00287DD2" w:rsidRPr="00084A77">
        <w:rPr>
          <w:rFonts w:eastAsia="Calibri" w:cs="Times New Roman"/>
          <w:b/>
          <w:bCs/>
          <w:color w:val="auto"/>
        </w:rPr>
        <w:t>,</w:t>
      </w:r>
      <w:r w:rsidR="0051666C" w:rsidRPr="00084A77">
        <w:rPr>
          <w:rFonts w:eastAsia="Calibri" w:cs="Times New Roman"/>
          <w:b/>
          <w:bCs/>
          <w:color w:val="auto"/>
        </w:rPr>
        <w:t xml:space="preserve"> </w:t>
      </w:r>
      <w:r w:rsidR="0051666C" w:rsidRPr="00084A77">
        <w:rPr>
          <w:rFonts w:eastAsia="Calibri" w:cs="Times New Roman"/>
          <w:bCs/>
          <w:color w:val="auto"/>
        </w:rPr>
        <w:t>en los siguientes términos:</w:t>
      </w:r>
    </w:p>
    <w:p w14:paraId="004FFBE8" w14:textId="77777777" w:rsidR="00270FA7" w:rsidRPr="00084A77" w:rsidRDefault="00270FA7" w:rsidP="00595713">
      <w:pPr>
        <w:tabs>
          <w:tab w:val="left" w:pos="567"/>
        </w:tabs>
        <w:spacing w:after="0" w:line="360" w:lineRule="auto"/>
        <w:rPr>
          <w:rFonts w:eastAsia="Calibri" w:cs="Times New Roman"/>
          <w:bCs/>
          <w:color w:val="FF0000"/>
        </w:rPr>
      </w:pPr>
    </w:p>
    <w:tbl>
      <w:tblPr>
        <w:tblStyle w:val="Tablaconcuadrcula2"/>
        <w:tblW w:w="8926" w:type="dxa"/>
        <w:tblLook w:val="04A0" w:firstRow="1" w:lastRow="0" w:firstColumn="1" w:lastColumn="0" w:noHBand="0" w:noVBand="1"/>
      </w:tblPr>
      <w:tblGrid>
        <w:gridCol w:w="2639"/>
        <w:gridCol w:w="6287"/>
      </w:tblGrid>
      <w:tr w:rsidR="00084A77" w:rsidRPr="00084A77" w14:paraId="2E0AFC1B" w14:textId="77777777" w:rsidTr="00476131">
        <w:tc>
          <w:tcPr>
            <w:tcW w:w="2639" w:type="dxa"/>
            <w:tcBorders>
              <w:top w:val="single" w:sz="4" w:space="0" w:color="auto"/>
              <w:left w:val="single" w:sz="4" w:space="0" w:color="auto"/>
              <w:bottom w:val="single" w:sz="4" w:space="0" w:color="auto"/>
              <w:right w:val="single" w:sz="4" w:space="0" w:color="auto"/>
            </w:tcBorders>
            <w:shd w:val="clear" w:color="auto" w:fill="D0CECE"/>
            <w:hideMark/>
          </w:tcPr>
          <w:p w14:paraId="4D346813" w14:textId="77777777" w:rsidR="00D94483" w:rsidRPr="00446097" w:rsidRDefault="00D94483" w:rsidP="00595713">
            <w:pPr>
              <w:tabs>
                <w:tab w:val="left" w:pos="567"/>
              </w:tabs>
              <w:spacing w:line="360" w:lineRule="auto"/>
              <w:ind w:right="-28"/>
              <w:contextualSpacing/>
              <w:rPr>
                <w:rFonts w:cs="Tahoma"/>
                <w:b/>
                <w:color w:val="auto"/>
                <w:sz w:val="20"/>
                <w:szCs w:val="20"/>
              </w:rPr>
            </w:pPr>
            <w:r w:rsidRPr="00446097">
              <w:rPr>
                <w:rFonts w:cs="Tahoma"/>
                <w:b/>
                <w:color w:val="auto"/>
                <w:sz w:val="20"/>
                <w:szCs w:val="20"/>
              </w:rPr>
              <w:t>FOLIO DE SOLICITUD</w:t>
            </w:r>
          </w:p>
        </w:tc>
        <w:tc>
          <w:tcPr>
            <w:tcW w:w="6287" w:type="dxa"/>
            <w:tcBorders>
              <w:top w:val="single" w:sz="4" w:space="0" w:color="auto"/>
              <w:left w:val="single" w:sz="4" w:space="0" w:color="auto"/>
              <w:bottom w:val="single" w:sz="4" w:space="0" w:color="auto"/>
              <w:right w:val="single" w:sz="4" w:space="0" w:color="auto"/>
            </w:tcBorders>
            <w:shd w:val="clear" w:color="auto" w:fill="D0CECE"/>
            <w:hideMark/>
          </w:tcPr>
          <w:p w14:paraId="6E898D9F" w14:textId="77777777" w:rsidR="00D94483" w:rsidRPr="00446097" w:rsidRDefault="00D94483" w:rsidP="00595713">
            <w:pPr>
              <w:tabs>
                <w:tab w:val="left" w:pos="567"/>
              </w:tabs>
              <w:spacing w:line="360" w:lineRule="auto"/>
              <w:contextualSpacing/>
              <w:rPr>
                <w:rFonts w:cs="Tahoma"/>
                <w:b/>
                <w:color w:val="auto"/>
                <w:sz w:val="20"/>
                <w:szCs w:val="20"/>
              </w:rPr>
            </w:pPr>
            <w:r w:rsidRPr="00446097">
              <w:rPr>
                <w:rFonts w:cs="Tahoma"/>
                <w:b/>
                <w:color w:val="auto"/>
                <w:sz w:val="20"/>
                <w:szCs w:val="20"/>
              </w:rPr>
              <w:t>DESCRIPCIÓN CLARA Y PRECISA DE LA INFORMACIÓN SOLICITADA</w:t>
            </w:r>
          </w:p>
        </w:tc>
      </w:tr>
      <w:tr w:rsidR="00084A77" w:rsidRPr="00084A77" w14:paraId="1F325B7A" w14:textId="77777777" w:rsidTr="00476131">
        <w:tc>
          <w:tcPr>
            <w:tcW w:w="2639" w:type="dxa"/>
            <w:tcBorders>
              <w:top w:val="single" w:sz="4" w:space="0" w:color="auto"/>
              <w:left w:val="single" w:sz="4" w:space="0" w:color="auto"/>
              <w:bottom w:val="single" w:sz="4" w:space="0" w:color="auto"/>
              <w:right w:val="single" w:sz="4" w:space="0" w:color="auto"/>
            </w:tcBorders>
          </w:tcPr>
          <w:p w14:paraId="387FC426" w14:textId="2C24F2C7" w:rsidR="00D94483" w:rsidRPr="00084A77" w:rsidRDefault="00446097" w:rsidP="00595713">
            <w:pPr>
              <w:tabs>
                <w:tab w:val="left" w:pos="567"/>
              </w:tabs>
              <w:spacing w:line="360" w:lineRule="auto"/>
              <w:ind w:right="-28"/>
              <w:contextualSpacing/>
              <w:rPr>
                <w:rFonts w:cs="Tahoma"/>
                <w:b/>
                <w:bCs/>
                <w:i/>
                <w:iCs/>
                <w:color w:val="FF0000"/>
                <w:sz w:val="20"/>
                <w:szCs w:val="20"/>
              </w:rPr>
            </w:pPr>
            <w:r w:rsidRPr="00446097">
              <w:rPr>
                <w:rFonts w:cs="Tahoma"/>
                <w:b/>
                <w:bCs/>
                <w:i/>
                <w:iCs/>
                <w:color w:val="auto"/>
                <w:sz w:val="20"/>
                <w:szCs w:val="20"/>
              </w:rPr>
              <w:t>00081/CHICONCU/IP/2025</w:t>
            </w:r>
          </w:p>
        </w:tc>
        <w:tc>
          <w:tcPr>
            <w:tcW w:w="6287" w:type="dxa"/>
            <w:tcBorders>
              <w:top w:val="single" w:sz="4" w:space="0" w:color="auto"/>
              <w:left w:val="single" w:sz="4" w:space="0" w:color="auto"/>
              <w:bottom w:val="single" w:sz="4" w:space="0" w:color="auto"/>
              <w:right w:val="single" w:sz="4" w:space="0" w:color="auto"/>
            </w:tcBorders>
          </w:tcPr>
          <w:p w14:paraId="1894CABC" w14:textId="089C2D6C" w:rsidR="00270FA7" w:rsidRPr="00084A77" w:rsidRDefault="00446097" w:rsidP="00595713">
            <w:pPr>
              <w:tabs>
                <w:tab w:val="left" w:pos="567"/>
              </w:tabs>
              <w:spacing w:line="360" w:lineRule="auto"/>
              <w:contextualSpacing/>
              <w:rPr>
                <w:rFonts w:cs="Tahoma"/>
                <w:i/>
                <w:iCs/>
                <w:color w:val="FF0000"/>
                <w:sz w:val="20"/>
                <w:szCs w:val="20"/>
                <w:lang w:val="es-MX"/>
              </w:rPr>
            </w:pPr>
            <w:r w:rsidRPr="00446097">
              <w:rPr>
                <w:rFonts w:cs="Tahoma"/>
                <w:i/>
                <w:iCs/>
                <w:color w:val="auto"/>
                <w:sz w:val="20"/>
                <w:szCs w:val="20"/>
                <w:lang w:val="es-MX"/>
              </w:rPr>
              <w:t>requiero del titulo profesional y cedula de quien ocupa el cargo como contralor municipal, así como su nombramiento, y recibo de nomina correspondiente al mes de abril</w:t>
            </w:r>
            <w:r w:rsidR="00270FA7" w:rsidRPr="00446097">
              <w:rPr>
                <w:rFonts w:cs="Tahoma"/>
                <w:i/>
                <w:iCs/>
                <w:color w:val="auto"/>
                <w:sz w:val="20"/>
                <w:szCs w:val="20"/>
                <w:lang w:val="es-MX"/>
              </w:rPr>
              <w:t xml:space="preserve">” </w:t>
            </w:r>
            <w:r w:rsidR="006A2607" w:rsidRPr="00446097">
              <w:rPr>
                <w:rFonts w:cs="Tahoma"/>
                <w:i/>
                <w:iCs/>
                <w:color w:val="auto"/>
                <w:sz w:val="20"/>
                <w:szCs w:val="20"/>
                <w:lang w:val="es-MX"/>
              </w:rPr>
              <w:t>(Sic.)</w:t>
            </w:r>
          </w:p>
        </w:tc>
      </w:tr>
      <w:tr w:rsidR="00084A77" w:rsidRPr="00084A77" w14:paraId="16102132" w14:textId="77777777" w:rsidTr="00476131">
        <w:tc>
          <w:tcPr>
            <w:tcW w:w="2639" w:type="dxa"/>
            <w:tcBorders>
              <w:top w:val="single" w:sz="4" w:space="0" w:color="auto"/>
              <w:left w:val="single" w:sz="4" w:space="0" w:color="auto"/>
              <w:bottom w:val="single" w:sz="4" w:space="0" w:color="auto"/>
              <w:right w:val="single" w:sz="4" w:space="0" w:color="auto"/>
            </w:tcBorders>
          </w:tcPr>
          <w:p w14:paraId="452B87CC" w14:textId="601DE7E8" w:rsidR="006A2607" w:rsidRPr="00084A77" w:rsidRDefault="00446097" w:rsidP="00595713">
            <w:pPr>
              <w:tabs>
                <w:tab w:val="left" w:pos="567"/>
              </w:tabs>
              <w:spacing w:line="360" w:lineRule="auto"/>
              <w:ind w:right="-28"/>
              <w:contextualSpacing/>
              <w:rPr>
                <w:rFonts w:cs="Tahoma"/>
                <w:b/>
                <w:bCs/>
                <w:i/>
                <w:iCs/>
                <w:color w:val="FF0000"/>
                <w:sz w:val="20"/>
                <w:szCs w:val="20"/>
              </w:rPr>
            </w:pPr>
            <w:r>
              <w:rPr>
                <w:rFonts w:cs="Tahoma"/>
                <w:b/>
                <w:bCs/>
                <w:i/>
                <w:iCs/>
                <w:color w:val="auto"/>
                <w:sz w:val="20"/>
                <w:szCs w:val="20"/>
              </w:rPr>
              <w:t>00080</w:t>
            </w:r>
            <w:r w:rsidRPr="00446097">
              <w:rPr>
                <w:rFonts w:cs="Tahoma"/>
                <w:b/>
                <w:bCs/>
                <w:i/>
                <w:iCs/>
                <w:color w:val="auto"/>
                <w:sz w:val="20"/>
                <w:szCs w:val="20"/>
              </w:rPr>
              <w:t>/CHICONCU/IP/2025</w:t>
            </w:r>
          </w:p>
        </w:tc>
        <w:tc>
          <w:tcPr>
            <w:tcW w:w="6287" w:type="dxa"/>
            <w:tcBorders>
              <w:top w:val="single" w:sz="4" w:space="0" w:color="auto"/>
              <w:left w:val="single" w:sz="4" w:space="0" w:color="auto"/>
              <w:bottom w:val="single" w:sz="4" w:space="0" w:color="auto"/>
              <w:right w:val="single" w:sz="4" w:space="0" w:color="auto"/>
            </w:tcBorders>
          </w:tcPr>
          <w:p w14:paraId="320572C1" w14:textId="31543662" w:rsidR="006A2607" w:rsidRPr="00084A77" w:rsidRDefault="00446097" w:rsidP="00595713">
            <w:pPr>
              <w:tabs>
                <w:tab w:val="left" w:pos="567"/>
              </w:tabs>
              <w:spacing w:line="360" w:lineRule="auto"/>
              <w:contextualSpacing/>
              <w:rPr>
                <w:rFonts w:cs="Tahoma"/>
                <w:i/>
                <w:iCs/>
                <w:color w:val="FF0000"/>
                <w:sz w:val="20"/>
                <w:szCs w:val="20"/>
              </w:rPr>
            </w:pPr>
            <w:r w:rsidRPr="00446097">
              <w:rPr>
                <w:rFonts w:cs="Tahoma"/>
                <w:i/>
                <w:iCs/>
                <w:color w:val="auto"/>
                <w:sz w:val="20"/>
                <w:szCs w:val="20"/>
                <w:lang w:val="es-MX"/>
              </w:rPr>
              <w:t>requiero de la nomina correspondiente a los meses de febrero, marzo y abril del ayuntamiento, DIF, IMCUFIDE y Seguridad Publica</w:t>
            </w:r>
            <w:r w:rsidR="006A2607" w:rsidRPr="00446097">
              <w:rPr>
                <w:rFonts w:cs="Tahoma"/>
                <w:i/>
                <w:iCs/>
                <w:color w:val="auto"/>
                <w:sz w:val="20"/>
                <w:szCs w:val="20"/>
                <w:lang w:val="es-MX"/>
              </w:rPr>
              <w:t>” (Sic.)</w:t>
            </w:r>
          </w:p>
        </w:tc>
      </w:tr>
      <w:tr w:rsidR="00084A77" w:rsidRPr="00084A77" w14:paraId="537440C6" w14:textId="77777777" w:rsidTr="00476131">
        <w:tc>
          <w:tcPr>
            <w:tcW w:w="2639" w:type="dxa"/>
            <w:tcBorders>
              <w:top w:val="single" w:sz="4" w:space="0" w:color="auto"/>
              <w:left w:val="single" w:sz="4" w:space="0" w:color="auto"/>
              <w:bottom w:val="single" w:sz="4" w:space="0" w:color="auto"/>
              <w:right w:val="single" w:sz="4" w:space="0" w:color="auto"/>
            </w:tcBorders>
          </w:tcPr>
          <w:p w14:paraId="71F67764" w14:textId="43269F80" w:rsidR="006A2607" w:rsidRPr="00084A77" w:rsidRDefault="00446097" w:rsidP="00595713">
            <w:pPr>
              <w:tabs>
                <w:tab w:val="left" w:pos="567"/>
              </w:tabs>
              <w:spacing w:line="360" w:lineRule="auto"/>
              <w:ind w:right="-28"/>
              <w:contextualSpacing/>
              <w:rPr>
                <w:rFonts w:cs="Tahoma"/>
                <w:b/>
                <w:bCs/>
                <w:i/>
                <w:iCs/>
                <w:color w:val="FF0000"/>
                <w:sz w:val="20"/>
                <w:szCs w:val="20"/>
              </w:rPr>
            </w:pPr>
            <w:r>
              <w:rPr>
                <w:rFonts w:cs="Tahoma"/>
                <w:b/>
                <w:bCs/>
                <w:i/>
                <w:iCs/>
                <w:color w:val="auto"/>
                <w:sz w:val="20"/>
                <w:szCs w:val="20"/>
              </w:rPr>
              <w:t>00079</w:t>
            </w:r>
            <w:r w:rsidRPr="00446097">
              <w:rPr>
                <w:rFonts w:cs="Tahoma"/>
                <w:b/>
                <w:bCs/>
                <w:i/>
                <w:iCs/>
                <w:color w:val="auto"/>
                <w:sz w:val="20"/>
                <w:szCs w:val="20"/>
              </w:rPr>
              <w:t>/CHICONCU/IP/2025</w:t>
            </w:r>
          </w:p>
        </w:tc>
        <w:tc>
          <w:tcPr>
            <w:tcW w:w="6287" w:type="dxa"/>
            <w:tcBorders>
              <w:top w:val="single" w:sz="4" w:space="0" w:color="auto"/>
              <w:left w:val="single" w:sz="4" w:space="0" w:color="auto"/>
              <w:bottom w:val="single" w:sz="4" w:space="0" w:color="auto"/>
              <w:right w:val="single" w:sz="4" w:space="0" w:color="auto"/>
            </w:tcBorders>
          </w:tcPr>
          <w:p w14:paraId="174F2CBE" w14:textId="04128500" w:rsidR="006A2607" w:rsidRPr="00084A77" w:rsidRDefault="00446097" w:rsidP="00446097">
            <w:pPr>
              <w:tabs>
                <w:tab w:val="left" w:pos="567"/>
              </w:tabs>
              <w:spacing w:line="360" w:lineRule="auto"/>
              <w:contextualSpacing/>
              <w:rPr>
                <w:rFonts w:cs="Tahoma"/>
                <w:i/>
                <w:iCs/>
                <w:color w:val="FF0000"/>
                <w:sz w:val="20"/>
                <w:szCs w:val="20"/>
              </w:rPr>
            </w:pPr>
            <w:r w:rsidRPr="00446097">
              <w:rPr>
                <w:rFonts w:cs="Tahoma"/>
                <w:i/>
                <w:iCs/>
                <w:color w:val="auto"/>
                <w:sz w:val="20"/>
                <w:szCs w:val="20"/>
                <w:lang w:val="es-MX"/>
              </w:rPr>
              <w:t>requiero del titulo y cedula profesional del Titular de la Unidad de Transparencia de chiconcuac, así como la respectiva certificación que avale que puede ocupar el cargo designado, curriculum vitae y recibos de nomina correspondientes a los meses de marzo y abril</w:t>
            </w:r>
            <w:r w:rsidR="006A2607" w:rsidRPr="00446097">
              <w:rPr>
                <w:rFonts w:cs="Tahoma"/>
                <w:i/>
                <w:iCs/>
                <w:color w:val="auto"/>
                <w:sz w:val="20"/>
                <w:szCs w:val="20"/>
                <w:lang w:val="es-MX"/>
              </w:rPr>
              <w:t>” (Sic.)</w:t>
            </w:r>
          </w:p>
        </w:tc>
      </w:tr>
      <w:tr w:rsidR="00084A77" w:rsidRPr="00084A77" w14:paraId="1B76D397" w14:textId="77777777" w:rsidTr="00476131">
        <w:tc>
          <w:tcPr>
            <w:tcW w:w="2639" w:type="dxa"/>
            <w:tcBorders>
              <w:top w:val="single" w:sz="4" w:space="0" w:color="auto"/>
              <w:left w:val="single" w:sz="4" w:space="0" w:color="auto"/>
              <w:bottom w:val="single" w:sz="4" w:space="0" w:color="auto"/>
              <w:right w:val="single" w:sz="4" w:space="0" w:color="auto"/>
            </w:tcBorders>
          </w:tcPr>
          <w:p w14:paraId="206CF589" w14:textId="55E0E8D0" w:rsidR="006A2607" w:rsidRPr="00084A77" w:rsidRDefault="00476131" w:rsidP="00595713">
            <w:pPr>
              <w:tabs>
                <w:tab w:val="left" w:pos="567"/>
              </w:tabs>
              <w:spacing w:line="360" w:lineRule="auto"/>
              <w:ind w:right="-28"/>
              <w:contextualSpacing/>
              <w:rPr>
                <w:rFonts w:cs="Tahoma"/>
                <w:b/>
                <w:bCs/>
                <w:i/>
                <w:iCs/>
                <w:color w:val="FF0000"/>
                <w:sz w:val="20"/>
                <w:szCs w:val="20"/>
              </w:rPr>
            </w:pPr>
            <w:r w:rsidRPr="00476131">
              <w:rPr>
                <w:rFonts w:cs="Tahoma"/>
                <w:b/>
                <w:bCs/>
                <w:i/>
                <w:iCs/>
                <w:color w:val="auto"/>
                <w:sz w:val="20"/>
                <w:szCs w:val="20"/>
              </w:rPr>
              <w:t>00078/CHICONCU/IP/2025</w:t>
            </w:r>
          </w:p>
        </w:tc>
        <w:tc>
          <w:tcPr>
            <w:tcW w:w="6287" w:type="dxa"/>
            <w:tcBorders>
              <w:top w:val="single" w:sz="4" w:space="0" w:color="auto"/>
              <w:left w:val="single" w:sz="4" w:space="0" w:color="auto"/>
              <w:bottom w:val="single" w:sz="4" w:space="0" w:color="auto"/>
              <w:right w:val="single" w:sz="4" w:space="0" w:color="auto"/>
            </w:tcBorders>
          </w:tcPr>
          <w:p w14:paraId="0F145E6A" w14:textId="419FEC0A" w:rsidR="006A2607" w:rsidRPr="00084A77" w:rsidRDefault="00476131" w:rsidP="00595713">
            <w:pPr>
              <w:tabs>
                <w:tab w:val="left" w:pos="567"/>
              </w:tabs>
              <w:spacing w:line="360" w:lineRule="auto"/>
              <w:contextualSpacing/>
              <w:rPr>
                <w:rFonts w:cs="Tahoma"/>
                <w:i/>
                <w:iCs/>
                <w:color w:val="FF0000"/>
                <w:sz w:val="20"/>
                <w:szCs w:val="20"/>
              </w:rPr>
            </w:pPr>
            <w:r w:rsidRPr="00476131">
              <w:rPr>
                <w:rFonts w:cs="Tahoma"/>
                <w:i/>
                <w:iCs/>
                <w:color w:val="auto"/>
                <w:sz w:val="20"/>
                <w:szCs w:val="20"/>
                <w:lang w:val="es-MX"/>
              </w:rPr>
              <w:t>requiero del titulo y cedula profesional del procurador (a) DIF de chiconcuac, así como la respectiva certificación que avale que puede ocupar el cargo designado, curriculum vitae y recibos de nomina correspondientes a los meses de marzo y abril</w:t>
            </w:r>
            <w:r w:rsidR="006A2607" w:rsidRPr="00476131">
              <w:rPr>
                <w:rFonts w:cs="Tahoma"/>
                <w:i/>
                <w:iCs/>
                <w:color w:val="auto"/>
                <w:sz w:val="20"/>
                <w:szCs w:val="20"/>
                <w:lang w:val="es-MX"/>
              </w:rPr>
              <w:t>” (Sic.)</w:t>
            </w:r>
          </w:p>
        </w:tc>
      </w:tr>
    </w:tbl>
    <w:p w14:paraId="49C2A683" w14:textId="77777777" w:rsidR="00825FAA" w:rsidRPr="00084A77" w:rsidRDefault="00825FAA" w:rsidP="00595713">
      <w:pPr>
        <w:spacing w:after="0" w:line="360" w:lineRule="auto"/>
        <w:ind w:right="567"/>
        <w:contextualSpacing/>
        <w:rPr>
          <w:i/>
          <w:color w:val="FF0000"/>
          <w:sz w:val="20"/>
          <w:szCs w:val="20"/>
        </w:rPr>
      </w:pPr>
    </w:p>
    <w:p w14:paraId="37680469" w14:textId="58629706" w:rsidR="0051666C" w:rsidRPr="001E23E5" w:rsidRDefault="0051666C" w:rsidP="00595713">
      <w:pPr>
        <w:tabs>
          <w:tab w:val="left" w:pos="4667"/>
        </w:tabs>
        <w:spacing w:after="0" w:line="360" w:lineRule="auto"/>
        <w:rPr>
          <w:rFonts w:cs="Tahoma"/>
          <w:bCs/>
          <w:i/>
          <w:color w:val="auto"/>
        </w:rPr>
      </w:pPr>
      <w:r w:rsidRPr="001E23E5">
        <w:rPr>
          <w:rFonts w:cs="Tahoma"/>
          <w:bCs/>
          <w:iCs/>
          <w:color w:val="auto"/>
        </w:rPr>
        <w:t xml:space="preserve">Es de señalar que en las </w:t>
      </w:r>
      <w:r w:rsidR="006B1E4E" w:rsidRPr="001E23E5">
        <w:rPr>
          <w:rFonts w:cs="Tahoma"/>
          <w:bCs/>
          <w:iCs/>
          <w:color w:val="auto"/>
        </w:rPr>
        <w:t>seis</w:t>
      </w:r>
      <w:r w:rsidRPr="001E23E5">
        <w:rPr>
          <w:rFonts w:cs="Tahoma"/>
          <w:bCs/>
          <w:iCs/>
          <w:color w:val="auto"/>
        </w:rPr>
        <w:t xml:space="preserve"> solicitudes de acceso a la información el ahora Recurrente eligió como modalidad de entrega de la información </w:t>
      </w:r>
      <w:r w:rsidRPr="001E23E5">
        <w:rPr>
          <w:rFonts w:cs="Tahoma"/>
          <w:bCs/>
          <w:i/>
          <w:color w:val="auto"/>
        </w:rPr>
        <w:t>“A través del SAIMEX”.</w:t>
      </w:r>
    </w:p>
    <w:p w14:paraId="1B482881" w14:textId="77777777" w:rsidR="00085BA7" w:rsidRPr="001E23E5" w:rsidRDefault="00085BA7" w:rsidP="00595713">
      <w:pPr>
        <w:spacing w:after="0" w:line="360" w:lineRule="auto"/>
        <w:rPr>
          <w:rFonts w:eastAsia="Calibri" w:cs="Tahoma"/>
          <w:b/>
          <w:bCs/>
          <w:color w:val="auto"/>
        </w:rPr>
      </w:pPr>
    </w:p>
    <w:p w14:paraId="63CFD72F" w14:textId="515A4CFA" w:rsidR="009109DA" w:rsidRPr="001E23E5" w:rsidRDefault="00292386" w:rsidP="00595713">
      <w:pPr>
        <w:pStyle w:val="Ttulo2"/>
        <w:rPr>
          <w:rFonts w:eastAsia="Calibri"/>
          <w:color w:val="auto"/>
        </w:rPr>
      </w:pPr>
      <w:bookmarkStart w:id="3" w:name="_Toc213930575"/>
      <w:r w:rsidRPr="001E23E5">
        <w:rPr>
          <w:rFonts w:eastAsia="Calibri"/>
          <w:color w:val="auto"/>
        </w:rPr>
        <w:t>I</w:t>
      </w:r>
      <w:r w:rsidR="00085BA7" w:rsidRPr="001E23E5">
        <w:rPr>
          <w:rFonts w:eastAsia="Calibri"/>
          <w:color w:val="auto"/>
        </w:rPr>
        <w:t>I</w:t>
      </w:r>
      <w:r w:rsidR="009109DA" w:rsidRPr="001E23E5">
        <w:rPr>
          <w:rFonts w:eastAsia="Calibri"/>
          <w:color w:val="auto"/>
        </w:rPr>
        <w:t>. Respuesta del Sujeto Obligado</w:t>
      </w:r>
      <w:bookmarkEnd w:id="3"/>
      <w:r w:rsidR="00D53C49" w:rsidRPr="001E23E5">
        <w:rPr>
          <w:rFonts w:eastAsia="Calibri"/>
          <w:color w:val="auto"/>
        </w:rPr>
        <w:t xml:space="preserve"> </w:t>
      </w:r>
    </w:p>
    <w:p w14:paraId="5A4C3DE5" w14:textId="77777777" w:rsidR="001E23E5" w:rsidRDefault="001E23E5" w:rsidP="00595713">
      <w:pPr>
        <w:spacing w:after="0" w:line="360" w:lineRule="auto"/>
        <w:rPr>
          <w:rFonts w:eastAsia="Calibri" w:cs="Tahoma"/>
          <w:bCs/>
          <w:color w:val="FF0000"/>
          <w:sz w:val="20"/>
          <w:szCs w:val="20"/>
        </w:rPr>
      </w:pPr>
    </w:p>
    <w:p w14:paraId="6AFEEAE6" w14:textId="0012316B" w:rsidR="00D53C49" w:rsidRPr="001E23E5" w:rsidRDefault="001E23E5" w:rsidP="001E23E5">
      <w:pPr>
        <w:tabs>
          <w:tab w:val="left" w:pos="4667"/>
        </w:tabs>
        <w:spacing w:after="0" w:line="360" w:lineRule="auto"/>
        <w:rPr>
          <w:rFonts w:cs="Tahoma"/>
          <w:bCs/>
          <w:iCs/>
          <w:color w:val="auto"/>
        </w:rPr>
      </w:pPr>
      <w:r w:rsidRPr="001E23E5">
        <w:rPr>
          <w:rFonts w:cs="Tahoma"/>
          <w:bCs/>
          <w:iCs/>
          <w:color w:val="auto"/>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Sistema de Acceso a la Información Mexiquense (SAIMEX), se advierte que el </w:t>
      </w:r>
      <w:r w:rsidRPr="001E23E5">
        <w:rPr>
          <w:rFonts w:cs="Tahoma"/>
          <w:b/>
          <w:bCs/>
          <w:iCs/>
          <w:color w:val="auto"/>
        </w:rPr>
        <w:t>Ayuntamiento de Chiconcuac,</w:t>
      </w:r>
      <w:r w:rsidRPr="001E23E5">
        <w:rPr>
          <w:rFonts w:cs="Tahoma"/>
          <w:bCs/>
          <w:iCs/>
          <w:color w:val="auto"/>
        </w:rPr>
        <w:t xml:space="preserve"> omitió dar respuesta a las solicitudes de información, por lo que se configura la negativa ficta a entregar información, prevista en los artículos 166, párrafo cuarto y 178, párrafo segundo, de la Ley de Transparencia y Acceso a la Información Pública del Estado de México y Municipios.</w:t>
      </w:r>
    </w:p>
    <w:p w14:paraId="570E7704" w14:textId="77777777" w:rsidR="009109DA" w:rsidRPr="00084A77" w:rsidRDefault="009109DA" w:rsidP="00595713">
      <w:pPr>
        <w:autoSpaceDE w:val="0"/>
        <w:autoSpaceDN w:val="0"/>
        <w:adjustRightInd w:val="0"/>
        <w:spacing w:after="0" w:line="360" w:lineRule="auto"/>
        <w:rPr>
          <w:rFonts w:eastAsia="Calibri" w:cs="Tahoma"/>
          <w:b/>
          <w:color w:val="FF0000"/>
        </w:rPr>
      </w:pPr>
    </w:p>
    <w:p w14:paraId="60F8A719" w14:textId="25A88720" w:rsidR="009109DA" w:rsidRPr="001E23E5" w:rsidRDefault="00D96DD8" w:rsidP="00595713">
      <w:pPr>
        <w:pStyle w:val="Ttulo2"/>
        <w:rPr>
          <w:rFonts w:eastAsia="Calibri"/>
          <w:color w:val="auto"/>
        </w:rPr>
      </w:pPr>
      <w:bookmarkStart w:id="4" w:name="_Toc213930576"/>
      <w:r w:rsidRPr="001E23E5">
        <w:rPr>
          <w:rFonts w:eastAsia="Calibri"/>
          <w:color w:val="auto"/>
        </w:rPr>
        <w:t>I</w:t>
      </w:r>
      <w:r w:rsidR="006B1E4E" w:rsidRPr="001E23E5">
        <w:rPr>
          <w:rFonts w:eastAsia="Calibri"/>
          <w:color w:val="auto"/>
        </w:rPr>
        <w:t>II</w:t>
      </w:r>
      <w:r w:rsidR="009109DA" w:rsidRPr="001E23E5">
        <w:rPr>
          <w:rFonts w:eastAsia="Calibri"/>
          <w:color w:val="auto"/>
        </w:rPr>
        <w:t>. Interposición del Recurso de Revisión</w:t>
      </w:r>
      <w:bookmarkEnd w:id="4"/>
      <w:r w:rsidR="009109DA" w:rsidRPr="001E23E5">
        <w:rPr>
          <w:rFonts w:eastAsia="Calibri"/>
          <w:color w:val="auto"/>
        </w:rPr>
        <w:t xml:space="preserve"> </w:t>
      </w:r>
    </w:p>
    <w:p w14:paraId="3E2F5155" w14:textId="77777777" w:rsidR="009109DA" w:rsidRPr="001E23E5" w:rsidRDefault="009109DA" w:rsidP="00595713">
      <w:pPr>
        <w:spacing w:after="0" w:line="360" w:lineRule="auto"/>
        <w:rPr>
          <w:rFonts w:eastAsia="Times New Roman" w:cs="Tahoma"/>
          <w:bCs/>
          <w:color w:val="auto"/>
          <w:lang w:eastAsia="es-ES"/>
        </w:rPr>
      </w:pPr>
    </w:p>
    <w:p w14:paraId="7A3DB35F" w14:textId="023A1966" w:rsidR="00802B14" w:rsidRDefault="00121FAB" w:rsidP="00595713">
      <w:pPr>
        <w:spacing w:after="0" w:line="360" w:lineRule="auto"/>
        <w:rPr>
          <w:rFonts w:eastAsia="Times New Roman" w:cs="Tahoma"/>
          <w:bCs/>
          <w:color w:val="auto"/>
          <w:lang w:eastAsia="es-ES"/>
        </w:rPr>
      </w:pPr>
      <w:r w:rsidRPr="001E23E5">
        <w:rPr>
          <w:rFonts w:eastAsia="Times New Roman" w:cs="Tahoma"/>
          <w:bCs/>
          <w:color w:val="auto"/>
          <w:lang w:val="es-ES" w:eastAsia="es-ES"/>
        </w:rPr>
        <w:t>El</w:t>
      </w:r>
      <w:r w:rsidR="001E23E5" w:rsidRPr="001E23E5">
        <w:rPr>
          <w:rFonts w:eastAsia="Times New Roman" w:cs="Tahoma"/>
          <w:bCs/>
          <w:color w:val="auto"/>
          <w:lang w:val="es-ES" w:eastAsia="es-ES"/>
        </w:rPr>
        <w:t xml:space="preserve"> dos de mayo de dos mil veinticinco, </w:t>
      </w:r>
      <w:r w:rsidR="001E23E5" w:rsidRPr="001E23E5">
        <w:rPr>
          <w:rFonts w:eastAsia="Times New Roman" w:cs="Tahoma"/>
          <w:bCs/>
          <w:color w:val="auto"/>
          <w:lang w:eastAsia="es-ES"/>
        </w:rPr>
        <w:t>se recibieron</w:t>
      </w:r>
      <w:r w:rsidR="00113AE3" w:rsidRPr="001E23E5">
        <w:rPr>
          <w:rFonts w:eastAsia="Times New Roman" w:cs="Tahoma"/>
          <w:bCs/>
          <w:color w:val="auto"/>
          <w:lang w:eastAsia="es-ES"/>
        </w:rPr>
        <w:t xml:space="preserve"> en este Instituto, a través del </w:t>
      </w:r>
      <w:r w:rsidR="00113AE3" w:rsidRPr="001E23E5">
        <w:rPr>
          <w:rFonts w:eastAsia="Times New Roman" w:cs="Tahoma"/>
          <w:bCs/>
          <w:color w:val="auto"/>
          <w:lang w:val="es-ES" w:eastAsia="es-ES"/>
        </w:rPr>
        <w:t>Sistema de Acceso a la Información Mexiquense (SAIMEX)</w:t>
      </w:r>
      <w:r w:rsidR="00113AE3" w:rsidRPr="001E23E5">
        <w:rPr>
          <w:rFonts w:eastAsia="Times New Roman" w:cs="Tahoma"/>
          <w:bCs/>
          <w:color w:val="auto"/>
          <w:lang w:eastAsia="es-ES"/>
        </w:rPr>
        <w:t xml:space="preserve">, </w:t>
      </w:r>
      <w:r w:rsidR="001E23E5" w:rsidRPr="001E23E5">
        <w:rPr>
          <w:rFonts w:eastAsia="Times New Roman" w:cs="Tahoma"/>
          <w:bCs/>
          <w:color w:val="auto"/>
          <w:lang w:eastAsia="es-ES"/>
        </w:rPr>
        <w:t>cuatro</w:t>
      </w:r>
      <w:r w:rsidR="00113AE3" w:rsidRPr="001E23E5">
        <w:rPr>
          <w:rFonts w:eastAsia="Times New Roman" w:cs="Tahoma"/>
          <w:bCs/>
          <w:color w:val="auto"/>
          <w:lang w:eastAsia="es-ES"/>
        </w:rPr>
        <w:t xml:space="preserve"> Recursos de Revisión interpuestos por la p</w:t>
      </w:r>
      <w:r w:rsidR="002514BF" w:rsidRPr="001E23E5">
        <w:rPr>
          <w:rFonts w:eastAsia="Times New Roman" w:cs="Tahoma"/>
          <w:bCs/>
          <w:color w:val="auto"/>
          <w:lang w:eastAsia="es-ES"/>
        </w:rPr>
        <w:t>ersona</w:t>
      </w:r>
      <w:r w:rsidR="00113AE3" w:rsidRPr="001E23E5">
        <w:rPr>
          <w:rFonts w:eastAsia="Times New Roman" w:cs="Tahoma"/>
          <w:bCs/>
          <w:color w:val="auto"/>
          <w:lang w:eastAsia="es-ES"/>
        </w:rPr>
        <w:t xml:space="preserve"> Recurrente, en contra de la falta de respuesta del Sujeto Obligado</w:t>
      </w:r>
      <w:r w:rsidR="0028229D" w:rsidRPr="001E23E5">
        <w:rPr>
          <w:rFonts w:cs="Tahoma"/>
          <w:color w:val="auto"/>
          <w:lang w:val="es-ES"/>
        </w:rPr>
        <w:t xml:space="preserve">, </w:t>
      </w:r>
      <w:r w:rsidR="001E23E5">
        <w:rPr>
          <w:rFonts w:eastAsia="Times New Roman" w:cs="Tahoma"/>
          <w:bCs/>
          <w:color w:val="auto"/>
          <w:lang w:eastAsia="es-ES"/>
        </w:rPr>
        <w:t>en términos similares de conformidad con lo siguiente:</w:t>
      </w:r>
    </w:p>
    <w:p w14:paraId="37BC5D84" w14:textId="77777777" w:rsidR="000F3F8A" w:rsidRPr="001E23E5" w:rsidRDefault="000F3F8A" w:rsidP="00595713">
      <w:pPr>
        <w:widowControl w:val="0"/>
        <w:spacing w:after="0" w:line="360" w:lineRule="auto"/>
        <w:rPr>
          <w:rFonts w:cs="Tahoma"/>
          <w:i/>
          <w:color w:val="auto"/>
          <w:lang w:val="es-ES"/>
        </w:rPr>
      </w:pPr>
    </w:p>
    <w:p w14:paraId="1096B75F" w14:textId="64BB379E" w:rsidR="00802B14" w:rsidRPr="001E23E5" w:rsidRDefault="001E23E5" w:rsidP="00595713">
      <w:pPr>
        <w:spacing w:after="0" w:line="360" w:lineRule="auto"/>
        <w:ind w:left="567" w:right="567"/>
        <w:contextualSpacing/>
        <w:rPr>
          <w:rFonts w:cs="Tahoma"/>
          <w:b/>
          <w:bCs/>
          <w:i/>
          <w:color w:val="auto"/>
          <w:sz w:val="20"/>
          <w:szCs w:val="20"/>
        </w:rPr>
      </w:pPr>
      <w:r w:rsidRPr="001E23E5">
        <w:rPr>
          <w:rFonts w:cs="Tahoma"/>
          <w:b/>
          <w:bCs/>
          <w:i/>
          <w:color w:val="auto"/>
          <w:sz w:val="20"/>
          <w:szCs w:val="20"/>
        </w:rPr>
        <w:t xml:space="preserve"> </w:t>
      </w:r>
      <w:r w:rsidR="00EE6AEF" w:rsidRPr="001E23E5">
        <w:rPr>
          <w:rFonts w:cs="Tahoma"/>
          <w:b/>
          <w:bCs/>
          <w:i/>
          <w:color w:val="auto"/>
          <w:sz w:val="20"/>
          <w:szCs w:val="20"/>
        </w:rPr>
        <w:t>‘’</w:t>
      </w:r>
      <w:r w:rsidR="00802B14" w:rsidRPr="001E23E5">
        <w:rPr>
          <w:rFonts w:cs="Tahoma"/>
          <w:b/>
          <w:bCs/>
          <w:i/>
          <w:color w:val="auto"/>
          <w:sz w:val="20"/>
          <w:szCs w:val="20"/>
        </w:rPr>
        <w:t>ACTO IMPUGNADO</w:t>
      </w:r>
    </w:p>
    <w:p w14:paraId="01057F4C" w14:textId="7F053767" w:rsidR="00802B14" w:rsidRPr="001E23E5" w:rsidRDefault="001E23E5" w:rsidP="00595713">
      <w:pPr>
        <w:tabs>
          <w:tab w:val="left" w:pos="4667"/>
        </w:tabs>
        <w:spacing w:after="0" w:line="360" w:lineRule="auto"/>
        <w:ind w:left="567" w:right="567"/>
        <w:rPr>
          <w:rFonts w:cs="Tahoma"/>
          <w:bCs/>
          <w:i/>
          <w:color w:val="auto"/>
          <w:sz w:val="20"/>
          <w:szCs w:val="20"/>
        </w:rPr>
      </w:pPr>
      <w:r w:rsidRPr="001E23E5">
        <w:rPr>
          <w:rFonts w:cs="Tahoma"/>
          <w:bCs/>
          <w:i/>
          <w:color w:val="auto"/>
          <w:sz w:val="20"/>
          <w:szCs w:val="20"/>
        </w:rPr>
        <w:t>Negativa e Ineptitud del Titular de Transparencia</w:t>
      </w:r>
      <w:r w:rsidR="00EE6AEF" w:rsidRPr="001E23E5">
        <w:rPr>
          <w:rFonts w:cs="Tahoma"/>
          <w:bCs/>
          <w:i/>
          <w:color w:val="auto"/>
          <w:sz w:val="20"/>
          <w:szCs w:val="20"/>
        </w:rPr>
        <w:t>’’</w:t>
      </w:r>
      <w:r w:rsidR="00150A85" w:rsidRPr="001E23E5">
        <w:rPr>
          <w:rFonts w:cs="Tahoma"/>
          <w:bCs/>
          <w:i/>
          <w:color w:val="auto"/>
          <w:sz w:val="20"/>
          <w:szCs w:val="20"/>
        </w:rPr>
        <w:t xml:space="preserve"> (Sic.)</w:t>
      </w:r>
    </w:p>
    <w:p w14:paraId="4AF13A89" w14:textId="77777777" w:rsidR="00802B14" w:rsidRPr="00084A77" w:rsidRDefault="00802B14" w:rsidP="00595713">
      <w:pPr>
        <w:tabs>
          <w:tab w:val="left" w:pos="4667"/>
        </w:tabs>
        <w:spacing w:after="0" w:line="360" w:lineRule="auto"/>
        <w:ind w:left="567" w:right="567"/>
        <w:rPr>
          <w:rFonts w:cs="Tahoma"/>
          <w:bCs/>
          <w:i/>
          <w:color w:val="FF0000"/>
          <w:sz w:val="20"/>
          <w:szCs w:val="20"/>
        </w:rPr>
      </w:pPr>
    </w:p>
    <w:p w14:paraId="235F6EE4" w14:textId="0E72B13D" w:rsidR="00802B14" w:rsidRPr="001E23E5" w:rsidRDefault="00EE6AEF" w:rsidP="00595713">
      <w:pPr>
        <w:tabs>
          <w:tab w:val="left" w:pos="4667"/>
        </w:tabs>
        <w:spacing w:after="0" w:line="360" w:lineRule="auto"/>
        <w:ind w:left="567" w:right="567"/>
        <w:rPr>
          <w:rFonts w:cs="Tahoma"/>
          <w:b/>
          <w:bCs/>
          <w:i/>
          <w:color w:val="auto"/>
          <w:sz w:val="20"/>
          <w:szCs w:val="20"/>
        </w:rPr>
      </w:pPr>
      <w:r w:rsidRPr="001E23E5">
        <w:rPr>
          <w:rFonts w:cs="Tahoma"/>
          <w:b/>
          <w:bCs/>
          <w:i/>
          <w:color w:val="auto"/>
          <w:sz w:val="20"/>
          <w:szCs w:val="20"/>
        </w:rPr>
        <w:t>‘’</w:t>
      </w:r>
      <w:r w:rsidR="00802B14" w:rsidRPr="001E23E5">
        <w:rPr>
          <w:rFonts w:cs="Tahoma"/>
          <w:b/>
          <w:bCs/>
          <w:i/>
          <w:color w:val="auto"/>
          <w:sz w:val="20"/>
          <w:szCs w:val="20"/>
        </w:rPr>
        <w:t>RAZONES O MOTIVOS DE LA INCONFORMIDAD</w:t>
      </w:r>
    </w:p>
    <w:p w14:paraId="584980F1" w14:textId="434BD561" w:rsidR="00F46DF7" w:rsidRPr="001E23E5" w:rsidRDefault="001E23E5" w:rsidP="00595713">
      <w:pPr>
        <w:tabs>
          <w:tab w:val="left" w:pos="4667"/>
        </w:tabs>
        <w:spacing w:after="0" w:line="360" w:lineRule="auto"/>
        <w:ind w:left="567" w:right="567"/>
        <w:rPr>
          <w:rFonts w:cs="Tahoma"/>
          <w:bCs/>
          <w:i/>
          <w:color w:val="auto"/>
          <w:sz w:val="20"/>
          <w:szCs w:val="20"/>
        </w:rPr>
      </w:pPr>
      <w:r w:rsidRPr="001E23E5">
        <w:rPr>
          <w:rFonts w:cs="Tahoma"/>
          <w:bCs/>
          <w:i/>
          <w:color w:val="auto"/>
          <w:sz w:val="20"/>
          <w:szCs w:val="20"/>
        </w:rPr>
        <w:t>De acuerdo a lo establecido en el articulo 176, 177, 178 179 y demás relativos a la de la Ley de Transparencia Local, me veo en la penosa necesidad de presentar recurso de revisión ante este Sujeto Desobligado, derivado de que la persona que tiene este digno cargo, parece ser que no cuenta con las facultades necesarias para poder tener el cargo y así mismo atender la información publica que obra en su poder, violentando mi derecho de acceso a la información invocado en nuestra carta magna, así como en la ley local, el desacato a ella tiene un perjuicio a mi derecho de estar informado por ello, solicito a usted honorables comisionados, se determine lo correspondiente ante este Sujeto Obligado de esta negación e incumplimiento a mi solicitud</w:t>
      </w:r>
      <w:r w:rsidR="003A1DBB" w:rsidRPr="001E23E5">
        <w:rPr>
          <w:rFonts w:cs="Tahoma"/>
          <w:bCs/>
          <w:i/>
          <w:color w:val="auto"/>
          <w:sz w:val="20"/>
          <w:szCs w:val="20"/>
        </w:rPr>
        <w:t>”</w:t>
      </w:r>
      <w:r w:rsidR="00F46DF7" w:rsidRPr="001E23E5">
        <w:rPr>
          <w:rFonts w:cs="Tahoma"/>
          <w:bCs/>
          <w:i/>
          <w:color w:val="auto"/>
          <w:sz w:val="20"/>
          <w:szCs w:val="20"/>
        </w:rPr>
        <w:t xml:space="preserve"> (Sic.)</w:t>
      </w:r>
    </w:p>
    <w:p w14:paraId="763D285E" w14:textId="77777777" w:rsidR="002E345B" w:rsidRPr="00084A77" w:rsidRDefault="002E345B" w:rsidP="00595713">
      <w:pPr>
        <w:tabs>
          <w:tab w:val="left" w:pos="4667"/>
        </w:tabs>
        <w:spacing w:after="0" w:line="360" w:lineRule="auto"/>
        <w:ind w:left="567" w:right="567"/>
        <w:rPr>
          <w:rFonts w:cs="Tahoma"/>
          <w:i/>
          <w:color w:val="FF0000"/>
          <w:sz w:val="20"/>
          <w:szCs w:val="20"/>
        </w:rPr>
      </w:pPr>
    </w:p>
    <w:p w14:paraId="5EC0DAEA" w14:textId="4D5494BD" w:rsidR="009109DA" w:rsidRPr="001E23E5" w:rsidRDefault="006B1E4E" w:rsidP="00595713">
      <w:pPr>
        <w:pStyle w:val="Ttulo2"/>
        <w:rPr>
          <w:rFonts w:eastAsia="Batang"/>
          <w:color w:val="auto"/>
        </w:rPr>
      </w:pPr>
      <w:bookmarkStart w:id="5" w:name="_Toc213930577"/>
      <w:r w:rsidRPr="001E23E5">
        <w:rPr>
          <w:rFonts w:eastAsia="Calibri"/>
          <w:color w:val="auto"/>
        </w:rPr>
        <w:t>I</w:t>
      </w:r>
      <w:r w:rsidR="009109DA" w:rsidRPr="001E23E5">
        <w:rPr>
          <w:rFonts w:eastAsia="Calibri"/>
          <w:color w:val="auto"/>
        </w:rPr>
        <w:t xml:space="preserve">V. </w:t>
      </w:r>
      <w:r w:rsidR="009109DA" w:rsidRPr="001E23E5">
        <w:rPr>
          <w:rFonts w:eastAsia="Batang"/>
          <w:color w:val="auto"/>
        </w:rPr>
        <w:t>Trámite de</w:t>
      </w:r>
      <w:r w:rsidR="00A53AD2" w:rsidRPr="001E23E5">
        <w:rPr>
          <w:rFonts w:eastAsia="Batang"/>
          <w:color w:val="auto"/>
        </w:rPr>
        <w:t xml:space="preserve"> los</w:t>
      </w:r>
      <w:r w:rsidR="009109DA" w:rsidRPr="001E23E5">
        <w:rPr>
          <w:rFonts w:eastAsia="Batang"/>
          <w:color w:val="auto"/>
        </w:rPr>
        <w:t xml:space="preserve"> Recurso</w:t>
      </w:r>
      <w:r w:rsidR="00A53AD2" w:rsidRPr="001E23E5">
        <w:rPr>
          <w:rFonts w:eastAsia="Batang"/>
          <w:color w:val="auto"/>
        </w:rPr>
        <w:t>s</w:t>
      </w:r>
      <w:r w:rsidR="009109DA" w:rsidRPr="001E23E5">
        <w:rPr>
          <w:rFonts w:eastAsia="Batang"/>
          <w:color w:val="auto"/>
        </w:rPr>
        <w:t xml:space="preserve"> de Revisión</w:t>
      </w:r>
      <w:r w:rsidR="009109DA" w:rsidRPr="001E23E5">
        <w:rPr>
          <w:rFonts w:eastAsia="Calibri"/>
          <w:color w:val="auto"/>
        </w:rPr>
        <w:t xml:space="preserve"> </w:t>
      </w:r>
      <w:r w:rsidR="009109DA" w:rsidRPr="001E23E5">
        <w:rPr>
          <w:rFonts w:eastAsia="Batang"/>
          <w:color w:val="auto"/>
        </w:rPr>
        <w:t>ante este Instituto</w:t>
      </w:r>
      <w:bookmarkEnd w:id="5"/>
    </w:p>
    <w:p w14:paraId="279B26E4" w14:textId="77777777" w:rsidR="009109DA" w:rsidRPr="001E23E5" w:rsidRDefault="009109DA" w:rsidP="00595713">
      <w:pPr>
        <w:spacing w:after="0" w:line="360" w:lineRule="auto"/>
        <w:rPr>
          <w:rFonts w:eastAsia="Batang" w:cs="Tahoma"/>
          <w:b/>
          <w:bCs/>
          <w:color w:val="auto"/>
        </w:rPr>
      </w:pPr>
    </w:p>
    <w:p w14:paraId="46DAAD54" w14:textId="35C3E7E3" w:rsidR="007960AB" w:rsidRPr="001E23E5" w:rsidRDefault="007960AB" w:rsidP="00595713">
      <w:pPr>
        <w:spacing w:after="0" w:line="360" w:lineRule="auto"/>
        <w:contextualSpacing/>
        <w:rPr>
          <w:rFonts w:eastAsia="Batang" w:cs="Tahoma"/>
          <w:bCs/>
          <w:color w:val="auto"/>
          <w:lang w:val="es-ES_tradnl"/>
        </w:rPr>
      </w:pPr>
      <w:r w:rsidRPr="001E23E5">
        <w:rPr>
          <w:rFonts w:eastAsia="Batang" w:cs="Tahoma"/>
          <w:b/>
          <w:bCs/>
          <w:color w:val="auto"/>
          <w:lang w:val="es-ES_tradnl"/>
        </w:rPr>
        <w:t xml:space="preserve">a) Turno del </w:t>
      </w:r>
      <w:r w:rsidRPr="001E23E5">
        <w:rPr>
          <w:rFonts w:cs="Tahoma"/>
          <w:b/>
          <w:color w:val="auto"/>
          <w:lang w:val="es-ES_tradnl"/>
        </w:rPr>
        <w:t>Recurso de Revisión</w:t>
      </w:r>
      <w:r w:rsidRPr="001E23E5">
        <w:rPr>
          <w:rFonts w:eastAsia="Batang" w:cs="Tahoma"/>
          <w:b/>
          <w:bCs/>
          <w:color w:val="auto"/>
          <w:lang w:val="es-ES_tradnl"/>
        </w:rPr>
        <w:t>.</w:t>
      </w:r>
      <w:r w:rsidR="00E5030C" w:rsidRPr="001E23E5">
        <w:rPr>
          <w:rFonts w:eastAsia="Batang" w:cs="Tahoma"/>
          <w:bCs/>
          <w:color w:val="auto"/>
          <w:lang w:val="es-ES_tradnl"/>
        </w:rPr>
        <w:t xml:space="preserve"> </w:t>
      </w:r>
      <w:r w:rsidR="00E5030C" w:rsidRPr="001E23E5">
        <w:rPr>
          <w:rFonts w:eastAsia="Times New Roman" w:cs="Tahoma"/>
          <w:bCs/>
          <w:color w:val="auto"/>
          <w:lang w:val="es-ES" w:eastAsia="es-ES"/>
        </w:rPr>
        <w:t xml:space="preserve">El </w:t>
      </w:r>
      <w:r w:rsidR="00667467">
        <w:rPr>
          <w:rFonts w:eastAsia="Times New Roman" w:cs="Tahoma"/>
          <w:bCs/>
          <w:color w:val="auto"/>
          <w:lang w:val="es-ES" w:eastAsia="es-ES"/>
        </w:rPr>
        <w:t xml:space="preserve">dos de mayo </w:t>
      </w:r>
      <w:r w:rsidR="003A1DBB" w:rsidRPr="001E23E5">
        <w:rPr>
          <w:rFonts w:eastAsia="Times New Roman" w:cs="Tahoma"/>
          <w:bCs/>
          <w:color w:val="auto"/>
          <w:lang w:val="es-ES" w:eastAsia="es-ES"/>
        </w:rPr>
        <w:t>de dos mil veinticinco</w:t>
      </w:r>
      <w:r w:rsidRPr="001E23E5">
        <w:rPr>
          <w:rFonts w:eastAsia="Batang" w:cs="Tahoma"/>
          <w:bCs/>
          <w:color w:val="auto"/>
          <w:lang w:val="es-ES_tradnl"/>
        </w:rPr>
        <w:t xml:space="preserve">, el </w:t>
      </w:r>
      <w:r w:rsidRPr="001E23E5">
        <w:rPr>
          <w:rFonts w:cs="Tahoma"/>
          <w:color w:val="auto"/>
          <w:lang w:val="es-ES"/>
        </w:rPr>
        <w:t>Sistema de Acceso a la Información Mexiquense (SAIMEX),</w:t>
      </w:r>
      <w:r w:rsidRPr="001E23E5">
        <w:rPr>
          <w:rFonts w:eastAsia="Batang" w:cs="Tahoma"/>
          <w:bCs/>
          <w:color w:val="auto"/>
          <w:lang w:val="es-ES_tradnl"/>
        </w:rPr>
        <w:t xml:space="preserve"> asignó los números de expediente</w:t>
      </w:r>
      <w:r w:rsidR="0080192A" w:rsidRPr="001E23E5">
        <w:rPr>
          <w:rFonts w:eastAsia="Batang" w:cs="Tahoma"/>
          <w:bCs/>
          <w:color w:val="auto"/>
          <w:lang w:val="es-ES_tradnl"/>
        </w:rPr>
        <w:t xml:space="preserve"> </w:t>
      </w:r>
      <w:r w:rsidR="001E23E5" w:rsidRPr="001E23E5">
        <w:rPr>
          <w:rFonts w:cs="Tahoma"/>
          <w:bCs/>
          <w:color w:val="auto"/>
          <w:lang w:val="es-ES_tradnl"/>
        </w:rPr>
        <w:t>06371/INFOEM/IP/RR/2025, 06372/INFOEM/IP/RR/2025, 06373/INFOEM/IP/RR/2025 y 06374/INFOEM/IP/RR/2025</w:t>
      </w:r>
      <w:r w:rsidR="001E23E5" w:rsidRPr="001E23E5">
        <w:rPr>
          <w:rFonts w:eastAsia="Batang" w:cs="Tahoma"/>
          <w:bCs/>
          <w:color w:val="auto"/>
          <w:lang w:val="es-ES_tradnl"/>
        </w:rPr>
        <w:t xml:space="preserve"> </w:t>
      </w:r>
      <w:r w:rsidRPr="001E23E5">
        <w:rPr>
          <w:rFonts w:eastAsia="Batang" w:cs="Tahoma"/>
          <w:bCs/>
          <w:color w:val="auto"/>
          <w:lang w:val="es-ES_tradnl"/>
        </w:rPr>
        <w:t xml:space="preserve">al </w:t>
      </w:r>
      <w:r w:rsidR="009764EC" w:rsidRPr="001E23E5">
        <w:rPr>
          <w:rFonts w:eastAsia="Batang" w:cs="Tahoma"/>
          <w:bCs/>
          <w:color w:val="auto"/>
          <w:lang w:val="es-ES_tradnl"/>
        </w:rPr>
        <w:t>M</w:t>
      </w:r>
      <w:r w:rsidRPr="001E23E5">
        <w:rPr>
          <w:rFonts w:eastAsia="Batang" w:cs="Tahoma"/>
          <w:bCs/>
          <w:color w:val="auto"/>
          <w:lang w:val="es-ES_tradnl"/>
        </w:rPr>
        <w:t xml:space="preserve">edio de </w:t>
      </w:r>
      <w:r w:rsidR="009764EC" w:rsidRPr="001E23E5">
        <w:rPr>
          <w:rFonts w:eastAsia="Batang" w:cs="Tahoma"/>
          <w:bCs/>
          <w:color w:val="auto"/>
          <w:lang w:val="es-ES_tradnl"/>
        </w:rPr>
        <w:t>I</w:t>
      </w:r>
      <w:r w:rsidRPr="001E23E5">
        <w:rPr>
          <w:rFonts w:eastAsia="Batang" w:cs="Tahoma"/>
          <w:bCs/>
          <w:color w:val="auto"/>
          <w:lang w:val="es-ES_tradnl"/>
        </w:rPr>
        <w:t xml:space="preserve">mpugnación que nos ocupa, con base en el sistema aprobado por el Pleno de este </w:t>
      </w:r>
      <w:r w:rsidR="00341274" w:rsidRPr="001E23E5">
        <w:rPr>
          <w:rFonts w:eastAsia="Batang" w:cs="Tahoma"/>
          <w:bCs/>
          <w:color w:val="auto"/>
          <w:lang w:val="es-ES_tradnl"/>
        </w:rPr>
        <w:t>Organismo</w:t>
      </w:r>
      <w:r w:rsidRPr="001E23E5">
        <w:rPr>
          <w:rFonts w:eastAsia="Batang" w:cs="Tahoma"/>
          <w:bCs/>
          <w:color w:val="auto"/>
          <w:lang w:val="es-ES_tradnl"/>
        </w:rPr>
        <w:t xml:space="preserve"> Garante y lo</w:t>
      </w:r>
      <w:r w:rsidR="009764EC" w:rsidRPr="001E23E5">
        <w:rPr>
          <w:rFonts w:eastAsia="Batang" w:cs="Tahoma"/>
          <w:bCs/>
          <w:color w:val="auto"/>
          <w:lang w:val="es-ES_tradnl"/>
        </w:rPr>
        <w:t>s</w:t>
      </w:r>
      <w:r w:rsidRPr="001E23E5">
        <w:rPr>
          <w:rFonts w:eastAsia="Batang" w:cs="Tahoma"/>
          <w:bCs/>
          <w:color w:val="auto"/>
          <w:lang w:val="es-ES_tradnl"/>
        </w:rPr>
        <w:t xml:space="preserve"> turnó a</w:t>
      </w:r>
      <w:r w:rsidR="0055375C" w:rsidRPr="001E23E5">
        <w:rPr>
          <w:rFonts w:eastAsia="Batang" w:cs="Tahoma"/>
          <w:bCs/>
          <w:color w:val="auto"/>
          <w:lang w:val="es-ES_tradnl"/>
        </w:rPr>
        <w:t xml:space="preserve"> los</w:t>
      </w:r>
      <w:r w:rsidRPr="001E23E5">
        <w:rPr>
          <w:rFonts w:eastAsia="Batang" w:cs="Tahoma"/>
          <w:bCs/>
          <w:color w:val="auto"/>
          <w:lang w:val="es-ES_tradnl"/>
        </w:rPr>
        <w:t xml:space="preserve"> Comisionado</w:t>
      </w:r>
      <w:r w:rsidR="0055375C" w:rsidRPr="001E23E5">
        <w:rPr>
          <w:rFonts w:eastAsia="Batang" w:cs="Tahoma"/>
          <w:bCs/>
          <w:color w:val="auto"/>
          <w:lang w:val="es-ES_tradnl"/>
        </w:rPr>
        <w:t xml:space="preserve">s Sharon Cristina Morales Martínez, María del Rosario </w:t>
      </w:r>
      <w:r w:rsidR="001F49B1" w:rsidRPr="001E23E5">
        <w:rPr>
          <w:rFonts w:eastAsia="Batang" w:cs="Tahoma"/>
          <w:bCs/>
          <w:color w:val="auto"/>
          <w:lang w:val="es-ES_tradnl"/>
        </w:rPr>
        <w:t>Mejía</w:t>
      </w:r>
      <w:r w:rsidR="0055375C" w:rsidRPr="001E23E5">
        <w:rPr>
          <w:rFonts w:eastAsia="Batang" w:cs="Tahoma"/>
          <w:bCs/>
          <w:color w:val="auto"/>
          <w:lang w:val="es-ES_tradnl"/>
        </w:rPr>
        <w:t xml:space="preserve"> Ayala</w:t>
      </w:r>
      <w:r w:rsidR="00D5454E" w:rsidRPr="001E23E5">
        <w:rPr>
          <w:rFonts w:eastAsia="Batang" w:cs="Tahoma"/>
          <w:bCs/>
          <w:color w:val="auto"/>
          <w:lang w:val="es-ES_tradnl"/>
        </w:rPr>
        <w:t xml:space="preserve">, Guadalupe Ramírez Peña, </w:t>
      </w:r>
      <w:r w:rsidR="0055375C" w:rsidRPr="001E23E5">
        <w:rPr>
          <w:rFonts w:eastAsia="Batang" w:cs="Tahoma"/>
          <w:bCs/>
          <w:color w:val="auto"/>
          <w:lang w:val="es-ES_tradnl"/>
        </w:rPr>
        <w:t>y</w:t>
      </w:r>
      <w:r w:rsidRPr="001E23E5">
        <w:rPr>
          <w:rFonts w:eastAsia="Batang" w:cs="Tahoma"/>
          <w:bCs/>
          <w:color w:val="auto"/>
          <w:lang w:val="es-ES_tradnl"/>
        </w:rPr>
        <w:t xml:space="preserve"> Luis Gustavo Parra Noriega</w:t>
      </w:r>
      <w:r w:rsidR="009764EC" w:rsidRPr="001E23E5">
        <w:rPr>
          <w:rFonts w:eastAsia="Batang" w:cs="Tahoma"/>
          <w:bCs/>
          <w:color w:val="auto"/>
          <w:lang w:val="es-ES_tradnl"/>
        </w:rPr>
        <w:t>, respectivamente</w:t>
      </w:r>
      <w:r w:rsidRPr="001E23E5">
        <w:rPr>
          <w:rFonts w:eastAsia="Batang" w:cs="Tahoma"/>
          <w:bCs/>
          <w:color w:val="auto"/>
          <w:lang w:val="es-ES_tradnl"/>
        </w:rPr>
        <w:t>, para los efectos del artículo 185, fracción I de la Ley de Transparencia y Acceso a la Información Pública del Estado de México y Municipios.</w:t>
      </w:r>
    </w:p>
    <w:p w14:paraId="6EACD599" w14:textId="77777777" w:rsidR="009109DA" w:rsidRPr="00084A77" w:rsidRDefault="009109DA" w:rsidP="00595713">
      <w:pPr>
        <w:spacing w:after="0" w:line="360" w:lineRule="auto"/>
        <w:rPr>
          <w:rFonts w:eastAsia="Batang" w:cs="Tahoma"/>
          <w:bCs/>
          <w:color w:val="FF0000"/>
        </w:rPr>
      </w:pPr>
    </w:p>
    <w:p w14:paraId="5F5565B2" w14:textId="4131A43D" w:rsidR="00B936FD" w:rsidRPr="00F10D08" w:rsidRDefault="00B936FD" w:rsidP="00595713">
      <w:pPr>
        <w:spacing w:after="0" w:line="360" w:lineRule="auto"/>
        <w:rPr>
          <w:rFonts w:eastAsia="Batang" w:cs="Tahoma"/>
          <w:color w:val="auto"/>
          <w:lang w:val="es-ES_tradnl"/>
        </w:rPr>
      </w:pPr>
      <w:r w:rsidRPr="00F10D08">
        <w:rPr>
          <w:rFonts w:eastAsia="Batang" w:cs="Tahoma"/>
          <w:b/>
          <w:bCs/>
          <w:color w:val="auto"/>
        </w:rPr>
        <w:t>b) Admisión del Recurso de Revisión</w:t>
      </w:r>
      <w:r w:rsidRPr="00F10D08">
        <w:rPr>
          <w:rFonts w:eastAsia="Batang" w:cs="Tahoma"/>
          <w:b/>
          <w:bCs/>
          <w:color w:val="auto"/>
          <w:lang w:val="es-ES_tradnl"/>
        </w:rPr>
        <w:t xml:space="preserve">. </w:t>
      </w:r>
      <w:r w:rsidRPr="00F10D08">
        <w:rPr>
          <w:rFonts w:eastAsia="Batang" w:cs="Tahoma"/>
          <w:color w:val="auto"/>
          <w:lang w:val="es-ES_tradnl"/>
        </w:rPr>
        <w:t>El</w:t>
      </w:r>
      <w:r w:rsidR="001E23E5" w:rsidRPr="00F10D08">
        <w:rPr>
          <w:rFonts w:eastAsia="Batang" w:cs="Tahoma"/>
          <w:color w:val="auto"/>
          <w:lang w:val="es-ES_tradnl"/>
        </w:rPr>
        <w:t xml:space="preserve"> tres y </w:t>
      </w:r>
      <w:r w:rsidR="009277AF" w:rsidRPr="00F10D08">
        <w:rPr>
          <w:rFonts w:eastAsia="Batang" w:cs="Tahoma"/>
          <w:color w:val="auto"/>
          <w:lang w:val="es-ES_tradnl"/>
        </w:rPr>
        <w:t xml:space="preserve"> </w:t>
      </w:r>
      <w:r w:rsidR="001E23E5" w:rsidRPr="00F10D08">
        <w:rPr>
          <w:rFonts w:eastAsia="Batang" w:cs="Tahoma"/>
          <w:color w:val="auto"/>
          <w:lang w:val="es-ES_tradnl"/>
        </w:rPr>
        <w:t xml:space="preserve">cinco de junio </w:t>
      </w:r>
      <w:r w:rsidR="0055375C" w:rsidRPr="00F10D08">
        <w:rPr>
          <w:rFonts w:eastAsia="Batang" w:cs="Tahoma"/>
          <w:color w:val="auto"/>
          <w:lang w:val="es-ES_tradnl"/>
        </w:rPr>
        <w:t>de dos mil veinticinco</w:t>
      </w:r>
      <w:r w:rsidRPr="00F10D08">
        <w:rPr>
          <w:rFonts w:eastAsia="Batang" w:cs="Tahoma"/>
          <w:color w:val="auto"/>
          <w:lang w:val="es-ES_tradnl"/>
        </w:rPr>
        <w:t>, se acordó la admisión de</w:t>
      </w:r>
      <w:r w:rsidR="0093175C" w:rsidRPr="00F10D08">
        <w:rPr>
          <w:rFonts w:eastAsia="Batang" w:cs="Tahoma"/>
          <w:color w:val="auto"/>
          <w:lang w:val="es-ES_tradnl"/>
        </w:rPr>
        <w:t xml:space="preserve"> los</w:t>
      </w:r>
      <w:r w:rsidRPr="00F10D08">
        <w:rPr>
          <w:rFonts w:eastAsia="Batang" w:cs="Tahoma"/>
          <w:color w:val="auto"/>
          <w:lang w:val="es-ES_tradnl"/>
        </w:rPr>
        <w:t xml:space="preserve"> Recurso</w:t>
      </w:r>
      <w:r w:rsidR="0093175C" w:rsidRPr="00F10D08">
        <w:rPr>
          <w:rFonts w:eastAsia="Batang" w:cs="Tahoma"/>
          <w:color w:val="auto"/>
          <w:lang w:val="es-ES_tradnl"/>
        </w:rPr>
        <w:t>s</w:t>
      </w:r>
      <w:r w:rsidRPr="00F10D08">
        <w:rPr>
          <w:rFonts w:eastAsia="Batang" w:cs="Tahoma"/>
          <w:color w:val="auto"/>
          <w:lang w:val="es-ES_tradnl"/>
        </w:rPr>
        <w:t xml:space="preserve"> de Revisión interpuesto</w:t>
      </w:r>
      <w:r w:rsidR="0093175C" w:rsidRPr="00F10D08">
        <w:rPr>
          <w:rFonts w:eastAsia="Batang" w:cs="Tahoma"/>
          <w:color w:val="auto"/>
          <w:lang w:val="es-ES_tradnl"/>
        </w:rPr>
        <w:t>s</w:t>
      </w:r>
      <w:r w:rsidRPr="00F10D08">
        <w:rPr>
          <w:rFonts w:eastAsia="Batang" w:cs="Tahoma"/>
          <w:color w:val="auto"/>
          <w:lang w:val="es-ES_tradnl"/>
        </w:rPr>
        <w:t xml:space="preserve"> por </w:t>
      </w:r>
      <w:r w:rsidR="00FF1373" w:rsidRPr="00F10D08">
        <w:rPr>
          <w:rFonts w:eastAsia="Batang" w:cs="Tahoma"/>
          <w:color w:val="auto"/>
          <w:lang w:val="es-ES_tradnl"/>
        </w:rPr>
        <w:t>la</w:t>
      </w:r>
      <w:r w:rsidRPr="00F10D08">
        <w:rPr>
          <w:rFonts w:eastAsia="Batang" w:cs="Tahoma"/>
          <w:color w:val="auto"/>
          <w:lang w:val="es-ES_tradnl"/>
        </w:rPr>
        <w:t xml:space="preserve"> </w:t>
      </w:r>
      <w:r w:rsidR="009931C7" w:rsidRPr="00F10D08">
        <w:rPr>
          <w:rFonts w:eastAsia="Batang" w:cs="Tahoma"/>
          <w:color w:val="auto"/>
          <w:lang w:val="es-ES_tradnl"/>
        </w:rPr>
        <w:t xml:space="preserve">persona </w:t>
      </w:r>
      <w:r w:rsidRPr="00F10D08">
        <w:rPr>
          <w:rFonts w:eastAsia="Batang" w:cs="Tahoma"/>
          <w:color w:val="auto"/>
          <w:lang w:val="es-ES_tradnl"/>
        </w:rPr>
        <w:t xml:space="preserve">Recurrente en contra del Sujeto Obligado, en términos del artículo 185, fracciones I y II de la Ley de Transparencia y Acceso a la Información Pública del Estado de México y Municipios, el cual fue notificado a las partes </w:t>
      </w:r>
      <w:r w:rsidR="002E345B" w:rsidRPr="00F10D08">
        <w:rPr>
          <w:rFonts w:eastAsia="Batang" w:cs="Tahoma"/>
          <w:color w:val="auto"/>
          <w:lang w:val="es-ES_tradnl"/>
        </w:rPr>
        <w:t>los</w:t>
      </w:r>
      <w:r w:rsidR="0055375C" w:rsidRPr="00F10D08">
        <w:rPr>
          <w:rFonts w:eastAsia="Batang" w:cs="Tahoma"/>
          <w:color w:val="auto"/>
          <w:lang w:val="es-ES_tradnl"/>
        </w:rPr>
        <w:t xml:space="preserve"> </w:t>
      </w:r>
      <w:r w:rsidR="00964159" w:rsidRPr="00F10D08">
        <w:rPr>
          <w:rFonts w:eastAsia="Batang" w:cs="Tahoma"/>
          <w:color w:val="auto"/>
          <w:lang w:val="es-ES_tradnl"/>
        </w:rPr>
        <w:t>mismo</w:t>
      </w:r>
      <w:r w:rsidR="002E345B" w:rsidRPr="00F10D08">
        <w:rPr>
          <w:rFonts w:eastAsia="Batang" w:cs="Tahoma"/>
          <w:color w:val="auto"/>
          <w:lang w:val="es-ES_tradnl"/>
        </w:rPr>
        <w:t>s</w:t>
      </w:r>
      <w:r w:rsidR="00964159" w:rsidRPr="00F10D08">
        <w:rPr>
          <w:rFonts w:eastAsia="Batang" w:cs="Tahoma"/>
          <w:color w:val="auto"/>
          <w:lang w:val="es-ES_tradnl"/>
        </w:rPr>
        <w:t xml:space="preserve"> día</w:t>
      </w:r>
      <w:r w:rsidR="002E345B" w:rsidRPr="00F10D08">
        <w:rPr>
          <w:rFonts w:eastAsia="Batang" w:cs="Tahoma"/>
          <w:color w:val="auto"/>
          <w:lang w:val="es-ES_tradnl"/>
        </w:rPr>
        <w:t>s</w:t>
      </w:r>
      <w:r w:rsidR="00CD5EB3" w:rsidRPr="00F10D08">
        <w:rPr>
          <w:rFonts w:eastAsia="Batang" w:cs="Tahoma"/>
          <w:color w:val="auto"/>
          <w:lang w:val="es-ES_tradnl"/>
        </w:rPr>
        <w:t>,</w:t>
      </w:r>
      <w:r w:rsidRPr="00F10D08">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4A355E62" w14:textId="23D56DE6" w:rsidR="00DC7AA4" w:rsidRPr="00084A77" w:rsidRDefault="00DC7AA4" w:rsidP="00595713">
      <w:pPr>
        <w:spacing w:after="0" w:line="360" w:lineRule="auto"/>
        <w:rPr>
          <w:rFonts w:eastAsia="Calibri" w:cs="Tahoma"/>
          <w:color w:val="FF0000"/>
        </w:rPr>
      </w:pPr>
    </w:p>
    <w:p w14:paraId="7E165D1E" w14:textId="4A77D168" w:rsidR="005E4DDE" w:rsidRPr="00F10D08" w:rsidRDefault="0097122A" w:rsidP="00595713">
      <w:pPr>
        <w:spacing w:after="0" w:line="360" w:lineRule="auto"/>
        <w:rPr>
          <w:rFonts w:cs="Tahoma"/>
          <w:bCs/>
          <w:color w:val="auto"/>
          <w:lang w:val="es-ES_tradnl"/>
        </w:rPr>
      </w:pPr>
      <w:r w:rsidRPr="00F10D08">
        <w:rPr>
          <w:rFonts w:eastAsia="Palatino Linotype" w:cs="Palatino Linotype"/>
          <w:b/>
          <w:color w:val="auto"/>
          <w:lang w:eastAsia="es-MX"/>
        </w:rPr>
        <w:t>c) Informe Justificado</w:t>
      </w:r>
      <w:r w:rsidR="00964159" w:rsidRPr="00F10D08">
        <w:rPr>
          <w:rFonts w:eastAsia="Palatino Linotype" w:cs="Palatino Linotype"/>
          <w:b/>
          <w:color w:val="auto"/>
          <w:lang w:eastAsia="es-MX"/>
        </w:rPr>
        <w:t xml:space="preserve"> y Manifestaciones</w:t>
      </w:r>
      <w:r w:rsidRPr="00F10D08">
        <w:rPr>
          <w:rFonts w:eastAsia="Palatino Linotype" w:cs="Palatino Linotype"/>
          <w:b/>
          <w:color w:val="auto"/>
          <w:lang w:eastAsia="es-MX"/>
        </w:rPr>
        <w:t xml:space="preserve">. </w:t>
      </w:r>
      <w:r w:rsidR="00964159" w:rsidRPr="00F10D08">
        <w:rPr>
          <w:rFonts w:cs="Tahoma"/>
          <w:iCs/>
          <w:color w:val="auto"/>
          <w:lang w:val="es-ES"/>
        </w:rPr>
        <w:t>Las partes fueron omisas en emitir manifestaciones o alegatos</w:t>
      </w:r>
      <w:r w:rsidR="00F10D08" w:rsidRPr="00F10D08">
        <w:rPr>
          <w:rFonts w:cs="Tahoma"/>
          <w:color w:val="auto"/>
        </w:rPr>
        <w:t xml:space="preserve"> en los recursos de revisión </w:t>
      </w:r>
      <w:r w:rsidR="00F10D08" w:rsidRPr="00F10D08">
        <w:rPr>
          <w:rFonts w:cs="Tahoma"/>
          <w:bCs/>
          <w:color w:val="auto"/>
          <w:lang w:val="es-ES_tradnl"/>
        </w:rPr>
        <w:t>06372/INFOEM/IP/RR/2025, 06373/INFOEM/IP/RR/2025 y 06374/INFOEM/IP/RR/2025.</w:t>
      </w:r>
    </w:p>
    <w:p w14:paraId="71A9508E" w14:textId="77777777" w:rsidR="00F10D08" w:rsidRDefault="00F10D08" w:rsidP="00595713">
      <w:pPr>
        <w:spacing w:after="0" w:line="360" w:lineRule="auto"/>
        <w:rPr>
          <w:rFonts w:cs="Tahoma"/>
          <w:bCs/>
          <w:color w:val="auto"/>
          <w:lang w:val="es-ES_tradnl"/>
        </w:rPr>
      </w:pPr>
    </w:p>
    <w:p w14:paraId="78881064" w14:textId="387465E6" w:rsidR="00F10D08" w:rsidRDefault="00F10D08" w:rsidP="00F10D08">
      <w:pPr>
        <w:spacing w:after="0" w:line="360" w:lineRule="auto"/>
      </w:pPr>
      <w:r>
        <w:rPr>
          <w:rFonts w:cs="Tahoma"/>
          <w:bCs/>
          <w:color w:val="auto"/>
          <w:lang w:val="es-ES_tradnl"/>
        </w:rPr>
        <w:t xml:space="preserve">Sin embargo, en fecha dieciocho de junio de dos mil veinticinco, </w:t>
      </w:r>
      <w:r w:rsidRPr="00F10D08">
        <w:rPr>
          <w:rFonts w:cs="Tahoma"/>
          <w:bCs/>
          <w:color w:val="auto"/>
          <w:lang w:val="es-ES_tradnl"/>
        </w:rPr>
        <w:t>se recibió a través del el Sis</w:t>
      </w:r>
      <w:r>
        <w:rPr>
          <w:rFonts w:cs="Tahoma"/>
          <w:bCs/>
          <w:color w:val="auto"/>
          <w:lang w:val="es-ES_tradnl"/>
        </w:rPr>
        <w:t xml:space="preserve">tema de Acceso a la Información </w:t>
      </w:r>
      <w:r w:rsidRPr="00F10D08">
        <w:rPr>
          <w:rFonts w:cs="Tahoma"/>
          <w:bCs/>
          <w:color w:val="auto"/>
          <w:lang w:val="es-ES_tradnl"/>
        </w:rPr>
        <w:t>Mexiquense (SAIMEX), el Informe Justificado</w:t>
      </w:r>
      <w:r>
        <w:rPr>
          <w:rFonts w:cs="Tahoma"/>
          <w:bCs/>
          <w:color w:val="auto"/>
          <w:lang w:val="es-ES_tradnl"/>
        </w:rPr>
        <w:t xml:space="preserve"> del Recurso de Revisión 06371</w:t>
      </w:r>
      <w:r w:rsidRPr="00F10D08">
        <w:rPr>
          <w:rFonts w:cs="Tahoma"/>
          <w:bCs/>
          <w:color w:val="auto"/>
          <w:lang w:val="es-ES_tradnl"/>
        </w:rPr>
        <w:t>/INFOEM/IP/RR/2025</w:t>
      </w:r>
      <w:r>
        <w:rPr>
          <w:rFonts w:cs="Tahoma"/>
          <w:bCs/>
          <w:color w:val="auto"/>
          <w:lang w:val="es-ES_tradnl"/>
        </w:rPr>
        <w:t xml:space="preserve">, a través del oficio </w:t>
      </w:r>
      <w:r>
        <w:t>TRANSCHICON/000168/2025 del diez de junio del año en curso, suscrito por la Titular de la Unidad de Transparencia, dirigido a la Tesorera Municipal, por medio del cual se realizó el  turno del requerimiento informativo.</w:t>
      </w:r>
    </w:p>
    <w:p w14:paraId="522D9F71" w14:textId="77777777" w:rsidR="00964159" w:rsidRPr="00084A77" w:rsidRDefault="00964159" w:rsidP="00595713">
      <w:pPr>
        <w:spacing w:after="0" w:line="360" w:lineRule="auto"/>
        <w:rPr>
          <w:rFonts w:eastAsia="Palatino Linotype" w:cs="Palatino Linotype"/>
          <w:color w:val="FF0000"/>
          <w:lang w:eastAsia="es-MX"/>
        </w:rPr>
      </w:pPr>
    </w:p>
    <w:p w14:paraId="1593D473" w14:textId="436F8355" w:rsidR="00F10D08" w:rsidRPr="00F10D08" w:rsidRDefault="00964159" w:rsidP="00595713">
      <w:pPr>
        <w:spacing w:after="0" w:line="360" w:lineRule="auto"/>
        <w:rPr>
          <w:rFonts w:eastAsia="Batang" w:cs="Tahoma"/>
          <w:bCs/>
          <w:color w:val="auto"/>
          <w:lang w:val="es-ES_tradnl"/>
        </w:rPr>
      </w:pPr>
      <w:r w:rsidRPr="00F10D08">
        <w:rPr>
          <w:rFonts w:cs="Tahoma"/>
          <w:b/>
          <w:color w:val="auto"/>
        </w:rPr>
        <w:t>d</w:t>
      </w:r>
      <w:r w:rsidR="005E4DDE" w:rsidRPr="00F10D08">
        <w:rPr>
          <w:rFonts w:cs="Tahoma"/>
          <w:b/>
          <w:color w:val="auto"/>
        </w:rPr>
        <w:t xml:space="preserve">) </w:t>
      </w:r>
      <w:r w:rsidR="005E4DDE" w:rsidRPr="00F10D08">
        <w:rPr>
          <w:rFonts w:eastAsia="Calibri" w:cs="Tahoma"/>
          <w:b/>
          <w:color w:val="auto"/>
        </w:rPr>
        <w:t>Acumulación de los asuntos.</w:t>
      </w:r>
      <w:r w:rsidR="00F10D08" w:rsidRPr="00F10D08">
        <w:rPr>
          <w:rFonts w:eastAsia="Calibri" w:cs="Tahoma"/>
          <w:color w:val="auto"/>
        </w:rPr>
        <w:t xml:space="preserve"> P</w:t>
      </w:r>
      <w:r w:rsidRPr="00F10D08">
        <w:rPr>
          <w:rFonts w:eastAsia="Calibri" w:cs="Tahoma"/>
          <w:color w:val="auto"/>
        </w:rPr>
        <w:t xml:space="preserve">or medio del Acuerdo del </w:t>
      </w:r>
      <w:r w:rsidR="00F10D08" w:rsidRPr="00F10D08">
        <w:rPr>
          <w:rFonts w:eastAsia="Calibri" w:cs="Tahoma"/>
          <w:color w:val="auto"/>
        </w:rPr>
        <w:t xml:space="preserve">dieciocho de junio </w:t>
      </w:r>
      <w:r w:rsidR="005E4DDE" w:rsidRPr="00F10D08">
        <w:rPr>
          <w:rFonts w:eastAsia="Calibri" w:cs="Tahoma"/>
          <w:color w:val="auto"/>
        </w:rPr>
        <w:t xml:space="preserve">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5E4DDE" w:rsidRPr="00F10D08">
        <w:rPr>
          <w:rFonts w:eastAsia="Calibri" w:cs="Tahoma"/>
          <w:b/>
          <w:bCs/>
          <w:color w:val="auto"/>
        </w:rPr>
        <w:t xml:space="preserve">decretó </w:t>
      </w:r>
      <w:r w:rsidR="005E4DDE" w:rsidRPr="00F10D08">
        <w:rPr>
          <w:rFonts w:eastAsia="Calibri" w:cs="Tahoma"/>
          <w:color w:val="auto"/>
        </w:rPr>
        <w:t>la acumulación de los Recursos de Revisión</w:t>
      </w:r>
      <w:r w:rsidRPr="00F10D08">
        <w:rPr>
          <w:rFonts w:eastAsia="Batang" w:cs="Tahoma"/>
          <w:bCs/>
          <w:color w:val="auto"/>
          <w:lang w:val="es-ES_tradnl"/>
        </w:rPr>
        <w:t xml:space="preserve"> </w:t>
      </w:r>
      <w:r w:rsidR="00F10D08" w:rsidRPr="00F10D08">
        <w:rPr>
          <w:color w:val="auto"/>
        </w:rPr>
        <w:t>06372/INFOEM/IP/RR/2025, 06373/INFOEM/IP/RR/2025 y 06374/INFOEM/IP/RR/2025, al diverso 06371/INFOEM/IP/RR/2025, por ser este último el más antiguo, sustanciado bajo el índice de esta Ponencia.</w:t>
      </w:r>
    </w:p>
    <w:p w14:paraId="41F2B201" w14:textId="77777777" w:rsidR="00F10D08" w:rsidRPr="00F10D08" w:rsidRDefault="00F10D08" w:rsidP="00F10D08">
      <w:pPr>
        <w:spacing w:after="0" w:line="360" w:lineRule="auto"/>
        <w:rPr>
          <w:rFonts w:eastAsia="Times New Roman" w:cs="Tahoma"/>
          <w:b/>
          <w:color w:val="auto"/>
          <w:szCs w:val="24"/>
          <w:lang w:eastAsia="es-ES"/>
        </w:rPr>
      </w:pPr>
    </w:p>
    <w:p w14:paraId="16A3B6A5" w14:textId="1538408E" w:rsidR="00F10D08" w:rsidRDefault="00F10D08" w:rsidP="00F10D08">
      <w:pPr>
        <w:spacing w:after="0" w:line="360" w:lineRule="auto"/>
        <w:rPr>
          <w:rFonts w:eastAsia="Times New Roman" w:cs="Tahoma"/>
          <w:color w:val="auto"/>
          <w:szCs w:val="24"/>
          <w:lang w:eastAsia="es-ES"/>
        </w:rPr>
      </w:pPr>
      <w:r>
        <w:rPr>
          <w:rFonts w:eastAsia="Times New Roman" w:cs="Tahoma"/>
          <w:b/>
          <w:color w:val="auto"/>
          <w:szCs w:val="24"/>
          <w:lang w:eastAsia="es-ES"/>
        </w:rPr>
        <w:t>e</w:t>
      </w:r>
      <w:r w:rsidRPr="00F10D08">
        <w:rPr>
          <w:rFonts w:eastAsia="Times New Roman" w:cs="Tahoma"/>
          <w:b/>
          <w:color w:val="auto"/>
          <w:szCs w:val="24"/>
          <w:lang w:eastAsia="es-ES"/>
        </w:rPr>
        <w:t xml:space="preserve">) Ampliación de plazo. </w:t>
      </w:r>
      <w:r w:rsidRPr="00F10D08">
        <w:rPr>
          <w:rFonts w:eastAsia="Times New Roman" w:cs="Tahoma"/>
          <w:color w:val="auto"/>
          <w:szCs w:val="24"/>
          <w:lang w:eastAsia="es-ES"/>
        </w:rPr>
        <w:t xml:space="preserve">El once de noviembre 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w:t>
      </w:r>
      <w:r w:rsidR="00790AEF">
        <w:rPr>
          <w:rFonts w:eastAsia="Times New Roman" w:cs="Tahoma"/>
          <w:color w:val="auto"/>
          <w:szCs w:val="24"/>
          <w:lang w:eastAsia="es-ES"/>
        </w:rPr>
        <w:t>el mismo día.</w:t>
      </w:r>
    </w:p>
    <w:p w14:paraId="4E11B97B" w14:textId="77777777" w:rsidR="00F10D08" w:rsidRDefault="00F10D08" w:rsidP="00F10D08">
      <w:pPr>
        <w:spacing w:after="0" w:line="360" w:lineRule="auto"/>
        <w:rPr>
          <w:rFonts w:eastAsia="Times New Roman" w:cs="Tahoma"/>
          <w:color w:val="auto"/>
          <w:szCs w:val="24"/>
          <w:lang w:eastAsia="es-ES"/>
        </w:rPr>
      </w:pPr>
    </w:p>
    <w:p w14:paraId="022BF52D" w14:textId="302C4791" w:rsidR="00F10D08" w:rsidRDefault="00F10D08" w:rsidP="00F10D08">
      <w:pPr>
        <w:spacing w:after="0" w:line="360" w:lineRule="auto"/>
        <w:rPr>
          <w:rFonts w:eastAsia="Times New Roman" w:cs="Tahoma"/>
          <w:b/>
          <w:color w:val="auto"/>
          <w:szCs w:val="24"/>
          <w:lang w:eastAsia="es-ES"/>
        </w:rPr>
      </w:pPr>
      <w:r>
        <w:rPr>
          <w:rFonts w:eastAsia="Times New Roman" w:cs="Tahoma"/>
          <w:b/>
          <w:color w:val="auto"/>
          <w:szCs w:val="24"/>
          <w:lang w:eastAsia="es-ES"/>
        </w:rPr>
        <w:t>f</w:t>
      </w:r>
      <w:r w:rsidRPr="00F10D08">
        <w:rPr>
          <w:rFonts w:eastAsia="Times New Roman" w:cs="Tahoma"/>
          <w:b/>
          <w:color w:val="auto"/>
          <w:szCs w:val="24"/>
          <w:lang w:eastAsia="es-ES"/>
        </w:rPr>
        <w:t>) Vista del Informe Justificado.</w:t>
      </w:r>
      <w:r w:rsidRPr="00F10D08">
        <w:rPr>
          <w:rFonts w:eastAsia="Times New Roman" w:cs="Tahoma"/>
          <w:color w:val="auto"/>
          <w:szCs w:val="24"/>
          <w:lang w:eastAsia="es-ES"/>
        </w:rPr>
        <w:t xml:space="preserve"> El </w:t>
      </w:r>
      <w:r>
        <w:rPr>
          <w:rFonts w:eastAsia="Times New Roman" w:cs="Tahoma"/>
          <w:color w:val="auto"/>
          <w:szCs w:val="24"/>
          <w:lang w:eastAsia="es-ES"/>
        </w:rPr>
        <w:t>doce</w:t>
      </w:r>
      <w:r w:rsidRPr="00F10D08">
        <w:rPr>
          <w:rFonts w:eastAsia="Times New Roman" w:cs="Tahoma"/>
          <w:color w:val="auto"/>
          <w:szCs w:val="24"/>
          <w:lang w:eastAsia="es-ES"/>
        </w:rPr>
        <w:t xml:space="preserve"> de noviembre de dos mil veinticinco, se dictó acuerdo mediante el cual se puso a la vista del Particular parte del Informe Justificado,  entregado por el Sujeto Obligado, el cual fue notificado a las partes, a través del Sistema de Acceso a la Información Mexiquense (SAIMEX), el mismo día. </w:t>
      </w:r>
      <w:r w:rsidRPr="00F10D08">
        <w:rPr>
          <w:rFonts w:eastAsia="Times New Roman" w:cs="Tahoma"/>
          <w:b/>
          <w:color w:val="auto"/>
          <w:szCs w:val="24"/>
          <w:lang w:eastAsia="es-ES"/>
        </w:rPr>
        <w:t>Cabe señalar que el Particular fue omiso en realizar manifestación alguna.</w:t>
      </w:r>
    </w:p>
    <w:p w14:paraId="147A84D9" w14:textId="77777777" w:rsidR="00F10D08" w:rsidRPr="00F10D08" w:rsidRDefault="00F10D08" w:rsidP="00F10D08">
      <w:pPr>
        <w:spacing w:after="0" w:line="360" w:lineRule="auto"/>
        <w:rPr>
          <w:rFonts w:eastAsia="Times New Roman" w:cs="Tahoma"/>
          <w:color w:val="FF0000"/>
          <w:szCs w:val="24"/>
          <w:lang w:eastAsia="es-ES"/>
        </w:rPr>
      </w:pPr>
    </w:p>
    <w:p w14:paraId="3C2ECF04" w14:textId="01C8A07D" w:rsidR="009109DA" w:rsidRPr="00F615F4" w:rsidRDefault="00F615F4" w:rsidP="00595713">
      <w:pPr>
        <w:spacing w:after="0" w:line="360" w:lineRule="auto"/>
        <w:rPr>
          <w:rFonts w:eastAsia="Times New Roman" w:cs="Tahoma"/>
          <w:color w:val="auto"/>
          <w:szCs w:val="24"/>
          <w:lang w:eastAsia="es-ES"/>
        </w:rPr>
      </w:pPr>
      <w:r>
        <w:rPr>
          <w:rFonts w:eastAsia="Times New Roman" w:cs="Tahoma"/>
          <w:b/>
          <w:color w:val="auto"/>
          <w:szCs w:val="24"/>
          <w:lang w:eastAsia="es-ES"/>
        </w:rPr>
        <w:t>g</w:t>
      </w:r>
      <w:r w:rsidR="009109DA" w:rsidRPr="00F10D08">
        <w:rPr>
          <w:rFonts w:eastAsia="Times New Roman" w:cs="Tahoma"/>
          <w:b/>
          <w:color w:val="auto"/>
          <w:szCs w:val="24"/>
          <w:lang w:eastAsia="es-ES"/>
        </w:rPr>
        <w:t>) Cierre de instrucción.</w:t>
      </w:r>
      <w:r w:rsidR="009109DA" w:rsidRPr="00F10D08">
        <w:rPr>
          <w:rFonts w:eastAsia="Times New Roman" w:cs="Tahoma"/>
          <w:color w:val="auto"/>
          <w:szCs w:val="24"/>
          <w:lang w:eastAsia="es-ES"/>
        </w:rPr>
        <w:t xml:space="preserve"> El</w:t>
      </w:r>
      <w:r w:rsidR="00FF1373" w:rsidRPr="00F10D08">
        <w:rPr>
          <w:rFonts w:eastAsia="Times New Roman" w:cs="Tahoma"/>
          <w:color w:val="auto"/>
          <w:szCs w:val="24"/>
          <w:lang w:eastAsia="es-ES"/>
        </w:rPr>
        <w:t xml:space="preserve"> </w:t>
      </w:r>
      <w:r w:rsidR="00F10D08" w:rsidRPr="00F10D08">
        <w:rPr>
          <w:rFonts w:eastAsia="Times New Roman" w:cs="Tahoma"/>
          <w:color w:val="auto"/>
          <w:szCs w:val="24"/>
          <w:lang w:eastAsia="es-ES"/>
        </w:rPr>
        <w:t xml:space="preserve">diecisiete de junio y diecinueve de noviembre </w:t>
      </w:r>
      <w:r w:rsidR="00A64328" w:rsidRPr="00F10D08">
        <w:rPr>
          <w:rFonts w:eastAsia="Times New Roman" w:cs="Tahoma"/>
          <w:color w:val="auto"/>
          <w:szCs w:val="24"/>
          <w:lang w:eastAsia="es-ES"/>
        </w:rPr>
        <w:t xml:space="preserve">de </w:t>
      </w:r>
      <w:r w:rsidR="00C2064C" w:rsidRPr="00F10D08">
        <w:rPr>
          <w:rFonts w:eastAsia="Times New Roman" w:cs="Tahoma"/>
          <w:color w:val="auto"/>
          <w:szCs w:val="24"/>
          <w:lang w:eastAsia="es-ES"/>
        </w:rPr>
        <w:t>dos mil veintic</w:t>
      </w:r>
      <w:r w:rsidR="009748B9" w:rsidRPr="00F10D08">
        <w:rPr>
          <w:rFonts w:eastAsia="Times New Roman" w:cs="Tahoma"/>
          <w:color w:val="auto"/>
          <w:szCs w:val="24"/>
          <w:lang w:eastAsia="es-ES"/>
        </w:rPr>
        <w:t>inco</w:t>
      </w:r>
      <w:r w:rsidR="009109DA" w:rsidRPr="00F10D08">
        <w:rPr>
          <w:rFonts w:eastAsia="Times New Roman" w:cs="Tahoma"/>
          <w:color w:val="auto"/>
          <w:szCs w:val="24"/>
          <w:lang w:eastAsia="es-ES"/>
        </w:rPr>
        <w:t>, al no existir diligencias pen</w:t>
      </w:r>
      <w:r>
        <w:rPr>
          <w:rFonts w:eastAsia="Times New Roman" w:cs="Tahoma"/>
          <w:color w:val="auto"/>
          <w:szCs w:val="24"/>
          <w:lang w:eastAsia="es-ES"/>
        </w:rPr>
        <w:t>dientes por desahogar, se emitieron</w:t>
      </w:r>
      <w:r w:rsidR="009109DA" w:rsidRPr="00F10D08">
        <w:rPr>
          <w:rFonts w:eastAsia="Times New Roman" w:cs="Tahoma"/>
          <w:color w:val="auto"/>
          <w:szCs w:val="24"/>
          <w:lang w:eastAsia="es-ES"/>
        </w:rPr>
        <w:t xml:space="preserve"> </w:t>
      </w:r>
      <w:r>
        <w:rPr>
          <w:rFonts w:eastAsia="Times New Roman" w:cs="Tahoma"/>
          <w:color w:val="auto"/>
          <w:szCs w:val="24"/>
          <w:lang w:eastAsia="es-ES"/>
        </w:rPr>
        <w:t xml:space="preserve">los acuerdos por medio de los cuales </w:t>
      </w:r>
      <w:r w:rsidR="009109DA" w:rsidRPr="00F10D08">
        <w:rPr>
          <w:rFonts w:eastAsia="Times New Roman" w:cs="Tahoma"/>
          <w:color w:val="auto"/>
          <w:szCs w:val="24"/>
          <w:lang w:eastAsia="es-ES"/>
        </w:rPr>
        <w:t xml:space="preserve">se declaró cerrada la instrucción y se determinó pasar los expedientes a resolución, en términos de lo dispuesto en los artículos 185, fracciones VI y VIII, de la Ley de Transparencia y Acceso a la </w:t>
      </w:r>
      <w:r w:rsidR="009109DA" w:rsidRPr="00F615F4">
        <w:rPr>
          <w:rFonts w:eastAsia="Times New Roman" w:cs="Tahoma"/>
          <w:color w:val="auto"/>
          <w:szCs w:val="24"/>
          <w:lang w:eastAsia="es-ES"/>
        </w:rPr>
        <w:t>Información Pública del Estado de México y Municipios, mismo</w:t>
      </w:r>
      <w:r w:rsidR="00F10D08" w:rsidRPr="00F615F4">
        <w:rPr>
          <w:rFonts w:eastAsia="Times New Roman" w:cs="Tahoma"/>
          <w:color w:val="auto"/>
          <w:szCs w:val="24"/>
          <w:lang w:eastAsia="es-ES"/>
        </w:rPr>
        <w:t>s</w:t>
      </w:r>
      <w:r w:rsidR="009109DA" w:rsidRPr="00F615F4">
        <w:rPr>
          <w:rFonts w:eastAsia="Times New Roman" w:cs="Tahoma"/>
          <w:color w:val="auto"/>
          <w:szCs w:val="24"/>
          <w:lang w:eastAsia="es-ES"/>
        </w:rPr>
        <w:t xml:space="preserve"> que fue</w:t>
      </w:r>
      <w:r w:rsidR="00F10D08" w:rsidRPr="00F615F4">
        <w:rPr>
          <w:rFonts w:eastAsia="Times New Roman" w:cs="Tahoma"/>
          <w:color w:val="auto"/>
          <w:szCs w:val="24"/>
          <w:lang w:eastAsia="es-ES"/>
        </w:rPr>
        <w:t>ron</w:t>
      </w:r>
      <w:r w:rsidR="009109DA" w:rsidRPr="00F615F4">
        <w:rPr>
          <w:rFonts w:eastAsia="Times New Roman" w:cs="Tahoma"/>
          <w:color w:val="auto"/>
          <w:szCs w:val="24"/>
          <w:lang w:eastAsia="es-ES"/>
        </w:rPr>
        <w:t xml:space="preserve"> notificado</w:t>
      </w:r>
      <w:r w:rsidRPr="00F615F4">
        <w:rPr>
          <w:rFonts w:eastAsia="Times New Roman" w:cs="Tahoma"/>
          <w:color w:val="auto"/>
          <w:szCs w:val="24"/>
          <w:lang w:eastAsia="es-ES"/>
        </w:rPr>
        <w:t>s</w:t>
      </w:r>
      <w:r w:rsidR="009109DA" w:rsidRPr="00F615F4">
        <w:rPr>
          <w:rFonts w:eastAsia="Times New Roman" w:cs="Tahoma"/>
          <w:color w:val="auto"/>
          <w:szCs w:val="24"/>
          <w:lang w:eastAsia="es-ES"/>
        </w:rPr>
        <w:t xml:space="preserve"> a las partes el mismo día, a través del </w:t>
      </w:r>
      <w:r w:rsidR="009109DA" w:rsidRPr="00F615F4">
        <w:rPr>
          <w:rFonts w:eastAsia="Times New Roman" w:cs="Tahoma"/>
          <w:color w:val="auto"/>
          <w:szCs w:val="20"/>
          <w:lang w:val="es-ES" w:eastAsia="es-ES"/>
        </w:rPr>
        <w:t>Sistema de Acceso a la Información Mexiquense (SAIMEX)</w:t>
      </w:r>
      <w:r w:rsidR="009109DA" w:rsidRPr="00F615F4">
        <w:rPr>
          <w:rFonts w:eastAsia="Times New Roman" w:cs="Tahoma"/>
          <w:color w:val="auto"/>
          <w:szCs w:val="24"/>
          <w:lang w:eastAsia="es-ES"/>
        </w:rPr>
        <w:t xml:space="preserve">. </w:t>
      </w:r>
    </w:p>
    <w:p w14:paraId="6AC8A71D" w14:textId="77777777" w:rsidR="009109DA" w:rsidRPr="00084A77" w:rsidRDefault="009109DA" w:rsidP="00595713">
      <w:pPr>
        <w:spacing w:after="0" w:line="360" w:lineRule="auto"/>
        <w:rPr>
          <w:rFonts w:eastAsia="Times New Roman" w:cs="Tahoma"/>
          <w:color w:val="FF0000"/>
          <w:szCs w:val="24"/>
          <w:lang w:eastAsia="es-ES"/>
        </w:rPr>
      </w:pPr>
    </w:p>
    <w:p w14:paraId="661E652A" w14:textId="02ACD4DE" w:rsidR="009109DA" w:rsidRPr="00717637" w:rsidRDefault="009109DA" w:rsidP="00595713">
      <w:pPr>
        <w:spacing w:after="0" w:line="360" w:lineRule="auto"/>
        <w:rPr>
          <w:rFonts w:eastAsia="Times New Roman" w:cs="Tahoma"/>
          <w:color w:val="auto"/>
          <w:szCs w:val="24"/>
          <w:lang w:eastAsia="es-ES"/>
        </w:rPr>
      </w:pPr>
      <w:r w:rsidRPr="00717637">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717637" w:rsidRDefault="00FF03B6" w:rsidP="00595713">
      <w:pPr>
        <w:spacing w:after="0" w:line="360" w:lineRule="auto"/>
        <w:rPr>
          <w:rFonts w:eastAsia="Times New Roman" w:cs="Tahoma"/>
          <w:b/>
          <w:color w:val="auto"/>
          <w:lang w:val="es-ES" w:eastAsia="es-ES"/>
        </w:rPr>
      </w:pPr>
    </w:p>
    <w:p w14:paraId="68BF6408" w14:textId="6E2103A3" w:rsidR="00712AB9" w:rsidRPr="00717637" w:rsidRDefault="00712AB9" w:rsidP="00595713">
      <w:pPr>
        <w:pStyle w:val="Ttulo1"/>
        <w:rPr>
          <w:color w:val="auto"/>
          <w:lang w:val="es-ES"/>
        </w:rPr>
      </w:pPr>
      <w:bookmarkStart w:id="6" w:name="_Toc213930578"/>
      <w:r w:rsidRPr="00717637">
        <w:rPr>
          <w:color w:val="auto"/>
          <w:lang w:val="es-ES"/>
        </w:rPr>
        <w:t>CONSIDERANDOS</w:t>
      </w:r>
      <w:bookmarkEnd w:id="6"/>
    </w:p>
    <w:p w14:paraId="116D689E" w14:textId="77777777" w:rsidR="00712AB9" w:rsidRPr="00717637" w:rsidRDefault="00712AB9" w:rsidP="00595713">
      <w:pPr>
        <w:spacing w:after="0" w:line="360" w:lineRule="auto"/>
        <w:rPr>
          <w:rFonts w:cs="Tahoma"/>
          <w:b/>
          <w:color w:val="auto"/>
          <w:lang w:val="es-ES"/>
        </w:rPr>
      </w:pPr>
    </w:p>
    <w:p w14:paraId="6984F45B" w14:textId="23DB151C" w:rsidR="00712AB9" w:rsidRDefault="00712AB9" w:rsidP="00717637">
      <w:pPr>
        <w:pStyle w:val="Ttulo2"/>
        <w:rPr>
          <w:color w:val="auto"/>
          <w:lang w:val="es-ES"/>
        </w:rPr>
      </w:pPr>
      <w:bookmarkStart w:id="7" w:name="_Toc213930579"/>
      <w:r w:rsidRPr="00717637">
        <w:rPr>
          <w:rFonts w:eastAsia="Calibri"/>
          <w:color w:val="auto"/>
          <w:lang w:val="es-ES" w:eastAsia="es-MX"/>
        </w:rPr>
        <w:t xml:space="preserve">PRIMERO. </w:t>
      </w:r>
      <w:r w:rsidRPr="00717637">
        <w:rPr>
          <w:color w:val="auto"/>
          <w:lang w:val="es-ES"/>
        </w:rPr>
        <w:t>Competencia</w:t>
      </w:r>
      <w:bookmarkEnd w:id="7"/>
    </w:p>
    <w:p w14:paraId="26C5A572" w14:textId="77777777" w:rsidR="00717637" w:rsidRPr="00717637" w:rsidRDefault="00717637" w:rsidP="00717637">
      <w:pPr>
        <w:rPr>
          <w:lang w:val="es-ES"/>
        </w:rPr>
      </w:pPr>
    </w:p>
    <w:p w14:paraId="7E35F680" w14:textId="77777777" w:rsidR="001455B8" w:rsidRDefault="001455B8" w:rsidP="001455B8">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CADE20C" w14:textId="77777777" w:rsidR="00717637" w:rsidRPr="00717637" w:rsidRDefault="00717637" w:rsidP="00595713">
      <w:pPr>
        <w:autoSpaceDE w:val="0"/>
        <w:autoSpaceDN w:val="0"/>
        <w:adjustRightInd w:val="0"/>
        <w:spacing w:after="0" w:line="360" w:lineRule="auto"/>
        <w:rPr>
          <w:rFonts w:eastAsia="Calibri" w:cs="Tahoma"/>
          <w:b/>
          <w:color w:val="auto"/>
          <w:lang w:eastAsia="es-MX"/>
        </w:rPr>
      </w:pPr>
    </w:p>
    <w:p w14:paraId="456E3B01" w14:textId="27471711" w:rsidR="00712AB9" w:rsidRPr="00717637" w:rsidRDefault="00712AB9" w:rsidP="00595713">
      <w:pPr>
        <w:pStyle w:val="Ttulo2"/>
        <w:rPr>
          <w:color w:val="auto"/>
          <w:lang w:val="es-ES"/>
        </w:rPr>
      </w:pPr>
      <w:bookmarkStart w:id="8" w:name="_Toc213930580"/>
      <w:r w:rsidRPr="00717637">
        <w:rPr>
          <w:rFonts w:eastAsia="Calibri"/>
          <w:color w:val="auto"/>
          <w:lang w:val="es-ES" w:eastAsia="es-MX"/>
        </w:rPr>
        <w:t xml:space="preserve">SEGUNDO. </w:t>
      </w:r>
      <w:r w:rsidRPr="00717637">
        <w:rPr>
          <w:color w:val="auto"/>
          <w:lang w:val="es-ES"/>
        </w:rPr>
        <w:t>Causales de improcedencia y sobreseimiento</w:t>
      </w:r>
      <w:bookmarkEnd w:id="8"/>
    </w:p>
    <w:p w14:paraId="30DA7B31" w14:textId="77777777" w:rsidR="00712AB9" w:rsidRPr="00717637" w:rsidRDefault="00712AB9" w:rsidP="00595713">
      <w:pPr>
        <w:autoSpaceDE w:val="0"/>
        <w:autoSpaceDN w:val="0"/>
        <w:adjustRightInd w:val="0"/>
        <w:spacing w:after="0" w:line="360" w:lineRule="auto"/>
        <w:rPr>
          <w:rFonts w:cs="Tahoma"/>
          <w:b/>
          <w:color w:val="auto"/>
          <w:lang w:val="es-ES"/>
        </w:rPr>
      </w:pPr>
    </w:p>
    <w:p w14:paraId="48B4DADF" w14:textId="77777777" w:rsidR="00712AB9" w:rsidRPr="00717637" w:rsidRDefault="00712AB9" w:rsidP="00595713">
      <w:pPr>
        <w:autoSpaceDE w:val="0"/>
        <w:autoSpaceDN w:val="0"/>
        <w:adjustRightInd w:val="0"/>
        <w:spacing w:after="0" w:line="360" w:lineRule="auto"/>
        <w:rPr>
          <w:rFonts w:cs="Tahoma"/>
          <w:color w:val="auto"/>
          <w:lang w:val="es-ES"/>
        </w:rPr>
      </w:pPr>
      <w:r w:rsidRPr="00717637">
        <w:rPr>
          <w:rFonts w:cs="Tahoma"/>
          <w:color w:val="auto"/>
          <w:lang w:val="es-ES"/>
        </w:rPr>
        <w:t xml:space="preserve">De las constancias que forma parte del Recurso de Revisión que se analiza, se advierte que previo al estudio del fondo de la </w:t>
      </w:r>
      <w:r w:rsidRPr="00717637">
        <w:rPr>
          <w:rFonts w:cs="Tahoma"/>
          <w:i/>
          <w:color w:val="auto"/>
          <w:lang w:val="es-ES"/>
        </w:rPr>
        <w:t>litis</w:t>
      </w:r>
      <w:r w:rsidRPr="00717637">
        <w:rPr>
          <w:rFonts w:cs="Tahoma"/>
          <w:color w:val="auto"/>
          <w:lang w:val="es-ES"/>
        </w:rPr>
        <w:t>, es necesario estudiar las causales de improcedencia y sobreseimiento que se adviertan, para determinar lo que en Derecho proceda.</w:t>
      </w:r>
    </w:p>
    <w:p w14:paraId="5D3D6F35" w14:textId="77777777" w:rsidR="00712AB9" w:rsidRPr="00717637" w:rsidRDefault="00712AB9" w:rsidP="00595713">
      <w:pPr>
        <w:autoSpaceDE w:val="0"/>
        <w:autoSpaceDN w:val="0"/>
        <w:adjustRightInd w:val="0"/>
        <w:spacing w:after="0" w:line="360" w:lineRule="auto"/>
        <w:rPr>
          <w:rFonts w:cs="Tahoma"/>
          <w:color w:val="auto"/>
          <w:lang w:val="es-ES"/>
        </w:rPr>
      </w:pPr>
    </w:p>
    <w:p w14:paraId="18E02810" w14:textId="6D4CC090" w:rsidR="00712AB9" w:rsidRPr="00717637" w:rsidRDefault="00712AB9" w:rsidP="00595713">
      <w:pPr>
        <w:autoSpaceDE w:val="0"/>
        <w:autoSpaceDN w:val="0"/>
        <w:adjustRightInd w:val="0"/>
        <w:spacing w:after="0" w:line="360" w:lineRule="auto"/>
        <w:rPr>
          <w:rFonts w:eastAsia="Calibri" w:cs="Tahoma"/>
          <w:b/>
          <w:color w:val="auto"/>
          <w:lang w:val="es-ES" w:eastAsia="es-MX"/>
        </w:rPr>
      </w:pPr>
      <w:r w:rsidRPr="00717637">
        <w:rPr>
          <w:rFonts w:eastAsia="Calibri" w:cs="Tahoma"/>
          <w:b/>
          <w:color w:val="auto"/>
          <w:lang w:val="es-ES" w:eastAsia="es-MX"/>
        </w:rPr>
        <w:t>Causales de improcedencia</w:t>
      </w:r>
    </w:p>
    <w:p w14:paraId="6A6D9F30" w14:textId="77777777" w:rsidR="00712AB9" w:rsidRPr="00717637" w:rsidRDefault="00712AB9" w:rsidP="00595713">
      <w:pPr>
        <w:autoSpaceDE w:val="0"/>
        <w:autoSpaceDN w:val="0"/>
        <w:adjustRightInd w:val="0"/>
        <w:spacing w:after="0" w:line="360" w:lineRule="auto"/>
        <w:rPr>
          <w:rFonts w:eastAsia="Calibri" w:cs="Tahoma"/>
          <w:color w:val="auto"/>
          <w:lang w:val="es-ES" w:eastAsia="es-MX"/>
        </w:rPr>
      </w:pPr>
    </w:p>
    <w:p w14:paraId="0A80E92E" w14:textId="77777777" w:rsidR="00712AB9" w:rsidRPr="00717637" w:rsidRDefault="00712AB9" w:rsidP="00595713">
      <w:pPr>
        <w:spacing w:after="0" w:line="360" w:lineRule="auto"/>
        <w:rPr>
          <w:rFonts w:eastAsia="Times New Roman" w:cs="Tahoma"/>
          <w:color w:val="auto"/>
          <w:lang w:eastAsia="es-ES"/>
        </w:rPr>
      </w:pPr>
      <w:r w:rsidRPr="00717637">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717637" w:rsidRDefault="00712AB9" w:rsidP="00595713">
      <w:pPr>
        <w:spacing w:after="0" w:line="360" w:lineRule="auto"/>
        <w:rPr>
          <w:rFonts w:cs="Tahoma"/>
          <w:color w:val="auto"/>
        </w:rPr>
      </w:pPr>
      <w:r w:rsidRPr="00717637">
        <w:rPr>
          <w:rFonts w:cs="Tahoma"/>
          <w:color w:val="auto"/>
        </w:rPr>
        <w:t xml:space="preserve">  </w:t>
      </w:r>
    </w:p>
    <w:p w14:paraId="1BF86C5F" w14:textId="77777777" w:rsidR="00712AB9" w:rsidRPr="00717637" w:rsidRDefault="00712AB9" w:rsidP="00595713">
      <w:pPr>
        <w:spacing w:after="0" w:line="360" w:lineRule="auto"/>
        <w:rPr>
          <w:rFonts w:cs="Tahoma"/>
          <w:color w:val="auto"/>
        </w:rPr>
      </w:pPr>
      <w:r w:rsidRPr="00717637">
        <w:rPr>
          <w:rFonts w:cs="Tahoma"/>
          <w:color w:val="auto"/>
        </w:rPr>
        <w:t>En el presente caso, </w:t>
      </w:r>
      <w:r w:rsidRPr="00717637">
        <w:rPr>
          <w:rFonts w:cs="Tahoma"/>
          <w:b/>
          <w:bCs/>
          <w:color w:val="auto"/>
        </w:rPr>
        <w:t>no se actualiza ninguna de las causales de improcedencia</w:t>
      </w:r>
      <w:r w:rsidRPr="00717637">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717637" w:rsidRDefault="00712AB9" w:rsidP="00595713">
      <w:pPr>
        <w:spacing w:after="0" w:line="360" w:lineRule="auto"/>
        <w:rPr>
          <w:rFonts w:cs="Tahoma"/>
          <w:color w:val="auto"/>
        </w:rPr>
      </w:pPr>
    </w:p>
    <w:p w14:paraId="66694D21" w14:textId="08C12EC7" w:rsidR="00712AB9" w:rsidRPr="00717637" w:rsidRDefault="00712AB9" w:rsidP="00595713">
      <w:pPr>
        <w:spacing w:after="0" w:line="360" w:lineRule="auto"/>
        <w:rPr>
          <w:rFonts w:cs="Tahoma"/>
          <w:color w:val="auto"/>
          <w:lang w:val="es-ES"/>
        </w:rPr>
      </w:pPr>
      <w:r w:rsidRPr="00717637">
        <w:rPr>
          <w:rFonts w:cs="Tahoma"/>
          <w:color w:val="auto"/>
          <w:lang w:val="es-ES"/>
        </w:rPr>
        <w:t xml:space="preserve">Además, de que el Medio de Impugnación fue presentado en tiempo, toda vez que ante la ausencia de las respuestas del Ente Recurrido, se constituyó la </w:t>
      </w:r>
      <w:r w:rsidRPr="00717637">
        <w:rPr>
          <w:rFonts w:cs="Tahoma"/>
          <w:b/>
          <w:color w:val="auto"/>
          <w:lang w:val="es-ES"/>
        </w:rPr>
        <w:t>negativa ficta</w:t>
      </w:r>
      <w:r w:rsidRPr="00717637">
        <w:rPr>
          <w:rFonts w:cs="Tahoma"/>
          <w:color w:val="auto"/>
          <w:lang w:val="es-ES"/>
        </w:rPr>
        <w:t xml:space="preserve">, que genera la posibilidad de los particulares de interponer un recurso de revisión ante tal omisión, </w:t>
      </w:r>
      <w:r w:rsidRPr="00717637">
        <w:rPr>
          <w:rFonts w:cs="Tahoma"/>
          <w:color w:val="auto"/>
          <w:u w:val="single"/>
          <w:lang w:val="es-ES"/>
        </w:rPr>
        <w:t>en cualquier momento</w:t>
      </w:r>
      <w:r w:rsidRPr="00717637">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717637" w:rsidRDefault="00712AB9" w:rsidP="00595713">
      <w:pPr>
        <w:spacing w:after="0" w:line="360" w:lineRule="auto"/>
        <w:rPr>
          <w:rFonts w:cs="Tahoma"/>
          <w:color w:val="auto"/>
          <w:lang w:val="es-ES"/>
        </w:rPr>
      </w:pPr>
    </w:p>
    <w:p w14:paraId="32FD54A1" w14:textId="07541224" w:rsidR="00712AB9" w:rsidRPr="00717637" w:rsidRDefault="00712AB9" w:rsidP="00595713">
      <w:pPr>
        <w:spacing w:after="0" w:line="360" w:lineRule="auto"/>
        <w:rPr>
          <w:rFonts w:eastAsia="Times New Roman" w:cs="Tahoma"/>
          <w:color w:val="auto"/>
          <w:lang w:val="es-ES" w:eastAsia="es-ES"/>
        </w:rPr>
      </w:pPr>
      <w:r w:rsidRPr="00717637">
        <w:rPr>
          <w:rFonts w:cs="Tahoma"/>
          <w:color w:val="auto"/>
        </w:rPr>
        <w:t xml:space="preserve">Por lo cual, se actualiza la causal de procedencia del Recurso de Revisión señalada en el artículo 179, fracción VII, de la Ley en cita, </w:t>
      </w:r>
      <w:r w:rsidRPr="00717637">
        <w:rPr>
          <w:rFonts w:eastAsia="Calibri" w:cs="Tahoma"/>
          <w:color w:val="auto"/>
          <w:lang w:eastAsia="es-MX"/>
        </w:rPr>
        <w:t xml:space="preserve">pues la parte Recurrente se inconformó </w:t>
      </w:r>
      <w:r w:rsidRPr="00717637">
        <w:rPr>
          <w:rFonts w:cs="Tahoma"/>
          <w:color w:val="auto"/>
          <w:lang w:val="es-ES"/>
        </w:rPr>
        <w:t>con la falta de respuesta a la solicitud de acceso a la información</w:t>
      </w:r>
      <w:r w:rsidR="00717637">
        <w:rPr>
          <w:rFonts w:cs="Tahoma"/>
          <w:color w:val="auto"/>
          <w:lang w:val="es-ES"/>
        </w:rPr>
        <w:t>.</w:t>
      </w:r>
    </w:p>
    <w:p w14:paraId="3BA481A0" w14:textId="77777777" w:rsidR="00712AB9" w:rsidRPr="00084A77" w:rsidRDefault="00712AB9" w:rsidP="00595713">
      <w:pPr>
        <w:spacing w:after="0" w:line="360" w:lineRule="auto"/>
        <w:rPr>
          <w:rFonts w:cs="Tahoma"/>
          <w:color w:val="FF0000"/>
          <w:lang w:val="es-ES"/>
        </w:rPr>
      </w:pPr>
    </w:p>
    <w:p w14:paraId="67E685C1" w14:textId="348448E7" w:rsidR="005D2C72" w:rsidRPr="00C55C58" w:rsidRDefault="00712AB9" w:rsidP="00595713">
      <w:pPr>
        <w:spacing w:after="0" w:line="360" w:lineRule="auto"/>
        <w:rPr>
          <w:rFonts w:cs="Tahoma"/>
          <w:color w:val="auto"/>
        </w:rPr>
      </w:pPr>
      <w:r w:rsidRPr="00C55C58">
        <w:rPr>
          <w:rFonts w:cs="Tahoma"/>
          <w:b/>
          <w:bCs/>
          <w:color w:val="auto"/>
        </w:rPr>
        <w:t>Causales de sobreseimiento</w:t>
      </w:r>
    </w:p>
    <w:p w14:paraId="11A620EC" w14:textId="77777777" w:rsidR="005D2C72" w:rsidRPr="00C55C58" w:rsidRDefault="005D2C72" w:rsidP="00595713">
      <w:pPr>
        <w:spacing w:after="0" w:line="360" w:lineRule="auto"/>
        <w:rPr>
          <w:rFonts w:cs="Tahoma"/>
          <w:color w:val="auto"/>
        </w:rPr>
      </w:pPr>
    </w:p>
    <w:p w14:paraId="236F1C2A" w14:textId="77777777" w:rsidR="00712AB9" w:rsidRPr="00C55C58" w:rsidRDefault="00712AB9" w:rsidP="00595713">
      <w:pPr>
        <w:spacing w:after="0" w:line="360" w:lineRule="auto"/>
        <w:rPr>
          <w:rFonts w:cs="Tahoma"/>
          <w:color w:val="auto"/>
        </w:rPr>
      </w:pPr>
      <w:r w:rsidRPr="00C55C58">
        <w:rPr>
          <w:rFonts w:cs="Tahoma"/>
          <w:color w:val="auto"/>
        </w:rPr>
        <w:t>Por ser de previo y especial pronunciamiento, este Instituto analiza si se actualiza alguna causal de sobreseimiento.</w:t>
      </w:r>
    </w:p>
    <w:p w14:paraId="78984182" w14:textId="77777777" w:rsidR="00712AB9" w:rsidRPr="00C55C58" w:rsidRDefault="00712AB9" w:rsidP="00595713">
      <w:pPr>
        <w:spacing w:after="0" w:line="360" w:lineRule="auto"/>
        <w:rPr>
          <w:rFonts w:cs="Tahoma"/>
          <w:color w:val="auto"/>
        </w:rPr>
      </w:pPr>
    </w:p>
    <w:p w14:paraId="041618A8" w14:textId="77777777" w:rsidR="00712AB9" w:rsidRPr="00C55C58" w:rsidRDefault="00712AB9" w:rsidP="00595713">
      <w:pPr>
        <w:spacing w:after="0" w:line="360" w:lineRule="auto"/>
        <w:rPr>
          <w:rFonts w:cs="Tahoma"/>
          <w:color w:val="auto"/>
        </w:rPr>
      </w:pPr>
      <w:r w:rsidRPr="00C55C58">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C55C58" w:rsidRDefault="00FB1036" w:rsidP="00595713">
      <w:pPr>
        <w:spacing w:after="0" w:line="360" w:lineRule="auto"/>
        <w:rPr>
          <w:rFonts w:cs="Tahoma"/>
          <w:color w:val="auto"/>
        </w:rPr>
      </w:pPr>
    </w:p>
    <w:p w14:paraId="0621EEA9" w14:textId="77777777" w:rsidR="00712AB9" w:rsidRPr="00C55C58" w:rsidRDefault="00712AB9" w:rsidP="00595713">
      <w:pPr>
        <w:tabs>
          <w:tab w:val="left" w:pos="4962"/>
        </w:tabs>
        <w:spacing w:after="0" w:line="360" w:lineRule="auto"/>
        <w:rPr>
          <w:rFonts w:cs="Tahoma"/>
          <w:color w:val="auto"/>
          <w:lang w:val="es-ES"/>
        </w:rPr>
      </w:pPr>
      <w:r w:rsidRPr="00C55C58">
        <w:rPr>
          <w:rFonts w:cs="Tahoma"/>
          <w:bCs/>
          <w:color w:val="auto"/>
          <w:lang w:val="es-ES"/>
        </w:rPr>
        <w:t xml:space="preserve">Por tales motivos, </w:t>
      </w:r>
      <w:r w:rsidRPr="00C55C58">
        <w:rPr>
          <w:rFonts w:cs="Tahoma"/>
          <w:color w:val="auto"/>
          <w:lang w:val="es-ES"/>
        </w:rPr>
        <w:t xml:space="preserve">se considera procedente entrar al fondo del presente asunto. </w:t>
      </w:r>
    </w:p>
    <w:p w14:paraId="5ECD6A23" w14:textId="77777777" w:rsidR="00712AB9" w:rsidRPr="00C55C58" w:rsidRDefault="00712AB9" w:rsidP="00595713">
      <w:pPr>
        <w:tabs>
          <w:tab w:val="left" w:pos="4962"/>
        </w:tabs>
        <w:spacing w:after="0" w:line="360" w:lineRule="auto"/>
        <w:rPr>
          <w:rFonts w:eastAsia="Calibri" w:cs="Tahoma"/>
          <w:b/>
          <w:iCs/>
          <w:color w:val="auto"/>
          <w:lang w:val="es-ES" w:eastAsia="es-ES_tradnl"/>
        </w:rPr>
      </w:pPr>
    </w:p>
    <w:p w14:paraId="096DA905" w14:textId="646E3145" w:rsidR="00712AB9" w:rsidRPr="00C55C58" w:rsidRDefault="00712AB9" w:rsidP="00595713">
      <w:pPr>
        <w:pStyle w:val="Ttulo2"/>
        <w:rPr>
          <w:rFonts w:eastAsia="Calibri"/>
          <w:color w:val="auto"/>
          <w:lang w:val="es-ES" w:eastAsia="es-ES_tradnl"/>
        </w:rPr>
      </w:pPr>
      <w:bookmarkStart w:id="9" w:name="_Toc213930581"/>
      <w:r w:rsidRPr="00C55C58">
        <w:rPr>
          <w:rFonts w:eastAsia="Calibri"/>
          <w:color w:val="auto"/>
          <w:lang w:val="es-ES" w:eastAsia="es-ES_tradnl"/>
        </w:rPr>
        <w:t>TERCERO. Determinación de la Controversia</w:t>
      </w:r>
      <w:bookmarkEnd w:id="9"/>
      <w:r w:rsidRPr="00C55C58">
        <w:rPr>
          <w:rFonts w:eastAsia="Calibri"/>
          <w:color w:val="auto"/>
          <w:lang w:val="es-ES" w:eastAsia="es-ES_tradnl"/>
        </w:rPr>
        <w:t xml:space="preserve"> </w:t>
      </w:r>
    </w:p>
    <w:p w14:paraId="73B8C4F3" w14:textId="77777777" w:rsidR="00EB4163" w:rsidRPr="00C55C58" w:rsidRDefault="00EB4163" w:rsidP="00595713">
      <w:pPr>
        <w:spacing w:after="0" w:line="360" w:lineRule="auto"/>
        <w:rPr>
          <w:color w:val="auto"/>
        </w:rPr>
      </w:pPr>
    </w:p>
    <w:p w14:paraId="2A56A529" w14:textId="539DAD2A" w:rsidR="00EB4163" w:rsidRPr="00C55C58" w:rsidRDefault="00712AB9" w:rsidP="004F6232">
      <w:pPr>
        <w:tabs>
          <w:tab w:val="left" w:pos="4962"/>
        </w:tabs>
        <w:spacing w:after="0" w:line="360" w:lineRule="auto"/>
        <w:rPr>
          <w:rFonts w:eastAsia="Calibri" w:cs="Tahoma"/>
          <w:iCs/>
          <w:color w:val="auto"/>
          <w:lang w:val="es-ES" w:eastAsia="es-ES_tradnl"/>
        </w:rPr>
      </w:pPr>
      <w:r w:rsidRPr="00C55C58">
        <w:rPr>
          <w:rFonts w:eastAsia="Calibri" w:cs="Tahoma"/>
          <w:iCs/>
          <w:color w:val="auto"/>
          <w:lang w:val="es-ES" w:eastAsia="es-ES_tradnl"/>
        </w:rPr>
        <w:t>Con el objeto de ilustrar la controversia planteada, resulta conveniente</w:t>
      </w:r>
      <w:r w:rsidR="00EB4163" w:rsidRPr="00C55C58">
        <w:rPr>
          <w:rFonts w:eastAsia="Calibri" w:cs="Tahoma"/>
          <w:iCs/>
          <w:color w:val="auto"/>
          <w:lang w:val="es-ES" w:eastAsia="es-ES_tradnl"/>
        </w:rPr>
        <w:t xml:space="preserve"> realizar un cuadro que contenga la solicitud de información, la respuesta por parte del Sujeto Obligado, la inconformidad por parte del Recurrente y el Informe Justificado, conforme a lo siguiente:</w:t>
      </w:r>
    </w:p>
    <w:p w14:paraId="6D253E70" w14:textId="77777777" w:rsidR="00EB4163" w:rsidRPr="00C55C58" w:rsidRDefault="00EB4163" w:rsidP="004F6232">
      <w:pPr>
        <w:tabs>
          <w:tab w:val="left" w:pos="4962"/>
        </w:tabs>
        <w:spacing w:after="0" w:line="360" w:lineRule="auto"/>
        <w:rPr>
          <w:rFonts w:eastAsia="Calibri" w:cs="Tahoma"/>
          <w:iCs/>
          <w:color w:val="auto"/>
          <w:lang w:val="es-ES" w:eastAsia="es-ES_tradnl"/>
        </w:rPr>
      </w:pPr>
    </w:p>
    <w:tbl>
      <w:tblPr>
        <w:tblStyle w:val="Tablaconcuadrcula"/>
        <w:tblW w:w="0" w:type="auto"/>
        <w:tblLook w:val="04A0" w:firstRow="1" w:lastRow="0" w:firstColumn="1" w:lastColumn="0" w:noHBand="0" w:noVBand="1"/>
      </w:tblPr>
      <w:tblGrid>
        <w:gridCol w:w="2063"/>
        <w:gridCol w:w="1929"/>
        <w:gridCol w:w="2061"/>
        <w:gridCol w:w="2868"/>
      </w:tblGrid>
      <w:tr w:rsidR="00084A77" w:rsidRPr="00084A77" w14:paraId="43D78E99" w14:textId="77777777" w:rsidTr="00EB4163">
        <w:tc>
          <w:tcPr>
            <w:tcW w:w="2230" w:type="dxa"/>
            <w:shd w:val="clear" w:color="auto" w:fill="DEEAF6" w:themeFill="accent5" w:themeFillTint="33"/>
          </w:tcPr>
          <w:p w14:paraId="4E9ABB12" w14:textId="616CE264" w:rsidR="00EB4163" w:rsidRPr="00C55C58" w:rsidRDefault="00EB4163" w:rsidP="00EB4163">
            <w:pPr>
              <w:tabs>
                <w:tab w:val="left" w:pos="4962"/>
              </w:tabs>
              <w:jc w:val="center"/>
              <w:rPr>
                <w:rFonts w:eastAsia="Calibri" w:cs="Tahoma"/>
                <w:b/>
                <w:iCs/>
                <w:color w:val="auto"/>
                <w:lang w:eastAsia="es-ES_tradnl"/>
              </w:rPr>
            </w:pPr>
            <w:r w:rsidRPr="00C55C58">
              <w:rPr>
                <w:rFonts w:eastAsia="Calibri" w:cs="Tahoma"/>
                <w:b/>
                <w:iCs/>
                <w:color w:val="auto"/>
                <w:lang w:eastAsia="es-ES_tradnl"/>
              </w:rPr>
              <w:t>Solicitud de Información</w:t>
            </w:r>
          </w:p>
        </w:tc>
        <w:tc>
          <w:tcPr>
            <w:tcW w:w="2230" w:type="dxa"/>
            <w:shd w:val="clear" w:color="auto" w:fill="DEEAF6" w:themeFill="accent5" w:themeFillTint="33"/>
          </w:tcPr>
          <w:p w14:paraId="210793CF" w14:textId="1075B0D3" w:rsidR="00EB4163" w:rsidRPr="00C55C58" w:rsidRDefault="00EB4163" w:rsidP="00EB4163">
            <w:pPr>
              <w:tabs>
                <w:tab w:val="left" w:pos="4962"/>
              </w:tabs>
              <w:jc w:val="center"/>
              <w:rPr>
                <w:rFonts w:eastAsia="Calibri" w:cs="Tahoma"/>
                <w:b/>
                <w:iCs/>
                <w:color w:val="auto"/>
                <w:lang w:eastAsia="es-ES_tradnl"/>
              </w:rPr>
            </w:pPr>
            <w:r w:rsidRPr="00C55C58">
              <w:rPr>
                <w:rFonts w:eastAsia="Calibri" w:cs="Tahoma"/>
                <w:b/>
                <w:iCs/>
                <w:color w:val="auto"/>
                <w:lang w:eastAsia="es-ES_tradnl"/>
              </w:rPr>
              <w:t>Respuesta</w:t>
            </w:r>
          </w:p>
        </w:tc>
        <w:tc>
          <w:tcPr>
            <w:tcW w:w="2230" w:type="dxa"/>
            <w:shd w:val="clear" w:color="auto" w:fill="DEEAF6" w:themeFill="accent5" w:themeFillTint="33"/>
          </w:tcPr>
          <w:p w14:paraId="3ABE1FC0" w14:textId="43AFB440" w:rsidR="00EB4163" w:rsidRPr="00C55C58" w:rsidRDefault="00EB4163" w:rsidP="00EB4163">
            <w:pPr>
              <w:tabs>
                <w:tab w:val="left" w:pos="4962"/>
              </w:tabs>
              <w:jc w:val="center"/>
              <w:rPr>
                <w:rFonts w:eastAsia="Calibri" w:cs="Tahoma"/>
                <w:b/>
                <w:iCs/>
                <w:color w:val="auto"/>
                <w:lang w:eastAsia="es-ES_tradnl"/>
              </w:rPr>
            </w:pPr>
            <w:r w:rsidRPr="00C55C58">
              <w:rPr>
                <w:rFonts w:eastAsia="Calibri" w:cs="Tahoma"/>
                <w:b/>
                <w:iCs/>
                <w:color w:val="auto"/>
                <w:lang w:eastAsia="es-ES_tradnl"/>
              </w:rPr>
              <w:t>Inconformidad</w:t>
            </w:r>
          </w:p>
        </w:tc>
        <w:tc>
          <w:tcPr>
            <w:tcW w:w="2231" w:type="dxa"/>
            <w:shd w:val="clear" w:color="auto" w:fill="DEEAF6" w:themeFill="accent5" w:themeFillTint="33"/>
          </w:tcPr>
          <w:p w14:paraId="2AD4E164" w14:textId="655BA86C" w:rsidR="00EB4163" w:rsidRPr="00C55C58" w:rsidRDefault="00EB4163" w:rsidP="00EB4163">
            <w:pPr>
              <w:tabs>
                <w:tab w:val="left" w:pos="4962"/>
              </w:tabs>
              <w:jc w:val="center"/>
              <w:rPr>
                <w:rFonts w:eastAsia="Calibri" w:cs="Tahoma"/>
                <w:b/>
                <w:iCs/>
                <w:color w:val="auto"/>
                <w:lang w:eastAsia="es-ES_tradnl"/>
              </w:rPr>
            </w:pPr>
            <w:r w:rsidRPr="00C55C58">
              <w:rPr>
                <w:rFonts w:eastAsia="Calibri" w:cs="Tahoma"/>
                <w:b/>
                <w:iCs/>
                <w:color w:val="auto"/>
                <w:lang w:eastAsia="es-ES_tradnl"/>
              </w:rPr>
              <w:t>Informe Justificado</w:t>
            </w:r>
          </w:p>
        </w:tc>
      </w:tr>
      <w:tr w:rsidR="00084A77" w:rsidRPr="00084A77" w14:paraId="2DDED686" w14:textId="77777777" w:rsidTr="00EB4163">
        <w:tc>
          <w:tcPr>
            <w:tcW w:w="2230" w:type="dxa"/>
          </w:tcPr>
          <w:p w14:paraId="3F86522F" w14:textId="1998D10C" w:rsidR="00B2563E" w:rsidRPr="00084A77" w:rsidRDefault="00B2563E" w:rsidP="00C55C58">
            <w:pPr>
              <w:tabs>
                <w:tab w:val="left" w:pos="4962"/>
              </w:tabs>
              <w:spacing w:line="360" w:lineRule="auto"/>
              <w:rPr>
                <w:rFonts w:eastAsia="Calibri" w:cs="Tahoma"/>
                <w:iCs/>
                <w:color w:val="FF0000"/>
                <w:sz w:val="20"/>
                <w:lang w:eastAsia="es-ES_tradnl"/>
              </w:rPr>
            </w:pPr>
            <w:r w:rsidRPr="00C55C58">
              <w:rPr>
                <w:rFonts w:eastAsia="Calibri" w:cs="Tahoma"/>
                <w:bCs/>
                <w:color w:val="auto"/>
                <w:sz w:val="20"/>
                <w:szCs w:val="20"/>
              </w:rPr>
              <w:t xml:space="preserve">1. </w:t>
            </w:r>
            <w:r w:rsidR="00C55C58" w:rsidRPr="00C55C58">
              <w:rPr>
                <w:rFonts w:eastAsia="Calibri" w:cs="Tahoma"/>
                <w:bCs/>
                <w:color w:val="auto"/>
                <w:sz w:val="20"/>
                <w:szCs w:val="20"/>
              </w:rPr>
              <w:t>Requiero del título profesional y cedula de quien ocupa el cargo como contralor municipal, así como su nombramiento, y recibo de nómina correspondiente al mes de abril</w:t>
            </w:r>
          </w:p>
        </w:tc>
        <w:tc>
          <w:tcPr>
            <w:tcW w:w="2230" w:type="dxa"/>
            <w:vMerge w:val="restart"/>
          </w:tcPr>
          <w:p w14:paraId="1F0B9D4F" w14:textId="64EE6949" w:rsidR="00B2563E" w:rsidRPr="00084A77" w:rsidRDefault="00B2563E" w:rsidP="004F6232">
            <w:pPr>
              <w:tabs>
                <w:tab w:val="left" w:pos="4962"/>
              </w:tabs>
              <w:spacing w:line="360" w:lineRule="auto"/>
              <w:rPr>
                <w:rFonts w:eastAsia="Calibri" w:cs="Tahoma"/>
                <w:iCs/>
                <w:color w:val="FF0000"/>
                <w:sz w:val="20"/>
                <w:lang w:eastAsia="es-ES_tradnl"/>
              </w:rPr>
            </w:pPr>
            <w:r w:rsidRPr="00C55C58">
              <w:rPr>
                <w:rFonts w:eastAsia="Calibri" w:cs="Tahoma"/>
                <w:bCs/>
                <w:color w:val="auto"/>
                <w:sz w:val="20"/>
                <w:szCs w:val="20"/>
              </w:rPr>
              <w:t>Omitió dar respuesta a las solicitudes de información.</w:t>
            </w:r>
          </w:p>
        </w:tc>
        <w:tc>
          <w:tcPr>
            <w:tcW w:w="2230" w:type="dxa"/>
            <w:vMerge w:val="restart"/>
          </w:tcPr>
          <w:p w14:paraId="1B9E9713" w14:textId="027F85A6" w:rsidR="00B2563E" w:rsidRPr="00084A77" w:rsidRDefault="00B2563E" w:rsidP="004F6232">
            <w:pPr>
              <w:tabs>
                <w:tab w:val="left" w:pos="4962"/>
              </w:tabs>
              <w:spacing w:line="360" w:lineRule="auto"/>
              <w:rPr>
                <w:rFonts w:eastAsia="Calibri" w:cs="Tahoma"/>
                <w:iCs/>
                <w:color w:val="FF0000"/>
                <w:sz w:val="20"/>
                <w:lang w:eastAsia="es-ES_tradnl"/>
              </w:rPr>
            </w:pPr>
            <w:r w:rsidRPr="00C55C58">
              <w:rPr>
                <w:rFonts w:cs="Tahoma"/>
                <w:bCs/>
                <w:iCs/>
                <w:color w:val="auto"/>
                <w:sz w:val="20"/>
              </w:rPr>
              <w:t>Ante la falta de respuesta del Ente Recurrido, el Particular, justamente se inconformó porque no le dieron contestación a sus requerimientos de información, lo cual se actualiza el supuesto previsto en el artículo 179, fracción VII, de la Ley de Transparencia y Acceso a la Información Pública del Estado de México y Municipios</w:t>
            </w:r>
          </w:p>
        </w:tc>
        <w:tc>
          <w:tcPr>
            <w:tcW w:w="2231" w:type="dxa"/>
            <w:vMerge w:val="restart"/>
          </w:tcPr>
          <w:p w14:paraId="74F24DED" w14:textId="77777777" w:rsidR="003B688F" w:rsidRPr="003B688F" w:rsidRDefault="00B2563E" w:rsidP="003B688F">
            <w:pPr>
              <w:tabs>
                <w:tab w:val="left" w:pos="4962"/>
              </w:tabs>
              <w:spacing w:line="360" w:lineRule="auto"/>
              <w:rPr>
                <w:rFonts w:cs="Tahoma"/>
                <w:bCs/>
                <w:iCs/>
                <w:color w:val="auto"/>
                <w:sz w:val="20"/>
              </w:rPr>
            </w:pPr>
            <w:r w:rsidRPr="003B688F">
              <w:rPr>
                <w:rFonts w:cs="Tahoma"/>
                <w:bCs/>
                <w:iCs/>
                <w:color w:val="auto"/>
                <w:sz w:val="20"/>
              </w:rPr>
              <w:t>Así las cosas, una vez admitido y notificado el Recurso de Revisión a las partes, estas fueron omisas en real</w:t>
            </w:r>
            <w:r w:rsidR="003B688F">
              <w:rPr>
                <w:rFonts w:cs="Tahoma"/>
                <w:bCs/>
                <w:iCs/>
                <w:color w:val="auto"/>
                <w:sz w:val="20"/>
              </w:rPr>
              <w:t xml:space="preserve">izar manifestaciones o alegatos en los </w:t>
            </w:r>
            <w:r w:rsidR="003B688F" w:rsidRPr="003B688F">
              <w:rPr>
                <w:rFonts w:cs="Tahoma"/>
                <w:bCs/>
                <w:iCs/>
                <w:color w:val="auto"/>
                <w:sz w:val="20"/>
              </w:rPr>
              <w:t>los recursos de revisión 06372/INFOEM/IP/RR/2025, 06373/INFOEM/IP/RR/2025 y 06374/INFOEM/IP/RR/2025.</w:t>
            </w:r>
          </w:p>
          <w:p w14:paraId="0EA478BC" w14:textId="77777777" w:rsidR="003B688F" w:rsidRPr="003B688F" w:rsidRDefault="003B688F" w:rsidP="003B688F">
            <w:pPr>
              <w:tabs>
                <w:tab w:val="left" w:pos="4962"/>
              </w:tabs>
              <w:spacing w:line="360" w:lineRule="auto"/>
              <w:rPr>
                <w:rFonts w:cs="Tahoma"/>
                <w:bCs/>
                <w:iCs/>
                <w:color w:val="auto"/>
                <w:sz w:val="20"/>
              </w:rPr>
            </w:pPr>
          </w:p>
          <w:p w14:paraId="56B86CAF" w14:textId="77777777" w:rsidR="003B688F" w:rsidRPr="003B688F" w:rsidRDefault="003B688F" w:rsidP="003B688F">
            <w:pPr>
              <w:tabs>
                <w:tab w:val="left" w:pos="4962"/>
              </w:tabs>
              <w:spacing w:line="360" w:lineRule="auto"/>
              <w:rPr>
                <w:rFonts w:cs="Tahoma"/>
                <w:bCs/>
                <w:iCs/>
                <w:color w:val="auto"/>
                <w:sz w:val="20"/>
              </w:rPr>
            </w:pPr>
            <w:r w:rsidRPr="003B688F">
              <w:rPr>
                <w:rFonts w:cs="Tahoma"/>
                <w:bCs/>
                <w:iCs/>
                <w:color w:val="auto"/>
                <w:sz w:val="20"/>
              </w:rPr>
              <w:t>Sin embargo, en fecha dieciocho de junio de dos mil veinticinco, se recibió a través del el Sistema de Acceso a la Información Mexiquense (SAIMEX), el Informe Justificado del Recurso de Revisión 06371/INFOEM/IP/RR/2025, a través del oficio TRANSCHICON/000168/2025 del diez de junio del año en curso, suscrito por la Titular de la Unidad de Transparencia, dirigido a la Tesorera Municipal, por medio del cual se realizó el  turno del requerimiento informativo.</w:t>
            </w:r>
          </w:p>
          <w:p w14:paraId="2E16704C" w14:textId="602A0CCE" w:rsidR="00B2563E" w:rsidRPr="00084A77" w:rsidRDefault="00B2563E" w:rsidP="004F6232">
            <w:pPr>
              <w:tabs>
                <w:tab w:val="left" w:pos="4962"/>
              </w:tabs>
              <w:spacing w:line="360" w:lineRule="auto"/>
              <w:rPr>
                <w:rFonts w:eastAsia="Calibri" w:cs="Tahoma"/>
                <w:iCs/>
                <w:color w:val="FF0000"/>
                <w:sz w:val="20"/>
                <w:lang w:eastAsia="es-ES_tradnl"/>
              </w:rPr>
            </w:pPr>
          </w:p>
        </w:tc>
      </w:tr>
      <w:tr w:rsidR="00084A77" w:rsidRPr="00084A77" w14:paraId="180C431A" w14:textId="77777777" w:rsidTr="00EB4163">
        <w:tc>
          <w:tcPr>
            <w:tcW w:w="2230" w:type="dxa"/>
          </w:tcPr>
          <w:p w14:paraId="58D88E06" w14:textId="15C50EC0" w:rsidR="00B2563E" w:rsidRPr="00084A77" w:rsidRDefault="00B2563E" w:rsidP="00C55C58">
            <w:pPr>
              <w:tabs>
                <w:tab w:val="left" w:pos="4962"/>
              </w:tabs>
              <w:spacing w:line="360" w:lineRule="auto"/>
              <w:rPr>
                <w:rFonts w:eastAsia="Calibri" w:cs="Tahoma"/>
                <w:iCs/>
                <w:color w:val="FF0000"/>
                <w:sz w:val="20"/>
                <w:lang w:eastAsia="es-ES_tradnl"/>
              </w:rPr>
            </w:pPr>
            <w:r w:rsidRPr="00C55C58">
              <w:rPr>
                <w:rFonts w:eastAsia="Calibri" w:cs="Tahoma"/>
                <w:bCs/>
                <w:color w:val="auto"/>
                <w:sz w:val="20"/>
                <w:szCs w:val="20"/>
              </w:rPr>
              <w:t xml:space="preserve">2. </w:t>
            </w:r>
            <w:r w:rsidR="00C55C58" w:rsidRPr="00C55C58">
              <w:rPr>
                <w:rFonts w:eastAsia="Calibri" w:cs="Tahoma"/>
                <w:bCs/>
                <w:color w:val="auto"/>
                <w:sz w:val="20"/>
                <w:szCs w:val="20"/>
              </w:rPr>
              <w:t>requiero de la nómina correspondiente a los meses de febrero, marzo y abril del ayuntamiento, DIF, IMCUFIDE y Seguridad Publica</w:t>
            </w:r>
          </w:p>
        </w:tc>
        <w:tc>
          <w:tcPr>
            <w:tcW w:w="2230" w:type="dxa"/>
            <w:vMerge/>
          </w:tcPr>
          <w:p w14:paraId="06CD50A1"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c>
          <w:tcPr>
            <w:tcW w:w="2230" w:type="dxa"/>
            <w:vMerge/>
          </w:tcPr>
          <w:p w14:paraId="0D9AD8CE"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c>
          <w:tcPr>
            <w:tcW w:w="2231" w:type="dxa"/>
            <w:vMerge/>
          </w:tcPr>
          <w:p w14:paraId="087BFFAD"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r>
      <w:tr w:rsidR="00084A77" w:rsidRPr="00084A77" w14:paraId="00334D39" w14:textId="77777777" w:rsidTr="00EB4163">
        <w:tc>
          <w:tcPr>
            <w:tcW w:w="2230" w:type="dxa"/>
          </w:tcPr>
          <w:p w14:paraId="516FF9BD" w14:textId="38E8807F" w:rsidR="00B2563E" w:rsidRPr="00084A77" w:rsidRDefault="00B2563E" w:rsidP="00C55C58">
            <w:pPr>
              <w:tabs>
                <w:tab w:val="left" w:pos="4962"/>
              </w:tabs>
              <w:spacing w:line="360" w:lineRule="auto"/>
              <w:rPr>
                <w:rFonts w:eastAsia="Calibri" w:cs="Tahoma"/>
                <w:iCs/>
                <w:color w:val="FF0000"/>
                <w:sz w:val="20"/>
                <w:lang w:eastAsia="es-ES_tradnl"/>
              </w:rPr>
            </w:pPr>
            <w:r w:rsidRPr="00C55C58">
              <w:rPr>
                <w:rFonts w:eastAsia="Calibri" w:cs="Tahoma"/>
                <w:iCs/>
                <w:color w:val="auto"/>
                <w:sz w:val="20"/>
                <w:lang w:eastAsia="es-ES_tradnl"/>
              </w:rPr>
              <w:t xml:space="preserve">3. </w:t>
            </w:r>
            <w:r w:rsidR="00C55C58" w:rsidRPr="00C55C58">
              <w:rPr>
                <w:rFonts w:eastAsia="Calibri" w:cs="Tahoma"/>
                <w:bCs/>
                <w:color w:val="auto"/>
                <w:sz w:val="20"/>
                <w:szCs w:val="20"/>
              </w:rPr>
              <w:t>Requiero del título y cedula profesional del Titular de la Unidad de Transparencia de Chiconcuac, así como la respectiva certificación que avale que puede ocupar el cargo designado, Curriculum vitae y recibos de nómina correspondientes a los meses de marzo y abril</w:t>
            </w:r>
            <w:r w:rsidR="00C55C58">
              <w:rPr>
                <w:rFonts w:eastAsia="Calibri" w:cs="Tahoma"/>
                <w:bCs/>
                <w:color w:val="auto"/>
                <w:sz w:val="20"/>
                <w:szCs w:val="20"/>
              </w:rPr>
              <w:t>.</w:t>
            </w:r>
          </w:p>
        </w:tc>
        <w:tc>
          <w:tcPr>
            <w:tcW w:w="2230" w:type="dxa"/>
            <w:vMerge/>
          </w:tcPr>
          <w:p w14:paraId="4FCC9F53"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c>
          <w:tcPr>
            <w:tcW w:w="2230" w:type="dxa"/>
            <w:vMerge/>
          </w:tcPr>
          <w:p w14:paraId="780920EB"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c>
          <w:tcPr>
            <w:tcW w:w="2231" w:type="dxa"/>
            <w:vMerge/>
          </w:tcPr>
          <w:p w14:paraId="1140DB8C"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r>
      <w:tr w:rsidR="00084A77" w:rsidRPr="00084A77" w14:paraId="61714ECC" w14:textId="77777777" w:rsidTr="00EB4163">
        <w:tc>
          <w:tcPr>
            <w:tcW w:w="2230" w:type="dxa"/>
          </w:tcPr>
          <w:p w14:paraId="397D96AB" w14:textId="35252842" w:rsidR="00B2563E" w:rsidRPr="00C55C58" w:rsidRDefault="00B2563E" w:rsidP="00C55C58">
            <w:pPr>
              <w:tabs>
                <w:tab w:val="left" w:pos="4962"/>
              </w:tabs>
              <w:spacing w:line="360" w:lineRule="auto"/>
              <w:rPr>
                <w:rFonts w:eastAsia="Calibri" w:cs="Tahoma"/>
                <w:bCs/>
                <w:color w:val="auto"/>
                <w:sz w:val="20"/>
                <w:szCs w:val="20"/>
              </w:rPr>
            </w:pPr>
            <w:r w:rsidRPr="00C55C58">
              <w:rPr>
                <w:rFonts w:eastAsia="Calibri" w:cs="Tahoma"/>
                <w:bCs/>
                <w:color w:val="auto"/>
                <w:sz w:val="20"/>
                <w:szCs w:val="20"/>
              </w:rPr>
              <w:t xml:space="preserve">4. </w:t>
            </w:r>
            <w:r w:rsidR="00C55C58">
              <w:rPr>
                <w:rFonts w:eastAsia="Calibri" w:cs="Tahoma"/>
                <w:bCs/>
                <w:color w:val="auto"/>
                <w:sz w:val="20"/>
                <w:szCs w:val="20"/>
              </w:rPr>
              <w:t>R</w:t>
            </w:r>
            <w:r w:rsidR="00C55C58" w:rsidRPr="00C55C58">
              <w:rPr>
                <w:rFonts w:eastAsia="Calibri" w:cs="Tahoma"/>
                <w:bCs/>
                <w:color w:val="auto"/>
                <w:sz w:val="20"/>
                <w:szCs w:val="20"/>
              </w:rPr>
              <w:t>equiero del título y cedula profesional del procurador (a) DIF de Chiconcuac, así como la respectiva certificación que avale que puede ocupar el cargo designado, Curriculum vitae y recibos de nómina correspondientes a los meses de marzo y abril</w:t>
            </w:r>
            <w:r w:rsidR="00C55C58">
              <w:rPr>
                <w:rFonts w:eastAsia="Calibri" w:cs="Tahoma"/>
                <w:bCs/>
                <w:color w:val="auto"/>
                <w:sz w:val="20"/>
                <w:szCs w:val="20"/>
              </w:rPr>
              <w:t>.</w:t>
            </w:r>
          </w:p>
        </w:tc>
        <w:tc>
          <w:tcPr>
            <w:tcW w:w="2230" w:type="dxa"/>
            <w:vMerge/>
          </w:tcPr>
          <w:p w14:paraId="2209F052"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c>
          <w:tcPr>
            <w:tcW w:w="2230" w:type="dxa"/>
            <w:vMerge/>
          </w:tcPr>
          <w:p w14:paraId="7255373A"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c>
          <w:tcPr>
            <w:tcW w:w="2231" w:type="dxa"/>
            <w:vMerge/>
          </w:tcPr>
          <w:p w14:paraId="4A34AA2D" w14:textId="77777777" w:rsidR="00B2563E" w:rsidRPr="00084A77" w:rsidRDefault="00B2563E" w:rsidP="004F6232">
            <w:pPr>
              <w:tabs>
                <w:tab w:val="left" w:pos="4962"/>
              </w:tabs>
              <w:spacing w:line="360" w:lineRule="auto"/>
              <w:rPr>
                <w:rFonts w:eastAsia="Calibri" w:cs="Tahoma"/>
                <w:iCs/>
                <w:color w:val="FF0000"/>
                <w:sz w:val="20"/>
                <w:lang w:eastAsia="es-ES_tradnl"/>
              </w:rPr>
            </w:pPr>
          </w:p>
        </w:tc>
      </w:tr>
    </w:tbl>
    <w:p w14:paraId="44F0C369" w14:textId="5C045699" w:rsidR="00712AB9" w:rsidRPr="00084A77" w:rsidRDefault="00712AB9" w:rsidP="00595713">
      <w:pPr>
        <w:tabs>
          <w:tab w:val="left" w:pos="4962"/>
        </w:tabs>
        <w:spacing w:after="0" w:line="360" w:lineRule="auto"/>
        <w:rPr>
          <w:rFonts w:eastAsia="Calibri" w:cs="Tahoma"/>
          <w:iCs/>
          <w:color w:val="FF0000"/>
          <w:lang w:val="es-ES" w:eastAsia="es-ES_tradnl"/>
        </w:rPr>
      </w:pPr>
    </w:p>
    <w:p w14:paraId="63855DEC" w14:textId="35DB177A" w:rsidR="00712AB9" w:rsidRPr="008B7BBF" w:rsidRDefault="00712AB9" w:rsidP="00595713">
      <w:pPr>
        <w:tabs>
          <w:tab w:val="left" w:pos="4962"/>
        </w:tabs>
        <w:spacing w:after="0" w:line="360" w:lineRule="auto"/>
        <w:rPr>
          <w:rFonts w:eastAsia="Calibri" w:cs="Tahoma"/>
          <w:bCs/>
          <w:color w:val="auto"/>
        </w:rPr>
      </w:pPr>
      <w:r w:rsidRPr="008B7BBF">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8B7BBF">
        <w:rPr>
          <w:rFonts w:eastAsia="Calibri" w:cs="Tahoma"/>
          <w:iCs/>
          <w:color w:val="auto"/>
          <w:lang w:val="es-ES" w:eastAsia="es-ES_tradnl"/>
        </w:rPr>
        <w:t>itud de acceso a la información</w:t>
      </w:r>
      <w:r w:rsidR="008871E7" w:rsidRPr="008B7BBF">
        <w:rPr>
          <w:rFonts w:eastAsia="Calibri" w:cs="Tahoma"/>
          <w:iCs/>
          <w:color w:val="auto"/>
          <w:lang w:val="es-ES" w:eastAsia="es-ES_tradnl"/>
        </w:rPr>
        <w:t xml:space="preserve"> y</w:t>
      </w:r>
      <w:r w:rsidR="00DB7256" w:rsidRPr="008B7BBF">
        <w:rPr>
          <w:rFonts w:eastAsia="Calibri" w:cs="Tahoma"/>
          <w:iCs/>
          <w:color w:val="auto"/>
          <w:lang w:val="es-ES" w:eastAsia="es-ES_tradnl"/>
        </w:rPr>
        <w:t xml:space="preserve"> </w:t>
      </w:r>
      <w:r w:rsidRPr="008B7BBF">
        <w:rPr>
          <w:rFonts w:eastAsia="Calibri" w:cs="Tahoma"/>
          <w:iCs/>
          <w:color w:val="auto"/>
          <w:lang w:eastAsia="es-ES_tradnl"/>
        </w:rPr>
        <w:t xml:space="preserve">el escrito recursal; </w:t>
      </w:r>
      <w:r w:rsidRPr="008B7BBF">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084A77" w:rsidRDefault="00712AB9" w:rsidP="00595713">
      <w:pPr>
        <w:tabs>
          <w:tab w:val="left" w:pos="4962"/>
        </w:tabs>
        <w:spacing w:after="0" w:line="360" w:lineRule="auto"/>
        <w:rPr>
          <w:rFonts w:eastAsia="Calibri" w:cs="Tahoma"/>
          <w:bCs/>
          <w:color w:val="FF0000"/>
        </w:rPr>
      </w:pPr>
    </w:p>
    <w:p w14:paraId="21C806B6" w14:textId="53DC00B4" w:rsidR="00712AB9" w:rsidRPr="008B7BBF" w:rsidRDefault="00712AB9" w:rsidP="00595713">
      <w:pPr>
        <w:pStyle w:val="Ttulo2"/>
        <w:rPr>
          <w:color w:val="auto"/>
        </w:rPr>
      </w:pPr>
      <w:bookmarkStart w:id="10" w:name="_Toc213930582"/>
      <w:r w:rsidRPr="008B7BBF">
        <w:rPr>
          <w:color w:val="auto"/>
          <w:lang w:val="es-ES"/>
        </w:rPr>
        <w:t xml:space="preserve">CUARTO. </w:t>
      </w:r>
      <w:r w:rsidRPr="008B7BBF">
        <w:rPr>
          <w:color w:val="auto"/>
        </w:rPr>
        <w:t>Marco normativo aplicable en materia de transparencia y acceso a la información pública</w:t>
      </w:r>
      <w:bookmarkEnd w:id="10"/>
    </w:p>
    <w:p w14:paraId="11B643C5" w14:textId="77777777" w:rsidR="00712AB9" w:rsidRPr="008B7BBF" w:rsidRDefault="00712AB9" w:rsidP="00595713">
      <w:pPr>
        <w:spacing w:after="0" w:line="360" w:lineRule="auto"/>
        <w:rPr>
          <w:rFonts w:cs="Tahoma"/>
          <w:b/>
          <w:color w:val="auto"/>
        </w:rPr>
      </w:pPr>
    </w:p>
    <w:p w14:paraId="0C091C32" w14:textId="77777777" w:rsidR="00FB1036" w:rsidRPr="008B7BBF" w:rsidRDefault="00FB1036" w:rsidP="00595713">
      <w:pPr>
        <w:spacing w:after="0" w:line="360" w:lineRule="auto"/>
        <w:rPr>
          <w:rFonts w:eastAsia="Times New Roman" w:cs="Tahoma"/>
          <w:color w:val="auto"/>
          <w:lang w:eastAsia="es-ES"/>
        </w:rPr>
      </w:pPr>
      <w:r w:rsidRPr="008B7BBF">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8B7BBF" w:rsidRDefault="00FB1036" w:rsidP="00595713">
      <w:pPr>
        <w:spacing w:after="0" w:line="360" w:lineRule="auto"/>
        <w:rPr>
          <w:rFonts w:eastAsia="Times New Roman" w:cs="Tahoma"/>
          <w:color w:val="auto"/>
          <w:lang w:eastAsia="es-ES"/>
        </w:rPr>
      </w:pPr>
    </w:p>
    <w:p w14:paraId="04A20B14" w14:textId="0697C8EF" w:rsidR="00FB1036" w:rsidRPr="008B7BBF" w:rsidRDefault="00FB1036" w:rsidP="00595713">
      <w:pPr>
        <w:spacing w:after="0" w:line="360" w:lineRule="auto"/>
        <w:rPr>
          <w:rFonts w:eastAsia="Times New Roman" w:cs="Tahoma"/>
          <w:color w:val="auto"/>
          <w:lang w:eastAsia="es-ES"/>
        </w:rPr>
      </w:pPr>
      <w:r w:rsidRPr="008B7BBF">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8B7BBF" w:rsidRDefault="00FB1036" w:rsidP="00595713">
      <w:pPr>
        <w:spacing w:after="0" w:line="360" w:lineRule="auto"/>
        <w:rPr>
          <w:rFonts w:eastAsia="Times New Roman" w:cs="Tahoma"/>
          <w:color w:val="auto"/>
          <w:lang w:eastAsia="es-ES"/>
        </w:rPr>
      </w:pPr>
    </w:p>
    <w:p w14:paraId="3D4F66F5" w14:textId="77777777" w:rsidR="00FB1036" w:rsidRPr="008B7BBF" w:rsidRDefault="00FB1036" w:rsidP="00595713">
      <w:pPr>
        <w:spacing w:after="0" w:line="360" w:lineRule="auto"/>
        <w:rPr>
          <w:rFonts w:eastAsia="Times New Roman" w:cs="Tahoma"/>
          <w:color w:val="auto"/>
          <w:lang w:eastAsia="es-ES"/>
        </w:rPr>
      </w:pPr>
      <w:r w:rsidRPr="008B7BBF">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8B7BBF" w:rsidRDefault="00D94483" w:rsidP="00595713">
      <w:pPr>
        <w:spacing w:after="0" w:line="360" w:lineRule="auto"/>
        <w:rPr>
          <w:rFonts w:eastAsia="Times New Roman" w:cs="Tahoma"/>
          <w:iCs/>
          <w:color w:val="auto"/>
          <w:lang w:eastAsia="es-ES"/>
        </w:rPr>
      </w:pPr>
    </w:p>
    <w:p w14:paraId="01BD0FFB" w14:textId="77777777" w:rsidR="00D94483" w:rsidRPr="008B7BBF" w:rsidRDefault="00D94483" w:rsidP="00595713">
      <w:pPr>
        <w:spacing w:after="0" w:line="360" w:lineRule="auto"/>
        <w:rPr>
          <w:rFonts w:eastAsia="Times New Roman" w:cs="Tahoma"/>
          <w:iCs/>
          <w:color w:val="auto"/>
          <w:lang w:eastAsia="es-ES"/>
        </w:rPr>
      </w:pPr>
      <w:r w:rsidRPr="008B7BBF">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8B7BBF" w:rsidRDefault="00712AB9" w:rsidP="00595713">
      <w:pPr>
        <w:widowControl w:val="0"/>
        <w:spacing w:after="0" w:line="360" w:lineRule="auto"/>
        <w:rPr>
          <w:rFonts w:eastAsia="Times New Roman" w:cs="Tahoma"/>
          <w:color w:val="auto"/>
          <w:lang w:eastAsia="es-MX"/>
        </w:rPr>
      </w:pPr>
    </w:p>
    <w:p w14:paraId="63EE3CA6" w14:textId="77777777" w:rsidR="00712AB9" w:rsidRPr="008B7BBF" w:rsidRDefault="00712AB9" w:rsidP="00595713">
      <w:pPr>
        <w:widowControl w:val="0"/>
        <w:spacing w:after="0" w:line="360" w:lineRule="auto"/>
        <w:rPr>
          <w:rFonts w:eastAsia="Times New Roman" w:cs="Tahoma"/>
          <w:color w:val="auto"/>
          <w:lang w:eastAsia="es-MX"/>
        </w:rPr>
      </w:pPr>
      <w:r w:rsidRPr="008B7BBF">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8B7BBF" w:rsidRDefault="00712AB9" w:rsidP="00595713">
      <w:pPr>
        <w:widowControl w:val="0"/>
        <w:spacing w:after="0" w:line="360" w:lineRule="auto"/>
        <w:rPr>
          <w:rFonts w:eastAsia="Times New Roman" w:cs="Tahoma"/>
          <w:color w:val="auto"/>
          <w:lang w:eastAsia="es-MX"/>
        </w:rPr>
      </w:pPr>
    </w:p>
    <w:p w14:paraId="2E62C39D" w14:textId="77777777" w:rsidR="00712AB9" w:rsidRPr="008B7BBF" w:rsidRDefault="00712AB9" w:rsidP="00595713">
      <w:pPr>
        <w:widowControl w:val="0"/>
        <w:spacing w:after="0" w:line="360" w:lineRule="auto"/>
        <w:rPr>
          <w:rFonts w:eastAsia="Times New Roman" w:cs="Tahoma"/>
          <w:color w:val="auto"/>
          <w:lang w:eastAsia="es-MX"/>
        </w:rPr>
      </w:pPr>
      <w:r w:rsidRPr="008B7BBF">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41A0EC9D" w14:textId="77777777" w:rsidR="008B0D92" w:rsidRPr="008B7BBF" w:rsidRDefault="008B0D92" w:rsidP="00595713">
      <w:pPr>
        <w:spacing w:after="0" w:line="360" w:lineRule="auto"/>
        <w:rPr>
          <w:rFonts w:eastAsia="Times New Roman" w:cs="Tahoma"/>
          <w:color w:val="auto"/>
          <w:lang w:eastAsia="es-MX"/>
        </w:rPr>
      </w:pPr>
    </w:p>
    <w:p w14:paraId="045179D6" w14:textId="3A13E537" w:rsidR="00712AB9" w:rsidRPr="008B7BBF" w:rsidRDefault="00712AB9" w:rsidP="00595713">
      <w:pPr>
        <w:pStyle w:val="Ttulo2"/>
        <w:rPr>
          <w:rFonts w:eastAsia="Times New Roman"/>
          <w:color w:val="auto"/>
          <w:lang w:val="es-ES" w:eastAsia="es-ES"/>
        </w:rPr>
      </w:pPr>
      <w:bookmarkStart w:id="11" w:name="_Toc213930583"/>
      <w:r w:rsidRPr="008B7BBF">
        <w:rPr>
          <w:rFonts w:eastAsia="Times New Roman"/>
          <w:color w:val="auto"/>
          <w:lang w:val="es-ES" w:eastAsia="es-ES"/>
        </w:rPr>
        <w:t>QUINTO. Estudio de Fondo</w:t>
      </w:r>
      <w:bookmarkEnd w:id="11"/>
    </w:p>
    <w:p w14:paraId="2D7B0F17" w14:textId="77777777" w:rsidR="008854C7" w:rsidRPr="008B7BBF" w:rsidRDefault="008854C7" w:rsidP="00595713">
      <w:pPr>
        <w:spacing w:after="0" w:line="360" w:lineRule="auto"/>
        <w:rPr>
          <w:rFonts w:eastAsia="Times New Roman" w:cs="Tahoma"/>
          <w:b/>
          <w:color w:val="auto"/>
          <w:lang w:val="es-ES" w:eastAsia="es-ES"/>
        </w:rPr>
      </w:pPr>
    </w:p>
    <w:p w14:paraId="70FAC6FA" w14:textId="4A47D862" w:rsidR="00712AB9" w:rsidRPr="008B7BBF" w:rsidRDefault="00712AB9" w:rsidP="00595713">
      <w:pPr>
        <w:widowControl w:val="0"/>
        <w:spacing w:after="0" w:line="360" w:lineRule="auto"/>
        <w:rPr>
          <w:rFonts w:eastAsia="Calibri" w:cs="Tahoma"/>
          <w:color w:val="auto"/>
        </w:rPr>
      </w:pPr>
      <w:r w:rsidRPr="008B7BBF">
        <w:rPr>
          <w:rFonts w:eastAsia="Times New Roman" w:cs="Tahoma"/>
          <w:color w:val="auto"/>
          <w:lang w:eastAsia="es-MX"/>
        </w:rPr>
        <w:t>Expuestas las posturas de las pa</w:t>
      </w:r>
      <w:r w:rsidR="008854C7" w:rsidRPr="008B7BBF">
        <w:rPr>
          <w:rFonts w:eastAsia="Times New Roman" w:cs="Tahoma"/>
          <w:color w:val="auto"/>
          <w:lang w:eastAsia="es-MX"/>
        </w:rPr>
        <w:t>rtes, se procede al análisis de los</w:t>
      </w:r>
      <w:r w:rsidRPr="008B7BBF">
        <w:rPr>
          <w:rFonts w:eastAsia="Times New Roman" w:cs="Tahoma"/>
          <w:color w:val="auto"/>
          <w:lang w:eastAsia="es-MX"/>
        </w:rPr>
        <w:t xml:space="preserve"> agravio</w:t>
      </w:r>
      <w:r w:rsidR="008854C7" w:rsidRPr="008B7BBF">
        <w:rPr>
          <w:rFonts w:eastAsia="Times New Roman" w:cs="Tahoma"/>
          <w:color w:val="auto"/>
          <w:lang w:eastAsia="es-MX"/>
        </w:rPr>
        <w:t>s</w:t>
      </w:r>
      <w:r w:rsidRPr="008B7BBF">
        <w:rPr>
          <w:rFonts w:eastAsia="Times New Roman" w:cs="Tahoma"/>
          <w:color w:val="auto"/>
          <w:lang w:eastAsia="es-MX"/>
        </w:rPr>
        <w:t xml:space="preserve"> hecho</w:t>
      </w:r>
      <w:r w:rsidR="008854C7" w:rsidRPr="008B7BBF">
        <w:rPr>
          <w:rFonts w:eastAsia="Times New Roman" w:cs="Tahoma"/>
          <w:color w:val="auto"/>
          <w:lang w:eastAsia="es-MX"/>
        </w:rPr>
        <w:t>s</w:t>
      </w:r>
      <w:r w:rsidRPr="008B7BBF">
        <w:rPr>
          <w:rFonts w:eastAsia="Times New Roman" w:cs="Tahoma"/>
          <w:color w:val="auto"/>
          <w:lang w:eastAsia="es-MX"/>
        </w:rPr>
        <w:t xml:space="preserve"> valer por </w:t>
      </w:r>
      <w:r w:rsidR="00BD5769" w:rsidRPr="008B7BBF">
        <w:rPr>
          <w:rFonts w:eastAsia="Times New Roman" w:cs="Tahoma"/>
          <w:color w:val="auto"/>
          <w:lang w:eastAsia="es-MX"/>
        </w:rPr>
        <w:t>la persona</w:t>
      </w:r>
      <w:r w:rsidRPr="008B7BBF">
        <w:rPr>
          <w:rFonts w:eastAsia="Times New Roman" w:cs="Tahoma"/>
          <w:color w:val="auto"/>
          <w:lang w:eastAsia="es-MX"/>
        </w:rPr>
        <w:t xml:space="preserve"> Recurrente, concerniente</w:t>
      </w:r>
      <w:r w:rsidR="008854C7" w:rsidRPr="008B7BBF">
        <w:rPr>
          <w:rFonts w:eastAsia="Times New Roman" w:cs="Tahoma"/>
          <w:color w:val="auto"/>
          <w:lang w:eastAsia="es-MX"/>
        </w:rPr>
        <w:t>s</w:t>
      </w:r>
      <w:r w:rsidRPr="008B7BBF">
        <w:rPr>
          <w:rFonts w:eastAsia="Times New Roman" w:cs="Tahoma"/>
          <w:color w:val="auto"/>
          <w:lang w:eastAsia="es-MX"/>
        </w:rPr>
        <w:t xml:space="preserve"> a la falta de respuesta del</w:t>
      </w:r>
      <w:r w:rsidR="008B7BBF" w:rsidRPr="008B7BBF">
        <w:rPr>
          <w:rFonts w:eastAsia="Calibri" w:cs="Tahoma"/>
        </w:rPr>
        <w:t xml:space="preserve"> </w:t>
      </w:r>
      <w:r w:rsidR="008B7BBF" w:rsidRPr="008B7BBF">
        <w:rPr>
          <w:rFonts w:eastAsia="Calibri" w:cs="Tahoma"/>
          <w:b/>
        </w:rPr>
        <w:t>Ayuntamiento de Chiconcuac</w:t>
      </w:r>
      <w:r w:rsidR="008B7BBF">
        <w:rPr>
          <w:rFonts w:eastAsia="Calibri" w:cs="Tahoma"/>
          <w:color w:val="auto"/>
        </w:rPr>
        <w:t>,</w:t>
      </w:r>
      <w:r w:rsidR="00BD5769" w:rsidRPr="008B7BBF">
        <w:rPr>
          <w:rFonts w:eastAsia="Times New Roman" w:cs="Tahoma"/>
          <w:color w:val="auto"/>
          <w:lang w:eastAsia="es-MX"/>
        </w:rPr>
        <w:t xml:space="preserve"> </w:t>
      </w:r>
      <w:r w:rsidRPr="008B7BBF">
        <w:rPr>
          <w:rFonts w:eastAsia="Times New Roman" w:cs="Tahoma"/>
          <w:color w:val="auto"/>
          <w:lang w:eastAsia="es-MX"/>
        </w:rPr>
        <w:t>a la</w:t>
      </w:r>
      <w:r w:rsidR="00EA449A" w:rsidRPr="008B7BBF">
        <w:rPr>
          <w:rFonts w:eastAsia="Times New Roman" w:cs="Tahoma"/>
          <w:color w:val="auto"/>
          <w:lang w:eastAsia="es-MX"/>
        </w:rPr>
        <w:t xml:space="preserve">s </w:t>
      </w:r>
      <w:r w:rsidRPr="008B7BBF">
        <w:rPr>
          <w:rFonts w:eastAsia="Times New Roman" w:cs="Tahoma"/>
          <w:color w:val="auto"/>
          <w:lang w:eastAsia="es-MX"/>
        </w:rPr>
        <w:t>solicitud</w:t>
      </w:r>
      <w:r w:rsidR="00EA449A" w:rsidRPr="008B7BBF">
        <w:rPr>
          <w:rFonts w:eastAsia="Times New Roman" w:cs="Tahoma"/>
          <w:color w:val="auto"/>
          <w:lang w:eastAsia="es-MX"/>
        </w:rPr>
        <w:t>es</w:t>
      </w:r>
      <w:r w:rsidRPr="008B7BBF">
        <w:rPr>
          <w:rFonts w:eastAsia="Times New Roman" w:cs="Tahoma"/>
          <w:color w:val="auto"/>
          <w:lang w:eastAsia="es-MX"/>
        </w:rPr>
        <w:t xml:space="preserve"> de información</w:t>
      </w:r>
      <w:r w:rsidR="00822090" w:rsidRPr="008B7BBF">
        <w:rPr>
          <w:rFonts w:eastAsia="Times New Roman" w:cs="Tahoma"/>
          <w:color w:val="auto"/>
          <w:lang w:eastAsia="es-MX"/>
        </w:rPr>
        <w:t xml:space="preserve"> pública</w:t>
      </w:r>
      <w:r w:rsidR="008854C7" w:rsidRPr="008B7BBF">
        <w:rPr>
          <w:rFonts w:eastAsia="Times New Roman" w:cs="Tahoma"/>
          <w:color w:val="auto"/>
          <w:lang w:eastAsia="es-MX"/>
        </w:rPr>
        <w:t xml:space="preserve"> y a la entrega de información que no corresponde con lo solicitado, por tal motivo, es procedente hacer un análisis por puntos conforme a lo siguiente:</w:t>
      </w:r>
    </w:p>
    <w:p w14:paraId="2B7965B9" w14:textId="77777777" w:rsidR="00F32CEA" w:rsidRPr="00084A77" w:rsidRDefault="00F32CEA" w:rsidP="00595713">
      <w:pPr>
        <w:widowControl w:val="0"/>
        <w:spacing w:after="0" w:line="360" w:lineRule="auto"/>
        <w:rPr>
          <w:rFonts w:eastAsia="Times New Roman" w:cs="Tahoma"/>
          <w:color w:val="FF0000"/>
          <w:lang w:eastAsia="es-MX"/>
        </w:rPr>
      </w:pPr>
    </w:p>
    <w:p w14:paraId="2CA65D52" w14:textId="6ADC0450" w:rsidR="008854C7" w:rsidRPr="008B7BBF" w:rsidRDefault="008854C7" w:rsidP="00595713">
      <w:pPr>
        <w:widowControl w:val="0"/>
        <w:spacing w:after="0" w:line="360" w:lineRule="auto"/>
        <w:rPr>
          <w:rFonts w:eastAsia="Times New Roman" w:cs="Tahoma"/>
          <w:b/>
          <w:color w:val="auto"/>
          <w:lang w:eastAsia="es-MX"/>
        </w:rPr>
      </w:pPr>
      <w:r w:rsidRPr="008B7BBF">
        <w:rPr>
          <w:rFonts w:eastAsia="Times New Roman" w:cs="Tahoma"/>
          <w:b/>
          <w:color w:val="auto"/>
          <w:lang w:eastAsia="es-MX"/>
        </w:rPr>
        <w:t xml:space="preserve">De </w:t>
      </w:r>
      <w:r w:rsidR="002C59C6" w:rsidRPr="008B7BBF">
        <w:rPr>
          <w:rFonts w:eastAsia="Times New Roman" w:cs="Tahoma"/>
          <w:b/>
          <w:color w:val="auto"/>
          <w:lang w:eastAsia="es-MX"/>
        </w:rPr>
        <w:t xml:space="preserve">los Recursos de Revisión </w:t>
      </w:r>
      <w:r w:rsidR="008B7BBF" w:rsidRPr="008B7BBF">
        <w:rPr>
          <w:rFonts w:cs="Tahoma"/>
          <w:b/>
          <w:bCs/>
          <w:color w:val="auto"/>
          <w:lang w:val="es-ES_tradnl"/>
        </w:rPr>
        <w:t>06371/INFOEM/IP/RR/2025, 06372/INFOEM/IP/RR/2025, 06373/INFOEM/IP/RR/2025 y 06374/INFOEM/IP/RR/2025</w:t>
      </w:r>
    </w:p>
    <w:p w14:paraId="5CBE95C5" w14:textId="77777777" w:rsidR="008854C7" w:rsidRPr="00084A77" w:rsidRDefault="008854C7" w:rsidP="00595713">
      <w:pPr>
        <w:widowControl w:val="0"/>
        <w:spacing w:after="0" w:line="360" w:lineRule="auto"/>
        <w:rPr>
          <w:rFonts w:eastAsia="Times New Roman" w:cs="Tahoma"/>
          <w:color w:val="FF0000"/>
          <w:lang w:eastAsia="es-MX"/>
        </w:rPr>
      </w:pPr>
    </w:p>
    <w:p w14:paraId="0DDE2065" w14:textId="77777777" w:rsidR="00712AB9" w:rsidRPr="00B674F6" w:rsidRDefault="00712AB9" w:rsidP="00595713">
      <w:pPr>
        <w:spacing w:after="0" w:line="360" w:lineRule="auto"/>
        <w:rPr>
          <w:rFonts w:eastAsia="Calibri" w:cs="Tahoma"/>
          <w:bCs/>
          <w:color w:val="auto"/>
        </w:rPr>
      </w:pPr>
      <w:r w:rsidRPr="00B674F6">
        <w:rPr>
          <w:rFonts w:eastAsia="Calibri" w:cs="Tahoma"/>
          <w:b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B674F6" w:rsidRDefault="00712AB9" w:rsidP="00595713">
      <w:pPr>
        <w:spacing w:after="0" w:line="360" w:lineRule="auto"/>
        <w:rPr>
          <w:rFonts w:eastAsia="Calibri" w:cs="Tahoma"/>
          <w:bCs/>
          <w:color w:val="auto"/>
        </w:rPr>
      </w:pPr>
    </w:p>
    <w:p w14:paraId="5770FBFD" w14:textId="77777777" w:rsidR="00712AB9" w:rsidRPr="00B674F6" w:rsidRDefault="00712AB9" w:rsidP="00595713">
      <w:pPr>
        <w:numPr>
          <w:ilvl w:val="0"/>
          <w:numId w:val="1"/>
        </w:numPr>
        <w:spacing w:after="0" w:line="360" w:lineRule="auto"/>
        <w:contextualSpacing/>
        <w:rPr>
          <w:rFonts w:eastAsia="Calibri" w:cs="Tahoma"/>
          <w:bCs/>
          <w:color w:val="auto"/>
        </w:rPr>
      </w:pPr>
      <w:r w:rsidRPr="00B674F6">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B674F6" w:rsidRDefault="00712AB9" w:rsidP="00595713">
      <w:pPr>
        <w:spacing w:after="0" w:line="360" w:lineRule="auto"/>
        <w:ind w:left="720"/>
        <w:contextualSpacing/>
        <w:rPr>
          <w:rFonts w:eastAsia="Calibri" w:cs="Tahoma"/>
          <w:bCs/>
          <w:color w:val="auto"/>
        </w:rPr>
      </w:pPr>
    </w:p>
    <w:p w14:paraId="5EEBFAC0" w14:textId="77777777" w:rsidR="00712AB9" w:rsidRPr="00B674F6" w:rsidRDefault="00712AB9" w:rsidP="00595713">
      <w:pPr>
        <w:numPr>
          <w:ilvl w:val="0"/>
          <w:numId w:val="1"/>
        </w:numPr>
        <w:spacing w:after="0" w:line="360" w:lineRule="auto"/>
        <w:contextualSpacing/>
        <w:rPr>
          <w:rFonts w:eastAsia="Calibri" w:cs="Tahoma"/>
          <w:bCs/>
          <w:color w:val="auto"/>
        </w:rPr>
      </w:pPr>
      <w:r w:rsidRPr="00B674F6">
        <w:rPr>
          <w:rFonts w:eastAsia="Calibri" w:cs="Tahoma"/>
          <w:bCs/>
          <w:color w:val="auto"/>
        </w:rPr>
        <w:t>Transparentar la gestión pública, mediante la difusión de la información generada por los Sujetos Obligados, y</w:t>
      </w:r>
    </w:p>
    <w:p w14:paraId="1DFF92EF" w14:textId="77777777" w:rsidR="00712AB9" w:rsidRPr="00B674F6" w:rsidRDefault="00712AB9" w:rsidP="00595713">
      <w:pPr>
        <w:spacing w:after="0" w:line="360" w:lineRule="auto"/>
        <w:ind w:left="720"/>
        <w:contextualSpacing/>
        <w:rPr>
          <w:rFonts w:eastAsia="Calibri" w:cs="Tahoma"/>
          <w:bCs/>
          <w:color w:val="auto"/>
        </w:rPr>
      </w:pPr>
    </w:p>
    <w:p w14:paraId="70B4A5FA" w14:textId="77777777" w:rsidR="00712AB9" w:rsidRPr="00B674F6" w:rsidRDefault="00712AB9" w:rsidP="00595713">
      <w:pPr>
        <w:numPr>
          <w:ilvl w:val="0"/>
          <w:numId w:val="1"/>
        </w:numPr>
        <w:spacing w:after="0" w:line="360" w:lineRule="auto"/>
        <w:contextualSpacing/>
        <w:rPr>
          <w:rFonts w:eastAsia="Calibri" w:cs="Tahoma"/>
          <w:bCs/>
          <w:color w:val="auto"/>
        </w:rPr>
      </w:pPr>
      <w:r w:rsidRPr="00B674F6">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084A77" w:rsidRDefault="00712AB9" w:rsidP="00595713">
      <w:pPr>
        <w:spacing w:after="0" w:line="360" w:lineRule="auto"/>
        <w:rPr>
          <w:rFonts w:eastAsia="Calibri" w:cs="Tahoma"/>
          <w:bCs/>
          <w:color w:val="FF0000"/>
        </w:rPr>
      </w:pPr>
    </w:p>
    <w:p w14:paraId="6C04D5EE" w14:textId="77777777" w:rsidR="00712AB9" w:rsidRPr="00B674F6" w:rsidRDefault="00712AB9" w:rsidP="00595713">
      <w:pPr>
        <w:spacing w:after="0" w:line="360" w:lineRule="auto"/>
        <w:rPr>
          <w:rFonts w:eastAsia="Calibri" w:cs="Tahoma"/>
          <w:bCs/>
          <w:color w:val="auto"/>
        </w:rPr>
      </w:pPr>
      <w:r w:rsidRPr="00B674F6">
        <w:rPr>
          <w:rFonts w:eastAsia="Calibri" w:cs="Tahoma"/>
          <w:bCs/>
          <w:color w:val="auto"/>
        </w:rPr>
        <w:t xml:space="preserve">Conforme a lo anterior, se desprende que </w:t>
      </w:r>
      <w:r w:rsidRPr="00B674F6">
        <w:rPr>
          <w:rFonts w:eastAsia="Calibri" w:cs="Tahoma"/>
          <w:b/>
          <w:bCs/>
          <w:color w:val="auto"/>
        </w:rPr>
        <w:t>los objetivos de la Ley de la materia,</w:t>
      </w:r>
      <w:r w:rsidRPr="00B674F6">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B674F6" w:rsidRDefault="00712AB9" w:rsidP="00595713">
      <w:pPr>
        <w:spacing w:after="0" w:line="360" w:lineRule="auto"/>
        <w:rPr>
          <w:rFonts w:eastAsia="Calibri" w:cs="Tahoma"/>
          <w:bCs/>
          <w:color w:val="auto"/>
        </w:rPr>
      </w:pPr>
    </w:p>
    <w:p w14:paraId="7C342317" w14:textId="77777777" w:rsidR="00712AB9" w:rsidRPr="00B674F6" w:rsidRDefault="00712AB9" w:rsidP="00595713">
      <w:pPr>
        <w:spacing w:after="0" w:line="360" w:lineRule="auto"/>
        <w:rPr>
          <w:rFonts w:eastAsia="Calibri" w:cs="Tahoma"/>
          <w:bCs/>
          <w:color w:val="auto"/>
        </w:rPr>
      </w:pPr>
      <w:r w:rsidRPr="00B674F6">
        <w:rPr>
          <w:rFonts w:eastAsia="Calibri" w:cs="Tahoma"/>
          <w:bCs/>
          <w:color w:val="auto"/>
        </w:rPr>
        <w:t xml:space="preserve">En ese orden de ideas, para la atención de las solicitudes de acceso a la información, debe privilegiarse el </w:t>
      </w:r>
      <w:r w:rsidRPr="00B674F6">
        <w:rPr>
          <w:rFonts w:eastAsia="Calibri" w:cs="Tahoma"/>
          <w:b/>
          <w:bCs/>
          <w:color w:val="auto"/>
        </w:rPr>
        <w:t>principio de máxima publicidad</w:t>
      </w:r>
      <w:r w:rsidRPr="00B674F6">
        <w:rPr>
          <w:rFonts w:eastAsia="Calibri" w:cs="Tahoma"/>
          <w:bCs/>
          <w:color w:val="auto"/>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B674F6" w:rsidRDefault="00712AB9" w:rsidP="00595713">
      <w:pPr>
        <w:spacing w:after="0" w:line="360" w:lineRule="auto"/>
        <w:rPr>
          <w:rFonts w:eastAsia="Calibri" w:cs="Tahoma"/>
          <w:bCs/>
          <w:color w:val="auto"/>
        </w:rPr>
      </w:pPr>
    </w:p>
    <w:p w14:paraId="0280313F" w14:textId="77777777" w:rsidR="00712AB9" w:rsidRPr="00B674F6" w:rsidRDefault="00712AB9" w:rsidP="00595713">
      <w:pPr>
        <w:spacing w:after="0" w:line="360" w:lineRule="auto"/>
        <w:rPr>
          <w:rFonts w:eastAsia="Calibri" w:cs="Tahoma"/>
          <w:bCs/>
          <w:color w:val="auto"/>
        </w:rPr>
      </w:pPr>
      <w:r w:rsidRPr="00B674F6">
        <w:rPr>
          <w:rFonts w:eastAsia="Calibri" w:cs="Tahoma"/>
          <w:bCs/>
          <w:color w:val="auto"/>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B674F6" w:rsidRDefault="00712AB9" w:rsidP="00595713">
      <w:pPr>
        <w:spacing w:after="0" w:line="360" w:lineRule="auto"/>
        <w:rPr>
          <w:rFonts w:eastAsia="Calibri" w:cs="Tahoma"/>
          <w:bCs/>
          <w:color w:val="auto"/>
        </w:rPr>
      </w:pPr>
    </w:p>
    <w:p w14:paraId="6614C5AA" w14:textId="77777777" w:rsidR="00712AB9" w:rsidRPr="00B674F6" w:rsidRDefault="00712AB9" w:rsidP="00595713">
      <w:pPr>
        <w:numPr>
          <w:ilvl w:val="0"/>
          <w:numId w:val="2"/>
        </w:numPr>
        <w:spacing w:after="0" w:line="360" w:lineRule="auto"/>
        <w:contextualSpacing/>
        <w:rPr>
          <w:rFonts w:eastAsia="Calibri" w:cs="Tahoma"/>
          <w:bCs/>
          <w:color w:val="auto"/>
        </w:rPr>
      </w:pPr>
      <w:r w:rsidRPr="00B674F6">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B674F6" w:rsidRDefault="00712AB9" w:rsidP="00595713">
      <w:pPr>
        <w:spacing w:after="0" w:line="360" w:lineRule="auto"/>
        <w:ind w:left="720"/>
        <w:contextualSpacing/>
        <w:rPr>
          <w:rFonts w:eastAsia="Calibri" w:cs="Tahoma"/>
          <w:bCs/>
          <w:color w:val="auto"/>
        </w:rPr>
      </w:pPr>
    </w:p>
    <w:p w14:paraId="20C2047E" w14:textId="77777777" w:rsidR="00712AB9" w:rsidRPr="00B674F6" w:rsidRDefault="00712AB9" w:rsidP="00595713">
      <w:pPr>
        <w:numPr>
          <w:ilvl w:val="0"/>
          <w:numId w:val="2"/>
        </w:numPr>
        <w:spacing w:after="0" w:line="360" w:lineRule="auto"/>
        <w:contextualSpacing/>
        <w:rPr>
          <w:rFonts w:eastAsia="Calibri" w:cs="Tahoma"/>
          <w:bCs/>
          <w:color w:val="auto"/>
        </w:rPr>
      </w:pPr>
      <w:r w:rsidRPr="00B674F6">
        <w:rPr>
          <w:rFonts w:eastAsia="Calibri" w:cs="Tahoma"/>
          <w:bCs/>
          <w:color w:val="auto"/>
        </w:rPr>
        <w:t xml:space="preserve">Las respuestas a los requerimientos informativos deberán notificarse al interesado en el menor tiempo posible, que no podrá exceder </w:t>
      </w:r>
      <w:r w:rsidRPr="00B674F6">
        <w:rPr>
          <w:rFonts w:eastAsia="Calibri" w:cs="Tahoma"/>
          <w:b/>
          <w:bCs/>
          <w:color w:val="auto"/>
        </w:rPr>
        <w:t>quince días, contados a partir del día siguiente a la presentación de ésta.</w:t>
      </w:r>
      <w:r w:rsidRPr="00B674F6">
        <w:rPr>
          <w:rFonts w:eastAsia="Calibri" w:cs="Tahoma"/>
          <w:bCs/>
          <w:color w:val="auto"/>
        </w:rPr>
        <w:t xml:space="preserve"> Excepcionalmente, el plazo referido podrá ampliarse por siete días hábiles más, cuando existan razones fundadas y motivadas, a través del Comité de Transparencia;</w:t>
      </w:r>
    </w:p>
    <w:p w14:paraId="4E3316F6" w14:textId="77777777" w:rsidR="00712AB9" w:rsidRPr="00B674F6" w:rsidRDefault="00712AB9" w:rsidP="00595713">
      <w:pPr>
        <w:spacing w:after="0" w:line="360" w:lineRule="auto"/>
        <w:ind w:left="720"/>
        <w:contextualSpacing/>
        <w:rPr>
          <w:rFonts w:eastAsia="Calibri" w:cs="Tahoma"/>
          <w:bCs/>
          <w:color w:val="auto"/>
        </w:rPr>
      </w:pPr>
    </w:p>
    <w:p w14:paraId="1904B642" w14:textId="77777777" w:rsidR="00712AB9" w:rsidRPr="00B674F6" w:rsidRDefault="00712AB9" w:rsidP="00595713">
      <w:pPr>
        <w:numPr>
          <w:ilvl w:val="0"/>
          <w:numId w:val="2"/>
        </w:numPr>
        <w:spacing w:after="0" w:line="360" w:lineRule="auto"/>
        <w:contextualSpacing/>
        <w:rPr>
          <w:rFonts w:eastAsia="Calibri" w:cs="Tahoma"/>
          <w:b/>
          <w:bCs/>
          <w:color w:val="auto"/>
        </w:rPr>
      </w:pPr>
      <w:r w:rsidRPr="00B674F6">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674F6">
        <w:rPr>
          <w:rFonts w:eastAsia="Calibri" w:cs="Tahoma"/>
          <w:b/>
          <w:bCs/>
          <w:color w:val="auto"/>
        </w:rPr>
        <w:t>que se encuentren en sus archivos o que estén constreñidos a elaborar;</w:t>
      </w:r>
    </w:p>
    <w:p w14:paraId="64D0C21D" w14:textId="77777777" w:rsidR="00712AB9" w:rsidRPr="00B674F6" w:rsidRDefault="00712AB9" w:rsidP="00595713">
      <w:pPr>
        <w:spacing w:after="0" w:line="360" w:lineRule="auto"/>
        <w:ind w:left="720"/>
        <w:contextualSpacing/>
        <w:rPr>
          <w:rFonts w:eastAsia="Calibri" w:cs="Tahoma"/>
          <w:b/>
          <w:bCs/>
          <w:color w:val="auto"/>
        </w:rPr>
      </w:pPr>
    </w:p>
    <w:p w14:paraId="37B3BEF5" w14:textId="77777777" w:rsidR="00712AB9" w:rsidRPr="00B674F6" w:rsidRDefault="00712AB9" w:rsidP="00595713">
      <w:pPr>
        <w:numPr>
          <w:ilvl w:val="0"/>
          <w:numId w:val="2"/>
        </w:numPr>
        <w:spacing w:after="0" w:line="360" w:lineRule="auto"/>
        <w:contextualSpacing/>
        <w:rPr>
          <w:rFonts w:eastAsia="Calibri" w:cs="Tahoma"/>
          <w:b/>
          <w:bCs/>
          <w:color w:val="auto"/>
        </w:rPr>
      </w:pPr>
      <w:r w:rsidRPr="00B674F6">
        <w:rPr>
          <w:rFonts w:eastAsia="Calibri" w:cs="Tahoma"/>
          <w:bCs/>
          <w:color w:val="auto"/>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B674F6" w:rsidRDefault="00712AB9" w:rsidP="00595713">
      <w:pPr>
        <w:spacing w:after="0" w:line="360" w:lineRule="auto"/>
        <w:ind w:left="720"/>
        <w:contextualSpacing/>
        <w:rPr>
          <w:rFonts w:eastAsia="Calibri" w:cs="Tahoma"/>
          <w:b/>
          <w:bCs/>
          <w:color w:val="auto"/>
        </w:rPr>
      </w:pPr>
    </w:p>
    <w:p w14:paraId="08005923" w14:textId="77777777" w:rsidR="00712AB9" w:rsidRPr="00B674F6" w:rsidRDefault="00712AB9" w:rsidP="00595713">
      <w:pPr>
        <w:numPr>
          <w:ilvl w:val="0"/>
          <w:numId w:val="2"/>
        </w:numPr>
        <w:spacing w:after="0" w:line="360" w:lineRule="auto"/>
        <w:contextualSpacing/>
        <w:rPr>
          <w:rFonts w:eastAsia="Calibri" w:cs="Tahoma"/>
          <w:b/>
          <w:bCs/>
          <w:color w:val="auto"/>
        </w:rPr>
      </w:pPr>
      <w:r w:rsidRPr="00B674F6">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B674F6" w:rsidRDefault="00712AB9" w:rsidP="00595713">
      <w:pPr>
        <w:spacing w:after="0" w:line="360" w:lineRule="auto"/>
        <w:rPr>
          <w:rFonts w:cs="Tahoma"/>
          <w:color w:val="auto"/>
        </w:rPr>
      </w:pPr>
    </w:p>
    <w:p w14:paraId="0C2F4C96" w14:textId="3F50A52F" w:rsidR="00712AB9" w:rsidRPr="00B674F6" w:rsidRDefault="00712AB9" w:rsidP="00595713">
      <w:pPr>
        <w:spacing w:after="0" w:line="360" w:lineRule="auto"/>
        <w:rPr>
          <w:rFonts w:eastAsia="Calibri" w:cs="Tahoma"/>
          <w:color w:val="auto"/>
        </w:rPr>
      </w:pPr>
      <w:r w:rsidRPr="00B674F6">
        <w:rPr>
          <w:rFonts w:cs="Tahoma"/>
          <w:color w:val="auto"/>
        </w:rPr>
        <w:t>Una vez establecido lo anterior, es de indicar que el agravio de</w:t>
      </w:r>
      <w:r w:rsidR="00205855" w:rsidRPr="00B674F6">
        <w:rPr>
          <w:rFonts w:cs="Tahoma"/>
          <w:color w:val="auto"/>
        </w:rPr>
        <w:t>l</w:t>
      </w:r>
      <w:r w:rsidRPr="00B674F6">
        <w:rPr>
          <w:rFonts w:cs="Tahoma"/>
          <w:color w:val="auto"/>
        </w:rPr>
        <w:t xml:space="preserve"> Particular consistió en que, a la fecha de interposición de</w:t>
      </w:r>
      <w:r w:rsidR="004E0B39" w:rsidRPr="00B674F6">
        <w:rPr>
          <w:rFonts w:cs="Tahoma"/>
          <w:color w:val="auto"/>
        </w:rPr>
        <w:t xml:space="preserve"> los </w:t>
      </w:r>
      <w:r w:rsidRPr="00B674F6">
        <w:rPr>
          <w:rFonts w:cs="Tahoma"/>
          <w:color w:val="auto"/>
        </w:rPr>
        <w:t>Recurso</w:t>
      </w:r>
      <w:r w:rsidR="004E0B39" w:rsidRPr="00B674F6">
        <w:rPr>
          <w:rFonts w:cs="Tahoma"/>
          <w:color w:val="auto"/>
        </w:rPr>
        <w:t>s</w:t>
      </w:r>
      <w:r w:rsidRPr="00B674F6">
        <w:rPr>
          <w:rFonts w:cs="Tahoma"/>
          <w:color w:val="auto"/>
        </w:rPr>
        <w:t xml:space="preserve"> de </w:t>
      </w:r>
      <w:r w:rsidRPr="007B3F88">
        <w:rPr>
          <w:rFonts w:cs="Tahoma"/>
          <w:color w:val="auto"/>
        </w:rPr>
        <w:t>Revisión, el</w:t>
      </w:r>
      <w:r w:rsidR="00122B7A" w:rsidRPr="007B3F88">
        <w:rPr>
          <w:rFonts w:eastAsia="Calibri" w:cs="Tahoma"/>
          <w:color w:val="auto"/>
        </w:rPr>
        <w:t xml:space="preserve"> </w:t>
      </w:r>
      <w:r w:rsidR="00B674F6" w:rsidRPr="007B3F88">
        <w:rPr>
          <w:rFonts w:eastAsia="Calibri" w:cs="Tahoma"/>
          <w:b/>
          <w:color w:val="auto"/>
        </w:rPr>
        <w:t>Ayuntamiento de Chiconcuac</w:t>
      </w:r>
      <w:r w:rsidRPr="007B3F88">
        <w:rPr>
          <w:rFonts w:cs="Tahoma"/>
          <w:color w:val="auto"/>
        </w:rPr>
        <w:t>, no había registrado respuesta a</w:t>
      </w:r>
      <w:r w:rsidR="004E0B39" w:rsidRPr="007B3F88">
        <w:rPr>
          <w:rFonts w:cs="Tahoma"/>
          <w:color w:val="auto"/>
        </w:rPr>
        <w:t xml:space="preserve"> los</w:t>
      </w:r>
      <w:r w:rsidRPr="007B3F88">
        <w:rPr>
          <w:rFonts w:cs="Tahoma"/>
          <w:color w:val="auto"/>
        </w:rPr>
        <w:t xml:space="preserve"> requerimiento</w:t>
      </w:r>
      <w:r w:rsidR="004E0B39" w:rsidRPr="007B3F88">
        <w:rPr>
          <w:rFonts w:cs="Tahoma"/>
          <w:color w:val="auto"/>
        </w:rPr>
        <w:t xml:space="preserve">s </w:t>
      </w:r>
      <w:r w:rsidRPr="007B3F88">
        <w:rPr>
          <w:rFonts w:cs="Tahoma"/>
          <w:color w:val="auto"/>
        </w:rPr>
        <w:t xml:space="preserve">de acceso a la información, </w:t>
      </w:r>
      <w:r w:rsidR="004E0B39" w:rsidRPr="007B3F88">
        <w:rPr>
          <w:rFonts w:cs="Tahoma"/>
          <w:color w:val="auto"/>
        </w:rPr>
        <w:t>los</w:t>
      </w:r>
      <w:r w:rsidRPr="007B3F88">
        <w:rPr>
          <w:rFonts w:cs="Tahoma"/>
          <w:color w:val="auto"/>
        </w:rPr>
        <w:t xml:space="preserve"> cual</w:t>
      </w:r>
      <w:r w:rsidR="004E0B39" w:rsidRPr="007B3F88">
        <w:rPr>
          <w:rFonts w:cs="Tahoma"/>
          <w:color w:val="auto"/>
        </w:rPr>
        <w:t>es</w:t>
      </w:r>
      <w:r w:rsidRPr="007B3F88">
        <w:rPr>
          <w:rFonts w:cs="Tahoma"/>
          <w:color w:val="auto"/>
        </w:rPr>
        <w:t xml:space="preserve"> se </w:t>
      </w:r>
      <w:r w:rsidR="00225915" w:rsidRPr="007B3F88">
        <w:rPr>
          <w:rFonts w:cs="Tahoma"/>
          <w:color w:val="auto"/>
        </w:rPr>
        <w:t>presentaron</w:t>
      </w:r>
      <w:r w:rsidRPr="007B3F88">
        <w:rPr>
          <w:rFonts w:cs="Tahoma"/>
          <w:color w:val="auto"/>
        </w:rPr>
        <w:t xml:space="preserve"> el</w:t>
      </w:r>
      <w:r w:rsidR="00DB7256" w:rsidRPr="007B3F88">
        <w:rPr>
          <w:rFonts w:cs="Tahoma"/>
          <w:color w:val="auto"/>
        </w:rPr>
        <w:t xml:space="preserve"> </w:t>
      </w:r>
      <w:r w:rsidR="00B674F6" w:rsidRPr="007B3F88">
        <w:rPr>
          <w:rFonts w:cs="Tahoma"/>
          <w:color w:val="auto"/>
        </w:rPr>
        <w:t>nueve de mayo de dos mil veinticinco.</w:t>
      </w:r>
    </w:p>
    <w:p w14:paraId="0D99DAAE" w14:textId="77777777" w:rsidR="00712AB9" w:rsidRPr="007B3F88" w:rsidRDefault="00712AB9" w:rsidP="00595713">
      <w:pPr>
        <w:spacing w:after="0" w:line="360" w:lineRule="auto"/>
        <w:rPr>
          <w:rFonts w:cs="Tahoma"/>
          <w:color w:val="auto"/>
        </w:rPr>
      </w:pPr>
    </w:p>
    <w:p w14:paraId="0CF93B57" w14:textId="4FD7D507" w:rsidR="00633F72" w:rsidRPr="0067413C" w:rsidRDefault="00633F72" w:rsidP="00595713">
      <w:pPr>
        <w:spacing w:after="0" w:line="360" w:lineRule="auto"/>
        <w:rPr>
          <w:rFonts w:eastAsia="Calibri" w:cs="Tahoma"/>
          <w:color w:val="FF0000"/>
        </w:rPr>
      </w:pPr>
      <w:r w:rsidRPr="007B3F88">
        <w:rPr>
          <w:rFonts w:eastAsia="Calibri" w:cs="Tahoma"/>
          <w:bCs/>
          <w:color w:val="auto"/>
        </w:rPr>
        <w:t xml:space="preserve">En ese orden de ideas, el plazo con el que contaba el Sujeto Obligado para emitir contestación </w:t>
      </w:r>
      <w:r w:rsidRPr="0067413C">
        <w:rPr>
          <w:rFonts w:eastAsia="Calibri" w:cs="Tahoma"/>
          <w:bCs/>
          <w:color w:val="auto"/>
        </w:rPr>
        <w:t xml:space="preserve">al requerimiento informativo, </w:t>
      </w:r>
      <w:r w:rsidRPr="0067413C">
        <w:rPr>
          <w:rFonts w:eastAsia="Calibri" w:cs="Tahoma"/>
          <w:b/>
          <w:bCs/>
          <w:color w:val="auto"/>
        </w:rPr>
        <w:t xml:space="preserve">comenzó a correr el </w:t>
      </w:r>
      <w:r w:rsidR="0067413C" w:rsidRPr="0067413C">
        <w:rPr>
          <w:rFonts w:eastAsia="Calibri" w:cs="Tahoma"/>
          <w:b/>
          <w:bCs/>
          <w:color w:val="auto"/>
        </w:rPr>
        <w:t xml:space="preserve">doce de mayo y feneció el treinta de mayo </w:t>
      </w:r>
      <w:r w:rsidR="00A05166" w:rsidRPr="0067413C">
        <w:rPr>
          <w:rFonts w:eastAsia="Calibri" w:cs="Tahoma"/>
          <w:b/>
          <w:bCs/>
          <w:color w:val="auto"/>
        </w:rPr>
        <w:t xml:space="preserve">de dos mil veinticinco, </w:t>
      </w:r>
      <w:r w:rsidRPr="0067413C">
        <w:rPr>
          <w:rFonts w:eastAsia="Calibri" w:cs="Tahoma"/>
          <w:color w:val="auto"/>
        </w:rPr>
        <w:t>lo anterior, sin contar los días,</w:t>
      </w:r>
      <w:r w:rsidR="00A05166" w:rsidRPr="0067413C">
        <w:rPr>
          <w:rFonts w:eastAsia="Calibri" w:cs="Tahoma"/>
          <w:color w:val="auto"/>
        </w:rPr>
        <w:t xml:space="preserve"> </w:t>
      </w:r>
      <w:r w:rsidR="0067413C">
        <w:rPr>
          <w:rFonts w:eastAsia="Calibri" w:cs="Tahoma"/>
          <w:color w:val="auto"/>
        </w:rPr>
        <w:t xml:space="preserve">diez, once, diecisiete, dieciocho, veinticuatro y </w:t>
      </w:r>
      <w:r w:rsidR="0067413C" w:rsidRPr="0067413C">
        <w:rPr>
          <w:rFonts w:eastAsia="Calibri" w:cs="Tahoma"/>
          <w:color w:val="auto"/>
        </w:rPr>
        <w:t xml:space="preserve">veinticinco de mayo </w:t>
      </w:r>
      <w:r w:rsidR="00A05166" w:rsidRPr="0067413C">
        <w:rPr>
          <w:rFonts w:eastAsia="Calibri" w:cs="Tahoma"/>
          <w:color w:val="auto"/>
        </w:rPr>
        <w:t>de dos mil veinticinco</w:t>
      </w:r>
      <w:r w:rsidRPr="0067413C">
        <w:rPr>
          <w:rFonts w:eastAsia="Calibri" w:cs="Tahoma"/>
          <w:color w:val="auto"/>
        </w:rPr>
        <w:t xml:space="preserve">, al ser inhábiles, </w:t>
      </w:r>
      <w:r w:rsidRPr="0067413C">
        <w:rPr>
          <w:rFonts w:eastAsia="Batang" w:cs="Tahoma"/>
          <w:bCs/>
          <w:color w:val="auto"/>
        </w:rPr>
        <w:t>de conformidad con el artículo 3°, fracción X, de la Ley de Transparencia y Acceso a la Información Pública del Estado de México y Municipios</w:t>
      </w:r>
      <w:r w:rsidR="00225915" w:rsidRPr="0067413C">
        <w:rPr>
          <w:rFonts w:eastAsia="Batang" w:cs="Tahoma"/>
          <w:bCs/>
          <w:color w:val="auto"/>
        </w:rPr>
        <w:t xml:space="preserve">, </w:t>
      </w:r>
      <w:r w:rsidRPr="0067413C">
        <w:rPr>
          <w:rFonts w:eastAsia="Batang" w:cs="Tahoma"/>
          <w:bCs/>
          <w:color w:val="auto"/>
        </w:rPr>
        <w:t xml:space="preserve">el </w:t>
      </w:r>
      <w:r w:rsidRPr="0067413C">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F77EA7" w:rsidRPr="0067413C">
        <w:rPr>
          <w:rFonts w:eastAsia="Batang" w:cs="Tahoma"/>
          <w:color w:val="auto"/>
          <w:lang w:val="es-ES"/>
        </w:rPr>
        <w:t>cinco.</w:t>
      </w:r>
    </w:p>
    <w:p w14:paraId="4A7A954D" w14:textId="77777777" w:rsidR="008871E7" w:rsidRPr="00084A77" w:rsidRDefault="008871E7" w:rsidP="00595713">
      <w:pPr>
        <w:spacing w:after="0" w:line="360" w:lineRule="auto"/>
        <w:rPr>
          <w:rFonts w:eastAsia="Calibri" w:cs="Tahoma"/>
          <w:color w:val="FF0000"/>
          <w:lang w:val="es-ES"/>
        </w:rPr>
      </w:pPr>
    </w:p>
    <w:p w14:paraId="2C424AA1" w14:textId="77777777" w:rsidR="002C59C6" w:rsidRPr="0067413C" w:rsidRDefault="008871E7" w:rsidP="00595713">
      <w:pPr>
        <w:spacing w:after="0" w:line="360" w:lineRule="auto"/>
        <w:rPr>
          <w:rFonts w:cs="Tahoma"/>
          <w:iCs/>
          <w:color w:val="auto"/>
          <w:lang w:val="es-ES"/>
        </w:rPr>
      </w:pPr>
      <w:r w:rsidRPr="0067413C">
        <w:rPr>
          <w:rFonts w:cs="Tahoma"/>
          <w:iCs/>
          <w:color w:val="auto"/>
        </w:rPr>
        <w:t xml:space="preserve">Así, este Instituto verificó que, en efecto, no se registró respuesta a la solicitud de información de la persona Recurrente, en el </w:t>
      </w:r>
      <w:r w:rsidRPr="0067413C">
        <w:rPr>
          <w:rFonts w:cs="Tahoma"/>
          <w:iCs/>
          <w:color w:val="auto"/>
          <w:lang w:val="es-ES"/>
        </w:rPr>
        <w:t>Sistema de Acceso a la Información Mexiquense (SAIMEX), tal como se observa a continuación:</w:t>
      </w:r>
    </w:p>
    <w:p w14:paraId="10C3B54E" w14:textId="704EE34A" w:rsidR="00107EDB" w:rsidRPr="00084A77" w:rsidRDefault="00107EDB" w:rsidP="00595713">
      <w:pPr>
        <w:spacing w:after="0" w:line="360" w:lineRule="auto"/>
        <w:rPr>
          <w:rFonts w:cs="Tahoma"/>
          <w:iCs/>
          <w:color w:val="FF0000"/>
          <w:lang w:val="es-ES"/>
        </w:rPr>
      </w:pPr>
    </w:p>
    <w:p w14:paraId="41400C62" w14:textId="0F4BCF66" w:rsidR="00107EDB" w:rsidRPr="00084A77" w:rsidRDefault="0067413C" w:rsidP="0067413C">
      <w:pPr>
        <w:spacing w:after="0" w:line="360" w:lineRule="auto"/>
        <w:jc w:val="center"/>
        <w:rPr>
          <w:rFonts w:cs="Tahoma"/>
          <w:iCs/>
          <w:color w:val="FF0000"/>
          <w:lang w:val="es-ES"/>
        </w:rPr>
        <w:sectPr w:rsidR="00107EDB" w:rsidRPr="00084A77" w:rsidSect="007F77E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608" w:bottom="1560" w:left="1701" w:header="851" w:footer="709" w:gutter="0"/>
          <w:cols w:space="708"/>
          <w:titlePg/>
          <w:docGrid w:linePitch="360"/>
        </w:sectPr>
      </w:pPr>
      <w:r>
        <w:rPr>
          <w:rFonts w:eastAsia="Calibri" w:cs="Tahoma"/>
          <w:bCs/>
          <w:noProof/>
          <w:color w:val="FF0000"/>
          <w:lang w:eastAsia="es-MX"/>
        </w:rPr>
        <w:drawing>
          <wp:inline distT="0" distB="0" distL="0" distR="0" wp14:anchorId="7648B34E" wp14:editId="0990291D">
            <wp:extent cx="3209925" cy="122942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3207" cy="1257489"/>
                    </a:xfrm>
                    <a:prstGeom prst="rect">
                      <a:avLst/>
                    </a:prstGeom>
                    <a:noFill/>
                  </pic:spPr>
                </pic:pic>
              </a:graphicData>
            </a:graphic>
          </wp:inline>
        </w:drawing>
      </w:r>
      <w:r>
        <w:rPr>
          <w:rFonts w:eastAsia="Calibri" w:cs="Tahoma"/>
          <w:bCs/>
          <w:noProof/>
          <w:color w:val="FF0000"/>
          <w:lang w:eastAsia="es-MX"/>
        </w:rPr>
        <w:drawing>
          <wp:inline distT="0" distB="0" distL="0" distR="0" wp14:anchorId="52BAFC71" wp14:editId="4B5FFFEE">
            <wp:extent cx="3228975" cy="1156372"/>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3315" cy="1182995"/>
                    </a:xfrm>
                    <a:prstGeom prst="rect">
                      <a:avLst/>
                    </a:prstGeom>
                    <a:noFill/>
                  </pic:spPr>
                </pic:pic>
              </a:graphicData>
            </a:graphic>
          </wp:inline>
        </w:drawing>
      </w:r>
    </w:p>
    <w:p w14:paraId="7BF38853" w14:textId="6A604050" w:rsidR="008871E7" w:rsidRPr="00084A77" w:rsidRDefault="00966AF7" w:rsidP="008871E7">
      <w:pPr>
        <w:spacing w:after="0" w:line="360" w:lineRule="auto"/>
        <w:jc w:val="center"/>
        <w:rPr>
          <w:rFonts w:eastAsia="Calibri" w:cs="Tahoma"/>
          <w:bCs/>
          <w:color w:val="FF0000"/>
        </w:rPr>
      </w:pPr>
      <w:r>
        <w:rPr>
          <w:rFonts w:eastAsia="Calibri" w:cs="Tahoma"/>
          <w:bCs/>
          <w:noProof/>
          <w:color w:val="FF0000"/>
          <w:lang w:eastAsia="es-MX"/>
        </w:rPr>
        <w:drawing>
          <wp:anchor distT="0" distB="0" distL="114300" distR="114300" simplePos="0" relativeHeight="251658240" behindDoc="1" locked="0" layoutInCell="1" allowOverlap="1" wp14:anchorId="54A2D057" wp14:editId="6A7FA419">
            <wp:simplePos x="0" y="0"/>
            <wp:positionH relativeFrom="margin">
              <wp:align>center</wp:align>
            </wp:positionH>
            <wp:positionV relativeFrom="paragraph">
              <wp:posOffset>7620</wp:posOffset>
            </wp:positionV>
            <wp:extent cx="3200400" cy="1203325"/>
            <wp:effectExtent l="0" t="0" r="0" b="0"/>
            <wp:wrapTight wrapText="bothSides">
              <wp:wrapPolygon edited="0">
                <wp:start x="0" y="0"/>
                <wp:lineTo x="0" y="21201"/>
                <wp:lineTo x="21471" y="21201"/>
                <wp:lineTo x="21471"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203325"/>
                    </a:xfrm>
                    <a:prstGeom prst="rect">
                      <a:avLst/>
                    </a:prstGeom>
                    <a:noFill/>
                  </pic:spPr>
                </pic:pic>
              </a:graphicData>
            </a:graphic>
            <wp14:sizeRelH relativeFrom="margin">
              <wp14:pctWidth>0</wp14:pctWidth>
            </wp14:sizeRelH>
            <wp14:sizeRelV relativeFrom="margin">
              <wp14:pctHeight>0</wp14:pctHeight>
            </wp14:sizeRelV>
          </wp:anchor>
        </w:drawing>
      </w:r>
    </w:p>
    <w:p w14:paraId="7158B631" w14:textId="16222DC8" w:rsidR="00D53C49" w:rsidRPr="00084A77" w:rsidRDefault="00D53C49" w:rsidP="00107EDB">
      <w:pPr>
        <w:spacing w:after="0" w:line="360" w:lineRule="auto"/>
        <w:rPr>
          <w:rFonts w:eastAsia="Calibri" w:cs="Tahoma"/>
          <w:bCs/>
          <w:color w:val="FF0000"/>
        </w:rPr>
      </w:pPr>
    </w:p>
    <w:p w14:paraId="44B006A6" w14:textId="02956C7C" w:rsidR="00D53C49" w:rsidRPr="00084A77" w:rsidRDefault="00D53C49" w:rsidP="008871E7">
      <w:pPr>
        <w:spacing w:after="0" w:line="360" w:lineRule="auto"/>
        <w:jc w:val="center"/>
        <w:rPr>
          <w:rFonts w:eastAsia="Calibri" w:cs="Tahoma"/>
          <w:bCs/>
          <w:color w:val="FF0000"/>
        </w:rPr>
      </w:pPr>
    </w:p>
    <w:p w14:paraId="55310438" w14:textId="068C5265" w:rsidR="00D53C49" w:rsidRPr="00084A77" w:rsidRDefault="00D53C49" w:rsidP="00107EDB">
      <w:pPr>
        <w:spacing w:after="0" w:line="360" w:lineRule="auto"/>
        <w:jc w:val="center"/>
        <w:rPr>
          <w:rFonts w:eastAsia="Calibri" w:cs="Tahoma"/>
          <w:bCs/>
          <w:color w:val="FF0000"/>
        </w:rPr>
      </w:pPr>
    </w:p>
    <w:p w14:paraId="5A4047B4" w14:textId="718ABD36" w:rsidR="002C59C6" w:rsidRPr="00084A77" w:rsidRDefault="002C59C6" w:rsidP="00107EDB">
      <w:pPr>
        <w:spacing w:after="0" w:line="360" w:lineRule="auto"/>
        <w:jc w:val="center"/>
        <w:rPr>
          <w:rFonts w:eastAsia="Calibri" w:cs="Tahoma"/>
          <w:bCs/>
          <w:color w:val="FF0000"/>
        </w:rPr>
        <w:sectPr w:rsidR="002C59C6" w:rsidRPr="00084A77" w:rsidSect="002C59C6">
          <w:type w:val="continuous"/>
          <w:pgSz w:w="12240" w:h="15840"/>
          <w:pgMar w:top="1418" w:right="1608" w:bottom="1560" w:left="1701" w:header="851" w:footer="709" w:gutter="0"/>
          <w:cols w:num="2" w:space="708"/>
          <w:titlePg/>
          <w:docGrid w:linePitch="360"/>
        </w:sectPr>
      </w:pPr>
    </w:p>
    <w:p w14:paraId="1FFD47AC" w14:textId="48928E2F" w:rsidR="00107EDB" w:rsidRDefault="00107EDB" w:rsidP="00107EDB">
      <w:pPr>
        <w:spacing w:after="0" w:line="360" w:lineRule="auto"/>
        <w:jc w:val="center"/>
        <w:rPr>
          <w:rFonts w:eastAsia="Calibri" w:cs="Tahoma"/>
          <w:bCs/>
          <w:color w:val="FF0000"/>
        </w:rPr>
      </w:pPr>
    </w:p>
    <w:p w14:paraId="5532DA6F" w14:textId="03B39267" w:rsidR="00966AF7" w:rsidRDefault="00966AF7" w:rsidP="00107EDB">
      <w:pPr>
        <w:spacing w:after="0" w:line="360" w:lineRule="auto"/>
        <w:jc w:val="center"/>
        <w:rPr>
          <w:rFonts w:eastAsia="Calibri" w:cs="Tahoma"/>
          <w:bCs/>
          <w:color w:val="FF0000"/>
        </w:rPr>
      </w:pPr>
      <w:r>
        <w:rPr>
          <w:rFonts w:eastAsia="Calibri" w:cs="Tahoma"/>
          <w:bCs/>
          <w:noProof/>
          <w:color w:val="FF0000"/>
          <w:lang w:eastAsia="es-MX"/>
        </w:rPr>
        <w:drawing>
          <wp:inline distT="0" distB="0" distL="0" distR="0" wp14:anchorId="54F62E18" wp14:editId="466C192F">
            <wp:extent cx="3228975" cy="1142923"/>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4498" cy="1144878"/>
                    </a:xfrm>
                    <a:prstGeom prst="rect">
                      <a:avLst/>
                    </a:prstGeom>
                    <a:noFill/>
                  </pic:spPr>
                </pic:pic>
              </a:graphicData>
            </a:graphic>
          </wp:inline>
        </w:drawing>
      </w:r>
    </w:p>
    <w:p w14:paraId="1AF2BC41" w14:textId="33FA6F2C" w:rsidR="00966AF7" w:rsidRDefault="00966AF7" w:rsidP="00107EDB">
      <w:pPr>
        <w:spacing w:after="0" w:line="360" w:lineRule="auto"/>
        <w:jc w:val="center"/>
        <w:rPr>
          <w:rFonts w:eastAsia="Calibri" w:cs="Tahoma"/>
          <w:bCs/>
          <w:color w:val="FF0000"/>
        </w:rPr>
      </w:pPr>
    </w:p>
    <w:p w14:paraId="45CA9C1D" w14:textId="77777777" w:rsidR="00107EDB" w:rsidRPr="00084A77" w:rsidRDefault="00107EDB" w:rsidP="00595713">
      <w:pPr>
        <w:spacing w:after="0" w:line="360" w:lineRule="auto"/>
        <w:rPr>
          <w:rFonts w:eastAsia="Calibri" w:cs="Tahoma"/>
          <w:bCs/>
          <w:color w:val="FF0000"/>
        </w:rPr>
      </w:pPr>
    </w:p>
    <w:p w14:paraId="0388E89B" w14:textId="69550CEA" w:rsidR="00712AB9" w:rsidRPr="00BB7017" w:rsidRDefault="00712AB9" w:rsidP="00595713">
      <w:pPr>
        <w:spacing w:after="0" w:line="360" w:lineRule="auto"/>
        <w:rPr>
          <w:rFonts w:eastAsia="Calibri" w:cs="Tahoma"/>
          <w:b/>
          <w:bCs/>
          <w:color w:val="auto"/>
        </w:rPr>
      </w:pPr>
      <w:r w:rsidRPr="00BB7017">
        <w:rPr>
          <w:rFonts w:eastAsia="Calibri" w:cs="Tahoma"/>
          <w:bCs/>
          <w:color w:val="auto"/>
        </w:rPr>
        <w:t xml:space="preserve">Así, se colige que, tal como lo precisó </w:t>
      </w:r>
      <w:r w:rsidR="00F34CA9" w:rsidRPr="00BB7017">
        <w:rPr>
          <w:rFonts w:eastAsia="Calibri" w:cs="Tahoma"/>
          <w:bCs/>
          <w:color w:val="auto"/>
        </w:rPr>
        <w:t>el</w:t>
      </w:r>
      <w:r w:rsidRPr="00BB7017">
        <w:rPr>
          <w:rFonts w:eastAsia="Calibri" w:cs="Tahoma"/>
          <w:bCs/>
          <w:color w:val="auto"/>
        </w:rPr>
        <w:t xml:space="preserve"> Particular, </w:t>
      </w:r>
      <w:r w:rsidRPr="00BB7017">
        <w:rPr>
          <w:rFonts w:eastAsia="Calibri" w:cs="Tahoma"/>
          <w:b/>
          <w:bCs/>
          <w:color w:val="auto"/>
        </w:rPr>
        <w:t>el</w:t>
      </w:r>
      <w:r w:rsidR="00570A07" w:rsidRPr="00BB7017">
        <w:rPr>
          <w:rFonts w:eastAsia="Calibri" w:cs="Tahoma"/>
          <w:b/>
          <w:bCs/>
          <w:color w:val="auto"/>
        </w:rPr>
        <w:t xml:space="preserve"> </w:t>
      </w:r>
      <w:r w:rsidR="008871E7" w:rsidRPr="00BB7017">
        <w:rPr>
          <w:rFonts w:eastAsia="Calibri" w:cs="Tahoma"/>
          <w:b/>
          <w:bCs/>
          <w:color w:val="auto"/>
        </w:rPr>
        <w:t xml:space="preserve">Ayuntamiento de </w:t>
      </w:r>
      <w:r w:rsidR="00BB7017" w:rsidRPr="00BB7017">
        <w:rPr>
          <w:rFonts w:eastAsia="Calibri" w:cs="Tahoma"/>
          <w:b/>
          <w:bCs/>
          <w:color w:val="auto"/>
        </w:rPr>
        <w:t>Chiconcuac</w:t>
      </w:r>
      <w:r w:rsidRPr="00BB7017">
        <w:rPr>
          <w:rFonts w:eastAsia="Calibri" w:cs="Tahoma"/>
          <w:bCs/>
          <w:color w:val="auto"/>
        </w:rPr>
        <w:t>, no emitió respuesta para dar contestación a la</w:t>
      </w:r>
      <w:r w:rsidR="0013028B" w:rsidRPr="00BB7017">
        <w:rPr>
          <w:rFonts w:eastAsia="Calibri" w:cs="Tahoma"/>
          <w:bCs/>
          <w:color w:val="auto"/>
        </w:rPr>
        <w:t>s</w:t>
      </w:r>
      <w:r w:rsidRPr="00BB7017">
        <w:rPr>
          <w:rFonts w:eastAsia="Calibri" w:cs="Tahoma"/>
          <w:bCs/>
          <w:color w:val="auto"/>
        </w:rPr>
        <w:t xml:space="preserve"> solicitud</w:t>
      </w:r>
      <w:r w:rsidR="0013028B" w:rsidRPr="00BB7017">
        <w:rPr>
          <w:rFonts w:eastAsia="Calibri" w:cs="Tahoma"/>
          <w:bCs/>
          <w:color w:val="auto"/>
        </w:rPr>
        <w:t>es</w:t>
      </w:r>
      <w:r w:rsidRPr="00BB7017">
        <w:rPr>
          <w:rFonts w:eastAsia="Calibri" w:cs="Tahoma"/>
          <w:bCs/>
          <w:color w:val="auto"/>
        </w:rPr>
        <w:t xml:space="preserve"> de información, dentro de los plazos establecidos en el artículo 163, de la Ley de la materia, pues </w:t>
      </w:r>
      <w:r w:rsidRPr="00BB7017">
        <w:rPr>
          <w:rFonts w:eastAsia="Calibri" w:cs="Tahoma"/>
          <w:b/>
          <w:bCs/>
          <w:color w:val="auto"/>
        </w:rPr>
        <w:t xml:space="preserve">tenía hasta </w:t>
      </w:r>
      <w:r w:rsidR="0076191A" w:rsidRPr="00BB7017">
        <w:rPr>
          <w:rFonts w:eastAsia="Calibri" w:cs="Tahoma"/>
          <w:b/>
          <w:bCs/>
          <w:color w:val="auto"/>
        </w:rPr>
        <w:t>el</w:t>
      </w:r>
      <w:r w:rsidR="008D6E84" w:rsidRPr="00BB7017">
        <w:rPr>
          <w:rFonts w:eastAsia="Calibri" w:cs="Tahoma"/>
          <w:b/>
          <w:bCs/>
          <w:color w:val="auto"/>
        </w:rPr>
        <w:t xml:space="preserve"> </w:t>
      </w:r>
      <w:r w:rsidR="00BB7017" w:rsidRPr="00BB7017">
        <w:rPr>
          <w:rFonts w:eastAsia="Calibri" w:cs="Tahoma"/>
          <w:b/>
          <w:bCs/>
          <w:color w:val="auto"/>
        </w:rPr>
        <w:t>treinta de mayo de dos mil veinticinco</w:t>
      </w:r>
      <w:r w:rsidRPr="00BB7017">
        <w:rPr>
          <w:rFonts w:eastAsia="Calibri" w:cs="Tahoma"/>
          <w:bCs/>
          <w:color w:val="auto"/>
        </w:rPr>
        <w:t>, para realizar dicha situación, inclusive a la presente fecha, dicho ente no ha emitido contestación alguna; por lo que, resulta evidente que el agravio hecho valer por el Recurrente resulta</w:t>
      </w:r>
      <w:r w:rsidRPr="00BB7017">
        <w:rPr>
          <w:rFonts w:eastAsia="Calibri" w:cs="Tahoma"/>
          <w:b/>
          <w:bCs/>
          <w:color w:val="auto"/>
        </w:rPr>
        <w:t xml:space="preserve"> FUNDADO.</w:t>
      </w:r>
    </w:p>
    <w:p w14:paraId="1862F2AF" w14:textId="77777777" w:rsidR="00A14C76" w:rsidRPr="00084A77" w:rsidRDefault="00A14C76" w:rsidP="00595713">
      <w:pPr>
        <w:spacing w:after="0" w:line="360" w:lineRule="auto"/>
        <w:rPr>
          <w:rFonts w:eastAsia="Calibri" w:cs="Tahoma"/>
          <w:b/>
          <w:bCs/>
          <w:color w:val="FF0000"/>
        </w:rPr>
      </w:pPr>
    </w:p>
    <w:p w14:paraId="17B0B0B2" w14:textId="61859A1C" w:rsidR="00A14C76" w:rsidRDefault="002C59C6" w:rsidP="00595713">
      <w:pPr>
        <w:spacing w:after="0" w:line="360" w:lineRule="auto"/>
        <w:rPr>
          <w:rFonts w:eastAsia="Calibri" w:cs="Tahoma"/>
          <w:bCs/>
          <w:color w:val="auto"/>
        </w:rPr>
      </w:pPr>
      <w:r w:rsidRPr="00822AFB">
        <w:rPr>
          <w:rFonts w:eastAsia="Calibri" w:cs="Tahoma"/>
          <w:bCs/>
          <w:color w:val="auto"/>
        </w:rPr>
        <w:t xml:space="preserve">Con base en lo expuesto, es procedente </w:t>
      </w:r>
      <w:r w:rsidRPr="00822AFB">
        <w:rPr>
          <w:rFonts w:eastAsia="Calibri" w:cs="Tahoma"/>
          <w:b/>
          <w:bCs/>
          <w:color w:val="auto"/>
        </w:rPr>
        <w:t>ORDENAR</w:t>
      </w:r>
      <w:r w:rsidRPr="00822AFB">
        <w:rPr>
          <w:rFonts w:eastAsia="Calibri" w:cs="Tahoma"/>
          <w:bCs/>
          <w:color w:val="auto"/>
        </w:rPr>
        <w:t xml:space="preserve"> al Sujeto Obligado, que emita respuesta que a derecho corresponda, a los requerimientos de información; no obstante, para tal circunstancia es necesario contextualizar la solicitud de información.</w:t>
      </w:r>
    </w:p>
    <w:p w14:paraId="14670FCB" w14:textId="77777777" w:rsidR="00D92320" w:rsidRDefault="00D92320" w:rsidP="00595713">
      <w:pPr>
        <w:spacing w:after="0" w:line="360" w:lineRule="auto"/>
        <w:rPr>
          <w:rFonts w:eastAsia="Calibri" w:cs="Tahoma"/>
          <w:bCs/>
          <w:color w:val="auto"/>
        </w:rPr>
      </w:pPr>
    </w:p>
    <w:p w14:paraId="50D588DB" w14:textId="50D0C3F2" w:rsidR="00D92320" w:rsidRPr="00D92320" w:rsidRDefault="00D92320" w:rsidP="00595713">
      <w:pPr>
        <w:spacing w:after="0" w:line="360" w:lineRule="auto"/>
        <w:rPr>
          <w:rFonts w:eastAsia="Calibri" w:cs="Tahoma"/>
          <w:b/>
          <w:bCs/>
          <w:color w:val="auto"/>
        </w:rPr>
      </w:pPr>
      <w:r>
        <w:rPr>
          <w:rFonts w:eastAsia="Calibri" w:cs="Tahoma"/>
          <w:b/>
          <w:bCs/>
          <w:color w:val="auto"/>
        </w:rPr>
        <w:t>Recibos de nómina y nómina</w:t>
      </w:r>
    </w:p>
    <w:p w14:paraId="165057C9" w14:textId="77777777" w:rsidR="002C59C6" w:rsidRPr="00084A77" w:rsidRDefault="002C59C6" w:rsidP="00595713">
      <w:pPr>
        <w:spacing w:after="0" w:line="360" w:lineRule="auto"/>
        <w:rPr>
          <w:rFonts w:eastAsia="Calibri" w:cs="Tahoma"/>
          <w:bCs/>
          <w:color w:val="FF0000"/>
        </w:rPr>
      </w:pPr>
    </w:p>
    <w:p w14:paraId="1DE0F843" w14:textId="0394BC87" w:rsidR="002C59C6" w:rsidRDefault="00EB4F51" w:rsidP="002C59C6">
      <w:pPr>
        <w:spacing w:after="0" w:line="360" w:lineRule="auto"/>
        <w:ind w:right="-28"/>
        <w:contextualSpacing/>
      </w:pPr>
      <w:r>
        <w:t>Al respecto, e</w:t>
      </w:r>
      <w:r w:rsidR="00822AFB">
        <w:t xml:space="preserv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00822AFB" w:rsidRPr="00822AFB">
        <w:rPr>
          <w:b/>
        </w:rPr>
        <w:t>servidores públicos a todas las personas que desempeñen un empleo, cargo o comisión en los Municipios.</w:t>
      </w:r>
    </w:p>
    <w:p w14:paraId="5F53A0DE" w14:textId="77777777" w:rsidR="00822AFB" w:rsidRPr="00822AFB" w:rsidRDefault="00822AFB" w:rsidP="002C59C6">
      <w:pPr>
        <w:spacing w:after="0" w:line="360" w:lineRule="auto"/>
        <w:ind w:right="-28"/>
        <w:contextualSpacing/>
        <w:rPr>
          <w:rFonts w:eastAsia="Calibri" w:cs="Tahoma"/>
          <w:b/>
          <w:color w:val="auto"/>
          <w:lang w:eastAsia="es-MX"/>
        </w:rPr>
      </w:pPr>
    </w:p>
    <w:p w14:paraId="3C4D5939" w14:textId="0071C533" w:rsidR="002C59C6" w:rsidRPr="00822AFB" w:rsidRDefault="002C59C6" w:rsidP="002C59C6">
      <w:pPr>
        <w:spacing w:after="0" w:line="360" w:lineRule="auto"/>
        <w:rPr>
          <w:rFonts w:eastAsia="Calibri" w:cs="Tahoma"/>
          <w:bCs/>
          <w:color w:val="auto"/>
          <w:lang w:val="es-ES" w:eastAsia="es-MX"/>
        </w:rPr>
      </w:pPr>
      <w:r w:rsidRPr="00822AFB">
        <w:rPr>
          <w:rFonts w:eastAsia="Palatino Linotype" w:cs="Tahoma"/>
          <w:bCs/>
          <w:iCs/>
          <w:color w:val="auto"/>
          <w:lang w:eastAsia="es-MX"/>
        </w:rPr>
        <w:t xml:space="preserve">En ese orden de ideas, </w:t>
      </w:r>
      <w:r w:rsidRPr="00822AFB">
        <w:rPr>
          <w:rFonts w:eastAsia="Calibri" w:cs="Tahoma"/>
          <w:bCs/>
          <w:color w:val="auto"/>
          <w:lang w:val="es-ES" w:eastAsia="es-MX"/>
        </w:rPr>
        <w:t xml:space="preserve">el artículo 4°, fracción VI, de la Ley del Trabajo de los servidores públicos del Estado y Municipios, precisa que son </w:t>
      </w:r>
      <w:r w:rsidRPr="00822AFB">
        <w:rPr>
          <w:rFonts w:eastAsia="Calibri" w:cs="Tahoma"/>
          <w:b/>
          <w:bCs/>
          <w:color w:val="auto"/>
          <w:lang w:val="es-ES" w:eastAsia="es-MX"/>
        </w:rPr>
        <w:t>servidores públicos</w:t>
      </w:r>
      <w:r w:rsidRPr="00822AFB">
        <w:rPr>
          <w:rFonts w:eastAsia="Calibri" w:cs="Tahoma"/>
          <w:bCs/>
          <w:color w:val="auto"/>
          <w:lang w:val="es-ES" w:eastAsia="es-MX"/>
        </w:rPr>
        <w:t>, todas las personas físicas que presten a una institución pública un trabajo personal subordinado, mediante el pago de un sueldo.</w:t>
      </w:r>
    </w:p>
    <w:p w14:paraId="7E64B3EC" w14:textId="77777777" w:rsidR="002C59C6" w:rsidRDefault="002C59C6" w:rsidP="002C59C6">
      <w:pPr>
        <w:spacing w:after="0" w:line="360" w:lineRule="auto"/>
        <w:ind w:right="-28"/>
        <w:contextualSpacing/>
        <w:rPr>
          <w:rFonts w:eastAsia="Calibri" w:cs="Tahoma"/>
          <w:bCs/>
          <w:color w:val="FF0000"/>
          <w:lang w:val="es-ES" w:eastAsia="es-MX"/>
        </w:rPr>
      </w:pPr>
    </w:p>
    <w:p w14:paraId="264F5E7C" w14:textId="5853CB82" w:rsidR="00822AFB" w:rsidRDefault="00822AFB" w:rsidP="002C59C6">
      <w:pPr>
        <w:spacing w:after="0" w:line="360" w:lineRule="auto"/>
        <w:ind w:right="-28"/>
        <w:contextualSpacing/>
        <w:rPr>
          <w:rFonts w:eastAsia="Calibri" w:cs="Tahoma"/>
          <w:bCs/>
          <w:color w:val="FF0000"/>
          <w:lang w:val="es-ES" w:eastAsia="es-MX"/>
        </w:rPr>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DE87BDC" w14:textId="77777777" w:rsidR="00822AFB" w:rsidRDefault="00822AFB" w:rsidP="002C59C6">
      <w:pPr>
        <w:spacing w:after="0" w:line="360" w:lineRule="auto"/>
        <w:ind w:right="-28"/>
        <w:contextualSpacing/>
        <w:rPr>
          <w:rFonts w:eastAsia="Calibri" w:cs="Tahoma"/>
          <w:bCs/>
          <w:color w:val="FF0000"/>
          <w:lang w:val="es-ES" w:eastAsia="es-MX"/>
        </w:rPr>
      </w:pPr>
    </w:p>
    <w:p w14:paraId="6AE48554" w14:textId="25E11842" w:rsidR="00822AFB" w:rsidRDefault="00822AFB" w:rsidP="002C59C6">
      <w:pPr>
        <w:spacing w:after="0" w:line="360" w:lineRule="auto"/>
        <w:ind w:right="-28"/>
        <w:contextualSpacing/>
      </w:pPr>
      <w:r>
        <w:t>En ese contexto, el artículo 70, fracción VIII, de la Ley General de Transparencia y Acceso a la Información Pública y 92, fracción VIII, de la Ley de Transparencia y Acceso a la Información Pública del Estado de México y Municipios, establece que los Sujetos Obligados</w:t>
      </w:r>
    </w:p>
    <w:p w14:paraId="476C53A6" w14:textId="729D9008" w:rsidR="00822AFB" w:rsidRDefault="00822AFB" w:rsidP="002C59C6">
      <w:pPr>
        <w:spacing w:after="0" w:line="360" w:lineRule="auto"/>
        <w:ind w:right="-28"/>
        <w:contextualSpacing/>
      </w:pPr>
      <w:r>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1AB77F2" w14:textId="77777777" w:rsidR="00822AFB" w:rsidRDefault="00822AFB" w:rsidP="002C59C6">
      <w:pPr>
        <w:spacing w:after="0" w:line="360" w:lineRule="auto"/>
        <w:ind w:right="-28"/>
        <w:contextualSpacing/>
      </w:pPr>
    </w:p>
    <w:p w14:paraId="4A254E43" w14:textId="32517301" w:rsidR="00822AFB" w:rsidRDefault="00822AFB" w:rsidP="002C59C6">
      <w:pPr>
        <w:spacing w:after="0" w:line="360" w:lineRule="auto"/>
        <w:ind w:right="-28"/>
        <w:contextualSpacing/>
      </w:pPr>
      <w: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w:t>
      </w:r>
      <w:r w:rsidRPr="00822AFB">
        <w:rPr>
          <w:b/>
        </w:rPr>
        <w:t xml:space="preserve">los recibos de pago de salarios o las constancias documentales del pago de sueldos, </w:t>
      </w:r>
      <w: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21D1DF93" w14:textId="77777777" w:rsidR="00822AFB" w:rsidRDefault="00822AFB" w:rsidP="002C59C6">
      <w:pPr>
        <w:spacing w:after="0" w:line="360" w:lineRule="auto"/>
        <w:ind w:right="-28"/>
        <w:contextualSpacing/>
      </w:pPr>
    </w:p>
    <w:p w14:paraId="0B7ABCD5" w14:textId="0B1170EA" w:rsidR="00822AFB" w:rsidRDefault="00D92320" w:rsidP="002C59C6">
      <w:pPr>
        <w:spacing w:after="0" w:line="360" w:lineRule="auto"/>
        <w:ind w:right="-28"/>
        <w:contextualSpacing/>
      </w:pPr>
      <w: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3725845F" w14:textId="77777777" w:rsidR="00D92320" w:rsidRDefault="00D92320" w:rsidP="002C59C6">
      <w:pPr>
        <w:spacing w:after="0" w:line="360" w:lineRule="auto"/>
        <w:ind w:right="-28"/>
        <w:contextualSpacing/>
      </w:pPr>
    </w:p>
    <w:p w14:paraId="4AE174D3" w14:textId="433CCFE8" w:rsidR="00D92320" w:rsidRPr="00D92320" w:rsidRDefault="00D92320" w:rsidP="00D92320">
      <w:pPr>
        <w:spacing w:after="0" w:line="360" w:lineRule="auto"/>
        <w:ind w:left="567" w:right="567"/>
        <w:rPr>
          <w:rFonts w:eastAsia="Calibri" w:cs="Times New Roman"/>
          <w:bCs/>
          <w:i/>
          <w:iCs/>
          <w:color w:val="auto"/>
          <w:sz w:val="20"/>
          <w:szCs w:val="20"/>
          <w:lang w:val="es-ES" w:eastAsia="es-MX"/>
        </w:rPr>
      </w:pPr>
      <w:r w:rsidRPr="00D92320">
        <w:rPr>
          <w:rFonts w:eastAsia="Calibri" w:cs="Times New Roman"/>
          <w:bCs/>
          <w:i/>
          <w:iCs/>
          <w:color w:val="auto"/>
          <w:sz w:val="20"/>
          <w:szCs w:val="20"/>
          <w:lang w:val="es-ES" w:eastAsia="es-MX"/>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4EB2A03" w14:textId="77777777" w:rsidR="00D92320" w:rsidRPr="00D92320" w:rsidRDefault="00D92320" w:rsidP="002C59C6">
      <w:pPr>
        <w:spacing w:after="0" w:line="360" w:lineRule="auto"/>
        <w:ind w:right="-28"/>
        <w:contextualSpacing/>
        <w:rPr>
          <w:rFonts w:eastAsia="Calibri" w:cs="Tahoma"/>
          <w:bCs/>
          <w:color w:val="auto"/>
          <w:lang w:val="es-ES" w:eastAsia="es-MX"/>
        </w:rPr>
      </w:pPr>
    </w:p>
    <w:p w14:paraId="234478BD" w14:textId="39A30E32" w:rsidR="002C59C6" w:rsidRDefault="002C59C6" w:rsidP="002C59C6">
      <w:pPr>
        <w:spacing w:after="0" w:line="360" w:lineRule="auto"/>
        <w:rPr>
          <w:rFonts w:eastAsia="Calibri" w:cs="Times New Roman"/>
          <w:bCs/>
          <w:color w:val="auto"/>
          <w:lang w:val="es-ES" w:eastAsia="es-MX"/>
        </w:rPr>
      </w:pPr>
      <w:r w:rsidRPr="00D92320">
        <w:rPr>
          <w:rFonts w:eastAsia="Calibri" w:cs="Times New Roman"/>
          <w:bCs/>
          <w:color w:val="auto"/>
          <w:lang w:val="es-ES" w:eastAsia="es-MX"/>
        </w:rPr>
        <w:t xml:space="preserve">De la tesis transcrita, se desprende que </w:t>
      </w:r>
      <w:r w:rsidRPr="00D92320">
        <w:rPr>
          <w:rFonts w:eastAsia="Calibri" w:cs="Times New Roman"/>
          <w:b/>
          <w:bCs/>
          <w:color w:val="auto"/>
          <w:lang w:val="es-ES" w:eastAsia="es-MX"/>
        </w:rPr>
        <w:t>en materia burocrática</w:t>
      </w:r>
      <w:r w:rsidRPr="00D92320">
        <w:rPr>
          <w:rFonts w:eastAsia="Calibri" w:cs="Times New Roman"/>
          <w:bCs/>
          <w:color w:val="auto"/>
          <w:lang w:val="es-ES" w:eastAsia="es-MX"/>
        </w:rPr>
        <w:t xml:space="preserve"> </w:t>
      </w:r>
      <w:r w:rsidRPr="00D92320">
        <w:rPr>
          <w:rFonts w:eastAsia="Calibri" w:cs="Times New Roman"/>
          <w:b/>
          <w:bCs/>
          <w:color w:val="auto"/>
          <w:lang w:val="es-ES" w:eastAsia="es-MX"/>
        </w:rPr>
        <w:t>los recibos de pago acreditan los conceptos y montos que en ellos se insertan</w:t>
      </w:r>
      <w:r w:rsidRPr="00D92320">
        <w:rPr>
          <w:rFonts w:eastAsia="Calibri" w:cs="Times New Roman"/>
          <w:bCs/>
          <w:color w:val="auto"/>
          <w:lang w:val="es-ES" w:eastAsia="es-MX"/>
        </w:rPr>
        <w:t>, y constituyen prueba para demostrar las percepciones y montos que reciben los servidores públicos.</w:t>
      </w:r>
    </w:p>
    <w:p w14:paraId="0F00BE9E" w14:textId="77777777" w:rsidR="00D92320" w:rsidRDefault="00D92320" w:rsidP="002C59C6">
      <w:pPr>
        <w:spacing w:after="0" w:line="360" w:lineRule="auto"/>
        <w:rPr>
          <w:rFonts w:eastAsia="Calibri" w:cs="Times New Roman"/>
          <w:bCs/>
          <w:color w:val="auto"/>
          <w:lang w:val="es-ES" w:eastAsia="es-MX"/>
        </w:rPr>
      </w:pPr>
    </w:p>
    <w:p w14:paraId="2A9D63E1" w14:textId="04DC59A0" w:rsidR="00D92320" w:rsidRPr="00C80C3D" w:rsidRDefault="00D92320" w:rsidP="002C59C6">
      <w:pPr>
        <w:spacing w:after="0" w:line="360" w:lineRule="auto"/>
        <w:rPr>
          <w:rFonts w:eastAsia="Calibri" w:cs="Times New Roman"/>
          <w:b/>
          <w:bCs/>
          <w:color w:val="auto"/>
          <w:lang w:val="es-ES" w:eastAsia="es-MX"/>
        </w:rPr>
      </w:pPr>
      <w:r>
        <w:t xml:space="preserve">Ahora bien, respecto a la nómina, el Glosario localizado en la página de Transparencia Presupuestaria de la Secretaría de Hacienda y Crédito Público (http://www.transparenciapresupuestaria.gob.mx/es/PTP/Glosario), establece que la </w:t>
      </w:r>
      <w:r w:rsidRPr="00C80C3D">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30D7638" w14:textId="77777777" w:rsidR="00D92320" w:rsidRPr="00C80C3D" w:rsidRDefault="00D92320" w:rsidP="002C59C6">
      <w:pPr>
        <w:spacing w:after="0" w:line="360" w:lineRule="auto"/>
        <w:rPr>
          <w:rFonts w:eastAsia="Calibri" w:cs="Times New Roman"/>
          <w:b/>
          <w:bCs/>
          <w:color w:val="auto"/>
          <w:lang w:val="es-ES" w:eastAsia="es-MX"/>
        </w:rPr>
      </w:pPr>
    </w:p>
    <w:p w14:paraId="667D271F" w14:textId="453845FD" w:rsidR="00D92320" w:rsidRDefault="00C80C3D" w:rsidP="002C59C6">
      <w:pPr>
        <w:spacing w:after="0" w:line="360" w:lineRule="auto"/>
      </w:pPr>
      <w:r>
        <w:t>De la misma manera, el Glosario de términos más usuales en la Administración Pública Federal, emitido por la Secretaría de Hacienda y Crédito Público (http://www.apartados.hacienda.gob.mx/contabilidad/documentos/informe_cuenta/1998/cu enta_pública/Glosario/n.htm), establece que la nómina es un listado general de los trabajadores de una institución, en el cual se asientan las percepciones brutas, deducciones y alcance neto de las mismas. Conforme a lo anterior, se puede advertir que la nómina se puede referir a lo siguiente:</w:t>
      </w:r>
    </w:p>
    <w:p w14:paraId="1AE1E0AA" w14:textId="77777777" w:rsidR="00C80C3D" w:rsidRDefault="00C80C3D" w:rsidP="002C59C6">
      <w:pPr>
        <w:spacing w:after="0" w:line="360" w:lineRule="auto"/>
      </w:pPr>
    </w:p>
    <w:p w14:paraId="6674A6DB" w14:textId="1195A397" w:rsidR="00C80C3D" w:rsidRDefault="00C80C3D" w:rsidP="00C80C3D">
      <w:pPr>
        <w:pStyle w:val="Prrafodelista"/>
        <w:numPr>
          <w:ilvl w:val="0"/>
          <w:numId w:val="23"/>
        </w:numPr>
        <w:spacing w:after="0" w:line="360" w:lineRule="auto"/>
      </w:pPr>
      <w:r>
        <w:t>Relación de trabajadores con las percepciones monetarias de cada uno.</w:t>
      </w:r>
    </w:p>
    <w:p w14:paraId="67ED878E" w14:textId="1AD16685" w:rsidR="00C80C3D" w:rsidRDefault="00C80C3D" w:rsidP="00C80C3D">
      <w:pPr>
        <w:pStyle w:val="Prrafodelista"/>
        <w:numPr>
          <w:ilvl w:val="0"/>
          <w:numId w:val="23"/>
        </w:numPr>
        <w:spacing w:after="0" w:line="360" w:lineRule="auto"/>
      </w:pPr>
      <w:r>
        <w:t xml:space="preserve">Recibo individual que contiene las prestaciones y deducciones de un trabajador. </w:t>
      </w:r>
    </w:p>
    <w:p w14:paraId="7F46E853" w14:textId="0DE63592" w:rsidR="00C80C3D" w:rsidRPr="00C80C3D" w:rsidRDefault="00C80C3D" w:rsidP="00C80C3D">
      <w:pPr>
        <w:pStyle w:val="Prrafodelista"/>
        <w:numPr>
          <w:ilvl w:val="0"/>
          <w:numId w:val="23"/>
        </w:numPr>
        <w:spacing w:after="0" w:line="360" w:lineRule="auto"/>
        <w:rPr>
          <w:rFonts w:eastAsia="Calibri" w:cs="Times New Roman"/>
          <w:b/>
          <w:bCs/>
          <w:color w:val="auto"/>
          <w:lang w:val="es-ES" w:eastAsia="es-MX"/>
        </w:rPr>
      </w:pPr>
      <w:r w:rsidRPr="00C80C3D">
        <w:rPr>
          <w:b/>
        </w:rPr>
        <w:t>Listado general de los servidores públicos de una institución o dependencia, en el cual se asientan las percepciones brutas, deducciones y alcance neto de las mismas.</w:t>
      </w:r>
    </w:p>
    <w:p w14:paraId="6377C08B" w14:textId="5612D3A5" w:rsidR="00E735AD" w:rsidRPr="00084A77" w:rsidRDefault="00E735AD" w:rsidP="002C59C6">
      <w:pPr>
        <w:spacing w:after="0" w:line="360" w:lineRule="auto"/>
        <w:rPr>
          <w:rFonts w:eastAsia="Calibri" w:cs="Times New Roman"/>
          <w:bCs/>
          <w:color w:val="FF0000"/>
          <w:lang w:val="es-ES" w:eastAsia="es-MX"/>
        </w:rPr>
      </w:pPr>
    </w:p>
    <w:p w14:paraId="733DEAA8" w14:textId="22E9AAC0" w:rsidR="00D00D50" w:rsidRPr="00EB561D" w:rsidRDefault="00E735AD" w:rsidP="002C59C6">
      <w:pPr>
        <w:spacing w:after="0" w:line="360" w:lineRule="auto"/>
        <w:rPr>
          <w:rFonts w:eastAsia="Calibri" w:cs="Times New Roman"/>
          <w:bCs/>
          <w:color w:val="auto"/>
          <w:lang w:val="es-ES" w:eastAsia="es-MX"/>
        </w:rPr>
      </w:pPr>
      <w:r w:rsidRPr="00EB561D">
        <w:rPr>
          <w:rFonts w:eastAsia="Calibri" w:cs="Times New Roman"/>
          <w:bCs/>
          <w:color w:val="auto"/>
          <w:lang w:val="es-ES" w:eastAsia="es-MX"/>
        </w:rPr>
        <w:t xml:space="preserve">Ahora bien, </w:t>
      </w:r>
      <w:r w:rsidR="00D00D50" w:rsidRPr="00EB561D">
        <w:rPr>
          <w:rFonts w:eastAsia="Calibri" w:cs="Times New Roman"/>
          <w:bCs/>
          <w:color w:val="auto"/>
          <w:lang w:val="es-ES" w:eastAsia="es-MX"/>
        </w:rPr>
        <w:t xml:space="preserve">al respecto el Manual General de Organización del H. Ayuntamiento de Chiconcuac administración dos mil veintidós, dos mil veinticuatro aún aplicable, establece que la Tesorería Municipal, cuenta con un Encargado de nómina el cual dentro de sus funciones se encarga de </w:t>
      </w:r>
      <w:r w:rsidR="00D00D50" w:rsidRPr="00EB561D">
        <w:rPr>
          <w:rFonts w:eastAsia="Calibri" w:cs="Times New Roman"/>
          <w:b/>
          <w:bCs/>
          <w:color w:val="auto"/>
          <w:lang w:val="es-ES" w:eastAsia="es-MX"/>
        </w:rPr>
        <w:t>l</w:t>
      </w:r>
      <w:r w:rsidR="00D00D50" w:rsidRPr="00EB561D">
        <w:rPr>
          <w:b/>
          <w:color w:val="auto"/>
        </w:rPr>
        <w:t>levar a cabo los trámites administrativos necesarios que contribuyan al pago oportuno quincenal de sueldos a los servidores públicos adscritos a la Administración Pública Municipal,</w:t>
      </w:r>
      <w:r w:rsidR="00D00D50" w:rsidRPr="00EB561D">
        <w:rPr>
          <w:color w:val="auto"/>
        </w:rPr>
        <w:t xml:space="preserve"> así como su registro en tiempo y forma al ISSEMyM.</w:t>
      </w:r>
    </w:p>
    <w:p w14:paraId="7C242071" w14:textId="77777777" w:rsidR="00D00D50" w:rsidRDefault="00D00D50" w:rsidP="002C59C6">
      <w:pPr>
        <w:spacing w:after="0" w:line="360" w:lineRule="auto"/>
        <w:rPr>
          <w:rFonts w:eastAsia="Calibri" w:cs="Times New Roman"/>
          <w:bCs/>
          <w:color w:val="FF0000"/>
          <w:lang w:val="es-ES" w:eastAsia="es-MX"/>
        </w:rPr>
      </w:pPr>
    </w:p>
    <w:p w14:paraId="06D09950" w14:textId="0E6CFAD4" w:rsidR="00237A63" w:rsidRPr="000F3DCF" w:rsidRDefault="00237A63" w:rsidP="000F3DCF">
      <w:pPr>
        <w:numPr>
          <w:ilvl w:val="0"/>
          <w:numId w:val="25"/>
        </w:numPr>
        <w:spacing w:after="0" w:line="360" w:lineRule="auto"/>
        <w:contextualSpacing/>
        <w:rPr>
          <w:rFonts w:eastAsia="Times New Roman" w:cs="Tahoma"/>
          <w:b/>
          <w:bCs/>
          <w:iCs/>
          <w:color w:val="auto"/>
          <w:szCs w:val="24"/>
          <w:lang w:eastAsia="es-ES"/>
        </w:rPr>
      </w:pPr>
      <w:r w:rsidRPr="000F3DCF">
        <w:rPr>
          <w:rFonts w:eastAsia="Times New Roman" w:cs="Tahoma"/>
          <w:b/>
          <w:bCs/>
          <w:iCs/>
          <w:color w:val="auto"/>
          <w:szCs w:val="24"/>
          <w:lang w:eastAsia="es-ES"/>
        </w:rPr>
        <w:t>Documento que acredite el último grado de estudios</w:t>
      </w:r>
    </w:p>
    <w:p w14:paraId="545F48D8" w14:textId="77777777" w:rsidR="00237A63" w:rsidRDefault="00237A63" w:rsidP="002C59C6">
      <w:pPr>
        <w:spacing w:after="0" w:line="360" w:lineRule="auto"/>
        <w:rPr>
          <w:rFonts w:eastAsia="Calibri" w:cs="Times New Roman"/>
          <w:b/>
          <w:bCs/>
          <w:color w:val="auto"/>
          <w:lang w:val="es-ES" w:eastAsia="es-MX"/>
        </w:rPr>
      </w:pPr>
    </w:p>
    <w:p w14:paraId="061084E8" w14:textId="77777777" w:rsidR="00381463" w:rsidRPr="00381463" w:rsidRDefault="00381463" w:rsidP="00381463">
      <w:pPr>
        <w:widowControl w:val="0"/>
        <w:autoSpaceDE w:val="0"/>
        <w:autoSpaceDN w:val="0"/>
        <w:adjustRightInd w:val="0"/>
        <w:spacing w:after="0" w:line="360" w:lineRule="auto"/>
        <w:contextualSpacing/>
        <w:rPr>
          <w:rFonts w:eastAsia="Calibri" w:cs="Times New Roman"/>
          <w:color w:val="auto"/>
        </w:rPr>
      </w:pPr>
      <w:r w:rsidRPr="00381463">
        <w:rPr>
          <w:rFonts w:eastAsia="Calibri" w:cs="Times New Roman"/>
          <w:color w:val="auto"/>
        </w:rPr>
        <w:t>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42C76E9B" w14:textId="77777777" w:rsidR="00381463" w:rsidRPr="00381463" w:rsidRDefault="00381463" w:rsidP="00381463">
      <w:pPr>
        <w:widowControl w:val="0"/>
        <w:autoSpaceDE w:val="0"/>
        <w:autoSpaceDN w:val="0"/>
        <w:adjustRightInd w:val="0"/>
        <w:spacing w:after="0" w:line="360" w:lineRule="auto"/>
        <w:contextualSpacing/>
        <w:rPr>
          <w:rFonts w:eastAsia="Calibri" w:cs="Times New Roman"/>
          <w:color w:val="auto"/>
        </w:rPr>
      </w:pPr>
    </w:p>
    <w:p w14:paraId="77EAFE3B" w14:textId="77777777" w:rsidR="00381463" w:rsidRPr="00381463" w:rsidRDefault="00381463" w:rsidP="00381463">
      <w:pPr>
        <w:widowControl w:val="0"/>
        <w:autoSpaceDE w:val="0"/>
        <w:autoSpaceDN w:val="0"/>
        <w:adjustRightInd w:val="0"/>
        <w:spacing w:after="0" w:line="360" w:lineRule="auto"/>
        <w:contextualSpacing/>
        <w:rPr>
          <w:rFonts w:eastAsia="Calibri" w:cs="Times New Roman"/>
          <w:color w:val="auto"/>
        </w:rPr>
      </w:pPr>
      <w:r w:rsidRPr="00381463">
        <w:rPr>
          <w:rFonts w:eastAsia="Calibri" w:cs="Times New Roman"/>
          <w:color w:val="auto"/>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0D281A0B" w14:textId="77777777" w:rsidR="00381463" w:rsidRPr="00381463" w:rsidRDefault="00381463" w:rsidP="00381463">
      <w:pPr>
        <w:widowControl w:val="0"/>
        <w:autoSpaceDE w:val="0"/>
        <w:autoSpaceDN w:val="0"/>
        <w:adjustRightInd w:val="0"/>
        <w:spacing w:after="0" w:line="360" w:lineRule="auto"/>
        <w:contextualSpacing/>
        <w:rPr>
          <w:rFonts w:eastAsia="Calibri" w:cs="Times New Roman"/>
          <w:color w:val="auto"/>
        </w:rPr>
      </w:pPr>
    </w:p>
    <w:p w14:paraId="567BCE2B" w14:textId="77777777" w:rsidR="00381463" w:rsidRPr="00381463" w:rsidRDefault="00381463" w:rsidP="00381463">
      <w:pPr>
        <w:widowControl w:val="0"/>
        <w:autoSpaceDE w:val="0"/>
        <w:autoSpaceDN w:val="0"/>
        <w:adjustRightInd w:val="0"/>
        <w:spacing w:after="0" w:line="360" w:lineRule="auto"/>
        <w:contextualSpacing/>
        <w:rPr>
          <w:rFonts w:eastAsia="Calibri" w:cs="Times New Roman"/>
          <w:color w:val="auto"/>
        </w:rPr>
      </w:pPr>
      <w:r w:rsidRPr="00381463">
        <w:rPr>
          <w:rFonts w:eastAsia="Calibri" w:cs="Times New Roman"/>
          <w:color w:val="auto"/>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66A12DF9" w14:textId="77777777" w:rsidR="00381463" w:rsidRPr="00381463" w:rsidRDefault="00381463" w:rsidP="00381463">
      <w:pPr>
        <w:widowControl w:val="0"/>
        <w:autoSpaceDE w:val="0"/>
        <w:autoSpaceDN w:val="0"/>
        <w:adjustRightInd w:val="0"/>
        <w:spacing w:after="0" w:line="360" w:lineRule="auto"/>
        <w:contextualSpacing/>
        <w:rPr>
          <w:rFonts w:ascii="Calibri" w:eastAsia="Calibri" w:hAnsi="Calibri" w:cs="Times New Roman"/>
          <w:color w:val="auto"/>
        </w:rPr>
      </w:pPr>
    </w:p>
    <w:p w14:paraId="667A7B94" w14:textId="5972898F" w:rsidR="00237A63" w:rsidRDefault="00381463" w:rsidP="000F3DCF">
      <w:pPr>
        <w:widowControl w:val="0"/>
        <w:autoSpaceDE w:val="0"/>
        <w:autoSpaceDN w:val="0"/>
        <w:adjustRightInd w:val="0"/>
        <w:spacing w:after="0" w:line="360" w:lineRule="auto"/>
        <w:contextualSpacing/>
        <w:rPr>
          <w:rFonts w:eastAsia="Calibri" w:cs="Times New Roman"/>
          <w:b/>
          <w:bCs/>
          <w:color w:val="auto"/>
        </w:rPr>
      </w:pPr>
      <w:r w:rsidRPr="00381463">
        <w:rPr>
          <w:rFonts w:eastAsia="Calibri" w:cs="Times New Roman"/>
          <w:color w:val="auto"/>
        </w:rPr>
        <w:t xml:space="preserve">Así, los documentos que </w:t>
      </w:r>
      <w:r w:rsidRPr="00381463">
        <w:rPr>
          <w:rFonts w:eastAsia="Calibri" w:cs="Times New Roman"/>
          <w:b/>
          <w:bCs/>
          <w:color w:val="auto"/>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1A1419FA" w14:textId="77777777" w:rsidR="000F3DCF" w:rsidRPr="000F3DCF" w:rsidRDefault="000F3DCF" w:rsidP="000F3DCF">
      <w:pPr>
        <w:widowControl w:val="0"/>
        <w:autoSpaceDE w:val="0"/>
        <w:autoSpaceDN w:val="0"/>
        <w:adjustRightInd w:val="0"/>
        <w:spacing w:after="0" w:line="360" w:lineRule="auto"/>
        <w:contextualSpacing/>
        <w:rPr>
          <w:rFonts w:eastAsia="Calibri" w:cs="Times New Roman"/>
          <w:b/>
          <w:bCs/>
          <w:color w:val="auto"/>
        </w:rPr>
      </w:pPr>
    </w:p>
    <w:p w14:paraId="37ABE7A4" w14:textId="77777777" w:rsidR="000F3DCF" w:rsidRPr="000F3DCF" w:rsidRDefault="000F3DCF" w:rsidP="000F3DCF">
      <w:pPr>
        <w:numPr>
          <w:ilvl w:val="0"/>
          <w:numId w:val="25"/>
        </w:numPr>
        <w:spacing w:after="0" w:line="360" w:lineRule="auto"/>
        <w:contextualSpacing/>
        <w:rPr>
          <w:rFonts w:eastAsia="Times New Roman" w:cs="Tahoma"/>
          <w:b/>
          <w:bCs/>
          <w:iCs/>
          <w:color w:val="auto"/>
          <w:szCs w:val="24"/>
          <w:lang w:eastAsia="es-ES"/>
        </w:rPr>
      </w:pPr>
      <w:r w:rsidRPr="000F3DCF">
        <w:rPr>
          <w:rFonts w:eastAsia="Times New Roman" w:cs="Tahoma"/>
          <w:b/>
          <w:bCs/>
          <w:iCs/>
          <w:color w:val="auto"/>
          <w:szCs w:val="24"/>
          <w:lang w:eastAsia="es-ES"/>
        </w:rPr>
        <w:t>Currículum Vitae</w:t>
      </w:r>
    </w:p>
    <w:p w14:paraId="58E24FE0" w14:textId="77777777" w:rsidR="000F3DCF" w:rsidRPr="000F3DCF" w:rsidRDefault="000F3DCF" w:rsidP="000F3DCF">
      <w:pPr>
        <w:spacing w:after="0" w:line="360" w:lineRule="auto"/>
        <w:rPr>
          <w:rFonts w:eastAsia="Times New Roman" w:cs="Tahoma"/>
          <w:bCs/>
          <w:iCs/>
          <w:color w:val="FF0000"/>
          <w:lang w:eastAsia="es-ES"/>
        </w:rPr>
      </w:pPr>
    </w:p>
    <w:p w14:paraId="7D1F2148" w14:textId="77777777" w:rsidR="000F3DCF" w:rsidRPr="000F3DCF" w:rsidRDefault="000F3DCF" w:rsidP="000F3DCF">
      <w:pPr>
        <w:spacing w:after="0" w:line="360" w:lineRule="auto"/>
        <w:rPr>
          <w:rFonts w:eastAsia="Palatino Linotype" w:cs="Palatino Linotype"/>
          <w:color w:val="000000"/>
          <w:lang w:eastAsia="es-MX"/>
        </w:rPr>
      </w:pPr>
      <w:r w:rsidRPr="000F3DCF">
        <w:rPr>
          <w:rFonts w:eastAsia="Palatino Linotype" w:cs="Palatino Linotype"/>
          <w:color w:val="000000"/>
          <w:lang w:eastAsia="es-MX"/>
        </w:rPr>
        <w:t>Ahora bien, sobre el currículum,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2E4CD05A" w14:textId="77777777" w:rsidR="000F3DCF" w:rsidRPr="000F3DCF" w:rsidRDefault="000F3DCF" w:rsidP="000F3DCF">
      <w:pPr>
        <w:spacing w:after="0" w:line="360" w:lineRule="auto"/>
        <w:rPr>
          <w:rFonts w:eastAsia="Palatino Linotype" w:cs="Palatino Linotype"/>
          <w:color w:val="000000"/>
          <w:lang w:eastAsia="es-MX"/>
        </w:rPr>
      </w:pPr>
    </w:p>
    <w:p w14:paraId="53E1D6A6" w14:textId="77777777" w:rsidR="000F3DCF" w:rsidRPr="000F3DCF" w:rsidRDefault="000F3DCF" w:rsidP="000F3DCF">
      <w:pPr>
        <w:spacing w:after="0" w:line="360" w:lineRule="auto"/>
        <w:rPr>
          <w:rFonts w:eastAsia="Palatino Linotype" w:cs="Palatino Linotype"/>
          <w:color w:val="000000"/>
          <w:lang w:eastAsia="es-MX"/>
        </w:rPr>
      </w:pPr>
      <w:r w:rsidRPr="000F3DCF">
        <w:rPr>
          <w:rFonts w:eastAsia="Palatino Linotype" w:cs="Palatino Linotype"/>
          <w:color w:val="000000"/>
          <w:lang w:eastAsia="es-MX"/>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19F482DC" w14:textId="77777777" w:rsidR="000F3DCF" w:rsidRPr="000F3DCF" w:rsidRDefault="000F3DCF" w:rsidP="000F3DCF">
      <w:pPr>
        <w:spacing w:after="0" w:line="360" w:lineRule="auto"/>
        <w:rPr>
          <w:rFonts w:eastAsia="Palatino Linotype" w:cs="Palatino Linotype"/>
          <w:color w:val="000000"/>
          <w:lang w:eastAsia="es-MX"/>
        </w:rPr>
      </w:pPr>
    </w:p>
    <w:p w14:paraId="544D029E" w14:textId="77777777" w:rsidR="000F3DCF" w:rsidRPr="000F3DCF" w:rsidRDefault="000F3DCF" w:rsidP="000F3DCF">
      <w:pPr>
        <w:spacing w:after="0" w:line="360" w:lineRule="auto"/>
        <w:rPr>
          <w:rFonts w:eastAsia="Palatino Linotype" w:cs="Palatino Linotype"/>
          <w:color w:val="000000"/>
          <w:lang w:eastAsia="es-MX"/>
        </w:rPr>
      </w:pPr>
      <w:r w:rsidRPr="000F3DCF">
        <w:rPr>
          <w:rFonts w:eastAsia="Palatino Linotype" w:cs="Palatino Linotype"/>
          <w:color w:val="000000"/>
          <w:lang w:eastAsia="es-MX"/>
        </w:rPr>
        <w:t xml:space="preserve">Lo anterior, se robustece con la fracción XXI, del artículo 92 de la Ley de Transparencia y Acceso a la Información Pública del Estado de México y Municipios, que establece que la </w:t>
      </w:r>
      <w:r w:rsidRPr="000F3DCF">
        <w:rPr>
          <w:rFonts w:eastAsia="Palatino Linotype" w:cs="Palatino Linotype"/>
          <w:b/>
          <w:bCs/>
          <w:color w:val="000000"/>
          <w:lang w:eastAsia="es-MX"/>
        </w:rPr>
        <w:t>información curricular</w:t>
      </w:r>
      <w:r w:rsidRPr="000F3DCF">
        <w:rPr>
          <w:rFonts w:eastAsia="Palatino Linotype" w:cs="Palatino Linotype"/>
          <w:color w:val="000000"/>
          <w:lang w:eastAsia="es-MX"/>
        </w:rPr>
        <w:t xml:space="preserve"> es información que deben de poner a disposición del público los sujetos obligados.</w:t>
      </w:r>
    </w:p>
    <w:p w14:paraId="05DF42ED" w14:textId="77777777" w:rsidR="00237A63" w:rsidRDefault="00237A63" w:rsidP="002C59C6">
      <w:pPr>
        <w:spacing w:after="0" w:line="360" w:lineRule="auto"/>
        <w:rPr>
          <w:rFonts w:eastAsia="Calibri" w:cs="Times New Roman"/>
          <w:b/>
          <w:bCs/>
          <w:color w:val="FF0000"/>
          <w:lang w:val="es-ES" w:eastAsia="es-MX"/>
        </w:rPr>
      </w:pPr>
    </w:p>
    <w:p w14:paraId="479A802A" w14:textId="77777777" w:rsidR="000F3DCF" w:rsidRPr="000F3DCF" w:rsidRDefault="000F3DCF" w:rsidP="000F3DCF">
      <w:pPr>
        <w:numPr>
          <w:ilvl w:val="0"/>
          <w:numId w:val="25"/>
        </w:numPr>
        <w:spacing w:after="0" w:line="360" w:lineRule="auto"/>
        <w:contextualSpacing/>
        <w:rPr>
          <w:rFonts w:eastAsia="Times New Roman" w:cs="Tahoma"/>
          <w:b/>
          <w:bCs/>
          <w:iCs/>
          <w:color w:val="auto"/>
          <w:szCs w:val="24"/>
          <w:lang w:eastAsia="es-ES"/>
        </w:rPr>
      </w:pPr>
      <w:r w:rsidRPr="000F3DCF">
        <w:rPr>
          <w:rFonts w:eastAsia="Times New Roman" w:cs="Tahoma"/>
          <w:b/>
          <w:bCs/>
          <w:iCs/>
          <w:color w:val="auto"/>
          <w:szCs w:val="24"/>
          <w:lang w:eastAsia="es-ES"/>
        </w:rPr>
        <w:t>Certificado de Competencia Laboral</w:t>
      </w:r>
    </w:p>
    <w:p w14:paraId="56CCD306" w14:textId="77777777" w:rsidR="000F3DCF" w:rsidRDefault="000F3DCF" w:rsidP="002C59C6">
      <w:pPr>
        <w:spacing w:after="0" w:line="360" w:lineRule="auto"/>
        <w:rPr>
          <w:rFonts w:eastAsia="Calibri" w:cs="Times New Roman"/>
          <w:b/>
          <w:bCs/>
          <w:color w:val="FF0000"/>
          <w:lang w:val="es-ES" w:eastAsia="es-MX"/>
        </w:rPr>
      </w:pPr>
    </w:p>
    <w:p w14:paraId="3D62834F" w14:textId="77777777" w:rsidR="000F3DCF" w:rsidRPr="000F3DCF" w:rsidRDefault="000F3DCF" w:rsidP="000F3DCF">
      <w:pPr>
        <w:spacing w:line="360" w:lineRule="auto"/>
        <w:rPr>
          <w:rFonts w:eastAsia="Palatino Linotype" w:cs="Palatino Linotype"/>
          <w:color w:val="000000"/>
          <w:lang w:eastAsia="es-MX"/>
        </w:rPr>
      </w:pPr>
      <w:r w:rsidRPr="000F3DCF">
        <w:rPr>
          <w:rFonts w:eastAsia="Palatino Linotype" w:cs="Palatino Linotype"/>
          <w:color w:val="000000"/>
          <w:lang w:eastAsia="es-MX"/>
        </w:rPr>
        <w:t xml:space="preserve">Sobre el tema, el apartado de Certificación, de la página oficial del Instituto Hacendario del Estado de México establece que la </w:t>
      </w:r>
      <w:r w:rsidRPr="000F3DCF">
        <w:rPr>
          <w:rFonts w:eastAsia="Palatino Linotype" w:cs="Palatino Linotype"/>
          <w:b/>
          <w:bCs/>
          <w:color w:val="000000"/>
          <w:lang w:eastAsia="es-MX"/>
        </w:rPr>
        <w:t xml:space="preserve">certificación de competencia laboral, </w:t>
      </w:r>
      <w:r w:rsidRPr="000F3DCF">
        <w:rPr>
          <w:rFonts w:eastAsia="Palatino Linotype" w:cs="Palatino Linotype"/>
          <w:color w:val="000000"/>
          <w:lang w:eastAsia="es-MX"/>
        </w:rPr>
        <w:t>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07543243" w14:textId="77777777" w:rsidR="000F3DCF" w:rsidRPr="000F3DCF" w:rsidRDefault="000F3DCF" w:rsidP="000F3DCF">
      <w:pPr>
        <w:spacing w:line="360" w:lineRule="auto"/>
        <w:rPr>
          <w:rFonts w:eastAsia="Palatino Linotype" w:cs="Palatino Linotype"/>
          <w:color w:val="000000"/>
          <w:lang w:eastAsia="es-MX"/>
        </w:rPr>
      </w:pPr>
    </w:p>
    <w:p w14:paraId="4418EF89" w14:textId="77777777" w:rsidR="000F3DCF" w:rsidRDefault="000F3DCF" w:rsidP="000F3DCF">
      <w:pPr>
        <w:spacing w:line="360" w:lineRule="auto"/>
        <w:rPr>
          <w:rFonts w:eastAsia="Palatino Linotype" w:cs="Palatino Linotype"/>
          <w:color w:val="000000"/>
          <w:lang w:eastAsia="es-MX"/>
        </w:rPr>
      </w:pPr>
      <w:r w:rsidRPr="000F3DCF">
        <w:rPr>
          <w:rFonts w:eastAsia="Palatino Linotype" w:cs="Palatino Linotype"/>
          <w:color w:val="000000"/>
          <w:lang w:eastAsia="es-MX"/>
        </w:rPr>
        <w:t>Lo cual, toma relevancia, pues de una interpretación del artículo 32 de la Ley Orgánica Municipal del Estado de México, se logra vislumbrar que únicamente algunos cargos deben de contar con Certificación de Competencia Laboral, es decir, solamente aquellos en donde en su artículo o normatividad específica, lo establezca.</w:t>
      </w:r>
    </w:p>
    <w:p w14:paraId="421A4B76" w14:textId="0897B42B" w:rsidR="00F14AD6" w:rsidRDefault="00F14AD6" w:rsidP="000F3DCF">
      <w:pPr>
        <w:spacing w:line="360" w:lineRule="auto"/>
        <w:rPr>
          <w:rFonts w:eastAsia="Palatino Linotype" w:cs="Palatino Linotype"/>
        </w:rPr>
      </w:pPr>
      <w:r>
        <w:rPr>
          <w:rFonts w:eastAsia="Palatino Linotype" w:cs="Palatino Linotype"/>
          <w:color w:val="000000"/>
          <w:lang w:eastAsia="es-MX"/>
        </w:rPr>
        <w:t xml:space="preserve">En relación con los certificados de competencia laboral de los servidores públicos de los cuales se requirió, la </w:t>
      </w:r>
      <w:r>
        <w:t xml:space="preserve">Ley Orgánica Municipal en su </w:t>
      </w:r>
      <w:r w:rsidR="009B57A8">
        <w:t xml:space="preserve">artículo 113 establece que para ser contralor se requiere cumplir con los requisitos que se exigen para ser tesorero municipal, en ese sentido el artículo 96 establece que el Tesorero municipal requiere contar con la </w:t>
      </w:r>
      <w:r w:rsidR="009B57A8">
        <w:rPr>
          <w:rFonts w:eastAsia="Palatino Linotype" w:cs="Palatino Linotype"/>
        </w:rPr>
        <w:t>certificación de competencia laboral</w:t>
      </w:r>
      <w:r w:rsidR="00FF6C3A">
        <w:rPr>
          <w:rFonts w:eastAsia="Palatino Linotype" w:cs="Palatino Linotype"/>
        </w:rPr>
        <w:t>.</w:t>
      </w:r>
    </w:p>
    <w:p w14:paraId="526B2E43" w14:textId="4CC695D4" w:rsidR="00F14AD6" w:rsidRPr="006D2C97" w:rsidRDefault="00FF6C3A" w:rsidP="000F3DCF">
      <w:pPr>
        <w:spacing w:line="360" w:lineRule="auto"/>
      </w:pPr>
      <w:r>
        <w:rPr>
          <w:rFonts w:eastAsia="Palatino Linotype" w:cs="Palatino Linotype"/>
        </w:rPr>
        <w:t xml:space="preserve">En esa misma consecución de ideas, el artículo 57 de la Ley de Transparencia y Acceso a la Información Pública del Estado de México y Municipios establece que para ser </w:t>
      </w:r>
      <w:r>
        <w:t>nombrado titular de la Unidad de Transparencia, se requiere contar con certificación en materia de acceso a la información, transparencia y protección de datos personales.</w:t>
      </w:r>
    </w:p>
    <w:p w14:paraId="6E2C7443" w14:textId="0327B6A0" w:rsidR="00062D7E" w:rsidRDefault="00062D7E" w:rsidP="00062D7E">
      <w:pPr>
        <w:pStyle w:val="Prrafodelista"/>
        <w:numPr>
          <w:ilvl w:val="0"/>
          <w:numId w:val="25"/>
        </w:numPr>
        <w:spacing w:line="360" w:lineRule="auto"/>
        <w:rPr>
          <w:rFonts w:eastAsia="Palatino Linotype" w:cs="Palatino Linotype"/>
          <w:b/>
          <w:color w:val="000000"/>
          <w:lang w:eastAsia="es-MX"/>
        </w:rPr>
      </w:pPr>
      <w:r w:rsidRPr="00062D7E">
        <w:rPr>
          <w:rFonts w:eastAsia="Palatino Linotype" w:cs="Palatino Linotype"/>
          <w:b/>
          <w:color w:val="000000"/>
          <w:lang w:eastAsia="es-MX"/>
        </w:rPr>
        <w:t>Nombramiento</w:t>
      </w:r>
    </w:p>
    <w:p w14:paraId="24B9353B" w14:textId="0355481C" w:rsidR="00062D7E" w:rsidRDefault="00F14AD6" w:rsidP="00062D7E">
      <w:pPr>
        <w:spacing w:line="360" w:lineRule="auto"/>
        <w:rPr>
          <w:rFonts w:eastAsia="Palatino Linotype" w:cs="Palatino Linotype"/>
          <w:color w:val="000000"/>
          <w:lang w:eastAsia="es-MX"/>
        </w:rPr>
      </w:pPr>
      <w:r w:rsidRPr="00F14AD6">
        <w:rPr>
          <w:rFonts w:eastAsia="Palatino Linotype" w:cs="Palatino Linotype"/>
          <w:color w:val="000000"/>
          <w:lang w:eastAsia="es-MX"/>
        </w:rPr>
        <w:t xml:space="preserve">Sobre el tema, los artículos 5°, 45, 48, 49 y 50 de la Ley del Trabajo de los Servidores Públicos del Estado de México y Municipios, establece que la relación laboral, entre las instituciones públicas y sus servidores públicos, se entiende por establecida mediante </w:t>
      </w:r>
      <w:r w:rsidRPr="00F14AD6">
        <w:rPr>
          <w:rFonts w:eastAsia="Palatino Linotype" w:cs="Palatino Linotype"/>
          <w:b/>
          <w:color w:val="000000"/>
          <w:lang w:eastAsia="es-MX"/>
        </w:rPr>
        <w:t>nombramiento,</w:t>
      </w:r>
      <w:r w:rsidRPr="00F14AD6">
        <w:rPr>
          <w:rFonts w:eastAsia="Palatino Linotype" w:cs="Palatino Linotype"/>
          <w:color w:val="000000"/>
          <w:lang w:eastAsia="es-MX"/>
        </w:rPr>
        <w:t xml:space="preserve"> formato único de personal o contrato, documentos que obligan al servidor público a cumplir con los deberes inherentes al puesto especificado en los mismos.</w:t>
      </w:r>
    </w:p>
    <w:p w14:paraId="7C870CCF" w14:textId="77777777" w:rsidR="00F14AD6" w:rsidRDefault="00F14AD6" w:rsidP="00F14AD6">
      <w:pPr>
        <w:widowControl w:val="0"/>
        <w:autoSpaceDE w:val="0"/>
        <w:autoSpaceDN w:val="0"/>
        <w:adjustRightInd w:val="0"/>
        <w:spacing w:after="0" w:line="360" w:lineRule="auto"/>
        <w:contextualSpacing/>
      </w:pPr>
      <w:r>
        <w:t xml:space="preserve">Lo cual se robustece, con la Guía Técnica 9 “La Administración del Personal Municipal”, emitida por el Instituto Nacional para el Federalismo y el Desarrollo Municipal, que precisa que la formalización de la relación laboral realiza por medio del Contrato, </w:t>
      </w:r>
      <w:r w:rsidRPr="00F14AD6">
        <w:rPr>
          <w:b/>
        </w:rPr>
        <w:t>nombramiento</w:t>
      </w:r>
      <w:r>
        <w:t xml:space="preserve"> o Formato Único de Movimiento de Personal.</w:t>
      </w:r>
    </w:p>
    <w:p w14:paraId="6FFBE6C1" w14:textId="77777777" w:rsidR="00F14AD6" w:rsidRDefault="00F14AD6" w:rsidP="00F14AD6">
      <w:pPr>
        <w:widowControl w:val="0"/>
        <w:autoSpaceDE w:val="0"/>
        <w:autoSpaceDN w:val="0"/>
        <w:adjustRightInd w:val="0"/>
        <w:spacing w:after="0" w:line="360" w:lineRule="auto"/>
        <w:contextualSpacing/>
      </w:pPr>
    </w:p>
    <w:p w14:paraId="2DD05B12" w14:textId="602D3A16" w:rsidR="00F14AD6" w:rsidRDefault="00F14AD6" w:rsidP="00F14AD6">
      <w:pPr>
        <w:widowControl w:val="0"/>
        <w:autoSpaceDE w:val="0"/>
        <w:autoSpaceDN w:val="0"/>
        <w:adjustRightInd w:val="0"/>
        <w:spacing w:after="0" w:line="360" w:lineRule="auto"/>
        <w:contextualSpacing/>
      </w:pPr>
      <w:r>
        <w:t xml:space="preserve">En relación con la información solicitada, la Ley Orgánica Municipal en su artículo 111 establece que el Contralor o Contralora, será </w:t>
      </w:r>
      <w:r w:rsidRPr="00F14AD6">
        <w:rPr>
          <w:b/>
        </w:rPr>
        <w:t xml:space="preserve">nombrada </w:t>
      </w:r>
      <w:r>
        <w:t>por acuerdo de Cabildo de entre una terna de ciudadanas y ciudadanos propuestos por la Presidenta o Presidente Municipal y dependerá jerárquicamente del mismo.</w:t>
      </w:r>
    </w:p>
    <w:p w14:paraId="64035C61" w14:textId="77777777" w:rsidR="00F14AD6" w:rsidRDefault="00F14AD6" w:rsidP="00F14AD6">
      <w:pPr>
        <w:widowControl w:val="0"/>
        <w:autoSpaceDE w:val="0"/>
        <w:autoSpaceDN w:val="0"/>
        <w:adjustRightInd w:val="0"/>
        <w:spacing w:after="0" w:line="360" w:lineRule="auto"/>
        <w:contextualSpacing/>
        <w:jc w:val="center"/>
      </w:pPr>
    </w:p>
    <w:p w14:paraId="14AE4483" w14:textId="77777777" w:rsidR="00F14AD6" w:rsidRPr="00F14AD6" w:rsidRDefault="00F14AD6" w:rsidP="00062D7E">
      <w:pPr>
        <w:spacing w:line="360" w:lineRule="auto"/>
        <w:rPr>
          <w:rFonts w:eastAsia="Palatino Linotype" w:cs="Palatino Linotype"/>
          <w:color w:val="000000"/>
          <w:lang w:eastAsia="es-MX"/>
        </w:rPr>
      </w:pPr>
    </w:p>
    <w:p w14:paraId="0BAA2148" w14:textId="77777777" w:rsidR="000F3DCF" w:rsidRPr="000F3DCF" w:rsidRDefault="000F3DCF" w:rsidP="000F3DCF">
      <w:pPr>
        <w:spacing w:line="360" w:lineRule="auto"/>
        <w:rPr>
          <w:rFonts w:eastAsia="Palatino Linotype" w:cs="Tahoma"/>
          <w:b/>
          <w:bCs/>
          <w:iCs/>
          <w:color w:val="auto"/>
          <w:lang w:eastAsia="es-MX"/>
        </w:rPr>
      </w:pPr>
    </w:p>
    <w:p w14:paraId="78AFC843" w14:textId="77777777" w:rsidR="00344C07" w:rsidRPr="00084A77" w:rsidRDefault="00344C07" w:rsidP="00595713">
      <w:pPr>
        <w:tabs>
          <w:tab w:val="left" w:pos="4962"/>
        </w:tabs>
        <w:spacing w:after="0" w:line="360" w:lineRule="auto"/>
        <w:rPr>
          <w:rFonts w:eastAsia="Calibri" w:cs="Tahoma"/>
          <w:b/>
          <w:bCs/>
          <w:color w:val="FF0000"/>
        </w:rPr>
      </w:pPr>
    </w:p>
    <w:p w14:paraId="5DE314D6" w14:textId="021ED1F3" w:rsidR="00A5729B" w:rsidRDefault="00750C4D" w:rsidP="00595713">
      <w:pPr>
        <w:spacing w:after="0" w:line="360" w:lineRule="auto"/>
        <w:contextualSpacing/>
        <w:rPr>
          <w:rFonts w:cs="Tahoma"/>
          <w:bCs/>
          <w:color w:val="auto"/>
          <w:lang w:val="es-ES_tradnl"/>
        </w:rPr>
      </w:pPr>
      <w:r w:rsidRPr="006D2C97">
        <w:rPr>
          <w:rFonts w:cs="Tahoma"/>
          <w:bCs/>
          <w:iCs/>
          <w:color w:val="auto"/>
          <w:lang w:val="es-ES" w:eastAsia="es-MX"/>
        </w:rPr>
        <w:t>Conforme a lo anterior</w:t>
      </w:r>
      <w:r w:rsidR="00BF36A5" w:rsidRPr="006D2C97">
        <w:rPr>
          <w:rFonts w:cs="Tahoma"/>
          <w:bCs/>
          <w:iCs/>
          <w:color w:val="auto"/>
          <w:lang w:val="es-ES" w:eastAsia="es-MX"/>
        </w:rPr>
        <w:t>,</w:t>
      </w:r>
      <w:r w:rsidRPr="006D2C97">
        <w:rPr>
          <w:rFonts w:cs="Tahoma"/>
          <w:bCs/>
          <w:iCs/>
          <w:color w:val="auto"/>
          <w:lang w:val="es-ES" w:eastAsia="es-MX"/>
        </w:rPr>
        <w:t xml:space="preserve"> el Sujeto Obligado </w:t>
      </w:r>
      <w:r w:rsidR="00BF36A5" w:rsidRPr="006D2C97">
        <w:rPr>
          <w:rFonts w:cs="Tahoma"/>
          <w:bCs/>
          <w:iCs/>
          <w:color w:val="auto"/>
          <w:lang w:val="es-ES" w:eastAsia="es-MX"/>
        </w:rPr>
        <w:t>cuenta con competencia para conocer de lo solicitado, por lo que</w:t>
      </w:r>
      <w:r w:rsidR="00B25235" w:rsidRPr="006D2C97">
        <w:rPr>
          <w:rFonts w:cs="Tahoma"/>
          <w:bCs/>
          <w:iCs/>
          <w:color w:val="auto"/>
          <w:lang w:val="es-ES" w:eastAsia="es-MX"/>
        </w:rPr>
        <w:t xml:space="preserve">, </w:t>
      </w:r>
      <w:r w:rsidRPr="006D2C97">
        <w:rPr>
          <w:rFonts w:cs="Tahoma"/>
          <w:bCs/>
          <w:iCs/>
          <w:color w:val="auto"/>
          <w:lang w:val="es-ES" w:eastAsia="es-MX"/>
        </w:rPr>
        <w:t>deberá realizar una búsqueda exhaustiva y razonable en todas las unidades administrativas competentes</w:t>
      </w:r>
      <w:r w:rsidR="00A5729B" w:rsidRPr="006D2C97">
        <w:rPr>
          <w:rFonts w:eastAsia="Times New Roman" w:cs="Tahoma"/>
          <w:bCs/>
          <w:iCs/>
          <w:color w:val="auto"/>
          <w:lang w:eastAsia="es-ES"/>
        </w:rPr>
        <w:t>,</w:t>
      </w:r>
      <w:r w:rsidR="00A5729B" w:rsidRPr="006D2C97">
        <w:rPr>
          <w:rFonts w:eastAsia="Calibri" w:cs="Tahoma"/>
          <w:bCs/>
          <w:color w:val="auto"/>
        </w:rPr>
        <w:t xml:space="preserve"> a efecto de que </w:t>
      </w:r>
      <w:r w:rsidR="00A5729B" w:rsidRPr="006D2C97">
        <w:rPr>
          <w:rFonts w:eastAsia="Calibri" w:cs="Tahoma"/>
          <w:b/>
          <w:bCs/>
          <w:color w:val="auto"/>
        </w:rPr>
        <w:t>dé la respuesta que a derecho corresponda y, en su caso, proporcione los documentos que den cuen</w:t>
      </w:r>
      <w:r w:rsidR="006D2C97">
        <w:rPr>
          <w:rFonts w:eastAsia="Calibri" w:cs="Tahoma"/>
          <w:b/>
          <w:bCs/>
          <w:color w:val="auto"/>
        </w:rPr>
        <w:t xml:space="preserve">ta de la información solicitada, en los requerimientos de información </w:t>
      </w:r>
      <w:r w:rsidR="006D2C97" w:rsidRPr="00084A77">
        <w:rPr>
          <w:rFonts w:cs="Tahoma"/>
          <w:bCs/>
          <w:color w:val="auto"/>
          <w:lang w:val="es-ES_tradnl"/>
        </w:rPr>
        <w:t xml:space="preserve"> 00080/CHICONCU/IP/2025, 00079/CHICONCU/IP/2025 y 00078/CHICONCU/IP/2025</w:t>
      </w:r>
      <w:r w:rsidR="006D2C97">
        <w:rPr>
          <w:rFonts w:cs="Tahoma"/>
          <w:bCs/>
          <w:color w:val="auto"/>
          <w:lang w:val="es-ES_tradnl"/>
        </w:rPr>
        <w:t>.</w:t>
      </w:r>
    </w:p>
    <w:p w14:paraId="73690701" w14:textId="77777777" w:rsidR="006D2C97" w:rsidRDefault="006D2C97" w:rsidP="00595713">
      <w:pPr>
        <w:spacing w:after="0" w:line="360" w:lineRule="auto"/>
        <w:contextualSpacing/>
        <w:rPr>
          <w:rFonts w:cs="Tahoma"/>
          <w:bCs/>
          <w:color w:val="auto"/>
          <w:lang w:val="es-ES_tradnl"/>
        </w:rPr>
      </w:pPr>
    </w:p>
    <w:p w14:paraId="5E84BF7A" w14:textId="25B28144" w:rsidR="006D2C97" w:rsidRDefault="006D2C97" w:rsidP="006D2C97">
      <w:pPr>
        <w:spacing w:after="0" w:line="360" w:lineRule="auto"/>
        <w:contextualSpacing/>
        <w:rPr>
          <w:rFonts w:eastAsia="Calibri" w:cs="Tahoma"/>
          <w:color w:val="auto"/>
        </w:rPr>
      </w:pPr>
      <w:r>
        <w:rPr>
          <w:rFonts w:cs="Tahoma"/>
          <w:bCs/>
          <w:color w:val="auto"/>
          <w:lang w:val="es-ES_tradnl"/>
        </w:rPr>
        <w:t xml:space="preserve">Ahora bien, es importante señalar, que  durante la sustanciación del Recurso de </w:t>
      </w:r>
      <w:r w:rsidRPr="006D2C97">
        <w:rPr>
          <w:rFonts w:cs="Tahoma"/>
          <w:bCs/>
          <w:color w:val="auto"/>
          <w:lang w:val="es-ES_tradnl"/>
        </w:rPr>
        <w:t xml:space="preserve">Revisión </w:t>
      </w:r>
      <w:r w:rsidRPr="006D2C97">
        <w:rPr>
          <w:rFonts w:eastAsia="Calibri" w:cs="Tahoma"/>
          <w:color w:val="auto"/>
        </w:rPr>
        <w:t>6371/INFOEM/IP/RR/2025</w:t>
      </w:r>
      <w:r>
        <w:rPr>
          <w:rFonts w:eastAsia="Calibri" w:cs="Tahoma"/>
          <w:color w:val="auto"/>
        </w:rPr>
        <w:t xml:space="preserve">, el Sujeto Obligado remitió su informe justificado, mediante el cual remitió el </w:t>
      </w:r>
      <w:r w:rsidRPr="006D2C97">
        <w:rPr>
          <w:rFonts w:eastAsia="Calibri" w:cs="Tahoma"/>
          <w:color w:val="auto"/>
        </w:rPr>
        <w:t>oficio TRANSCHICON/000168/2025 del diez de junio del año en curso, suscrito por la Titular de la Unidad de Transparencia, dirigido a la Tesorera Municipal, por medio del cual se realizó el  turno del requerimiento informativo.</w:t>
      </w:r>
    </w:p>
    <w:p w14:paraId="0BFC92DC" w14:textId="77777777" w:rsidR="006D2C97" w:rsidRDefault="006D2C97" w:rsidP="006D2C97">
      <w:pPr>
        <w:spacing w:after="0" w:line="360" w:lineRule="auto"/>
        <w:contextualSpacing/>
        <w:rPr>
          <w:rFonts w:eastAsia="Calibri" w:cs="Tahoma"/>
          <w:color w:val="auto"/>
        </w:rPr>
      </w:pPr>
    </w:p>
    <w:p w14:paraId="30EBE21A" w14:textId="77F79EFE" w:rsidR="00E33F7F" w:rsidRDefault="006D2C97" w:rsidP="006D2C97">
      <w:pPr>
        <w:spacing w:after="0" w:line="360" w:lineRule="auto"/>
        <w:contextualSpacing/>
        <w:rPr>
          <w:rFonts w:eastAsia="Times New Roman" w:cs="Tahoma"/>
          <w:bCs/>
          <w:iCs/>
          <w:color w:val="auto"/>
          <w:lang w:eastAsia="es-ES"/>
        </w:rPr>
      </w:pPr>
      <w:r>
        <w:rPr>
          <w:rFonts w:eastAsia="Calibri" w:cs="Tahoma"/>
          <w:color w:val="auto"/>
        </w:rPr>
        <w:t xml:space="preserve">Como se desprende del análisis de la respuesta proporcionada, la misma no da cuenta de lo requerido  por el Particular, por lo que, </w:t>
      </w:r>
      <w:r w:rsidR="00E33F7F" w:rsidRPr="00494313">
        <w:rPr>
          <w:rFonts w:eastAsia="Times New Roman" w:cs="Tahoma"/>
          <w:bCs/>
          <w:iCs/>
          <w:color w:val="auto"/>
          <w:lang w:eastAsia="es-ES"/>
        </w:rPr>
        <w:t>para atender el requerimiento de información, el Sujeto Obligado deberá realizar una búsqueda</w:t>
      </w:r>
      <w:r w:rsidR="00E33F7F">
        <w:rPr>
          <w:rFonts w:eastAsia="Times New Roman" w:cs="Tahoma"/>
          <w:bCs/>
          <w:iCs/>
          <w:color w:val="auto"/>
          <w:lang w:eastAsia="es-ES"/>
        </w:rPr>
        <w:t xml:space="preserve"> exhaustiva y razonable en sus áreas competentes a fin de que proporcione, del Contralor Municipal, lo siguiente:</w:t>
      </w:r>
    </w:p>
    <w:p w14:paraId="719B7400" w14:textId="77777777" w:rsidR="00E33F7F" w:rsidRDefault="00E33F7F" w:rsidP="006D2C97">
      <w:pPr>
        <w:spacing w:after="0" w:line="360" w:lineRule="auto"/>
        <w:contextualSpacing/>
        <w:rPr>
          <w:rFonts w:eastAsia="Times New Roman" w:cs="Tahoma"/>
          <w:bCs/>
          <w:iCs/>
          <w:color w:val="auto"/>
          <w:lang w:eastAsia="es-ES"/>
        </w:rPr>
      </w:pPr>
    </w:p>
    <w:p w14:paraId="73BE1C68" w14:textId="01912809" w:rsidR="00E33F7F" w:rsidRPr="00E33F7F" w:rsidRDefault="00E33F7F" w:rsidP="00E33F7F">
      <w:pPr>
        <w:pStyle w:val="Prrafodelista"/>
        <w:numPr>
          <w:ilvl w:val="0"/>
          <w:numId w:val="25"/>
        </w:numPr>
        <w:spacing w:after="0" w:line="360" w:lineRule="auto"/>
        <w:rPr>
          <w:rFonts w:eastAsia="Times New Roman" w:cs="Tahoma"/>
          <w:bCs/>
          <w:iCs/>
          <w:color w:val="auto"/>
          <w:lang w:eastAsia="es-ES"/>
        </w:rPr>
      </w:pPr>
      <w:r w:rsidRPr="00E33F7F">
        <w:rPr>
          <w:rFonts w:eastAsia="Times New Roman" w:cs="Tahoma"/>
          <w:bCs/>
          <w:iCs/>
          <w:color w:val="auto"/>
          <w:lang w:eastAsia="es-ES"/>
        </w:rPr>
        <w:t>Los recibos de nómina de la primer y segunda quincena del mes de abril de dos mil veinticinco.</w:t>
      </w:r>
    </w:p>
    <w:p w14:paraId="38B99BF0" w14:textId="0DB3D2E4" w:rsidR="00E33F7F" w:rsidRPr="00E33F7F" w:rsidRDefault="00E33F7F" w:rsidP="00E33F7F">
      <w:pPr>
        <w:pStyle w:val="Prrafodelista"/>
        <w:numPr>
          <w:ilvl w:val="0"/>
          <w:numId w:val="25"/>
        </w:numPr>
        <w:spacing w:after="0" w:line="360" w:lineRule="auto"/>
        <w:rPr>
          <w:rFonts w:eastAsia="Times New Roman" w:cs="Tahoma"/>
          <w:bCs/>
          <w:iCs/>
          <w:color w:val="auto"/>
          <w:lang w:eastAsia="es-ES"/>
        </w:rPr>
      </w:pPr>
      <w:r w:rsidRPr="00E33F7F">
        <w:rPr>
          <w:rFonts w:eastAsia="Times New Roman" w:cs="Tahoma"/>
          <w:bCs/>
          <w:iCs/>
          <w:color w:val="auto"/>
          <w:lang w:eastAsia="es-ES"/>
        </w:rPr>
        <w:t>El nombramiento</w:t>
      </w:r>
    </w:p>
    <w:p w14:paraId="46AE36B1" w14:textId="6B91CB20" w:rsidR="00E33F7F" w:rsidRPr="00E33F7F" w:rsidRDefault="00E33F7F" w:rsidP="00E33F7F">
      <w:pPr>
        <w:pStyle w:val="Prrafodelista"/>
        <w:numPr>
          <w:ilvl w:val="0"/>
          <w:numId w:val="25"/>
        </w:numPr>
        <w:spacing w:after="0" w:line="360" w:lineRule="auto"/>
        <w:rPr>
          <w:rFonts w:eastAsia="Times New Roman" w:cs="Tahoma"/>
          <w:bCs/>
          <w:iCs/>
          <w:color w:val="auto"/>
          <w:lang w:eastAsia="es-ES"/>
        </w:rPr>
      </w:pPr>
      <w:r w:rsidRPr="00E33F7F">
        <w:rPr>
          <w:rFonts w:eastAsia="Times New Roman" w:cs="Tahoma"/>
          <w:bCs/>
          <w:iCs/>
          <w:color w:val="auto"/>
          <w:lang w:eastAsia="es-ES"/>
        </w:rPr>
        <w:t>Cédula profesional</w:t>
      </w:r>
    </w:p>
    <w:p w14:paraId="171A0173" w14:textId="53CC1BA7" w:rsidR="001C36A7" w:rsidRPr="00694009" w:rsidRDefault="00E33F7F" w:rsidP="001C36A7">
      <w:pPr>
        <w:pStyle w:val="Prrafodelista"/>
        <w:numPr>
          <w:ilvl w:val="0"/>
          <w:numId w:val="25"/>
        </w:numPr>
        <w:spacing w:after="0" w:line="360" w:lineRule="auto"/>
        <w:rPr>
          <w:rFonts w:eastAsia="Times New Roman" w:cs="Tahoma"/>
          <w:bCs/>
          <w:iCs/>
          <w:color w:val="auto"/>
          <w:lang w:eastAsia="es-ES"/>
        </w:rPr>
      </w:pPr>
      <w:r w:rsidRPr="00E33F7F">
        <w:rPr>
          <w:rFonts w:eastAsia="Times New Roman" w:cs="Tahoma"/>
          <w:bCs/>
          <w:iCs/>
          <w:color w:val="auto"/>
          <w:lang w:eastAsia="es-ES"/>
        </w:rPr>
        <w:t>Título profesional (en áreas jurídicas, económicas o contables administrativas)</w:t>
      </w:r>
      <w:bookmarkStart w:id="12" w:name="_Hlk76480431"/>
    </w:p>
    <w:p w14:paraId="70D6A4AE" w14:textId="77777777" w:rsidR="001C36A7" w:rsidRPr="00694009" w:rsidRDefault="001C36A7" w:rsidP="001C36A7">
      <w:pPr>
        <w:spacing w:after="0" w:line="360" w:lineRule="auto"/>
        <w:ind w:right="-28"/>
        <w:contextualSpacing/>
        <w:rPr>
          <w:rFonts w:eastAsia="Times New Roman" w:cs="Tahoma"/>
          <w:color w:val="auto"/>
          <w:lang w:eastAsia="es-ES"/>
        </w:rPr>
      </w:pPr>
      <w:r w:rsidRPr="00694009">
        <w:rPr>
          <w:rFonts w:eastAsia="Calibri" w:cs="Tahoma"/>
          <w:bCs/>
          <w:color w:val="auto"/>
          <w:lang w:eastAsia="es-MX"/>
        </w:rPr>
        <w:t>Dicha</w:t>
      </w:r>
      <w:r w:rsidRPr="00694009">
        <w:rPr>
          <w:rFonts w:eastAsia="Times New Roman" w:cs="Tahoma"/>
          <w:bCs/>
          <w:iCs/>
          <w:color w:val="auto"/>
          <w:szCs w:val="24"/>
          <w:lang w:val="es-ES" w:eastAsia="es-ES"/>
        </w:rPr>
        <w:t xml:space="preserve"> determinación toma relevancia, pues </w:t>
      </w:r>
      <w:r w:rsidRPr="00694009">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78902F" w14:textId="77777777" w:rsidR="001C36A7" w:rsidRPr="00694009" w:rsidRDefault="001C36A7" w:rsidP="001C36A7">
      <w:pPr>
        <w:spacing w:after="0" w:line="360" w:lineRule="auto"/>
        <w:ind w:right="-28"/>
        <w:contextualSpacing/>
        <w:rPr>
          <w:rFonts w:eastAsia="Palatino Linotype" w:cs="Tahoma"/>
          <w:color w:val="auto"/>
          <w:lang w:eastAsia="es-MX"/>
        </w:rPr>
      </w:pPr>
    </w:p>
    <w:p w14:paraId="2D405E46" w14:textId="77777777" w:rsidR="001C36A7" w:rsidRPr="00694009" w:rsidRDefault="001C36A7" w:rsidP="001C36A7">
      <w:pPr>
        <w:spacing w:after="0" w:line="360" w:lineRule="auto"/>
        <w:contextualSpacing/>
        <w:rPr>
          <w:rFonts w:eastAsia="Calibri" w:cs="Tahoma"/>
          <w:bCs/>
          <w:iCs/>
          <w:color w:val="auto"/>
          <w:lang w:eastAsia="es-MX"/>
        </w:rPr>
      </w:pPr>
      <w:r w:rsidRPr="00694009">
        <w:rPr>
          <w:rFonts w:eastAsia="Calibri" w:cs="Tahoma"/>
          <w:bCs/>
          <w:iCs/>
          <w:color w:val="auto"/>
          <w:lang w:eastAsia="es-MX"/>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61AB63CA" w14:textId="77777777" w:rsidR="00502FC7" w:rsidRPr="00694009" w:rsidRDefault="00502FC7" w:rsidP="001C36A7">
      <w:pPr>
        <w:spacing w:after="0" w:line="360" w:lineRule="auto"/>
        <w:contextualSpacing/>
        <w:rPr>
          <w:rFonts w:eastAsia="Calibri" w:cs="Tahoma"/>
          <w:bCs/>
          <w:iCs/>
          <w:color w:val="auto"/>
          <w:lang w:eastAsia="es-MX"/>
        </w:rPr>
      </w:pPr>
    </w:p>
    <w:p w14:paraId="196D7F5F" w14:textId="60D6F0B2" w:rsidR="001C36A7" w:rsidRPr="00084A77" w:rsidRDefault="001C36A7" w:rsidP="001C36A7">
      <w:pPr>
        <w:widowControl w:val="0"/>
        <w:autoSpaceDE w:val="0"/>
        <w:autoSpaceDN w:val="0"/>
        <w:adjustRightInd w:val="0"/>
        <w:spacing w:after="0" w:line="360" w:lineRule="auto"/>
        <w:contextualSpacing/>
        <w:rPr>
          <w:rFonts w:eastAsia="Times New Roman" w:cs="Times New Roman"/>
          <w:bCs/>
          <w:iCs/>
          <w:color w:val="FF0000"/>
          <w:szCs w:val="20"/>
          <w:lang w:val="es-ES" w:eastAsia="es-ES"/>
        </w:rPr>
      </w:pPr>
      <w:r w:rsidRPr="00694009">
        <w:rPr>
          <w:rFonts w:eastAsia="Calibri" w:cs="Tahoma"/>
          <w:bCs/>
          <w:iCs/>
          <w:color w:val="auto"/>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694009">
        <w:rPr>
          <w:rFonts w:eastAsia="Times New Roman" w:cs="Tahoma"/>
          <w:color w:val="auto"/>
          <w:szCs w:val="24"/>
          <w:lang w:val="es-ES" w:eastAsia="es-ES"/>
        </w:rPr>
        <w:t>por lo que, en el presente caso, el Sujeto Obligado deberá entregar</w:t>
      </w:r>
      <w:r w:rsidRPr="00694009">
        <w:rPr>
          <w:rFonts w:eastAsia="Times New Roman" w:cs="Times New Roman"/>
          <w:bCs/>
          <w:iCs/>
          <w:color w:val="auto"/>
          <w:szCs w:val="20"/>
          <w:lang w:val="es-ES" w:eastAsia="es-ES"/>
        </w:rPr>
        <w:t xml:space="preserve"> </w:t>
      </w:r>
      <w:r w:rsidR="00694009" w:rsidRPr="00694009">
        <w:rPr>
          <w:rFonts w:eastAsia="Times New Roman" w:cs="Times New Roman"/>
          <w:bCs/>
          <w:iCs/>
          <w:color w:val="auto"/>
          <w:szCs w:val="20"/>
          <w:lang w:val="es-ES" w:eastAsia="es-ES"/>
        </w:rPr>
        <w:t>los documentos que den cuenta de lo solicitado.</w:t>
      </w:r>
    </w:p>
    <w:p w14:paraId="4F7E7062" w14:textId="77777777" w:rsidR="001C36A7" w:rsidRPr="001176B4" w:rsidRDefault="001C36A7" w:rsidP="001C36A7">
      <w:pPr>
        <w:widowControl w:val="0"/>
        <w:autoSpaceDE w:val="0"/>
        <w:autoSpaceDN w:val="0"/>
        <w:adjustRightInd w:val="0"/>
        <w:spacing w:after="0" w:line="360" w:lineRule="auto"/>
        <w:contextualSpacing/>
        <w:rPr>
          <w:rFonts w:eastAsia="Times New Roman" w:cs="Times New Roman"/>
          <w:bCs/>
          <w:iCs/>
          <w:color w:val="auto"/>
          <w:szCs w:val="20"/>
          <w:lang w:val="es-ES" w:eastAsia="es-ES"/>
        </w:rPr>
      </w:pPr>
    </w:p>
    <w:p w14:paraId="30DCBFA5" w14:textId="15EF5AD6" w:rsidR="00694009" w:rsidRPr="001176B4" w:rsidRDefault="001C36A7" w:rsidP="001C36A7">
      <w:pPr>
        <w:spacing w:after="0" w:line="360" w:lineRule="auto"/>
        <w:ind w:right="-28"/>
        <w:contextualSpacing/>
        <w:rPr>
          <w:rFonts w:eastAsia="Times New Roman" w:cs="Times New Roman"/>
          <w:bCs/>
          <w:color w:val="auto"/>
          <w:lang w:eastAsia="es-ES"/>
        </w:rPr>
      </w:pPr>
      <w:r w:rsidRPr="001176B4">
        <w:rPr>
          <w:rFonts w:eastAsia="Times New Roman" w:cs="Times New Roman"/>
          <w:bCs/>
          <w:iCs/>
          <w:color w:val="auto"/>
          <w:szCs w:val="20"/>
          <w:lang w:eastAsia="es-ES"/>
        </w:rPr>
        <w:t>A</w:t>
      </w:r>
      <w:r w:rsidRPr="001176B4">
        <w:rPr>
          <w:rFonts w:eastAsia="Times New Roman" w:cs="Times New Roman"/>
          <w:bCs/>
          <w:color w:val="auto"/>
          <w:lang w:eastAsia="es-ES"/>
        </w:rPr>
        <w:t xml:space="preserve">hora bien, </w:t>
      </w:r>
      <w:r w:rsidR="00694009" w:rsidRPr="001176B4">
        <w:rPr>
          <w:rFonts w:eastAsia="Times New Roman" w:cs="Times New Roman"/>
          <w:bCs/>
          <w:color w:val="auto"/>
          <w:lang w:eastAsia="es-ES"/>
        </w:rPr>
        <w:t>no pasa desapercibido que los documentos que dan cuenta de lo solicitado, pudieran contener de manera enunciativa, más no limitativa, los siguientes datos:</w:t>
      </w:r>
    </w:p>
    <w:p w14:paraId="40AA2D74" w14:textId="77777777" w:rsidR="001C36A7" w:rsidRPr="001176B4" w:rsidRDefault="001C36A7" w:rsidP="001C36A7">
      <w:pPr>
        <w:widowControl w:val="0"/>
        <w:autoSpaceDE w:val="0"/>
        <w:autoSpaceDN w:val="0"/>
        <w:adjustRightInd w:val="0"/>
        <w:spacing w:after="0" w:line="360" w:lineRule="auto"/>
        <w:contextualSpacing/>
        <w:rPr>
          <w:rFonts w:eastAsia="Times New Roman" w:cs="Times New Roman"/>
          <w:bCs/>
          <w:iCs/>
          <w:color w:val="auto"/>
          <w:szCs w:val="20"/>
          <w:lang w:val="es-ES" w:eastAsia="es-ES"/>
        </w:rPr>
      </w:pPr>
    </w:p>
    <w:p w14:paraId="14635062"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bookmarkStart w:id="13" w:name="_Hlk179971039"/>
      <w:r w:rsidRPr="001176B4">
        <w:rPr>
          <w:rFonts w:eastAsia="Palatino Linotype" w:cs="Palatino Linotype"/>
          <w:color w:val="auto"/>
          <w:lang w:eastAsia="es-MX"/>
        </w:rPr>
        <w:t>Clave Única de Registro de Población (CURP);</w:t>
      </w:r>
    </w:p>
    <w:p w14:paraId="410F7121"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Registro Federal de Contribuyentes del servidor público (RFC);</w:t>
      </w:r>
    </w:p>
    <w:p w14:paraId="0873DB4E"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Número de seguridad social del Instituto de Seguridad Social del Estado de México y Municipios;</w:t>
      </w:r>
    </w:p>
    <w:p w14:paraId="5FB0EA6B"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Deducciones por Ley (monto y concepto);</w:t>
      </w:r>
    </w:p>
    <w:p w14:paraId="211DF5B9"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Deducciones Personales (monto y concepto);</w:t>
      </w:r>
    </w:p>
    <w:p w14:paraId="626162F3"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Código bidimensional o QR;</w:t>
      </w:r>
    </w:p>
    <w:p w14:paraId="4D1E012F" w14:textId="77777777" w:rsidR="001C36A7" w:rsidRPr="001176B4" w:rsidRDefault="001C36A7"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Cadena original del complemento de certificación digital del organismo previamente señalado, y</w:t>
      </w:r>
    </w:p>
    <w:p w14:paraId="36FBAE3A" w14:textId="6E3EE923" w:rsidR="00694009" w:rsidRPr="001176B4" w:rsidRDefault="00694009"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Fotografía de servidores públicos</w:t>
      </w:r>
    </w:p>
    <w:p w14:paraId="7E82CD83" w14:textId="1DC9AD84" w:rsidR="00694009" w:rsidRPr="001176B4" w:rsidRDefault="00694009" w:rsidP="001C36A7">
      <w:pPr>
        <w:numPr>
          <w:ilvl w:val="0"/>
          <w:numId w:val="13"/>
        </w:numPr>
        <w:spacing w:after="0" w:line="360" w:lineRule="auto"/>
        <w:rPr>
          <w:rFonts w:eastAsia="Palatino Linotype" w:cs="Palatino Linotype"/>
          <w:color w:val="auto"/>
          <w:lang w:eastAsia="es-MX"/>
        </w:rPr>
      </w:pPr>
      <w:r w:rsidRPr="001176B4">
        <w:rPr>
          <w:rFonts w:eastAsia="Palatino Linotype" w:cs="Palatino Linotype"/>
          <w:color w:val="auto"/>
          <w:lang w:eastAsia="es-MX"/>
        </w:rPr>
        <w:t>Firma se servidores públicos</w:t>
      </w:r>
    </w:p>
    <w:p w14:paraId="6ED68262" w14:textId="77777777" w:rsidR="001C36A7" w:rsidRPr="00084A77" w:rsidRDefault="001C36A7" w:rsidP="001C36A7">
      <w:pPr>
        <w:spacing w:after="0" w:line="360" w:lineRule="auto"/>
        <w:ind w:left="720"/>
        <w:rPr>
          <w:rFonts w:eastAsia="Palatino Linotype" w:cs="Palatino Linotype"/>
          <w:color w:val="FF0000"/>
          <w:lang w:eastAsia="es-MX"/>
        </w:rPr>
      </w:pPr>
    </w:p>
    <w:bookmarkEnd w:id="13"/>
    <w:p w14:paraId="50D860FD" w14:textId="77777777" w:rsidR="001C36A7" w:rsidRPr="00694009" w:rsidRDefault="001C36A7" w:rsidP="001C36A7">
      <w:pPr>
        <w:spacing w:after="0" w:line="360" w:lineRule="auto"/>
        <w:ind w:right="-28"/>
        <w:rPr>
          <w:rFonts w:eastAsia="Palatino Linotype" w:cs="Palatino Linotype"/>
          <w:color w:val="auto"/>
          <w:lang w:eastAsia="es-MX"/>
        </w:rPr>
      </w:pPr>
      <w:r w:rsidRPr="00694009">
        <w:rPr>
          <w:rFonts w:eastAsia="Palatino Linotype" w:cs="Palatino Linotype"/>
          <w:color w:val="auto"/>
          <w:lang w:eastAsia="es-MX"/>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180DAF4A" w14:textId="77777777" w:rsidR="001C36A7" w:rsidRPr="00694009" w:rsidRDefault="001C36A7" w:rsidP="001C36A7">
      <w:pPr>
        <w:spacing w:after="0" w:line="360" w:lineRule="auto"/>
        <w:rPr>
          <w:rFonts w:eastAsia="Palatino Linotype" w:cs="Palatino Linotype"/>
          <w:color w:val="auto"/>
          <w:lang w:eastAsia="es-MX"/>
        </w:rPr>
      </w:pPr>
    </w:p>
    <w:p w14:paraId="600A7A81"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D0A91CA" w14:textId="77777777" w:rsidR="001C36A7" w:rsidRPr="00694009" w:rsidRDefault="001C36A7" w:rsidP="001C36A7">
      <w:pPr>
        <w:spacing w:after="0" w:line="360" w:lineRule="auto"/>
        <w:rPr>
          <w:rFonts w:eastAsia="Palatino Linotype" w:cs="Palatino Linotype"/>
          <w:color w:val="auto"/>
          <w:lang w:eastAsia="es-MX"/>
        </w:rPr>
      </w:pPr>
    </w:p>
    <w:p w14:paraId="6987AD93"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En términos de lo expuesto, la documentación y aquellos datos que se consideren confidenciales, serán una limitante del derecho de acceso a la información, siempre y cuando:</w:t>
      </w:r>
    </w:p>
    <w:p w14:paraId="151ACD47" w14:textId="77777777" w:rsidR="001C36A7" w:rsidRPr="00694009" w:rsidRDefault="001C36A7" w:rsidP="001C36A7">
      <w:pPr>
        <w:spacing w:after="0" w:line="360" w:lineRule="auto"/>
        <w:rPr>
          <w:rFonts w:eastAsia="Palatino Linotype" w:cs="Palatino Linotype"/>
          <w:color w:val="auto"/>
          <w:lang w:eastAsia="es-MX"/>
        </w:rPr>
      </w:pPr>
    </w:p>
    <w:p w14:paraId="4041CD59" w14:textId="77777777" w:rsidR="001C36A7" w:rsidRPr="00694009" w:rsidRDefault="001C36A7" w:rsidP="001C36A7">
      <w:pPr>
        <w:numPr>
          <w:ilvl w:val="0"/>
          <w:numId w:val="14"/>
        </w:num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Se trate de datos personales o información privada; esto es, información concerniente a una persona física o jurídico colectiva y que esta sea identificada o identificable. </w:t>
      </w:r>
    </w:p>
    <w:p w14:paraId="376F9DC8" w14:textId="77777777" w:rsidR="001C36A7" w:rsidRPr="00694009" w:rsidRDefault="001C36A7" w:rsidP="001C36A7">
      <w:pPr>
        <w:numPr>
          <w:ilvl w:val="0"/>
          <w:numId w:val="14"/>
        </w:num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Para la difusión de los datos, se requiera el consentimiento del titular. </w:t>
      </w:r>
    </w:p>
    <w:p w14:paraId="5004E250" w14:textId="77777777" w:rsidR="001C36A7" w:rsidRPr="00694009" w:rsidRDefault="001C36A7" w:rsidP="001C36A7">
      <w:pPr>
        <w:spacing w:after="0" w:line="360" w:lineRule="auto"/>
        <w:rPr>
          <w:rFonts w:eastAsia="Palatino Linotype" w:cs="Palatino Linotype"/>
          <w:color w:val="auto"/>
          <w:lang w:eastAsia="es-MX"/>
        </w:rPr>
      </w:pPr>
    </w:p>
    <w:p w14:paraId="666AFD0A"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17A4AA4" w14:textId="77777777" w:rsidR="001C36A7" w:rsidRPr="00694009" w:rsidRDefault="001C36A7" w:rsidP="001C36A7">
      <w:pPr>
        <w:spacing w:after="0" w:line="360" w:lineRule="auto"/>
        <w:rPr>
          <w:rFonts w:eastAsia="Palatino Linotype" w:cs="Palatino Linotype"/>
          <w:color w:val="auto"/>
          <w:lang w:eastAsia="es-MX"/>
        </w:rPr>
      </w:pPr>
    </w:p>
    <w:p w14:paraId="3B8E3F88"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B2828F5" w14:textId="77777777" w:rsidR="001C36A7" w:rsidRPr="00694009" w:rsidRDefault="001C36A7" w:rsidP="001C36A7">
      <w:pPr>
        <w:spacing w:after="0" w:line="360" w:lineRule="auto"/>
        <w:ind w:right="-28"/>
        <w:rPr>
          <w:rFonts w:eastAsia="Palatino Linotype" w:cs="Palatino Linotype"/>
          <w:color w:val="auto"/>
          <w:lang w:eastAsia="es-MX"/>
        </w:rPr>
      </w:pPr>
    </w:p>
    <w:p w14:paraId="1EF94993" w14:textId="77777777" w:rsidR="001C36A7" w:rsidRPr="00694009" w:rsidRDefault="001C36A7" w:rsidP="001C36A7">
      <w:pPr>
        <w:numPr>
          <w:ilvl w:val="0"/>
          <w:numId w:val="15"/>
        </w:numPr>
        <w:spacing w:after="0" w:line="360" w:lineRule="auto"/>
        <w:rPr>
          <w:rFonts w:eastAsia="Palatino Linotype" w:cs="Palatino Linotype"/>
          <w:b/>
          <w:color w:val="auto"/>
          <w:lang w:eastAsia="es-MX"/>
        </w:rPr>
      </w:pPr>
      <w:r w:rsidRPr="00694009">
        <w:rPr>
          <w:rFonts w:eastAsia="Palatino Linotype" w:cs="Palatino Linotype"/>
          <w:b/>
          <w:color w:val="auto"/>
          <w:lang w:eastAsia="es-MX"/>
        </w:rPr>
        <w:t>Clave Única de Registro de Población (CURP)</w:t>
      </w:r>
    </w:p>
    <w:p w14:paraId="5C884E30" w14:textId="77777777" w:rsidR="001C36A7" w:rsidRPr="00694009" w:rsidRDefault="001C36A7" w:rsidP="001C36A7">
      <w:pPr>
        <w:spacing w:after="0" w:line="360" w:lineRule="auto"/>
        <w:rPr>
          <w:rFonts w:eastAsia="Palatino Linotype" w:cs="Palatino Linotype"/>
          <w:color w:val="auto"/>
          <w:lang w:eastAsia="es-MX"/>
        </w:rPr>
      </w:pPr>
    </w:p>
    <w:p w14:paraId="742C73B5"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85FD2A6" w14:textId="77777777" w:rsidR="001C36A7" w:rsidRPr="00694009" w:rsidRDefault="001C36A7" w:rsidP="001C36A7">
      <w:pPr>
        <w:spacing w:after="0" w:line="360" w:lineRule="auto"/>
        <w:rPr>
          <w:rFonts w:eastAsia="Palatino Linotype" w:cs="Palatino Linotype"/>
          <w:color w:val="auto"/>
          <w:lang w:eastAsia="es-MX"/>
        </w:rPr>
      </w:pPr>
    </w:p>
    <w:p w14:paraId="3F2119B9"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E4ABDD" w14:textId="77777777" w:rsidR="001C36A7" w:rsidRPr="00694009" w:rsidRDefault="001C36A7" w:rsidP="001C36A7">
      <w:pPr>
        <w:spacing w:after="0" w:line="360" w:lineRule="auto"/>
        <w:rPr>
          <w:rFonts w:eastAsia="Palatino Linotype" w:cs="Palatino Linotype"/>
          <w:color w:val="auto"/>
          <w:lang w:eastAsia="es-MX"/>
        </w:rPr>
      </w:pPr>
    </w:p>
    <w:p w14:paraId="26A23F70" w14:textId="295648F5"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En ese orden de ideas, la Secretaría de Gobernación en las direcciones </w:t>
      </w:r>
      <w:hyperlink r:id="rId18" w:history="1">
        <w:r w:rsidRPr="00694009">
          <w:rPr>
            <w:rFonts w:eastAsia="Palatino Linotype" w:cs="Palatino Linotype"/>
            <w:color w:val="auto"/>
            <w:u w:val="single"/>
            <w:lang w:eastAsia="es-MX"/>
          </w:rPr>
          <w:t>https://consultas.curp.gob.mx/CurpSP/html/informacionecurpPS.html</w:t>
        </w:r>
      </w:hyperlink>
      <w:r w:rsidRPr="00694009">
        <w:rPr>
          <w:rFonts w:eastAsia="Palatino Linotype" w:cs="Palatino Linotype"/>
          <w:color w:val="auto"/>
          <w:lang w:eastAsia="es-MX"/>
        </w:rPr>
        <w:t xml:space="preserve"> y </w:t>
      </w:r>
      <w:hyperlink r:id="rId19" w:history="1">
        <w:r w:rsidRPr="00694009">
          <w:rPr>
            <w:rFonts w:eastAsia="Palatino Linotype" w:cs="Palatino Linotype"/>
            <w:color w:val="auto"/>
            <w:u w:val="single"/>
            <w:lang w:eastAsia="es-MX"/>
          </w:rPr>
          <w:t>https://www.gob.mx/segob/renapo/acciones-y-programas/clave-unica-de-registro-de-poblacion-curp-142226</w:t>
        </w:r>
      </w:hyperlink>
      <w:r w:rsidRPr="00694009">
        <w:rPr>
          <w:rFonts w:eastAsia="Palatino Linotype" w:cs="Palatino Linotype"/>
          <w:color w:val="auto"/>
          <w:lang w:eastAsia="es-MX"/>
        </w:rPr>
        <w:t xml:space="preserve"> (consultadas el</w:t>
      </w:r>
      <w:r w:rsidR="00694009">
        <w:rPr>
          <w:rFonts w:eastAsia="Palatino Linotype" w:cs="Palatino Linotype"/>
          <w:color w:val="auto"/>
          <w:lang w:eastAsia="es-MX"/>
        </w:rPr>
        <w:t xml:space="preserve"> diez de noviembre de dos mil veinticinco</w:t>
      </w:r>
      <w:r w:rsidRPr="00694009">
        <w:rPr>
          <w:rFonts w:eastAsia="Palatino Linotype" w:cs="Palatino Linotype"/>
          <w:color w:val="auto"/>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94009">
        <w:rPr>
          <w:rFonts w:eastAsia="Palatino Linotype" w:cs="Palatino Linotype"/>
          <w:b/>
          <w:color w:val="auto"/>
          <w:lang w:eastAsia="es-MX"/>
        </w:rPr>
        <w:t>se generan a partir de los datos contenidos en el documento probatorio de la identidad</w:t>
      </w:r>
      <w:r w:rsidRPr="00694009">
        <w:rPr>
          <w:rFonts w:eastAsia="Palatino Linotype" w:cs="Palatino Linotype"/>
          <w:color w:val="auto"/>
          <w:lang w:eastAsia="es-MX"/>
        </w:rPr>
        <w:t xml:space="preserve"> </w:t>
      </w:r>
      <w:r w:rsidRPr="00694009">
        <w:rPr>
          <w:rFonts w:eastAsia="Palatino Linotype" w:cs="Palatino Linotype"/>
          <w:b/>
          <w:color w:val="auto"/>
          <w:lang w:eastAsia="es-MX"/>
        </w:rPr>
        <w:t xml:space="preserve">del interesado </w:t>
      </w:r>
      <w:r w:rsidRPr="00694009">
        <w:rPr>
          <w:rFonts w:eastAsia="Palatino Linotype" w:cs="Palatino Linotype"/>
          <w:color w:val="auto"/>
          <w:lang w:eastAsia="es-MX"/>
        </w:rPr>
        <w:t>(acta de nacimiento, carta de naturalización o documento migratorio) de la siguiente forma:</w:t>
      </w:r>
    </w:p>
    <w:p w14:paraId="396872CC" w14:textId="77777777" w:rsidR="001C36A7" w:rsidRPr="00694009" w:rsidRDefault="001C36A7" w:rsidP="001C36A7">
      <w:pPr>
        <w:spacing w:after="0" w:line="360" w:lineRule="auto"/>
        <w:rPr>
          <w:rFonts w:eastAsia="Palatino Linotype" w:cs="Palatino Linotype"/>
          <w:color w:val="auto"/>
          <w:lang w:eastAsia="es-MX"/>
        </w:rPr>
      </w:pPr>
    </w:p>
    <w:p w14:paraId="7708BE0B" w14:textId="77777777" w:rsidR="001C36A7" w:rsidRPr="00694009" w:rsidRDefault="001C36A7" w:rsidP="001C36A7">
      <w:pPr>
        <w:numPr>
          <w:ilvl w:val="0"/>
          <w:numId w:val="16"/>
        </w:numPr>
        <w:spacing w:after="0" w:line="360" w:lineRule="auto"/>
        <w:rPr>
          <w:rFonts w:eastAsia="Palatino Linotype" w:cs="Palatino Linotype"/>
          <w:color w:val="auto"/>
          <w:lang w:eastAsia="es-MX"/>
        </w:rPr>
      </w:pPr>
      <w:r w:rsidRPr="00694009">
        <w:rPr>
          <w:rFonts w:eastAsia="Palatino Linotype" w:cs="Palatino Linotype"/>
          <w:color w:val="auto"/>
          <w:lang w:eastAsia="es-MX"/>
        </w:rPr>
        <w:t>El primero y segundo apellidos, así como al nombre de pila;</w:t>
      </w:r>
    </w:p>
    <w:p w14:paraId="256FA635" w14:textId="77777777" w:rsidR="001C36A7" w:rsidRPr="00694009" w:rsidRDefault="001C36A7" w:rsidP="001C36A7">
      <w:pPr>
        <w:numPr>
          <w:ilvl w:val="0"/>
          <w:numId w:val="16"/>
        </w:numPr>
        <w:spacing w:after="0" w:line="360" w:lineRule="auto"/>
        <w:rPr>
          <w:rFonts w:eastAsia="Palatino Linotype" w:cs="Palatino Linotype"/>
          <w:color w:val="auto"/>
          <w:lang w:eastAsia="es-MX"/>
        </w:rPr>
      </w:pPr>
      <w:r w:rsidRPr="00694009">
        <w:rPr>
          <w:rFonts w:eastAsia="Palatino Linotype" w:cs="Palatino Linotype"/>
          <w:color w:val="auto"/>
          <w:lang w:eastAsia="es-MX"/>
        </w:rPr>
        <w:t>La fecha de nacimiento;</w:t>
      </w:r>
    </w:p>
    <w:p w14:paraId="4747FC9F" w14:textId="77777777" w:rsidR="001C36A7" w:rsidRPr="00694009" w:rsidRDefault="001C36A7" w:rsidP="001C36A7">
      <w:pPr>
        <w:numPr>
          <w:ilvl w:val="0"/>
          <w:numId w:val="16"/>
        </w:numPr>
        <w:spacing w:after="0" w:line="360" w:lineRule="auto"/>
        <w:rPr>
          <w:rFonts w:eastAsia="Palatino Linotype" w:cs="Palatino Linotype"/>
          <w:color w:val="auto"/>
          <w:lang w:eastAsia="es-MX"/>
        </w:rPr>
      </w:pPr>
      <w:r w:rsidRPr="00694009">
        <w:rPr>
          <w:rFonts w:eastAsia="Palatino Linotype" w:cs="Palatino Linotype"/>
          <w:color w:val="auto"/>
          <w:lang w:eastAsia="es-MX"/>
        </w:rPr>
        <w:t>El sexo, y</w:t>
      </w:r>
    </w:p>
    <w:p w14:paraId="2FB33089" w14:textId="77777777" w:rsidR="001C36A7" w:rsidRPr="00694009" w:rsidRDefault="001C36A7" w:rsidP="001C36A7">
      <w:pPr>
        <w:numPr>
          <w:ilvl w:val="0"/>
          <w:numId w:val="16"/>
        </w:numPr>
        <w:spacing w:after="0" w:line="360" w:lineRule="auto"/>
        <w:rPr>
          <w:rFonts w:eastAsia="Palatino Linotype" w:cs="Palatino Linotype"/>
          <w:color w:val="auto"/>
          <w:lang w:eastAsia="es-MX"/>
        </w:rPr>
      </w:pPr>
      <w:r w:rsidRPr="00694009">
        <w:rPr>
          <w:rFonts w:eastAsia="Palatino Linotype" w:cs="Palatino Linotype"/>
          <w:color w:val="auto"/>
          <w:lang w:eastAsia="es-MX"/>
        </w:rPr>
        <w:t>La entidad federativa de nacimiento.</w:t>
      </w:r>
    </w:p>
    <w:p w14:paraId="0859CA45" w14:textId="77777777" w:rsidR="001C36A7" w:rsidRPr="00084A77" w:rsidRDefault="001C36A7" w:rsidP="001C36A7">
      <w:pPr>
        <w:spacing w:after="0" w:line="360" w:lineRule="auto"/>
        <w:rPr>
          <w:rFonts w:eastAsia="Palatino Linotype" w:cs="Palatino Linotype"/>
          <w:color w:val="FF0000"/>
          <w:lang w:eastAsia="es-MX"/>
        </w:rPr>
      </w:pPr>
    </w:p>
    <w:p w14:paraId="77B16C04"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Los dos últimos elementos de la Clave Única de Registro de Población evitan la duplicidad de la Clave y garantizan su correcta integración.</w:t>
      </w:r>
    </w:p>
    <w:p w14:paraId="6C89C312" w14:textId="77777777" w:rsidR="001C36A7" w:rsidRPr="00694009" w:rsidRDefault="001C36A7" w:rsidP="001C36A7">
      <w:pPr>
        <w:spacing w:after="0" w:line="360" w:lineRule="auto"/>
        <w:rPr>
          <w:rFonts w:eastAsia="Palatino Linotype" w:cs="Palatino Linotype"/>
          <w:color w:val="auto"/>
          <w:lang w:eastAsia="es-MX"/>
        </w:rPr>
      </w:pPr>
    </w:p>
    <w:p w14:paraId="7C0D7FD9"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CEEA0D8" w14:textId="77777777" w:rsidR="001C36A7" w:rsidRPr="00694009" w:rsidRDefault="001C36A7" w:rsidP="001C36A7">
      <w:pPr>
        <w:spacing w:after="0" w:line="360" w:lineRule="auto"/>
        <w:rPr>
          <w:rFonts w:eastAsia="Palatino Linotype" w:cs="Palatino Linotype"/>
          <w:color w:val="auto"/>
          <w:lang w:eastAsia="es-MX"/>
        </w:rPr>
      </w:pPr>
    </w:p>
    <w:p w14:paraId="599D3F6E"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00974B50" w14:textId="77777777" w:rsidR="001C36A7" w:rsidRPr="00694009" w:rsidRDefault="001C36A7" w:rsidP="001C36A7">
      <w:pPr>
        <w:spacing w:after="0" w:line="360" w:lineRule="auto"/>
        <w:ind w:left="567" w:right="567"/>
        <w:rPr>
          <w:rFonts w:eastAsia="Palatino Linotype" w:cs="Palatino Linotype"/>
          <w:color w:val="auto"/>
          <w:sz w:val="20"/>
          <w:szCs w:val="20"/>
          <w:lang w:eastAsia="es-MX"/>
        </w:rPr>
      </w:pPr>
    </w:p>
    <w:p w14:paraId="4730E233" w14:textId="77777777" w:rsidR="001C36A7" w:rsidRPr="00694009" w:rsidRDefault="001C36A7" w:rsidP="001C36A7">
      <w:pPr>
        <w:spacing w:after="0" w:line="360" w:lineRule="auto"/>
        <w:ind w:left="567" w:right="567"/>
        <w:rPr>
          <w:rFonts w:eastAsia="Palatino Linotype" w:cs="Palatino Linotype"/>
          <w:i/>
          <w:color w:val="auto"/>
          <w:sz w:val="20"/>
          <w:szCs w:val="20"/>
          <w:lang w:eastAsia="es-MX"/>
        </w:rPr>
      </w:pPr>
      <w:r w:rsidRPr="00694009">
        <w:rPr>
          <w:rFonts w:eastAsia="Palatino Linotype" w:cs="Palatino Linotype"/>
          <w:b/>
          <w:i/>
          <w:color w:val="auto"/>
          <w:sz w:val="20"/>
          <w:szCs w:val="20"/>
          <w:lang w:eastAsia="es-MX"/>
        </w:rPr>
        <w:t xml:space="preserve">“Clave Única de Registro de Población (CURP). </w:t>
      </w:r>
      <w:r w:rsidRPr="00694009">
        <w:rPr>
          <w:rFonts w:eastAsia="Palatino Linotype" w:cs="Palatino Linotype"/>
          <w:i/>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962A9D4" w14:textId="77777777" w:rsidR="001C36A7" w:rsidRPr="00694009" w:rsidRDefault="001C36A7" w:rsidP="001C36A7">
      <w:pPr>
        <w:spacing w:after="0" w:line="360" w:lineRule="auto"/>
        <w:rPr>
          <w:rFonts w:eastAsia="Palatino Linotype" w:cs="Palatino Linotype"/>
          <w:color w:val="auto"/>
          <w:lang w:eastAsia="es-MX"/>
        </w:rPr>
      </w:pPr>
    </w:p>
    <w:p w14:paraId="1919ED27"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A43D095" w14:textId="77777777" w:rsidR="001C36A7" w:rsidRPr="00694009" w:rsidRDefault="001C36A7" w:rsidP="001C36A7">
      <w:pPr>
        <w:spacing w:after="0" w:line="360" w:lineRule="auto"/>
        <w:rPr>
          <w:rFonts w:eastAsia="Palatino Linotype" w:cs="Palatino Linotype"/>
          <w:color w:val="auto"/>
          <w:lang w:eastAsia="es-MX"/>
        </w:rPr>
      </w:pPr>
    </w:p>
    <w:p w14:paraId="12ABC16B" w14:textId="77777777" w:rsidR="001C36A7" w:rsidRPr="00694009" w:rsidRDefault="001C36A7" w:rsidP="001C36A7">
      <w:pPr>
        <w:numPr>
          <w:ilvl w:val="0"/>
          <w:numId w:val="15"/>
        </w:numPr>
        <w:spacing w:after="0" w:line="360" w:lineRule="auto"/>
        <w:rPr>
          <w:rFonts w:eastAsia="Palatino Linotype" w:cs="Palatino Linotype"/>
          <w:b/>
          <w:color w:val="auto"/>
          <w:lang w:eastAsia="es-MX"/>
        </w:rPr>
      </w:pPr>
      <w:r w:rsidRPr="00694009">
        <w:rPr>
          <w:rFonts w:eastAsia="Palatino Linotype" w:cs="Palatino Linotype"/>
          <w:b/>
          <w:color w:val="auto"/>
          <w:lang w:eastAsia="es-MX"/>
        </w:rPr>
        <w:t>Registro Federal de Contribuyentes (RFC)</w:t>
      </w:r>
    </w:p>
    <w:p w14:paraId="6227EDF3" w14:textId="77777777" w:rsidR="001C36A7" w:rsidRPr="00694009" w:rsidRDefault="001C36A7" w:rsidP="001C36A7">
      <w:pPr>
        <w:spacing w:after="0" w:line="360" w:lineRule="auto"/>
        <w:rPr>
          <w:rFonts w:eastAsia="Palatino Linotype" w:cs="Palatino Linotype"/>
          <w:color w:val="auto"/>
          <w:lang w:eastAsia="es-MX"/>
        </w:rPr>
      </w:pPr>
    </w:p>
    <w:p w14:paraId="30E07971"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9FA8B0" w14:textId="77777777" w:rsidR="001C36A7" w:rsidRPr="00694009" w:rsidRDefault="001C36A7" w:rsidP="001C36A7">
      <w:pPr>
        <w:spacing w:after="0" w:line="360" w:lineRule="auto"/>
        <w:rPr>
          <w:rFonts w:eastAsia="Palatino Linotype" w:cs="Palatino Linotype"/>
          <w:color w:val="auto"/>
          <w:lang w:eastAsia="es-MX"/>
        </w:rPr>
      </w:pPr>
    </w:p>
    <w:p w14:paraId="3E172A1A"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9B6E9D6" w14:textId="77777777" w:rsidR="001C36A7" w:rsidRPr="00694009" w:rsidRDefault="001C36A7" w:rsidP="001C36A7">
      <w:pPr>
        <w:spacing w:after="0" w:line="360" w:lineRule="auto"/>
        <w:rPr>
          <w:rFonts w:eastAsia="Palatino Linotype" w:cs="Palatino Linotype"/>
          <w:color w:val="auto"/>
          <w:lang w:eastAsia="es-MX"/>
        </w:rPr>
      </w:pPr>
    </w:p>
    <w:p w14:paraId="193567AC"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0D6FC6A" w14:textId="77777777" w:rsidR="001C36A7" w:rsidRPr="00694009" w:rsidRDefault="001C36A7" w:rsidP="001C36A7">
      <w:pPr>
        <w:spacing w:after="0" w:line="360" w:lineRule="auto"/>
        <w:rPr>
          <w:rFonts w:eastAsia="Palatino Linotype" w:cs="Palatino Linotype"/>
          <w:color w:val="auto"/>
          <w:lang w:eastAsia="es-MX"/>
        </w:rPr>
      </w:pPr>
    </w:p>
    <w:p w14:paraId="429E3A8F"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B3967CD" w14:textId="77777777" w:rsidR="001C36A7" w:rsidRPr="00694009" w:rsidRDefault="001C36A7" w:rsidP="001C36A7">
      <w:pPr>
        <w:spacing w:after="0" w:line="360" w:lineRule="auto"/>
        <w:rPr>
          <w:rFonts w:eastAsia="Palatino Linotype" w:cs="Palatino Linotype"/>
          <w:color w:val="auto"/>
          <w:lang w:eastAsia="es-MX"/>
        </w:rPr>
      </w:pPr>
    </w:p>
    <w:p w14:paraId="744FF3DE"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A4B8808" w14:textId="77777777" w:rsidR="001C36A7" w:rsidRPr="00694009" w:rsidRDefault="001C36A7" w:rsidP="001C36A7">
      <w:pPr>
        <w:spacing w:after="0" w:line="360" w:lineRule="auto"/>
        <w:rPr>
          <w:rFonts w:eastAsia="Palatino Linotype" w:cs="Palatino Linotype"/>
          <w:color w:val="auto"/>
          <w:lang w:eastAsia="es-MX"/>
        </w:rPr>
      </w:pPr>
    </w:p>
    <w:p w14:paraId="7EAE6276" w14:textId="77777777" w:rsidR="001C36A7" w:rsidRPr="00694009" w:rsidRDefault="001C36A7" w:rsidP="001C36A7">
      <w:pPr>
        <w:spacing w:after="0" w:line="360" w:lineRule="auto"/>
        <w:ind w:left="567" w:right="567"/>
        <w:rPr>
          <w:rFonts w:eastAsia="Palatino Linotype" w:cs="Palatino Linotype"/>
          <w:i/>
          <w:color w:val="auto"/>
          <w:sz w:val="20"/>
          <w:szCs w:val="20"/>
          <w:lang w:eastAsia="es-MX"/>
        </w:rPr>
      </w:pPr>
      <w:r w:rsidRPr="00694009">
        <w:rPr>
          <w:rFonts w:eastAsia="Palatino Linotype" w:cs="Palatino Linotype"/>
          <w:b/>
          <w:i/>
          <w:color w:val="auto"/>
          <w:sz w:val="20"/>
          <w:szCs w:val="20"/>
          <w:lang w:eastAsia="es-MX"/>
        </w:rPr>
        <w:t>“Registro Federal de Contribuyentes (RFC) de personas físicas.</w:t>
      </w:r>
      <w:r w:rsidRPr="00694009">
        <w:rPr>
          <w:rFonts w:eastAsia="Palatino Linotype" w:cs="Palatino Linotype"/>
          <w:i/>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14:paraId="0304349E" w14:textId="77777777" w:rsidR="001C36A7" w:rsidRPr="00694009" w:rsidRDefault="001C36A7" w:rsidP="001C36A7">
      <w:pPr>
        <w:spacing w:after="0" w:line="360" w:lineRule="auto"/>
        <w:ind w:left="567" w:right="567"/>
        <w:rPr>
          <w:rFonts w:eastAsia="Palatino Linotype" w:cs="Palatino Linotype"/>
          <w:i/>
          <w:color w:val="auto"/>
          <w:sz w:val="20"/>
          <w:szCs w:val="20"/>
          <w:lang w:eastAsia="es-MX"/>
        </w:rPr>
      </w:pPr>
    </w:p>
    <w:p w14:paraId="53634CAA"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381099A" w14:textId="77777777" w:rsidR="001C36A7" w:rsidRPr="00694009" w:rsidRDefault="001C36A7" w:rsidP="001C36A7">
      <w:pPr>
        <w:tabs>
          <w:tab w:val="center" w:pos="4522"/>
        </w:tabs>
        <w:spacing w:after="0" w:line="360" w:lineRule="auto"/>
        <w:rPr>
          <w:rFonts w:eastAsia="Palatino Linotype" w:cs="Palatino Linotype"/>
          <w:color w:val="auto"/>
          <w:lang w:eastAsia="es-MX"/>
        </w:rPr>
      </w:pPr>
    </w:p>
    <w:p w14:paraId="285A1C62" w14:textId="77777777" w:rsidR="001C36A7" w:rsidRPr="00694009" w:rsidRDefault="001C36A7" w:rsidP="001C36A7">
      <w:pPr>
        <w:numPr>
          <w:ilvl w:val="0"/>
          <w:numId w:val="15"/>
        </w:numPr>
        <w:spacing w:after="0" w:line="360" w:lineRule="auto"/>
        <w:rPr>
          <w:rFonts w:eastAsia="Palatino Linotype" w:cs="Palatino Linotype"/>
          <w:b/>
          <w:color w:val="auto"/>
          <w:lang w:eastAsia="es-MX"/>
        </w:rPr>
      </w:pPr>
      <w:r w:rsidRPr="00694009">
        <w:rPr>
          <w:rFonts w:eastAsia="Palatino Linotype" w:cs="Palatino Linotype"/>
          <w:b/>
          <w:color w:val="auto"/>
          <w:lang w:eastAsia="es-MX"/>
        </w:rPr>
        <w:t>Número de seguridad social del Instituto de Seguridad Social del Estado de México y Municipios</w:t>
      </w:r>
    </w:p>
    <w:p w14:paraId="23FFA15D" w14:textId="77777777" w:rsidR="001C36A7" w:rsidRPr="00694009" w:rsidRDefault="001C36A7" w:rsidP="001C36A7">
      <w:pPr>
        <w:spacing w:after="0" w:line="360" w:lineRule="auto"/>
        <w:rPr>
          <w:rFonts w:eastAsia="Palatino Linotype" w:cs="Palatino Linotype"/>
          <w:b/>
          <w:color w:val="auto"/>
          <w:lang w:eastAsia="es-MX"/>
        </w:rPr>
      </w:pPr>
    </w:p>
    <w:p w14:paraId="20DE2462"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52694E7" w14:textId="77777777" w:rsidR="001C36A7" w:rsidRPr="00694009" w:rsidRDefault="001C36A7" w:rsidP="001C36A7">
      <w:pPr>
        <w:spacing w:after="0" w:line="360" w:lineRule="auto"/>
        <w:rPr>
          <w:rFonts w:eastAsia="Palatino Linotype" w:cs="Palatino Linotype"/>
          <w:color w:val="auto"/>
          <w:lang w:eastAsia="es-MX"/>
        </w:rPr>
      </w:pPr>
    </w:p>
    <w:p w14:paraId="342B1878"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456700F" w14:textId="77777777" w:rsidR="001C36A7" w:rsidRPr="00694009" w:rsidRDefault="001C36A7" w:rsidP="001C36A7">
      <w:pPr>
        <w:spacing w:after="0" w:line="360" w:lineRule="auto"/>
        <w:rPr>
          <w:rFonts w:eastAsia="Palatino Linotype" w:cs="Palatino Linotype"/>
          <w:color w:val="auto"/>
          <w:lang w:eastAsia="es-MX"/>
        </w:rPr>
      </w:pPr>
    </w:p>
    <w:p w14:paraId="3315DFB1"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9336709" w14:textId="77777777" w:rsidR="001C36A7" w:rsidRPr="00694009" w:rsidRDefault="001C36A7" w:rsidP="001C36A7">
      <w:pPr>
        <w:spacing w:after="0" w:line="360" w:lineRule="auto"/>
        <w:rPr>
          <w:rFonts w:eastAsia="Palatino Linotype" w:cs="Palatino Linotype"/>
          <w:color w:val="auto"/>
          <w:lang w:eastAsia="es-MX"/>
        </w:rPr>
      </w:pPr>
    </w:p>
    <w:p w14:paraId="7404A706"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1887A74" w14:textId="77777777" w:rsidR="001C36A7" w:rsidRPr="00694009" w:rsidRDefault="001C36A7" w:rsidP="001C36A7">
      <w:pPr>
        <w:spacing w:after="0" w:line="360" w:lineRule="auto"/>
        <w:rPr>
          <w:rFonts w:eastAsia="Palatino Linotype" w:cs="Palatino Linotype"/>
          <w:color w:val="auto"/>
          <w:lang w:eastAsia="es-MX"/>
        </w:rPr>
      </w:pPr>
    </w:p>
    <w:p w14:paraId="1BCE95ED" w14:textId="77777777" w:rsidR="001C36A7" w:rsidRPr="00694009" w:rsidRDefault="001C36A7" w:rsidP="001C36A7">
      <w:pPr>
        <w:numPr>
          <w:ilvl w:val="0"/>
          <w:numId w:val="19"/>
        </w:numPr>
        <w:spacing w:after="0" w:line="360" w:lineRule="auto"/>
        <w:contextualSpacing/>
        <w:rPr>
          <w:rFonts w:eastAsia="Times New Roman" w:cs="Times New Roman"/>
          <w:b/>
          <w:color w:val="auto"/>
          <w:szCs w:val="24"/>
          <w:lang w:eastAsia="es-ES"/>
        </w:rPr>
      </w:pPr>
      <w:r w:rsidRPr="00694009">
        <w:rPr>
          <w:rFonts w:eastAsia="Times New Roman" w:cs="Times New Roman"/>
          <w:b/>
          <w:color w:val="auto"/>
          <w:szCs w:val="24"/>
          <w:lang w:eastAsia="es-ES"/>
        </w:rPr>
        <w:t xml:space="preserve">Deducciones por Ley </w:t>
      </w:r>
    </w:p>
    <w:p w14:paraId="5F5A5A38" w14:textId="77777777" w:rsidR="001C36A7" w:rsidRPr="00694009" w:rsidRDefault="001C36A7" w:rsidP="001C36A7">
      <w:pPr>
        <w:spacing w:after="0" w:line="360" w:lineRule="auto"/>
        <w:rPr>
          <w:rFonts w:eastAsia="Palatino Linotype" w:cs="Palatino Linotype"/>
          <w:color w:val="auto"/>
          <w:lang w:eastAsia="es-MX"/>
        </w:rPr>
      </w:pPr>
    </w:p>
    <w:p w14:paraId="28440E3B"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 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 (días no laborados).</w:t>
      </w:r>
    </w:p>
    <w:p w14:paraId="55E2B8E3" w14:textId="77777777" w:rsidR="001C36A7" w:rsidRPr="00694009" w:rsidRDefault="001C36A7" w:rsidP="001C36A7">
      <w:pPr>
        <w:spacing w:after="0" w:line="360" w:lineRule="auto"/>
        <w:rPr>
          <w:rFonts w:eastAsia="Palatino Linotype" w:cs="Palatino Linotype"/>
          <w:color w:val="auto"/>
          <w:lang w:eastAsia="es-MX"/>
        </w:rPr>
      </w:pPr>
    </w:p>
    <w:p w14:paraId="75DBB2EE"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086C45D5" w14:textId="77777777" w:rsidR="001C36A7" w:rsidRPr="00694009" w:rsidRDefault="001C36A7" w:rsidP="001C36A7">
      <w:pPr>
        <w:spacing w:after="0" w:line="360" w:lineRule="auto"/>
        <w:rPr>
          <w:rFonts w:eastAsia="Palatino Linotype" w:cs="Palatino Linotype"/>
          <w:color w:val="auto"/>
          <w:lang w:eastAsia="es-MX"/>
        </w:rPr>
      </w:pPr>
    </w:p>
    <w:p w14:paraId="3CBFA91D"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Como se logra observar, dichas deducciones, son las retenciones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del Trabajo de Servidores Públicos del Estado de México y Municipios (descuentos por faltas o inasistencias). </w:t>
      </w:r>
    </w:p>
    <w:p w14:paraId="1FC781DF" w14:textId="77777777" w:rsidR="001C36A7" w:rsidRPr="00694009" w:rsidRDefault="001C36A7" w:rsidP="001C36A7">
      <w:pPr>
        <w:spacing w:after="0" w:line="360" w:lineRule="auto"/>
        <w:rPr>
          <w:rFonts w:eastAsia="Palatino Linotype" w:cs="Palatino Linotype"/>
          <w:color w:val="auto"/>
          <w:lang w:eastAsia="es-MX"/>
        </w:rPr>
      </w:pPr>
    </w:p>
    <w:p w14:paraId="43CE14AA"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Por tal circunstancia y toda vez, que las deducciones por Ley, son de carácter obligatorio y ayuda a rendir cuentas, de que el Ayuntamiento de Cuautitlán cumple con sus funciones de patrón, al retener determinado monto del sueldo de los servidores públicos, es que se considera que son de naturaleza pública y, por lo tanto, no procede su clasificación en términos del artículo 143, fracción I, de la Ley de Transparencia y Acceso a la Información Pública del Estado de México y Municipios, por lo que, deberá dejar visible el monto y concepto de las mismas.</w:t>
      </w:r>
    </w:p>
    <w:p w14:paraId="53FB90A1" w14:textId="77777777" w:rsidR="001C36A7" w:rsidRPr="00694009" w:rsidRDefault="001C36A7" w:rsidP="001C36A7">
      <w:pPr>
        <w:spacing w:after="0" w:line="360" w:lineRule="auto"/>
        <w:rPr>
          <w:rFonts w:eastAsia="Palatino Linotype" w:cs="Palatino Linotype"/>
          <w:color w:val="auto"/>
          <w:lang w:eastAsia="es-MX"/>
        </w:rPr>
      </w:pPr>
    </w:p>
    <w:p w14:paraId="74E84647" w14:textId="77777777" w:rsidR="001C36A7" w:rsidRPr="00694009" w:rsidRDefault="001C36A7" w:rsidP="001C36A7">
      <w:pPr>
        <w:numPr>
          <w:ilvl w:val="0"/>
          <w:numId w:val="17"/>
        </w:numPr>
        <w:spacing w:after="0" w:line="360" w:lineRule="auto"/>
        <w:jc w:val="left"/>
        <w:rPr>
          <w:rFonts w:eastAsia="Palatino Linotype" w:cs="Palatino Linotype"/>
          <w:b/>
          <w:color w:val="auto"/>
          <w:lang w:eastAsia="es-MX"/>
        </w:rPr>
      </w:pPr>
      <w:r w:rsidRPr="00694009">
        <w:rPr>
          <w:rFonts w:eastAsia="Palatino Linotype" w:cs="Palatino Linotype"/>
          <w:b/>
          <w:color w:val="auto"/>
          <w:lang w:eastAsia="es-MX"/>
        </w:rPr>
        <w:t>Deducciones personales</w:t>
      </w:r>
    </w:p>
    <w:p w14:paraId="0DDD112D" w14:textId="77777777" w:rsidR="001C36A7" w:rsidRPr="00694009" w:rsidRDefault="001C36A7" w:rsidP="001C36A7">
      <w:pPr>
        <w:spacing w:after="0" w:line="360" w:lineRule="auto"/>
        <w:ind w:left="720"/>
        <w:rPr>
          <w:rFonts w:eastAsia="Palatino Linotype" w:cs="Palatino Linotype"/>
          <w:b/>
          <w:color w:val="auto"/>
          <w:lang w:eastAsia="es-MX"/>
        </w:rPr>
      </w:pPr>
    </w:p>
    <w:p w14:paraId="74E896BA"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9EB644B" w14:textId="77777777" w:rsidR="001C36A7" w:rsidRPr="00694009" w:rsidRDefault="001C36A7" w:rsidP="001C36A7">
      <w:pPr>
        <w:spacing w:after="0" w:line="360" w:lineRule="auto"/>
        <w:rPr>
          <w:rFonts w:eastAsia="Palatino Linotype" w:cs="Palatino Linotype"/>
          <w:color w:val="auto"/>
          <w:lang w:eastAsia="es-MX"/>
        </w:rPr>
      </w:pPr>
    </w:p>
    <w:p w14:paraId="76735B7F"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Asimismo, hay otras que se generan con motivo de una sentencia judicial, como es la pensión alimenticia que periódicamente se retira de la cuenta de un empleado, a efecto de que sea entregado a un tercero.  </w:t>
      </w:r>
    </w:p>
    <w:p w14:paraId="428A1790" w14:textId="77777777" w:rsidR="001C36A7" w:rsidRPr="00694009" w:rsidRDefault="001C36A7" w:rsidP="001C36A7">
      <w:pPr>
        <w:spacing w:after="0" w:line="360" w:lineRule="auto"/>
        <w:rPr>
          <w:rFonts w:eastAsia="Palatino Linotype" w:cs="Palatino Linotype"/>
          <w:color w:val="auto"/>
          <w:lang w:eastAsia="es-MX"/>
        </w:rPr>
      </w:pPr>
    </w:p>
    <w:p w14:paraId="46B6D60A"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6F3E1898" w14:textId="77777777" w:rsidR="001C36A7" w:rsidRPr="00694009" w:rsidRDefault="001C36A7" w:rsidP="001C36A7">
      <w:pPr>
        <w:spacing w:after="0" w:line="360" w:lineRule="auto"/>
        <w:rPr>
          <w:rFonts w:eastAsia="Palatino Linotype" w:cs="Palatino Linotype"/>
          <w:color w:val="auto"/>
          <w:lang w:eastAsia="es-MX"/>
        </w:rPr>
      </w:pPr>
    </w:p>
    <w:p w14:paraId="3C426CB1" w14:textId="77777777" w:rsidR="001C36A7" w:rsidRPr="00694009" w:rsidRDefault="001C36A7" w:rsidP="001C36A7">
      <w:pPr>
        <w:spacing w:after="0" w:line="360" w:lineRule="auto"/>
        <w:rPr>
          <w:rFonts w:eastAsia="Palatino Linotype" w:cs="Palatino Linotype"/>
          <w:color w:val="auto"/>
          <w:lang w:eastAsia="es-MX"/>
        </w:rPr>
      </w:pPr>
      <w:r w:rsidRPr="00694009">
        <w:rPr>
          <w:rFonts w:eastAsia="Palatino Linotype" w:cs="Palatino Linotype"/>
          <w:color w:val="auto"/>
          <w:lang w:eastAsia="es-MX"/>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B508450" w14:textId="77777777" w:rsidR="001C36A7" w:rsidRPr="00694009" w:rsidRDefault="001C36A7" w:rsidP="001C36A7">
      <w:pPr>
        <w:spacing w:after="0" w:line="360" w:lineRule="auto"/>
        <w:contextualSpacing/>
        <w:rPr>
          <w:rFonts w:eastAsia="Palatino Linotype" w:cs="Palatino Linotype"/>
          <w:b/>
          <w:bCs/>
          <w:color w:val="auto"/>
          <w:lang w:eastAsia="es-MX"/>
        </w:rPr>
      </w:pPr>
    </w:p>
    <w:p w14:paraId="3AF0CBE0" w14:textId="77777777" w:rsidR="001C36A7" w:rsidRPr="00694009" w:rsidRDefault="001C36A7" w:rsidP="001C36A7">
      <w:pPr>
        <w:numPr>
          <w:ilvl w:val="0"/>
          <w:numId w:val="18"/>
        </w:numPr>
        <w:spacing w:after="0" w:line="360" w:lineRule="auto"/>
        <w:contextualSpacing/>
        <w:rPr>
          <w:rFonts w:eastAsia="Times New Roman" w:cs="Tahoma"/>
          <w:b/>
          <w:bCs/>
          <w:color w:val="auto"/>
          <w:szCs w:val="24"/>
          <w:lang w:val="es-ES" w:eastAsia="es-ES"/>
        </w:rPr>
      </w:pPr>
      <w:r w:rsidRPr="00694009">
        <w:rPr>
          <w:rFonts w:eastAsia="Times New Roman" w:cs="Tahoma"/>
          <w:b/>
          <w:bCs/>
          <w:color w:val="auto"/>
          <w:szCs w:val="24"/>
          <w:lang w:val="es-ES" w:eastAsia="es-ES"/>
        </w:rPr>
        <w:t>Código bidimensional o Qr</w:t>
      </w:r>
    </w:p>
    <w:p w14:paraId="42CA2FE9" w14:textId="77777777" w:rsidR="001C36A7" w:rsidRPr="00694009" w:rsidRDefault="001C36A7" w:rsidP="001C36A7">
      <w:pPr>
        <w:spacing w:after="0" w:line="360" w:lineRule="auto"/>
        <w:contextualSpacing/>
        <w:rPr>
          <w:rFonts w:eastAsia="Times New Roman" w:cs="Tahoma"/>
          <w:bCs/>
          <w:color w:val="auto"/>
          <w:lang w:val="es-ES" w:eastAsia="es-ES"/>
        </w:rPr>
      </w:pPr>
    </w:p>
    <w:p w14:paraId="619CC7D2"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20" w:history="1">
        <w:r w:rsidRPr="00694009">
          <w:rPr>
            <w:rFonts w:eastAsia="Times New Roman" w:cs="Tahoma"/>
            <w:bCs/>
            <w:color w:val="auto"/>
            <w:u w:val="single"/>
            <w:lang w:val="es-ES" w:eastAsia="es-ES"/>
          </w:rPr>
          <w:t>http://dof.gob.mx/nota_detalle.php?codigo=5492254&amp;fecha=28/07/2017</w:t>
        </w:r>
      </w:hyperlink>
      <w:r w:rsidRPr="00694009">
        <w:rPr>
          <w:rFonts w:eastAsia="Times New Roman" w:cs="Tahoma"/>
          <w:bCs/>
          <w:color w:val="auto"/>
          <w:lang w:val="es-ES" w:eastAsia="es-ES"/>
        </w:rPr>
        <w:t>. Incluso con la captura de dicho código, a través de la aplicación móvil del Servicio de Administración Tributaria, permite el acceso al Registro Federal de Contribuyentes, como del Sujeto Obligado, como de los servidores públicos.</w:t>
      </w:r>
    </w:p>
    <w:p w14:paraId="56AABCBF" w14:textId="77777777" w:rsidR="001C36A7" w:rsidRPr="00694009" w:rsidRDefault="001C36A7" w:rsidP="001C36A7">
      <w:pPr>
        <w:spacing w:after="0" w:line="360" w:lineRule="auto"/>
        <w:contextualSpacing/>
        <w:rPr>
          <w:rFonts w:eastAsia="Times New Roman" w:cs="Tahoma"/>
          <w:bCs/>
          <w:color w:val="auto"/>
          <w:lang w:val="es-ES" w:eastAsia="es-ES"/>
        </w:rPr>
      </w:pPr>
    </w:p>
    <w:p w14:paraId="6F17D615" w14:textId="77777777" w:rsidR="001C36A7" w:rsidRPr="00694009" w:rsidRDefault="001C36A7" w:rsidP="001C36A7">
      <w:pPr>
        <w:spacing w:after="0" w:line="360" w:lineRule="auto"/>
        <w:contextualSpacing/>
        <w:rPr>
          <w:rFonts w:eastAsia="Times New Roman" w:cs="Tahoma"/>
          <w:b/>
          <w:color w:val="auto"/>
          <w:lang w:val="es-ES" w:eastAsia="es-ES"/>
        </w:rPr>
      </w:pPr>
      <w:r w:rsidRPr="00694009">
        <w:rPr>
          <w:rFonts w:eastAsia="Times New Roman" w:cs="Tahoma"/>
          <w:bCs/>
          <w:color w:val="auto"/>
          <w:lang w:val="es-ES" w:eastAsia="es-E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Pr="00694009">
        <w:rPr>
          <w:rFonts w:eastAsia="Times New Roman" w:cs="Tahoma"/>
          <w:b/>
          <w:color w:val="auto"/>
          <w:lang w:val="es-ES" w:eastAsia="es-ES"/>
        </w:rPr>
        <w:t xml:space="preserve"> Cabe señalar que dicho dato se dejó visible.</w:t>
      </w:r>
    </w:p>
    <w:p w14:paraId="007CD6A6" w14:textId="77777777" w:rsidR="001C36A7" w:rsidRPr="00694009" w:rsidRDefault="001C36A7" w:rsidP="001C36A7">
      <w:pPr>
        <w:spacing w:after="0" w:line="360" w:lineRule="auto"/>
        <w:contextualSpacing/>
        <w:rPr>
          <w:rFonts w:eastAsia="Times New Roman" w:cs="Tahoma"/>
          <w:bCs/>
          <w:color w:val="auto"/>
          <w:lang w:val="es-ES" w:eastAsia="es-ES"/>
        </w:rPr>
      </w:pPr>
    </w:p>
    <w:p w14:paraId="50434AE3" w14:textId="77777777" w:rsidR="001C36A7" w:rsidRPr="00694009" w:rsidRDefault="001C36A7" w:rsidP="001C36A7">
      <w:pPr>
        <w:numPr>
          <w:ilvl w:val="0"/>
          <w:numId w:val="18"/>
        </w:numPr>
        <w:spacing w:after="0" w:line="360" w:lineRule="auto"/>
        <w:contextualSpacing/>
        <w:rPr>
          <w:rFonts w:eastAsia="Times New Roman" w:cs="Tahoma"/>
          <w:b/>
          <w:bCs/>
          <w:color w:val="auto"/>
          <w:szCs w:val="24"/>
          <w:lang w:val="es-ES" w:eastAsia="es-ES"/>
        </w:rPr>
      </w:pPr>
      <w:r w:rsidRPr="00694009">
        <w:rPr>
          <w:rFonts w:eastAsia="Times New Roman" w:cs="Tahoma"/>
          <w:b/>
          <w:bCs/>
          <w:color w:val="auto"/>
          <w:szCs w:val="24"/>
          <w:lang w:val="es-ES" w:eastAsia="es-ES"/>
        </w:rPr>
        <w:t>Cadena original del complemento de certificación digital del organismo previamente señalado</w:t>
      </w:r>
    </w:p>
    <w:p w14:paraId="409CC33A" w14:textId="77777777" w:rsidR="001C36A7" w:rsidRPr="00694009" w:rsidRDefault="001C36A7" w:rsidP="001C36A7">
      <w:pPr>
        <w:spacing w:after="0" w:line="360" w:lineRule="auto"/>
        <w:contextualSpacing/>
        <w:rPr>
          <w:rFonts w:eastAsia="Times New Roman" w:cs="Tahoma"/>
          <w:bCs/>
          <w:color w:val="auto"/>
          <w:lang w:val="es-ES" w:eastAsia="es-ES"/>
        </w:rPr>
      </w:pPr>
    </w:p>
    <w:p w14:paraId="58FA686D"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9850E11"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 xml:space="preserve"> </w:t>
      </w:r>
    </w:p>
    <w:p w14:paraId="20796E4E"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Las cadenas originales que se agregan,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6D896ECA"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 xml:space="preserve"> </w:t>
      </w:r>
    </w:p>
    <w:p w14:paraId="4C6C2E06"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w:t>
      </w:r>
    </w:p>
    <w:p w14:paraId="6D2E72B8"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Elementos utilizados en la generación de Sellos Digitales:</w:t>
      </w:r>
    </w:p>
    <w:p w14:paraId="29F3F52E"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p>
    <w:p w14:paraId="0F11B4C3"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•Cadena Original, el elemento a sellar, en este caso de un comprobante fiscal digital a través de Internet.</w:t>
      </w:r>
    </w:p>
    <w:p w14:paraId="35506885"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•Certificado de Sello Digital y su correspondiente clave privada.</w:t>
      </w:r>
    </w:p>
    <w:p w14:paraId="68C67B53"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•Algoritmos de criptografía de clave pública para firma electrónica avanzada.</w:t>
      </w:r>
    </w:p>
    <w:p w14:paraId="21760428"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•Especificaciones de conversión de la firma electrónica avanzada a Base 64.</w:t>
      </w:r>
    </w:p>
    <w:p w14:paraId="478A46AD"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Para la generación de sellos digitales se utiliza criptografía de clave pública aplicada a una cadena original.</w:t>
      </w:r>
    </w:p>
    <w:p w14:paraId="1EC63404"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p>
    <w:p w14:paraId="34C636C6"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Criptografía de la Clave Pública</w:t>
      </w:r>
    </w:p>
    <w:p w14:paraId="3330220C"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p>
    <w:p w14:paraId="5896F136"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1B09011" w14:textId="77777777" w:rsidR="001C36A7" w:rsidRPr="00694009" w:rsidRDefault="001C36A7" w:rsidP="001C36A7">
      <w:pPr>
        <w:spacing w:after="0" w:line="360" w:lineRule="auto"/>
        <w:ind w:left="567" w:right="567"/>
        <w:contextualSpacing/>
        <w:rPr>
          <w:rFonts w:eastAsia="Times New Roman" w:cs="Tahoma"/>
          <w:bCs/>
          <w:i/>
          <w:color w:val="auto"/>
          <w:sz w:val="20"/>
          <w:lang w:val="es-ES" w:eastAsia="es-ES"/>
        </w:rPr>
      </w:pPr>
      <w:r w:rsidRPr="00694009">
        <w:rPr>
          <w:rFonts w:eastAsia="Times New Roman" w:cs="Tahoma"/>
          <w:bCs/>
          <w:i/>
          <w:color w:val="auto"/>
          <w:sz w:val="20"/>
          <w:lang w:val="es-ES" w:eastAsia="es-ES"/>
        </w:rPr>
        <w:t>…”</w:t>
      </w:r>
    </w:p>
    <w:p w14:paraId="5D93A1C8"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 xml:space="preserve"> </w:t>
      </w:r>
    </w:p>
    <w:p w14:paraId="03B26C0C"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EE7BB88" w14:textId="77777777" w:rsidR="001C36A7" w:rsidRPr="00694009" w:rsidRDefault="001C36A7" w:rsidP="001C36A7">
      <w:pPr>
        <w:spacing w:after="0" w:line="360" w:lineRule="auto"/>
        <w:contextualSpacing/>
        <w:rPr>
          <w:rFonts w:eastAsia="Times New Roman" w:cs="Tahoma"/>
          <w:bCs/>
          <w:color w:val="auto"/>
          <w:lang w:val="es-ES" w:eastAsia="es-ES"/>
        </w:rPr>
      </w:pPr>
    </w:p>
    <w:p w14:paraId="4B1252EE" w14:textId="77777777" w:rsidR="001C36A7" w:rsidRPr="00694009" w:rsidRDefault="001C36A7" w:rsidP="001C36A7">
      <w:pPr>
        <w:spacing w:after="0" w:line="360" w:lineRule="auto"/>
        <w:contextualSpacing/>
        <w:rPr>
          <w:rFonts w:eastAsia="Times New Roman" w:cs="Tahoma"/>
          <w:bCs/>
          <w:color w:val="auto"/>
          <w:lang w:val="es-ES" w:eastAsia="es-ES"/>
        </w:rPr>
      </w:pPr>
      <w:r w:rsidRPr="00694009">
        <w:rPr>
          <w:rFonts w:eastAsia="Times New Roman" w:cs="Tahoma"/>
          <w:bCs/>
          <w:color w:val="auto"/>
          <w:lang w:val="es-ES" w:eastAsia="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19045E7D" w14:textId="77777777" w:rsidR="001C36A7" w:rsidRPr="00084A77" w:rsidRDefault="001C36A7" w:rsidP="001C36A7">
      <w:pPr>
        <w:spacing w:after="0" w:line="360" w:lineRule="auto"/>
        <w:contextualSpacing/>
        <w:rPr>
          <w:rFonts w:eastAsia="Times New Roman" w:cs="Tahoma"/>
          <w:bCs/>
          <w:color w:val="FF0000"/>
          <w:lang w:val="es-ES" w:eastAsia="es-ES"/>
        </w:rPr>
      </w:pPr>
    </w:p>
    <w:p w14:paraId="7EF5E735" w14:textId="77777777" w:rsidR="00694009" w:rsidRPr="00694009" w:rsidRDefault="00694009" w:rsidP="00694009">
      <w:pPr>
        <w:numPr>
          <w:ilvl w:val="0"/>
          <w:numId w:val="26"/>
        </w:numPr>
        <w:spacing w:after="0" w:line="360" w:lineRule="auto"/>
        <w:ind w:right="-93"/>
        <w:contextualSpacing/>
        <w:jc w:val="left"/>
        <w:rPr>
          <w:rFonts w:eastAsia="Calibri" w:cs="Tahoma"/>
          <w:b/>
          <w:bCs/>
          <w:iCs/>
          <w:color w:val="auto"/>
          <w:lang w:val="es-ES" w:eastAsia="es-ES_tradnl"/>
        </w:rPr>
      </w:pPr>
      <w:r w:rsidRPr="00694009">
        <w:rPr>
          <w:rFonts w:eastAsia="Times New Roman" w:cs="Tahoma"/>
          <w:b/>
          <w:bCs/>
          <w:iCs/>
          <w:color w:val="auto"/>
          <w:lang w:eastAsia="es-ES"/>
        </w:rPr>
        <w:t>Fotografía</w:t>
      </w:r>
      <w:r w:rsidRPr="00694009">
        <w:rPr>
          <w:rFonts w:eastAsia="Calibri" w:cs="Tahoma"/>
          <w:b/>
          <w:bCs/>
          <w:iCs/>
          <w:color w:val="auto"/>
          <w:lang w:val="es-ES" w:eastAsia="es-ES_tradnl"/>
        </w:rPr>
        <w:t xml:space="preserve"> de servidores públicos </w:t>
      </w:r>
    </w:p>
    <w:p w14:paraId="3AB3CB73" w14:textId="77777777" w:rsidR="00694009" w:rsidRPr="00694009" w:rsidRDefault="00694009" w:rsidP="00694009">
      <w:pPr>
        <w:spacing w:after="0" w:line="360" w:lineRule="auto"/>
        <w:ind w:right="-93"/>
        <w:rPr>
          <w:rFonts w:eastAsia="Calibri" w:cs="Tahoma"/>
          <w:iCs/>
          <w:color w:val="auto"/>
          <w:lang w:val="es-ES" w:eastAsia="es-ES_tradnl"/>
        </w:rPr>
      </w:pPr>
    </w:p>
    <w:p w14:paraId="1E90C389"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2AA208F" w14:textId="77777777" w:rsidR="00694009" w:rsidRPr="00694009" w:rsidRDefault="00694009" w:rsidP="00694009">
      <w:pPr>
        <w:spacing w:after="0" w:line="360" w:lineRule="auto"/>
        <w:ind w:right="-93"/>
        <w:rPr>
          <w:rFonts w:eastAsia="Calibri" w:cs="Tahoma"/>
          <w:iCs/>
          <w:color w:val="auto"/>
          <w:lang w:val="es-ES" w:eastAsia="es-ES_tradnl"/>
        </w:rPr>
      </w:pPr>
    </w:p>
    <w:p w14:paraId="43AFD3DB"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B5F6474" w14:textId="77777777" w:rsidR="00694009" w:rsidRPr="00694009" w:rsidRDefault="00694009" w:rsidP="00694009">
      <w:pPr>
        <w:spacing w:after="0" w:line="360" w:lineRule="auto"/>
        <w:ind w:right="-93"/>
        <w:rPr>
          <w:rFonts w:eastAsia="Calibri" w:cs="Tahoma"/>
          <w:iCs/>
          <w:color w:val="auto"/>
          <w:lang w:val="es-ES" w:eastAsia="es-ES_tradnl"/>
        </w:rPr>
      </w:pPr>
    </w:p>
    <w:p w14:paraId="259DA590"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como es el caso que nos ocupa; además cuando se brinda servicios a la ciudadanía, es de relevancia conocer e identificar a todos sus trabajadores, no importa el nivel o rango (con excepción del personal operativo en materia de seguridad, respecto del cual el Pleno del Infoem ya se ha pronunciado en el sentido de que la información que los haga identificados o identificables debe clasificarse como reservada).</w:t>
      </w:r>
    </w:p>
    <w:p w14:paraId="2BE53C9C" w14:textId="77777777" w:rsidR="00694009" w:rsidRPr="00694009" w:rsidRDefault="00694009" w:rsidP="00694009">
      <w:pPr>
        <w:spacing w:after="0" w:line="360" w:lineRule="auto"/>
        <w:ind w:right="-93"/>
        <w:rPr>
          <w:rFonts w:eastAsia="Calibri" w:cs="Tahoma"/>
          <w:iCs/>
          <w:color w:val="auto"/>
          <w:lang w:val="es-ES" w:eastAsia="es-ES_tradnl"/>
        </w:rPr>
      </w:pPr>
    </w:p>
    <w:p w14:paraId="14530876"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0785DE6" w14:textId="77777777" w:rsidR="00694009" w:rsidRPr="00694009" w:rsidRDefault="00694009" w:rsidP="00694009">
      <w:pPr>
        <w:spacing w:after="0" w:line="360" w:lineRule="auto"/>
        <w:ind w:right="-93"/>
        <w:rPr>
          <w:rFonts w:eastAsia="Calibri" w:cs="Tahoma"/>
          <w:iCs/>
          <w:color w:val="auto"/>
          <w:lang w:val="es-ES" w:eastAsia="es-ES_tradnl"/>
        </w:rPr>
      </w:pPr>
    </w:p>
    <w:p w14:paraId="34B721E3" w14:textId="77777777" w:rsidR="00694009" w:rsidRPr="00694009" w:rsidRDefault="00694009" w:rsidP="00694009">
      <w:pPr>
        <w:spacing w:after="0" w:line="360" w:lineRule="auto"/>
        <w:ind w:left="567" w:right="539"/>
        <w:rPr>
          <w:rFonts w:eastAsia="Calibri" w:cs="Tahoma"/>
          <w:i/>
          <w:color w:val="auto"/>
          <w:sz w:val="20"/>
          <w:szCs w:val="20"/>
          <w:lang w:val="es-ES" w:eastAsia="es-ES_tradnl"/>
        </w:rPr>
      </w:pPr>
      <w:r w:rsidRPr="00694009">
        <w:rPr>
          <w:rFonts w:eastAsia="Calibri" w:cs="Tahoma"/>
          <w:iCs/>
          <w:color w:val="auto"/>
          <w:lang w:val="es-ES" w:eastAsia="es-ES_tradnl"/>
        </w:rPr>
        <w:t>“</w:t>
      </w:r>
      <w:r w:rsidRPr="00694009">
        <w:rPr>
          <w:rFonts w:eastAsia="Calibri" w:cs="Tahoma"/>
          <w:i/>
          <w:color w:val="auto"/>
          <w:sz w:val="20"/>
          <w:szCs w:val="20"/>
          <w:lang w:val="es-ES" w:eastAsia="es-ES_tradnl"/>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709BD96E" w14:textId="77777777" w:rsidR="00694009" w:rsidRPr="00694009" w:rsidRDefault="00694009" w:rsidP="00694009">
      <w:pPr>
        <w:spacing w:after="0" w:line="360" w:lineRule="auto"/>
        <w:ind w:left="567" w:right="539"/>
        <w:rPr>
          <w:rFonts w:eastAsia="Calibri" w:cs="Tahoma"/>
          <w:i/>
          <w:color w:val="auto"/>
          <w:sz w:val="20"/>
          <w:szCs w:val="20"/>
          <w:lang w:val="es-ES" w:eastAsia="es-ES_tradnl"/>
        </w:rPr>
      </w:pPr>
    </w:p>
    <w:p w14:paraId="25F1343E" w14:textId="77777777" w:rsidR="00694009" w:rsidRPr="00694009" w:rsidRDefault="00694009" w:rsidP="00694009">
      <w:pPr>
        <w:spacing w:after="0" w:line="360" w:lineRule="auto"/>
        <w:ind w:left="567" w:right="539"/>
        <w:rPr>
          <w:rFonts w:eastAsia="Calibri" w:cs="Tahoma"/>
          <w:i/>
          <w:color w:val="auto"/>
          <w:sz w:val="20"/>
          <w:szCs w:val="20"/>
          <w:lang w:val="es-ES" w:eastAsia="es-ES_tradnl"/>
        </w:rPr>
      </w:pPr>
      <w:r w:rsidRPr="00694009">
        <w:rPr>
          <w:rFonts w:eastAsia="Calibri" w:cs="Tahoma"/>
          <w:i/>
          <w:color w:val="auto"/>
          <w:sz w:val="20"/>
          <w:szCs w:val="20"/>
          <w:lang w:val="es-ES" w:eastAsia="es-ES_tradnl"/>
        </w:rPr>
        <w:t>“Fotografía de una persona física que conste en su título o cédula profesional no es susceptible de clasificarse con carácter de confidencial.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316DFBED" w14:textId="77777777" w:rsidR="00694009" w:rsidRPr="00694009" w:rsidRDefault="00694009" w:rsidP="00694009">
      <w:pPr>
        <w:spacing w:after="0" w:line="360" w:lineRule="auto"/>
        <w:ind w:right="-93"/>
        <w:rPr>
          <w:rFonts w:eastAsia="Calibri" w:cs="Tahoma"/>
          <w:iCs/>
          <w:color w:val="auto"/>
          <w:lang w:val="es-ES" w:eastAsia="es-ES_tradnl"/>
        </w:rPr>
      </w:pPr>
    </w:p>
    <w:p w14:paraId="63667EEC"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E201D0A" w14:textId="77777777" w:rsidR="00694009" w:rsidRPr="00694009" w:rsidRDefault="00694009" w:rsidP="00694009">
      <w:pPr>
        <w:spacing w:after="0" w:line="360" w:lineRule="auto"/>
        <w:ind w:right="-93"/>
        <w:rPr>
          <w:rFonts w:eastAsia="Calibri" w:cs="Tahoma"/>
          <w:iCs/>
          <w:color w:val="auto"/>
          <w:lang w:val="es-ES" w:eastAsia="es-ES_tradnl"/>
        </w:rPr>
      </w:pPr>
    </w:p>
    <w:p w14:paraId="61070BC1"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65AE685" w14:textId="77777777" w:rsidR="00694009" w:rsidRPr="00694009" w:rsidRDefault="00694009" w:rsidP="00694009">
      <w:pPr>
        <w:spacing w:after="0" w:line="360" w:lineRule="auto"/>
        <w:ind w:right="-93"/>
        <w:rPr>
          <w:rFonts w:eastAsia="Calibri" w:cs="Tahoma"/>
          <w:iCs/>
          <w:color w:val="auto"/>
          <w:lang w:val="es-ES" w:eastAsia="es-ES_tradnl"/>
        </w:rPr>
      </w:pPr>
    </w:p>
    <w:p w14:paraId="484A5C60" w14:textId="77777777" w:rsidR="00694009" w:rsidRPr="00694009" w:rsidRDefault="00694009" w:rsidP="00694009">
      <w:pPr>
        <w:spacing w:after="0" w:line="360" w:lineRule="auto"/>
        <w:ind w:right="-93"/>
        <w:rPr>
          <w:rFonts w:eastAsia="Calibri" w:cs="Tahoma"/>
          <w:iCs/>
          <w:color w:val="auto"/>
          <w:lang w:val="es-ES" w:eastAsia="es-ES_tradnl"/>
        </w:rPr>
      </w:pPr>
      <w:r w:rsidRPr="00694009">
        <w:rPr>
          <w:rFonts w:eastAsia="Calibri" w:cs="Tahoma"/>
          <w:iCs/>
          <w:color w:val="auto"/>
          <w:lang w:val="es-ES" w:eastAsia="es-ES_tradn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versiones públicas que se ordenen, no podrá clasificarse esa información.</w:t>
      </w:r>
    </w:p>
    <w:p w14:paraId="6E39A1EA" w14:textId="77777777" w:rsidR="00694009" w:rsidRDefault="00694009" w:rsidP="001C36A7">
      <w:pPr>
        <w:tabs>
          <w:tab w:val="left" w:pos="4962"/>
        </w:tabs>
        <w:spacing w:after="0" w:line="360" w:lineRule="auto"/>
        <w:rPr>
          <w:rFonts w:eastAsia="Times New Roman" w:cs="Tahoma"/>
          <w:b/>
          <w:bCs/>
          <w:color w:val="FF0000"/>
          <w:szCs w:val="24"/>
          <w:lang w:val="es-ES" w:eastAsia="es-ES"/>
        </w:rPr>
      </w:pPr>
    </w:p>
    <w:p w14:paraId="67C6A378" w14:textId="77777777" w:rsidR="00694009" w:rsidRDefault="00694009" w:rsidP="001C36A7">
      <w:pPr>
        <w:tabs>
          <w:tab w:val="left" w:pos="4962"/>
        </w:tabs>
        <w:spacing w:after="0" w:line="360" w:lineRule="auto"/>
        <w:rPr>
          <w:rFonts w:eastAsia="Times New Roman" w:cs="Tahoma"/>
          <w:b/>
          <w:bCs/>
          <w:color w:val="FF0000"/>
          <w:szCs w:val="24"/>
          <w:lang w:val="es-ES" w:eastAsia="es-ES"/>
        </w:rPr>
      </w:pPr>
    </w:p>
    <w:p w14:paraId="34056FB7" w14:textId="0AB4A74F" w:rsidR="00694009" w:rsidRPr="00694009" w:rsidRDefault="00694009" w:rsidP="00175D62">
      <w:pPr>
        <w:spacing w:after="0" w:line="360" w:lineRule="auto"/>
        <w:ind w:left="720" w:right="-93"/>
        <w:contextualSpacing/>
        <w:jc w:val="left"/>
        <w:rPr>
          <w:rFonts w:eastAsia="Calibri" w:cs="Tahoma"/>
          <w:b/>
          <w:bCs/>
          <w:iCs/>
          <w:color w:val="auto"/>
          <w:lang w:val="es-ES" w:eastAsia="es-ES_tradnl"/>
        </w:rPr>
      </w:pPr>
      <w:r w:rsidRPr="00694009">
        <w:rPr>
          <w:rFonts w:eastAsia="Calibri" w:cs="Tahoma"/>
          <w:b/>
          <w:bCs/>
          <w:iCs/>
          <w:color w:val="auto"/>
          <w:lang w:val="es-ES" w:eastAsia="es-ES_tradnl"/>
        </w:rPr>
        <w:sym w:font="Symbol" w:char="F0B7"/>
      </w:r>
      <w:r w:rsidRPr="00694009">
        <w:rPr>
          <w:rFonts w:eastAsia="Calibri" w:cs="Tahoma"/>
          <w:b/>
          <w:bCs/>
          <w:iCs/>
          <w:color w:val="auto"/>
          <w:lang w:val="es-ES" w:eastAsia="es-ES_tradnl"/>
        </w:rPr>
        <w:t xml:space="preserve"> Firma de servidores públicos</w:t>
      </w:r>
    </w:p>
    <w:p w14:paraId="4F9B93ED" w14:textId="77777777" w:rsidR="00694009" w:rsidRDefault="00694009" w:rsidP="001C36A7">
      <w:pPr>
        <w:tabs>
          <w:tab w:val="left" w:pos="4962"/>
        </w:tabs>
        <w:spacing w:after="0" w:line="360" w:lineRule="auto"/>
        <w:rPr>
          <w:rFonts w:eastAsia="Times New Roman" w:cs="Tahoma"/>
          <w:b/>
          <w:bCs/>
          <w:color w:val="FF0000"/>
          <w:szCs w:val="24"/>
          <w:lang w:val="es-ES" w:eastAsia="es-ES"/>
        </w:rPr>
      </w:pPr>
    </w:p>
    <w:p w14:paraId="1E86B9C6" w14:textId="4A81751D" w:rsidR="00694009" w:rsidRDefault="00694009" w:rsidP="001C36A7">
      <w:pPr>
        <w:tabs>
          <w:tab w:val="left" w:pos="4962"/>
        </w:tabs>
        <w:spacing w:after="0" w:line="360" w:lineRule="auto"/>
      </w:pPr>
      <w: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376AE81" w14:textId="77777777" w:rsidR="00694009" w:rsidRDefault="00694009" w:rsidP="001C36A7">
      <w:pPr>
        <w:tabs>
          <w:tab w:val="left" w:pos="4962"/>
        </w:tabs>
        <w:spacing w:after="0" w:line="360" w:lineRule="auto"/>
      </w:pPr>
    </w:p>
    <w:p w14:paraId="3BE5FFA6" w14:textId="77777777" w:rsidR="00694009" w:rsidRDefault="00694009" w:rsidP="001C36A7">
      <w:pPr>
        <w:tabs>
          <w:tab w:val="left" w:pos="4962"/>
        </w:tabs>
        <w:spacing w:after="0" w:line="360" w:lineRule="auto"/>
      </w:pPr>
      <w: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283DDA7A" w14:textId="77777777" w:rsidR="00694009" w:rsidRDefault="00694009" w:rsidP="001C36A7">
      <w:pPr>
        <w:tabs>
          <w:tab w:val="left" w:pos="4962"/>
        </w:tabs>
        <w:spacing w:after="0" w:line="360" w:lineRule="auto"/>
      </w:pPr>
    </w:p>
    <w:p w14:paraId="5B1163F4" w14:textId="018D63E4" w:rsidR="00694009" w:rsidRDefault="00694009" w:rsidP="001C36A7">
      <w:pPr>
        <w:tabs>
          <w:tab w:val="left" w:pos="4962"/>
        </w:tabs>
        <w:spacing w:after="0" w:line="360" w:lineRule="auto"/>
        <w:rPr>
          <w:rFonts w:eastAsia="Times New Roman" w:cs="Tahoma"/>
          <w:b/>
          <w:bCs/>
          <w:color w:val="FF0000"/>
          <w:szCs w:val="24"/>
          <w:lang w:val="es-ES" w:eastAsia="es-ES"/>
        </w:rPr>
      </w:pPr>
      <w: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3191B021" w14:textId="77777777" w:rsidR="00694009" w:rsidRPr="00694009" w:rsidRDefault="00694009" w:rsidP="00694009">
      <w:pPr>
        <w:spacing w:after="0" w:line="360" w:lineRule="auto"/>
        <w:ind w:left="567" w:right="539"/>
        <w:rPr>
          <w:rFonts w:eastAsia="Calibri" w:cs="Tahoma"/>
          <w:i/>
          <w:color w:val="auto"/>
          <w:sz w:val="20"/>
          <w:szCs w:val="20"/>
          <w:lang w:val="es-ES" w:eastAsia="es-ES_tradnl"/>
        </w:rPr>
      </w:pPr>
    </w:p>
    <w:p w14:paraId="67F33A15" w14:textId="2D6DDCE4" w:rsidR="00694009" w:rsidRPr="00694009" w:rsidRDefault="00694009" w:rsidP="00694009">
      <w:pPr>
        <w:spacing w:after="0" w:line="360" w:lineRule="auto"/>
        <w:ind w:left="567" w:right="539"/>
        <w:rPr>
          <w:rFonts w:eastAsia="Calibri" w:cs="Tahoma"/>
          <w:i/>
          <w:color w:val="auto"/>
          <w:sz w:val="20"/>
          <w:szCs w:val="20"/>
          <w:lang w:val="es-ES" w:eastAsia="es-ES_tradnl"/>
        </w:rPr>
      </w:pPr>
      <w:r w:rsidRPr="00694009">
        <w:rPr>
          <w:rFonts w:eastAsia="Calibri" w:cs="Tahoma"/>
          <w:b/>
          <w:i/>
          <w:color w:val="auto"/>
          <w:sz w:val="20"/>
          <w:szCs w:val="20"/>
          <w:lang w:val="es-ES" w:eastAsia="es-ES_tradnl"/>
        </w:rPr>
        <w:t>“Firma y rúbrica de servidores públicos.</w:t>
      </w:r>
      <w:r w:rsidRPr="00694009">
        <w:rPr>
          <w:rFonts w:eastAsia="Calibri" w:cs="Tahoma"/>
          <w:i/>
          <w:color w:val="auto"/>
          <w:sz w:val="20"/>
          <w:szCs w:val="20"/>
          <w:lang w:val="es-ES" w:eastAsia="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9083312" w14:textId="77777777" w:rsidR="00694009" w:rsidRDefault="00694009" w:rsidP="001C36A7">
      <w:pPr>
        <w:tabs>
          <w:tab w:val="left" w:pos="4962"/>
        </w:tabs>
        <w:spacing w:after="0" w:line="360" w:lineRule="auto"/>
        <w:rPr>
          <w:rFonts w:eastAsia="Times New Roman" w:cs="Tahoma"/>
          <w:b/>
          <w:bCs/>
          <w:color w:val="FF0000"/>
          <w:szCs w:val="24"/>
          <w:lang w:val="es-ES" w:eastAsia="es-ES"/>
        </w:rPr>
      </w:pPr>
    </w:p>
    <w:p w14:paraId="4A9C303A" w14:textId="67AEC040" w:rsidR="00694009" w:rsidRDefault="00694009" w:rsidP="001C36A7">
      <w:pPr>
        <w:tabs>
          <w:tab w:val="left" w:pos="4962"/>
        </w:tabs>
        <w:spacing w:after="0" w:line="360" w:lineRule="auto"/>
        <w:rPr>
          <w:rFonts w:eastAsia="Times New Roman" w:cs="Tahoma"/>
          <w:b/>
          <w:bCs/>
          <w:color w:val="FF0000"/>
          <w:szCs w:val="24"/>
          <w:lang w:val="es-ES" w:eastAsia="es-ES"/>
        </w:rPr>
      </w:pPr>
      <w: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w:t>
      </w:r>
    </w:p>
    <w:p w14:paraId="64F2F01E" w14:textId="77777777" w:rsidR="00694009" w:rsidRDefault="00694009" w:rsidP="001C36A7">
      <w:pPr>
        <w:tabs>
          <w:tab w:val="left" w:pos="4962"/>
        </w:tabs>
        <w:spacing w:after="0" w:line="360" w:lineRule="auto"/>
        <w:rPr>
          <w:rFonts w:eastAsia="Times New Roman" w:cs="Tahoma"/>
          <w:b/>
          <w:bCs/>
          <w:color w:val="FF0000"/>
          <w:szCs w:val="24"/>
          <w:lang w:val="es-ES" w:eastAsia="es-ES"/>
        </w:rPr>
      </w:pPr>
    </w:p>
    <w:p w14:paraId="0A0F02FA" w14:textId="77777777" w:rsidR="001C36A7" w:rsidRPr="001176B4" w:rsidRDefault="001C36A7" w:rsidP="001C36A7">
      <w:pPr>
        <w:tabs>
          <w:tab w:val="left" w:pos="4962"/>
        </w:tabs>
        <w:spacing w:after="0" w:line="360" w:lineRule="auto"/>
        <w:rPr>
          <w:rFonts w:eastAsia="Calibri" w:cs="Tahoma"/>
          <w:bCs/>
          <w:color w:val="auto"/>
          <w:lang w:val="es-ES" w:eastAsia="es-MX"/>
        </w:rPr>
      </w:pPr>
      <w:r w:rsidRPr="001176B4">
        <w:rPr>
          <w:rFonts w:eastAsia="Palatino Linotype" w:cs="Palatino Linotype"/>
          <w:color w:val="auto"/>
          <w:lang w:eastAsia="es-MX"/>
        </w:rPr>
        <w:t>Por lo que, para atender el requerimiento deberá proporcionar los documentos señalados en la presente Resolución, en versión pública, tomando en consideración lo analizado en párrafos previos; p</w:t>
      </w:r>
      <w:r w:rsidRPr="001176B4">
        <w:rPr>
          <w:rFonts w:eastAsia="Times New Roman" w:cs="Tahoma"/>
          <w:bCs/>
          <w:iCs/>
          <w:color w:val="auto"/>
          <w:lang w:val="es-ES" w:eastAsia="es-ES"/>
        </w:rPr>
        <w:t>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12"/>
    <w:p w14:paraId="4646E678" w14:textId="77777777" w:rsidR="00712AB9" w:rsidRPr="001176B4" w:rsidRDefault="00712AB9" w:rsidP="00595713">
      <w:pPr>
        <w:spacing w:after="0" w:line="360" w:lineRule="auto"/>
        <w:rPr>
          <w:rFonts w:eastAsia="Calibri" w:cs="Tahoma"/>
          <w:bCs/>
          <w:color w:val="auto"/>
        </w:rPr>
      </w:pPr>
    </w:p>
    <w:p w14:paraId="29046F6C" w14:textId="54FFE939" w:rsidR="00712AB9" w:rsidRPr="001176B4" w:rsidRDefault="00712AB9" w:rsidP="00595713">
      <w:pPr>
        <w:pStyle w:val="Ttulo2"/>
        <w:rPr>
          <w:rFonts w:eastAsia="Times New Roman"/>
          <w:color w:val="auto"/>
          <w:lang w:eastAsia="es-ES"/>
        </w:rPr>
      </w:pPr>
      <w:bookmarkStart w:id="14" w:name="_Toc213930584"/>
      <w:r w:rsidRPr="001176B4">
        <w:rPr>
          <w:rFonts w:eastAsia="Times New Roman"/>
          <w:color w:val="auto"/>
          <w:lang w:eastAsia="es-ES"/>
        </w:rPr>
        <w:t>SEXTO. Decisión</w:t>
      </w:r>
      <w:bookmarkEnd w:id="14"/>
    </w:p>
    <w:p w14:paraId="2A33564E" w14:textId="77777777" w:rsidR="00712AB9" w:rsidRPr="001176B4" w:rsidRDefault="00712AB9" w:rsidP="00595713">
      <w:pPr>
        <w:spacing w:after="0" w:line="360" w:lineRule="auto"/>
        <w:rPr>
          <w:rFonts w:eastAsia="Times New Roman" w:cs="Tahoma"/>
          <w:color w:val="auto"/>
          <w:lang w:eastAsia="es-ES"/>
        </w:rPr>
      </w:pPr>
    </w:p>
    <w:p w14:paraId="684536E8" w14:textId="02063ABC" w:rsidR="001176B4" w:rsidRDefault="00B360C8" w:rsidP="001C36A7">
      <w:pPr>
        <w:spacing w:after="0" w:line="360" w:lineRule="auto"/>
        <w:rPr>
          <w:rFonts w:cs="Tahoma"/>
          <w:color w:val="auto"/>
        </w:rPr>
      </w:pPr>
      <w:r w:rsidRPr="001176B4">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1176B4">
        <w:rPr>
          <w:rFonts w:eastAsia="Times New Roman" w:cs="Tahoma"/>
          <w:b/>
          <w:bCs/>
          <w:color w:val="auto"/>
          <w:lang w:eastAsia="es-ES"/>
        </w:rPr>
        <w:t>ORDENAR</w:t>
      </w:r>
      <w:r w:rsidR="001C36A7" w:rsidRPr="001176B4">
        <w:rPr>
          <w:rFonts w:eastAsia="Times New Roman" w:cs="Tahoma"/>
          <w:color w:val="auto"/>
          <w:lang w:eastAsia="es-ES"/>
        </w:rPr>
        <w:t xml:space="preserve"> al Sujeto Obligado d</w:t>
      </w:r>
      <w:r w:rsidR="001B02F7" w:rsidRPr="001176B4">
        <w:rPr>
          <w:rFonts w:eastAsia="Calibri" w:cs="Tahoma"/>
          <w:color w:val="auto"/>
        </w:rPr>
        <w:t xml:space="preserve">é atención y </w:t>
      </w:r>
      <w:r w:rsidR="001B02F7" w:rsidRPr="001176B4">
        <w:rPr>
          <w:rFonts w:cs="Tahoma"/>
          <w:color w:val="auto"/>
        </w:rPr>
        <w:t>respuesta a las solicitudes d</w:t>
      </w:r>
      <w:r w:rsidR="00361D72" w:rsidRPr="001176B4">
        <w:rPr>
          <w:rFonts w:cs="Tahoma"/>
          <w:color w:val="auto"/>
        </w:rPr>
        <w:t>e información pública</w:t>
      </w:r>
      <w:r w:rsidR="001C36A7" w:rsidRPr="001176B4">
        <w:rPr>
          <w:rFonts w:cs="Tahoma"/>
          <w:color w:val="auto"/>
        </w:rPr>
        <w:t xml:space="preserve"> </w:t>
      </w:r>
      <w:r w:rsidR="001176B4" w:rsidRPr="00084A77">
        <w:rPr>
          <w:rFonts w:cs="Tahoma"/>
          <w:bCs/>
          <w:color w:val="auto"/>
          <w:lang w:val="es-ES_tradnl"/>
        </w:rPr>
        <w:t>00080/CHICONCU/IP/2025, 00079/CHICONCU/IP/2025 y 00078/CHICONCU/IP/2025</w:t>
      </w:r>
      <w:r w:rsidR="001176B4">
        <w:rPr>
          <w:rFonts w:cs="Tahoma"/>
          <w:bCs/>
          <w:color w:val="auto"/>
          <w:lang w:val="es-ES_tradnl"/>
        </w:rPr>
        <w:t>.</w:t>
      </w:r>
    </w:p>
    <w:p w14:paraId="73EDD141" w14:textId="77777777" w:rsidR="001C36A7" w:rsidRPr="001176B4" w:rsidRDefault="001C36A7" w:rsidP="001C36A7">
      <w:pPr>
        <w:spacing w:after="0" w:line="360" w:lineRule="auto"/>
        <w:rPr>
          <w:rFonts w:cs="Tahoma"/>
          <w:iCs/>
          <w:color w:val="auto"/>
        </w:rPr>
      </w:pPr>
    </w:p>
    <w:p w14:paraId="2E8D0FC0" w14:textId="173E8B71" w:rsidR="001176B4" w:rsidRPr="001176B4" w:rsidRDefault="003B742E" w:rsidP="001C36A7">
      <w:pPr>
        <w:spacing w:after="0" w:line="360" w:lineRule="auto"/>
        <w:rPr>
          <w:rFonts w:eastAsia="Palatino Linotype" w:cs="Palatino Linotype"/>
          <w:color w:val="auto"/>
          <w:lang w:eastAsia="es-MX"/>
        </w:rPr>
      </w:pPr>
      <w:r w:rsidRPr="001176B4">
        <w:rPr>
          <w:rFonts w:eastAsia="Palatino Linotype" w:cs="Palatino Linotype"/>
          <w:color w:val="auto"/>
          <w:lang w:eastAsia="es-MX"/>
        </w:rPr>
        <w:t>C</w:t>
      </w:r>
      <w:r w:rsidR="001C36A7" w:rsidRPr="001176B4">
        <w:rPr>
          <w:rFonts w:eastAsia="Palatino Linotype" w:cs="Palatino Linotype"/>
          <w:color w:val="auto"/>
          <w:lang w:eastAsia="es-MX"/>
        </w:rPr>
        <w:t xml:space="preserve">on fundamento en el artículo 186, fracción III, de la Ley de Transparencia y Acceso a la Información Pública del Estado de México y Municipios, este Instituto considera procedente </w:t>
      </w:r>
      <w:r w:rsidR="001176B4" w:rsidRPr="001176B4">
        <w:rPr>
          <w:rFonts w:eastAsia="Palatino Linotype" w:cs="Palatino Linotype"/>
          <w:b/>
          <w:color w:val="auto"/>
          <w:lang w:eastAsia="es-MX"/>
        </w:rPr>
        <w:t>ORDENAR</w:t>
      </w:r>
      <w:r w:rsidR="001C36A7" w:rsidRPr="001176B4">
        <w:rPr>
          <w:rFonts w:eastAsia="Palatino Linotype" w:cs="Palatino Linotype"/>
          <w:b/>
          <w:color w:val="auto"/>
          <w:lang w:eastAsia="es-MX"/>
        </w:rPr>
        <w:t xml:space="preserve">R </w:t>
      </w:r>
      <w:r w:rsidR="001C36A7" w:rsidRPr="001176B4">
        <w:rPr>
          <w:rFonts w:eastAsia="Palatino Linotype" w:cs="Palatino Linotype"/>
          <w:color w:val="auto"/>
          <w:lang w:eastAsia="es-MX"/>
        </w:rPr>
        <w:t xml:space="preserve">la </w:t>
      </w:r>
      <w:r w:rsidR="001176B4" w:rsidRPr="001176B4">
        <w:rPr>
          <w:rFonts w:eastAsia="Palatino Linotype" w:cs="Palatino Linotype"/>
          <w:color w:val="auto"/>
          <w:lang w:eastAsia="es-MX"/>
        </w:rPr>
        <w:t xml:space="preserve">entrega de la información solicitada en la solicitud de información </w:t>
      </w:r>
      <w:r w:rsidR="001176B4" w:rsidRPr="001176B4">
        <w:rPr>
          <w:rFonts w:cs="Tahoma"/>
          <w:bCs/>
          <w:color w:val="auto"/>
          <w:lang w:val="es-ES_tradnl"/>
        </w:rPr>
        <w:t>00081/CHICONCU/IP/2025.</w:t>
      </w:r>
    </w:p>
    <w:p w14:paraId="44E2CB09" w14:textId="6E58C348" w:rsidR="00F5209A" w:rsidRPr="00084A77" w:rsidRDefault="00F5209A" w:rsidP="003B742E">
      <w:pPr>
        <w:spacing w:after="0" w:line="360" w:lineRule="auto"/>
        <w:rPr>
          <w:color w:val="FF0000"/>
        </w:rPr>
      </w:pPr>
    </w:p>
    <w:p w14:paraId="16E0554A" w14:textId="0278C975" w:rsidR="00D9713D" w:rsidRPr="001176B4" w:rsidRDefault="00D9713D" w:rsidP="00595713">
      <w:pPr>
        <w:pStyle w:val="Ttulo2"/>
        <w:rPr>
          <w:rFonts w:eastAsia="Times New Roman"/>
          <w:color w:val="auto"/>
          <w:lang w:val="es-ES" w:eastAsia="es-ES"/>
        </w:rPr>
      </w:pPr>
      <w:bookmarkStart w:id="15" w:name="_Toc213930585"/>
      <w:r w:rsidRPr="001176B4">
        <w:rPr>
          <w:rFonts w:eastAsia="Times New Roman"/>
          <w:color w:val="auto"/>
          <w:lang w:val="es-ES" w:eastAsia="es-ES"/>
        </w:rPr>
        <w:t>SÉPTIMO. Vista a la Secretaría Técnica del Pleno</w:t>
      </w:r>
      <w:bookmarkEnd w:id="15"/>
    </w:p>
    <w:p w14:paraId="3734C6B5" w14:textId="77777777" w:rsidR="00D9713D" w:rsidRPr="001176B4" w:rsidRDefault="00D9713D" w:rsidP="00595713">
      <w:pPr>
        <w:spacing w:after="0" w:line="360" w:lineRule="auto"/>
        <w:rPr>
          <w:rFonts w:eastAsia="Times New Roman" w:cs="Tahoma"/>
          <w:b/>
          <w:bCs/>
          <w:iCs/>
          <w:color w:val="auto"/>
          <w:lang w:val="es-ES" w:eastAsia="es-ES"/>
        </w:rPr>
      </w:pPr>
    </w:p>
    <w:p w14:paraId="46D38B62" w14:textId="0B0696CC" w:rsidR="00FB1036" w:rsidRPr="001176B4" w:rsidRDefault="00D9713D" w:rsidP="00595713">
      <w:pPr>
        <w:spacing w:after="0" w:line="360" w:lineRule="auto"/>
        <w:rPr>
          <w:rFonts w:eastAsia="Times New Roman" w:cs="Tahoma"/>
          <w:bCs/>
          <w:iCs/>
          <w:color w:val="auto"/>
          <w:lang w:val="es-ES" w:eastAsia="es-ES"/>
        </w:rPr>
      </w:pPr>
      <w:r w:rsidRPr="001176B4">
        <w:rPr>
          <w:rFonts w:eastAsia="Times New Roman" w:cs="Tahoma"/>
          <w:bCs/>
          <w:iCs/>
          <w:color w:val="auto"/>
          <w:lang w:val="es-ES" w:eastAsia="es-ES"/>
        </w:rPr>
        <w:t>En el caso en estudio, ha quedado acreditado que el</w:t>
      </w:r>
      <w:r w:rsidR="000C230B" w:rsidRPr="001176B4">
        <w:rPr>
          <w:rFonts w:eastAsia="Calibri" w:cs="Tahoma"/>
          <w:color w:val="auto"/>
        </w:rPr>
        <w:t xml:space="preserve"> </w:t>
      </w:r>
      <w:r w:rsidR="001176B4" w:rsidRPr="001176B4">
        <w:rPr>
          <w:rFonts w:eastAsia="Calibri" w:cs="Tahoma"/>
          <w:color w:val="auto"/>
        </w:rPr>
        <w:t>Ayuntamiento de Chiconcuac</w:t>
      </w:r>
      <w:r w:rsidRPr="001176B4">
        <w:rPr>
          <w:rFonts w:eastAsia="Times New Roman" w:cs="Tahoma"/>
          <w:b/>
          <w:bCs/>
          <w:iCs/>
          <w:color w:val="auto"/>
          <w:lang w:val="es-ES" w:eastAsia="es-ES"/>
        </w:rPr>
        <w:t xml:space="preserve">, </w:t>
      </w:r>
      <w:r w:rsidRPr="001176B4">
        <w:rPr>
          <w:rFonts w:eastAsia="Times New Roman" w:cs="Tahoma"/>
          <w:bCs/>
          <w:iCs/>
          <w:color w:val="auto"/>
          <w:lang w:val="es-ES" w:eastAsia="es-ES"/>
        </w:rPr>
        <w:t xml:space="preserve">omitió dar respuesta en el plazo señalado en el artículo 163 de la Ley de Transparencia y Acceso a la </w:t>
      </w:r>
      <w:r w:rsidR="0028448B" w:rsidRPr="001176B4">
        <w:rPr>
          <w:rFonts w:eastAsia="Times New Roman" w:cs="Tahoma"/>
          <w:bCs/>
          <w:iCs/>
          <w:color w:val="auto"/>
          <w:lang w:val="es-ES" w:eastAsia="es-ES"/>
        </w:rPr>
        <w:t xml:space="preserve"> </w:t>
      </w:r>
      <w:r w:rsidRPr="001176B4">
        <w:rPr>
          <w:rFonts w:eastAsia="Times New Roman" w:cs="Tahoma"/>
          <w:bCs/>
          <w:iCs/>
          <w:color w:val="auto"/>
          <w:lang w:val="es-ES" w:eastAsia="es-ES"/>
        </w:rPr>
        <w:t xml:space="preserve">Información Pública del Estado de México y Municipios. </w:t>
      </w:r>
    </w:p>
    <w:p w14:paraId="090EEA05" w14:textId="77777777" w:rsidR="00FB1036" w:rsidRPr="001176B4" w:rsidRDefault="00FB1036" w:rsidP="00595713">
      <w:pPr>
        <w:spacing w:after="0" w:line="360" w:lineRule="auto"/>
        <w:rPr>
          <w:rFonts w:eastAsia="Times New Roman" w:cs="Tahoma"/>
          <w:bCs/>
          <w:iCs/>
          <w:color w:val="auto"/>
          <w:lang w:val="es-ES" w:eastAsia="es-ES"/>
        </w:rPr>
      </w:pPr>
    </w:p>
    <w:p w14:paraId="50B6CE8E" w14:textId="3C9707B1" w:rsidR="00D9713D" w:rsidRPr="001176B4" w:rsidRDefault="00D9713D" w:rsidP="00595713">
      <w:pPr>
        <w:spacing w:after="0" w:line="360" w:lineRule="auto"/>
        <w:rPr>
          <w:rFonts w:eastAsia="Times New Roman" w:cs="Tahoma"/>
          <w:b/>
          <w:bCs/>
          <w:iCs/>
          <w:color w:val="auto"/>
          <w:lang w:val="es-ES" w:eastAsia="es-ES"/>
        </w:rPr>
      </w:pPr>
      <w:r w:rsidRPr="001176B4">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1176B4">
        <w:rPr>
          <w:rFonts w:eastAsia="Times New Roman" w:cs="Tahoma"/>
          <w:b/>
          <w:bCs/>
          <w:iCs/>
          <w:color w:val="auto"/>
          <w:lang w:val="es-ES" w:eastAsia="es-ES"/>
        </w:rPr>
        <w:t xml:space="preserve">. </w:t>
      </w:r>
    </w:p>
    <w:p w14:paraId="6D4A8C31" w14:textId="77777777" w:rsidR="00D94483" w:rsidRPr="001176B4" w:rsidRDefault="00D94483" w:rsidP="00595713">
      <w:pPr>
        <w:spacing w:after="0" w:line="360" w:lineRule="auto"/>
        <w:rPr>
          <w:rFonts w:eastAsia="Times New Roman" w:cs="Tahoma"/>
          <w:b/>
          <w:bCs/>
          <w:iCs/>
          <w:color w:val="auto"/>
          <w:lang w:val="es-ES" w:eastAsia="es-ES"/>
        </w:rPr>
      </w:pPr>
    </w:p>
    <w:p w14:paraId="23E08BC8" w14:textId="77777777" w:rsidR="00FB1036" w:rsidRPr="001176B4" w:rsidRDefault="00D9713D" w:rsidP="00595713">
      <w:pPr>
        <w:spacing w:after="0" w:line="360" w:lineRule="auto"/>
        <w:rPr>
          <w:rFonts w:eastAsia="Times New Roman" w:cs="Tahoma"/>
          <w:bCs/>
          <w:iCs/>
          <w:color w:val="auto"/>
          <w:lang w:val="es-ES" w:eastAsia="es-ES"/>
        </w:rPr>
      </w:pPr>
      <w:r w:rsidRPr="001176B4">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1176B4" w:rsidRDefault="00FB1036" w:rsidP="00595713">
      <w:pPr>
        <w:spacing w:after="0" w:line="360" w:lineRule="auto"/>
        <w:rPr>
          <w:rFonts w:eastAsia="Times New Roman" w:cs="Tahoma"/>
          <w:bCs/>
          <w:iCs/>
          <w:color w:val="auto"/>
          <w:lang w:val="es-ES" w:eastAsia="es-ES"/>
        </w:rPr>
      </w:pPr>
    </w:p>
    <w:p w14:paraId="220B2BD4" w14:textId="785F4042" w:rsidR="00D9713D" w:rsidRPr="001176B4" w:rsidRDefault="00D9713D" w:rsidP="00595713">
      <w:pPr>
        <w:spacing w:after="0" w:line="360" w:lineRule="auto"/>
        <w:rPr>
          <w:rFonts w:eastAsia="Times New Roman" w:cs="Tahoma"/>
          <w:bCs/>
          <w:iCs/>
          <w:color w:val="auto"/>
          <w:lang w:val="es-ES" w:eastAsia="es-ES"/>
        </w:rPr>
      </w:pPr>
      <w:r w:rsidRPr="001176B4">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1176B4" w:rsidRDefault="00D9713D" w:rsidP="00595713">
      <w:pPr>
        <w:spacing w:after="0" w:line="360" w:lineRule="auto"/>
        <w:rPr>
          <w:rFonts w:eastAsia="Times New Roman" w:cs="Tahoma"/>
          <w:bCs/>
          <w:iCs/>
          <w:color w:val="auto"/>
          <w:lang w:val="es-ES" w:eastAsia="es-ES"/>
        </w:rPr>
      </w:pPr>
    </w:p>
    <w:p w14:paraId="257AED57" w14:textId="77777777" w:rsidR="00D9713D" w:rsidRPr="001176B4" w:rsidRDefault="00D9713D" w:rsidP="00595713">
      <w:pPr>
        <w:spacing w:after="0" w:line="360" w:lineRule="auto"/>
        <w:rPr>
          <w:rFonts w:eastAsia="Times New Roman" w:cs="Tahoma"/>
          <w:bCs/>
          <w:iCs/>
          <w:color w:val="auto"/>
          <w:lang w:val="es-ES" w:eastAsia="es-ES"/>
        </w:rPr>
      </w:pPr>
      <w:r w:rsidRPr="001176B4">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1176B4" w:rsidRDefault="00D9713D" w:rsidP="00595713">
      <w:pPr>
        <w:spacing w:after="0" w:line="360" w:lineRule="auto"/>
        <w:rPr>
          <w:rFonts w:eastAsia="Times New Roman" w:cs="Tahoma"/>
          <w:bCs/>
          <w:iCs/>
          <w:color w:val="auto"/>
          <w:lang w:val="es-ES" w:eastAsia="es-ES"/>
        </w:rPr>
      </w:pPr>
    </w:p>
    <w:p w14:paraId="49C354F8" w14:textId="77777777" w:rsidR="00D9713D" w:rsidRPr="001176B4" w:rsidRDefault="00D9713D" w:rsidP="00595713">
      <w:pPr>
        <w:spacing w:after="0" w:line="360" w:lineRule="auto"/>
        <w:rPr>
          <w:rFonts w:eastAsia="Times New Roman" w:cs="Tahoma"/>
          <w:bCs/>
          <w:iCs/>
          <w:color w:val="auto"/>
          <w:lang w:val="es-ES" w:eastAsia="es-ES"/>
        </w:rPr>
      </w:pPr>
      <w:r w:rsidRPr="001176B4">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1176B4" w:rsidRDefault="00D9713D" w:rsidP="00595713">
      <w:pPr>
        <w:spacing w:after="0" w:line="360" w:lineRule="auto"/>
        <w:rPr>
          <w:rFonts w:eastAsia="Times New Roman" w:cs="Tahoma"/>
          <w:b/>
          <w:bCs/>
          <w:iCs/>
          <w:color w:val="auto"/>
          <w:lang w:val="es-ES" w:eastAsia="es-ES"/>
        </w:rPr>
      </w:pPr>
    </w:p>
    <w:p w14:paraId="34F224B4" w14:textId="77777777" w:rsidR="00D9713D" w:rsidRPr="001176B4" w:rsidRDefault="00D9713D" w:rsidP="00595713">
      <w:pPr>
        <w:spacing w:after="0" w:line="360" w:lineRule="auto"/>
        <w:rPr>
          <w:rFonts w:eastAsia="Times New Roman" w:cs="Tahoma"/>
          <w:b/>
          <w:bCs/>
          <w:iCs/>
          <w:color w:val="auto"/>
          <w:lang w:val="es-ES" w:eastAsia="es-ES"/>
        </w:rPr>
      </w:pPr>
      <w:r w:rsidRPr="001176B4">
        <w:rPr>
          <w:rFonts w:eastAsia="Times New Roman" w:cs="Tahoma"/>
          <w:b/>
          <w:bCs/>
          <w:iCs/>
          <w:color w:val="auto"/>
          <w:lang w:val="es-ES" w:eastAsia="es-ES"/>
        </w:rPr>
        <w:t>Términos de la Resolución para conocimiento del Particular</w:t>
      </w:r>
    </w:p>
    <w:p w14:paraId="4876DB17" w14:textId="77777777" w:rsidR="00D9713D" w:rsidRPr="00084A77" w:rsidRDefault="00D9713D" w:rsidP="00595713">
      <w:pPr>
        <w:spacing w:after="0" w:line="360" w:lineRule="auto"/>
        <w:rPr>
          <w:rFonts w:eastAsia="Times New Roman" w:cs="Tahoma"/>
          <w:b/>
          <w:bCs/>
          <w:iCs/>
          <w:color w:val="FF0000"/>
          <w:lang w:val="es-ES" w:eastAsia="es-ES"/>
        </w:rPr>
      </w:pPr>
    </w:p>
    <w:p w14:paraId="29359472" w14:textId="20BED5E7" w:rsidR="00BA5906" w:rsidRPr="001176B4" w:rsidRDefault="00BA5906" w:rsidP="00595713">
      <w:pPr>
        <w:spacing w:after="0" w:line="360" w:lineRule="auto"/>
        <w:rPr>
          <w:rFonts w:cs="Tahoma"/>
          <w:bCs/>
          <w:iCs/>
          <w:color w:val="auto"/>
          <w:lang w:val="es-ES"/>
        </w:rPr>
      </w:pPr>
      <w:r w:rsidRPr="001176B4">
        <w:rPr>
          <w:rFonts w:cs="Tahoma"/>
          <w:bCs/>
          <w:iCs/>
          <w:color w:val="auto"/>
          <w:lang w:val="es-ES"/>
        </w:rPr>
        <w:t xml:space="preserve">Se le hace del conocimiento al Particular, que, para las solicitudes de información pública </w:t>
      </w:r>
      <w:r w:rsidR="001176B4" w:rsidRPr="001176B4">
        <w:rPr>
          <w:rFonts w:cs="Tahoma"/>
          <w:bCs/>
          <w:color w:val="auto"/>
          <w:lang w:val="es-ES_tradnl"/>
        </w:rPr>
        <w:t>00080/CHICONCU/IP/2025, 00079/CHICONCU/IP/2025 y 00078/CHICONCU/IP/2025</w:t>
      </w:r>
      <w:r w:rsidRPr="001176B4">
        <w:rPr>
          <w:rFonts w:cs="Tahoma"/>
          <w:bCs/>
          <w:iCs/>
          <w:color w:val="auto"/>
          <w:lang w:val="es-ES"/>
        </w:rPr>
        <w:t xml:space="preserve">, se le da la razón, pues </w:t>
      </w:r>
      <w:r w:rsidRPr="001176B4">
        <w:rPr>
          <w:rFonts w:cs="Tahoma"/>
          <w:bCs/>
          <w:iCs/>
          <w:color w:val="auto"/>
        </w:rPr>
        <w:t xml:space="preserve">el Sujeto Obligado </w:t>
      </w:r>
      <w:r w:rsidRPr="001176B4">
        <w:rPr>
          <w:rFonts w:cs="Tahoma"/>
          <w:bCs/>
          <w:iCs/>
          <w:color w:val="auto"/>
          <w:lang w:val="es-ES"/>
        </w:rPr>
        <w:t xml:space="preserve">no emitió contestación alguna, por lo que, deberá dar atención al requerimiento de información, realizar unas búsqueda exhaustiva y razonable en sus archivos, y en su caso, entregarle la documentación que corresponda.  </w:t>
      </w:r>
      <w:r w:rsidRPr="001176B4">
        <w:rPr>
          <w:rFonts w:cs="Tahoma"/>
          <w:bCs/>
          <w:iCs/>
          <w:color w:val="auto"/>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365297B3" w14:textId="77777777" w:rsidR="00BA5906" w:rsidRPr="00084A77" w:rsidRDefault="00BA5906" w:rsidP="00595713">
      <w:pPr>
        <w:spacing w:after="0" w:line="360" w:lineRule="auto"/>
        <w:rPr>
          <w:rFonts w:cs="Tahoma"/>
          <w:bCs/>
          <w:iCs/>
          <w:color w:val="FF0000"/>
        </w:rPr>
      </w:pPr>
    </w:p>
    <w:p w14:paraId="199284A6" w14:textId="47D22567" w:rsidR="00BA5906" w:rsidRPr="001176B4" w:rsidRDefault="00BA5906" w:rsidP="00595713">
      <w:pPr>
        <w:spacing w:after="0" w:line="360" w:lineRule="auto"/>
        <w:rPr>
          <w:rFonts w:eastAsia="Palatino Linotype" w:cs="Palatino Linotype"/>
          <w:color w:val="auto"/>
          <w:lang w:eastAsia="es-MX"/>
        </w:rPr>
      </w:pPr>
      <w:r w:rsidRPr="001176B4">
        <w:rPr>
          <w:rFonts w:cs="Tahoma"/>
          <w:bCs/>
          <w:iCs/>
          <w:color w:val="auto"/>
        </w:rPr>
        <w:t>Asimismo, para la solicitud de información</w:t>
      </w:r>
      <w:r w:rsidR="001176B4" w:rsidRPr="001176B4">
        <w:rPr>
          <w:rFonts w:cs="Tahoma"/>
          <w:bCs/>
          <w:iCs/>
          <w:color w:val="auto"/>
        </w:rPr>
        <w:t xml:space="preserve"> </w:t>
      </w:r>
      <w:r w:rsidR="001176B4" w:rsidRPr="001176B4">
        <w:rPr>
          <w:rFonts w:cs="Tahoma"/>
          <w:bCs/>
          <w:color w:val="auto"/>
          <w:lang w:val="es-ES_tradnl"/>
        </w:rPr>
        <w:t>00081/CHICONCU/IP/2025</w:t>
      </w:r>
      <w:r w:rsidRPr="001176B4">
        <w:rPr>
          <w:rFonts w:cs="Tahoma"/>
          <w:bCs/>
          <w:iCs/>
          <w:color w:val="auto"/>
        </w:rPr>
        <w:t xml:space="preserve">, </w:t>
      </w:r>
      <w:r w:rsidRPr="001176B4">
        <w:rPr>
          <w:rFonts w:eastAsia="Palatino Linotype" w:cs="Palatino Linotype"/>
          <w:color w:val="auto"/>
          <w:lang w:eastAsia="es-MX"/>
        </w:rPr>
        <w:t xml:space="preserve">si bien el Sujeto Obligado </w:t>
      </w:r>
      <w:r w:rsidR="001176B4">
        <w:rPr>
          <w:rFonts w:eastAsia="Palatino Linotype" w:cs="Palatino Linotype"/>
          <w:color w:val="auto"/>
          <w:lang w:eastAsia="es-MX"/>
        </w:rPr>
        <w:t xml:space="preserve">remitió su </w:t>
      </w:r>
      <w:r w:rsidR="001176B4" w:rsidRPr="001176B4">
        <w:rPr>
          <w:rFonts w:eastAsia="Palatino Linotype" w:cs="Palatino Linotype"/>
          <w:color w:val="auto"/>
          <w:lang w:eastAsia="es-MX"/>
        </w:rPr>
        <w:t>informe justificado, lo cierto es que no realizo la entrega de la información solicitada</w:t>
      </w:r>
      <w:r w:rsidRPr="001176B4">
        <w:rPr>
          <w:rFonts w:eastAsia="Palatino Linotype" w:cs="Palatino Linotype"/>
          <w:color w:val="auto"/>
          <w:lang w:eastAsia="es-MX"/>
        </w:rPr>
        <w:t xml:space="preserve">, por lo que, deberá hacer la entrega de la </w:t>
      </w:r>
      <w:r w:rsidR="001176B4" w:rsidRPr="001176B4">
        <w:rPr>
          <w:rFonts w:eastAsia="Palatino Linotype" w:cs="Palatino Linotype"/>
          <w:color w:val="auto"/>
          <w:lang w:eastAsia="es-MX"/>
        </w:rPr>
        <w:t>misma.</w:t>
      </w:r>
    </w:p>
    <w:p w14:paraId="1EBCE087" w14:textId="77777777" w:rsidR="00FB1036" w:rsidRPr="00084A77" w:rsidRDefault="00FB1036" w:rsidP="00595713">
      <w:pPr>
        <w:spacing w:after="0" w:line="360" w:lineRule="auto"/>
        <w:rPr>
          <w:rFonts w:eastAsia="Times New Roman" w:cs="Tahoma"/>
          <w:bCs/>
          <w:iCs/>
          <w:color w:val="FF0000"/>
          <w:lang w:eastAsia="es-ES"/>
        </w:rPr>
      </w:pPr>
    </w:p>
    <w:p w14:paraId="4EFE6226" w14:textId="77777777" w:rsidR="00FB1036" w:rsidRPr="001176B4" w:rsidRDefault="00FB1036" w:rsidP="00595713">
      <w:pPr>
        <w:spacing w:after="0" w:line="360" w:lineRule="auto"/>
        <w:rPr>
          <w:rFonts w:eastAsia="Calibri" w:cs="Times New Roman"/>
          <w:color w:val="auto"/>
        </w:rPr>
      </w:pPr>
      <w:r w:rsidRPr="001176B4">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1176B4" w:rsidRDefault="00D9713D" w:rsidP="00595713">
      <w:pPr>
        <w:spacing w:after="0" w:line="360" w:lineRule="auto"/>
        <w:rPr>
          <w:rFonts w:eastAsia="Times New Roman" w:cs="Tahoma"/>
          <w:b/>
          <w:bCs/>
          <w:iCs/>
          <w:color w:val="auto"/>
          <w:lang w:eastAsia="es-ES"/>
        </w:rPr>
      </w:pPr>
    </w:p>
    <w:p w14:paraId="15186959" w14:textId="6FF1ACBA" w:rsidR="007F6F21" w:rsidRPr="001176B4" w:rsidRDefault="00D9713D" w:rsidP="00595713">
      <w:pPr>
        <w:spacing w:after="0" w:line="360" w:lineRule="auto"/>
        <w:rPr>
          <w:rFonts w:eastAsia="Times New Roman" w:cs="Tahoma"/>
          <w:bCs/>
          <w:iCs/>
          <w:color w:val="auto"/>
          <w:lang w:val="es-ES" w:eastAsia="es-ES"/>
        </w:rPr>
      </w:pPr>
      <w:r w:rsidRPr="001176B4">
        <w:rPr>
          <w:rFonts w:eastAsia="Times New Roman" w:cs="Tahoma"/>
          <w:bCs/>
          <w:iCs/>
          <w:color w:val="auto"/>
          <w:lang w:val="es-ES" w:eastAsia="es-ES"/>
        </w:rPr>
        <w:t>Por lo expuesto y fundado, este Pleno:</w:t>
      </w:r>
    </w:p>
    <w:p w14:paraId="4166A1AD" w14:textId="77777777" w:rsidR="007F6F21" w:rsidRPr="001176B4" w:rsidRDefault="007F6F21" w:rsidP="00595713">
      <w:pPr>
        <w:spacing w:after="0" w:line="360" w:lineRule="auto"/>
        <w:rPr>
          <w:rFonts w:eastAsia="Times New Roman" w:cs="Tahoma"/>
          <w:b/>
          <w:bCs/>
          <w:iCs/>
          <w:color w:val="auto"/>
          <w:lang w:val="es-ES" w:eastAsia="es-ES"/>
        </w:rPr>
      </w:pPr>
    </w:p>
    <w:p w14:paraId="7729DF77" w14:textId="77777777" w:rsidR="00D9713D" w:rsidRPr="001176B4" w:rsidRDefault="00D9713D" w:rsidP="00595713">
      <w:pPr>
        <w:pStyle w:val="Ttulo1"/>
        <w:rPr>
          <w:rFonts w:eastAsia="Times New Roman"/>
          <w:color w:val="auto"/>
          <w:lang w:val="es-ES" w:eastAsia="es-ES"/>
        </w:rPr>
      </w:pPr>
      <w:bookmarkStart w:id="16" w:name="_Toc213930586"/>
      <w:r w:rsidRPr="001176B4">
        <w:rPr>
          <w:rFonts w:eastAsia="Times New Roman"/>
          <w:color w:val="auto"/>
          <w:lang w:val="es-ES" w:eastAsia="es-ES"/>
        </w:rPr>
        <w:t>R E S U E L V E</w:t>
      </w:r>
      <w:bookmarkEnd w:id="16"/>
    </w:p>
    <w:p w14:paraId="1C6ED00B" w14:textId="77777777" w:rsidR="00D9713D" w:rsidRPr="001176B4" w:rsidRDefault="00D9713D" w:rsidP="00595713">
      <w:pPr>
        <w:spacing w:after="0" w:line="360" w:lineRule="auto"/>
        <w:rPr>
          <w:rFonts w:eastAsia="Times New Roman" w:cs="Tahoma"/>
          <w:b/>
          <w:bCs/>
          <w:iCs/>
          <w:color w:val="auto"/>
          <w:lang w:val="es-ES" w:eastAsia="es-ES"/>
        </w:rPr>
      </w:pPr>
    </w:p>
    <w:p w14:paraId="622FFA8E" w14:textId="3103615D" w:rsidR="00D9713D" w:rsidRPr="001176B4" w:rsidRDefault="00D9713D" w:rsidP="00595713">
      <w:pPr>
        <w:spacing w:after="0" w:line="360" w:lineRule="auto"/>
        <w:rPr>
          <w:rFonts w:cs="Tahoma"/>
          <w:bCs/>
          <w:color w:val="auto"/>
          <w:lang w:val="es-ES_tradnl"/>
        </w:rPr>
      </w:pPr>
      <w:r w:rsidRPr="001176B4">
        <w:rPr>
          <w:rFonts w:eastAsia="Times New Roman" w:cs="Tahoma"/>
          <w:b/>
          <w:bCs/>
          <w:iCs/>
          <w:color w:val="auto"/>
          <w:lang w:val="es-ES" w:eastAsia="es-ES"/>
        </w:rPr>
        <w:t>PRIMERO.</w:t>
      </w:r>
      <w:r w:rsidRPr="001176B4">
        <w:rPr>
          <w:rFonts w:eastAsia="Times New Roman" w:cs="Tahoma"/>
          <w:bCs/>
          <w:iCs/>
          <w:color w:val="auto"/>
          <w:lang w:val="es-ES" w:eastAsia="es-ES"/>
        </w:rPr>
        <w:t xml:space="preserve"> Resultan</w:t>
      </w:r>
      <w:r w:rsidRPr="001176B4">
        <w:rPr>
          <w:rFonts w:eastAsia="Times New Roman" w:cs="Tahoma"/>
          <w:b/>
          <w:bCs/>
          <w:iCs/>
          <w:color w:val="auto"/>
          <w:lang w:val="es-ES" w:eastAsia="es-ES"/>
        </w:rPr>
        <w:t xml:space="preserve"> FUNDADAS </w:t>
      </w:r>
      <w:r w:rsidRPr="001176B4">
        <w:rPr>
          <w:rFonts w:eastAsia="Times New Roman" w:cs="Tahoma"/>
          <w:bCs/>
          <w:iCs/>
          <w:color w:val="auto"/>
          <w:lang w:val="es-ES" w:eastAsia="es-ES"/>
        </w:rPr>
        <w:t xml:space="preserve">las razones o motivos de inconformidad hechos valer por el Particular en </w:t>
      </w:r>
      <w:r w:rsidR="00DD55A8" w:rsidRPr="001176B4">
        <w:rPr>
          <w:rFonts w:eastAsia="Times New Roman" w:cs="Tahoma"/>
          <w:bCs/>
          <w:iCs/>
          <w:color w:val="auto"/>
          <w:lang w:val="es-ES" w:eastAsia="es-ES"/>
        </w:rPr>
        <w:t>los</w:t>
      </w:r>
      <w:r w:rsidRPr="001176B4">
        <w:rPr>
          <w:rFonts w:eastAsia="Times New Roman" w:cs="Tahoma"/>
          <w:bCs/>
          <w:iCs/>
          <w:color w:val="auto"/>
          <w:lang w:val="es-ES" w:eastAsia="es-ES"/>
        </w:rPr>
        <w:t xml:space="preserve"> Recurso</w:t>
      </w:r>
      <w:r w:rsidR="00DD55A8" w:rsidRPr="001176B4">
        <w:rPr>
          <w:rFonts w:eastAsia="Times New Roman" w:cs="Tahoma"/>
          <w:bCs/>
          <w:iCs/>
          <w:color w:val="auto"/>
          <w:lang w:val="es-ES" w:eastAsia="es-ES"/>
        </w:rPr>
        <w:t>s</w:t>
      </w:r>
      <w:r w:rsidRPr="001176B4">
        <w:rPr>
          <w:rFonts w:eastAsia="Times New Roman" w:cs="Tahoma"/>
          <w:bCs/>
          <w:iCs/>
          <w:color w:val="auto"/>
          <w:lang w:val="es-ES" w:eastAsia="es-ES"/>
        </w:rPr>
        <w:t xml:space="preserve"> de Revisión</w:t>
      </w:r>
      <w:r w:rsidR="001176B4" w:rsidRPr="001176B4">
        <w:rPr>
          <w:rFonts w:cs="Tahoma"/>
          <w:bCs/>
          <w:color w:val="auto"/>
          <w:lang w:val="es-ES_tradnl"/>
        </w:rPr>
        <w:t xml:space="preserve"> </w:t>
      </w:r>
      <w:r w:rsidR="00EB4F51" w:rsidRPr="001176B4">
        <w:rPr>
          <w:rFonts w:cs="Tahoma"/>
          <w:bCs/>
          <w:color w:val="auto"/>
          <w:lang w:val="es-ES_tradnl"/>
        </w:rPr>
        <w:t>0637</w:t>
      </w:r>
      <w:r w:rsidR="00EB4F51">
        <w:rPr>
          <w:rFonts w:cs="Tahoma"/>
          <w:bCs/>
          <w:color w:val="auto"/>
          <w:lang w:val="es-ES_tradnl"/>
        </w:rPr>
        <w:t>1</w:t>
      </w:r>
      <w:r w:rsidR="00EB4F51" w:rsidRPr="001176B4">
        <w:rPr>
          <w:rFonts w:cs="Tahoma"/>
          <w:bCs/>
          <w:color w:val="auto"/>
          <w:lang w:val="es-ES_tradnl"/>
        </w:rPr>
        <w:t>/INFOEM/IP/RR/2025</w:t>
      </w:r>
      <w:r w:rsidR="00EB4F51">
        <w:rPr>
          <w:rFonts w:cs="Tahoma"/>
          <w:bCs/>
          <w:color w:val="auto"/>
          <w:lang w:val="es-ES_tradnl"/>
        </w:rPr>
        <w:t xml:space="preserve">, </w:t>
      </w:r>
      <w:r w:rsidR="001176B4" w:rsidRPr="001176B4">
        <w:rPr>
          <w:rFonts w:cs="Tahoma"/>
          <w:bCs/>
          <w:color w:val="auto"/>
          <w:lang w:val="es-ES_tradnl"/>
        </w:rPr>
        <w:t>06372/INFOEM/IP/RR/2025, 06373/INFOEM/IP/RR/2025 y 06374/INFOEM/IP/RR/2025</w:t>
      </w:r>
      <w:r w:rsidR="000C230B" w:rsidRPr="001176B4">
        <w:rPr>
          <w:rFonts w:cs="Tahoma"/>
          <w:color w:val="auto"/>
          <w:lang w:val="es-ES_tradnl"/>
        </w:rPr>
        <w:t xml:space="preserve">, </w:t>
      </w:r>
      <w:r w:rsidRPr="001176B4">
        <w:rPr>
          <w:rFonts w:eastAsia="Times New Roman" w:cs="Tahoma"/>
          <w:bCs/>
          <w:iCs/>
          <w:color w:val="auto"/>
          <w:lang w:val="es-ES" w:eastAsia="es-ES"/>
        </w:rPr>
        <w:t xml:space="preserve">en términos del considerando </w:t>
      </w:r>
      <w:r w:rsidRPr="001176B4">
        <w:rPr>
          <w:rFonts w:eastAsia="Times New Roman" w:cs="Tahoma"/>
          <w:b/>
          <w:bCs/>
          <w:iCs/>
          <w:color w:val="auto"/>
          <w:lang w:val="es-ES" w:eastAsia="es-ES"/>
        </w:rPr>
        <w:t>QUINTO</w:t>
      </w:r>
      <w:r w:rsidRPr="001176B4">
        <w:rPr>
          <w:rFonts w:eastAsia="Times New Roman" w:cs="Tahoma"/>
          <w:bCs/>
          <w:iCs/>
          <w:color w:val="auto"/>
          <w:lang w:val="es-ES" w:eastAsia="es-ES"/>
        </w:rPr>
        <w:t xml:space="preserve"> y </w:t>
      </w:r>
      <w:r w:rsidRPr="001176B4">
        <w:rPr>
          <w:rFonts w:eastAsia="Times New Roman" w:cs="Tahoma"/>
          <w:b/>
          <w:bCs/>
          <w:iCs/>
          <w:color w:val="auto"/>
          <w:lang w:val="es-ES" w:eastAsia="es-ES"/>
        </w:rPr>
        <w:t xml:space="preserve">SEXTO </w:t>
      </w:r>
      <w:r w:rsidRPr="001176B4">
        <w:rPr>
          <w:rFonts w:eastAsia="Times New Roman" w:cs="Tahoma"/>
          <w:bCs/>
          <w:iCs/>
          <w:color w:val="auto"/>
          <w:lang w:val="es-ES" w:eastAsia="es-ES"/>
        </w:rPr>
        <w:t>de la presente Resolución</w:t>
      </w:r>
      <w:r w:rsidRPr="001176B4">
        <w:rPr>
          <w:rFonts w:eastAsia="Times New Roman" w:cs="Tahoma"/>
          <w:b/>
          <w:bCs/>
          <w:iCs/>
          <w:color w:val="auto"/>
          <w:lang w:val="es-ES" w:eastAsia="es-ES"/>
        </w:rPr>
        <w:t>.</w:t>
      </w:r>
    </w:p>
    <w:p w14:paraId="51F3577F" w14:textId="77777777" w:rsidR="00502FC7" w:rsidRPr="00084A77" w:rsidRDefault="00502FC7" w:rsidP="00595713">
      <w:pPr>
        <w:spacing w:after="0" w:line="360" w:lineRule="auto"/>
        <w:rPr>
          <w:rFonts w:eastAsia="Times New Roman" w:cs="Tahoma"/>
          <w:b/>
          <w:bCs/>
          <w:iCs/>
          <w:color w:val="FF0000"/>
          <w:lang w:val="es-ES" w:eastAsia="es-ES"/>
        </w:rPr>
      </w:pPr>
    </w:p>
    <w:p w14:paraId="1CCA2E37" w14:textId="684E4FC7" w:rsidR="00502FC7" w:rsidRPr="001176B4" w:rsidRDefault="00502FC7" w:rsidP="00595713">
      <w:pPr>
        <w:spacing w:after="0" w:line="360" w:lineRule="auto"/>
        <w:rPr>
          <w:b/>
          <w:bCs/>
          <w:color w:val="auto"/>
          <w:sz w:val="20"/>
          <w:szCs w:val="20"/>
        </w:rPr>
      </w:pPr>
      <w:r w:rsidRPr="001176B4">
        <w:rPr>
          <w:color w:val="auto"/>
        </w:rPr>
        <w:t>Se</w:t>
      </w:r>
      <w:r w:rsidRPr="001176B4">
        <w:rPr>
          <w:b/>
          <w:bCs/>
          <w:color w:val="auto"/>
        </w:rPr>
        <w:t xml:space="preserve"> ORDENA </w:t>
      </w:r>
      <w:r w:rsidRPr="001176B4">
        <w:rPr>
          <w:color w:val="auto"/>
        </w:rPr>
        <w:t>al Sujeto Obligado, a efecto de que dé atención a las solicit</w:t>
      </w:r>
      <w:r w:rsidR="001176B4" w:rsidRPr="001176B4">
        <w:rPr>
          <w:color w:val="auto"/>
        </w:rPr>
        <w:t>udes de acceso a la información</w:t>
      </w:r>
      <w:r w:rsidR="001176B4" w:rsidRPr="001176B4">
        <w:rPr>
          <w:rFonts w:cs="Tahoma"/>
          <w:bCs/>
          <w:color w:val="auto"/>
          <w:lang w:val="es-ES_tradnl"/>
        </w:rPr>
        <w:t xml:space="preserve"> 00080/CHICONCU/IP/2025, 00079/CHICONCU/IP/2025 y 00078/CHICONCU/IP/2025</w:t>
      </w:r>
      <w:r w:rsidRPr="001176B4">
        <w:rPr>
          <w:color w:val="auto"/>
        </w:rPr>
        <w:t>y, a través del Sistema de Acceso a la Información Mexiquense (SAIMEX), dé la respuesta que conforme a derecho corresponda</w:t>
      </w:r>
      <w:r w:rsidRPr="001176B4">
        <w:rPr>
          <w:b/>
          <w:bCs/>
          <w:color w:val="auto"/>
          <w:sz w:val="20"/>
          <w:szCs w:val="20"/>
        </w:rPr>
        <w:t>.</w:t>
      </w:r>
    </w:p>
    <w:p w14:paraId="1F576A39" w14:textId="77777777" w:rsidR="001176B4" w:rsidRPr="001176B4" w:rsidRDefault="001176B4" w:rsidP="00595713">
      <w:pPr>
        <w:spacing w:after="0" w:line="360" w:lineRule="auto"/>
        <w:rPr>
          <w:color w:val="FF0000"/>
        </w:rPr>
      </w:pPr>
    </w:p>
    <w:p w14:paraId="44EEA68C" w14:textId="5705DCE7" w:rsidR="006B596F" w:rsidRPr="001176B4" w:rsidRDefault="008B2A36" w:rsidP="00502FC7">
      <w:pPr>
        <w:spacing w:after="0" w:line="360" w:lineRule="auto"/>
        <w:contextualSpacing/>
        <w:rPr>
          <w:rFonts w:eastAsia="Times New Roman" w:cs="Tahoma"/>
          <w:bCs/>
          <w:iCs/>
          <w:color w:val="auto"/>
          <w:lang w:val="es-ES" w:eastAsia="es-ES"/>
        </w:rPr>
      </w:pPr>
      <w:r w:rsidRPr="001176B4">
        <w:rPr>
          <w:rFonts w:eastAsia="Palatino Linotype" w:cs="Tahoma"/>
          <w:b/>
          <w:bCs/>
          <w:color w:val="auto"/>
          <w:lang w:eastAsia="es-MX"/>
        </w:rPr>
        <w:t xml:space="preserve">SEGUNDO. </w:t>
      </w:r>
      <w:r w:rsidRPr="001176B4">
        <w:rPr>
          <w:rFonts w:eastAsia="Palatino Linotype" w:cs="Tahoma"/>
          <w:bCs/>
          <w:color w:val="auto"/>
          <w:lang w:eastAsia="es-MX"/>
        </w:rPr>
        <w:t xml:space="preserve">Se </w:t>
      </w:r>
      <w:r w:rsidR="001176B4" w:rsidRPr="001176B4">
        <w:rPr>
          <w:rFonts w:eastAsia="Palatino Linotype" w:cs="Tahoma"/>
          <w:b/>
          <w:bCs/>
          <w:color w:val="auto"/>
          <w:lang w:eastAsia="es-MX"/>
        </w:rPr>
        <w:t>ORDENA</w:t>
      </w:r>
      <w:r w:rsidRPr="001176B4">
        <w:rPr>
          <w:rFonts w:eastAsia="Palatino Linotype" w:cs="Tahoma"/>
          <w:bCs/>
          <w:color w:val="auto"/>
          <w:lang w:eastAsia="es-MX"/>
        </w:rPr>
        <w:t>,</w:t>
      </w:r>
      <w:r w:rsidR="001176B4" w:rsidRPr="001176B4">
        <w:rPr>
          <w:rFonts w:eastAsia="Palatino Linotype" w:cs="Tahoma"/>
          <w:bCs/>
          <w:color w:val="auto"/>
          <w:lang w:eastAsia="es-MX"/>
        </w:rPr>
        <w:t xml:space="preserve"> en </w:t>
      </w:r>
      <w:r w:rsidR="00EB4F51" w:rsidRPr="001176B4">
        <w:rPr>
          <w:rFonts w:eastAsia="Palatino Linotype" w:cs="Tahoma"/>
          <w:bCs/>
          <w:color w:val="auto"/>
          <w:lang w:eastAsia="es-MX"/>
        </w:rPr>
        <w:t>relación con</w:t>
      </w:r>
      <w:r w:rsidR="001176B4" w:rsidRPr="001176B4">
        <w:rPr>
          <w:rFonts w:eastAsia="Palatino Linotype" w:cs="Tahoma"/>
          <w:bCs/>
          <w:color w:val="auto"/>
          <w:lang w:eastAsia="es-MX"/>
        </w:rPr>
        <w:t xml:space="preserve"> la </w:t>
      </w:r>
      <w:r w:rsidRPr="001176B4">
        <w:rPr>
          <w:rFonts w:eastAsia="Palatino Linotype" w:cs="Tahoma"/>
          <w:bCs/>
          <w:color w:val="auto"/>
          <w:lang w:eastAsia="es-MX"/>
        </w:rPr>
        <w:t>solicitud de información</w:t>
      </w:r>
      <w:r w:rsidRPr="001176B4">
        <w:rPr>
          <w:rFonts w:eastAsia="Palatino Linotype" w:cs="Palatino Linotype"/>
          <w:color w:val="auto"/>
          <w:lang w:eastAsia="es-MX"/>
        </w:rPr>
        <w:t xml:space="preserve"> </w:t>
      </w:r>
      <w:r w:rsidR="001176B4" w:rsidRPr="001176B4">
        <w:rPr>
          <w:rFonts w:cs="Tahoma"/>
          <w:bCs/>
          <w:color w:val="auto"/>
          <w:lang w:val="es-ES_tradnl"/>
        </w:rPr>
        <w:t>00081/CHICONCU/IP/2025</w:t>
      </w:r>
      <w:r w:rsidRPr="001176B4">
        <w:rPr>
          <w:rFonts w:eastAsia="Palatino Linotype" w:cs="Palatino Linotype"/>
          <w:bCs/>
          <w:color w:val="auto"/>
          <w:lang w:eastAsia="es-MX"/>
        </w:rPr>
        <w:t xml:space="preserve">, </w:t>
      </w:r>
      <w:r w:rsidR="00D9713D" w:rsidRPr="001176B4">
        <w:rPr>
          <w:rFonts w:eastAsia="Times New Roman" w:cs="Tahoma"/>
          <w:bCs/>
          <w:iCs/>
          <w:color w:val="auto"/>
          <w:lang w:val="es-ES" w:eastAsia="es-ES"/>
        </w:rPr>
        <w:t>al Sujeto Obligado, a efecto de que</w:t>
      </w:r>
      <w:r w:rsidR="00502FC7" w:rsidRPr="001176B4">
        <w:rPr>
          <w:rFonts w:eastAsia="Times New Roman" w:cs="Tahoma"/>
          <w:bCs/>
          <w:iCs/>
          <w:color w:val="auto"/>
          <w:lang w:val="es-ES" w:eastAsia="es-ES"/>
        </w:rPr>
        <w:t xml:space="preserve"> previa búsqueda exhaustiva y razonable en los archivos de las unidades administrativas competentes, entregue a </w:t>
      </w:r>
      <w:r w:rsidR="00502FC7" w:rsidRPr="001176B4">
        <w:rPr>
          <w:color w:val="auto"/>
        </w:rPr>
        <w:t xml:space="preserve">través del Sistema de Acceso a la Información Mexiquense (SAIMEX), en versión pública, </w:t>
      </w:r>
      <w:r w:rsidR="00A77EA5">
        <w:rPr>
          <w:color w:val="auto"/>
        </w:rPr>
        <w:t>del Contralor Municipal</w:t>
      </w:r>
      <w:r w:rsidR="00EB4F51">
        <w:rPr>
          <w:color w:val="auto"/>
        </w:rPr>
        <w:t xml:space="preserve"> en funciones al nueve de mayo de dos mil veinticinco</w:t>
      </w:r>
      <w:r w:rsidR="00A77EA5">
        <w:rPr>
          <w:color w:val="auto"/>
        </w:rPr>
        <w:t xml:space="preserve">, </w:t>
      </w:r>
      <w:r w:rsidR="00502FC7" w:rsidRPr="001176B4">
        <w:rPr>
          <w:color w:val="auto"/>
        </w:rPr>
        <w:t>lo siguiente:</w:t>
      </w:r>
    </w:p>
    <w:p w14:paraId="70E1EE35" w14:textId="77777777" w:rsidR="00E80826" w:rsidRPr="00084A77" w:rsidRDefault="00E80826" w:rsidP="008B2A36">
      <w:pPr>
        <w:spacing w:after="0" w:line="360" w:lineRule="auto"/>
        <w:rPr>
          <w:rFonts w:eastAsia="Times New Roman" w:cs="Tahoma"/>
          <w:bCs/>
          <w:iCs/>
          <w:color w:val="FF0000"/>
          <w:lang w:val="es-ES" w:eastAsia="es-ES"/>
        </w:rPr>
      </w:pPr>
    </w:p>
    <w:p w14:paraId="10B3C3D3" w14:textId="77777777" w:rsidR="001176B4" w:rsidRPr="001176B4" w:rsidRDefault="001176B4" w:rsidP="001176B4">
      <w:pPr>
        <w:pStyle w:val="Prrafodelista"/>
        <w:numPr>
          <w:ilvl w:val="0"/>
          <w:numId w:val="27"/>
        </w:numPr>
        <w:spacing w:after="0" w:line="360" w:lineRule="auto"/>
        <w:rPr>
          <w:rFonts w:eastAsia="Times New Roman" w:cs="Tahoma"/>
          <w:bCs/>
          <w:iCs/>
          <w:color w:val="auto"/>
          <w:lang w:eastAsia="es-ES"/>
        </w:rPr>
      </w:pPr>
      <w:r w:rsidRPr="001176B4">
        <w:rPr>
          <w:rFonts w:eastAsia="Times New Roman" w:cs="Tahoma"/>
          <w:bCs/>
          <w:iCs/>
          <w:color w:val="auto"/>
          <w:lang w:eastAsia="es-ES"/>
        </w:rPr>
        <w:t>Los recibos de nómina de la primer y segunda quincena del mes de abril de dos mil veinticinco.</w:t>
      </w:r>
    </w:p>
    <w:p w14:paraId="5B6C320B" w14:textId="77777777" w:rsidR="001176B4" w:rsidRPr="001176B4" w:rsidRDefault="001176B4" w:rsidP="001176B4">
      <w:pPr>
        <w:pStyle w:val="Prrafodelista"/>
        <w:numPr>
          <w:ilvl w:val="0"/>
          <w:numId w:val="27"/>
        </w:numPr>
        <w:spacing w:after="0" w:line="360" w:lineRule="auto"/>
        <w:rPr>
          <w:rFonts w:eastAsia="Times New Roman" w:cs="Tahoma"/>
          <w:bCs/>
          <w:iCs/>
          <w:color w:val="auto"/>
          <w:lang w:eastAsia="es-ES"/>
        </w:rPr>
      </w:pPr>
      <w:r w:rsidRPr="001176B4">
        <w:rPr>
          <w:rFonts w:eastAsia="Times New Roman" w:cs="Tahoma"/>
          <w:bCs/>
          <w:iCs/>
          <w:color w:val="auto"/>
          <w:lang w:eastAsia="es-ES"/>
        </w:rPr>
        <w:t>El nombramiento</w:t>
      </w:r>
    </w:p>
    <w:p w14:paraId="60C8B945" w14:textId="77777777" w:rsidR="001176B4" w:rsidRPr="001176B4" w:rsidRDefault="001176B4" w:rsidP="001176B4">
      <w:pPr>
        <w:pStyle w:val="Prrafodelista"/>
        <w:numPr>
          <w:ilvl w:val="0"/>
          <w:numId w:val="27"/>
        </w:numPr>
        <w:spacing w:after="0" w:line="360" w:lineRule="auto"/>
        <w:rPr>
          <w:rFonts w:eastAsia="Times New Roman" w:cs="Tahoma"/>
          <w:bCs/>
          <w:iCs/>
          <w:color w:val="auto"/>
          <w:lang w:eastAsia="es-ES"/>
        </w:rPr>
      </w:pPr>
      <w:r w:rsidRPr="001176B4">
        <w:rPr>
          <w:rFonts w:eastAsia="Times New Roman" w:cs="Tahoma"/>
          <w:bCs/>
          <w:iCs/>
          <w:color w:val="auto"/>
          <w:lang w:eastAsia="es-ES"/>
        </w:rPr>
        <w:t>Cédula profesional</w:t>
      </w:r>
    </w:p>
    <w:p w14:paraId="7BC84CE1" w14:textId="1DE0B257" w:rsidR="001176B4" w:rsidRPr="00EB4F51" w:rsidRDefault="001176B4" w:rsidP="00625392">
      <w:pPr>
        <w:pStyle w:val="Prrafodelista"/>
        <w:numPr>
          <w:ilvl w:val="0"/>
          <w:numId w:val="27"/>
        </w:numPr>
        <w:autoSpaceDE w:val="0"/>
        <w:autoSpaceDN w:val="0"/>
        <w:adjustRightInd w:val="0"/>
        <w:spacing w:after="0" w:line="360" w:lineRule="auto"/>
        <w:rPr>
          <w:rFonts w:eastAsia="Calibri" w:cs="Tahoma"/>
          <w:bCs/>
          <w:iCs/>
          <w:color w:val="FF0000"/>
          <w:szCs w:val="24"/>
          <w:lang w:eastAsia="es-ES_tradnl"/>
        </w:rPr>
      </w:pPr>
      <w:r w:rsidRPr="00EB4F51">
        <w:rPr>
          <w:rFonts w:eastAsia="Times New Roman" w:cs="Tahoma"/>
          <w:bCs/>
          <w:iCs/>
          <w:color w:val="auto"/>
          <w:lang w:eastAsia="es-ES"/>
        </w:rPr>
        <w:t>Título profesional</w:t>
      </w:r>
      <w:r w:rsidR="00EB4F51">
        <w:rPr>
          <w:rFonts w:eastAsia="Times New Roman" w:cs="Tahoma"/>
          <w:bCs/>
          <w:iCs/>
          <w:color w:val="auto"/>
          <w:lang w:eastAsia="es-ES"/>
        </w:rPr>
        <w:t>.</w:t>
      </w:r>
    </w:p>
    <w:p w14:paraId="27897C96" w14:textId="77777777" w:rsidR="00EB4F51" w:rsidRDefault="00EB4F51" w:rsidP="00595713">
      <w:pPr>
        <w:spacing w:after="0" w:line="360" w:lineRule="auto"/>
        <w:contextualSpacing/>
        <w:rPr>
          <w:rFonts w:eastAsia="Calibri" w:cs="Tahoma"/>
          <w:bCs/>
          <w:iCs/>
          <w:color w:val="auto"/>
          <w:szCs w:val="24"/>
          <w:lang w:eastAsia="es-ES_tradnl"/>
        </w:rPr>
      </w:pPr>
    </w:p>
    <w:p w14:paraId="3EAE613F" w14:textId="4EDA4B59" w:rsidR="00005C7F" w:rsidRPr="001176B4" w:rsidRDefault="00005C7F" w:rsidP="00595713">
      <w:pPr>
        <w:spacing w:after="0" w:line="360" w:lineRule="auto"/>
        <w:contextualSpacing/>
        <w:rPr>
          <w:rFonts w:cs="Tahoma"/>
          <w:bCs/>
          <w:iCs/>
          <w:color w:val="auto"/>
          <w:lang w:eastAsia="es-ES"/>
        </w:rPr>
      </w:pPr>
      <w:r w:rsidRPr="001176B4">
        <w:rPr>
          <w:rFonts w:eastAsia="Calibri" w:cs="Tahoma"/>
          <w:bCs/>
          <w:iCs/>
          <w:color w:val="auto"/>
          <w:szCs w:val="24"/>
          <w:lang w:eastAsia="es-ES_tradnl"/>
        </w:rPr>
        <w:t>Además, deberá proporcionar el Acuerdo de Clasificación donde el Comité de Transparencia, confirme la eliminación de los datos o información en la versión pública, o la clasificación de los oficios, en el supuesto que actualicen alguna causal de reserva</w:t>
      </w:r>
      <w:r w:rsidRPr="001176B4">
        <w:rPr>
          <w:rFonts w:cs="Tahoma"/>
          <w:bCs/>
          <w:iCs/>
          <w:color w:val="auto"/>
          <w:lang w:eastAsia="es-ES"/>
        </w:rPr>
        <w:t>, de conformidad con los artículos 49, fracciones II y VIII y 132, fracción II de la Ley de Transparencia y Acceso a la Información Pública del Estado de México y Municipios.</w:t>
      </w:r>
    </w:p>
    <w:p w14:paraId="288BA963" w14:textId="77777777" w:rsidR="00A77EA5" w:rsidRDefault="00A77EA5" w:rsidP="00A77EA5">
      <w:pPr>
        <w:spacing w:after="0" w:line="360" w:lineRule="auto"/>
        <w:rPr>
          <w:rFonts w:eastAsia="Times New Roman" w:cs="Tahoma"/>
          <w:bCs/>
          <w:iCs/>
          <w:color w:val="FF0000"/>
          <w:lang w:val="es-ES" w:eastAsia="es-ES"/>
        </w:rPr>
      </w:pPr>
    </w:p>
    <w:p w14:paraId="1AD0D7EC" w14:textId="22344665" w:rsidR="00A77EA5" w:rsidRDefault="00A77EA5" w:rsidP="004A148B">
      <w:pPr>
        <w:spacing w:after="0" w:line="360" w:lineRule="auto"/>
        <w:rPr>
          <w:rFonts w:eastAsia="Times New Roman" w:cs="Tahoma"/>
          <w:bCs/>
          <w:iCs/>
          <w:color w:val="auto"/>
          <w:lang w:val="es-ES" w:eastAsia="es-ES"/>
        </w:rPr>
      </w:pPr>
      <w:r w:rsidRPr="004A148B">
        <w:rPr>
          <w:rFonts w:eastAsia="Times New Roman" w:cs="Tahoma"/>
          <w:bCs/>
          <w:iCs/>
          <w:color w:val="auto"/>
          <w:lang w:val="es-ES" w:eastAsia="es-ES"/>
        </w:rPr>
        <w:t xml:space="preserve">De lo ordenado en el punto 3, para el caso de que no obre en los archivos del Sujeto Obligado, </w:t>
      </w:r>
      <w:r w:rsidR="004A148B" w:rsidRPr="004A148B">
        <w:rPr>
          <w:rFonts w:eastAsia="Times New Roman" w:cs="Tahoma"/>
          <w:bCs/>
          <w:iCs/>
          <w:color w:val="auto"/>
          <w:lang w:val="es-ES" w:eastAsia="es-ES"/>
        </w:rPr>
        <w:t>bastará con que lo haga del conocimiento del Particular de manera precisa y clara.</w:t>
      </w:r>
    </w:p>
    <w:p w14:paraId="4A7D6356" w14:textId="77777777" w:rsidR="004A148B" w:rsidRDefault="004A148B" w:rsidP="004A148B">
      <w:pPr>
        <w:spacing w:after="0" w:line="360" w:lineRule="auto"/>
        <w:rPr>
          <w:rFonts w:eastAsia="Times New Roman" w:cs="Tahoma"/>
          <w:bCs/>
          <w:iCs/>
          <w:color w:val="auto"/>
          <w:lang w:val="es-ES" w:eastAsia="es-ES"/>
        </w:rPr>
      </w:pPr>
    </w:p>
    <w:p w14:paraId="4758C17E" w14:textId="53EC1C6B" w:rsidR="004A148B" w:rsidRPr="004A148B" w:rsidRDefault="004A148B" w:rsidP="004A148B">
      <w:pPr>
        <w:spacing w:after="0" w:line="360" w:lineRule="auto"/>
        <w:rPr>
          <w:rFonts w:eastAsia="Times New Roman" w:cs="Tahoma"/>
          <w:bCs/>
          <w:iCs/>
          <w:color w:val="auto"/>
          <w:lang w:val="es-ES" w:eastAsia="es-ES"/>
        </w:rPr>
      </w:pPr>
      <w:r>
        <w:t>Para el supuesto, de que no cuente con el documento señalado en el numeral 4,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w:t>
      </w:r>
    </w:p>
    <w:p w14:paraId="3A35C132" w14:textId="0F548D23" w:rsidR="00D9713D" w:rsidRPr="00084A77" w:rsidRDefault="00D9713D" w:rsidP="00A77EA5">
      <w:pPr>
        <w:spacing w:after="0" w:line="360" w:lineRule="auto"/>
        <w:rPr>
          <w:rFonts w:eastAsia="Times New Roman" w:cs="Tahoma"/>
          <w:bCs/>
          <w:iCs/>
          <w:color w:val="FF0000"/>
          <w:lang w:val="es-ES" w:eastAsia="es-ES"/>
        </w:rPr>
      </w:pPr>
    </w:p>
    <w:p w14:paraId="3B41699D" w14:textId="386DA5E3" w:rsidR="00D9713D" w:rsidRPr="004A148B" w:rsidRDefault="00502FC7" w:rsidP="00595713">
      <w:pPr>
        <w:spacing w:after="0" w:line="360" w:lineRule="auto"/>
        <w:rPr>
          <w:rFonts w:eastAsia="Times New Roman" w:cs="Tahoma"/>
          <w:b/>
          <w:bCs/>
          <w:iCs/>
          <w:color w:val="auto"/>
          <w:lang w:val="es-ES" w:eastAsia="es-ES"/>
        </w:rPr>
      </w:pPr>
      <w:r w:rsidRPr="004A148B">
        <w:rPr>
          <w:rFonts w:eastAsia="Times New Roman" w:cs="Tahoma"/>
          <w:b/>
          <w:bCs/>
          <w:iCs/>
          <w:color w:val="auto"/>
          <w:lang w:val="es-ES" w:eastAsia="es-ES"/>
        </w:rPr>
        <w:t>TERCERO</w:t>
      </w:r>
      <w:r w:rsidR="00D9713D" w:rsidRPr="004A148B">
        <w:rPr>
          <w:rFonts w:eastAsia="Times New Roman" w:cs="Tahoma"/>
          <w:b/>
          <w:bCs/>
          <w:iCs/>
          <w:color w:val="auto"/>
          <w:lang w:val="es-ES" w:eastAsia="es-ES"/>
        </w:rPr>
        <w:t xml:space="preserve">. </w:t>
      </w:r>
      <w:r w:rsidR="00D9713D" w:rsidRPr="004A148B">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00D9713D" w:rsidRPr="004A148B">
        <w:rPr>
          <w:rFonts w:eastAsia="Times New Roman" w:cs="Tahoma"/>
          <w:b/>
          <w:bCs/>
          <w:iCs/>
          <w:color w:val="auto"/>
          <w:lang w:val="es-ES" w:eastAsia="es-ES"/>
        </w:rPr>
        <w:t xml:space="preserve">.  </w:t>
      </w:r>
    </w:p>
    <w:p w14:paraId="577D8CB1" w14:textId="77777777" w:rsidR="00D9713D" w:rsidRPr="004A148B" w:rsidRDefault="00D9713D" w:rsidP="00595713">
      <w:pPr>
        <w:spacing w:after="0" w:line="360" w:lineRule="auto"/>
        <w:rPr>
          <w:rFonts w:eastAsia="Times New Roman" w:cs="Tahoma"/>
          <w:b/>
          <w:bCs/>
          <w:iCs/>
          <w:color w:val="auto"/>
          <w:lang w:val="es-ES" w:eastAsia="es-ES"/>
        </w:rPr>
      </w:pPr>
    </w:p>
    <w:p w14:paraId="068B4848" w14:textId="2BC0485F" w:rsidR="00D9713D" w:rsidRPr="004A148B" w:rsidRDefault="00502FC7" w:rsidP="00595713">
      <w:pPr>
        <w:spacing w:after="0" w:line="360" w:lineRule="auto"/>
        <w:rPr>
          <w:rFonts w:eastAsia="Times New Roman" w:cs="Tahoma"/>
          <w:b/>
          <w:bCs/>
          <w:iCs/>
          <w:color w:val="auto"/>
          <w:lang w:val="es-ES" w:eastAsia="es-ES"/>
        </w:rPr>
      </w:pPr>
      <w:r w:rsidRPr="004A148B">
        <w:rPr>
          <w:rFonts w:eastAsia="Times New Roman" w:cs="Tahoma"/>
          <w:b/>
          <w:bCs/>
          <w:iCs/>
          <w:color w:val="auto"/>
          <w:lang w:val="es-ES" w:eastAsia="es-ES"/>
        </w:rPr>
        <w:t>CUARTO</w:t>
      </w:r>
      <w:r w:rsidR="00D9713D" w:rsidRPr="004A148B">
        <w:rPr>
          <w:rFonts w:eastAsia="Times New Roman" w:cs="Tahoma"/>
          <w:b/>
          <w:bCs/>
          <w:iCs/>
          <w:color w:val="auto"/>
          <w:lang w:val="es-ES" w:eastAsia="es-ES"/>
        </w:rPr>
        <w:t xml:space="preserve">. NOTIFÍQUESE POR SAIMEX </w:t>
      </w:r>
      <w:r w:rsidR="00D9713D" w:rsidRPr="004A148B">
        <w:rPr>
          <w:rFonts w:eastAsia="Times New Roman" w:cs="Tahoma"/>
          <w:bCs/>
          <w:iCs/>
          <w:color w:val="auto"/>
          <w:lang w:val="es-ES"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60ADCD" w14:textId="77777777" w:rsidR="00D9713D" w:rsidRPr="004A148B" w:rsidRDefault="00D9713D" w:rsidP="00595713">
      <w:pPr>
        <w:spacing w:after="0" w:line="360" w:lineRule="auto"/>
        <w:rPr>
          <w:rFonts w:eastAsia="Times New Roman" w:cs="Tahoma"/>
          <w:b/>
          <w:bCs/>
          <w:iCs/>
          <w:color w:val="auto"/>
          <w:lang w:val="es-ES" w:eastAsia="es-ES"/>
        </w:rPr>
      </w:pPr>
    </w:p>
    <w:p w14:paraId="1FF85B6E" w14:textId="2C9486D3" w:rsidR="00D9713D" w:rsidRPr="004A148B" w:rsidRDefault="00502FC7" w:rsidP="00595713">
      <w:pPr>
        <w:spacing w:after="0" w:line="360" w:lineRule="auto"/>
        <w:rPr>
          <w:rFonts w:eastAsia="Times New Roman" w:cs="Tahoma"/>
          <w:bCs/>
          <w:iCs/>
          <w:color w:val="auto"/>
          <w:lang w:val="es-ES" w:eastAsia="es-ES"/>
        </w:rPr>
      </w:pPr>
      <w:r w:rsidRPr="004A148B">
        <w:rPr>
          <w:rFonts w:eastAsia="Times New Roman" w:cs="Tahoma"/>
          <w:b/>
          <w:bCs/>
          <w:iCs/>
          <w:color w:val="auto"/>
          <w:lang w:val="es-ES" w:eastAsia="es-ES"/>
        </w:rPr>
        <w:t>QUINTO.</w:t>
      </w:r>
      <w:r w:rsidR="00D9713D" w:rsidRPr="004A148B">
        <w:rPr>
          <w:rFonts w:eastAsia="Times New Roman" w:cs="Tahoma"/>
          <w:b/>
          <w:bCs/>
          <w:iCs/>
          <w:color w:val="auto"/>
          <w:lang w:val="es-ES" w:eastAsia="es-ES"/>
        </w:rPr>
        <w:t xml:space="preserve"> NOTIFÍQUESE POR SAIMEX </w:t>
      </w:r>
      <w:r w:rsidR="00D9713D" w:rsidRPr="004A148B">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4A148B" w:rsidRDefault="00D9713D" w:rsidP="00595713">
      <w:pPr>
        <w:spacing w:after="0" w:line="360" w:lineRule="auto"/>
        <w:rPr>
          <w:rFonts w:eastAsia="Times New Roman" w:cs="Tahoma"/>
          <w:b/>
          <w:bCs/>
          <w:iCs/>
          <w:color w:val="auto"/>
          <w:lang w:val="es-ES" w:eastAsia="es-ES"/>
        </w:rPr>
      </w:pPr>
    </w:p>
    <w:p w14:paraId="257B2DDE" w14:textId="7FE382E5" w:rsidR="00D9713D" w:rsidRPr="004A148B" w:rsidRDefault="00502FC7" w:rsidP="00595713">
      <w:pPr>
        <w:spacing w:after="0" w:line="360" w:lineRule="auto"/>
        <w:rPr>
          <w:rFonts w:eastAsia="Times New Roman" w:cs="Tahoma"/>
          <w:b/>
          <w:bCs/>
          <w:iCs/>
          <w:color w:val="auto"/>
          <w:lang w:val="es-ES" w:eastAsia="es-ES"/>
        </w:rPr>
      </w:pPr>
      <w:r w:rsidRPr="004A148B">
        <w:rPr>
          <w:rFonts w:eastAsia="Times New Roman" w:cs="Tahoma"/>
          <w:b/>
          <w:bCs/>
          <w:iCs/>
          <w:color w:val="auto"/>
          <w:lang w:val="es-ES" w:eastAsia="es-ES"/>
        </w:rPr>
        <w:t>SEXTO</w:t>
      </w:r>
      <w:r w:rsidR="00D9713D" w:rsidRPr="004A148B">
        <w:rPr>
          <w:rFonts w:eastAsia="Times New Roman" w:cs="Tahoma"/>
          <w:b/>
          <w:bCs/>
          <w:iCs/>
          <w:color w:val="auto"/>
          <w:lang w:val="es-ES" w:eastAsia="es-ES"/>
        </w:rPr>
        <w:t xml:space="preserve">. </w:t>
      </w:r>
      <w:r w:rsidR="00D9713D" w:rsidRPr="004A148B">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00D9713D" w:rsidRPr="004A148B">
        <w:rPr>
          <w:rFonts w:eastAsia="Times New Roman" w:cs="Tahoma"/>
          <w:b/>
          <w:bCs/>
          <w:iCs/>
          <w:color w:val="auto"/>
          <w:lang w:val="es-ES" w:eastAsia="es-ES"/>
        </w:rPr>
        <w:t>SÉPTIMO</w:t>
      </w:r>
      <w:r w:rsidR="00D9713D" w:rsidRPr="004A148B">
        <w:rPr>
          <w:rFonts w:eastAsia="Times New Roman" w:cs="Tahoma"/>
          <w:bCs/>
          <w:iCs/>
          <w:color w:val="auto"/>
          <w:lang w:val="es-ES" w:eastAsia="es-ES"/>
        </w:rPr>
        <w:t xml:space="preserve"> de la presente Resolución.</w:t>
      </w:r>
    </w:p>
    <w:p w14:paraId="019B692E" w14:textId="77777777" w:rsidR="00D9713D" w:rsidRPr="004A148B" w:rsidRDefault="00D9713D" w:rsidP="00595713">
      <w:pPr>
        <w:spacing w:after="0" w:line="360" w:lineRule="auto"/>
        <w:rPr>
          <w:rFonts w:eastAsia="Times New Roman" w:cs="Tahoma"/>
          <w:b/>
          <w:bCs/>
          <w:iCs/>
          <w:color w:val="auto"/>
          <w:lang w:val="es-ES" w:eastAsia="es-ES"/>
        </w:rPr>
      </w:pPr>
    </w:p>
    <w:p w14:paraId="421EC0C9" w14:textId="2E9FDB14" w:rsidR="00D9713D" w:rsidRPr="004A148B" w:rsidRDefault="00D9713D" w:rsidP="00595713">
      <w:pPr>
        <w:spacing w:after="0" w:line="360" w:lineRule="auto"/>
        <w:rPr>
          <w:rFonts w:eastAsia="Times New Roman" w:cs="Tahoma"/>
          <w:bCs/>
          <w:iCs/>
          <w:color w:val="auto"/>
          <w:lang w:val="es-ES" w:eastAsia="es-ES"/>
        </w:rPr>
      </w:pPr>
      <w:r w:rsidRPr="004A148B">
        <w:rPr>
          <w:rFonts w:eastAsia="Times New Roman" w:cs="Tahoma"/>
          <w:bCs/>
          <w:iCs/>
          <w:color w:val="auto"/>
          <w:lang w:val="es-ES" w:eastAsia="es-ES"/>
        </w:rPr>
        <w:t xml:space="preserve">ASÍ LO RESUELVE, POR </w:t>
      </w:r>
      <w:r w:rsidRPr="004A148B">
        <w:rPr>
          <w:rFonts w:eastAsia="Times New Roman" w:cs="Tahoma"/>
          <w:b/>
          <w:bCs/>
          <w:iCs/>
          <w:color w:val="auto"/>
          <w:lang w:val="es-ES" w:eastAsia="es-ES"/>
        </w:rPr>
        <w:t>UNANIMIDAD</w:t>
      </w:r>
      <w:r w:rsidRPr="004A148B">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8C1E43">
        <w:rPr>
          <w:rFonts w:eastAsia="Times New Roman" w:cs="Tahoma"/>
          <w:bCs/>
          <w:iCs/>
          <w:color w:val="auto"/>
          <w:lang w:val="es-ES" w:eastAsia="es-ES"/>
        </w:rPr>
        <w:t xml:space="preserve"> </w:t>
      </w:r>
      <w:r w:rsidR="00175D62">
        <w:rPr>
          <w:rFonts w:eastAsia="Times New Roman" w:cs="Tahoma"/>
          <w:bCs/>
          <w:iCs/>
          <w:color w:val="auto"/>
          <w:lang w:val="es-ES" w:eastAsia="es-ES"/>
        </w:rPr>
        <w:t>CON VOTO PARTICULAR CONCURRENTE</w:t>
      </w:r>
      <w:r w:rsidRPr="004A148B">
        <w:rPr>
          <w:rFonts w:eastAsia="Times New Roman" w:cs="Tahoma"/>
          <w:bCs/>
          <w:iCs/>
          <w:color w:val="auto"/>
          <w:lang w:val="es-ES" w:eastAsia="es-ES"/>
        </w:rPr>
        <w:t>, SHARON CRISTINA MORALES MARTÍNEZ, LUIS GUSTAVO PARRA NORIEGA</w:t>
      </w:r>
      <w:r w:rsidR="008C1E43">
        <w:rPr>
          <w:rFonts w:eastAsia="Times New Roman" w:cs="Tahoma"/>
          <w:bCs/>
          <w:iCs/>
          <w:color w:val="auto"/>
          <w:lang w:val="es-ES" w:eastAsia="es-ES"/>
        </w:rPr>
        <w:t xml:space="preserve"> CON VOTO PARTICULAR CONCURRENTE</w:t>
      </w:r>
      <w:r w:rsidRPr="004A148B">
        <w:rPr>
          <w:rFonts w:eastAsia="Times New Roman" w:cs="Tahoma"/>
          <w:bCs/>
          <w:iCs/>
          <w:color w:val="auto"/>
          <w:lang w:val="es-ES" w:eastAsia="es-ES"/>
        </w:rPr>
        <w:t xml:space="preserve"> </w:t>
      </w:r>
      <w:r w:rsidR="008B2A36" w:rsidRPr="004A148B">
        <w:rPr>
          <w:rFonts w:eastAsia="Times New Roman" w:cs="Tahoma"/>
          <w:bCs/>
          <w:iCs/>
          <w:color w:val="auto"/>
          <w:lang w:val="es-ES" w:eastAsia="es-ES"/>
        </w:rPr>
        <w:t>Y GUADALUPE RAMÍREZ PEÑA</w:t>
      </w:r>
      <w:r w:rsidR="008C1E43">
        <w:rPr>
          <w:rFonts w:eastAsia="Times New Roman" w:cs="Tahoma"/>
          <w:bCs/>
          <w:iCs/>
          <w:color w:val="auto"/>
          <w:lang w:val="es-ES" w:eastAsia="es-ES"/>
        </w:rPr>
        <w:t xml:space="preserve"> CON VOTO PARTICULAR</w:t>
      </w:r>
      <w:r w:rsidR="008B2A36" w:rsidRPr="004A148B">
        <w:rPr>
          <w:rFonts w:eastAsia="Times New Roman" w:cs="Tahoma"/>
          <w:bCs/>
          <w:iCs/>
          <w:color w:val="auto"/>
          <w:lang w:val="es-ES" w:eastAsia="es-ES"/>
        </w:rPr>
        <w:t>, EN LA CUADRAGÉSIMA</w:t>
      </w:r>
      <w:r w:rsidR="004A148B">
        <w:rPr>
          <w:rFonts w:eastAsia="Times New Roman" w:cs="Tahoma"/>
          <w:bCs/>
          <w:iCs/>
          <w:color w:val="auto"/>
          <w:lang w:val="es-ES" w:eastAsia="es-ES"/>
        </w:rPr>
        <w:t xml:space="preserve"> PRIMERA</w:t>
      </w:r>
      <w:r w:rsidR="00407A01" w:rsidRPr="004A148B">
        <w:rPr>
          <w:rFonts w:eastAsia="Times New Roman" w:cs="Tahoma"/>
          <w:bCs/>
          <w:iCs/>
          <w:color w:val="auto"/>
          <w:lang w:val="es-ES" w:eastAsia="es-ES"/>
        </w:rPr>
        <w:t xml:space="preserve"> SESIÓN ORDINARIA, CELEBRADA EL </w:t>
      </w:r>
      <w:r w:rsidR="004A148B">
        <w:rPr>
          <w:rFonts w:eastAsia="Times New Roman" w:cs="Tahoma"/>
          <w:bCs/>
          <w:iCs/>
          <w:color w:val="auto"/>
          <w:lang w:val="es-ES" w:eastAsia="es-ES"/>
        </w:rPr>
        <w:t xml:space="preserve">VEINTE </w:t>
      </w:r>
      <w:r w:rsidR="008B2A36" w:rsidRPr="004A148B">
        <w:rPr>
          <w:rFonts w:eastAsia="Times New Roman" w:cs="Tahoma"/>
          <w:bCs/>
          <w:iCs/>
          <w:color w:val="auto"/>
          <w:lang w:val="es-ES" w:eastAsia="es-ES"/>
        </w:rPr>
        <w:t>DE NOVIEMBRE</w:t>
      </w:r>
      <w:r w:rsidR="00407A01" w:rsidRPr="004A148B">
        <w:rPr>
          <w:rFonts w:eastAsia="Times New Roman" w:cs="Tahoma"/>
          <w:bCs/>
          <w:iCs/>
          <w:color w:val="auto"/>
          <w:lang w:val="es-ES" w:eastAsia="es-ES"/>
        </w:rPr>
        <w:t xml:space="preserve"> </w:t>
      </w:r>
      <w:r w:rsidRPr="004A148B">
        <w:rPr>
          <w:rFonts w:eastAsia="Times New Roman" w:cs="Tahoma"/>
          <w:bCs/>
          <w:iCs/>
          <w:color w:val="auto"/>
          <w:lang w:val="es-ES" w:eastAsia="es-ES"/>
        </w:rPr>
        <w:t>DE DOS MIL VEINTIC</w:t>
      </w:r>
      <w:r w:rsidR="0019363F" w:rsidRPr="004A148B">
        <w:rPr>
          <w:rFonts w:eastAsia="Times New Roman" w:cs="Tahoma"/>
          <w:bCs/>
          <w:iCs/>
          <w:color w:val="auto"/>
          <w:lang w:val="es-ES" w:eastAsia="es-ES"/>
        </w:rPr>
        <w:t>INCO</w:t>
      </w:r>
      <w:r w:rsidRPr="004A148B">
        <w:rPr>
          <w:rFonts w:eastAsia="Times New Roman" w:cs="Tahoma"/>
          <w:bCs/>
          <w:iCs/>
          <w:color w:val="auto"/>
          <w:lang w:val="es-ES" w:eastAsia="es-ES"/>
        </w:rPr>
        <w:t>, ANTE EL SECRETARIO TÉCNICO DEL PLENO, ALEXIS TAPIA RAMÍREZ.</w:t>
      </w:r>
    </w:p>
    <w:p w14:paraId="7C12D9C2" w14:textId="77777777" w:rsidR="00D9713D" w:rsidRPr="004A148B" w:rsidRDefault="00D9713D" w:rsidP="00595713">
      <w:pPr>
        <w:spacing w:after="0" w:line="360" w:lineRule="auto"/>
        <w:rPr>
          <w:rFonts w:eastAsia="Times New Roman" w:cs="Tahoma"/>
          <w:color w:val="auto"/>
          <w:lang w:eastAsia="es-ES"/>
        </w:rPr>
      </w:pPr>
    </w:p>
    <w:p w14:paraId="49210536" w14:textId="77777777" w:rsidR="00712AB9" w:rsidRPr="00084A77" w:rsidRDefault="00712AB9" w:rsidP="00595713">
      <w:pPr>
        <w:spacing w:after="0" w:line="360" w:lineRule="auto"/>
        <w:rPr>
          <w:rFonts w:eastAsia="Times New Roman" w:cs="Tahoma"/>
          <w:color w:val="FF0000"/>
          <w:lang w:eastAsia="es-ES"/>
        </w:rPr>
      </w:pPr>
    </w:p>
    <w:p w14:paraId="562C9EA5" w14:textId="77777777" w:rsidR="00712AB9" w:rsidRPr="00084A77" w:rsidRDefault="00712AB9" w:rsidP="00595713">
      <w:pPr>
        <w:spacing w:after="0" w:line="360" w:lineRule="auto"/>
        <w:jc w:val="center"/>
        <w:rPr>
          <w:rFonts w:eastAsia="Times New Roman" w:cs="Tahoma"/>
          <w:b/>
          <w:color w:val="FF0000"/>
          <w:lang w:val="es-ES" w:eastAsia="es-ES"/>
        </w:rPr>
      </w:pPr>
    </w:p>
    <w:p w14:paraId="6BC1793A" w14:textId="77777777" w:rsidR="007C0C00" w:rsidRPr="00084A77" w:rsidRDefault="007C0C00" w:rsidP="00595713">
      <w:pPr>
        <w:spacing w:after="0" w:line="360" w:lineRule="auto"/>
        <w:jc w:val="center"/>
        <w:rPr>
          <w:rFonts w:eastAsia="Times New Roman" w:cs="Tahoma"/>
          <w:b/>
          <w:color w:val="FF0000"/>
          <w:lang w:val="es-ES" w:eastAsia="es-ES"/>
        </w:rPr>
      </w:pPr>
    </w:p>
    <w:p w14:paraId="61DD8436" w14:textId="77777777" w:rsidR="007C0C00" w:rsidRPr="00084A77" w:rsidRDefault="007C0C00" w:rsidP="00595713">
      <w:pPr>
        <w:spacing w:after="0" w:line="360" w:lineRule="auto"/>
        <w:jc w:val="center"/>
        <w:rPr>
          <w:rFonts w:eastAsia="Times New Roman" w:cs="Tahoma"/>
          <w:b/>
          <w:color w:val="FF0000"/>
          <w:lang w:val="es-ES" w:eastAsia="es-ES"/>
        </w:rPr>
      </w:pPr>
    </w:p>
    <w:p w14:paraId="700ACFAF" w14:textId="77777777" w:rsidR="007C0C00" w:rsidRPr="00084A77" w:rsidRDefault="007C0C00" w:rsidP="00595713">
      <w:pPr>
        <w:spacing w:after="0" w:line="360" w:lineRule="auto"/>
        <w:jc w:val="center"/>
        <w:rPr>
          <w:rFonts w:eastAsia="Times New Roman" w:cs="Tahoma"/>
          <w:b/>
          <w:color w:val="FF0000"/>
          <w:lang w:val="es-ES" w:eastAsia="es-ES"/>
        </w:rPr>
      </w:pPr>
    </w:p>
    <w:p w14:paraId="2CBD3C3C" w14:textId="77777777" w:rsidR="007C0C00" w:rsidRPr="00084A77" w:rsidRDefault="007C0C00" w:rsidP="00595713">
      <w:pPr>
        <w:spacing w:after="0" w:line="360" w:lineRule="auto"/>
        <w:jc w:val="center"/>
        <w:rPr>
          <w:rFonts w:eastAsia="Times New Roman" w:cs="Tahoma"/>
          <w:b/>
          <w:color w:val="FF0000"/>
          <w:lang w:val="es-ES" w:eastAsia="es-ES"/>
        </w:rPr>
      </w:pPr>
    </w:p>
    <w:p w14:paraId="477FF12D" w14:textId="77777777" w:rsidR="007C0C00" w:rsidRPr="00084A77" w:rsidRDefault="007C0C00" w:rsidP="00595713">
      <w:pPr>
        <w:spacing w:after="0" w:line="360" w:lineRule="auto"/>
        <w:jc w:val="center"/>
        <w:rPr>
          <w:rFonts w:eastAsia="Times New Roman" w:cs="Tahoma"/>
          <w:b/>
          <w:color w:val="FF0000"/>
          <w:lang w:val="es-ES" w:eastAsia="es-ES"/>
        </w:rPr>
      </w:pPr>
    </w:p>
    <w:p w14:paraId="3F298ADF" w14:textId="77777777" w:rsidR="007C0C00" w:rsidRPr="00084A77" w:rsidRDefault="007C0C00" w:rsidP="00595713">
      <w:pPr>
        <w:spacing w:after="0" w:line="360" w:lineRule="auto"/>
        <w:jc w:val="center"/>
        <w:rPr>
          <w:rFonts w:eastAsia="Times New Roman" w:cs="Tahoma"/>
          <w:b/>
          <w:color w:val="FF0000"/>
          <w:lang w:val="es-ES" w:eastAsia="es-ES"/>
        </w:rPr>
      </w:pPr>
    </w:p>
    <w:p w14:paraId="10F851DB" w14:textId="77777777" w:rsidR="007C0C00" w:rsidRPr="00084A77" w:rsidRDefault="007C0C00" w:rsidP="00595713">
      <w:pPr>
        <w:spacing w:after="0" w:line="360" w:lineRule="auto"/>
        <w:jc w:val="center"/>
        <w:rPr>
          <w:rFonts w:eastAsia="Times New Roman" w:cs="Tahoma"/>
          <w:b/>
          <w:color w:val="FF0000"/>
          <w:lang w:val="es-ES" w:eastAsia="es-ES"/>
        </w:rPr>
      </w:pPr>
    </w:p>
    <w:p w14:paraId="28660817" w14:textId="77777777" w:rsidR="009109DA" w:rsidRPr="00084A77" w:rsidRDefault="009109DA" w:rsidP="00595713">
      <w:pPr>
        <w:spacing w:after="0" w:line="360" w:lineRule="auto"/>
        <w:ind w:right="-28"/>
        <w:rPr>
          <w:rFonts w:eastAsia="Calibri" w:cs="Tahoma"/>
          <w:b/>
          <w:bCs/>
          <w:color w:val="FF0000"/>
        </w:rPr>
      </w:pPr>
    </w:p>
    <w:p w14:paraId="4BC3DC36" w14:textId="77777777" w:rsidR="00D501AD" w:rsidRPr="00084A77" w:rsidRDefault="00D501AD" w:rsidP="00595713">
      <w:pPr>
        <w:spacing w:after="0" w:line="360" w:lineRule="auto"/>
        <w:ind w:right="-28"/>
        <w:rPr>
          <w:rFonts w:eastAsia="Calibri" w:cs="Tahoma"/>
          <w:b/>
          <w:bCs/>
          <w:color w:val="FF0000"/>
        </w:rPr>
      </w:pPr>
    </w:p>
    <w:sectPr w:rsidR="00D501AD" w:rsidRPr="00084A77"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8F96" w14:textId="77777777" w:rsidR="007F6987" w:rsidRDefault="007F6987" w:rsidP="009109DA">
      <w:pPr>
        <w:spacing w:after="0" w:line="240" w:lineRule="auto"/>
      </w:pPr>
      <w:r>
        <w:separator/>
      </w:r>
    </w:p>
  </w:endnote>
  <w:endnote w:type="continuationSeparator" w:id="0">
    <w:p w14:paraId="4C545B9F" w14:textId="77777777" w:rsidR="007F6987" w:rsidRDefault="007F6987" w:rsidP="009109DA">
      <w:pPr>
        <w:spacing w:after="0" w:line="240" w:lineRule="auto"/>
      </w:pPr>
      <w:r>
        <w:continuationSeparator/>
      </w:r>
    </w:p>
  </w:endnote>
  <w:endnote w:type="continuationNotice" w:id="1">
    <w:p w14:paraId="01E00505" w14:textId="77777777" w:rsidR="007F6987" w:rsidRDefault="007F69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694009" w:rsidRDefault="006940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1E74">
              <w:rPr>
                <w:b/>
                <w:bCs/>
                <w:noProof/>
              </w:rPr>
              <w:t>47</w:t>
            </w:r>
            <w:r>
              <w:rPr>
                <w:b/>
                <w:bCs/>
                <w:sz w:val="24"/>
                <w:szCs w:val="24"/>
              </w:rPr>
              <w:fldChar w:fldCharType="end"/>
            </w:r>
          </w:p>
        </w:sdtContent>
      </w:sdt>
    </w:sdtContent>
  </w:sdt>
  <w:p w14:paraId="5467B2EE" w14:textId="77777777" w:rsidR="00694009" w:rsidRDefault="006940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694009" w:rsidRDefault="006940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536F">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36F">
              <w:rPr>
                <w:b/>
                <w:bCs/>
                <w:noProof/>
              </w:rPr>
              <w:t>47</w:t>
            </w:r>
            <w:r>
              <w:rPr>
                <w:b/>
                <w:bCs/>
                <w:sz w:val="24"/>
                <w:szCs w:val="24"/>
              </w:rPr>
              <w:fldChar w:fldCharType="end"/>
            </w:r>
          </w:p>
        </w:sdtContent>
      </w:sdt>
    </w:sdtContent>
  </w:sdt>
  <w:p w14:paraId="044A0D1E" w14:textId="77777777" w:rsidR="00694009" w:rsidRDefault="006940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694009" w:rsidRDefault="006940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69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6987">
              <w:rPr>
                <w:b/>
                <w:bCs/>
                <w:noProof/>
              </w:rPr>
              <w:t>1</w:t>
            </w:r>
            <w:r>
              <w:rPr>
                <w:b/>
                <w:bCs/>
                <w:sz w:val="24"/>
                <w:szCs w:val="24"/>
              </w:rPr>
              <w:fldChar w:fldCharType="end"/>
            </w:r>
          </w:p>
        </w:sdtContent>
      </w:sdt>
    </w:sdtContent>
  </w:sdt>
  <w:p w14:paraId="7FDA568A" w14:textId="77777777" w:rsidR="00694009" w:rsidRDefault="006940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A7311" w14:textId="77777777" w:rsidR="007F6987" w:rsidRDefault="007F6987" w:rsidP="009109DA">
      <w:pPr>
        <w:spacing w:after="0" w:line="240" w:lineRule="auto"/>
      </w:pPr>
      <w:r>
        <w:separator/>
      </w:r>
    </w:p>
  </w:footnote>
  <w:footnote w:type="continuationSeparator" w:id="0">
    <w:p w14:paraId="16D6D6C0" w14:textId="77777777" w:rsidR="007F6987" w:rsidRDefault="007F6987" w:rsidP="009109DA">
      <w:pPr>
        <w:spacing w:after="0" w:line="240" w:lineRule="auto"/>
      </w:pPr>
      <w:r>
        <w:continuationSeparator/>
      </w:r>
    </w:p>
  </w:footnote>
  <w:footnote w:type="continuationNotice" w:id="1">
    <w:p w14:paraId="586EDF38" w14:textId="77777777" w:rsidR="007F6987" w:rsidRDefault="007F69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94009" w:rsidRPr="00E152D8" w14:paraId="5CF799E1" w14:textId="77777777" w:rsidTr="00021304">
      <w:trPr>
        <w:trHeight w:val="132"/>
      </w:trPr>
      <w:tc>
        <w:tcPr>
          <w:tcW w:w="2691" w:type="dxa"/>
        </w:tcPr>
        <w:p w14:paraId="58433B88" w14:textId="77777777" w:rsidR="00694009" w:rsidRPr="00E152D8" w:rsidRDefault="00694009"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694009" w:rsidRPr="00EE1572" w:rsidRDefault="00694009" w:rsidP="00021304">
          <w:pPr>
            <w:tabs>
              <w:tab w:val="right" w:pos="8838"/>
            </w:tabs>
            <w:ind w:left="-28" w:right="-32"/>
            <w:rPr>
              <w:rFonts w:eastAsia="Calibri" w:cs="Tahoma"/>
            </w:rPr>
          </w:pPr>
          <w:r w:rsidRPr="00EE1572">
            <w:rPr>
              <w:rFonts w:eastAsia="Calibri" w:cs="Tahoma"/>
            </w:rPr>
            <w:t>03846/INFOEM/IP/RR/2020</w:t>
          </w:r>
        </w:p>
      </w:tc>
    </w:tr>
    <w:tr w:rsidR="00694009" w:rsidRPr="00E152D8" w14:paraId="4F9344E6" w14:textId="77777777" w:rsidTr="00021304">
      <w:trPr>
        <w:trHeight w:val="261"/>
      </w:trPr>
      <w:tc>
        <w:tcPr>
          <w:tcW w:w="2691" w:type="dxa"/>
        </w:tcPr>
        <w:p w14:paraId="21D73B42" w14:textId="77777777" w:rsidR="00694009" w:rsidRPr="00E152D8" w:rsidRDefault="00694009"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694009" w:rsidRPr="00EE1572" w:rsidRDefault="00694009" w:rsidP="00021304">
          <w:pPr>
            <w:tabs>
              <w:tab w:val="right" w:pos="8838"/>
            </w:tabs>
            <w:ind w:right="-32"/>
            <w:rPr>
              <w:rFonts w:eastAsia="Calibri" w:cs="Tahoma"/>
              <w:lang w:val="es-MX"/>
            </w:rPr>
          </w:pPr>
          <w:r w:rsidRPr="00EE1572">
            <w:rPr>
              <w:rFonts w:eastAsia="Calibri" w:cs="Tahoma"/>
              <w:lang w:val="es-MX"/>
            </w:rPr>
            <w:t>Ayuntamiento de Temascalcingo</w:t>
          </w:r>
        </w:p>
      </w:tc>
    </w:tr>
    <w:tr w:rsidR="00694009" w:rsidRPr="00E152D8" w14:paraId="0CB77E34" w14:textId="77777777" w:rsidTr="00021304">
      <w:trPr>
        <w:trHeight w:val="261"/>
      </w:trPr>
      <w:tc>
        <w:tcPr>
          <w:tcW w:w="2691" w:type="dxa"/>
        </w:tcPr>
        <w:p w14:paraId="5FC71474" w14:textId="77777777" w:rsidR="00694009" w:rsidRPr="00E152D8" w:rsidRDefault="00694009"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694009" w:rsidRPr="00E152D8" w:rsidRDefault="00694009"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694009" w:rsidRDefault="007F6987">
    <w:pPr>
      <w:pStyle w:val="Encabezado"/>
    </w:pPr>
    <w:r>
      <w:rPr>
        <w:noProof/>
      </w:rPr>
      <w:pict w14:anchorId="7BDBF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694009" w:rsidRPr="00E152D8" w14:paraId="588DF1A0" w14:textId="77777777" w:rsidTr="00EB4F51">
      <w:trPr>
        <w:trHeight w:val="138"/>
      </w:trPr>
      <w:tc>
        <w:tcPr>
          <w:tcW w:w="2552" w:type="dxa"/>
        </w:tcPr>
        <w:p w14:paraId="350F7BA3" w14:textId="77777777" w:rsidR="00694009" w:rsidRPr="00E152D8" w:rsidRDefault="00694009"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31CE9EBB" w14:textId="77777777" w:rsidR="00694009" w:rsidRDefault="00694009" w:rsidP="00084A77">
          <w:pPr>
            <w:tabs>
              <w:tab w:val="right" w:pos="8838"/>
            </w:tabs>
            <w:ind w:left="-111" w:right="182"/>
            <w:rPr>
              <w:rFonts w:eastAsia="Calibri" w:cs="Tahoma"/>
              <w:lang w:val="es-MX"/>
            </w:rPr>
          </w:pPr>
          <w:r w:rsidRPr="00084A77">
            <w:rPr>
              <w:rFonts w:eastAsia="Calibri" w:cs="Tahoma"/>
              <w:lang w:val="es-MX"/>
            </w:rPr>
            <w:t>06371/INFOEM/IP/RR/2025</w:t>
          </w:r>
          <w:r>
            <w:rPr>
              <w:rFonts w:eastAsia="Calibri" w:cs="Tahoma"/>
              <w:lang w:val="es-MX"/>
            </w:rPr>
            <w:t xml:space="preserve"> y </w:t>
          </w:r>
        </w:p>
        <w:p w14:paraId="2E06DE61" w14:textId="5EAC37FC" w:rsidR="00694009" w:rsidRPr="00051642" w:rsidRDefault="00694009" w:rsidP="00084A77">
          <w:pPr>
            <w:tabs>
              <w:tab w:val="right" w:pos="8838"/>
            </w:tabs>
            <w:ind w:left="-107" w:right="-32"/>
            <w:rPr>
              <w:rFonts w:eastAsia="Calibri" w:cs="Tahoma"/>
            </w:rPr>
          </w:pPr>
          <w:r>
            <w:rPr>
              <w:rFonts w:eastAsia="Calibri" w:cs="Tahoma"/>
              <w:lang w:val="es-MX"/>
            </w:rPr>
            <w:t>acumulados</w:t>
          </w:r>
        </w:p>
      </w:tc>
    </w:tr>
    <w:tr w:rsidR="00694009" w:rsidRPr="00E152D8" w14:paraId="6B38F986" w14:textId="77777777" w:rsidTr="00EB4F51">
      <w:trPr>
        <w:trHeight w:val="273"/>
      </w:trPr>
      <w:tc>
        <w:tcPr>
          <w:tcW w:w="2552" w:type="dxa"/>
        </w:tcPr>
        <w:p w14:paraId="587B5E6A" w14:textId="77777777" w:rsidR="00694009" w:rsidRPr="00E152D8" w:rsidRDefault="00694009"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730B65F5" w:rsidR="00694009" w:rsidRPr="00051642" w:rsidRDefault="00694009" w:rsidP="00A05166">
          <w:pPr>
            <w:tabs>
              <w:tab w:val="right" w:pos="8838"/>
            </w:tabs>
            <w:ind w:left="-107" w:right="-32"/>
            <w:rPr>
              <w:rFonts w:eastAsia="Calibri" w:cs="Tahoma"/>
              <w:lang w:val="es-MX"/>
            </w:rPr>
          </w:pPr>
          <w:r w:rsidRPr="00084A77">
            <w:rPr>
              <w:rFonts w:eastAsia="Calibri" w:cs="Tahoma"/>
              <w:lang w:val="es-MX"/>
            </w:rPr>
            <w:t>Ayuntamiento de Chiconcuac</w:t>
          </w:r>
        </w:p>
      </w:tc>
    </w:tr>
    <w:tr w:rsidR="00694009" w:rsidRPr="00E152D8" w14:paraId="641CFA98" w14:textId="77777777" w:rsidTr="00EB4F51">
      <w:trPr>
        <w:trHeight w:val="273"/>
      </w:trPr>
      <w:tc>
        <w:tcPr>
          <w:tcW w:w="2552" w:type="dxa"/>
        </w:tcPr>
        <w:p w14:paraId="03C97189" w14:textId="77777777" w:rsidR="00694009" w:rsidRPr="00E152D8" w:rsidRDefault="00694009"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694009" w:rsidRPr="00E152D8" w:rsidRDefault="00694009"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694009" w:rsidRDefault="007F6987" w:rsidP="00021304">
    <w:pPr>
      <w:pStyle w:val="Encabezado"/>
    </w:pPr>
    <w:r>
      <w:rPr>
        <w:noProof/>
      </w:rPr>
      <w:pict w14:anchorId="59C2D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7.85pt;margin-top:-121.5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69400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694009" w:rsidRPr="00E152D8" w14:paraId="7ED8A7F5" w14:textId="77777777" w:rsidTr="003D6320">
      <w:trPr>
        <w:trHeight w:val="132"/>
      </w:trPr>
      <w:tc>
        <w:tcPr>
          <w:tcW w:w="2551" w:type="dxa"/>
        </w:tcPr>
        <w:p w14:paraId="3C7A9CEA" w14:textId="77777777" w:rsidR="00694009" w:rsidRPr="00E152D8" w:rsidRDefault="00694009"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62EFA212" w14:textId="77777777" w:rsidR="00694009" w:rsidRDefault="00694009" w:rsidP="00084A77">
          <w:pPr>
            <w:tabs>
              <w:tab w:val="right" w:pos="8838"/>
            </w:tabs>
            <w:ind w:left="-111" w:right="182"/>
            <w:rPr>
              <w:rFonts w:eastAsia="Calibri" w:cs="Tahoma"/>
              <w:lang w:val="es-MX"/>
            </w:rPr>
          </w:pPr>
          <w:r w:rsidRPr="00084A77">
            <w:rPr>
              <w:rFonts w:eastAsia="Calibri" w:cs="Tahoma"/>
              <w:lang w:val="es-MX"/>
            </w:rPr>
            <w:t>06371/INFOEM/IP/RR/2025</w:t>
          </w:r>
          <w:r>
            <w:rPr>
              <w:rFonts w:eastAsia="Calibri" w:cs="Tahoma"/>
              <w:lang w:val="es-MX"/>
            </w:rPr>
            <w:t xml:space="preserve"> y </w:t>
          </w:r>
        </w:p>
        <w:p w14:paraId="46E29E1D" w14:textId="1E296F4C" w:rsidR="00694009" w:rsidRPr="00051642" w:rsidRDefault="00694009" w:rsidP="00084A77">
          <w:pPr>
            <w:tabs>
              <w:tab w:val="right" w:pos="8838"/>
            </w:tabs>
            <w:ind w:left="-111" w:right="182"/>
            <w:rPr>
              <w:rFonts w:eastAsia="Calibri" w:cs="Tahoma"/>
            </w:rPr>
          </w:pPr>
          <w:r>
            <w:rPr>
              <w:rFonts w:eastAsia="Calibri" w:cs="Tahoma"/>
              <w:lang w:val="es-MX"/>
            </w:rPr>
            <w:t>acumulados</w:t>
          </w:r>
        </w:p>
      </w:tc>
    </w:tr>
    <w:tr w:rsidR="00694009" w:rsidRPr="00E152D8" w14:paraId="4C9A1F64" w14:textId="77777777" w:rsidTr="003D6320">
      <w:trPr>
        <w:trHeight w:val="132"/>
      </w:trPr>
      <w:tc>
        <w:tcPr>
          <w:tcW w:w="2551" w:type="dxa"/>
        </w:tcPr>
        <w:p w14:paraId="58B051A5" w14:textId="77777777" w:rsidR="00694009" w:rsidRPr="00E152D8" w:rsidRDefault="00694009"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0EB26FA5" w:rsidR="00694009" w:rsidRPr="00E152D8" w:rsidRDefault="00694009" w:rsidP="00021304">
          <w:pPr>
            <w:tabs>
              <w:tab w:val="right" w:pos="8838"/>
            </w:tabs>
            <w:ind w:left="-111" w:right="-109"/>
            <w:rPr>
              <w:rFonts w:eastAsia="Calibri" w:cs="Tahoma"/>
              <w:lang w:val="es-MX"/>
            </w:rPr>
          </w:pPr>
        </w:p>
      </w:tc>
    </w:tr>
    <w:tr w:rsidR="00694009" w:rsidRPr="00E152D8" w14:paraId="1F528C45" w14:textId="77777777" w:rsidTr="003D6320">
      <w:trPr>
        <w:trHeight w:val="261"/>
      </w:trPr>
      <w:tc>
        <w:tcPr>
          <w:tcW w:w="2551" w:type="dxa"/>
        </w:tcPr>
        <w:p w14:paraId="4FB325C1" w14:textId="77777777" w:rsidR="00694009" w:rsidRPr="00084A77" w:rsidRDefault="00694009" w:rsidP="00084A77">
          <w:pPr>
            <w:tabs>
              <w:tab w:val="right" w:pos="8838"/>
            </w:tabs>
            <w:ind w:left="-111" w:right="182"/>
            <w:rPr>
              <w:rFonts w:eastAsia="Calibri" w:cs="Tahoma"/>
              <w:b/>
              <w:lang w:val="es-MX"/>
            </w:rPr>
          </w:pPr>
          <w:r w:rsidRPr="00084A77">
            <w:rPr>
              <w:rFonts w:eastAsia="Calibri" w:cs="Tahoma"/>
              <w:b/>
              <w:lang w:val="es-MX"/>
            </w:rPr>
            <w:t>Sujeto Obligado:</w:t>
          </w:r>
        </w:p>
      </w:tc>
      <w:tc>
        <w:tcPr>
          <w:tcW w:w="4395" w:type="dxa"/>
        </w:tcPr>
        <w:p w14:paraId="26BC4291" w14:textId="5ABC2A9A" w:rsidR="00694009" w:rsidRPr="008C4EC4" w:rsidRDefault="00694009" w:rsidP="00084A77">
          <w:pPr>
            <w:tabs>
              <w:tab w:val="right" w:pos="8838"/>
            </w:tabs>
            <w:ind w:left="-111" w:right="182"/>
            <w:rPr>
              <w:rFonts w:eastAsia="Calibri" w:cs="Tahoma"/>
              <w:lang w:val="es-MX"/>
            </w:rPr>
          </w:pPr>
          <w:r w:rsidRPr="00084A77">
            <w:rPr>
              <w:rFonts w:eastAsia="Calibri" w:cs="Tahoma"/>
              <w:lang w:val="es-MX"/>
            </w:rPr>
            <w:t>Ayuntamiento de Chiconcuac</w:t>
          </w:r>
        </w:p>
      </w:tc>
    </w:tr>
    <w:tr w:rsidR="00694009" w:rsidRPr="00E152D8" w14:paraId="35FBBE19" w14:textId="77777777" w:rsidTr="003D6320">
      <w:trPr>
        <w:trHeight w:val="261"/>
      </w:trPr>
      <w:tc>
        <w:tcPr>
          <w:tcW w:w="2551" w:type="dxa"/>
        </w:tcPr>
        <w:p w14:paraId="3CDBF381" w14:textId="77777777" w:rsidR="00694009" w:rsidRPr="00E152D8" w:rsidRDefault="00694009"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694009" w:rsidRPr="00E152D8" w:rsidRDefault="00694009"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694009" w:rsidRDefault="007F6987" w:rsidP="00021304">
    <w:pPr>
      <w:pStyle w:val="Encabezado"/>
      <w:tabs>
        <w:tab w:val="left" w:pos="5812"/>
      </w:tabs>
    </w:pPr>
    <w:r>
      <w:rPr>
        <w:noProof/>
      </w:rPr>
      <w:pict w14:anchorId="22BFA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99.3pt;margin-top:-123.8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D55"/>
    <w:multiLevelType w:val="hybridMultilevel"/>
    <w:tmpl w:val="016873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7B3C"/>
    <w:multiLevelType w:val="hybridMultilevel"/>
    <w:tmpl w:val="3C3C4850"/>
    <w:lvl w:ilvl="0" w:tplc="684ED88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375A46"/>
    <w:multiLevelType w:val="hybridMultilevel"/>
    <w:tmpl w:val="E1ECB1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B714FE"/>
    <w:multiLevelType w:val="hybridMultilevel"/>
    <w:tmpl w:val="F1B0A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ED7C25"/>
    <w:multiLevelType w:val="hybridMultilevel"/>
    <w:tmpl w:val="ECF87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66513"/>
    <w:multiLevelType w:val="hybridMultilevel"/>
    <w:tmpl w:val="C8A28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8472B6"/>
    <w:multiLevelType w:val="hybridMultilevel"/>
    <w:tmpl w:val="4DAAC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C330C"/>
    <w:multiLevelType w:val="hybridMultilevel"/>
    <w:tmpl w:val="7826AD7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E1779"/>
    <w:multiLevelType w:val="hybridMultilevel"/>
    <w:tmpl w:val="58ECB2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3E0A59"/>
    <w:multiLevelType w:val="hybridMultilevel"/>
    <w:tmpl w:val="71D6865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942F6"/>
    <w:multiLevelType w:val="hybridMultilevel"/>
    <w:tmpl w:val="586EE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B118D9"/>
    <w:multiLevelType w:val="hybridMultilevel"/>
    <w:tmpl w:val="E45A0F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413C76"/>
    <w:multiLevelType w:val="hybridMultilevel"/>
    <w:tmpl w:val="38E04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6B65D9"/>
    <w:multiLevelType w:val="hybridMultilevel"/>
    <w:tmpl w:val="4D566E20"/>
    <w:lvl w:ilvl="0" w:tplc="4120F2A0">
      <w:start w:val="1"/>
      <w:numFmt w:val="decimal"/>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0"/>
  </w:num>
  <w:num w:numId="4">
    <w:abstractNumId w:val="24"/>
  </w:num>
  <w:num w:numId="5">
    <w:abstractNumId w:val="5"/>
  </w:num>
  <w:num w:numId="6">
    <w:abstractNumId w:val="26"/>
  </w:num>
  <w:num w:numId="7">
    <w:abstractNumId w:val="18"/>
  </w:num>
  <w:num w:numId="8">
    <w:abstractNumId w:val="8"/>
  </w:num>
  <w:num w:numId="9">
    <w:abstractNumId w:val="6"/>
  </w:num>
  <w:num w:numId="10">
    <w:abstractNumId w:val="11"/>
  </w:num>
  <w:num w:numId="11">
    <w:abstractNumId w:val="1"/>
  </w:num>
  <w:num w:numId="12">
    <w:abstractNumId w:val="4"/>
  </w:num>
  <w:num w:numId="13">
    <w:abstractNumId w:val="2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19"/>
  </w:num>
  <w:num w:numId="18">
    <w:abstractNumId w:val="7"/>
  </w:num>
  <w:num w:numId="19">
    <w:abstractNumId w:val="13"/>
  </w:num>
  <w:num w:numId="20">
    <w:abstractNumId w:val="9"/>
  </w:num>
  <w:num w:numId="21">
    <w:abstractNumId w:val="10"/>
  </w:num>
  <w:num w:numId="22">
    <w:abstractNumId w:val="14"/>
  </w:num>
  <w:num w:numId="23">
    <w:abstractNumId w:val="3"/>
  </w:num>
  <w:num w:numId="24">
    <w:abstractNumId w:val="16"/>
  </w:num>
  <w:num w:numId="25">
    <w:abstractNumId w:val="20"/>
  </w:num>
  <w:num w:numId="26">
    <w:abstractNumId w:val="21"/>
  </w:num>
  <w:num w:numId="2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A"/>
    <w:rsid w:val="00000E7F"/>
    <w:rsid w:val="0000419A"/>
    <w:rsid w:val="00004BF3"/>
    <w:rsid w:val="00005BF0"/>
    <w:rsid w:val="00005C7F"/>
    <w:rsid w:val="00006088"/>
    <w:rsid w:val="000125DD"/>
    <w:rsid w:val="0001294B"/>
    <w:rsid w:val="00015743"/>
    <w:rsid w:val="00021304"/>
    <w:rsid w:val="000224A4"/>
    <w:rsid w:val="0002483B"/>
    <w:rsid w:val="00024C7E"/>
    <w:rsid w:val="000273DE"/>
    <w:rsid w:val="0003050B"/>
    <w:rsid w:val="00031797"/>
    <w:rsid w:val="00032190"/>
    <w:rsid w:val="000321E9"/>
    <w:rsid w:val="00032302"/>
    <w:rsid w:val="00032C2C"/>
    <w:rsid w:val="000357E9"/>
    <w:rsid w:val="00042C80"/>
    <w:rsid w:val="00043206"/>
    <w:rsid w:val="00043BF4"/>
    <w:rsid w:val="00045950"/>
    <w:rsid w:val="000567DC"/>
    <w:rsid w:val="000606D9"/>
    <w:rsid w:val="00062D7E"/>
    <w:rsid w:val="00065864"/>
    <w:rsid w:val="000677B9"/>
    <w:rsid w:val="000746B0"/>
    <w:rsid w:val="00074B5D"/>
    <w:rsid w:val="00083729"/>
    <w:rsid w:val="00084A77"/>
    <w:rsid w:val="00084D97"/>
    <w:rsid w:val="00084F13"/>
    <w:rsid w:val="00085BA7"/>
    <w:rsid w:val="0008671E"/>
    <w:rsid w:val="00086ABF"/>
    <w:rsid w:val="00094A5B"/>
    <w:rsid w:val="000975D3"/>
    <w:rsid w:val="00097B07"/>
    <w:rsid w:val="000A19D6"/>
    <w:rsid w:val="000A38DF"/>
    <w:rsid w:val="000A41E1"/>
    <w:rsid w:val="000A72BB"/>
    <w:rsid w:val="000B3764"/>
    <w:rsid w:val="000C230B"/>
    <w:rsid w:val="000D0B14"/>
    <w:rsid w:val="000D0F72"/>
    <w:rsid w:val="000D3E96"/>
    <w:rsid w:val="000D6771"/>
    <w:rsid w:val="000E31D1"/>
    <w:rsid w:val="000E3584"/>
    <w:rsid w:val="000E3846"/>
    <w:rsid w:val="000F1AC6"/>
    <w:rsid w:val="000F31B9"/>
    <w:rsid w:val="000F3DCF"/>
    <w:rsid w:val="000F3F8A"/>
    <w:rsid w:val="000F4782"/>
    <w:rsid w:val="000F5346"/>
    <w:rsid w:val="000F7BE5"/>
    <w:rsid w:val="001000D8"/>
    <w:rsid w:val="00103791"/>
    <w:rsid w:val="00103ED5"/>
    <w:rsid w:val="001045C0"/>
    <w:rsid w:val="00105421"/>
    <w:rsid w:val="001077F8"/>
    <w:rsid w:val="00107EDB"/>
    <w:rsid w:val="00113AE3"/>
    <w:rsid w:val="001176B4"/>
    <w:rsid w:val="00121E88"/>
    <w:rsid w:val="00121FAB"/>
    <w:rsid w:val="00122B7A"/>
    <w:rsid w:val="00127605"/>
    <w:rsid w:val="00127A18"/>
    <w:rsid w:val="0013028B"/>
    <w:rsid w:val="001344E0"/>
    <w:rsid w:val="00141009"/>
    <w:rsid w:val="001455B8"/>
    <w:rsid w:val="00145911"/>
    <w:rsid w:val="0014618A"/>
    <w:rsid w:val="00150A85"/>
    <w:rsid w:val="00151624"/>
    <w:rsid w:val="0015465F"/>
    <w:rsid w:val="00155367"/>
    <w:rsid w:val="001560BF"/>
    <w:rsid w:val="00171694"/>
    <w:rsid w:val="00171C7E"/>
    <w:rsid w:val="001720A2"/>
    <w:rsid w:val="0017329F"/>
    <w:rsid w:val="0017460E"/>
    <w:rsid w:val="001759D7"/>
    <w:rsid w:val="00175D62"/>
    <w:rsid w:val="00175E20"/>
    <w:rsid w:val="00176972"/>
    <w:rsid w:val="00192EAE"/>
    <w:rsid w:val="0019363F"/>
    <w:rsid w:val="00195E5A"/>
    <w:rsid w:val="001A6009"/>
    <w:rsid w:val="001A7824"/>
    <w:rsid w:val="001B0084"/>
    <w:rsid w:val="001B02F7"/>
    <w:rsid w:val="001B0FD7"/>
    <w:rsid w:val="001B34F3"/>
    <w:rsid w:val="001B6516"/>
    <w:rsid w:val="001C29BC"/>
    <w:rsid w:val="001C36A7"/>
    <w:rsid w:val="001C41C4"/>
    <w:rsid w:val="001C6C6E"/>
    <w:rsid w:val="001D0615"/>
    <w:rsid w:val="001D1AA3"/>
    <w:rsid w:val="001D404C"/>
    <w:rsid w:val="001D69B6"/>
    <w:rsid w:val="001D6D2A"/>
    <w:rsid w:val="001E225F"/>
    <w:rsid w:val="001E23E5"/>
    <w:rsid w:val="001E3D0C"/>
    <w:rsid w:val="001E511A"/>
    <w:rsid w:val="001E7A18"/>
    <w:rsid w:val="001F317C"/>
    <w:rsid w:val="001F49B1"/>
    <w:rsid w:val="001F523A"/>
    <w:rsid w:val="00201985"/>
    <w:rsid w:val="00205855"/>
    <w:rsid w:val="00207B39"/>
    <w:rsid w:val="0021022D"/>
    <w:rsid w:val="00212CB3"/>
    <w:rsid w:val="002147A6"/>
    <w:rsid w:val="00220D4B"/>
    <w:rsid w:val="00225915"/>
    <w:rsid w:val="00230733"/>
    <w:rsid w:val="00233322"/>
    <w:rsid w:val="002341F2"/>
    <w:rsid w:val="0023499D"/>
    <w:rsid w:val="00235405"/>
    <w:rsid w:val="00237A63"/>
    <w:rsid w:val="00241BC1"/>
    <w:rsid w:val="00244F79"/>
    <w:rsid w:val="002473B3"/>
    <w:rsid w:val="002514BF"/>
    <w:rsid w:val="002516A8"/>
    <w:rsid w:val="00252DC1"/>
    <w:rsid w:val="0025582F"/>
    <w:rsid w:val="00256BCA"/>
    <w:rsid w:val="002636DC"/>
    <w:rsid w:val="00263962"/>
    <w:rsid w:val="002666EE"/>
    <w:rsid w:val="0026731C"/>
    <w:rsid w:val="002674C6"/>
    <w:rsid w:val="00270FA7"/>
    <w:rsid w:val="00273255"/>
    <w:rsid w:val="002752B6"/>
    <w:rsid w:val="0028229D"/>
    <w:rsid w:val="002838F8"/>
    <w:rsid w:val="0028448B"/>
    <w:rsid w:val="00285ED7"/>
    <w:rsid w:val="002877B3"/>
    <w:rsid w:val="00287DD2"/>
    <w:rsid w:val="00291EB3"/>
    <w:rsid w:val="00292386"/>
    <w:rsid w:val="002A2F47"/>
    <w:rsid w:val="002A33D8"/>
    <w:rsid w:val="002A6CE2"/>
    <w:rsid w:val="002B0499"/>
    <w:rsid w:val="002B1058"/>
    <w:rsid w:val="002B1E74"/>
    <w:rsid w:val="002B3033"/>
    <w:rsid w:val="002B3B7E"/>
    <w:rsid w:val="002B61D6"/>
    <w:rsid w:val="002B661F"/>
    <w:rsid w:val="002B7007"/>
    <w:rsid w:val="002C53A2"/>
    <w:rsid w:val="002C59C6"/>
    <w:rsid w:val="002C6DB7"/>
    <w:rsid w:val="002D52E1"/>
    <w:rsid w:val="002D53AC"/>
    <w:rsid w:val="002D6232"/>
    <w:rsid w:val="002E03F2"/>
    <w:rsid w:val="002E1F34"/>
    <w:rsid w:val="002E345B"/>
    <w:rsid w:val="002E4DB1"/>
    <w:rsid w:val="002E7995"/>
    <w:rsid w:val="002F417A"/>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2FCC"/>
    <w:rsid w:val="00335D93"/>
    <w:rsid w:val="00340F96"/>
    <w:rsid w:val="00341274"/>
    <w:rsid w:val="00342D32"/>
    <w:rsid w:val="00344C07"/>
    <w:rsid w:val="00344EE8"/>
    <w:rsid w:val="00347055"/>
    <w:rsid w:val="00352206"/>
    <w:rsid w:val="00353C89"/>
    <w:rsid w:val="00354EE5"/>
    <w:rsid w:val="00356B0D"/>
    <w:rsid w:val="00361461"/>
    <w:rsid w:val="00361940"/>
    <w:rsid w:val="00361D72"/>
    <w:rsid w:val="003677CF"/>
    <w:rsid w:val="003720E4"/>
    <w:rsid w:val="00373EDF"/>
    <w:rsid w:val="0038074C"/>
    <w:rsid w:val="00381463"/>
    <w:rsid w:val="00382F13"/>
    <w:rsid w:val="00390EFE"/>
    <w:rsid w:val="003917FB"/>
    <w:rsid w:val="003921AD"/>
    <w:rsid w:val="00392D86"/>
    <w:rsid w:val="003935DD"/>
    <w:rsid w:val="00395071"/>
    <w:rsid w:val="00395C77"/>
    <w:rsid w:val="003A1302"/>
    <w:rsid w:val="003A1DBB"/>
    <w:rsid w:val="003A4C58"/>
    <w:rsid w:val="003A55E1"/>
    <w:rsid w:val="003A7900"/>
    <w:rsid w:val="003B688F"/>
    <w:rsid w:val="003B742E"/>
    <w:rsid w:val="003C0AD1"/>
    <w:rsid w:val="003C4BBD"/>
    <w:rsid w:val="003C58D4"/>
    <w:rsid w:val="003D6320"/>
    <w:rsid w:val="003D71C4"/>
    <w:rsid w:val="003D7A39"/>
    <w:rsid w:val="003E0446"/>
    <w:rsid w:val="003E4F8E"/>
    <w:rsid w:val="003F12C6"/>
    <w:rsid w:val="003F23FD"/>
    <w:rsid w:val="003F26A5"/>
    <w:rsid w:val="003F2700"/>
    <w:rsid w:val="0040536F"/>
    <w:rsid w:val="004061BE"/>
    <w:rsid w:val="00407A01"/>
    <w:rsid w:val="00416664"/>
    <w:rsid w:val="004211CC"/>
    <w:rsid w:val="0042371C"/>
    <w:rsid w:val="00425E39"/>
    <w:rsid w:val="00434731"/>
    <w:rsid w:val="0043578C"/>
    <w:rsid w:val="00442158"/>
    <w:rsid w:val="004427B7"/>
    <w:rsid w:val="004440F0"/>
    <w:rsid w:val="00444FBC"/>
    <w:rsid w:val="00446097"/>
    <w:rsid w:val="0044785C"/>
    <w:rsid w:val="00462C30"/>
    <w:rsid w:val="00463D55"/>
    <w:rsid w:val="00464B0C"/>
    <w:rsid w:val="00465A15"/>
    <w:rsid w:val="004701E0"/>
    <w:rsid w:val="004717AB"/>
    <w:rsid w:val="00476131"/>
    <w:rsid w:val="00480272"/>
    <w:rsid w:val="004813CE"/>
    <w:rsid w:val="00482426"/>
    <w:rsid w:val="004858A0"/>
    <w:rsid w:val="004910E7"/>
    <w:rsid w:val="004920A7"/>
    <w:rsid w:val="00496AEA"/>
    <w:rsid w:val="004A148B"/>
    <w:rsid w:val="004A2589"/>
    <w:rsid w:val="004A3215"/>
    <w:rsid w:val="004A3A96"/>
    <w:rsid w:val="004A5655"/>
    <w:rsid w:val="004B603F"/>
    <w:rsid w:val="004B6BE1"/>
    <w:rsid w:val="004C57BE"/>
    <w:rsid w:val="004D24F0"/>
    <w:rsid w:val="004D6B6F"/>
    <w:rsid w:val="004E0B39"/>
    <w:rsid w:val="004E1B8F"/>
    <w:rsid w:val="004E26B9"/>
    <w:rsid w:val="004E3775"/>
    <w:rsid w:val="004F44DC"/>
    <w:rsid w:val="004F4B08"/>
    <w:rsid w:val="004F6232"/>
    <w:rsid w:val="00501640"/>
    <w:rsid w:val="00502FC7"/>
    <w:rsid w:val="0050367C"/>
    <w:rsid w:val="005113DE"/>
    <w:rsid w:val="0051185B"/>
    <w:rsid w:val="005145FA"/>
    <w:rsid w:val="00515F0A"/>
    <w:rsid w:val="0051666C"/>
    <w:rsid w:val="00520445"/>
    <w:rsid w:val="00521168"/>
    <w:rsid w:val="00521603"/>
    <w:rsid w:val="00521C02"/>
    <w:rsid w:val="0052460E"/>
    <w:rsid w:val="00525D0D"/>
    <w:rsid w:val="005313FE"/>
    <w:rsid w:val="005317FC"/>
    <w:rsid w:val="00531CEF"/>
    <w:rsid w:val="005322C8"/>
    <w:rsid w:val="005339AF"/>
    <w:rsid w:val="005509A2"/>
    <w:rsid w:val="005510A2"/>
    <w:rsid w:val="0055375C"/>
    <w:rsid w:val="00554E81"/>
    <w:rsid w:val="00561818"/>
    <w:rsid w:val="005631F0"/>
    <w:rsid w:val="00566A01"/>
    <w:rsid w:val="00570663"/>
    <w:rsid w:val="00570A07"/>
    <w:rsid w:val="005732F0"/>
    <w:rsid w:val="00574AAA"/>
    <w:rsid w:val="005760D2"/>
    <w:rsid w:val="00577EAB"/>
    <w:rsid w:val="005807D8"/>
    <w:rsid w:val="0058616C"/>
    <w:rsid w:val="005872C6"/>
    <w:rsid w:val="00592609"/>
    <w:rsid w:val="00593BFB"/>
    <w:rsid w:val="00595713"/>
    <w:rsid w:val="005A230B"/>
    <w:rsid w:val="005A2496"/>
    <w:rsid w:val="005A4DA5"/>
    <w:rsid w:val="005A7869"/>
    <w:rsid w:val="005B2CD5"/>
    <w:rsid w:val="005B31F3"/>
    <w:rsid w:val="005B39FF"/>
    <w:rsid w:val="005C1191"/>
    <w:rsid w:val="005C18D5"/>
    <w:rsid w:val="005C1A1B"/>
    <w:rsid w:val="005C2EF1"/>
    <w:rsid w:val="005C382C"/>
    <w:rsid w:val="005D00E2"/>
    <w:rsid w:val="005D2C72"/>
    <w:rsid w:val="005D2D37"/>
    <w:rsid w:val="005D38D8"/>
    <w:rsid w:val="005D39F2"/>
    <w:rsid w:val="005E0FD0"/>
    <w:rsid w:val="005E1854"/>
    <w:rsid w:val="005E20E0"/>
    <w:rsid w:val="005E3D01"/>
    <w:rsid w:val="005E3E95"/>
    <w:rsid w:val="005E41D0"/>
    <w:rsid w:val="005E4DDE"/>
    <w:rsid w:val="005F3D3A"/>
    <w:rsid w:val="005F4E7A"/>
    <w:rsid w:val="00600378"/>
    <w:rsid w:val="00602604"/>
    <w:rsid w:val="006043CF"/>
    <w:rsid w:val="00614892"/>
    <w:rsid w:val="006168DA"/>
    <w:rsid w:val="006213EE"/>
    <w:rsid w:val="00625A48"/>
    <w:rsid w:val="00625EC0"/>
    <w:rsid w:val="00626B2A"/>
    <w:rsid w:val="006324FB"/>
    <w:rsid w:val="0063305F"/>
    <w:rsid w:val="00633F72"/>
    <w:rsid w:val="0063550D"/>
    <w:rsid w:val="006429D5"/>
    <w:rsid w:val="00643AFB"/>
    <w:rsid w:val="00650B41"/>
    <w:rsid w:val="00651715"/>
    <w:rsid w:val="00656450"/>
    <w:rsid w:val="00661333"/>
    <w:rsid w:val="006619A6"/>
    <w:rsid w:val="00667467"/>
    <w:rsid w:val="0067413C"/>
    <w:rsid w:val="0067669B"/>
    <w:rsid w:val="0069289F"/>
    <w:rsid w:val="00694009"/>
    <w:rsid w:val="00695F01"/>
    <w:rsid w:val="00696785"/>
    <w:rsid w:val="00696EE5"/>
    <w:rsid w:val="006A0EE8"/>
    <w:rsid w:val="006A2607"/>
    <w:rsid w:val="006A6D5F"/>
    <w:rsid w:val="006B1E4E"/>
    <w:rsid w:val="006B2720"/>
    <w:rsid w:val="006B5205"/>
    <w:rsid w:val="006B596F"/>
    <w:rsid w:val="006B70E5"/>
    <w:rsid w:val="006C1D36"/>
    <w:rsid w:val="006D2C97"/>
    <w:rsid w:val="006D6F0E"/>
    <w:rsid w:val="006E4C66"/>
    <w:rsid w:val="006E7F2D"/>
    <w:rsid w:val="006F03FC"/>
    <w:rsid w:val="006F51EC"/>
    <w:rsid w:val="006F532C"/>
    <w:rsid w:val="00700FDD"/>
    <w:rsid w:val="007016CA"/>
    <w:rsid w:val="00702443"/>
    <w:rsid w:val="00711D2E"/>
    <w:rsid w:val="00712AB9"/>
    <w:rsid w:val="00717637"/>
    <w:rsid w:val="00720896"/>
    <w:rsid w:val="00726685"/>
    <w:rsid w:val="00726B1C"/>
    <w:rsid w:val="00727541"/>
    <w:rsid w:val="00732733"/>
    <w:rsid w:val="00733E71"/>
    <w:rsid w:val="00741097"/>
    <w:rsid w:val="007439CE"/>
    <w:rsid w:val="0074545C"/>
    <w:rsid w:val="0074796B"/>
    <w:rsid w:val="00750C4D"/>
    <w:rsid w:val="007548C5"/>
    <w:rsid w:val="00754DF1"/>
    <w:rsid w:val="0076191A"/>
    <w:rsid w:val="00762337"/>
    <w:rsid w:val="0076551F"/>
    <w:rsid w:val="00766A88"/>
    <w:rsid w:val="00771242"/>
    <w:rsid w:val="00774C4C"/>
    <w:rsid w:val="00785E01"/>
    <w:rsid w:val="00786792"/>
    <w:rsid w:val="00787C5D"/>
    <w:rsid w:val="00790387"/>
    <w:rsid w:val="00790AEF"/>
    <w:rsid w:val="007911C1"/>
    <w:rsid w:val="007937B4"/>
    <w:rsid w:val="00794D11"/>
    <w:rsid w:val="007960AB"/>
    <w:rsid w:val="0079660C"/>
    <w:rsid w:val="007A1DB8"/>
    <w:rsid w:val="007A29F9"/>
    <w:rsid w:val="007A7009"/>
    <w:rsid w:val="007B1E83"/>
    <w:rsid w:val="007B32E7"/>
    <w:rsid w:val="007B3F88"/>
    <w:rsid w:val="007B49BC"/>
    <w:rsid w:val="007C0C00"/>
    <w:rsid w:val="007C2C93"/>
    <w:rsid w:val="007C63C8"/>
    <w:rsid w:val="007D1E59"/>
    <w:rsid w:val="007E0CF7"/>
    <w:rsid w:val="007E3256"/>
    <w:rsid w:val="007E668F"/>
    <w:rsid w:val="007E67B7"/>
    <w:rsid w:val="007E69E4"/>
    <w:rsid w:val="007F470D"/>
    <w:rsid w:val="007F6987"/>
    <w:rsid w:val="007F6F21"/>
    <w:rsid w:val="007F77E2"/>
    <w:rsid w:val="0080192A"/>
    <w:rsid w:val="00802B14"/>
    <w:rsid w:val="008032FC"/>
    <w:rsid w:val="0080627B"/>
    <w:rsid w:val="00813B38"/>
    <w:rsid w:val="00814A36"/>
    <w:rsid w:val="00817259"/>
    <w:rsid w:val="00822090"/>
    <w:rsid w:val="00822AFB"/>
    <w:rsid w:val="00825FAA"/>
    <w:rsid w:val="00827374"/>
    <w:rsid w:val="00830672"/>
    <w:rsid w:val="008332C6"/>
    <w:rsid w:val="00833E15"/>
    <w:rsid w:val="008344DA"/>
    <w:rsid w:val="00835AA2"/>
    <w:rsid w:val="008370D7"/>
    <w:rsid w:val="00840395"/>
    <w:rsid w:val="00842418"/>
    <w:rsid w:val="00852F84"/>
    <w:rsid w:val="00860FDA"/>
    <w:rsid w:val="00863D1B"/>
    <w:rsid w:val="008663BF"/>
    <w:rsid w:val="008706AE"/>
    <w:rsid w:val="00872E6C"/>
    <w:rsid w:val="00877974"/>
    <w:rsid w:val="00877AB5"/>
    <w:rsid w:val="0088306A"/>
    <w:rsid w:val="008830A3"/>
    <w:rsid w:val="008854C7"/>
    <w:rsid w:val="008871E7"/>
    <w:rsid w:val="0088732E"/>
    <w:rsid w:val="008902DB"/>
    <w:rsid w:val="008A1159"/>
    <w:rsid w:val="008A5301"/>
    <w:rsid w:val="008A639A"/>
    <w:rsid w:val="008B0398"/>
    <w:rsid w:val="008B0D92"/>
    <w:rsid w:val="008B25DA"/>
    <w:rsid w:val="008B2A36"/>
    <w:rsid w:val="008B375E"/>
    <w:rsid w:val="008B74D0"/>
    <w:rsid w:val="008B7BBF"/>
    <w:rsid w:val="008C133A"/>
    <w:rsid w:val="008C1E43"/>
    <w:rsid w:val="008C30A9"/>
    <w:rsid w:val="008C476E"/>
    <w:rsid w:val="008C4EC4"/>
    <w:rsid w:val="008C5801"/>
    <w:rsid w:val="008C5ACC"/>
    <w:rsid w:val="008C6BBA"/>
    <w:rsid w:val="008C7B79"/>
    <w:rsid w:val="008D1DA1"/>
    <w:rsid w:val="008D314F"/>
    <w:rsid w:val="008D394B"/>
    <w:rsid w:val="008D3C2D"/>
    <w:rsid w:val="008D6E84"/>
    <w:rsid w:val="008E3952"/>
    <w:rsid w:val="008F25C6"/>
    <w:rsid w:val="008F2BA2"/>
    <w:rsid w:val="008F5213"/>
    <w:rsid w:val="00900054"/>
    <w:rsid w:val="009025B0"/>
    <w:rsid w:val="009030D8"/>
    <w:rsid w:val="00905A3A"/>
    <w:rsid w:val="0090792A"/>
    <w:rsid w:val="00910761"/>
    <w:rsid w:val="00910874"/>
    <w:rsid w:val="009109DA"/>
    <w:rsid w:val="00910C82"/>
    <w:rsid w:val="00911D5E"/>
    <w:rsid w:val="00913451"/>
    <w:rsid w:val="009169CA"/>
    <w:rsid w:val="00921469"/>
    <w:rsid w:val="009235B1"/>
    <w:rsid w:val="00924FD0"/>
    <w:rsid w:val="00925AEF"/>
    <w:rsid w:val="00925C01"/>
    <w:rsid w:val="009277AF"/>
    <w:rsid w:val="00930D79"/>
    <w:rsid w:val="0093175C"/>
    <w:rsid w:val="00933544"/>
    <w:rsid w:val="009367AE"/>
    <w:rsid w:val="00936F42"/>
    <w:rsid w:val="00943187"/>
    <w:rsid w:val="0095027C"/>
    <w:rsid w:val="009546D2"/>
    <w:rsid w:val="0095742B"/>
    <w:rsid w:val="0096103B"/>
    <w:rsid w:val="00961D42"/>
    <w:rsid w:val="00964159"/>
    <w:rsid w:val="00965074"/>
    <w:rsid w:val="00966AF7"/>
    <w:rsid w:val="0097122A"/>
    <w:rsid w:val="00971249"/>
    <w:rsid w:val="00971B10"/>
    <w:rsid w:val="009748B9"/>
    <w:rsid w:val="009764EC"/>
    <w:rsid w:val="0097716F"/>
    <w:rsid w:val="009817EE"/>
    <w:rsid w:val="00985015"/>
    <w:rsid w:val="009931C7"/>
    <w:rsid w:val="00993E41"/>
    <w:rsid w:val="00995BCA"/>
    <w:rsid w:val="009A646B"/>
    <w:rsid w:val="009A7C84"/>
    <w:rsid w:val="009B57A8"/>
    <w:rsid w:val="009B6620"/>
    <w:rsid w:val="009B668F"/>
    <w:rsid w:val="009C5138"/>
    <w:rsid w:val="009D1FBF"/>
    <w:rsid w:val="009D7750"/>
    <w:rsid w:val="009D7D2B"/>
    <w:rsid w:val="009E3576"/>
    <w:rsid w:val="009E41B6"/>
    <w:rsid w:val="009E60A5"/>
    <w:rsid w:val="009E7530"/>
    <w:rsid w:val="009F531A"/>
    <w:rsid w:val="00A00C6C"/>
    <w:rsid w:val="00A015AA"/>
    <w:rsid w:val="00A02B57"/>
    <w:rsid w:val="00A05166"/>
    <w:rsid w:val="00A139E0"/>
    <w:rsid w:val="00A13DD4"/>
    <w:rsid w:val="00A1420A"/>
    <w:rsid w:val="00A14C76"/>
    <w:rsid w:val="00A21D5D"/>
    <w:rsid w:val="00A22017"/>
    <w:rsid w:val="00A23931"/>
    <w:rsid w:val="00A25456"/>
    <w:rsid w:val="00A33A82"/>
    <w:rsid w:val="00A35F68"/>
    <w:rsid w:val="00A42917"/>
    <w:rsid w:val="00A43317"/>
    <w:rsid w:val="00A43E8D"/>
    <w:rsid w:val="00A440AA"/>
    <w:rsid w:val="00A4656A"/>
    <w:rsid w:val="00A468FF"/>
    <w:rsid w:val="00A5200A"/>
    <w:rsid w:val="00A52763"/>
    <w:rsid w:val="00A53AD2"/>
    <w:rsid w:val="00A53F85"/>
    <w:rsid w:val="00A5729B"/>
    <w:rsid w:val="00A6253C"/>
    <w:rsid w:val="00A63ACE"/>
    <w:rsid w:val="00A64328"/>
    <w:rsid w:val="00A6698C"/>
    <w:rsid w:val="00A679B6"/>
    <w:rsid w:val="00A67ECB"/>
    <w:rsid w:val="00A71280"/>
    <w:rsid w:val="00A71B4F"/>
    <w:rsid w:val="00A73F0C"/>
    <w:rsid w:val="00A76A8B"/>
    <w:rsid w:val="00A77EA5"/>
    <w:rsid w:val="00A81685"/>
    <w:rsid w:val="00A84A66"/>
    <w:rsid w:val="00A91932"/>
    <w:rsid w:val="00A91ABC"/>
    <w:rsid w:val="00A95F16"/>
    <w:rsid w:val="00A962D6"/>
    <w:rsid w:val="00AA3F1F"/>
    <w:rsid w:val="00AA48A3"/>
    <w:rsid w:val="00AA52EF"/>
    <w:rsid w:val="00AB006B"/>
    <w:rsid w:val="00AB396A"/>
    <w:rsid w:val="00AB4186"/>
    <w:rsid w:val="00AB6F31"/>
    <w:rsid w:val="00AC1A54"/>
    <w:rsid w:val="00AD4AEB"/>
    <w:rsid w:val="00AD78C1"/>
    <w:rsid w:val="00AD792D"/>
    <w:rsid w:val="00AE345C"/>
    <w:rsid w:val="00AE6AE6"/>
    <w:rsid w:val="00AF00E3"/>
    <w:rsid w:val="00AF6970"/>
    <w:rsid w:val="00AF707A"/>
    <w:rsid w:val="00B03C9A"/>
    <w:rsid w:val="00B114D4"/>
    <w:rsid w:val="00B17E20"/>
    <w:rsid w:val="00B20BA9"/>
    <w:rsid w:val="00B221D3"/>
    <w:rsid w:val="00B23180"/>
    <w:rsid w:val="00B25235"/>
    <w:rsid w:val="00B2563E"/>
    <w:rsid w:val="00B360C8"/>
    <w:rsid w:val="00B47934"/>
    <w:rsid w:val="00B5162F"/>
    <w:rsid w:val="00B61508"/>
    <w:rsid w:val="00B636C8"/>
    <w:rsid w:val="00B6394E"/>
    <w:rsid w:val="00B674F6"/>
    <w:rsid w:val="00B7276E"/>
    <w:rsid w:val="00B80045"/>
    <w:rsid w:val="00B81134"/>
    <w:rsid w:val="00B82AF3"/>
    <w:rsid w:val="00B84CF1"/>
    <w:rsid w:val="00B87B40"/>
    <w:rsid w:val="00B936FD"/>
    <w:rsid w:val="00B937C7"/>
    <w:rsid w:val="00B93F5C"/>
    <w:rsid w:val="00B93FC1"/>
    <w:rsid w:val="00B94E2F"/>
    <w:rsid w:val="00B978C7"/>
    <w:rsid w:val="00BA3733"/>
    <w:rsid w:val="00BA44E4"/>
    <w:rsid w:val="00BA5906"/>
    <w:rsid w:val="00BA5C6D"/>
    <w:rsid w:val="00BB072D"/>
    <w:rsid w:val="00BB62C1"/>
    <w:rsid w:val="00BB7017"/>
    <w:rsid w:val="00BD1519"/>
    <w:rsid w:val="00BD2A18"/>
    <w:rsid w:val="00BD5514"/>
    <w:rsid w:val="00BD5769"/>
    <w:rsid w:val="00BE5EDE"/>
    <w:rsid w:val="00BF36A5"/>
    <w:rsid w:val="00C04071"/>
    <w:rsid w:val="00C04127"/>
    <w:rsid w:val="00C104F9"/>
    <w:rsid w:val="00C14A22"/>
    <w:rsid w:val="00C14D6F"/>
    <w:rsid w:val="00C14FBE"/>
    <w:rsid w:val="00C15BCB"/>
    <w:rsid w:val="00C1697C"/>
    <w:rsid w:val="00C2064C"/>
    <w:rsid w:val="00C21BAA"/>
    <w:rsid w:val="00C237BC"/>
    <w:rsid w:val="00C2425A"/>
    <w:rsid w:val="00C311DF"/>
    <w:rsid w:val="00C331FC"/>
    <w:rsid w:val="00C35BF3"/>
    <w:rsid w:val="00C37906"/>
    <w:rsid w:val="00C41C31"/>
    <w:rsid w:val="00C4216C"/>
    <w:rsid w:val="00C441A4"/>
    <w:rsid w:val="00C44857"/>
    <w:rsid w:val="00C467BD"/>
    <w:rsid w:val="00C47F5F"/>
    <w:rsid w:val="00C54A9A"/>
    <w:rsid w:val="00C55C58"/>
    <w:rsid w:val="00C567C4"/>
    <w:rsid w:val="00C576B2"/>
    <w:rsid w:val="00C57BF8"/>
    <w:rsid w:val="00C61134"/>
    <w:rsid w:val="00C64F98"/>
    <w:rsid w:val="00C66D45"/>
    <w:rsid w:val="00C71E26"/>
    <w:rsid w:val="00C737DB"/>
    <w:rsid w:val="00C748DC"/>
    <w:rsid w:val="00C74F2C"/>
    <w:rsid w:val="00C75A80"/>
    <w:rsid w:val="00C80C3D"/>
    <w:rsid w:val="00C82A69"/>
    <w:rsid w:val="00C82F45"/>
    <w:rsid w:val="00C86887"/>
    <w:rsid w:val="00C91A4C"/>
    <w:rsid w:val="00C928BE"/>
    <w:rsid w:val="00C9292B"/>
    <w:rsid w:val="00C93B11"/>
    <w:rsid w:val="00C93B7E"/>
    <w:rsid w:val="00C94F94"/>
    <w:rsid w:val="00CA0815"/>
    <w:rsid w:val="00CA4C35"/>
    <w:rsid w:val="00CA4CF3"/>
    <w:rsid w:val="00CA7BB7"/>
    <w:rsid w:val="00CB19CA"/>
    <w:rsid w:val="00CB7ED5"/>
    <w:rsid w:val="00CC19F3"/>
    <w:rsid w:val="00CC26D2"/>
    <w:rsid w:val="00CC3031"/>
    <w:rsid w:val="00CD14DD"/>
    <w:rsid w:val="00CD5EB3"/>
    <w:rsid w:val="00CD6EE6"/>
    <w:rsid w:val="00CD7B20"/>
    <w:rsid w:val="00CE1307"/>
    <w:rsid w:val="00CE187D"/>
    <w:rsid w:val="00CF05ED"/>
    <w:rsid w:val="00CF1AE6"/>
    <w:rsid w:val="00CF2151"/>
    <w:rsid w:val="00CF6147"/>
    <w:rsid w:val="00D001E6"/>
    <w:rsid w:val="00D003C1"/>
    <w:rsid w:val="00D00D50"/>
    <w:rsid w:val="00D043B2"/>
    <w:rsid w:val="00D07247"/>
    <w:rsid w:val="00D10307"/>
    <w:rsid w:val="00D14EB3"/>
    <w:rsid w:val="00D24FA7"/>
    <w:rsid w:val="00D258A7"/>
    <w:rsid w:val="00D303FA"/>
    <w:rsid w:val="00D30891"/>
    <w:rsid w:val="00D30AA4"/>
    <w:rsid w:val="00D33DA0"/>
    <w:rsid w:val="00D35F77"/>
    <w:rsid w:val="00D44F21"/>
    <w:rsid w:val="00D501AD"/>
    <w:rsid w:val="00D53A2C"/>
    <w:rsid w:val="00D53C49"/>
    <w:rsid w:val="00D53C5E"/>
    <w:rsid w:val="00D5454E"/>
    <w:rsid w:val="00D547E0"/>
    <w:rsid w:val="00D54BF5"/>
    <w:rsid w:val="00D576BF"/>
    <w:rsid w:val="00D57A34"/>
    <w:rsid w:val="00D67CA6"/>
    <w:rsid w:val="00D70D70"/>
    <w:rsid w:val="00D73239"/>
    <w:rsid w:val="00D73507"/>
    <w:rsid w:val="00D7426E"/>
    <w:rsid w:val="00D75375"/>
    <w:rsid w:val="00D80DE9"/>
    <w:rsid w:val="00D81FE4"/>
    <w:rsid w:val="00D92320"/>
    <w:rsid w:val="00D92D95"/>
    <w:rsid w:val="00D94483"/>
    <w:rsid w:val="00D96DD8"/>
    <w:rsid w:val="00D9713D"/>
    <w:rsid w:val="00DA03E3"/>
    <w:rsid w:val="00DA3676"/>
    <w:rsid w:val="00DA3841"/>
    <w:rsid w:val="00DB1D08"/>
    <w:rsid w:val="00DB5382"/>
    <w:rsid w:val="00DB6F7B"/>
    <w:rsid w:val="00DB7256"/>
    <w:rsid w:val="00DC32A2"/>
    <w:rsid w:val="00DC4F16"/>
    <w:rsid w:val="00DC5AC4"/>
    <w:rsid w:val="00DC7AA4"/>
    <w:rsid w:val="00DD0B12"/>
    <w:rsid w:val="00DD55A8"/>
    <w:rsid w:val="00DE037A"/>
    <w:rsid w:val="00DE321A"/>
    <w:rsid w:val="00DF38CA"/>
    <w:rsid w:val="00DF75FC"/>
    <w:rsid w:val="00E00064"/>
    <w:rsid w:val="00E045E0"/>
    <w:rsid w:val="00E10956"/>
    <w:rsid w:val="00E152A2"/>
    <w:rsid w:val="00E17E82"/>
    <w:rsid w:val="00E22655"/>
    <w:rsid w:val="00E241CB"/>
    <w:rsid w:val="00E25031"/>
    <w:rsid w:val="00E26298"/>
    <w:rsid w:val="00E275B8"/>
    <w:rsid w:val="00E33668"/>
    <w:rsid w:val="00E33F7F"/>
    <w:rsid w:val="00E366A2"/>
    <w:rsid w:val="00E429E3"/>
    <w:rsid w:val="00E42CED"/>
    <w:rsid w:val="00E4772F"/>
    <w:rsid w:val="00E5026F"/>
    <w:rsid w:val="00E5030C"/>
    <w:rsid w:val="00E53BF2"/>
    <w:rsid w:val="00E62327"/>
    <w:rsid w:val="00E6572C"/>
    <w:rsid w:val="00E67BC6"/>
    <w:rsid w:val="00E71C2B"/>
    <w:rsid w:val="00E735AD"/>
    <w:rsid w:val="00E75633"/>
    <w:rsid w:val="00E77852"/>
    <w:rsid w:val="00E80826"/>
    <w:rsid w:val="00E82D25"/>
    <w:rsid w:val="00E85AAE"/>
    <w:rsid w:val="00E947D2"/>
    <w:rsid w:val="00E95C2C"/>
    <w:rsid w:val="00EA449A"/>
    <w:rsid w:val="00EA4647"/>
    <w:rsid w:val="00EB3376"/>
    <w:rsid w:val="00EB4163"/>
    <w:rsid w:val="00EB4F51"/>
    <w:rsid w:val="00EB561D"/>
    <w:rsid w:val="00EB5B0A"/>
    <w:rsid w:val="00EB6BA6"/>
    <w:rsid w:val="00EC0884"/>
    <w:rsid w:val="00EC39F8"/>
    <w:rsid w:val="00EC6027"/>
    <w:rsid w:val="00EC725F"/>
    <w:rsid w:val="00ED0496"/>
    <w:rsid w:val="00ED099E"/>
    <w:rsid w:val="00ED7852"/>
    <w:rsid w:val="00ED79E4"/>
    <w:rsid w:val="00EE2D94"/>
    <w:rsid w:val="00EE5FA7"/>
    <w:rsid w:val="00EE6203"/>
    <w:rsid w:val="00EE6910"/>
    <w:rsid w:val="00EE6AEF"/>
    <w:rsid w:val="00EF0958"/>
    <w:rsid w:val="00EF1BFA"/>
    <w:rsid w:val="00EF302C"/>
    <w:rsid w:val="00EF37E1"/>
    <w:rsid w:val="00F018F5"/>
    <w:rsid w:val="00F01DD7"/>
    <w:rsid w:val="00F0439B"/>
    <w:rsid w:val="00F10D08"/>
    <w:rsid w:val="00F117CB"/>
    <w:rsid w:val="00F127AB"/>
    <w:rsid w:val="00F1413A"/>
    <w:rsid w:val="00F14AD6"/>
    <w:rsid w:val="00F20F82"/>
    <w:rsid w:val="00F31111"/>
    <w:rsid w:val="00F313FF"/>
    <w:rsid w:val="00F32CEA"/>
    <w:rsid w:val="00F333B4"/>
    <w:rsid w:val="00F34CA9"/>
    <w:rsid w:val="00F432F4"/>
    <w:rsid w:val="00F4535E"/>
    <w:rsid w:val="00F46724"/>
    <w:rsid w:val="00F46DF7"/>
    <w:rsid w:val="00F5209A"/>
    <w:rsid w:val="00F5505B"/>
    <w:rsid w:val="00F56D2B"/>
    <w:rsid w:val="00F60407"/>
    <w:rsid w:val="00F615F4"/>
    <w:rsid w:val="00F6241E"/>
    <w:rsid w:val="00F66423"/>
    <w:rsid w:val="00F67661"/>
    <w:rsid w:val="00F72089"/>
    <w:rsid w:val="00F72507"/>
    <w:rsid w:val="00F7292C"/>
    <w:rsid w:val="00F76255"/>
    <w:rsid w:val="00F77EA7"/>
    <w:rsid w:val="00F83571"/>
    <w:rsid w:val="00F85430"/>
    <w:rsid w:val="00F91C70"/>
    <w:rsid w:val="00F9337E"/>
    <w:rsid w:val="00F951AB"/>
    <w:rsid w:val="00F96449"/>
    <w:rsid w:val="00FA059C"/>
    <w:rsid w:val="00FA3009"/>
    <w:rsid w:val="00FA54D2"/>
    <w:rsid w:val="00FA591B"/>
    <w:rsid w:val="00FA66EC"/>
    <w:rsid w:val="00FA6BD9"/>
    <w:rsid w:val="00FA71ED"/>
    <w:rsid w:val="00FB1036"/>
    <w:rsid w:val="00FC0870"/>
    <w:rsid w:val="00FC1916"/>
    <w:rsid w:val="00FC501D"/>
    <w:rsid w:val="00FD0866"/>
    <w:rsid w:val="00FD288C"/>
    <w:rsid w:val="00FD4F75"/>
    <w:rsid w:val="00FD533A"/>
    <w:rsid w:val="00FE09A7"/>
    <w:rsid w:val="00FE2953"/>
    <w:rsid w:val="00FE36A6"/>
    <w:rsid w:val="00FE3902"/>
    <w:rsid w:val="00FE4CE3"/>
    <w:rsid w:val="00FE5F75"/>
    <w:rsid w:val="00FF03B6"/>
    <w:rsid w:val="00FF11C0"/>
    <w:rsid w:val="00FF1373"/>
    <w:rsid w:val="00FF26A7"/>
    <w:rsid w:val="00FF32B7"/>
    <w:rsid w:val="00FF6C3A"/>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232"/>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de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table" w:customStyle="1" w:styleId="Tablaconcuadrcula1">
    <w:name w:val="Tabla con cuadrícula1"/>
    <w:basedOn w:val="Tablanormal"/>
    <w:next w:val="Tablaconcuadrcula"/>
    <w:uiPriority w:val="39"/>
    <w:qFormat/>
    <w:rsid w:val="0097122A"/>
    <w:pPr>
      <w:spacing w:after="0" w:line="240" w:lineRule="auto"/>
      <w:jc w:val="both"/>
    </w:pPr>
    <w:rPr>
      <w:rFonts w:ascii="Palatino Linotype" w:eastAsia="Palatino Linotype" w:hAnsi="Palatino Linotype" w:cs="Palatino Linoty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174930338">
      <w:bodyDiv w:val="1"/>
      <w:marLeft w:val="0"/>
      <w:marRight w:val="0"/>
      <w:marTop w:val="0"/>
      <w:marBottom w:val="0"/>
      <w:divBdr>
        <w:top w:val="none" w:sz="0" w:space="0" w:color="auto"/>
        <w:left w:val="none" w:sz="0" w:space="0" w:color="auto"/>
        <w:bottom w:val="none" w:sz="0" w:space="0" w:color="auto"/>
        <w:right w:val="none" w:sz="0" w:space="0" w:color="auto"/>
      </w:divBdr>
      <w:divsChild>
        <w:div w:id="25107891">
          <w:marLeft w:val="0"/>
          <w:marRight w:val="0"/>
          <w:marTop w:val="0"/>
          <w:marBottom w:val="0"/>
          <w:divBdr>
            <w:top w:val="none" w:sz="0" w:space="0" w:color="auto"/>
            <w:left w:val="none" w:sz="0" w:space="0" w:color="auto"/>
            <w:bottom w:val="none" w:sz="0" w:space="0" w:color="auto"/>
            <w:right w:val="none" w:sz="0" w:space="0" w:color="auto"/>
          </w:divBdr>
        </w:div>
      </w:divsChild>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584608085">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79097500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26645376">
      <w:bodyDiv w:val="1"/>
      <w:marLeft w:val="0"/>
      <w:marRight w:val="0"/>
      <w:marTop w:val="0"/>
      <w:marBottom w:val="0"/>
      <w:divBdr>
        <w:top w:val="none" w:sz="0" w:space="0" w:color="auto"/>
        <w:left w:val="none" w:sz="0" w:space="0" w:color="auto"/>
        <w:bottom w:val="none" w:sz="0" w:space="0" w:color="auto"/>
        <w:right w:val="none" w:sz="0" w:space="0" w:color="auto"/>
      </w:divBdr>
      <w:divsChild>
        <w:div w:id="501819456">
          <w:marLeft w:val="0"/>
          <w:marRight w:val="0"/>
          <w:marTop w:val="0"/>
          <w:marBottom w:val="0"/>
          <w:divBdr>
            <w:top w:val="none" w:sz="0" w:space="0" w:color="auto"/>
            <w:left w:val="none" w:sz="0" w:space="0" w:color="auto"/>
            <w:bottom w:val="none" w:sz="0" w:space="0" w:color="auto"/>
            <w:right w:val="none" w:sz="0" w:space="0" w:color="auto"/>
          </w:divBdr>
        </w:div>
      </w:divsChild>
    </w:div>
    <w:div w:id="1258176891">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69061671">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399481289">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2941753">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1843163072">
      <w:bodyDiv w:val="1"/>
      <w:marLeft w:val="0"/>
      <w:marRight w:val="0"/>
      <w:marTop w:val="0"/>
      <w:marBottom w:val="0"/>
      <w:divBdr>
        <w:top w:val="none" w:sz="0" w:space="0" w:color="auto"/>
        <w:left w:val="none" w:sz="0" w:space="0" w:color="auto"/>
        <w:bottom w:val="none" w:sz="0" w:space="0" w:color="auto"/>
        <w:right w:val="none" w:sz="0" w:space="0" w:color="auto"/>
      </w:divBdr>
    </w:div>
    <w:div w:id="1860925372">
      <w:bodyDiv w:val="1"/>
      <w:marLeft w:val="0"/>
      <w:marRight w:val="0"/>
      <w:marTop w:val="0"/>
      <w:marBottom w:val="0"/>
      <w:divBdr>
        <w:top w:val="none" w:sz="0" w:space="0" w:color="auto"/>
        <w:left w:val="none" w:sz="0" w:space="0" w:color="auto"/>
        <w:bottom w:val="none" w:sz="0" w:space="0" w:color="auto"/>
        <w:right w:val="none" w:sz="0" w:space="0" w:color="auto"/>
      </w:divBdr>
    </w:div>
    <w:div w:id="1924561168">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13821616">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onsultas.curp.gob.mx/CurpSP/html/informacionecurpP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dof.gob.mx/nota_detalle.php?codigo=5492254&amp;fecha=28/07/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E2280-C1CF-4B8C-8784-3CD6FF7D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11737</Words>
  <Characters>64557</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cp:lastPrinted>2025-11-24T15:32:00Z</cp:lastPrinted>
  <dcterms:created xsi:type="dcterms:W3CDTF">2025-12-08T23:53:00Z</dcterms:created>
  <dcterms:modified xsi:type="dcterms:W3CDTF">2025-12-08T23:53:00Z</dcterms:modified>
</cp:coreProperties>
</file>