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A7C" w:rsidRPr="005D34CE" w:rsidRDefault="00D84A4A">
      <w:pPr>
        <w:spacing w:after="0" w:line="360" w:lineRule="auto"/>
        <w:ind w:right="49"/>
        <w:jc w:val="both"/>
        <w:rPr>
          <w:rFonts w:ascii="Palatino Linotype" w:eastAsia="Palatino Linotype" w:hAnsi="Palatino Linotype" w:cs="Palatino Linotype"/>
        </w:rPr>
      </w:pPr>
      <w:bookmarkStart w:id="0" w:name="_GoBack"/>
      <w:bookmarkEnd w:id="0"/>
      <w:r w:rsidRPr="005D34C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5D34CE">
        <w:rPr>
          <w:rFonts w:ascii="Palatino Linotype" w:eastAsia="Palatino Linotype" w:hAnsi="Palatino Linotype" w:cs="Palatino Linotype"/>
          <w:b/>
        </w:rPr>
        <w:t>doce de noviembre</w:t>
      </w:r>
      <w:r w:rsidRPr="005D34CE">
        <w:rPr>
          <w:rFonts w:ascii="Palatino Linotype" w:eastAsia="Palatino Linotype" w:hAnsi="Palatino Linotype" w:cs="Palatino Linotype"/>
        </w:rPr>
        <w:t xml:space="preserve"> de dos mil veinticinco. </w:t>
      </w:r>
    </w:p>
    <w:p w:rsidR="005C4A7C" w:rsidRPr="005D34CE" w:rsidRDefault="005C4A7C">
      <w:pPr>
        <w:spacing w:after="0" w:line="360" w:lineRule="auto"/>
        <w:ind w:right="49"/>
        <w:jc w:val="center"/>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Visto el expediente relativo al recurso de revisión </w:t>
      </w:r>
      <w:r w:rsidRPr="005D34CE">
        <w:rPr>
          <w:rFonts w:ascii="Palatino Linotype" w:eastAsia="Palatino Linotype" w:hAnsi="Palatino Linotype" w:cs="Palatino Linotype"/>
          <w:b/>
        </w:rPr>
        <w:t>10964/INFOEM/IP/RR/2025</w:t>
      </w:r>
      <w:r w:rsidRPr="005D34CE">
        <w:rPr>
          <w:rFonts w:ascii="Palatino Linotype" w:eastAsia="Palatino Linotype" w:hAnsi="Palatino Linotype" w:cs="Palatino Linotype"/>
        </w:rPr>
        <w:t xml:space="preserve">, interpuesto por </w:t>
      </w:r>
      <w:r w:rsidRPr="005D34CE">
        <w:rPr>
          <w:rFonts w:ascii="Palatino Linotype" w:eastAsia="Palatino Linotype" w:hAnsi="Palatino Linotype" w:cs="Palatino Linotype"/>
          <w:b/>
        </w:rPr>
        <w:t>una persona usuaria del Sistema de Acceso a la Información Mexiquense</w:t>
      </w:r>
      <w:r w:rsidRPr="005D34CE">
        <w:rPr>
          <w:rFonts w:ascii="Palatino Linotype" w:eastAsia="Palatino Linotype" w:hAnsi="Palatino Linotype" w:cs="Palatino Linotype"/>
        </w:rPr>
        <w:t xml:space="preserve">, al cual en lo sucesivo se le denominará la parte </w:t>
      </w:r>
      <w:r w:rsidRPr="005D34CE">
        <w:rPr>
          <w:rFonts w:ascii="Palatino Linotype" w:eastAsia="Palatino Linotype" w:hAnsi="Palatino Linotype" w:cs="Palatino Linotype"/>
          <w:b/>
        </w:rPr>
        <w:t>RECURRENTE</w:t>
      </w:r>
      <w:r w:rsidRPr="005D34CE">
        <w:rPr>
          <w:rFonts w:ascii="Palatino Linotype" w:eastAsia="Palatino Linotype" w:hAnsi="Palatino Linotype" w:cs="Palatino Linotype"/>
        </w:rPr>
        <w:t xml:space="preserve">, en contra de la respuesta a su solicitud de información identificada con número de folio </w:t>
      </w:r>
      <w:r w:rsidRPr="005D34CE">
        <w:rPr>
          <w:rFonts w:ascii="Palatino Linotype" w:eastAsia="Palatino Linotype" w:hAnsi="Palatino Linotype" w:cs="Palatino Linotype"/>
          <w:b/>
        </w:rPr>
        <w:t>00109/JOQUICIN/IP/2025</w:t>
      </w:r>
      <w:r w:rsidRPr="005D34CE">
        <w:rPr>
          <w:rFonts w:ascii="Palatino Linotype" w:eastAsia="Palatino Linotype" w:hAnsi="Palatino Linotype" w:cs="Palatino Linotype"/>
        </w:rPr>
        <w:t xml:space="preserve"> proporcionada por parte del </w:t>
      </w:r>
      <w:r w:rsidRPr="005D34CE">
        <w:rPr>
          <w:rFonts w:ascii="Palatino Linotype" w:eastAsia="Palatino Linotype" w:hAnsi="Palatino Linotype" w:cs="Palatino Linotype"/>
          <w:b/>
        </w:rPr>
        <w:t xml:space="preserve">Ayuntamiento de Joquicingo </w:t>
      </w:r>
      <w:r w:rsidRPr="005D34CE">
        <w:rPr>
          <w:rFonts w:ascii="Palatino Linotype" w:eastAsia="Palatino Linotype" w:hAnsi="Palatino Linotype" w:cs="Palatino Linotype"/>
        </w:rPr>
        <w:t xml:space="preserve">en lo sucesivo el </w:t>
      </w:r>
      <w:r w:rsidRPr="005D34CE">
        <w:rPr>
          <w:rFonts w:ascii="Palatino Linotype" w:eastAsia="Palatino Linotype" w:hAnsi="Palatino Linotype" w:cs="Palatino Linotype"/>
          <w:b/>
        </w:rPr>
        <w:t>SUJETO OBLIGADO</w:t>
      </w:r>
      <w:r w:rsidRPr="005D34CE">
        <w:rPr>
          <w:rFonts w:ascii="Palatino Linotype" w:eastAsia="Palatino Linotype" w:hAnsi="Palatino Linotype" w:cs="Palatino Linotype"/>
        </w:rPr>
        <w:t>; se procede a dictar la presente resolución, con base en los siguientes:</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center"/>
        <w:rPr>
          <w:rFonts w:ascii="Palatino Linotype" w:eastAsia="Palatino Linotype" w:hAnsi="Palatino Linotype" w:cs="Palatino Linotype"/>
          <w:b/>
        </w:rPr>
      </w:pPr>
      <w:r w:rsidRPr="005D34CE">
        <w:rPr>
          <w:rFonts w:ascii="Palatino Linotype" w:eastAsia="Palatino Linotype" w:hAnsi="Palatino Linotype" w:cs="Palatino Linotype"/>
          <w:b/>
        </w:rPr>
        <w:t>I.</w:t>
      </w:r>
      <w:r w:rsidRPr="005D34CE">
        <w:rPr>
          <w:rFonts w:ascii="Palatino Linotype" w:eastAsia="Palatino Linotype" w:hAnsi="Palatino Linotype" w:cs="Palatino Linotype"/>
          <w:b/>
        </w:rPr>
        <w:tab/>
        <w:t>A N T E C E D E N T E S</w:t>
      </w:r>
    </w:p>
    <w:p w:rsidR="005C4A7C" w:rsidRPr="005D34CE" w:rsidRDefault="005C4A7C">
      <w:pPr>
        <w:spacing w:after="0" w:line="360" w:lineRule="auto"/>
        <w:ind w:right="49"/>
        <w:jc w:val="both"/>
        <w:rPr>
          <w:rFonts w:ascii="Palatino Linotype" w:eastAsia="Palatino Linotype" w:hAnsi="Palatino Linotype" w:cs="Palatino Linotype"/>
        </w:rPr>
      </w:pPr>
      <w:bookmarkStart w:id="1" w:name="_heading=h.3znysh7" w:colFirst="0" w:colLast="0"/>
      <w:bookmarkEnd w:id="1"/>
    </w:p>
    <w:p w:rsidR="005C4A7C" w:rsidRPr="005D34CE" w:rsidRDefault="00D84A4A">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Solicitud de acceso a la información.</w:t>
      </w:r>
      <w:r w:rsidRPr="005D34CE">
        <w:rPr>
          <w:rFonts w:ascii="Palatino Linotype" w:eastAsia="Palatino Linotype" w:hAnsi="Palatino Linotype" w:cs="Palatino Linotype"/>
        </w:rPr>
        <w:t xml:space="preserve"> Con fecha </w:t>
      </w:r>
      <w:r w:rsidRPr="005D34CE">
        <w:rPr>
          <w:rFonts w:ascii="Palatino Linotype" w:eastAsia="Palatino Linotype" w:hAnsi="Palatino Linotype" w:cs="Palatino Linotype"/>
          <w:b/>
        </w:rPr>
        <w:t>ocho de septiembre de dos mil veinticinco</w:t>
      </w:r>
      <w:r w:rsidRPr="005D34CE">
        <w:rPr>
          <w:rFonts w:ascii="Palatino Linotype" w:eastAsia="Palatino Linotype" w:hAnsi="Palatino Linotype" w:cs="Palatino Linotype"/>
        </w:rPr>
        <w:t xml:space="preserve">, la parte </w:t>
      </w:r>
      <w:r w:rsidRPr="005D34CE">
        <w:rPr>
          <w:rFonts w:ascii="Palatino Linotype" w:eastAsia="Palatino Linotype" w:hAnsi="Palatino Linotype" w:cs="Palatino Linotype"/>
          <w:b/>
        </w:rPr>
        <w:t>RECURRENTE</w:t>
      </w:r>
      <w:r w:rsidRPr="005D34CE">
        <w:rPr>
          <w:rFonts w:ascii="Palatino Linotype" w:eastAsia="Palatino Linotype" w:hAnsi="Palatino Linotype" w:cs="Palatino Linotype"/>
        </w:rPr>
        <w:t xml:space="preserve"> formuló solicitud de acceso a información pública al</w:t>
      </w:r>
      <w:r w:rsidRPr="005D34CE">
        <w:rPr>
          <w:rFonts w:ascii="Palatino Linotype" w:eastAsia="Palatino Linotype" w:hAnsi="Palatino Linotype" w:cs="Palatino Linotype"/>
          <w:b/>
        </w:rPr>
        <w:t xml:space="preserve"> SUJETO OBLIGADO</w:t>
      </w:r>
      <w:r w:rsidRPr="005D34CE">
        <w:rPr>
          <w:rFonts w:ascii="Palatino Linotype" w:eastAsia="Palatino Linotype" w:hAnsi="Palatino Linotype" w:cs="Palatino Linotype"/>
        </w:rPr>
        <w:t xml:space="preserve"> a través del Sistema de Acceso a la Información Mexiquense, en adelante SAIMEX, en la que requirió lo siguiente: </w:t>
      </w:r>
    </w:p>
    <w:p w:rsidR="005C4A7C" w:rsidRPr="005D34CE" w:rsidRDefault="00D84A4A">
      <w:pPr>
        <w:tabs>
          <w:tab w:val="left" w:pos="1530"/>
          <w:tab w:val="left" w:pos="5295"/>
        </w:tabs>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ab/>
      </w:r>
      <w:r w:rsidRPr="005D34CE">
        <w:rPr>
          <w:rFonts w:ascii="Palatino Linotype" w:eastAsia="Palatino Linotype" w:hAnsi="Palatino Linotype" w:cs="Palatino Linotype"/>
        </w:rPr>
        <w:tab/>
      </w:r>
    </w:p>
    <w:p w:rsidR="005C4A7C" w:rsidRPr="005D34CE" w:rsidRDefault="00D84A4A">
      <w:pPr>
        <w:spacing w:after="0" w:line="360" w:lineRule="auto"/>
        <w:ind w:left="709" w:right="560"/>
        <w:jc w:val="both"/>
        <w:rPr>
          <w:rFonts w:ascii="Palatino Linotype" w:eastAsia="Palatino Linotype" w:hAnsi="Palatino Linotype" w:cs="Palatino Linotype"/>
          <w:i/>
        </w:rPr>
      </w:pPr>
      <w:bookmarkStart w:id="2" w:name="_heading=h.30j0zll" w:colFirst="0" w:colLast="0"/>
      <w:bookmarkEnd w:id="2"/>
      <w:r w:rsidRPr="005D34CE">
        <w:rPr>
          <w:rFonts w:ascii="Palatino Linotype" w:eastAsia="Palatino Linotype" w:hAnsi="Palatino Linotype" w:cs="Palatino Linotype"/>
          <w:i/>
        </w:rPr>
        <w:t xml:space="preserve">informe sobre los benenficios que obtuvo el beneficio sobre el congreso al que asistio la presidenta munciipal a los cabos, en que fecha se fue, y cuanto fue elgasto que le genero al muncipio el viaje </w:t>
      </w:r>
    </w:p>
    <w:p w:rsidR="005C4A7C" w:rsidRPr="005D34CE" w:rsidRDefault="005C4A7C">
      <w:pPr>
        <w:spacing w:after="0" w:line="360" w:lineRule="auto"/>
        <w:ind w:right="49"/>
        <w:jc w:val="both"/>
        <w:rPr>
          <w:rFonts w:ascii="Palatino Linotype" w:eastAsia="Palatino Linotype" w:hAnsi="Palatino Linotype" w:cs="Palatino Linotype"/>
          <w:i/>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b/>
        </w:rPr>
        <w:t>Modalidad elegida para la entrega de la información:</w:t>
      </w:r>
      <w:r w:rsidRPr="005D34CE">
        <w:rPr>
          <w:rFonts w:ascii="Palatino Linotype" w:eastAsia="Palatino Linotype" w:hAnsi="Palatino Linotype" w:cs="Palatino Linotype"/>
        </w:rPr>
        <w:t xml:space="preserve"> a través del Sistema de Acceso a la Información Mexiquense (SAIMEX). </w:t>
      </w:r>
    </w:p>
    <w:p w:rsidR="005C4A7C" w:rsidRPr="005D34CE" w:rsidRDefault="005C4A7C">
      <w:pPr>
        <w:pBdr>
          <w:top w:val="nil"/>
          <w:left w:val="nil"/>
          <w:bottom w:val="nil"/>
          <w:right w:val="nil"/>
          <w:between w:val="nil"/>
        </w:pBdr>
        <w:spacing w:after="0" w:line="360" w:lineRule="auto"/>
        <w:jc w:val="both"/>
        <w:rPr>
          <w:rFonts w:ascii="Palatino Linotype" w:eastAsia="Palatino Linotype" w:hAnsi="Palatino Linotype" w:cs="Palatino Linotype"/>
          <w:b/>
        </w:rPr>
      </w:pPr>
    </w:p>
    <w:p w:rsidR="005C4A7C" w:rsidRPr="005D34CE" w:rsidRDefault="00D84A4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lastRenderedPageBreak/>
        <w:t xml:space="preserve">Respuesta. </w:t>
      </w:r>
      <w:r w:rsidRPr="005D34CE">
        <w:rPr>
          <w:rFonts w:ascii="Palatino Linotype" w:eastAsia="Palatino Linotype" w:hAnsi="Palatino Linotype" w:cs="Palatino Linotype"/>
        </w:rPr>
        <w:t xml:space="preserve">En fecha </w:t>
      </w:r>
      <w:r w:rsidRPr="005D34CE">
        <w:rPr>
          <w:rFonts w:ascii="Palatino Linotype" w:eastAsia="Palatino Linotype" w:hAnsi="Palatino Linotype" w:cs="Palatino Linotype"/>
          <w:b/>
        </w:rPr>
        <w:t>veintitrés de septiembre de dos mil veinticinco</w:t>
      </w:r>
      <w:r w:rsidRPr="005D34CE">
        <w:rPr>
          <w:rFonts w:ascii="Palatino Linotype" w:eastAsia="Palatino Linotype" w:hAnsi="Palatino Linotype" w:cs="Palatino Linotype"/>
        </w:rPr>
        <w:t xml:space="preserve">, el </w:t>
      </w:r>
      <w:r w:rsidRPr="005D34CE">
        <w:rPr>
          <w:rFonts w:ascii="Palatino Linotype" w:eastAsia="Palatino Linotype" w:hAnsi="Palatino Linotype" w:cs="Palatino Linotype"/>
          <w:b/>
        </w:rPr>
        <w:t xml:space="preserve">SUJETO OBLIGADO </w:t>
      </w:r>
      <w:r w:rsidRPr="005D34CE">
        <w:rPr>
          <w:rFonts w:ascii="Palatino Linotype" w:eastAsia="Palatino Linotype" w:hAnsi="Palatino Linotype" w:cs="Palatino Linotype"/>
        </w:rPr>
        <w:t xml:space="preserve">emitió respuesta a la solicitud de información, la cual fue previamente del conocimiento de las partes. </w:t>
      </w:r>
    </w:p>
    <w:p w:rsidR="005C4A7C" w:rsidRPr="005D34CE" w:rsidRDefault="005C4A7C">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rsidR="005C4A7C" w:rsidRPr="005D34CE" w:rsidRDefault="00D84A4A">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 xml:space="preserve">Recurso de Revisión. </w:t>
      </w:r>
      <w:r w:rsidRPr="005D34CE">
        <w:rPr>
          <w:rFonts w:ascii="Palatino Linotype" w:eastAsia="Palatino Linotype" w:hAnsi="Palatino Linotype" w:cs="Palatino Linotype"/>
        </w:rPr>
        <w:t xml:space="preserve">En fecha </w:t>
      </w:r>
      <w:r w:rsidRPr="005D34CE">
        <w:rPr>
          <w:rFonts w:ascii="Palatino Linotype" w:eastAsia="Palatino Linotype" w:hAnsi="Palatino Linotype" w:cs="Palatino Linotype"/>
          <w:b/>
        </w:rPr>
        <w:t>veintitrés de septiembre de dos mil veinticinco</w:t>
      </w:r>
      <w:r w:rsidRPr="005D34CE">
        <w:rPr>
          <w:rFonts w:ascii="Palatino Linotype" w:eastAsia="Palatino Linotype" w:hAnsi="Palatino Linotype" w:cs="Palatino Linotype"/>
        </w:rPr>
        <w:t xml:space="preserve"> la persona Solicitante interpuso Recurso de Revisión a través del </w:t>
      </w:r>
      <w:r w:rsidRPr="005D34CE">
        <w:rPr>
          <w:rFonts w:ascii="Palatino Linotype" w:eastAsia="Palatino Linotype" w:hAnsi="Palatino Linotype" w:cs="Palatino Linotype"/>
          <w:b/>
        </w:rPr>
        <w:t>SAIMEX</w:t>
      </w:r>
      <w:r w:rsidRPr="005D34CE">
        <w:rPr>
          <w:rFonts w:ascii="Palatino Linotype" w:eastAsia="Palatino Linotype" w:hAnsi="Palatino Linotype" w:cs="Palatino Linotype"/>
        </w:rPr>
        <w:t>, a través del cual expresó lo siguiente:</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5C4A7C" w:rsidRPr="005D34CE" w:rsidRDefault="00D84A4A">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5D34CE">
        <w:rPr>
          <w:rFonts w:ascii="Palatino Linotype" w:eastAsia="Palatino Linotype" w:hAnsi="Palatino Linotype" w:cs="Palatino Linotype"/>
          <w:b/>
        </w:rPr>
        <w:t>Acto impugnado</w:t>
      </w:r>
      <w:r w:rsidRPr="005D34CE">
        <w:rPr>
          <w:rFonts w:ascii="Palatino Linotype" w:eastAsia="Palatino Linotype" w:hAnsi="Palatino Linotype" w:cs="Palatino Linotype"/>
          <w:b/>
          <w:i/>
        </w:rPr>
        <w:t xml:space="preserve">. </w:t>
      </w:r>
      <w:r w:rsidRPr="005D34CE">
        <w:rPr>
          <w:rFonts w:ascii="Palatino Linotype" w:eastAsia="Palatino Linotype" w:hAnsi="Palatino Linotype" w:cs="Palatino Linotype"/>
          <w:i/>
        </w:rPr>
        <w:t>“no se presento la información completa no se me menciono que beneficios obtuvo el municipio de que la presidenta municipal asistiera al congreso en los cabos y no se me menciono de que fecha a que fecha asistio ya que hay evidencia fotoggrafica de su participacion en el congreso "</w:t>
      </w:r>
    </w:p>
    <w:p w:rsidR="005C4A7C" w:rsidRPr="005D34CE" w:rsidRDefault="005C4A7C">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rsidR="005C4A7C" w:rsidRPr="005D34CE" w:rsidRDefault="00D84A4A">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5D34CE">
        <w:rPr>
          <w:rFonts w:ascii="Palatino Linotype" w:eastAsia="Palatino Linotype" w:hAnsi="Palatino Linotype" w:cs="Palatino Linotype"/>
          <w:b/>
        </w:rPr>
        <w:t xml:space="preserve">Razones o motivos de la inconformidad: </w:t>
      </w:r>
      <w:r w:rsidRPr="005D34CE">
        <w:rPr>
          <w:rFonts w:ascii="Palatino Linotype" w:eastAsia="Palatino Linotype" w:hAnsi="Palatino Linotype" w:cs="Palatino Linotype"/>
        </w:rPr>
        <w:t>“</w:t>
      </w:r>
      <w:r w:rsidRPr="005D34CE">
        <w:rPr>
          <w:rFonts w:ascii="Palatino Linotype" w:eastAsia="Palatino Linotype" w:hAnsi="Palatino Linotype" w:cs="Palatino Linotype"/>
          <w:i/>
        </w:rPr>
        <w:t xml:space="preserve">no se presento la información completa no se me menciono que beneficios obtuvo el municipio de que la presidenta municipal asistiera al congreso en los cabos y no se me menciono de que fecha a que fecha asistio ya que hay evidencia fotoggrafica de su participacion en el congreso”. </w:t>
      </w:r>
    </w:p>
    <w:p w:rsidR="005C4A7C" w:rsidRPr="005D34CE" w:rsidRDefault="005C4A7C">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rsidR="005C4A7C" w:rsidRPr="005D34CE" w:rsidRDefault="00D84A4A">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Turno.</w:t>
      </w:r>
      <w:r w:rsidRPr="005D34CE">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5D34CE">
        <w:rPr>
          <w:rFonts w:ascii="Palatino Linotype" w:eastAsia="Palatino Linotype" w:hAnsi="Palatino Linotype" w:cs="Palatino Linotype"/>
          <w:b/>
        </w:rPr>
        <w:t>10964/INFOEM/IP/RR/2025</w:t>
      </w:r>
      <w:r w:rsidRPr="005D34CE">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5C4A7C" w:rsidRPr="005D34CE" w:rsidRDefault="00D84A4A">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Admisión del recurso de revisión</w:t>
      </w:r>
      <w:r w:rsidRPr="005D34CE">
        <w:rPr>
          <w:rFonts w:ascii="Palatino Linotype" w:eastAsia="Palatino Linotype" w:hAnsi="Palatino Linotype" w:cs="Palatino Linotype"/>
        </w:rPr>
        <w:t xml:space="preserve">: En fecha </w:t>
      </w:r>
      <w:r w:rsidRPr="005D34CE">
        <w:rPr>
          <w:rFonts w:ascii="Palatino Linotype" w:eastAsia="Palatino Linotype" w:hAnsi="Palatino Linotype" w:cs="Palatino Linotype"/>
          <w:b/>
        </w:rPr>
        <w:t>veintiséis de septiembre de dos mil veinticinco</w:t>
      </w:r>
      <w:r w:rsidRPr="005D34CE">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w:t>
      </w:r>
      <w:r w:rsidRPr="005D34CE">
        <w:rPr>
          <w:rFonts w:ascii="Palatino Linotype" w:eastAsia="Palatino Linotype" w:hAnsi="Palatino Linotype" w:cs="Palatino Linotype"/>
        </w:rPr>
        <w:lastRenderedPageBreak/>
        <w:t xml:space="preserve">que a su derecho resultara conveniente, ofrecieran pruebas, formularan alegatos y el Sujeto Obligado presentara su informe justificado. </w:t>
      </w:r>
    </w:p>
    <w:p w:rsidR="005C4A7C" w:rsidRPr="005D34CE" w:rsidRDefault="005C4A7C">
      <w:pPr>
        <w:pBdr>
          <w:top w:val="nil"/>
          <w:left w:val="nil"/>
          <w:bottom w:val="nil"/>
          <w:right w:val="nil"/>
          <w:between w:val="nil"/>
        </w:pBdr>
        <w:ind w:left="720"/>
        <w:rPr>
          <w:rFonts w:ascii="Palatino Linotype" w:eastAsia="Palatino Linotype" w:hAnsi="Palatino Linotype" w:cs="Palatino Linotype"/>
        </w:rPr>
      </w:pPr>
    </w:p>
    <w:p w:rsidR="005C4A7C" w:rsidRPr="005D34CE" w:rsidRDefault="00D84A4A">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 xml:space="preserve">Manifestaciones. </w:t>
      </w:r>
      <w:r w:rsidRPr="005D34CE">
        <w:rPr>
          <w:rFonts w:ascii="Palatino Linotype" w:eastAsia="Palatino Linotype" w:hAnsi="Palatino Linotype" w:cs="Palatino Linotype"/>
        </w:rPr>
        <w:t xml:space="preserve">En fecha </w:t>
      </w:r>
      <w:r w:rsidRPr="005D34CE">
        <w:rPr>
          <w:rFonts w:ascii="Palatino Linotype" w:eastAsia="Palatino Linotype" w:hAnsi="Palatino Linotype" w:cs="Palatino Linotype"/>
          <w:b/>
        </w:rPr>
        <w:t>nueve de octubre de dos mil veinticinco</w:t>
      </w:r>
      <w:r w:rsidRPr="005D34CE">
        <w:rPr>
          <w:rFonts w:ascii="Palatino Linotype" w:eastAsia="Palatino Linotype" w:hAnsi="Palatino Linotype" w:cs="Palatino Linotype"/>
        </w:rPr>
        <w:t xml:space="preserve"> el Sujeto Obligado rindió su informe justificado mediante el cual ratificó su respuesta inicial. </w:t>
      </w:r>
    </w:p>
    <w:p w:rsidR="005C4A7C" w:rsidRPr="005D34CE" w:rsidRDefault="005C4A7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b/>
        </w:rPr>
      </w:pPr>
      <w:r w:rsidRPr="005D34CE">
        <w:rPr>
          <w:rFonts w:ascii="Palatino Linotype" w:eastAsia="Palatino Linotype" w:hAnsi="Palatino Linotype" w:cs="Palatino Linotype"/>
        </w:rPr>
        <w:t xml:space="preserve">Documentos que se hicieron del conocimiento de la parte recurrente en fecha </w:t>
      </w:r>
      <w:r w:rsidRPr="005D34CE">
        <w:rPr>
          <w:rFonts w:ascii="Palatino Linotype" w:eastAsia="Palatino Linotype" w:hAnsi="Palatino Linotype" w:cs="Palatino Linotype"/>
          <w:b/>
        </w:rPr>
        <w:t xml:space="preserve">seis de noviembre de dos mil veinticinco. </w:t>
      </w:r>
    </w:p>
    <w:p w:rsidR="005C4A7C" w:rsidRPr="005D34CE" w:rsidRDefault="005C4A7C">
      <w:pPr>
        <w:spacing w:after="0" w:line="360" w:lineRule="auto"/>
        <w:jc w:val="both"/>
        <w:rPr>
          <w:rFonts w:ascii="Palatino Linotype" w:eastAsia="Palatino Linotype" w:hAnsi="Palatino Linotype" w:cs="Palatino Linotype"/>
          <w:b/>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La parte Recurrente fue omisa en rendir manifestaciones.</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5C4A7C" w:rsidRPr="005D34CE" w:rsidRDefault="00D84A4A">
      <w:pPr>
        <w:numPr>
          <w:ilvl w:val="0"/>
          <w:numId w:val="3"/>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Ampliación del plazo.</w:t>
      </w:r>
      <w:r w:rsidRPr="005D34CE">
        <w:rPr>
          <w:rFonts w:ascii="Palatino Linotype" w:eastAsia="Palatino Linotype" w:hAnsi="Palatino Linotype" w:cs="Palatino Linotype"/>
        </w:rPr>
        <w:t xml:space="preserve"> En fecha </w:t>
      </w:r>
      <w:r w:rsidRPr="005D34CE">
        <w:rPr>
          <w:rFonts w:ascii="Palatino Linotype" w:eastAsia="Palatino Linotype" w:hAnsi="Palatino Linotype" w:cs="Palatino Linotype"/>
          <w:b/>
        </w:rPr>
        <w:t>seis de noviembre de dos mil veinticinco</w:t>
      </w:r>
      <w:r w:rsidRPr="005D34C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5C4A7C" w:rsidRPr="005D34CE" w:rsidRDefault="005C4A7C">
      <w:pPr>
        <w:pBdr>
          <w:top w:val="nil"/>
          <w:left w:val="nil"/>
          <w:bottom w:val="nil"/>
          <w:right w:val="nil"/>
          <w:between w:val="nil"/>
        </w:pBdr>
        <w:tabs>
          <w:tab w:val="left" w:pos="426"/>
        </w:tabs>
        <w:spacing w:after="0" w:line="360" w:lineRule="auto"/>
        <w:ind w:left="720"/>
        <w:jc w:val="both"/>
        <w:rPr>
          <w:rFonts w:ascii="Palatino Linotype" w:eastAsia="Palatino Linotype" w:hAnsi="Palatino Linotype" w:cs="Palatino Linotype"/>
        </w:rPr>
      </w:pPr>
    </w:p>
    <w:p w:rsidR="005C4A7C" w:rsidRPr="005D34CE" w:rsidRDefault="00D84A4A">
      <w:pPr>
        <w:numPr>
          <w:ilvl w:val="0"/>
          <w:numId w:val="3"/>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5D34CE">
        <w:rPr>
          <w:rFonts w:ascii="Palatino Linotype" w:eastAsia="Palatino Linotype" w:hAnsi="Palatino Linotype" w:cs="Palatino Linotype"/>
          <w:b/>
        </w:rPr>
        <w:t>Cierre de instrucción</w:t>
      </w:r>
      <w:r w:rsidRPr="005D34CE">
        <w:rPr>
          <w:rFonts w:ascii="Palatino Linotype" w:eastAsia="Palatino Linotype" w:hAnsi="Palatino Linotype" w:cs="Palatino Linotype"/>
        </w:rPr>
        <w:t xml:space="preserve">. En fecha </w:t>
      </w:r>
      <w:r w:rsidRPr="005D34CE">
        <w:rPr>
          <w:rFonts w:ascii="Palatino Linotype" w:eastAsia="Palatino Linotype" w:hAnsi="Palatino Linotype" w:cs="Palatino Linotype"/>
          <w:b/>
        </w:rPr>
        <w:t>doce de noviembre de dos mil veinticinco</w:t>
      </w:r>
      <w:r w:rsidRPr="005D34C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center"/>
        <w:rPr>
          <w:rFonts w:ascii="Palatino Linotype" w:eastAsia="Palatino Linotype" w:hAnsi="Palatino Linotype" w:cs="Palatino Linotype"/>
          <w:b/>
        </w:rPr>
      </w:pPr>
      <w:r w:rsidRPr="005D34CE">
        <w:rPr>
          <w:rFonts w:ascii="Palatino Linotype" w:eastAsia="Palatino Linotype" w:hAnsi="Palatino Linotype" w:cs="Palatino Linotype"/>
          <w:b/>
        </w:rPr>
        <w:t>II.</w:t>
      </w:r>
      <w:r w:rsidRPr="005D34CE">
        <w:rPr>
          <w:rFonts w:ascii="Palatino Linotype" w:eastAsia="Palatino Linotype" w:hAnsi="Palatino Linotype" w:cs="Palatino Linotype"/>
          <w:b/>
        </w:rPr>
        <w:tab/>
        <w:t>C O N S I D E R A N D O:</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b/>
        </w:rPr>
        <w:t>Primero. Competencia.</w:t>
      </w:r>
      <w:r w:rsidRPr="005D34C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5D34CE">
        <w:t xml:space="preserve"> </w:t>
      </w:r>
      <w:r w:rsidRPr="005D34CE">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b/>
        </w:rPr>
        <w:t>Segundo. Oportunidad y Procedibilidad del Recurso de Revisión</w:t>
      </w:r>
      <w:r w:rsidRPr="005D34C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5D34CE">
        <w:rPr>
          <w:rFonts w:ascii="Palatino Linotype" w:eastAsia="Palatino Linotype" w:hAnsi="Palatino Linotype" w:cs="Palatino Linotype"/>
          <w:b/>
        </w:rPr>
        <w:t>SUJETO OBLIGADO</w:t>
      </w:r>
      <w:r w:rsidRPr="005D34CE">
        <w:rPr>
          <w:rFonts w:ascii="Palatino Linotype" w:eastAsia="Palatino Linotype" w:hAnsi="Palatino Linotype" w:cs="Palatino Linotype"/>
        </w:rPr>
        <w:t xml:space="preserve"> proporcionó su respuesta a la solicitud de información el </w:t>
      </w:r>
      <w:r w:rsidRPr="005D34CE">
        <w:rPr>
          <w:rFonts w:ascii="Palatino Linotype" w:eastAsia="Palatino Linotype" w:hAnsi="Palatino Linotype" w:cs="Palatino Linotype"/>
          <w:b/>
        </w:rPr>
        <w:t>veintitrés de septiembre de dos mil veinticinco</w:t>
      </w:r>
      <w:r w:rsidRPr="005D34CE">
        <w:rPr>
          <w:rFonts w:ascii="Palatino Linotype" w:eastAsia="Palatino Linotype" w:hAnsi="Palatino Linotype" w:cs="Palatino Linotype"/>
        </w:rPr>
        <w:t xml:space="preserve">, y la parte </w:t>
      </w:r>
      <w:r w:rsidRPr="005D34CE">
        <w:rPr>
          <w:rFonts w:ascii="Palatino Linotype" w:eastAsia="Palatino Linotype" w:hAnsi="Palatino Linotype" w:cs="Palatino Linotype"/>
          <w:b/>
        </w:rPr>
        <w:t>RECURRENTE</w:t>
      </w:r>
      <w:r w:rsidRPr="005D34CE">
        <w:rPr>
          <w:rFonts w:ascii="Palatino Linotype" w:eastAsia="Palatino Linotype" w:hAnsi="Palatino Linotype" w:cs="Palatino Linotype"/>
        </w:rPr>
        <w:t xml:space="preserve"> presentó su recurso de revisión el </w:t>
      </w:r>
      <w:r w:rsidRPr="005D34CE">
        <w:rPr>
          <w:rFonts w:ascii="Palatino Linotype" w:eastAsia="Palatino Linotype" w:hAnsi="Palatino Linotype" w:cs="Palatino Linotype"/>
          <w:b/>
        </w:rPr>
        <w:t>veintitrés de septiembre de dos mil veinticinco</w:t>
      </w:r>
      <w:r w:rsidRPr="005D34CE">
        <w:rPr>
          <w:rFonts w:ascii="Palatino Linotype" w:eastAsia="Palatino Linotype" w:hAnsi="Palatino Linotype" w:cs="Palatino Linotype"/>
        </w:rPr>
        <w:t xml:space="preserve">, esto es el mismo día en que se tuvo conocimiento de la respuesta. </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pBdr>
          <w:top w:val="nil"/>
          <w:left w:val="nil"/>
          <w:bottom w:val="nil"/>
          <w:right w:val="nil"/>
          <w:between w:val="nil"/>
        </w:pBd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5C4A7C" w:rsidRPr="005D34CE" w:rsidRDefault="005C4A7C">
      <w:pPr>
        <w:pBdr>
          <w:top w:val="nil"/>
          <w:left w:val="nil"/>
          <w:bottom w:val="nil"/>
          <w:right w:val="nil"/>
          <w:between w:val="nil"/>
        </w:pBdr>
        <w:spacing w:after="0" w:line="360" w:lineRule="auto"/>
        <w:jc w:val="both"/>
        <w:rPr>
          <w:rFonts w:ascii="Times New Roman" w:eastAsia="Times New Roman" w:hAnsi="Times New Roman" w:cs="Times New Roman"/>
        </w:rPr>
      </w:pPr>
    </w:p>
    <w:p w:rsidR="005C4A7C" w:rsidRPr="005D34CE" w:rsidRDefault="00D84A4A">
      <w:pPr>
        <w:pBdr>
          <w:top w:val="nil"/>
          <w:left w:val="nil"/>
          <w:bottom w:val="nil"/>
          <w:right w:val="nil"/>
          <w:between w:val="nil"/>
        </w:pBdr>
        <w:spacing w:after="0"/>
        <w:ind w:left="567" w:right="560"/>
        <w:jc w:val="both"/>
        <w:rPr>
          <w:rFonts w:ascii="Times New Roman" w:eastAsia="Times New Roman" w:hAnsi="Times New Roman" w:cs="Times New Roman"/>
        </w:rPr>
      </w:pPr>
      <w:r w:rsidRPr="005D34CE">
        <w:rPr>
          <w:rFonts w:ascii="Palatino Linotype" w:eastAsia="Palatino Linotype" w:hAnsi="Palatino Linotype" w:cs="Palatino Linotype"/>
          <w:b/>
          <w:i/>
        </w:rPr>
        <w:t>“RECURSO DE RECLAMACIÓN. SU INTERPOSICIÓN NO ES EXTEMPORÁNEA SI SE REALIZA ANTES DE QUE INICIE EL PLAZO PARA HACERLO</w:t>
      </w:r>
      <w:r w:rsidRPr="005D34CE">
        <w:rPr>
          <w:rFonts w:ascii="Palatino Linotype" w:eastAsia="Palatino Linotype" w:hAnsi="Palatino Linotype" w:cs="Palatino Linotype"/>
          <w:i/>
        </w:rPr>
        <w:t>.</w:t>
      </w:r>
      <w:r w:rsidRPr="005D34CE">
        <w:rPr>
          <w:rFonts w:ascii="Times New Roman" w:eastAsia="Times New Roman" w:hAnsi="Times New Roman" w:cs="Times New Roman"/>
        </w:rPr>
        <w:t xml:space="preserve"> </w:t>
      </w:r>
      <w:r w:rsidRPr="005D34CE">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V de la ley de la materia, que a la letra dice:</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r w:rsidRPr="005D34CE">
        <w:rPr>
          <w:rFonts w:ascii="Palatino Linotype" w:eastAsia="Palatino Linotype" w:hAnsi="Palatino Linotype" w:cs="Palatino Linotype"/>
          <w:b/>
          <w:i/>
        </w:rPr>
        <w:t xml:space="preserve">Artículo 179. </w:t>
      </w:r>
      <w:r w:rsidRPr="005D34CE">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V. La entrega de información incompleta;</w:t>
      </w:r>
    </w:p>
    <w:p w:rsidR="005C4A7C" w:rsidRPr="005D34CE" w:rsidRDefault="00D84A4A">
      <w:pPr>
        <w:spacing w:after="0" w:line="360" w:lineRule="auto"/>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 xml:space="preserve">…” </w:t>
      </w: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b/>
        </w:rPr>
        <w:t>Tercero. Materia de Revisión</w:t>
      </w:r>
      <w:r w:rsidRPr="005D34CE">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b/>
        </w:rPr>
        <w:t>Cuarto.</w:t>
      </w:r>
      <w:r w:rsidRPr="005D34CE">
        <w:rPr>
          <w:rFonts w:ascii="Palatino Linotype" w:eastAsia="Palatino Linotype" w:hAnsi="Palatino Linotype" w:cs="Palatino Linotype"/>
        </w:rPr>
        <w:t xml:space="preserve"> </w:t>
      </w:r>
      <w:r w:rsidRPr="005D34CE">
        <w:rPr>
          <w:rFonts w:ascii="Palatino Linotype" w:eastAsia="Palatino Linotype" w:hAnsi="Palatino Linotype" w:cs="Palatino Linotype"/>
          <w:b/>
        </w:rPr>
        <w:t>Estudio de fondo del asunto.</w:t>
      </w:r>
      <w:r w:rsidRPr="005D34CE">
        <w:rPr>
          <w:rFonts w:ascii="Palatino Linotype" w:eastAsia="Palatino Linotype" w:hAnsi="Palatino Linotype" w:cs="Palatino Linotype"/>
        </w:rPr>
        <w:t xml:space="preserve">  Es conveniente analizar si la respuesta del Sujeto Obligado</w:t>
      </w:r>
      <w:r w:rsidRPr="005D34CE">
        <w:rPr>
          <w:rFonts w:ascii="Palatino Linotype" w:eastAsia="Palatino Linotype" w:hAnsi="Palatino Linotype" w:cs="Palatino Linotype"/>
          <w:b/>
        </w:rPr>
        <w:t xml:space="preserve"> </w:t>
      </w:r>
      <w:r w:rsidRPr="005D34CE">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tabs>
          <w:tab w:val="left" w:pos="851"/>
        </w:tabs>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r w:rsidRPr="005D34CE">
        <w:rPr>
          <w:rFonts w:ascii="Palatino Linotype" w:eastAsia="Palatino Linotype" w:hAnsi="Palatino Linotype" w:cs="Palatino Linotype"/>
          <w:b/>
          <w:i/>
        </w:rPr>
        <w:t>Artículo 4</w:t>
      </w:r>
      <w:r w:rsidRPr="005D34C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C4A7C" w:rsidRPr="005D34CE" w:rsidRDefault="00D84A4A">
      <w:pPr>
        <w:tabs>
          <w:tab w:val="left" w:pos="851"/>
        </w:tabs>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D34C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C4A7C" w:rsidRPr="005D34CE" w:rsidRDefault="00D84A4A">
      <w:pPr>
        <w:tabs>
          <w:tab w:val="left" w:pos="851"/>
        </w:tabs>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D34CE">
        <w:rPr>
          <w:rFonts w:ascii="Palatino Linotype" w:eastAsia="Palatino Linotype" w:hAnsi="Palatino Linotype" w:cs="Palatino Linotype"/>
          <w:i/>
        </w:rPr>
        <w:t>.”</w:t>
      </w:r>
    </w:p>
    <w:p w:rsidR="005C4A7C" w:rsidRPr="005D34CE" w:rsidRDefault="005C4A7C">
      <w:pPr>
        <w:tabs>
          <w:tab w:val="left" w:pos="851"/>
        </w:tabs>
        <w:spacing w:after="0"/>
        <w:ind w:left="567" w:right="616"/>
        <w:jc w:val="both"/>
        <w:rPr>
          <w:rFonts w:ascii="Palatino Linotype" w:eastAsia="Palatino Linotype" w:hAnsi="Palatino Linotype" w:cs="Palatino Linotype"/>
          <w:i/>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r w:rsidRPr="005D34CE">
        <w:rPr>
          <w:rFonts w:ascii="Palatino Linotype" w:eastAsia="Palatino Linotype" w:hAnsi="Palatino Linotype" w:cs="Palatino Linotype"/>
          <w:b/>
          <w:i/>
        </w:rPr>
        <w:t>Artículo 12.-</w:t>
      </w:r>
      <w:r w:rsidRPr="005D34C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5C4A7C" w:rsidRPr="005D34CE" w:rsidRDefault="005C4A7C">
      <w:pPr>
        <w:spacing w:after="0"/>
        <w:ind w:left="567" w:right="616"/>
        <w:jc w:val="both"/>
        <w:rPr>
          <w:rFonts w:ascii="Palatino Linotype" w:eastAsia="Palatino Linotype" w:hAnsi="Palatino Linotype" w:cs="Palatino Linotype"/>
          <w:i/>
        </w:rPr>
      </w:pP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D34CE">
        <w:rPr>
          <w:rFonts w:ascii="Palatino Linotype" w:eastAsia="Palatino Linotype" w:hAnsi="Palatino Linotype" w:cs="Palatino Linotype"/>
          <w:i/>
        </w:rPr>
        <w:t xml:space="preserve">. </w:t>
      </w:r>
      <w:r w:rsidRPr="005D34C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5D34CE">
        <w:rPr>
          <w:rFonts w:ascii="Palatino Linotype" w:eastAsia="Palatino Linotype" w:hAnsi="Palatino Linotype" w:cs="Palatino Linotype"/>
          <w:i/>
        </w:rPr>
        <w:t xml:space="preserve">.” </w:t>
      </w:r>
    </w:p>
    <w:p w:rsidR="005C4A7C" w:rsidRPr="005D34CE" w:rsidRDefault="005C4A7C">
      <w:pPr>
        <w:spacing w:after="0"/>
        <w:ind w:left="567" w:right="616"/>
        <w:jc w:val="both"/>
        <w:rPr>
          <w:rFonts w:ascii="Palatino Linotype" w:eastAsia="Palatino Linotype" w:hAnsi="Palatino Linotype" w:cs="Palatino Linotype"/>
          <w:i/>
        </w:rPr>
      </w:pPr>
    </w:p>
    <w:p w:rsidR="005C4A7C" w:rsidRPr="005D34CE" w:rsidRDefault="00D84A4A">
      <w:pPr>
        <w:spacing w:after="0" w:line="360" w:lineRule="auto"/>
        <w:ind w:right="-93"/>
        <w:jc w:val="both"/>
        <w:rPr>
          <w:rFonts w:ascii="Palatino Linotype" w:eastAsia="Palatino Linotype" w:hAnsi="Palatino Linotype" w:cs="Palatino Linotype"/>
        </w:rPr>
      </w:pPr>
      <w:r w:rsidRPr="005D34C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5C4A7C" w:rsidRPr="005D34CE" w:rsidRDefault="005C4A7C">
      <w:pPr>
        <w:spacing w:after="0" w:line="360" w:lineRule="auto"/>
        <w:ind w:right="-93"/>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b/>
        </w:rPr>
      </w:pPr>
      <w:r w:rsidRPr="005D34CE">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5D34CE">
        <w:rPr>
          <w:rFonts w:ascii="Palatino Linotype" w:eastAsia="Palatino Linotype" w:hAnsi="Palatino Linotype" w:cs="Palatino Linotype"/>
          <w:b/>
        </w:rPr>
        <w:t xml:space="preserve"> </w:t>
      </w: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r w:rsidRPr="005D34CE">
        <w:rPr>
          <w:rFonts w:ascii="Palatino Linotype" w:eastAsia="Palatino Linotype" w:hAnsi="Palatino Linotype" w:cs="Palatino Linotype"/>
          <w:b/>
          <w:i/>
        </w:rPr>
        <w:t>No existe obligación de elaborar documentos ad hoc para atender las solicitudes de acceso a la información.</w:t>
      </w:r>
      <w:r w:rsidRPr="005D34CE">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5C4A7C" w:rsidRPr="005D34CE" w:rsidRDefault="005C4A7C">
      <w:pPr>
        <w:spacing w:after="0"/>
        <w:ind w:left="567" w:right="616"/>
        <w:jc w:val="both"/>
        <w:rPr>
          <w:rFonts w:ascii="Palatino Linotype" w:eastAsia="Palatino Linotype" w:hAnsi="Palatino Linotype" w:cs="Palatino Linotype"/>
          <w:i/>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r w:rsidRPr="005D34CE">
        <w:rPr>
          <w:rFonts w:ascii="Palatino Linotype" w:eastAsia="Palatino Linotype" w:hAnsi="Palatino Linotype" w:cs="Palatino Linotype"/>
          <w:b/>
          <w:i/>
        </w:rPr>
        <w:t xml:space="preserve">Artículo 3. </w:t>
      </w:r>
      <w:r w:rsidRPr="005D34CE">
        <w:rPr>
          <w:rFonts w:ascii="Palatino Linotype" w:eastAsia="Palatino Linotype" w:hAnsi="Palatino Linotype" w:cs="Palatino Linotype"/>
          <w:i/>
        </w:rPr>
        <w:t>Para los efectos de la presente Ley se entenderá por:</w:t>
      </w:r>
    </w:p>
    <w:p w:rsidR="005C4A7C" w:rsidRPr="005D34CE" w:rsidRDefault="00D84A4A">
      <w:pPr>
        <w:spacing w:after="0"/>
        <w:ind w:left="567"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p>
    <w:p w:rsidR="005C4A7C" w:rsidRPr="005D34CE" w:rsidRDefault="00D84A4A">
      <w:pPr>
        <w:spacing w:after="0"/>
        <w:ind w:left="567" w:right="616"/>
        <w:jc w:val="both"/>
        <w:rPr>
          <w:rFonts w:ascii="Palatino Linotype" w:eastAsia="Palatino Linotype" w:hAnsi="Palatino Linotype" w:cs="Palatino Linotype"/>
          <w:i/>
        </w:rPr>
      </w:pPr>
      <w:bookmarkStart w:id="3" w:name="_heading=h.2et92p0" w:colFirst="0" w:colLast="0"/>
      <w:bookmarkEnd w:id="3"/>
      <w:r w:rsidRPr="005D34CE">
        <w:rPr>
          <w:rFonts w:ascii="Palatino Linotype" w:eastAsia="Palatino Linotype" w:hAnsi="Palatino Linotype" w:cs="Palatino Linotype"/>
          <w:b/>
          <w:i/>
        </w:rPr>
        <w:t>XI. Documento:</w:t>
      </w:r>
      <w:r w:rsidRPr="005D34CE">
        <w:rPr>
          <w:rFonts w:ascii="Palatino Linotype" w:eastAsia="Palatino Linotype" w:hAnsi="Palatino Linotype" w:cs="Palatino Linotype"/>
          <w:i/>
        </w:rPr>
        <w:t xml:space="preserve"> Los expedientes, reportes, estudios, actas</w:t>
      </w:r>
      <w:r w:rsidRPr="005D34CE">
        <w:rPr>
          <w:rFonts w:ascii="Palatino Linotype" w:eastAsia="Palatino Linotype" w:hAnsi="Palatino Linotype" w:cs="Palatino Linotype"/>
          <w:b/>
          <w:i/>
        </w:rPr>
        <w:t>,</w:t>
      </w:r>
      <w:r w:rsidRPr="005D34C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5C4A7C" w:rsidRPr="005D34CE" w:rsidRDefault="005C4A7C">
      <w:pPr>
        <w:spacing w:after="0" w:line="360" w:lineRule="auto"/>
        <w:ind w:left="851" w:right="899"/>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C4A7C" w:rsidRPr="005D34CE" w:rsidRDefault="005C4A7C">
      <w:pPr>
        <w:spacing w:after="0" w:line="360" w:lineRule="auto"/>
        <w:ind w:left="851" w:right="899"/>
        <w:jc w:val="both"/>
        <w:rPr>
          <w:rFonts w:ascii="Palatino Linotype" w:eastAsia="Palatino Linotype" w:hAnsi="Palatino Linotype" w:cs="Palatino Linotype"/>
        </w:rPr>
      </w:pPr>
    </w:p>
    <w:p w:rsidR="005C4A7C" w:rsidRPr="005D34CE" w:rsidRDefault="00D84A4A">
      <w:pPr>
        <w:tabs>
          <w:tab w:val="left" w:pos="7797"/>
        </w:tabs>
        <w:spacing w:after="0"/>
        <w:ind w:left="709" w:right="616"/>
        <w:jc w:val="both"/>
        <w:rPr>
          <w:rFonts w:ascii="Palatino Linotype" w:eastAsia="Palatino Linotype" w:hAnsi="Palatino Linotype" w:cs="Palatino Linotype"/>
          <w:b/>
          <w:i/>
        </w:rPr>
      </w:pPr>
      <w:r w:rsidRPr="005D34CE">
        <w:rPr>
          <w:rFonts w:ascii="Palatino Linotype" w:eastAsia="Palatino Linotype" w:hAnsi="Palatino Linotype" w:cs="Palatino Linotype"/>
          <w:b/>
        </w:rPr>
        <w:t>“</w:t>
      </w:r>
      <w:r w:rsidRPr="005D34CE">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5D34C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C4A7C" w:rsidRPr="005D34CE" w:rsidRDefault="00D84A4A">
      <w:pPr>
        <w:tabs>
          <w:tab w:val="left" w:pos="7797"/>
        </w:tabs>
        <w:spacing w:after="0"/>
        <w:ind w:left="709"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En consecuencia el acceso a la información se refiere a que se cumplan cualquiera de los siguientes tres supuestos:</w:t>
      </w:r>
    </w:p>
    <w:p w:rsidR="005C4A7C" w:rsidRPr="005D34CE" w:rsidRDefault="00D84A4A">
      <w:pPr>
        <w:tabs>
          <w:tab w:val="left" w:pos="7797"/>
        </w:tabs>
        <w:spacing w:after="0"/>
        <w:ind w:left="709" w:right="616"/>
        <w:jc w:val="both"/>
        <w:rPr>
          <w:rFonts w:ascii="Palatino Linotype" w:eastAsia="Palatino Linotype" w:hAnsi="Palatino Linotype" w:cs="Palatino Linotype"/>
          <w:i/>
        </w:rPr>
      </w:pPr>
      <w:r w:rsidRPr="005D34C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5C4A7C" w:rsidRPr="005D34CE" w:rsidRDefault="00D84A4A">
      <w:pPr>
        <w:tabs>
          <w:tab w:val="left" w:pos="7797"/>
        </w:tabs>
        <w:spacing w:after="0"/>
        <w:ind w:left="709" w:right="616"/>
        <w:jc w:val="both"/>
        <w:rPr>
          <w:rFonts w:ascii="Palatino Linotype" w:eastAsia="Palatino Linotype" w:hAnsi="Palatino Linotype" w:cs="Palatino Linotype"/>
          <w:b/>
          <w:i/>
        </w:rPr>
      </w:pPr>
      <w:r w:rsidRPr="005D34CE">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rsidR="005C4A7C" w:rsidRPr="005D34CE" w:rsidRDefault="00D84A4A">
      <w:pPr>
        <w:tabs>
          <w:tab w:val="left" w:pos="7797"/>
        </w:tabs>
        <w:spacing w:after="0"/>
        <w:ind w:left="709" w:right="616"/>
        <w:jc w:val="both"/>
        <w:rPr>
          <w:rFonts w:ascii="Palatino Linotype" w:eastAsia="Palatino Linotype" w:hAnsi="Palatino Linotype" w:cs="Palatino Linotype"/>
          <w:b/>
          <w:i/>
        </w:rPr>
      </w:pPr>
      <w:r w:rsidRPr="005D34CE">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b/>
        </w:rPr>
      </w:pPr>
      <w:r w:rsidRPr="005D34CE">
        <w:rPr>
          <w:rFonts w:ascii="Palatino Linotype" w:eastAsia="Palatino Linotype" w:hAnsi="Palatino Linotype" w:cs="Palatino Linotype"/>
        </w:rPr>
        <w:t xml:space="preserve">Dicho lo anterior, es de recordar que la parte Solicitante requirió </w:t>
      </w:r>
      <w:r w:rsidRPr="005D34CE">
        <w:rPr>
          <w:rFonts w:ascii="Palatino Linotype" w:eastAsia="Palatino Linotype" w:hAnsi="Palatino Linotype" w:cs="Palatino Linotype"/>
          <w:b/>
        </w:rPr>
        <w:t>información sobre los beneficios que se obtuvieron sobre el Congreso al que asistió la Presidenta Municipal en Los Cabos, las fechas y el monto erogado.</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ind w:right="-7"/>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En repuesta, la Presidenta Municipal refirió que nunca se solicitó o dispuso, no se autorizó o asignó recurso público alguno para realizar un viaje para asistir a un congreso a Los Cabos. </w:t>
      </w:r>
    </w:p>
    <w:p w:rsidR="005C4A7C" w:rsidRPr="005D34CE" w:rsidRDefault="005C4A7C">
      <w:pPr>
        <w:spacing w:after="0" w:line="360" w:lineRule="auto"/>
        <w:ind w:right="-7"/>
        <w:jc w:val="both"/>
        <w:rPr>
          <w:rFonts w:ascii="Palatino Linotype" w:eastAsia="Palatino Linotype" w:hAnsi="Palatino Linotype" w:cs="Palatino Linotype"/>
        </w:rPr>
      </w:pPr>
    </w:p>
    <w:p w:rsidR="005C4A7C" w:rsidRPr="005D34CE" w:rsidRDefault="00D84A4A">
      <w:pPr>
        <w:spacing w:after="0" w:line="360" w:lineRule="auto"/>
        <w:ind w:right="-7"/>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Derivado de ello, la parte Recurrente se inconformó arguyendo medularmente que no se le había entregado información solicitada. </w:t>
      </w:r>
    </w:p>
    <w:p w:rsidR="005C4A7C" w:rsidRPr="005D34CE" w:rsidRDefault="005C4A7C">
      <w:pPr>
        <w:spacing w:after="0" w:line="360" w:lineRule="auto"/>
        <w:ind w:right="-7"/>
        <w:jc w:val="both"/>
        <w:rPr>
          <w:rFonts w:ascii="Palatino Linotype" w:eastAsia="Palatino Linotype" w:hAnsi="Palatino Linotype" w:cs="Palatino Linotype"/>
        </w:rPr>
      </w:pPr>
    </w:p>
    <w:p w:rsidR="005C4A7C" w:rsidRPr="005D34CE" w:rsidRDefault="00D84A4A">
      <w:pPr>
        <w:spacing w:after="0" w:line="360" w:lineRule="auto"/>
        <w:ind w:right="-7"/>
        <w:jc w:val="both"/>
        <w:rPr>
          <w:rFonts w:ascii="Palatino Linotype" w:eastAsia="Palatino Linotype" w:hAnsi="Palatino Linotype" w:cs="Palatino Linotype"/>
        </w:rPr>
      </w:pPr>
      <w:r w:rsidRPr="005D34CE">
        <w:rPr>
          <w:rFonts w:ascii="Palatino Linotype" w:eastAsia="Palatino Linotype" w:hAnsi="Palatino Linotype" w:cs="Palatino Linotype"/>
        </w:rPr>
        <w:t>En atención a ello mediante informe justificado, el Sujeto Obligado refirió que no existió viaje oficial alguno por parte de la Presidenta Municipal de Joquicingo, Estado de México, al lugar y evento referidos, no hay beneficios que reportar, ni fechas de viaje que indicar, ni gastos públicos que transparentar. Además, el recurrente no proporciona el nombre del supuesto congreso ni mayores especificaciones sobre el mismo.</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Establecido esto, se procede a contextualizar la información solicitada, por lo que, resulta necesario traer a colación lo que establece la Ley Orgánica Municipal del Estado de México, al tenor de lo siguiente:</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b/>
          <w:i/>
        </w:rPr>
        <w:t xml:space="preserve">Artículo 48.- </w:t>
      </w:r>
      <w:r w:rsidRPr="005D34CE">
        <w:rPr>
          <w:rFonts w:ascii="Palatino Linotype" w:eastAsia="Palatino Linotype" w:hAnsi="Palatino Linotype" w:cs="Palatino Linotype"/>
          <w:i/>
        </w:rPr>
        <w:t>La persona titular de la presidencia municipal tiene las siguientes atribuciones: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 Presidir y dirigir las sesiones del ayuntamiento;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II. Ejecutar los acuerdos del ayuntamiento e informar su cumplimiento;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III. Promulgar y publicar el Bando Municipal en la Gaceta Municipal y en los estrados de la Secretaría del Ayuntamiento, así como ordenar la difusión de las normas de carácter general y reglamentos aprobados por el Ayuntamiento;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IV.-</w:t>
      </w:r>
      <w:r w:rsidRPr="005D34CE">
        <w:rPr>
          <w:rFonts w:ascii="Palatino Linotype" w:eastAsia="Palatino Linotype" w:hAnsi="Palatino Linotype" w:cs="Palatino Linotype"/>
          <w:b/>
          <w:i/>
        </w:rPr>
        <w:t xml:space="preserve"> </w:t>
      </w:r>
      <w:r w:rsidRPr="005D34CE">
        <w:rPr>
          <w:rFonts w:ascii="Palatino Linotype" w:eastAsia="Palatino Linotype" w:hAnsi="Palatino Linotype" w:cs="Palatino Linotype"/>
          <w:i/>
        </w:rPr>
        <w:t>Asumir la representación jurídica del Municipio y del ayuntamiento, así como de las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dependencias de la Administración Pública Municipal, en los litigios en que este sea parte.</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IV Bis. Vigilar y ejecutar los programas y acciones para la prevención, atención y en su caso, el pago de las responsabilidades económicas de los Ayuntamientos de los conflictos laborales;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IV Ter. 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 en términos de lo dispuesto por la Ley de Transparencia y Acceso a la Información Pública del Estado de México y Municipios y la Ley de Protección de Datos Personales en posesión de sujetos obligados del Estado de México y Municipios;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 Convocar a sesiones ordinarias y extraordinarias a los integrantes del ayuntamiento;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 Bis. Elaborar, con la aprobación del cabildo, el presupuesto correspondiente al pago de las responsabilidades económicas derivadas de los conflictos laborales;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VI. Proponer al ayuntamiento los nombramientos de las personas titulares de la secretaría,</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tesorería y de las dependencias y organismos auxiliares de la administración pública municipal, observando en todo tiempo que en su integración se respeten los principios de igualdad, equidad y garantizando la paridad de género;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VI Bis. Expedir, previo acuerdo del Ayuntamiento, la licencia del establecimiento mercantil que autorice o permita la venta de bebidas alcohólicas, en un plazo no mayor a tres días hábiles, contados a partir de que sea emitida la autorización del Ayuntamiento;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VI. Ter. Informar al cabildo de los casos de terminación y recisión de las relaciones laborales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que se presenten independientemente de su causa, así como de las acciones que al respecto se deban tener para evitar los conflictos laborales, en términos de lo dispuesto por la Ley de</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Transparencia y Acceso a la Información Pública del Estado de México y Municipios y la Ley de Protección de Datos Personales en posesión de sujetos obligados del Estado de México y Municipios;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VII. Presidir las comisiones que le asigne la ley o el ayuntamiento;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VIII. Contratar y concertar en representación del ayuntamiento y previo acuerdo de éste, la realización de obras y la prestación de servicios públicos, por terceros o con el concurso del Estado o de otros ayuntamientos;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IX. Verificar que la recaudación de las contribuciones y demás ingresos propios del municipio se realicen conforme a las disposiciones legales aplicables;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X. Vigilar la correcta inversión de los fondos públicos;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XI. Supervisar la administración, registro, control, uso, mantenimiento y conservación adecuados de los bienes del municipio;</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XII. Tener bajo su mando los cuerpos de seguridad pública, tránsito y bomberos municipales, en los términos del capítulo octavo, del título cuarto de esta Ley;</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XII bis.- Vigilar y ejecutar los programas y subprogramas de protección civil y realizar las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acciones encaminadas a optimizar los programas tendientes a prevenir el impacto de los fenómenos perturbadores.</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XIII. Vigilar que se integren y funcionen en forma legal las dependencias, unidades administrativas y organismos desconcentrados o descentralizados y fideicomisos que formen parte de la estructura administrativa;</w:t>
      </w:r>
    </w:p>
    <w:p w:rsidR="005C4A7C" w:rsidRPr="005D34CE" w:rsidRDefault="00D84A4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5C4A7C" w:rsidRPr="005D34CE" w:rsidRDefault="00D84A4A">
      <w:pPr>
        <w:tabs>
          <w:tab w:val="left" w:pos="426"/>
        </w:tabs>
        <w:spacing w:after="0" w:line="360" w:lineRule="auto"/>
        <w:ind w:right="-28"/>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Por otro lado, en lo que compete a nuestra materia, el artículo 92 de la Ley de Transparencia y Acceso a la Información Pública del Estado de México y Municipios,  señala que constituye una obligación de transparencia común la entrega de la agenda de los servidores públicos como a continuación se observa: </w:t>
      </w:r>
    </w:p>
    <w:p w:rsidR="005C4A7C" w:rsidRPr="005D34CE" w:rsidRDefault="005C4A7C">
      <w:pPr>
        <w:tabs>
          <w:tab w:val="left" w:pos="284"/>
          <w:tab w:val="left" w:pos="426"/>
        </w:tabs>
        <w:spacing w:after="0" w:line="360" w:lineRule="auto"/>
        <w:ind w:right="51"/>
        <w:jc w:val="both"/>
        <w:rPr>
          <w:rFonts w:ascii="Palatino Linotype" w:eastAsia="Palatino Linotype" w:hAnsi="Palatino Linotype" w:cs="Palatino Linotype"/>
        </w:rPr>
      </w:pPr>
    </w:p>
    <w:p w:rsidR="005C4A7C" w:rsidRPr="005D34CE" w:rsidRDefault="00D84A4A">
      <w:pPr>
        <w:tabs>
          <w:tab w:val="left" w:pos="284"/>
          <w:tab w:val="left" w:pos="426"/>
        </w:tabs>
        <w:spacing w:after="0"/>
        <w:ind w:left="567" w:right="539"/>
        <w:jc w:val="both"/>
        <w:rPr>
          <w:rFonts w:ascii="Palatino Linotype" w:eastAsia="Palatino Linotype" w:hAnsi="Palatino Linotype" w:cs="Palatino Linotype"/>
          <w:i/>
        </w:rPr>
      </w:pPr>
      <w:r w:rsidRPr="005D34CE">
        <w:rPr>
          <w:rFonts w:ascii="Palatino Linotype" w:eastAsia="Palatino Linotype" w:hAnsi="Palatino Linotype" w:cs="Palatino Linotype"/>
          <w:b/>
          <w:i/>
        </w:rPr>
        <w:t>Artículo 92.</w:t>
      </w:r>
      <w:r w:rsidRPr="005D34CE">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C4A7C" w:rsidRPr="005D34CE" w:rsidRDefault="00D84A4A">
      <w:pPr>
        <w:tabs>
          <w:tab w:val="left" w:pos="284"/>
          <w:tab w:val="left" w:pos="426"/>
        </w:tabs>
        <w:spacing w:after="0"/>
        <w:ind w:left="567" w:right="539"/>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p>
    <w:p w:rsidR="005C4A7C" w:rsidRPr="005D34CE" w:rsidRDefault="00D84A4A">
      <w:pPr>
        <w:tabs>
          <w:tab w:val="left" w:pos="284"/>
          <w:tab w:val="left" w:pos="426"/>
        </w:tabs>
        <w:spacing w:after="0"/>
        <w:ind w:left="567" w:right="539"/>
        <w:jc w:val="both"/>
        <w:rPr>
          <w:rFonts w:ascii="Palatino Linotype" w:eastAsia="Palatino Linotype" w:hAnsi="Palatino Linotype" w:cs="Palatino Linotype"/>
          <w:i/>
        </w:rPr>
      </w:pPr>
      <w:r w:rsidRPr="005D34CE">
        <w:rPr>
          <w:rFonts w:ascii="Palatino Linotype" w:eastAsia="Palatino Linotype" w:hAnsi="Palatino Linotype" w:cs="Palatino Linotype"/>
          <w:i/>
        </w:rPr>
        <w:t>XV. Agenda de reuniones públicas a las que convoquen los titulares de los sujetos obligados;</w:t>
      </w:r>
    </w:p>
    <w:p w:rsidR="005C4A7C" w:rsidRPr="005D34CE" w:rsidRDefault="00D84A4A">
      <w:pPr>
        <w:tabs>
          <w:tab w:val="left" w:pos="284"/>
          <w:tab w:val="left" w:pos="426"/>
        </w:tabs>
        <w:spacing w:after="0"/>
        <w:ind w:left="567" w:right="539"/>
        <w:jc w:val="both"/>
        <w:rPr>
          <w:rFonts w:ascii="Palatino Linotype" w:eastAsia="Palatino Linotype" w:hAnsi="Palatino Linotype" w:cs="Palatino Linotype"/>
          <w:i/>
        </w:rPr>
      </w:pPr>
      <w:r w:rsidRPr="005D34CE">
        <w:rPr>
          <w:rFonts w:ascii="Palatino Linotype" w:eastAsia="Palatino Linotype" w:hAnsi="Palatino Linotype" w:cs="Palatino Linotype"/>
          <w:i/>
        </w:rPr>
        <w:t>(…)</w:t>
      </w:r>
    </w:p>
    <w:p w:rsidR="005C4A7C" w:rsidRPr="005D34CE" w:rsidRDefault="005C4A7C">
      <w:pPr>
        <w:pBdr>
          <w:top w:val="nil"/>
          <w:left w:val="nil"/>
          <w:bottom w:val="nil"/>
          <w:right w:val="nil"/>
          <w:between w:val="nil"/>
        </w:pBdr>
        <w:spacing w:after="0" w:line="360" w:lineRule="auto"/>
        <w:ind w:right="49"/>
        <w:jc w:val="both"/>
        <w:rPr>
          <w:rFonts w:ascii="Palatino Linotype" w:eastAsia="Palatino Linotype" w:hAnsi="Palatino Linotype" w:cs="Palatino Linotype"/>
          <w:sz w:val="20"/>
          <w:szCs w:val="20"/>
        </w:rPr>
      </w:pPr>
    </w:p>
    <w:p w:rsidR="005C4A7C" w:rsidRPr="005D34CE" w:rsidRDefault="00D84A4A">
      <w:pPr>
        <w:spacing w:after="0" w:line="360" w:lineRule="auto"/>
        <w:ind w:right="49"/>
        <w:jc w:val="both"/>
        <w:rPr>
          <w:rFonts w:ascii="Palatino Linotype" w:eastAsia="Palatino Linotype" w:hAnsi="Palatino Linotype" w:cs="Palatino Linotype"/>
          <w:b/>
        </w:rPr>
      </w:pPr>
      <w:r w:rsidRPr="005D34CE">
        <w:rPr>
          <w:rFonts w:ascii="Palatino Linotype" w:eastAsia="Palatino Linotype" w:hAnsi="Palatino Linotype" w:cs="Palatino Linotype"/>
        </w:rPr>
        <w:t>De lo anterior, se colige que la información solicitada por la parte Recurrente constituye obligaciones de transparencia que deben ser acatadas por el Sujeto Obligado, aunado a que, se advierte que el Sujeto Obligado cuenta con facultades, competencia y funciones para generar, administrar y poseer la información solicitada.</w:t>
      </w:r>
    </w:p>
    <w:p w:rsidR="005C4A7C" w:rsidRPr="005D34CE" w:rsidRDefault="005C4A7C">
      <w:pPr>
        <w:spacing w:after="0" w:line="360" w:lineRule="auto"/>
        <w:ind w:right="49"/>
        <w:jc w:val="both"/>
        <w:rPr>
          <w:rFonts w:ascii="Palatino Linotype" w:eastAsia="Palatino Linotype" w:hAnsi="Palatino Linotype" w:cs="Palatino Linotype"/>
          <w:b/>
        </w:rPr>
      </w:pPr>
    </w:p>
    <w:p w:rsidR="005C4A7C" w:rsidRPr="005D34CE" w:rsidRDefault="00D84A4A">
      <w:pPr>
        <w:spacing w:after="0" w:line="360" w:lineRule="auto"/>
        <w:ind w:right="-93"/>
        <w:jc w:val="both"/>
        <w:rPr>
          <w:rFonts w:ascii="Palatino Linotype" w:eastAsia="Palatino Linotype" w:hAnsi="Palatino Linotype" w:cs="Palatino Linotype"/>
        </w:rPr>
      </w:pPr>
      <w:r w:rsidRPr="005D34CE">
        <w:rPr>
          <w:rFonts w:ascii="Palatino Linotype" w:eastAsia="Palatino Linotype" w:hAnsi="Palatino Linotype" w:cs="Palatino Linotype"/>
        </w:rPr>
        <w:t>Correlativo a lo anterior, es necesario precisar que de las constancias que obran en el expediente se logra vislumbrar que el Sujeto Obligado, turnó la solicitud de información a la Presidencia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5C4A7C" w:rsidRPr="005D34CE" w:rsidRDefault="005C4A7C">
      <w:pPr>
        <w:spacing w:after="0" w:line="360" w:lineRule="auto"/>
        <w:ind w:right="560"/>
        <w:jc w:val="both"/>
        <w:rPr>
          <w:rFonts w:ascii="Palatino Linotype" w:eastAsia="Palatino Linotype" w:hAnsi="Palatino Linotype" w:cs="Palatino Linotype"/>
        </w:rPr>
      </w:pPr>
    </w:p>
    <w:p w:rsidR="005C4A7C" w:rsidRPr="005D34CE" w:rsidRDefault="00D84A4A">
      <w:pPr>
        <w:numPr>
          <w:ilvl w:val="3"/>
          <w:numId w:val="2"/>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5D34CE">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5C4A7C" w:rsidRPr="005D34CE" w:rsidRDefault="00D84A4A">
      <w:pPr>
        <w:numPr>
          <w:ilvl w:val="3"/>
          <w:numId w:val="2"/>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5D34CE">
        <w:rPr>
          <w:rFonts w:ascii="Palatino Linotype" w:eastAsia="Palatino Linotype" w:hAnsi="Palatino Linotype" w:cs="Palatino Linotype"/>
        </w:rPr>
        <w:t>Los sujetos obligados otorgarán acceso a los documentos que se encuentren en sus archivos o que estén obligados a documentar de acuerdo con sus facultades, competencias o funciones, en el formato en que la solicitante manifieste, de entre aquellos formatos existentes.</w:t>
      </w:r>
    </w:p>
    <w:p w:rsidR="005C4A7C" w:rsidRPr="005D34CE" w:rsidRDefault="005C4A7C">
      <w:pPr>
        <w:spacing w:after="0" w:line="360" w:lineRule="auto"/>
        <w:ind w:right="560"/>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Ahora bien, en cuanto hace a los agravios hechos valer por la parte Recurrente, es de mencionar que, en respuesta, la Presidenta Municipal mencionó que nunca se había solicitado o dispuesto, ni se ha autorizado o asignado recurso público alguno para realizar un viaje para asistir a un "congreso"a Los Cabos, situación que se reiteró mediane informe justificado, al señalar que, no existió viaje oficial alguno por parte de la Presidenta Municipal de Joquicingo, al lugar y evento referido, por lo que, no hay beneficios que reportar, ni fechas de viaje que indicar, ni gastos públicos que transparentar. </w:t>
      </w:r>
    </w:p>
    <w:p w:rsidR="005C4A7C" w:rsidRPr="005D34CE" w:rsidRDefault="005C4A7C">
      <w:pPr>
        <w:spacing w:after="0" w:line="360" w:lineRule="auto"/>
        <w:ind w:right="49"/>
        <w:jc w:val="both"/>
        <w:rPr>
          <w:rFonts w:ascii="Palatino Linotype" w:eastAsia="Palatino Linotype" w:hAnsi="Palatino Linotype" w:cs="Palatino Linotype"/>
          <w:b/>
        </w:rPr>
      </w:pPr>
    </w:p>
    <w:p w:rsidR="005C4A7C" w:rsidRPr="005D34CE" w:rsidRDefault="00D84A4A">
      <w:pPr>
        <w:spacing w:after="0" w:line="360" w:lineRule="auto"/>
        <w:ind w:right="49"/>
        <w:jc w:val="both"/>
        <w:rPr>
          <w:rFonts w:ascii="Palatino Linotype" w:eastAsia="Palatino Linotype" w:hAnsi="Palatino Linotype" w:cs="Palatino Linotype"/>
          <w:i/>
        </w:rPr>
      </w:pPr>
      <w:r w:rsidRPr="005D34CE">
        <w:rPr>
          <w:rFonts w:ascii="Palatino Linotype" w:eastAsia="Palatino Linotype" w:hAnsi="Palatino Linotype" w:cs="Palatino Linotype"/>
        </w:rPr>
        <w:t xml:space="preserve">De lo anterior, nos lleva a determinar que estamos en presencia de un </w:t>
      </w:r>
      <w:r w:rsidRPr="005D34CE">
        <w:rPr>
          <w:rFonts w:ascii="Palatino Linotype" w:eastAsia="Palatino Linotype" w:hAnsi="Palatino Linotype" w:cs="Palatino Linotype"/>
          <w:i/>
        </w:rPr>
        <w:t xml:space="preserve">hecho negativo, </w:t>
      </w:r>
      <w:r w:rsidRPr="005D34CE">
        <w:rPr>
          <w:rFonts w:ascii="Palatino Linotype" w:eastAsia="Palatino Linotype" w:hAnsi="Palatino Linotype" w:cs="Palatino Linotype"/>
        </w:rPr>
        <w:t>esto es que, es obvio que la información no puede fácticamente obrar en los archivos del Sujeto Obligado, ya que no puede probarse por ser lógica y materialmente imposible.</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5C4A7C" w:rsidRPr="005D34CE" w:rsidRDefault="005C4A7C">
      <w:pPr>
        <w:pBdr>
          <w:top w:val="nil"/>
          <w:left w:val="nil"/>
          <w:bottom w:val="nil"/>
          <w:right w:val="nil"/>
          <w:between w:val="nil"/>
        </w:pBdr>
        <w:spacing w:after="0" w:line="360" w:lineRule="auto"/>
        <w:ind w:left="720"/>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 </w:t>
      </w:r>
      <w:r w:rsidRPr="005D34CE">
        <w:rPr>
          <w:rFonts w:ascii="Palatino Linotype" w:eastAsia="Palatino Linotype" w:hAnsi="Palatino Linotype" w:cs="Palatino Linotype"/>
          <w:b/>
          <w:i/>
        </w:rPr>
        <w:t xml:space="preserve">HECHOS NEGATIVOS, NO SON SUSCEPTIBLES DE DEMOSTRACIÓN. </w:t>
      </w:r>
      <w:r w:rsidRPr="005D34CE">
        <w:rPr>
          <w:rFonts w:ascii="Palatino Linotype" w:eastAsia="Palatino Linotype" w:hAnsi="Palatino Linotype" w:cs="Palatino Linotype"/>
        </w:rPr>
        <w:t xml:space="preserve"> </w:t>
      </w:r>
      <w:r w:rsidRPr="005D34CE">
        <w:rPr>
          <w:rFonts w:ascii="Palatino Linotype" w:eastAsia="Palatino Linotype" w:hAnsi="Palatino Linotype" w:cs="Palatino Linotype"/>
          <w:i/>
        </w:rPr>
        <w:t>Tratándose de un hecho negativo, el Juez no tiene por qué invocar prueba alguna de la que se desprenda, ya que es bien sabido que esta clase de hechos no son susceptibles de demostración.</w:t>
      </w:r>
    </w:p>
    <w:p w:rsidR="005C4A7C" w:rsidRPr="005D34CE" w:rsidRDefault="005C4A7C">
      <w:pPr>
        <w:spacing w:after="0" w:line="360" w:lineRule="auto"/>
        <w:ind w:right="49"/>
        <w:jc w:val="both"/>
        <w:rPr>
          <w:rFonts w:ascii="Palatino Linotype" w:eastAsia="Palatino Linotype" w:hAnsi="Palatino Linotype" w:cs="Palatino Linotype"/>
          <w:b/>
        </w:rPr>
      </w:pPr>
    </w:p>
    <w:p w:rsidR="005C4A7C" w:rsidRPr="005D34CE" w:rsidRDefault="00D84A4A">
      <w:pPr>
        <w:spacing w:after="0" w:line="360" w:lineRule="auto"/>
        <w:ind w:right="49"/>
        <w:jc w:val="both"/>
        <w:rPr>
          <w:rFonts w:ascii="Palatino Linotype" w:eastAsia="Palatino Linotype" w:hAnsi="Palatino Linotype" w:cs="Palatino Linotype"/>
          <w:b/>
        </w:rPr>
      </w:pPr>
      <w:r w:rsidRPr="005D34CE">
        <w:rPr>
          <w:rFonts w:ascii="Palatino Linotype" w:eastAsia="Palatino Linotype" w:hAnsi="Palatino Linotype" w:cs="Palatino Linotype"/>
        </w:rPr>
        <w:t xml:space="preserve">De lo anterior, se colige que el Sujeto Obligado atendió el requerimiento de la parte Recurrente, por ello, los motivos de inconformidad hechos valer por la parte Recurrente devienen </w:t>
      </w:r>
      <w:r w:rsidRPr="005D34CE">
        <w:rPr>
          <w:rFonts w:ascii="Palatino Linotype" w:eastAsia="Palatino Linotype" w:hAnsi="Palatino Linotype" w:cs="Palatino Linotype"/>
          <w:b/>
        </w:rPr>
        <w:t>INFUNDADOS.</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Aunado a ello, conforme con lo establecido en el criterio histórico orientador 31/10 emitido por el entonces Instituto Nacional de Transparencia, Acceso a la Información Pública y Protección de Datos Personales INAI (anteriormente IFAI), este organismo garante no puede dudar de la veracidad de la información que los sujetos obligados ponen a disposición de los particulares, el cual, se procede a citar a continuación:</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tabs>
          <w:tab w:val="left" w:pos="8222"/>
        </w:tabs>
        <w:spacing w:after="0"/>
        <w:ind w:left="567" w:right="567"/>
        <w:jc w:val="both"/>
        <w:rPr>
          <w:rFonts w:ascii="Palatino Linotype" w:eastAsia="Palatino Linotype" w:hAnsi="Palatino Linotype" w:cs="Palatino Linotype"/>
          <w:i/>
        </w:rPr>
      </w:pPr>
      <w:r w:rsidRPr="005D34CE">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5D34CE">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4A7C" w:rsidRPr="005D34CE" w:rsidRDefault="005C4A7C">
      <w:pPr>
        <w:tabs>
          <w:tab w:val="left" w:pos="8222"/>
        </w:tabs>
        <w:spacing w:after="0" w:line="360" w:lineRule="auto"/>
        <w:ind w:left="567" w:right="567"/>
        <w:jc w:val="both"/>
        <w:rPr>
          <w:rFonts w:ascii="Palatino Linotype" w:eastAsia="Palatino Linotype" w:hAnsi="Palatino Linotype" w:cs="Palatino Linotype"/>
          <w:i/>
        </w:rPr>
      </w:pPr>
    </w:p>
    <w:p w:rsidR="005C4A7C" w:rsidRPr="005D34CE" w:rsidRDefault="00D84A4A">
      <w:pPr>
        <w:spacing w:after="0" w:line="360" w:lineRule="auto"/>
        <w:ind w:right="49"/>
        <w:jc w:val="both"/>
        <w:rPr>
          <w:rFonts w:ascii="Palatino Linotype" w:eastAsia="Palatino Linotype" w:hAnsi="Palatino Linotype" w:cs="Palatino Linotype"/>
          <w:b/>
          <w:u w:val="single"/>
        </w:rPr>
      </w:pPr>
      <w:r w:rsidRPr="005D34CE">
        <w:rPr>
          <w:rFonts w:ascii="Palatino Linotype" w:eastAsia="Palatino Linotype" w:hAnsi="Palatino Linotype" w:cs="Palatino Linotype"/>
          <w:b/>
          <w:u w:val="single"/>
        </w:rPr>
        <w:t>Por lo que, este Organismo Garante carece de facultades para dudar de la veracidad de la información que el Sujeto Obligado puso a disposición de la parte Recurrente.</w:t>
      </w:r>
    </w:p>
    <w:p w:rsidR="005C4A7C" w:rsidRPr="005D34CE" w:rsidRDefault="005C4A7C">
      <w:pPr>
        <w:spacing w:after="0" w:line="360" w:lineRule="auto"/>
        <w:ind w:right="49"/>
        <w:jc w:val="both"/>
        <w:rPr>
          <w:rFonts w:ascii="Palatino Linotype" w:eastAsia="Palatino Linotype" w:hAnsi="Palatino Linotype" w:cs="Palatino Linotype"/>
          <w:b/>
          <w:u w:val="singl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Por otro lado, es de destacar que, los Sujetos Obligados tienen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Del mismo modo, se dejan a salvo los derechos de la parte Recurrente para que presente una nueva solicitud de información con la finalidad de solicitar lo que a su derecho corresponda. </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 xml:space="preserve">Es así como, en mérito de lo expuesto en líneas anteriores, resultan infundadas las razones o motivos de inconformidad hechos valer por la parte </w:t>
      </w:r>
      <w:r w:rsidRPr="005D34CE">
        <w:rPr>
          <w:rFonts w:ascii="Palatino Linotype" w:eastAsia="Palatino Linotype" w:hAnsi="Palatino Linotype" w:cs="Palatino Linotype"/>
          <w:b/>
        </w:rPr>
        <w:t>RECURRENTE</w:t>
      </w:r>
      <w:r w:rsidRPr="005D34CE">
        <w:rPr>
          <w:rFonts w:ascii="Palatino Linotype" w:eastAsia="Palatino Linotype" w:hAnsi="Palatino Linotype" w:cs="Palatino Linotype"/>
        </w:rPr>
        <w:t xml:space="preserve"> dentro del recurso de revisión </w:t>
      </w:r>
      <w:r w:rsidRPr="005D34CE">
        <w:rPr>
          <w:rFonts w:ascii="Palatino Linotype" w:eastAsia="Palatino Linotype" w:hAnsi="Palatino Linotype" w:cs="Palatino Linotype"/>
          <w:b/>
        </w:rPr>
        <w:t>10964/INFOEM/IP/RR/2025</w:t>
      </w:r>
      <w:r w:rsidRPr="005D34CE">
        <w:rPr>
          <w:rFonts w:ascii="Palatino Linotype" w:eastAsia="Palatino Linotype" w:hAnsi="Palatino Linotype" w:cs="Palatino Linotype"/>
        </w:rPr>
        <w:t xml:space="preserve">; por ello, y con fundamento en la fracción II del numeral 186 de la Ley de Transparencia y Acceso a la Información Pública del Estado de México y Municipios, por lo que se </w:t>
      </w:r>
      <w:r w:rsidRPr="005D34CE">
        <w:rPr>
          <w:rFonts w:ascii="Palatino Linotype" w:eastAsia="Palatino Linotype" w:hAnsi="Palatino Linotype" w:cs="Palatino Linotype"/>
          <w:b/>
        </w:rPr>
        <w:t xml:space="preserve">CONFIRMA </w:t>
      </w:r>
      <w:r w:rsidRPr="005D34CE">
        <w:rPr>
          <w:rFonts w:ascii="Palatino Linotype" w:eastAsia="Palatino Linotype" w:hAnsi="Palatino Linotype" w:cs="Palatino Linotype"/>
        </w:rPr>
        <w:t xml:space="preserve">la respuesta del </w:t>
      </w:r>
      <w:r w:rsidRPr="005D34CE">
        <w:rPr>
          <w:rFonts w:ascii="Palatino Linotype" w:eastAsia="Palatino Linotype" w:hAnsi="Palatino Linotype" w:cs="Palatino Linotype"/>
          <w:b/>
        </w:rPr>
        <w:t xml:space="preserve">SUJETO OBLIGADO </w:t>
      </w:r>
      <w:r w:rsidRPr="005D34CE">
        <w:rPr>
          <w:rFonts w:ascii="Palatino Linotype" w:eastAsia="Palatino Linotype" w:hAnsi="Palatino Linotype" w:cs="Palatino Linotype"/>
        </w:rPr>
        <w:t xml:space="preserve">a la solicitud de información </w:t>
      </w:r>
      <w:r w:rsidRPr="005D34CE">
        <w:rPr>
          <w:rFonts w:ascii="Palatino Linotype" w:eastAsia="Palatino Linotype" w:hAnsi="Palatino Linotype" w:cs="Palatino Linotype"/>
          <w:b/>
        </w:rPr>
        <w:t xml:space="preserve"> 00109/JOQUICIN/IP/2025.</w:t>
      </w:r>
      <w:r w:rsidRPr="005D34CE">
        <w:rPr>
          <w:rFonts w:ascii="Palatino Linotype" w:eastAsia="Palatino Linotype" w:hAnsi="Palatino Linotype" w:cs="Palatino Linotype"/>
        </w:rPr>
        <w:t xml:space="preserve">  </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ind w:right="49"/>
        <w:jc w:val="center"/>
        <w:rPr>
          <w:rFonts w:ascii="Palatino Linotype" w:eastAsia="Palatino Linotype" w:hAnsi="Palatino Linotype" w:cs="Palatino Linotype"/>
          <w:b/>
        </w:rPr>
      </w:pPr>
      <w:r w:rsidRPr="005D34CE">
        <w:rPr>
          <w:rFonts w:ascii="Palatino Linotype" w:eastAsia="Palatino Linotype" w:hAnsi="Palatino Linotype" w:cs="Palatino Linotype"/>
          <w:b/>
        </w:rPr>
        <w:t>III.</w:t>
      </w:r>
      <w:r w:rsidRPr="005D34CE">
        <w:rPr>
          <w:rFonts w:ascii="Palatino Linotype" w:eastAsia="Palatino Linotype" w:hAnsi="Palatino Linotype" w:cs="Palatino Linotype"/>
          <w:b/>
        </w:rPr>
        <w:tab/>
        <w:t>R E S U E L V E:</w:t>
      </w:r>
    </w:p>
    <w:p w:rsidR="005C4A7C" w:rsidRPr="005D34CE" w:rsidRDefault="005C4A7C">
      <w:pPr>
        <w:spacing w:after="0" w:line="360" w:lineRule="auto"/>
        <w:ind w:right="49"/>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b/>
        </w:rPr>
        <w:t xml:space="preserve">Primero. </w:t>
      </w:r>
      <w:r w:rsidRPr="005D34CE">
        <w:rPr>
          <w:rFonts w:ascii="Palatino Linotype" w:eastAsia="Palatino Linotype" w:hAnsi="Palatino Linotype" w:cs="Palatino Linotype"/>
        </w:rPr>
        <w:t xml:space="preserve">Resultan </w:t>
      </w:r>
      <w:r w:rsidRPr="005D34CE">
        <w:rPr>
          <w:rFonts w:ascii="Palatino Linotype" w:eastAsia="Palatino Linotype" w:hAnsi="Palatino Linotype" w:cs="Palatino Linotype"/>
          <w:b/>
        </w:rPr>
        <w:t>INFUNDADOS</w:t>
      </w:r>
      <w:r w:rsidRPr="005D34CE">
        <w:rPr>
          <w:rFonts w:ascii="Palatino Linotype" w:eastAsia="Palatino Linotype" w:hAnsi="Palatino Linotype" w:cs="Palatino Linotype"/>
        </w:rPr>
        <w:t xml:space="preserve"> los motivos de inconformidad hechos valer por la parte </w:t>
      </w:r>
      <w:r w:rsidRPr="005D34CE">
        <w:rPr>
          <w:rFonts w:ascii="Palatino Linotype" w:eastAsia="Palatino Linotype" w:hAnsi="Palatino Linotype" w:cs="Palatino Linotype"/>
          <w:b/>
        </w:rPr>
        <w:t>RECURRENTE</w:t>
      </w:r>
      <w:r w:rsidRPr="005D34CE">
        <w:rPr>
          <w:rFonts w:ascii="Palatino Linotype" w:eastAsia="Palatino Linotype" w:hAnsi="Palatino Linotype" w:cs="Palatino Linotype"/>
        </w:rPr>
        <w:t xml:space="preserve"> en el Recurso de Revisión </w:t>
      </w:r>
      <w:r w:rsidRPr="005D34CE">
        <w:rPr>
          <w:rFonts w:ascii="Palatino Linotype" w:eastAsia="Palatino Linotype" w:hAnsi="Palatino Linotype" w:cs="Palatino Linotype"/>
          <w:b/>
        </w:rPr>
        <w:t xml:space="preserve">10964/INFOEM/IP/RR/2025 </w:t>
      </w:r>
      <w:r w:rsidRPr="005D34CE">
        <w:rPr>
          <w:rFonts w:ascii="Palatino Linotype" w:eastAsia="Palatino Linotype" w:hAnsi="Palatino Linotype" w:cs="Palatino Linotype"/>
        </w:rPr>
        <w:t>por lo que, en términos del</w:t>
      </w:r>
      <w:r w:rsidRPr="005D34CE">
        <w:rPr>
          <w:rFonts w:ascii="Palatino Linotype" w:eastAsia="Palatino Linotype" w:hAnsi="Palatino Linotype" w:cs="Palatino Linotype"/>
          <w:b/>
        </w:rPr>
        <w:t xml:space="preserve"> Considerando Cuarto </w:t>
      </w:r>
      <w:r w:rsidRPr="005D34CE">
        <w:rPr>
          <w:rFonts w:ascii="Palatino Linotype" w:eastAsia="Palatino Linotype" w:hAnsi="Palatino Linotype" w:cs="Palatino Linotype"/>
        </w:rPr>
        <w:t xml:space="preserve">de esta resolución, se </w:t>
      </w:r>
      <w:r w:rsidRPr="005D34CE">
        <w:rPr>
          <w:rFonts w:ascii="Palatino Linotype" w:eastAsia="Palatino Linotype" w:hAnsi="Palatino Linotype" w:cs="Palatino Linotype"/>
          <w:b/>
        </w:rPr>
        <w:t xml:space="preserve">CONFIRMA </w:t>
      </w:r>
      <w:r w:rsidRPr="005D34CE">
        <w:rPr>
          <w:rFonts w:ascii="Palatino Linotype" w:eastAsia="Palatino Linotype" w:hAnsi="Palatino Linotype" w:cs="Palatino Linotype"/>
        </w:rPr>
        <w:t xml:space="preserve">la respuesta emitida por el </w:t>
      </w:r>
      <w:r w:rsidRPr="005D34CE">
        <w:rPr>
          <w:rFonts w:ascii="Palatino Linotype" w:eastAsia="Palatino Linotype" w:hAnsi="Palatino Linotype" w:cs="Palatino Linotype"/>
          <w:b/>
        </w:rPr>
        <w:t>SUJETO OBLIGADO</w:t>
      </w:r>
      <w:r w:rsidRPr="005D34CE">
        <w:rPr>
          <w:rFonts w:ascii="Palatino Linotype" w:eastAsia="Palatino Linotype" w:hAnsi="Palatino Linotype" w:cs="Palatino Linotype"/>
        </w:rPr>
        <w:t>.</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b/>
        </w:rPr>
        <w:t>Segundo. Notifíquese vía Sistema de Acceso a la Información Mexiquense (SAIMEX)</w:t>
      </w:r>
      <w:r w:rsidRPr="005D34CE">
        <w:rPr>
          <w:rFonts w:ascii="Palatino Linotype" w:eastAsia="Palatino Linotype" w:hAnsi="Palatino Linotype" w:cs="Palatino Linotype"/>
        </w:rPr>
        <w:t>, al Titular de la Unidad de Transparencia del Sujeto Obligado, para su conocimiento.</w:t>
      </w:r>
    </w:p>
    <w:p w:rsidR="005C4A7C" w:rsidRPr="005D34CE" w:rsidRDefault="005C4A7C">
      <w:pPr>
        <w:spacing w:after="0" w:line="360" w:lineRule="auto"/>
        <w:jc w:val="both"/>
        <w:rPr>
          <w:rFonts w:ascii="Palatino Linotype" w:eastAsia="Palatino Linotype" w:hAnsi="Palatino Linotype" w:cs="Palatino Linotype"/>
        </w:rPr>
      </w:pPr>
    </w:p>
    <w:p w:rsidR="005C4A7C" w:rsidRPr="005D34CE" w:rsidRDefault="00D84A4A">
      <w:pPr>
        <w:spacing w:after="0" w:line="360" w:lineRule="auto"/>
        <w:jc w:val="both"/>
        <w:rPr>
          <w:rFonts w:ascii="Palatino Linotype" w:eastAsia="Palatino Linotype" w:hAnsi="Palatino Linotype" w:cs="Palatino Linotype"/>
        </w:rPr>
      </w:pPr>
      <w:r w:rsidRPr="005D34CE">
        <w:rPr>
          <w:rFonts w:ascii="Palatino Linotype" w:eastAsia="Palatino Linotype" w:hAnsi="Palatino Linotype" w:cs="Palatino Linotype"/>
          <w:b/>
        </w:rPr>
        <w:t xml:space="preserve">Tercero. Notifíquese vía Sistema de Acceso a la Información Mexiquense (SAIMEX) </w:t>
      </w:r>
      <w:r w:rsidRPr="005D34CE">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5C4A7C" w:rsidRPr="005D34CE" w:rsidRDefault="005C4A7C">
      <w:pPr>
        <w:spacing w:after="0" w:line="360" w:lineRule="auto"/>
        <w:jc w:val="both"/>
        <w:rPr>
          <w:rFonts w:ascii="Palatino Linotype" w:eastAsia="Palatino Linotype" w:hAnsi="Palatino Linotype" w:cs="Palatino Linotype"/>
        </w:rPr>
      </w:pPr>
    </w:p>
    <w:p w:rsidR="005C4A7C" w:rsidRPr="000B7584" w:rsidRDefault="00D84A4A">
      <w:pPr>
        <w:spacing w:after="0" w:line="360" w:lineRule="auto"/>
        <w:ind w:right="49"/>
        <w:jc w:val="both"/>
        <w:rPr>
          <w:rFonts w:ascii="Palatino Linotype" w:eastAsia="Palatino Linotype" w:hAnsi="Palatino Linotype" w:cs="Palatino Linotype"/>
        </w:rPr>
      </w:pPr>
      <w:r w:rsidRPr="005D34C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0B7584">
        <w:rPr>
          <w:rFonts w:ascii="Palatino Linotype" w:eastAsia="Palatino Linotype" w:hAnsi="Palatino Linotype" w:cs="Palatino Linotype"/>
        </w:rPr>
        <w:t xml:space="preserve"> </w:t>
      </w:r>
    </w:p>
    <w:p w:rsidR="005C4A7C" w:rsidRPr="000B7584" w:rsidRDefault="005C4A7C">
      <w:pPr>
        <w:spacing w:after="0" w:line="360" w:lineRule="auto"/>
        <w:ind w:right="49"/>
        <w:jc w:val="both"/>
        <w:rPr>
          <w:rFonts w:ascii="Palatino Linotype" w:eastAsia="Palatino Linotype" w:hAnsi="Palatino Linotype" w:cs="Palatino Linotype"/>
        </w:rPr>
      </w:pPr>
    </w:p>
    <w:p w:rsidR="005C4A7C" w:rsidRPr="000B7584" w:rsidRDefault="005C4A7C">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p w:rsidR="000B7584" w:rsidRPr="000B7584" w:rsidRDefault="000B7584">
      <w:pPr>
        <w:spacing w:after="0" w:line="360" w:lineRule="auto"/>
        <w:ind w:right="49"/>
        <w:jc w:val="both"/>
        <w:rPr>
          <w:rFonts w:ascii="Palatino Linotype" w:eastAsia="Palatino Linotype" w:hAnsi="Palatino Linotype" w:cs="Palatino Linotype"/>
        </w:rPr>
      </w:pPr>
    </w:p>
    <w:sectPr w:rsidR="000B7584" w:rsidRPr="000B7584">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17F" w:rsidRDefault="004F717F">
      <w:pPr>
        <w:spacing w:after="0" w:line="240" w:lineRule="auto"/>
      </w:pPr>
      <w:r>
        <w:separator/>
      </w:r>
    </w:p>
  </w:endnote>
  <w:endnote w:type="continuationSeparator" w:id="0">
    <w:p w:rsidR="004F717F" w:rsidRDefault="004F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558BC8D8-9ED5-4357-8E03-4BA2CC6FD588}"/>
    <w:embedBold r:id="rId2" w:fontKey="{8E2A106A-4158-4FBD-97A7-A934C7FA3F0C}"/>
    <w:embedItalic r:id="rId3" w:fontKey="{13860842-B7CF-4E28-A7FF-C702017BD089}"/>
    <w:embedBoldItalic r:id="rId4" w:fontKey="{9DAE75DC-DC37-4236-9292-D07BABC1B11E}"/>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AA1A9246-35BF-4570-8956-529BE0681DE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654ACFC-3A0E-479E-9BE8-B41A951F99EC}"/>
    <w:embedBold r:id="rId7" w:fontKey="{6CD69A78-B2B3-4B3E-AD1D-092FE5BB0CEA}"/>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8" w:fontKey="{80810706-540B-41F4-AB6B-C1E9191D3A50}"/>
  </w:font>
  <w:font w:name="Georgia">
    <w:panose1 w:val="02040502050405020303"/>
    <w:charset w:val="00"/>
    <w:family w:val="roman"/>
    <w:pitch w:val="variable"/>
    <w:sig w:usb0="00000287" w:usb1="00000000" w:usb2="00000000" w:usb3="00000000" w:csb0="0000009F" w:csb1="00000000"/>
    <w:embedRegular r:id="rId9" w:fontKey="{DF8FC060-DDA9-49CF-AA67-F4B62CD47679}"/>
    <w:embedItalic r:id="rId10" w:fontKey="{A2CD1695-1CE5-4841-B951-EE72A5B5334C}"/>
  </w:font>
  <w:font w:name="Calibri Light">
    <w:panose1 w:val="020F0302020204030204"/>
    <w:charset w:val="00"/>
    <w:family w:val="swiss"/>
    <w:pitch w:val="variable"/>
    <w:sig w:usb0="E4002EFF" w:usb1="C200247B" w:usb2="00000009" w:usb3="00000000" w:csb0="000001FF" w:csb1="00000000"/>
    <w:embedRegular r:id="rId11" w:fontKey="{6FF7ECF1-1349-4F08-89A5-0047827CBC3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A7C" w:rsidRDefault="00D84A4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81EB2">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81EB2">
      <w:rPr>
        <w:b/>
        <w:noProof/>
        <w:color w:val="000000"/>
        <w:sz w:val="24"/>
        <w:szCs w:val="24"/>
      </w:rPr>
      <w:t>19</w:t>
    </w:r>
    <w:r>
      <w:rPr>
        <w:b/>
        <w:color w:val="000000"/>
        <w:sz w:val="24"/>
        <w:szCs w:val="24"/>
      </w:rPr>
      <w:fldChar w:fldCharType="end"/>
    </w:r>
  </w:p>
  <w:p w:rsidR="005C4A7C" w:rsidRDefault="005C4A7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A7C" w:rsidRDefault="00D84A4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81EB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81EB2">
      <w:rPr>
        <w:b/>
        <w:noProof/>
        <w:color w:val="000000"/>
        <w:sz w:val="24"/>
        <w:szCs w:val="24"/>
      </w:rPr>
      <w:t>19</w:t>
    </w:r>
    <w:r>
      <w:rPr>
        <w:b/>
        <w:color w:val="000000"/>
        <w:sz w:val="24"/>
        <w:szCs w:val="24"/>
      </w:rPr>
      <w:fldChar w:fldCharType="end"/>
    </w:r>
  </w:p>
  <w:p w:rsidR="005C4A7C" w:rsidRDefault="005C4A7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17F" w:rsidRDefault="004F717F">
      <w:pPr>
        <w:spacing w:after="0" w:line="240" w:lineRule="auto"/>
      </w:pPr>
      <w:r>
        <w:separator/>
      </w:r>
    </w:p>
  </w:footnote>
  <w:footnote w:type="continuationSeparator" w:id="0">
    <w:p w:rsidR="004F717F" w:rsidRDefault="004F7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A7C" w:rsidRDefault="00D84A4A">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simplePos x="0" y="0"/>
          <wp:positionH relativeFrom="column">
            <wp:posOffset>-716277</wp:posOffset>
          </wp:positionH>
          <wp:positionV relativeFrom="paragraph">
            <wp:posOffset>-401952</wp:posOffset>
          </wp:positionV>
          <wp:extent cx="7809876" cy="10165823"/>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5C4A7C">
      <w:tc>
        <w:tcPr>
          <w:tcW w:w="2551"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10964/INFOEM/IP/RR/2025</w:t>
          </w:r>
        </w:p>
      </w:tc>
    </w:tr>
    <w:tr w:rsidR="005C4A7C">
      <w:trPr>
        <w:trHeight w:val="217"/>
      </w:trPr>
      <w:tc>
        <w:tcPr>
          <w:tcW w:w="2551"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5C4A7C" w:rsidRDefault="00D84A4A">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Joquicingo</w:t>
          </w:r>
        </w:p>
      </w:tc>
    </w:tr>
    <w:tr w:rsidR="005C4A7C">
      <w:tc>
        <w:tcPr>
          <w:tcW w:w="2551"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5C4A7C" w:rsidRDefault="005C4A7C">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A7C" w:rsidRDefault="00D84A4A">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-673732</wp:posOffset>
          </wp:positionH>
          <wp:positionV relativeFrom="paragraph">
            <wp:posOffset>-353691</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5C4A7C">
      <w:tc>
        <w:tcPr>
          <w:tcW w:w="2551"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10964/INFOEM/IP/RR/2025</w:t>
          </w:r>
        </w:p>
      </w:tc>
    </w:tr>
    <w:tr w:rsidR="005C4A7C">
      <w:tc>
        <w:tcPr>
          <w:tcW w:w="2551"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rsidR="005C4A7C" w:rsidRDefault="005C4A7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5C4A7C">
      <w:trPr>
        <w:trHeight w:val="152"/>
      </w:trPr>
      <w:tc>
        <w:tcPr>
          <w:tcW w:w="2551" w:type="dxa"/>
          <w:vAlign w:val="center"/>
        </w:tcPr>
        <w:p w:rsidR="005C4A7C" w:rsidRDefault="00D84A4A">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5C4A7C" w:rsidRDefault="00D84A4A">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Joquicingo</w:t>
          </w:r>
        </w:p>
      </w:tc>
    </w:tr>
    <w:tr w:rsidR="005C4A7C">
      <w:tc>
        <w:tcPr>
          <w:tcW w:w="2551"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5C4A7C" w:rsidRDefault="00D84A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5C4A7C" w:rsidRDefault="00D84A4A">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775E1"/>
    <w:multiLevelType w:val="multilevel"/>
    <w:tmpl w:val="39C23BE8"/>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2B3891"/>
    <w:multiLevelType w:val="multilevel"/>
    <w:tmpl w:val="B050735E"/>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9A459F"/>
    <w:multiLevelType w:val="multilevel"/>
    <w:tmpl w:val="6D605C30"/>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7C"/>
    <w:rsid w:val="000B7584"/>
    <w:rsid w:val="004F717F"/>
    <w:rsid w:val="00581EB2"/>
    <w:rsid w:val="005C4A7C"/>
    <w:rsid w:val="005D34CE"/>
    <w:rsid w:val="00D84A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1E5AB-8345-43C3-896B-8436DBF6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5" w:type="dxa"/>
        <w:left w:w="115" w:type="dxa"/>
        <w:bottom w:w="15" w:type="dxa"/>
        <w:right w:w="115" w:type="dxa"/>
      </w:tblCellMar>
    </w:tblPr>
  </w:style>
  <w:style w:type="table" w:customStyle="1" w:styleId="a1">
    <w:basedOn w:val="TableNormal3"/>
    <w:tblPr>
      <w:tblStyleRowBandSize w:val="1"/>
      <w:tblStyleColBandSize w:val="1"/>
      <w:tblCellMar>
        <w:top w:w="15" w:type="dxa"/>
        <w:left w:w="115" w:type="dxa"/>
        <w:bottom w:w="15" w:type="dxa"/>
        <w:right w:w="115" w:type="dxa"/>
      </w:tblCellMar>
    </w:tblPr>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paragraph" w:customStyle="1" w:styleId="p1">
    <w:name w:val="p1"/>
    <w:basedOn w:val="Normal"/>
    <w:rsid w:val="00954DCF"/>
    <w:pPr>
      <w:spacing w:after="0" w:line="240" w:lineRule="auto"/>
    </w:pPr>
    <w:rPr>
      <w:rFonts w:ascii="Bookman Old Style" w:hAnsi="Bookman Old Style"/>
      <w:color w:val="000000"/>
      <w:sz w:val="15"/>
      <w:szCs w:val="15"/>
    </w:r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POf3ozcB0Opz+VxhSAAMVldEQ==">CgMxLjAyCWguM3pueXNoNzIJaC4zMGowemxsMgloLjJldDkycDA4AHIhMWNfSExoN3NjLVdCZjJfSzBhV1dZYVN2ZU9SUVhUTmNk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4867</Words>
  <Characters>26773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2025-11-14T19:20:00Z</cp:lastPrinted>
  <dcterms:created xsi:type="dcterms:W3CDTF">2025-12-13T01:07:00Z</dcterms:created>
  <dcterms:modified xsi:type="dcterms:W3CDTF">2025-12-13T01:07:00Z</dcterms:modified>
</cp:coreProperties>
</file>