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15FE0" w:rsidRDefault="00AE3DA7" w:rsidP="00141876">
          <w:pPr>
            <w:pStyle w:val="TtulodeTDC"/>
            <w:spacing w:before="0" w:line="240" w:lineRule="auto"/>
            <w:rPr>
              <w:rFonts w:ascii="Palatino Linotype" w:hAnsi="Palatino Linotype"/>
              <w:sz w:val="24"/>
              <w:szCs w:val="24"/>
              <w:lang w:val="es-ES"/>
            </w:rPr>
          </w:pPr>
          <w:r w:rsidRPr="00415FE0">
            <w:rPr>
              <w:rFonts w:ascii="Palatino Linotype" w:hAnsi="Palatino Linotype"/>
              <w:sz w:val="24"/>
              <w:szCs w:val="24"/>
              <w:lang w:val="es-ES"/>
            </w:rPr>
            <w:t>Contenido</w:t>
          </w:r>
        </w:p>
        <w:p w14:paraId="3EB312A7" w14:textId="77777777" w:rsidR="00AA6EA9" w:rsidRPr="00415FE0" w:rsidRDefault="00AA6EA9" w:rsidP="00141876">
          <w:pPr>
            <w:spacing w:line="240" w:lineRule="auto"/>
            <w:rPr>
              <w:sz w:val="16"/>
              <w:szCs w:val="16"/>
              <w:lang w:val="es-ES" w:eastAsia="es-MX"/>
            </w:rPr>
          </w:pPr>
        </w:p>
        <w:p w14:paraId="587BC54A" w14:textId="54BC4EA1" w:rsidR="009F5E9D" w:rsidRPr="00415FE0" w:rsidRDefault="00AE3DA7">
          <w:pPr>
            <w:pStyle w:val="TDC1"/>
            <w:tabs>
              <w:tab w:val="right" w:leader="dot" w:pos="9034"/>
            </w:tabs>
            <w:rPr>
              <w:rFonts w:asciiTheme="minorHAnsi" w:eastAsiaTheme="minorEastAsia" w:hAnsiTheme="minorHAnsi" w:cstheme="minorBidi"/>
              <w:noProof/>
              <w:szCs w:val="22"/>
              <w:lang w:eastAsia="es-MX"/>
            </w:rPr>
          </w:pPr>
          <w:r w:rsidRPr="00415FE0">
            <w:rPr>
              <w:sz w:val="16"/>
              <w:szCs w:val="16"/>
            </w:rPr>
            <w:fldChar w:fldCharType="begin"/>
          </w:r>
          <w:r w:rsidRPr="00415FE0">
            <w:rPr>
              <w:sz w:val="16"/>
              <w:szCs w:val="16"/>
            </w:rPr>
            <w:instrText xml:space="preserve"> TOC \o "1-3" \h \z \u </w:instrText>
          </w:r>
          <w:r w:rsidRPr="00415FE0">
            <w:rPr>
              <w:sz w:val="16"/>
              <w:szCs w:val="16"/>
            </w:rPr>
            <w:fldChar w:fldCharType="separate"/>
          </w:r>
          <w:hyperlink w:anchor="_Toc215746716" w:history="1">
            <w:r w:rsidR="009F5E9D" w:rsidRPr="00415FE0">
              <w:rPr>
                <w:rStyle w:val="Hipervnculo"/>
                <w:noProof/>
              </w:rPr>
              <w:t>ANTECEDENTES</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_Toc215746716 \h </w:instrText>
            </w:r>
            <w:r w:rsidR="009F5E9D" w:rsidRPr="00415FE0">
              <w:rPr>
                <w:noProof/>
                <w:webHidden/>
              </w:rPr>
            </w:r>
            <w:r w:rsidR="009F5E9D" w:rsidRPr="00415FE0">
              <w:rPr>
                <w:noProof/>
                <w:webHidden/>
              </w:rPr>
              <w:fldChar w:fldCharType="separate"/>
            </w:r>
            <w:r w:rsidR="00415FE0">
              <w:rPr>
                <w:noProof/>
                <w:webHidden/>
              </w:rPr>
              <w:t>1</w:t>
            </w:r>
            <w:r w:rsidR="009F5E9D" w:rsidRPr="00415FE0">
              <w:rPr>
                <w:noProof/>
                <w:webHidden/>
              </w:rPr>
              <w:fldChar w:fldCharType="end"/>
            </w:r>
          </w:hyperlink>
        </w:p>
        <w:p w14:paraId="1F4C7B5B" w14:textId="777F725A" w:rsidR="009F5E9D" w:rsidRPr="00415FE0" w:rsidRDefault="008F273A">
          <w:pPr>
            <w:pStyle w:val="TDC2"/>
            <w:rPr>
              <w:rFonts w:asciiTheme="minorHAnsi" w:eastAsiaTheme="minorEastAsia" w:hAnsiTheme="minorHAnsi" w:cstheme="minorBidi"/>
              <w:noProof/>
              <w:szCs w:val="22"/>
              <w:lang w:eastAsia="es-MX"/>
            </w:rPr>
          </w:pPr>
          <w:hyperlink w:anchor="_Toc215746717" w:history="1">
            <w:r w:rsidR="009F5E9D" w:rsidRPr="00415FE0">
              <w:rPr>
                <w:rStyle w:val="Hipervnculo"/>
                <w:noProof/>
              </w:rPr>
              <w:t>DE LA SOLICITUD DE INFORMACIÓN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_Toc215746717 \h </w:instrText>
            </w:r>
            <w:r w:rsidR="009F5E9D" w:rsidRPr="00415FE0">
              <w:rPr>
                <w:noProof/>
                <w:webHidden/>
              </w:rPr>
            </w:r>
            <w:r w:rsidR="009F5E9D" w:rsidRPr="00415FE0">
              <w:rPr>
                <w:noProof/>
                <w:webHidden/>
              </w:rPr>
              <w:fldChar w:fldCharType="separate"/>
            </w:r>
            <w:r w:rsidR="00415FE0">
              <w:rPr>
                <w:noProof/>
                <w:webHidden/>
              </w:rPr>
              <w:t>1</w:t>
            </w:r>
            <w:r w:rsidR="009F5E9D" w:rsidRPr="00415FE0">
              <w:rPr>
                <w:noProof/>
                <w:webHidden/>
              </w:rPr>
              <w:fldChar w:fldCharType="end"/>
            </w:r>
          </w:hyperlink>
        </w:p>
        <w:p w14:paraId="542512DF" w14:textId="399A078A" w:rsidR="009F5E9D" w:rsidRPr="00415FE0" w:rsidRDefault="008F273A">
          <w:pPr>
            <w:pStyle w:val="TDC3"/>
            <w:rPr>
              <w:rFonts w:asciiTheme="minorHAnsi" w:eastAsiaTheme="minorEastAsia" w:hAnsiTheme="minorHAnsi" w:cstheme="minorBidi"/>
              <w:noProof/>
              <w:szCs w:val="22"/>
              <w:lang w:eastAsia="es-MX"/>
            </w:rPr>
          </w:pPr>
          <w:hyperlink w:anchor="_Toc215746718" w:history="1">
            <w:r w:rsidR="009F5E9D" w:rsidRPr="00415FE0">
              <w:rPr>
                <w:rStyle w:val="Hipervnculo"/>
                <w:noProof/>
              </w:rPr>
              <w:t>a) Solicitud de información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_Toc215746718 \h </w:instrText>
            </w:r>
            <w:r w:rsidR="009F5E9D" w:rsidRPr="00415FE0">
              <w:rPr>
                <w:noProof/>
                <w:webHidden/>
              </w:rPr>
            </w:r>
            <w:r w:rsidR="009F5E9D" w:rsidRPr="00415FE0">
              <w:rPr>
                <w:noProof/>
                <w:webHidden/>
              </w:rPr>
              <w:fldChar w:fldCharType="separate"/>
            </w:r>
            <w:r w:rsidR="00415FE0">
              <w:rPr>
                <w:noProof/>
                <w:webHidden/>
              </w:rPr>
              <w:t>1</w:t>
            </w:r>
            <w:r w:rsidR="009F5E9D" w:rsidRPr="00415FE0">
              <w:rPr>
                <w:noProof/>
                <w:webHidden/>
              </w:rPr>
              <w:fldChar w:fldCharType="end"/>
            </w:r>
          </w:hyperlink>
        </w:p>
        <w:p w14:paraId="2D51D36C" w14:textId="572612EB" w:rsidR="009F5E9D" w:rsidRPr="00415FE0" w:rsidRDefault="008F273A">
          <w:pPr>
            <w:pStyle w:val="TDC3"/>
            <w:rPr>
              <w:rFonts w:asciiTheme="minorHAnsi" w:eastAsiaTheme="minorEastAsia" w:hAnsiTheme="minorHAnsi" w:cstheme="minorBidi"/>
              <w:noProof/>
              <w:szCs w:val="22"/>
              <w:lang w:eastAsia="es-MX"/>
            </w:rPr>
          </w:pPr>
          <w:hyperlink w:anchor="_Toc215746719" w:history="1">
            <w:r w:rsidR="009F5E9D" w:rsidRPr="00415FE0">
              <w:rPr>
                <w:rStyle w:val="Hipervnculo"/>
                <w:noProof/>
              </w:rPr>
              <w:t>b) Turno de la solicitud de información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_Toc215746719 \h </w:instrText>
            </w:r>
            <w:r w:rsidR="009F5E9D" w:rsidRPr="00415FE0">
              <w:rPr>
                <w:noProof/>
                <w:webHidden/>
              </w:rPr>
            </w:r>
            <w:r w:rsidR="009F5E9D" w:rsidRPr="00415FE0">
              <w:rPr>
                <w:noProof/>
                <w:webHidden/>
              </w:rPr>
              <w:fldChar w:fldCharType="separate"/>
            </w:r>
            <w:r w:rsidR="00415FE0">
              <w:rPr>
                <w:noProof/>
                <w:webHidden/>
              </w:rPr>
              <w:t>2</w:t>
            </w:r>
            <w:r w:rsidR="009F5E9D" w:rsidRPr="00415FE0">
              <w:rPr>
                <w:noProof/>
                <w:webHidden/>
              </w:rPr>
              <w:fldChar w:fldCharType="end"/>
            </w:r>
          </w:hyperlink>
        </w:p>
        <w:p w14:paraId="3728AAFB" w14:textId="1E9D6223" w:rsidR="009F5E9D" w:rsidRPr="00415FE0" w:rsidRDefault="008F273A">
          <w:pPr>
            <w:pStyle w:val="TDC3"/>
            <w:rPr>
              <w:rFonts w:asciiTheme="minorHAnsi" w:eastAsiaTheme="minorEastAsia" w:hAnsiTheme="minorHAnsi" w:cstheme="minorBidi"/>
              <w:noProof/>
              <w:szCs w:val="22"/>
              <w:lang w:eastAsia="es-MX"/>
            </w:rPr>
          </w:pPr>
          <w:hyperlink w:anchor="_Toc215746720" w:history="1">
            <w:r w:rsidR="009F5E9D" w:rsidRPr="00415FE0">
              <w:rPr>
                <w:rStyle w:val="Hipervnculo"/>
                <w:noProof/>
                <w:lang w:val="es-ES"/>
              </w:rPr>
              <w:t xml:space="preserve">c) Respuesta </w:t>
            </w:r>
            <w:r w:rsidR="009F5E9D" w:rsidRPr="00415FE0">
              <w:rPr>
                <w:rStyle w:val="Hipervnculo"/>
                <w:rFonts w:eastAsia="Calibri"/>
                <w:noProof/>
                <w:lang w:eastAsia="en-US"/>
              </w:rPr>
              <w:t>del Sujeto Obligado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_Toc215746720 \h </w:instrText>
            </w:r>
            <w:r w:rsidR="009F5E9D" w:rsidRPr="00415FE0">
              <w:rPr>
                <w:noProof/>
                <w:webHidden/>
              </w:rPr>
            </w:r>
            <w:r w:rsidR="009F5E9D" w:rsidRPr="00415FE0">
              <w:rPr>
                <w:noProof/>
                <w:webHidden/>
              </w:rPr>
              <w:fldChar w:fldCharType="separate"/>
            </w:r>
            <w:r w:rsidR="00415FE0">
              <w:rPr>
                <w:noProof/>
                <w:webHidden/>
              </w:rPr>
              <w:t>2</w:t>
            </w:r>
            <w:r w:rsidR="009F5E9D" w:rsidRPr="00415FE0">
              <w:rPr>
                <w:noProof/>
                <w:webHidden/>
              </w:rPr>
              <w:fldChar w:fldCharType="end"/>
            </w:r>
          </w:hyperlink>
        </w:p>
        <w:p w14:paraId="2E34235F" w14:textId="28D7A457" w:rsidR="009F5E9D" w:rsidRPr="00415FE0" w:rsidRDefault="008F273A">
          <w:pPr>
            <w:pStyle w:val="TDC2"/>
            <w:rPr>
              <w:rFonts w:asciiTheme="minorHAnsi" w:eastAsiaTheme="minorEastAsia" w:hAnsiTheme="minorHAnsi" w:cstheme="minorBidi"/>
              <w:noProof/>
              <w:szCs w:val="22"/>
              <w:lang w:eastAsia="es-MX"/>
            </w:rPr>
          </w:pPr>
          <w:hyperlink w:anchor="_Toc215746721" w:history="1">
            <w:r w:rsidR="009F5E9D" w:rsidRPr="00415FE0">
              <w:rPr>
                <w:rStyle w:val="Hipervnculo"/>
                <w:noProof/>
              </w:rPr>
              <w:t>DEL RECURSO DE REVISIÓN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_Toc215746721 \h </w:instrText>
            </w:r>
            <w:r w:rsidR="009F5E9D" w:rsidRPr="00415FE0">
              <w:rPr>
                <w:noProof/>
                <w:webHidden/>
              </w:rPr>
            </w:r>
            <w:r w:rsidR="009F5E9D" w:rsidRPr="00415FE0">
              <w:rPr>
                <w:noProof/>
                <w:webHidden/>
              </w:rPr>
              <w:fldChar w:fldCharType="separate"/>
            </w:r>
            <w:r w:rsidR="00415FE0">
              <w:rPr>
                <w:noProof/>
                <w:webHidden/>
              </w:rPr>
              <w:t>3</w:t>
            </w:r>
            <w:r w:rsidR="009F5E9D" w:rsidRPr="00415FE0">
              <w:rPr>
                <w:noProof/>
                <w:webHidden/>
              </w:rPr>
              <w:fldChar w:fldCharType="end"/>
            </w:r>
          </w:hyperlink>
        </w:p>
        <w:p w14:paraId="213DB23B" w14:textId="1EA64D94" w:rsidR="009F5E9D" w:rsidRPr="00415FE0" w:rsidRDefault="008F273A">
          <w:pPr>
            <w:pStyle w:val="TDC3"/>
            <w:rPr>
              <w:rFonts w:asciiTheme="minorHAnsi" w:eastAsiaTheme="minorEastAsia" w:hAnsiTheme="minorHAnsi" w:cstheme="minorBidi"/>
              <w:noProof/>
              <w:szCs w:val="22"/>
              <w:lang w:eastAsia="es-MX"/>
            </w:rPr>
          </w:pPr>
          <w:hyperlink w:anchor="_Toc215746722" w:history="1">
            <w:r w:rsidR="009F5E9D" w:rsidRPr="00415FE0">
              <w:rPr>
                <w:rStyle w:val="Hipervnculo"/>
                <w:noProof/>
              </w:rPr>
              <w:t>a) Interposición del Recurso de Revisión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_Toc215746722 \h </w:instrText>
            </w:r>
            <w:r w:rsidR="009F5E9D" w:rsidRPr="00415FE0">
              <w:rPr>
                <w:noProof/>
                <w:webHidden/>
              </w:rPr>
            </w:r>
            <w:r w:rsidR="009F5E9D" w:rsidRPr="00415FE0">
              <w:rPr>
                <w:noProof/>
                <w:webHidden/>
              </w:rPr>
              <w:fldChar w:fldCharType="separate"/>
            </w:r>
            <w:r w:rsidR="00415FE0">
              <w:rPr>
                <w:noProof/>
                <w:webHidden/>
              </w:rPr>
              <w:t>3</w:t>
            </w:r>
            <w:r w:rsidR="009F5E9D" w:rsidRPr="00415FE0">
              <w:rPr>
                <w:noProof/>
                <w:webHidden/>
              </w:rPr>
              <w:fldChar w:fldCharType="end"/>
            </w:r>
          </w:hyperlink>
        </w:p>
        <w:p w14:paraId="56EB362F" w14:textId="19D95E94" w:rsidR="009F5E9D" w:rsidRPr="00415FE0" w:rsidRDefault="008F273A">
          <w:pPr>
            <w:pStyle w:val="TDC3"/>
            <w:rPr>
              <w:rFonts w:asciiTheme="minorHAnsi" w:eastAsiaTheme="minorEastAsia" w:hAnsiTheme="minorHAnsi" w:cstheme="minorBidi"/>
              <w:noProof/>
              <w:szCs w:val="22"/>
              <w:lang w:eastAsia="es-MX"/>
            </w:rPr>
          </w:pPr>
          <w:hyperlink w:anchor="_Toc215746723" w:history="1">
            <w:r w:rsidR="009F5E9D" w:rsidRPr="00415FE0">
              <w:rPr>
                <w:rStyle w:val="Hipervnculo"/>
                <w:noProof/>
              </w:rPr>
              <w:t>b) Turno del Recurso de Revisión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_Toc215746723 \h </w:instrText>
            </w:r>
            <w:r w:rsidR="009F5E9D" w:rsidRPr="00415FE0">
              <w:rPr>
                <w:noProof/>
                <w:webHidden/>
              </w:rPr>
            </w:r>
            <w:r w:rsidR="009F5E9D" w:rsidRPr="00415FE0">
              <w:rPr>
                <w:noProof/>
                <w:webHidden/>
              </w:rPr>
              <w:fldChar w:fldCharType="separate"/>
            </w:r>
            <w:r w:rsidR="00415FE0">
              <w:rPr>
                <w:noProof/>
                <w:webHidden/>
              </w:rPr>
              <w:t>3</w:t>
            </w:r>
            <w:r w:rsidR="009F5E9D" w:rsidRPr="00415FE0">
              <w:rPr>
                <w:noProof/>
                <w:webHidden/>
              </w:rPr>
              <w:fldChar w:fldCharType="end"/>
            </w:r>
          </w:hyperlink>
        </w:p>
        <w:p w14:paraId="188A7E1F" w14:textId="0D1C0AE6" w:rsidR="009F5E9D" w:rsidRPr="00415FE0" w:rsidRDefault="008F273A">
          <w:pPr>
            <w:pStyle w:val="TDC3"/>
            <w:rPr>
              <w:rFonts w:asciiTheme="minorHAnsi" w:eastAsiaTheme="minorEastAsia" w:hAnsiTheme="minorHAnsi" w:cstheme="minorBidi"/>
              <w:noProof/>
              <w:szCs w:val="22"/>
              <w:lang w:eastAsia="es-MX"/>
            </w:rPr>
          </w:pPr>
          <w:hyperlink w:anchor="_Toc215746724" w:history="1">
            <w:r w:rsidR="009F5E9D" w:rsidRPr="00415FE0">
              <w:rPr>
                <w:rStyle w:val="Hipervnculo"/>
                <w:noProof/>
              </w:rPr>
              <w:t>c) Admisión del Recurso de Revisión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_Toc215746724 \h </w:instrText>
            </w:r>
            <w:r w:rsidR="009F5E9D" w:rsidRPr="00415FE0">
              <w:rPr>
                <w:noProof/>
                <w:webHidden/>
              </w:rPr>
            </w:r>
            <w:r w:rsidR="009F5E9D" w:rsidRPr="00415FE0">
              <w:rPr>
                <w:noProof/>
                <w:webHidden/>
              </w:rPr>
              <w:fldChar w:fldCharType="separate"/>
            </w:r>
            <w:r w:rsidR="00415FE0">
              <w:rPr>
                <w:noProof/>
                <w:webHidden/>
              </w:rPr>
              <w:t>3</w:t>
            </w:r>
            <w:r w:rsidR="009F5E9D" w:rsidRPr="00415FE0">
              <w:rPr>
                <w:noProof/>
                <w:webHidden/>
              </w:rPr>
              <w:fldChar w:fldCharType="end"/>
            </w:r>
          </w:hyperlink>
        </w:p>
        <w:p w14:paraId="141524F6" w14:textId="3D2479DB" w:rsidR="009F5E9D" w:rsidRPr="00415FE0" w:rsidRDefault="008F273A">
          <w:pPr>
            <w:pStyle w:val="TDC3"/>
            <w:rPr>
              <w:rFonts w:asciiTheme="minorHAnsi" w:eastAsiaTheme="minorEastAsia" w:hAnsiTheme="minorHAnsi" w:cstheme="minorBidi"/>
              <w:noProof/>
              <w:szCs w:val="22"/>
              <w:lang w:eastAsia="es-MX"/>
            </w:rPr>
          </w:pPr>
          <w:hyperlink w:anchor="_Toc215746725" w:history="1">
            <w:r w:rsidR="009F5E9D" w:rsidRPr="00415FE0">
              <w:rPr>
                <w:rStyle w:val="Hipervnculo"/>
                <w:noProof/>
              </w:rPr>
              <w:t>d) Informe Justificado del Sujeto Obligado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_Toc215746725 \h </w:instrText>
            </w:r>
            <w:r w:rsidR="009F5E9D" w:rsidRPr="00415FE0">
              <w:rPr>
                <w:noProof/>
                <w:webHidden/>
              </w:rPr>
            </w:r>
            <w:r w:rsidR="009F5E9D" w:rsidRPr="00415FE0">
              <w:rPr>
                <w:noProof/>
                <w:webHidden/>
              </w:rPr>
              <w:fldChar w:fldCharType="separate"/>
            </w:r>
            <w:r w:rsidR="00415FE0">
              <w:rPr>
                <w:noProof/>
                <w:webHidden/>
              </w:rPr>
              <w:t>4</w:t>
            </w:r>
            <w:r w:rsidR="009F5E9D" w:rsidRPr="00415FE0">
              <w:rPr>
                <w:noProof/>
                <w:webHidden/>
              </w:rPr>
              <w:fldChar w:fldCharType="end"/>
            </w:r>
          </w:hyperlink>
        </w:p>
        <w:p w14:paraId="0A379F9A" w14:textId="6B220AF1" w:rsidR="009F5E9D" w:rsidRPr="00415FE0" w:rsidRDefault="008F273A">
          <w:pPr>
            <w:pStyle w:val="TDC3"/>
            <w:rPr>
              <w:rFonts w:asciiTheme="minorHAnsi" w:eastAsiaTheme="minorEastAsia" w:hAnsiTheme="minorHAnsi" w:cstheme="minorBidi"/>
              <w:noProof/>
              <w:szCs w:val="22"/>
              <w:lang w:eastAsia="es-MX"/>
            </w:rPr>
          </w:pPr>
          <w:hyperlink w:anchor="_Toc215746726" w:history="1">
            <w:r w:rsidR="009F5E9D" w:rsidRPr="00415FE0">
              <w:rPr>
                <w:rStyle w:val="Hipervnculo"/>
                <w:rFonts w:eastAsia="Calibri"/>
                <w:bCs/>
                <w:noProof/>
                <w:lang w:eastAsia="en-US"/>
              </w:rPr>
              <w:t>e)</w:t>
            </w:r>
            <w:r w:rsidR="009F5E9D" w:rsidRPr="00415FE0">
              <w:rPr>
                <w:rStyle w:val="Hipervnculo"/>
                <w:noProof/>
              </w:rPr>
              <w:t xml:space="preserve"> </w:t>
            </w:r>
            <w:r w:rsidR="009F5E9D" w:rsidRPr="00415FE0">
              <w:rPr>
                <w:rStyle w:val="Hipervnculo"/>
                <w:noProof/>
                <w:lang w:val="es-ES"/>
              </w:rPr>
              <w:t>Manifestaciones de la Parte Recurrente</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_Toc215746726 \h </w:instrText>
            </w:r>
            <w:r w:rsidR="009F5E9D" w:rsidRPr="00415FE0">
              <w:rPr>
                <w:noProof/>
                <w:webHidden/>
              </w:rPr>
            </w:r>
            <w:r w:rsidR="009F5E9D" w:rsidRPr="00415FE0">
              <w:rPr>
                <w:noProof/>
                <w:webHidden/>
              </w:rPr>
              <w:fldChar w:fldCharType="separate"/>
            </w:r>
            <w:r w:rsidR="00415FE0">
              <w:rPr>
                <w:noProof/>
                <w:webHidden/>
              </w:rPr>
              <w:t>4</w:t>
            </w:r>
            <w:r w:rsidR="009F5E9D" w:rsidRPr="00415FE0">
              <w:rPr>
                <w:noProof/>
                <w:webHidden/>
              </w:rPr>
              <w:fldChar w:fldCharType="end"/>
            </w:r>
          </w:hyperlink>
        </w:p>
        <w:p w14:paraId="12F28D32" w14:textId="386D270A" w:rsidR="009F5E9D" w:rsidRPr="00415FE0" w:rsidRDefault="008F273A">
          <w:pPr>
            <w:pStyle w:val="TDC3"/>
            <w:rPr>
              <w:rFonts w:asciiTheme="minorHAnsi" w:eastAsiaTheme="minorEastAsia" w:hAnsiTheme="minorHAnsi" w:cstheme="minorBidi"/>
              <w:noProof/>
              <w:szCs w:val="22"/>
              <w:lang w:eastAsia="es-MX"/>
            </w:rPr>
          </w:pPr>
          <w:hyperlink w:anchor="_Toc215746727" w:history="1">
            <w:r w:rsidR="009F5E9D" w:rsidRPr="00415FE0">
              <w:rPr>
                <w:rStyle w:val="Hipervnculo"/>
                <w:noProof/>
              </w:rPr>
              <w:t>f) Desistimiento del Recurso de Revisión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_Toc215746727 \h </w:instrText>
            </w:r>
            <w:r w:rsidR="009F5E9D" w:rsidRPr="00415FE0">
              <w:rPr>
                <w:noProof/>
                <w:webHidden/>
              </w:rPr>
            </w:r>
            <w:r w:rsidR="009F5E9D" w:rsidRPr="00415FE0">
              <w:rPr>
                <w:noProof/>
                <w:webHidden/>
              </w:rPr>
              <w:fldChar w:fldCharType="separate"/>
            </w:r>
            <w:r w:rsidR="00415FE0">
              <w:rPr>
                <w:noProof/>
                <w:webHidden/>
              </w:rPr>
              <w:t>4</w:t>
            </w:r>
            <w:r w:rsidR="009F5E9D" w:rsidRPr="00415FE0">
              <w:rPr>
                <w:noProof/>
                <w:webHidden/>
              </w:rPr>
              <w:fldChar w:fldCharType="end"/>
            </w:r>
          </w:hyperlink>
        </w:p>
        <w:p w14:paraId="7E1F7E1E" w14:textId="15A80B91" w:rsidR="009F5E9D" w:rsidRPr="00415FE0" w:rsidRDefault="008F273A">
          <w:pPr>
            <w:pStyle w:val="TDC3"/>
            <w:rPr>
              <w:rFonts w:asciiTheme="minorHAnsi" w:eastAsiaTheme="minorEastAsia" w:hAnsiTheme="minorHAnsi" w:cstheme="minorBidi"/>
              <w:noProof/>
              <w:szCs w:val="22"/>
              <w:lang w:eastAsia="es-MX"/>
            </w:rPr>
          </w:pPr>
          <w:hyperlink w:anchor="_Toc215746728" w:history="1">
            <w:r w:rsidR="009F5E9D" w:rsidRPr="00415FE0">
              <w:rPr>
                <w:rStyle w:val="Hipervnculo"/>
                <w:noProof/>
              </w:rPr>
              <w:t>g) Cierre de instrucción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_Toc215746728 \h </w:instrText>
            </w:r>
            <w:r w:rsidR="009F5E9D" w:rsidRPr="00415FE0">
              <w:rPr>
                <w:noProof/>
                <w:webHidden/>
              </w:rPr>
            </w:r>
            <w:r w:rsidR="009F5E9D" w:rsidRPr="00415FE0">
              <w:rPr>
                <w:noProof/>
                <w:webHidden/>
              </w:rPr>
              <w:fldChar w:fldCharType="separate"/>
            </w:r>
            <w:r w:rsidR="00415FE0">
              <w:rPr>
                <w:noProof/>
                <w:webHidden/>
              </w:rPr>
              <w:t>4</w:t>
            </w:r>
            <w:r w:rsidR="009F5E9D" w:rsidRPr="00415FE0">
              <w:rPr>
                <w:noProof/>
                <w:webHidden/>
              </w:rPr>
              <w:fldChar w:fldCharType="end"/>
            </w:r>
          </w:hyperlink>
        </w:p>
        <w:p w14:paraId="193645A1" w14:textId="4FC70C0B" w:rsidR="009F5E9D" w:rsidRPr="00415FE0" w:rsidRDefault="008F273A">
          <w:pPr>
            <w:pStyle w:val="TDC1"/>
            <w:tabs>
              <w:tab w:val="right" w:leader="dot" w:pos="9034"/>
            </w:tabs>
            <w:rPr>
              <w:rFonts w:asciiTheme="minorHAnsi" w:eastAsiaTheme="minorEastAsia" w:hAnsiTheme="minorHAnsi" w:cstheme="minorBidi"/>
              <w:noProof/>
              <w:szCs w:val="22"/>
              <w:lang w:eastAsia="es-MX"/>
            </w:rPr>
          </w:pPr>
          <w:hyperlink w:anchor="_Toc215746729" w:history="1">
            <w:r w:rsidR="009F5E9D" w:rsidRPr="00415FE0">
              <w:rPr>
                <w:rStyle w:val="Hipervnculo"/>
                <w:rFonts w:eastAsiaTheme="minorHAnsi"/>
                <w:noProof/>
                <w:lang w:eastAsia="en-US"/>
              </w:rPr>
              <w:t>CONSIDERANDOS</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_Toc215746729 \h </w:instrText>
            </w:r>
            <w:r w:rsidR="009F5E9D" w:rsidRPr="00415FE0">
              <w:rPr>
                <w:noProof/>
                <w:webHidden/>
              </w:rPr>
            </w:r>
            <w:r w:rsidR="009F5E9D" w:rsidRPr="00415FE0">
              <w:rPr>
                <w:noProof/>
                <w:webHidden/>
              </w:rPr>
              <w:fldChar w:fldCharType="separate"/>
            </w:r>
            <w:r w:rsidR="00415FE0">
              <w:rPr>
                <w:noProof/>
                <w:webHidden/>
              </w:rPr>
              <w:t>5</w:t>
            </w:r>
            <w:r w:rsidR="009F5E9D" w:rsidRPr="00415FE0">
              <w:rPr>
                <w:noProof/>
                <w:webHidden/>
              </w:rPr>
              <w:fldChar w:fldCharType="end"/>
            </w:r>
          </w:hyperlink>
        </w:p>
        <w:p w14:paraId="5219E75C" w14:textId="6AB50E88" w:rsidR="009F5E9D" w:rsidRPr="00415FE0" w:rsidRDefault="008F273A">
          <w:pPr>
            <w:pStyle w:val="TDC2"/>
            <w:rPr>
              <w:rFonts w:asciiTheme="minorHAnsi" w:eastAsiaTheme="minorEastAsia" w:hAnsiTheme="minorHAnsi" w:cstheme="minorBidi"/>
              <w:noProof/>
              <w:szCs w:val="22"/>
              <w:lang w:eastAsia="es-MX"/>
            </w:rPr>
          </w:pPr>
          <w:hyperlink w:anchor="_Toc215746730" w:history="1">
            <w:r w:rsidR="009F5E9D" w:rsidRPr="00415FE0">
              <w:rPr>
                <w:rStyle w:val="Hipervnculo"/>
                <w:rFonts w:eastAsia="Batang"/>
                <w:noProof/>
              </w:rPr>
              <w:t>PRIMERO. Procedibilidad</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_Toc215746730 \h </w:instrText>
            </w:r>
            <w:r w:rsidR="009F5E9D" w:rsidRPr="00415FE0">
              <w:rPr>
                <w:noProof/>
                <w:webHidden/>
              </w:rPr>
            </w:r>
            <w:r w:rsidR="009F5E9D" w:rsidRPr="00415FE0">
              <w:rPr>
                <w:noProof/>
                <w:webHidden/>
              </w:rPr>
              <w:fldChar w:fldCharType="separate"/>
            </w:r>
            <w:r w:rsidR="00415FE0">
              <w:rPr>
                <w:noProof/>
                <w:webHidden/>
              </w:rPr>
              <w:t>5</w:t>
            </w:r>
            <w:r w:rsidR="009F5E9D" w:rsidRPr="00415FE0">
              <w:rPr>
                <w:noProof/>
                <w:webHidden/>
              </w:rPr>
              <w:fldChar w:fldCharType="end"/>
            </w:r>
          </w:hyperlink>
        </w:p>
        <w:p w14:paraId="46CDA544" w14:textId="6119F620" w:rsidR="009F5E9D" w:rsidRPr="00415FE0" w:rsidRDefault="008F273A">
          <w:pPr>
            <w:pStyle w:val="TDC3"/>
            <w:rPr>
              <w:rFonts w:asciiTheme="minorHAnsi" w:eastAsiaTheme="minorEastAsia" w:hAnsiTheme="minorHAnsi" w:cstheme="minorBidi"/>
              <w:noProof/>
              <w:szCs w:val="22"/>
              <w:lang w:eastAsia="es-MX"/>
            </w:rPr>
          </w:pPr>
          <w:hyperlink w:anchor="_Toc215746731" w:history="1">
            <w:r w:rsidR="009F5E9D" w:rsidRPr="00415FE0">
              <w:rPr>
                <w:rStyle w:val="Hipervnculo"/>
                <w:noProof/>
              </w:rPr>
              <w:t>a) Competencia del Instituto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_Toc215746731 \h </w:instrText>
            </w:r>
            <w:r w:rsidR="009F5E9D" w:rsidRPr="00415FE0">
              <w:rPr>
                <w:noProof/>
                <w:webHidden/>
              </w:rPr>
            </w:r>
            <w:r w:rsidR="009F5E9D" w:rsidRPr="00415FE0">
              <w:rPr>
                <w:noProof/>
                <w:webHidden/>
              </w:rPr>
              <w:fldChar w:fldCharType="separate"/>
            </w:r>
            <w:r w:rsidR="00415FE0">
              <w:rPr>
                <w:noProof/>
                <w:webHidden/>
              </w:rPr>
              <w:t>5</w:t>
            </w:r>
            <w:r w:rsidR="009F5E9D" w:rsidRPr="00415FE0">
              <w:rPr>
                <w:noProof/>
                <w:webHidden/>
              </w:rPr>
              <w:fldChar w:fldCharType="end"/>
            </w:r>
          </w:hyperlink>
        </w:p>
        <w:p w14:paraId="5A49EA4F" w14:textId="0662521D" w:rsidR="009F5E9D" w:rsidRPr="00415FE0" w:rsidRDefault="008F273A">
          <w:pPr>
            <w:pStyle w:val="TDC3"/>
            <w:rPr>
              <w:rFonts w:asciiTheme="minorHAnsi" w:eastAsiaTheme="minorEastAsia" w:hAnsiTheme="minorHAnsi" w:cstheme="minorBidi"/>
              <w:noProof/>
              <w:szCs w:val="22"/>
              <w:lang w:eastAsia="es-MX"/>
            </w:rPr>
          </w:pPr>
          <w:hyperlink w:anchor="_Toc215746732" w:history="1">
            <w:r w:rsidR="009F5E9D" w:rsidRPr="00415FE0">
              <w:rPr>
                <w:rStyle w:val="Hipervnculo"/>
                <w:noProof/>
              </w:rPr>
              <w:t>b) Legitimidad de la parte recurrente</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_Toc215746732 \h </w:instrText>
            </w:r>
            <w:r w:rsidR="009F5E9D" w:rsidRPr="00415FE0">
              <w:rPr>
                <w:noProof/>
                <w:webHidden/>
              </w:rPr>
            </w:r>
            <w:r w:rsidR="009F5E9D" w:rsidRPr="00415FE0">
              <w:rPr>
                <w:noProof/>
                <w:webHidden/>
              </w:rPr>
              <w:fldChar w:fldCharType="separate"/>
            </w:r>
            <w:r w:rsidR="00415FE0">
              <w:rPr>
                <w:noProof/>
                <w:webHidden/>
              </w:rPr>
              <w:t>5</w:t>
            </w:r>
            <w:r w:rsidR="009F5E9D" w:rsidRPr="00415FE0">
              <w:rPr>
                <w:noProof/>
                <w:webHidden/>
              </w:rPr>
              <w:fldChar w:fldCharType="end"/>
            </w:r>
          </w:hyperlink>
        </w:p>
        <w:p w14:paraId="60AEB2E9" w14:textId="4A7589AB" w:rsidR="009F5E9D" w:rsidRPr="00415FE0" w:rsidRDefault="008F273A">
          <w:pPr>
            <w:pStyle w:val="TDC3"/>
            <w:rPr>
              <w:rFonts w:asciiTheme="minorHAnsi" w:eastAsiaTheme="minorEastAsia" w:hAnsiTheme="minorHAnsi" w:cstheme="minorBidi"/>
              <w:noProof/>
              <w:szCs w:val="22"/>
              <w:lang w:eastAsia="es-MX"/>
            </w:rPr>
          </w:pPr>
          <w:hyperlink w:anchor="_Toc215746733" w:history="1">
            <w:r w:rsidR="009F5E9D" w:rsidRPr="00415FE0">
              <w:rPr>
                <w:rStyle w:val="Hipervnculo"/>
                <w:rFonts w:eastAsia="Calibri"/>
                <w:noProof/>
                <w:lang w:eastAsia="es-ES_tradnl"/>
              </w:rPr>
              <w:t>c) Plazo para interponer el recurso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_Toc215746733 \h </w:instrText>
            </w:r>
            <w:r w:rsidR="009F5E9D" w:rsidRPr="00415FE0">
              <w:rPr>
                <w:noProof/>
                <w:webHidden/>
              </w:rPr>
            </w:r>
            <w:r w:rsidR="009F5E9D" w:rsidRPr="00415FE0">
              <w:rPr>
                <w:noProof/>
                <w:webHidden/>
              </w:rPr>
              <w:fldChar w:fldCharType="separate"/>
            </w:r>
            <w:r w:rsidR="00415FE0">
              <w:rPr>
                <w:noProof/>
                <w:webHidden/>
              </w:rPr>
              <w:t>5</w:t>
            </w:r>
            <w:r w:rsidR="009F5E9D" w:rsidRPr="00415FE0">
              <w:rPr>
                <w:noProof/>
                <w:webHidden/>
              </w:rPr>
              <w:fldChar w:fldCharType="end"/>
            </w:r>
          </w:hyperlink>
        </w:p>
        <w:p w14:paraId="29128929" w14:textId="0CCD822D" w:rsidR="009F5E9D" w:rsidRPr="00415FE0" w:rsidRDefault="008F273A">
          <w:pPr>
            <w:pStyle w:val="TDC3"/>
            <w:rPr>
              <w:rFonts w:asciiTheme="minorHAnsi" w:eastAsiaTheme="minorEastAsia" w:hAnsiTheme="minorHAnsi" w:cstheme="minorBidi"/>
              <w:noProof/>
              <w:szCs w:val="22"/>
              <w:lang w:eastAsia="es-MX"/>
            </w:rPr>
          </w:pPr>
          <w:hyperlink w:anchor="_Toc215746734" w:history="1">
            <w:r w:rsidR="009F5E9D" w:rsidRPr="00415FE0">
              <w:rPr>
                <w:rStyle w:val="Hipervnculo"/>
                <w:rFonts w:eastAsia="Calibri"/>
                <w:noProof/>
                <w:lang w:eastAsia="es-ES_tradnl"/>
              </w:rPr>
              <w:t>d) Causal de Procedencia</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_Toc215746734 \h </w:instrText>
            </w:r>
            <w:r w:rsidR="009F5E9D" w:rsidRPr="00415FE0">
              <w:rPr>
                <w:noProof/>
                <w:webHidden/>
              </w:rPr>
            </w:r>
            <w:r w:rsidR="009F5E9D" w:rsidRPr="00415FE0">
              <w:rPr>
                <w:noProof/>
                <w:webHidden/>
              </w:rPr>
              <w:fldChar w:fldCharType="separate"/>
            </w:r>
            <w:r w:rsidR="00415FE0">
              <w:rPr>
                <w:noProof/>
                <w:webHidden/>
              </w:rPr>
              <w:t>6</w:t>
            </w:r>
            <w:r w:rsidR="009F5E9D" w:rsidRPr="00415FE0">
              <w:rPr>
                <w:noProof/>
                <w:webHidden/>
              </w:rPr>
              <w:fldChar w:fldCharType="end"/>
            </w:r>
          </w:hyperlink>
        </w:p>
        <w:p w14:paraId="4724AEAE" w14:textId="064A630B" w:rsidR="009F5E9D" w:rsidRPr="00415FE0" w:rsidRDefault="008F273A">
          <w:pPr>
            <w:pStyle w:val="TDC3"/>
            <w:rPr>
              <w:rFonts w:asciiTheme="minorHAnsi" w:eastAsiaTheme="minorEastAsia" w:hAnsiTheme="minorHAnsi" w:cstheme="minorBidi"/>
              <w:noProof/>
              <w:szCs w:val="22"/>
              <w:lang w:eastAsia="es-MX"/>
            </w:rPr>
          </w:pPr>
          <w:hyperlink w:anchor="_Toc215746735" w:history="1">
            <w:r w:rsidR="009F5E9D" w:rsidRPr="00415FE0">
              <w:rPr>
                <w:rStyle w:val="Hipervnculo"/>
                <w:noProof/>
              </w:rPr>
              <w:t>e) Requisitos formales para la interposición del recurso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_Toc215746735 \h </w:instrText>
            </w:r>
            <w:r w:rsidR="009F5E9D" w:rsidRPr="00415FE0">
              <w:rPr>
                <w:noProof/>
                <w:webHidden/>
              </w:rPr>
            </w:r>
            <w:r w:rsidR="009F5E9D" w:rsidRPr="00415FE0">
              <w:rPr>
                <w:noProof/>
                <w:webHidden/>
              </w:rPr>
              <w:fldChar w:fldCharType="separate"/>
            </w:r>
            <w:r w:rsidR="00415FE0">
              <w:rPr>
                <w:noProof/>
                <w:webHidden/>
              </w:rPr>
              <w:t>6</w:t>
            </w:r>
            <w:r w:rsidR="009F5E9D" w:rsidRPr="00415FE0">
              <w:rPr>
                <w:noProof/>
                <w:webHidden/>
              </w:rPr>
              <w:fldChar w:fldCharType="end"/>
            </w:r>
          </w:hyperlink>
        </w:p>
        <w:p w14:paraId="654E194F" w14:textId="7B6401B2" w:rsidR="009F5E9D" w:rsidRPr="00415FE0" w:rsidRDefault="008F273A">
          <w:pPr>
            <w:pStyle w:val="TDC2"/>
            <w:rPr>
              <w:rFonts w:asciiTheme="minorHAnsi" w:eastAsiaTheme="minorEastAsia" w:hAnsiTheme="minorHAnsi" w:cstheme="minorBidi"/>
              <w:noProof/>
              <w:szCs w:val="22"/>
              <w:lang w:eastAsia="es-MX"/>
            </w:rPr>
          </w:pPr>
          <w:hyperlink w:anchor="_Toc215746736" w:history="1">
            <w:r w:rsidR="009F5E9D" w:rsidRPr="00415FE0">
              <w:rPr>
                <w:rStyle w:val="Hipervnculo"/>
                <w:noProof/>
              </w:rPr>
              <w:t>SEGUNDO. Estudio de Fondo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_Toc215746736 \h </w:instrText>
            </w:r>
            <w:r w:rsidR="009F5E9D" w:rsidRPr="00415FE0">
              <w:rPr>
                <w:noProof/>
                <w:webHidden/>
              </w:rPr>
            </w:r>
            <w:r w:rsidR="009F5E9D" w:rsidRPr="00415FE0">
              <w:rPr>
                <w:noProof/>
                <w:webHidden/>
              </w:rPr>
              <w:fldChar w:fldCharType="separate"/>
            </w:r>
            <w:r w:rsidR="00415FE0">
              <w:rPr>
                <w:noProof/>
                <w:webHidden/>
              </w:rPr>
              <w:t>6</w:t>
            </w:r>
            <w:r w:rsidR="009F5E9D" w:rsidRPr="00415FE0">
              <w:rPr>
                <w:noProof/>
                <w:webHidden/>
              </w:rPr>
              <w:fldChar w:fldCharType="end"/>
            </w:r>
          </w:hyperlink>
        </w:p>
        <w:p w14:paraId="002DCC36" w14:textId="194664AD" w:rsidR="009F5E9D" w:rsidRPr="00415FE0" w:rsidRDefault="008F273A">
          <w:pPr>
            <w:pStyle w:val="TDC3"/>
            <w:rPr>
              <w:rFonts w:asciiTheme="minorHAnsi" w:eastAsiaTheme="minorEastAsia" w:hAnsiTheme="minorHAnsi" w:cstheme="minorBidi"/>
              <w:noProof/>
              <w:szCs w:val="22"/>
              <w:lang w:eastAsia="es-MX"/>
            </w:rPr>
          </w:pPr>
          <w:hyperlink w:anchor="_Toc215746737" w:history="1">
            <w:r w:rsidR="009F5E9D" w:rsidRPr="00415FE0">
              <w:rPr>
                <w:rStyle w:val="Hipervnculo"/>
                <w:noProof/>
              </w:rPr>
              <w:t>a) Mandato de transparencia y responsabilidad del Sujeto Obligado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_Toc215746737 \h </w:instrText>
            </w:r>
            <w:r w:rsidR="009F5E9D" w:rsidRPr="00415FE0">
              <w:rPr>
                <w:noProof/>
                <w:webHidden/>
              </w:rPr>
            </w:r>
            <w:r w:rsidR="009F5E9D" w:rsidRPr="00415FE0">
              <w:rPr>
                <w:noProof/>
                <w:webHidden/>
              </w:rPr>
              <w:fldChar w:fldCharType="separate"/>
            </w:r>
            <w:r w:rsidR="00415FE0">
              <w:rPr>
                <w:noProof/>
                <w:webHidden/>
              </w:rPr>
              <w:t>6</w:t>
            </w:r>
            <w:r w:rsidR="009F5E9D" w:rsidRPr="00415FE0">
              <w:rPr>
                <w:noProof/>
                <w:webHidden/>
              </w:rPr>
              <w:fldChar w:fldCharType="end"/>
            </w:r>
          </w:hyperlink>
        </w:p>
        <w:p w14:paraId="77FFE54B" w14:textId="3FB4F69D" w:rsidR="009F5E9D" w:rsidRPr="00415FE0" w:rsidRDefault="008F273A">
          <w:pPr>
            <w:pStyle w:val="TDC3"/>
            <w:rPr>
              <w:rFonts w:asciiTheme="minorHAnsi" w:eastAsiaTheme="minorEastAsia" w:hAnsiTheme="minorHAnsi" w:cstheme="minorBidi"/>
              <w:noProof/>
              <w:szCs w:val="22"/>
              <w:lang w:eastAsia="es-MX"/>
            </w:rPr>
          </w:pPr>
          <w:hyperlink w:anchor="_Toc215746738" w:history="1">
            <w:r w:rsidR="009F5E9D" w:rsidRPr="00415FE0">
              <w:rPr>
                <w:rStyle w:val="Hipervnculo"/>
                <w:rFonts w:eastAsia="Calibri"/>
                <w:noProof/>
                <w:lang w:eastAsia="es-ES_tradnl"/>
              </w:rPr>
              <w:t>b) Controversia a resolver</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_Toc215746738 \h </w:instrText>
            </w:r>
            <w:r w:rsidR="009F5E9D" w:rsidRPr="00415FE0">
              <w:rPr>
                <w:noProof/>
                <w:webHidden/>
              </w:rPr>
            </w:r>
            <w:r w:rsidR="009F5E9D" w:rsidRPr="00415FE0">
              <w:rPr>
                <w:noProof/>
                <w:webHidden/>
              </w:rPr>
              <w:fldChar w:fldCharType="separate"/>
            </w:r>
            <w:r w:rsidR="00415FE0">
              <w:rPr>
                <w:noProof/>
                <w:webHidden/>
              </w:rPr>
              <w:t>9</w:t>
            </w:r>
            <w:r w:rsidR="009F5E9D" w:rsidRPr="00415FE0">
              <w:rPr>
                <w:noProof/>
                <w:webHidden/>
              </w:rPr>
              <w:fldChar w:fldCharType="end"/>
            </w:r>
          </w:hyperlink>
        </w:p>
        <w:p w14:paraId="2F0C587F" w14:textId="64BE9990" w:rsidR="009F5E9D" w:rsidRPr="00415FE0" w:rsidRDefault="008F273A">
          <w:pPr>
            <w:pStyle w:val="TDC3"/>
            <w:rPr>
              <w:rFonts w:asciiTheme="minorHAnsi" w:eastAsiaTheme="minorEastAsia" w:hAnsiTheme="minorHAnsi" w:cstheme="minorBidi"/>
              <w:noProof/>
              <w:szCs w:val="22"/>
              <w:lang w:eastAsia="es-MX"/>
            </w:rPr>
          </w:pPr>
          <w:hyperlink w:anchor="_Toc215746739" w:history="1">
            <w:r w:rsidR="009F5E9D" w:rsidRPr="00415FE0">
              <w:rPr>
                <w:rStyle w:val="Hipervnculo"/>
                <w:noProof/>
              </w:rPr>
              <w:t>c) Del estudio de las causas de improcedencia y sobreseimiento.</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_Toc215746739 \h </w:instrText>
            </w:r>
            <w:r w:rsidR="009F5E9D" w:rsidRPr="00415FE0">
              <w:rPr>
                <w:noProof/>
                <w:webHidden/>
              </w:rPr>
            </w:r>
            <w:r w:rsidR="009F5E9D" w:rsidRPr="00415FE0">
              <w:rPr>
                <w:noProof/>
                <w:webHidden/>
              </w:rPr>
              <w:fldChar w:fldCharType="separate"/>
            </w:r>
            <w:r w:rsidR="00415FE0">
              <w:rPr>
                <w:noProof/>
                <w:webHidden/>
              </w:rPr>
              <w:t>9</w:t>
            </w:r>
            <w:r w:rsidR="009F5E9D" w:rsidRPr="00415FE0">
              <w:rPr>
                <w:noProof/>
                <w:webHidden/>
              </w:rPr>
              <w:fldChar w:fldCharType="end"/>
            </w:r>
          </w:hyperlink>
        </w:p>
        <w:p w14:paraId="07ABD7BB" w14:textId="274621D0" w:rsidR="009F5E9D" w:rsidRPr="00415FE0" w:rsidRDefault="008F273A">
          <w:pPr>
            <w:pStyle w:val="TDC3"/>
            <w:rPr>
              <w:rFonts w:asciiTheme="minorHAnsi" w:eastAsiaTheme="minorEastAsia" w:hAnsiTheme="minorHAnsi" w:cstheme="minorBidi"/>
              <w:noProof/>
              <w:szCs w:val="22"/>
              <w:lang w:eastAsia="es-MX"/>
            </w:rPr>
          </w:pPr>
          <w:hyperlink w:anchor="_Toc215746740" w:history="1">
            <w:r w:rsidR="009F5E9D" w:rsidRPr="00415FE0">
              <w:rPr>
                <w:rStyle w:val="Hipervnculo"/>
                <w:noProof/>
              </w:rPr>
              <w:t>d) Conclusión</w:t>
            </w:r>
            <w:r w:rsidR="009F5E9D" w:rsidRPr="00415FE0">
              <w:rPr>
                <w:noProof/>
                <w:webHidden/>
              </w:rPr>
              <w:tab/>
            </w:r>
            <w:r w:rsidR="009F5E9D" w:rsidRPr="00415FE0">
              <w:rPr>
                <w:noProof/>
                <w:webHidden/>
              </w:rPr>
              <w:fldChar w:fldCharType="begin"/>
            </w:r>
            <w:r w:rsidR="009F5E9D" w:rsidRPr="00415FE0">
              <w:rPr>
                <w:noProof/>
                <w:webHidden/>
              </w:rPr>
              <w:instrText xml:space="preserve"> PAGEREF _Toc215746740 \h </w:instrText>
            </w:r>
            <w:r w:rsidR="009F5E9D" w:rsidRPr="00415FE0">
              <w:rPr>
                <w:noProof/>
                <w:webHidden/>
              </w:rPr>
            </w:r>
            <w:r w:rsidR="009F5E9D" w:rsidRPr="00415FE0">
              <w:rPr>
                <w:noProof/>
                <w:webHidden/>
              </w:rPr>
              <w:fldChar w:fldCharType="separate"/>
            </w:r>
            <w:r w:rsidR="00415FE0">
              <w:rPr>
                <w:noProof/>
                <w:webHidden/>
              </w:rPr>
              <w:t>14</w:t>
            </w:r>
            <w:r w:rsidR="009F5E9D" w:rsidRPr="00415FE0">
              <w:rPr>
                <w:noProof/>
                <w:webHidden/>
              </w:rPr>
              <w:fldChar w:fldCharType="end"/>
            </w:r>
          </w:hyperlink>
        </w:p>
        <w:p w14:paraId="0C82FD7A" w14:textId="116B3277" w:rsidR="009B2945" w:rsidRPr="00415FE0" w:rsidRDefault="00AE3DA7" w:rsidP="00141876">
          <w:pPr>
            <w:spacing w:line="240" w:lineRule="auto"/>
            <w:rPr>
              <w:b/>
              <w:bCs/>
              <w:lang w:val="es-ES"/>
            </w:rPr>
          </w:pPr>
          <w:r w:rsidRPr="00415FE0">
            <w:rPr>
              <w:b/>
              <w:bCs/>
              <w:sz w:val="16"/>
              <w:szCs w:val="16"/>
              <w:lang w:val="es-ES"/>
            </w:rPr>
            <w:fldChar w:fldCharType="end"/>
          </w:r>
        </w:p>
      </w:sdtContent>
    </w:sdt>
    <w:p w14:paraId="603A07E2" w14:textId="77777777" w:rsidR="00646436" w:rsidRPr="00415FE0" w:rsidRDefault="00646436" w:rsidP="00664420">
      <w:pPr>
        <w:rPr>
          <w:rFonts w:cs="Tahoma"/>
          <w:szCs w:val="22"/>
        </w:rPr>
        <w:sectPr w:rsidR="00646436" w:rsidRPr="00415FE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21603B38" w:rsidR="00775BFC" w:rsidRPr="00415FE0" w:rsidRDefault="00775BFC" w:rsidP="00775BFC">
      <w:pPr>
        <w:rPr>
          <w:b/>
        </w:rPr>
      </w:pPr>
      <w:r w:rsidRPr="00415FE0">
        <w:lastRenderedPageBreak/>
        <w:t xml:space="preserve">Resolución del Pleno del Instituto de Transparencia, Acceso a la Información Pública y Protección de Datos Personales del Estado de México y Municipios, con domicilio en Metepec, Estado de México, de </w:t>
      </w:r>
      <w:r w:rsidR="00516004" w:rsidRPr="00415FE0">
        <w:rPr>
          <w:b/>
        </w:rPr>
        <w:t>diez de diciembre de dos mil veinticinco</w:t>
      </w:r>
      <w:r w:rsidR="004F6571" w:rsidRPr="00415FE0">
        <w:rPr>
          <w:b/>
        </w:rPr>
        <w:t xml:space="preserve">. </w:t>
      </w:r>
    </w:p>
    <w:p w14:paraId="0AF3AAC4" w14:textId="77777777" w:rsidR="00775BFC" w:rsidRPr="00415FE0" w:rsidRDefault="00775BFC" w:rsidP="00775BFC"/>
    <w:p w14:paraId="40EAE038" w14:textId="6EEFAC9F" w:rsidR="00775BFC" w:rsidRPr="00415FE0" w:rsidRDefault="00775BFC" w:rsidP="00775BFC">
      <w:r w:rsidRPr="00415FE0">
        <w:rPr>
          <w:b/>
        </w:rPr>
        <w:t xml:space="preserve">VISTO </w:t>
      </w:r>
      <w:r w:rsidRPr="00415FE0">
        <w:t xml:space="preserve">el expediente formado con motivo del Recurso de Revisión </w:t>
      </w:r>
      <w:r w:rsidR="00516004" w:rsidRPr="00415FE0">
        <w:rPr>
          <w:b/>
        </w:rPr>
        <w:t>12157</w:t>
      </w:r>
      <w:r w:rsidRPr="00415FE0">
        <w:rPr>
          <w:rFonts w:eastAsia="Calibri"/>
          <w:b/>
          <w:lang w:eastAsia="en-US"/>
        </w:rPr>
        <w:t>/INFOEM/IP/RR/</w:t>
      </w:r>
      <w:r w:rsidR="00516004" w:rsidRPr="00415FE0">
        <w:rPr>
          <w:rFonts w:eastAsia="Calibri"/>
          <w:b/>
          <w:lang w:eastAsia="en-US"/>
        </w:rPr>
        <w:t>2025</w:t>
      </w:r>
      <w:r w:rsidRPr="00415FE0">
        <w:rPr>
          <w:rFonts w:eastAsia="Calibri"/>
          <w:lang w:eastAsia="en-US"/>
        </w:rPr>
        <w:t xml:space="preserve"> </w:t>
      </w:r>
      <w:r w:rsidRPr="00415FE0">
        <w:t xml:space="preserve">interpuesto por </w:t>
      </w:r>
      <w:bookmarkStart w:id="2" w:name="_GoBack"/>
      <w:r w:rsidR="00C87822">
        <w:rPr>
          <w:b/>
        </w:rPr>
        <w:t>XXXXXX XXXXXXXXX</w:t>
      </w:r>
      <w:bookmarkEnd w:id="2"/>
      <w:r w:rsidRPr="00415FE0">
        <w:t xml:space="preserve">, a quien en lo subsecuente se le denominará </w:t>
      </w:r>
      <w:r w:rsidRPr="00415FE0">
        <w:rPr>
          <w:b/>
          <w:bCs/>
        </w:rPr>
        <w:t>LA PARTE RECURRENTE</w:t>
      </w:r>
      <w:r w:rsidRPr="00415FE0">
        <w:t>, en contra de la respuesta emitida por</w:t>
      </w:r>
      <w:r w:rsidR="00516004" w:rsidRPr="00415FE0">
        <w:t xml:space="preserve"> el </w:t>
      </w:r>
      <w:r w:rsidR="00516004" w:rsidRPr="00415FE0">
        <w:rPr>
          <w:rFonts w:eastAsia="Calibri" w:cs="Tahoma"/>
          <w:b/>
          <w:szCs w:val="22"/>
          <w:lang w:eastAsia="en-US"/>
        </w:rPr>
        <w:t>Ayuntamiento de Tultitlán</w:t>
      </w:r>
      <w:r w:rsidRPr="00415FE0">
        <w:t xml:space="preserve">, en adelante </w:t>
      </w:r>
      <w:r w:rsidRPr="00415FE0">
        <w:rPr>
          <w:b/>
          <w:bCs/>
        </w:rPr>
        <w:t>EL SUJETO OBLIGADO</w:t>
      </w:r>
      <w:r w:rsidRPr="00415FE0">
        <w:rPr>
          <w:rFonts w:eastAsia="Calibri"/>
          <w:lang w:eastAsia="en-US"/>
        </w:rPr>
        <w:t xml:space="preserve">, </w:t>
      </w:r>
      <w:r w:rsidRPr="00415FE0">
        <w:t>se emite la presente Resolución con base en los Antecedentes y Considerandos que se exponen a continuación:</w:t>
      </w:r>
    </w:p>
    <w:p w14:paraId="2116968C" w14:textId="77777777" w:rsidR="00775BFC" w:rsidRPr="00415FE0" w:rsidRDefault="00775BFC" w:rsidP="00775BFC"/>
    <w:p w14:paraId="5A444FB6" w14:textId="639D3567" w:rsidR="00664420" w:rsidRPr="00415FE0" w:rsidRDefault="00664420" w:rsidP="00664420">
      <w:pPr>
        <w:pStyle w:val="Ttulo1"/>
      </w:pPr>
      <w:bookmarkStart w:id="3" w:name="_Toc215746716"/>
      <w:r w:rsidRPr="00415FE0">
        <w:t>ANTECEDENTES</w:t>
      </w:r>
      <w:bookmarkEnd w:id="3"/>
    </w:p>
    <w:p w14:paraId="5CB5034E" w14:textId="77777777" w:rsidR="00AC2DB8" w:rsidRPr="00415FE0" w:rsidRDefault="00AC2DB8" w:rsidP="00E37A3F"/>
    <w:p w14:paraId="09B2D38F" w14:textId="6E49D146" w:rsidR="00664420" w:rsidRPr="00415FE0" w:rsidRDefault="00E37A3F" w:rsidP="00C80B14">
      <w:pPr>
        <w:pStyle w:val="Ttulo2"/>
      </w:pPr>
      <w:bookmarkStart w:id="4" w:name="_Toc215746717"/>
      <w:r w:rsidRPr="00415FE0">
        <w:t>DE LA SOLICITUD DE INFORMACIÓN</w:t>
      </w:r>
      <w:bookmarkEnd w:id="4"/>
    </w:p>
    <w:p w14:paraId="2C6AD1A5" w14:textId="0405B3CD" w:rsidR="00664420" w:rsidRPr="00415FE0" w:rsidRDefault="00E37A3F" w:rsidP="00E37A3F">
      <w:pPr>
        <w:pStyle w:val="Ttulo3"/>
      </w:pPr>
      <w:bookmarkStart w:id="5" w:name="_Toc215746718"/>
      <w:r w:rsidRPr="00415FE0">
        <w:t xml:space="preserve">a) </w:t>
      </w:r>
      <w:r w:rsidR="006B10B0" w:rsidRPr="00415FE0">
        <w:t>S</w:t>
      </w:r>
      <w:r w:rsidR="00664420" w:rsidRPr="00415FE0">
        <w:t xml:space="preserve">olicitud de </w:t>
      </w:r>
      <w:r w:rsidR="006B10B0" w:rsidRPr="00415FE0">
        <w:t>i</w:t>
      </w:r>
      <w:r w:rsidR="00664420" w:rsidRPr="00415FE0">
        <w:t>nformación</w:t>
      </w:r>
      <w:bookmarkEnd w:id="5"/>
    </w:p>
    <w:p w14:paraId="06DCD29D" w14:textId="4EAC7C32" w:rsidR="009A2D78" w:rsidRPr="00415FE0" w:rsidRDefault="006B10B0" w:rsidP="009A2D78">
      <w:pPr>
        <w:pStyle w:val="Prrafodelista"/>
        <w:tabs>
          <w:tab w:val="left" w:pos="0"/>
        </w:tabs>
        <w:ind w:left="0"/>
        <w:contextualSpacing w:val="0"/>
        <w:rPr>
          <w:rFonts w:cs="Tahoma"/>
        </w:rPr>
      </w:pPr>
      <w:r w:rsidRPr="00415FE0">
        <w:rPr>
          <w:rFonts w:cs="Tahoma"/>
        </w:rPr>
        <w:t>El</w:t>
      </w:r>
      <w:r w:rsidR="00664420" w:rsidRPr="00415FE0">
        <w:rPr>
          <w:rFonts w:cs="Tahoma"/>
        </w:rPr>
        <w:t xml:space="preserve"> </w:t>
      </w:r>
      <w:r w:rsidR="00516004" w:rsidRPr="00415FE0">
        <w:rPr>
          <w:rFonts w:cs="Tahoma"/>
          <w:b/>
          <w:bCs/>
        </w:rPr>
        <w:t>catorce de octubre de dos mil veinticinco</w:t>
      </w:r>
      <w:r w:rsidR="00664420" w:rsidRPr="00415FE0">
        <w:rPr>
          <w:rFonts w:cs="Tahoma"/>
        </w:rPr>
        <w:t xml:space="preserve">, </w:t>
      </w:r>
      <w:r w:rsidRPr="00415FE0">
        <w:rPr>
          <w:b/>
          <w:bCs/>
        </w:rPr>
        <w:t>LA PARTE RECURRENTE</w:t>
      </w:r>
      <w:r w:rsidR="00664420" w:rsidRPr="00415FE0">
        <w:rPr>
          <w:rFonts w:cs="Tahoma"/>
        </w:rPr>
        <w:t xml:space="preserve"> presentó una solicitud de acceso a la información pública </w:t>
      </w:r>
      <w:r w:rsidR="001F3515" w:rsidRPr="00415FE0">
        <w:rPr>
          <w:rFonts w:cs="Tahoma"/>
        </w:rPr>
        <w:t xml:space="preserve">ante el </w:t>
      </w:r>
      <w:r w:rsidR="001F3515" w:rsidRPr="00415FE0">
        <w:rPr>
          <w:rFonts w:cs="Tahoma"/>
          <w:b/>
          <w:bCs/>
        </w:rPr>
        <w:t>SUJETO OBLIGADO</w:t>
      </w:r>
      <w:r w:rsidR="001F3515" w:rsidRPr="00415FE0">
        <w:rPr>
          <w:rFonts w:cs="Tahoma"/>
        </w:rPr>
        <w:t xml:space="preserve">, </w:t>
      </w:r>
      <w:r w:rsidR="00664420" w:rsidRPr="00415FE0">
        <w:rPr>
          <w:rFonts w:cs="Tahoma"/>
        </w:rPr>
        <w:t>a través del Sistema de Acceso a la Información Mexiquense</w:t>
      </w:r>
      <w:r w:rsidRPr="00415FE0">
        <w:rPr>
          <w:rFonts w:cs="Tahoma"/>
        </w:rPr>
        <w:t xml:space="preserve"> </w:t>
      </w:r>
      <w:r w:rsidR="009A2D78" w:rsidRPr="00415FE0">
        <w:rPr>
          <w:rFonts w:cs="Tahoma"/>
        </w:rPr>
        <w:t>(</w:t>
      </w:r>
      <w:r w:rsidRPr="00415FE0">
        <w:rPr>
          <w:rFonts w:cs="Tahoma"/>
        </w:rPr>
        <w:t>SAIMEX</w:t>
      </w:r>
      <w:r w:rsidR="009A2D78" w:rsidRPr="00415FE0">
        <w:rPr>
          <w:rFonts w:cs="Tahoma"/>
        </w:rPr>
        <w:t>). Dicha solicitud quedó</w:t>
      </w:r>
      <w:r w:rsidRPr="00415FE0">
        <w:rPr>
          <w:rFonts w:cs="Tahoma"/>
        </w:rPr>
        <w:t xml:space="preserve"> registrada c</w:t>
      </w:r>
      <w:r w:rsidR="00664420" w:rsidRPr="00415FE0">
        <w:rPr>
          <w:rFonts w:cs="Tahoma"/>
        </w:rPr>
        <w:t>on el número de folio</w:t>
      </w:r>
      <w:r w:rsidR="00664420" w:rsidRPr="00415FE0">
        <w:rPr>
          <w:rFonts w:cs="Tahoma"/>
          <w:b/>
          <w:bCs/>
        </w:rPr>
        <w:t xml:space="preserve"> </w:t>
      </w:r>
      <w:r w:rsidR="00516004" w:rsidRPr="00415FE0">
        <w:rPr>
          <w:rFonts w:cs="Tahoma"/>
          <w:b/>
          <w:bCs/>
        </w:rPr>
        <w:t xml:space="preserve">00242/TULTITLA/IP/2025 </w:t>
      </w:r>
      <w:r w:rsidR="00516004" w:rsidRPr="00415FE0">
        <w:rPr>
          <w:rFonts w:cs="Tahoma"/>
        </w:rPr>
        <w:t>y</w:t>
      </w:r>
      <w:r w:rsidR="002A3601" w:rsidRPr="00415FE0">
        <w:rPr>
          <w:rFonts w:cs="Tahoma"/>
        </w:rPr>
        <w:t xml:space="preserve"> en ella </w:t>
      </w:r>
      <w:r w:rsidR="009A2D78" w:rsidRPr="00415FE0">
        <w:rPr>
          <w:rFonts w:cs="Tahoma"/>
        </w:rPr>
        <w:t>se requirió la siguiente información:</w:t>
      </w:r>
    </w:p>
    <w:p w14:paraId="0459D6AC" w14:textId="77777777" w:rsidR="00664420" w:rsidRPr="00415FE0" w:rsidRDefault="00664420" w:rsidP="00664420">
      <w:pPr>
        <w:tabs>
          <w:tab w:val="left" w:pos="4667"/>
        </w:tabs>
        <w:ind w:left="567" w:right="567"/>
        <w:rPr>
          <w:rFonts w:cs="Tahoma"/>
          <w:b/>
          <w:bCs/>
        </w:rPr>
      </w:pPr>
    </w:p>
    <w:p w14:paraId="179FB369" w14:textId="6CFC7C98" w:rsidR="00664420" w:rsidRPr="00415FE0" w:rsidRDefault="00516004" w:rsidP="00A9208D">
      <w:pPr>
        <w:pStyle w:val="Puesto"/>
      </w:pPr>
      <w:r w:rsidRPr="00415FE0">
        <w:t>“solicito me puedan proporcionar los formatos pbrm 1a, 1b, 1c, 1d, 1ey 2a del órgano interno de control, así como el de sus áreas adscritas”</w:t>
      </w:r>
    </w:p>
    <w:p w14:paraId="64B27DE3" w14:textId="77777777" w:rsidR="00664420" w:rsidRPr="00415FE0" w:rsidRDefault="00664420" w:rsidP="00664420">
      <w:pPr>
        <w:tabs>
          <w:tab w:val="left" w:pos="4667"/>
        </w:tabs>
        <w:ind w:left="567" w:right="567"/>
        <w:rPr>
          <w:rFonts w:cs="Tahoma"/>
          <w:bCs/>
          <w:i/>
          <w:szCs w:val="22"/>
        </w:rPr>
      </w:pPr>
    </w:p>
    <w:p w14:paraId="0BD6321D" w14:textId="56D9ABBC" w:rsidR="00664420" w:rsidRPr="00415FE0" w:rsidRDefault="009A2D78" w:rsidP="009A2D78">
      <w:pPr>
        <w:tabs>
          <w:tab w:val="left" w:pos="4667"/>
        </w:tabs>
        <w:ind w:left="567" w:right="567"/>
        <w:rPr>
          <w:rFonts w:cs="Tahoma"/>
          <w:bCs/>
          <w:szCs w:val="22"/>
        </w:rPr>
      </w:pPr>
      <w:r w:rsidRPr="00415FE0">
        <w:rPr>
          <w:rFonts w:cs="Tahoma"/>
          <w:b/>
          <w:bCs/>
          <w:szCs w:val="22"/>
        </w:rPr>
        <w:t>Modalidad de entrega</w:t>
      </w:r>
      <w:r w:rsidRPr="00415FE0">
        <w:rPr>
          <w:rFonts w:cs="Tahoma"/>
          <w:bCs/>
          <w:szCs w:val="22"/>
        </w:rPr>
        <w:t>: a</w:t>
      </w:r>
      <w:r w:rsidR="00664420" w:rsidRPr="00415FE0">
        <w:rPr>
          <w:rFonts w:cs="Tahoma"/>
          <w:bCs/>
          <w:i/>
          <w:szCs w:val="22"/>
        </w:rPr>
        <w:t xml:space="preserve"> través del </w:t>
      </w:r>
      <w:r w:rsidR="00664420" w:rsidRPr="00415FE0">
        <w:rPr>
          <w:rFonts w:cs="Tahoma"/>
          <w:b/>
          <w:bCs/>
          <w:i/>
          <w:szCs w:val="22"/>
        </w:rPr>
        <w:t>SAIMEX</w:t>
      </w:r>
      <w:r w:rsidRPr="00415FE0">
        <w:rPr>
          <w:rFonts w:cs="Tahoma"/>
          <w:bCs/>
          <w:i/>
          <w:szCs w:val="22"/>
        </w:rPr>
        <w:t>.</w:t>
      </w:r>
    </w:p>
    <w:p w14:paraId="334D2860" w14:textId="77777777" w:rsidR="00664420" w:rsidRPr="00415FE0" w:rsidRDefault="00664420" w:rsidP="00664420">
      <w:pPr>
        <w:autoSpaceDE w:val="0"/>
        <w:autoSpaceDN w:val="0"/>
        <w:adjustRightInd w:val="0"/>
        <w:ind w:right="-28"/>
        <w:rPr>
          <w:rFonts w:cs="Tahoma"/>
          <w:bCs/>
          <w:i/>
          <w:szCs w:val="22"/>
        </w:rPr>
      </w:pPr>
    </w:p>
    <w:p w14:paraId="5AC1EE52" w14:textId="34C34E77" w:rsidR="00D036D3" w:rsidRPr="00415FE0" w:rsidRDefault="00E37A3F" w:rsidP="00E37A3F">
      <w:pPr>
        <w:pStyle w:val="Ttulo3"/>
      </w:pPr>
      <w:bookmarkStart w:id="6" w:name="_Toc215746719"/>
      <w:r w:rsidRPr="00415FE0">
        <w:lastRenderedPageBreak/>
        <w:t xml:space="preserve">b) </w:t>
      </w:r>
      <w:r w:rsidR="00D036D3" w:rsidRPr="00415FE0">
        <w:t>Turno de la solicitud de información</w:t>
      </w:r>
      <w:bookmarkEnd w:id="6"/>
    </w:p>
    <w:p w14:paraId="7CEE6F8C" w14:textId="0790AB55" w:rsidR="007D1C55" w:rsidRPr="00415FE0" w:rsidRDefault="00D036D3" w:rsidP="00D036D3">
      <w:pPr>
        <w:rPr>
          <w:color w:val="000000" w:themeColor="text1"/>
        </w:rPr>
      </w:pPr>
      <w:r w:rsidRPr="00415FE0">
        <w:rPr>
          <w:color w:val="000000" w:themeColor="text1"/>
        </w:rPr>
        <w:t>En cumplimiento al artículo 162 de la Ley de Transparencia y Acceso a la Información Pública del Estado de México y Municipios, el</w:t>
      </w:r>
      <w:r w:rsidR="00516004" w:rsidRPr="00415FE0">
        <w:rPr>
          <w:color w:val="000000" w:themeColor="text1"/>
        </w:rPr>
        <w:t xml:space="preserve"> </w:t>
      </w:r>
      <w:r w:rsidR="00516004" w:rsidRPr="00415FE0">
        <w:rPr>
          <w:b/>
          <w:color w:val="000000" w:themeColor="text1"/>
        </w:rPr>
        <w:t>catorce de octubre de dos mil veinticinco</w:t>
      </w:r>
      <w:r w:rsidRPr="00415FE0">
        <w:rPr>
          <w:color w:val="000000" w:themeColor="text1"/>
        </w:rPr>
        <w:t xml:space="preserve">, el Titular de la Unidad de Transparencia del </w:t>
      </w:r>
      <w:r w:rsidRPr="00415FE0">
        <w:rPr>
          <w:b/>
          <w:color w:val="000000" w:themeColor="text1"/>
        </w:rPr>
        <w:t>SUJETO OBLIGADO</w:t>
      </w:r>
      <w:r w:rsidRPr="00415FE0">
        <w:rPr>
          <w:color w:val="000000" w:themeColor="text1"/>
        </w:rPr>
        <w:t xml:space="preserve"> turnó la solicitud de información </w:t>
      </w:r>
      <w:r w:rsidR="00163D12" w:rsidRPr="00415FE0">
        <w:rPr>
          <w:color w:val="000000" w:themeColor="text1"/>
        </w:rPr>
        <w:t xml:space="preserve">a los </w:t>
      </w:r>
      <w:r w:rsidRPr="00415FE0">
        <w:rPr>
          <w:color w:val="000000" w:themeColor="text1"/>
        </w:rPr>
        <w:t>servidor</w:t>
      </w:r>
      <w:r w:rsidR="007D1C55" w:rsidRPr="00415FE0">
        <w:rPr>
          <w:color w:val="000000" w:themeColor="text1"/>
        </w:rPr>
        <w:t>es</w:t>
      </w:r>
      <w:r w:rsidRPr="00415FE0">
        <w:rPr>
          <w:color w:val="000000" w:themeColor="text1"/>
        </w:rPr>
        <w:t xml:space="preserve"> público</w:t>
      </w:r>
      <w:r w:rsidR="007D1C55" w:rsidRPr="00415FE0">
        <w:rPr>
          <w:color w:val="000000" w:themeColor="text1"/>
        </w:rPr>
        <w:t>s</w:t>
      </w:r>
      <w:r w:rsidRPr="00415FE0">
        <w:rPr>
          <w:color w:val="000000" w:themeColor="text1"/>
        </w:rPr>
        <w:t xml:space="preserve"> habilitado</w:t>
      </w:r>
      <w:r w:rsidR="007D1C55" w:rsidRPr="00415FE0">
        <w:rPr>
          <w:color w:val="000000" w:themeColor="text1"/>
        </w:rPr>
        <w:t>s</w:t>
      </w:r>
      <w:r w:rsidRPr="00415FE0">
        <w:rPr>
          <w:color w:val="000000" w:themeColor="text1"/>
        </w:rPr>
        <w:t xml:space="preserve"> que estimó pertinente</w:t>
      </w:r>
      <w:r w:rsidR="00163D12" w:rsidRPr="00415FE0">
        <w:rPr>
          <w:color w:val="000000" w:themeColor="text1"/>
        </w:rPr>
        <w:t>s</w:t>
      </w:r>
      <w:r w:rsidR="007D1C55" w:rsidRPr="00415FE0">
        <w:rPr>
          <w:color w:val="000000" w:themeColor="text1"/>
        </w:rPr>
        <w:t>.</w:t>
      </w:r>
    </w:p>
    <w:p w14:paraId="2C4045D7" w14:textId="77777777" w:rsidR="00AF03C4" w:rsidRPr="00415FE0" w:rsidRDefault="00AF03C4" w:rsidP="00AF03C4">
      <w:pPr>
        <w:rPr>
          <w:lang w:val="es-ES"/>
        </w:rPr>
      </w:pPr>
    </w:p>
    <w:p w14:paraId="3212BA4D" w14:textId="1613274F" w:rsidR="00664420" w:rsidRPr="00415FE0" w:rsidRDefault="00967553" w:rsidP="00E37A3F">
      <w:pPr>
        <w:pStyle w:val="Ttulo3"/>
        <w:rPr>
          <w:rFonts w:eastAsia="Calibri"/>
          <w:lang w:eastAsia="en-US"/>
        </w:rPr>
      </w:pPr>
      <w:bookmarkStart w:id="7" w:name="_Toc215746720"/>
      <w:r w:rsidRPr="00415FE0">
        <w:rPr>
          <w:lang w:val="es-ES"/>
        </w:rPr>
        <w:t>c</w:t>
      </w:r>
      <w:r w:rsidR="00E37A3F" w:rsidRPr="00415FE0">
        <w:rPr>
          <w:lang w:val="es-ES"/>
        </w:rPr>
        <w:t xml:space="preserve">) </w:t>
      </w:r>
      <w:r w:rsidR="00664420" w:rsidRPr="00415FE0">
        <w:rPr>
          <w:lang w:val="es-ES"/>
        </w:rPr>
        <w:t xml:space="preserve">Respuesta </w:t>
      </w:r>
      <w:r w:rsidR="00664420" w:rsidRPr="00415FE0">
        <w:rPr>
          <w:rFonts w:eastAsia="Calibri"/>
          <w:lang w:eastAsia="en-US"/>
        </w:rPr>
        <w:t>del Sujeto Obligado</w:t>
      </w:r>
      <w:bookmarkEnd w:id="7"/>
    </w:p>
    <w:p w14:paraId="79199CC1" w14:textId="0A5B22FE" w:rsidR="00664420" w:rsidRPr="00415FE0" w:rsidRDefault="00664420" w:rsidP="00902EE5">
      <w:pPr>
        <w:pStyle w:val="Sinespaciado"/>
        <w:spacing w:line="360" w:lineRule="auto"/>
        <w:rPr>
          <w:lang w:val="es-ES"/>
        </w:rPr>
      </w:pPr>
      <w:r w:rsidRPr="00415FE0">
        <w:rPr>
          <w:lang w:val="es-ES"/>
        </w:rPr>
        <w:t xml:space="preserve">El </w:t>
      </w:r>
      <w:r w:rsidR="00516004" w:rsidRPr="00415FE0">
        <w:rPr>
          <w:b/>
          <w:bCs/>
          <w:lang w:val="es-ES"/>
        </w:rPr>
        <w:t>veintitrés de octubre de dos mil veinticinco</w:t>
      </w:r>
      <w:r w:rsidRPr="00415FE0">
        <w:rPr>
          <w:lang w:val="es-ES"/>
        </w:rPr>
        <w:t xml:space="preserve">, </w:t>
      </w:r>
      <w:r w:rsidR="00F07EE6" w:rsidRPr="00415FE0">
        <w:rPr>
          <w:lang w:val="es-ES"/>
        </w:rPr>
        <w:t xml:space="preserve">el Titular de la Unidad de Transparencia del </w:t>
      </w:r>
      <w:r w:rsidR="00F07EE6" w:rsidRPr="00415FE0">
        <w:rPr>
          <w:b/>
          <w:lang w:val="es-ES"/>
        </w:rPr>
        <w:t>SUJETO OBLIGADO</w:t>
      </w:r>
      <w:r w:rsidR="00F07EE6" w:rsidRPr="00415FE0">
        <w:rPr>
          <w:lang w:val="es-ES"/>
        </w:rPr>
        <w:t xml:space="preserve"> notificó la siguiente respuesta a través del </w:t>
      </w:r>
      <w:r w:rsidRPr="00415FE0">
        <w:rPr>
          <w:lang w:val="es-ES"/>
        </w:rPr>
        <w:t>SAIMEX</w:t>
      </w:r>
      <w:r w:rsidR="00F07EE6" w:rsidRPr="00415FE0">
        <w:rPr>
          <w:lang w:val="es-ES"/>
        </w:rPr>
        <w:t>:</w:t>
      </w:r>
    </w:p>
    <w:p w14:paraId="669F7EFD" w14:textId="77777777" w:rsidR="00664420" w:rsidRPr="00415FE0" w:rsidRDefault="00664420" w:rsidP="00664420">
      <w:pPr>
        <w:tabs>
          <w:tab w:val="left" w:pos="4667"/>
        </w:tabs>
        <w:ind w:left="567" w:right="567"/>
        <w:rPr>
          <w:rFonts w:cs="Tahoma"/>
          <w:b/>
          <w:bCs/>
        </w:rPr>
      </w:pPr>
    </w:p>
    <w:p w14:paraId="6B28432B" w14:textId="338F0E62" w:rsidR="00516004" w:rsidRPr="00415FE0" w:rsidRDefault="00516004" w:rsidP="00516004">
      <w:pPr>
        <w:pStyle w:val="Puesto"/>
        <w:jc w:val="right"/>
      </w:pPr>
      <w:r w:rsidRPr="00415FE0">
        <w:t>“Tultitlán, México a 23 de Octubre de 2025</w:t>
      </w:r>
    </w:p>
    <w:p w14:paraId="02A5CA1A" w14:textId="77777777" w:rsidR="00516004" w:rsidRPr="00415FE0" w:rsidRDefault="00516004" w:rsidP="00516004">
      <w:pPr>
        <w:pStyle w:val="Puesto"/>
        <w:jc w:val="right"/>
      </w:pPr>
      <w:r w:rsidRPr="00415FE0">
        <w:t>Nombre del solicitante: C. Solicitante</w:t>
      </w:r>
    </w:p>
    <w:p w14:paraId="2D46F621" w14:textId="77777777" w:rsidR="00516004" w:rsidRPr="00415FE0" w:rsidRDefault="00516004" w:rsidP="00516004">
      <w:pPr>
        <w:pStyle w:val="Puesto"/>
        <w:jc w:val="right"/>
      </w:pPr>
      <w:r w:rsidRPr="00415FE0">
        <w:t>Folio de la solicitud: 00242/TULTITLA/IP/2025</w:t>
      </w:r>
    </w:p>
    <w:p w14:paraId="61F9B29F" w14:textId="77777777" w:rsidR="00516004" w:rsidRPr="00415FE0" w:rsidRDefault="00516004" w:rsidP="00516004">
      <w:pPr>
        <w:pStyle w:val="Puesto"/>
      </w:pPr>
    </w:p>
    <w:p w14:paraId="165D09B0" w14:textId="33BF4F88" w:rsidR="00516004" w:rsidRPr="00415FE0" w:rsidRDefault="00516004" w:rsidP="00516004">
      <w:pPr>
        <w:pStyle w:val="Puesto"/>
      </w:pPr>
      <w:r w:rsidRPr="00415FE0">
        <w:t>En respuesta a la solicitud recibida, nos permitimos hacer de su conocimiento que con fundamento en el artículo 53, Fracciones: II, V y VI de la Ley de Transparencia y Acceso a la Información Pública del Estado de México y Municipios, le contestamos que:</w:t>
      </w:r>
    </w:p>
    <w:p w14:paraId="4D5AD239" w14:textId="77777777" w:rsidR="00516004" w:rsidRPr="00415FE0" w:rsidRDefault="00516004" w:rsidP="00516004"/>
    <w:p w14:paraId="042FE73D" w14:textId="261A469B" w:rsidR="00F07EE6" w:rsidRPr="00415FE0" w:rsidRDefault="00516004" w:rsidP="00516004">
      <w:pPr>
        <w:pStyle w:val="Puesto"/>
      </w:pPr>
      <w:r w:rsidRPr="00415FE0">
        <w:t>Por este medio reciba un cordial saludo, al tiempo que con fundamento en lo dispuesto por los artículos 53, fracción V y 163 primer párrafo de la Ley de Transparencia y Acceso a la Información Pública del Estado de México y Municipios, me permito dar respuesta a su solicitud de información ingresada por medio de esta Plataforma de Acceso a la Información Mexiquense (SAIMEX) con el folio 00242/TULTITLA/IP/2025, la cual ha sido atendida por el Órgano Interno de Control Municipal. En los documentos anexos a la presente, encontrará todo el soporte documental necesario que dará respuesta a su requerimiento. Quedamos a su entera disposición para cualquier otra consulta que pueda tener. Puede comunicarse con nosotros al teléfono 26208900, extensión 1106, donde estaremos encantados de asistirle. Sin más por el momento, agradecemos su atención y le enviamos un cordial saludo”</w:t>
      </w:r>
    </w:p>
    <w:p w14:paraId="5D11024C" w14:textId="77777777" w:rsidR="00664420" w:rsidRPr="00415FE0" w:rsidRDefault="00664420" w:rsidP="00664420">
      <w:pPr>
        <w:autoSpaceDE w:val="0"/>
        <w:autoSpaceDN w:val="0"/>
        <w:adjustRightInd w:val="0"/>
        <w:ind w:right="-28"/>
        <w:rPr>
          <w:rFonts w:cs="Tahoma"/>
          <w:bCs/>
          <w:szCs w:val="22"/>
        </w:rPr>
      </w:pPr>
    </w:p>
    <w:p w14:paraId="5A5DAB9E" w14:textId="77777777" w:rsidR="00E37A3F" w:rsidRPr="00415FE0" w:rsidRDefault="00E37A3F" w:rsidP="00DE1133">
      <w:pPr>
        <w:pStyle w:val="Ttulo2"/>
        <w:jc w:val="left"/>
      </w:pPr>
      <w:bookmarkStart w:id="8" w:name="_Toc215746721"/>
      <w:r w:rsidRPr="00415FE0">
        <w:lastRenderedPageBreak/>
        <w:t>DEL RECURSO DE REVISIÓN</w:t>
      </w:r>
      <w:bookmarkEnd w:id="8"/>
    </w:p>
    <w:p w14:paraId="2B216813" w14:textId="61ADBB2B" w:rsidR="00664420" w:rsidRPr="00415FE0" w:rsidRDefault="006E25BC" w:rsidP="006E25BC">
      <w:pPr>
        <w:pStyle w:val="Ttulo3"/>
      </w:pPr>
      <w:bookmarkStart w:id="9" w:name="_Toc215746722"/>
      <w:r w:rsidRPr="00415FE0">
        <w:rPr>
          <w:szCs w:val="32"/>
        </w:rPr>
        <w:t>a)</w:t>
      </w:r>
      <w:r w:rsidRPr="00415FE0">
        <w:t xml:space="preserve"> </w:t>
      </w:r>
      <w:r w:rsidR="00664420" w:rsidRPr="00415FE0">
        <w:t>Interposición del Recurso de Revisión</w:t>
      </w:r>
      <w:bookmarkEnd w:id="9"/>
    </w:p>
    <w:p w14:paraId="6279C622" w14:textId="072F2333" w:rsidR="00664420" w:rsidRPr="00415FE0" w:rsidRDefault="00664420" w:rsidP="00664420">
      <w:pPr>
        <w:autoSpaceDE w:val="0"/>
        <w:autoSpaceDN w:val="0"/>
        <w:adjustRightInd w:val="0"/>
        <w:ind w:right="-28"/>
        <w:rPr>
          <w:rFonts w:cs="Tahoma"/>
          <w:szCs w:val="22"/>
        </w:rPr>
      </w:pPr>
      <w:r w:rsidRPr="00415FE0">
        <w:rPr>
          <w:rFonts w:cs="Tahoma"/>
          <w:szCs w:val="22"/>
        </w:rPr>
        <w:t xml:space="preserve">El </w:t>
      </w:r>
      <w:r w:rsidR="00516004" w:rsidRPr="00415FE0">
        <w:rPr>
          <w:rFonts w:cs="Tahoma"/>
          <w:b/>
          <w:szCs w:val="22"/>
        </w:rPr>
        <w:t>veintitrés de octubre de dos mil veinticinco</w:t>
      </w:r>
      <w:r w:rsidRPr="00415FE0">
        <w:rPr>
          <w:rFonts w:cs="Tahoma"/>
          <w:szCs w:val="22"/>
        </w:rPr>
        <w:t xml:space="preserve"> </w:t>
      </w:r>
      <w:r w:rsidR="00F75D23" w:rsidRPr="00415FE0">
        <w:rPr>
          <w:rFonts w:cs="Tahoma"/>
          <w:b/>
          <w:bCs/>
          <w:szCs w:val="22"/>
        </w:rPr>
        <w:t>LA PARTE RECURRENTE</w:t>
      </w:r>
      <w:r w:rsidR="00F75D23" w:rsidRPr="00415FE0">
        <w:rPr>
          <w:rFonts w:cs="Tahoma"/>
          <w:szCs w:val="22"/>
        </w:rPr>
        <w:t xml:space="preserve"> interpuso el recurso de revisión en contra de la respuesta emitida por el </w:t>
      </w:r>
      <w:r w:rsidR="00F75D23" w:rsidRPr="00415FE0">
        <w:rPr>
          <w:rFonts w:cs="Tahoma"/>
          <w:b/>
          <w:bCs/>
          <w:szCs w:val="22"/>
        </w:rPr>
        <w:t>SUJETO OBLIGADO</w:t>
      </w:r>
      <w:r w:rsidR="00953430" w:rsidRPr="00415FE0">
        <w:rPr>
          <w:rFonts w:cs="Tahoma"/>
          <w:szCs w:val="22"/>
        </w:rPr>
        <w:t xml:space="preserve">, mismo que fue registrado en </w:t>
      </w:r>
      <w:r w:rsidR="004F6571" w:rsidRPr="00415FE0">
        <w:rPr>
          <w:rFonts w:cs="Tahoma"/>
          <w:b/>
          <w:szCs w:val="22"/>
        </w:rPr>
        <w:t>EL SAIMEX</w:t>
      </w:r>
      <w:r w:rsidR="004F6571" w:rsidRPr="00415FE0">
        <w:rPr>
          <w:rFonts w:cs="Tahoma"/>
          <w:szCs w:val="22"/>
        </w:rPr>
        <w:t xml:space="preserve"> </w:t>
      </w:r>
      <w:r w:rsidR="00953430" w:rsidRPr="00415FE0">
        <w:rPr>
          <w:rFonts w:cs="Tahoma"/>
          <w:szCs w:val="22"/>
        </w:rPr>
        <w:t xml:space="preserve">con el número de expediente </w:t>
      </w:r>
      <w:r w:rsidR="00516004" w:rsidRPr="00415FE0">
        <w:rPr>
          <w:rFonts w:cs="Tahoma"/>
          <w:b/>
          <w:bCs/>
          <w:szCs w:val="22"/>
        </w:rPr>
        <w:t>12157</w:t>
      </w:r>
      <w:r w:rsidR="00953430" w:rsidRPr="00415FE0">
        <w:rPr>
          <w:rFonts w:cs="Tahoma"/>
          <w:b/>
          <w:bCs/>
          <w:szCs w:val="22"/>
        </w:rPr>
        <w:t>/INFOEM/IP/RR/</w:t>
      </w:r>
      <w:r w:rsidR="00516004" w:rsidRPr="00415FE0">
        <w:rPr>
          <w:rFonts w:cs="Tahoma"/>
          <w:b/>
          <w:bCs/>
          <w:szCs w:val="22"/>
        </w:rPr>
        <w:t>2025</w:t>
      </w:r>
      <w:r w:rsidR="00953430" w:rsidRPr="00415FE0">
        <w:rPr>
          <w:rFonts w:cs="Tahoma"/>
          <w:szCs w:val="22"/>
        </w:rPr>
        <w:t>, y en el cual manifiesta lo siguiente</w:t>
      </w:r>
      <w:r w:rsidRPr="00415FE0">
        <w:rPr>
          <w:rFonts w:cs="Tahoma"/>
          <w:szCs w:val="22"/>
        </w:rPr>
        <w:t>:</w:t>
      </w:r>
    </w:p>
    <w:p w14:paraId="74B30008" w14:textId="77777777" w:rsidR="00664420" w:rsidRPr="00415FE0" w:rsidRDefault="00664420" w:rsidP="00664420">
      <w:pPr>
        <w:tabs>
          <w:tab w:val="left" w:pos="4667"/>
        </w:tabs>
        <w:ind w:right="539"/>
        <w:rPr>
          <w:rFonts w:cs="Tahoma"/>
          <w:szCs w:val="22"/>
        </w:rPr>
      </w:pPr>
    </w:p>
    <w:p w14:paraId="12153283" w14:textId="77777777" w:rsidR="00664420" w:rsidRPr="00415FE0" w:rsidRDefault="00664420" w:rsidP="00664420">
      <w:pPr>
        <w:tabs>
          <w:tab w:val="left" w:pos="4667"/>
        </w:tabs>
        <w:ind w:left="567" w:right="539"/>
        <w:rPr>
          <w:rFonts w:cs="Tahoma"/>
          <w:b/>
          <w:iCs/>
        </w:rPr>
      </w:pPr>
      <w:r w:rsidRPr="00415FE0">
        <w:rPr>
          <w:rFonts w:cs="Tahoma"/>
          <w:b/>
          <w:iCs/>
        </w:rPr>
        <w:t>ACTO IMPUGNADO</w:t>
      </w:r>
      <w:r w:rsidRPr="00415FE0">
        <w:rPr>
          <w:rFonts w:cs="Tahoma"/>
          <w:b/>
          <w:iCs/>
        </w:rPr>
        <w:tab/>
      </w:r>
    </w:p>
    <w:p w14:paraId="523F8BF4" w14:textId="4ABB1F32" w:rsidR="00664420" w:rsidRPr="00415FE0" w:rsidRDefault="00516004" w:rsidP="00664420">
      <w:pPr>
        <w:tabs>
          <w:tab w:val="left" w:pos="4667"/>
        </w:tabs>
        <w:ind w:left="567" w:right="539"/>
        <w:rPr>
          <w:rFonts w:cs="Tahoma"/>
          <w:bCs/>
          <w:i/>
        </w:rPr>
      </w:pPr>
      <w:r w:rsidRPr="00415FE0">
        <w:rPr>
          <w:rFonts w:cs="Tahoma"/>
          <w:bCs/>
          <w:i/>
        </w:rPr>
        <w:t>“no se anexo el archivo adjunto”</w:t>
      </w:r>
    </w:p>
    <w:p w14:paraId="6AE8EA9A" w14:textId="77777777" w:rsidR="00664420" w:rsidRPr="00415FE0" w:rsidRDefault="00664420" w:rsidP="00664420">
      <w:pPr>
        <w:tabs>
          <w:tab w:val="left" w:pos="4667"/>
        </w:tabs>
        <w:ind w:left="567" w:right="539"/>
        <w:rPr>
          <w:rFonts w:cs="Tahoma"/>
          <w:bCs/>
          <w:i/>
        </w:rPr>
      </w:pPr>
    </w:p>
    <w:p w14:paraId="047D036B" w14:textId="77777777" w:rsidR="00664420" w:rsidRPr="00415FE0" w:rsidRDefault="00664420" w:rsidP="00664420">
      <w:pPr>
        <w:tabs>
          <w:tab w:val="left" w:pos="4667"/>
        </w:tabs>
        <w:ind w:left="567" w:right="539"/>
        <w:rPr>
          <w:rFonts w:cs="Tahoma"/>
          <w:b/>
          <w:iCs/>
        </w:rPr>
      </w:pPr>
      <w:r w:rsidRPr="00415FE0">
        <w:rPr>
          <w:rFonts w:cs="Tahoma"/>
          <w:b/>
          <w:iCs/>
        </w:rPr>
        <w:t>RAZONES O MOTIVOS DE LA INCONFORMIDAD</w:t>
      </w:r>
      <w:r w:rsidRPr="00415FE0">
        <w:rPr>
          <w:rFonts w:cs="Tahoma"/>
          <w:b/>
          <w:iCs/>
        </w:rPr>
        <w:tab/>
      </w:r>
    </w:p>
    <w:p w14:paraId="1DAE2563" w14:textId="28E7AC54" w:rsidR="00953430" w:rsidRPr="00415FE0" w:rsidRDefault="00516004" w:rsidP="00953430">
      <w:pPr>
        <w:tabs>
          <w:tab w:val="left" w:pos="4667"/>
        </w:tabs>
        <w:ind w:left="567" w:right="539"/>
        <w:rPr>
          <w:rFonts w:cs="Tahoma"/>
          <w:bCs/>
          <w:i/>
        </w:rPr>
      </w:pPr>
      <w:r w:rsidRPr="00415FE0">
        <w:rPr>
          <w:rFonts w:cs="Tahoma"/>
          <w:bCs/>
          <w:i/>
        </w:rPr>
        <w:t>“no se anexo el archivo adjunto mencionado”</w:t>
      </w:r>
    </w:p>
    <w:p w14:paraId="48FE75EA" w14:textId="77777777" w:rsidR="00664420" w:rsidRPr="00415FE0" w:rsidRDefault="00664420" w:rsidP="00664420">
      <w:pPr>
        <w:tabs>
          <w:tab w:val="left" w:pos="4667"/>
        </w:tabs>
        <w:ind w:right="567"/>
        <w:rPr>
          <w:rFonts w:cs="Tahoma"/>
          <w:b/>
          <w:bCs/>
        </w:rPr>
      </w:pPr>
    </w:p>
    <w:p w14:paraId="6804DEF1" w14:textId="3C4F6CB5" w:rsidR="00664420" w:rsidRPr="00415FE0" w:rsidRDefault="006E25BC" w:rsidP="006E25BC">
      <w:pPr>
        <w:pStyle w:val="Ttulo3"/>
      </w:pPr>
      <w:bookmarkStart w:id="10" w:name="_Toc215746723"/>
      <w:r w:rsidRPr="00415FE0">
        <w:t>b</w:t>
      </w:r>
      <w:r w:rsidR="00664420" w:rsidRPr="00415FE0">
        <w:t>) Turno del Recurso de Revisión</w:t>
      </w:r>
      <w:bookmarkEnd w:id="10"/>
    </w:p>
    <w:p w14:paraId="1173671B" w14:textId="1A32FE15" w:rsidR="00C72DAA" w:rsidRPr="00415FE0" w:rsidRDefault="00C72DAA" w:rsidP="00C72DAA">
      <w:r w:rsidRPr="00415FE0">
        <w:t>Con fundamento en el artículo 185, fracción I de la Ley de Transparencia y Acceso a la Información Pública del Estado de México y Municipios, el</w:t>
      </w:r>
      <w:r w:rsidRPr="00415FE0">
        <w:rPr>
          <w:b/>
          <w:bCs/>
        </w:rPr>
        <w:t xml:space="preserve"> </w:t>
      </w:r>
      <w:r w:rsidR="00516004" w:rsidRPr="00415FE0">
        <w:rPr>
          <w:b/>
          <w:bCs/>
        </w:rPr>
        <w:t>veintitrés de octubre de dos mil veinticinco,</w:t>
      </w:r>
      <w:r w:rsidRPr="00415FE0">
        <w:t xml:space="preserve"> se turnó el recurso de revisión a través del</w:t>
      </w:r>
      <w:r w:rsidRPr="00415FE0">
        <w:rPr>
          <w:rFonts w:eastAsia="Arial Unicode MS"/>
        </w:rPr>
        <w:t xml:space="preserve"> </w:t>
      </w:r>
      <w:r w:rsidRPr="00415FE0">
        <w:rPr>
          <w:rFonts w:eastAsia="Arial Unicode MS"/>
          <w:bCs/>
        </w:rPr>
        <w:t>SAIMEX</w:t>
      </w:r>
      <w:r w:rsidRPr="00415FE0">
        <w:t xml:space="preserve"> a la </w:t>
      </w:r>
      <w:r w:rsidRPr="00415FE0">
        <w:rPr>
          <w:b/>
        </w:rPr>
        <w:t>Comisionada Sharon Cristina Morales Martínez</w:t>
      </w:r>
      <w:r w:rsidRPr="00415FE0">
        <w:rPr>
          <w:bCs/>
        </w:rPr>
        <w:t xml:space="preserve">, </w:t>
      </w:r>
      <w:r w:rsidRPr="00415FE0">
        <w:t xml:space="preserve">a efecto de decretar su admisión o desechamiento. </w:t>
      </w:r>
    </w:p>
    <w:p w14:paraId="18F305CB" w14:textId="77777777" w:rsidR="00664420" w:rsidRPr="00415FE0" w:rsidRDefault="00664420" w:rsidP="00664420">
      <w:pPr>
        <w:rPr>
          <w:rFonts w:eastAsia="Batang" w:cs="Tahoma"/>
          <w:bCs/>
          <w:szCs w:val="22"/>
        </w:rPr>
      </w:pPr>
    </w:p>
    <w:p w14:paraId="3E31EC2D" w14:textId="295256A1" w:rsidR="00664420" w:rsidRPr="00415FE0" w:rsidRDefault="006E25BC" w:rsidP="006E25BC">
      <w:pPr>
        <w:pStyle w:val="Ttulo3"/>
      </w:pPr>
      <w:bookmarkStart w:id="11" w:name="_Toc215746724"/>
      <w:r w:rsidRPr="00415FE0">
        <w:t>c</w:t>
      </w:r>
      <w:r w:rsidR="00664420" w:rsidRPr="00415FE0">
        <w:t>) Admisión del Recurso de Revisión</w:t>
      </w:r>
      <w:bookmarkEnd w:id="11"/>
    </w:p>
    <w:p w14:paraId="240447D5" w14:textId="03CAB181" w:rsidR="000E09C4" w:rsidRPr="00415FE0" w:rsidRDefault="000E09C4" w:rsidP="000E09C4">
      <w:pPr>
        <w:rPr>
          <w:rFonts w:cs="Arial"/>
          <w:color w:val="000000" w:themeColor="text1"/>
        </w:rPr>
      </w:pPr>
      <w:r w:rsidRPr="00415FE0">
        <w:rPr>
          <w:rFonts w:cs="Arial"/>
          <w:color w:val="000000" w:themeColor="text1"/>
        </w:rPr>
        <w:t xml:space="preserve">El </w:t>
      </w:r>
      <w:r w:rsidR="008032C6" w:rsidRPr="00415FE0">
        <w:rPr>
          <w:rFonts w:eastAsia="Palatino Linotype" w:cs="Palatino Linotype"/>
          <w:b/>
        </w:rPr>
        <w:t>veintisiete de octubre de dos mil veinticinco,</w:t>
      </w:r>
      <w:r w:rsidR="004F6571" w:rsidRPr="00415FE0">
        <w:rPr>
          <w:rFonts w:eastAsia="Palatino Linotype" w:cs="Palatino Linotype"/>
          <w:b/>
        </w:rPr>
        <w:t xml:space="preserve"> </w:t>
      </w:r>
      <w:r w:rsidRPr="00415FE0">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15FE0">
        <w:rPr>
          <w:rFonts w:cs="Arial"/>
          <w:color w:val="000000" w:themeColor="text1"/>
        </w:rPr>
        <w:t>, fracción II</w:t>
      </w:r>
      <w:r w:rsidRPr="00415FE0">
        <w:rPr>
          <w:rFonts w:cs="Arial"/>
          <w:color w:val="000000" w:themeColor="text1"/>
        </w:rPr>
        <w:t xml:space="preserve"> de la Ley de Transparencia y Acceso a la Información Pública del Estado de México y Municipios.</w:t>
      </w:r>
    </w:p>
    <w:p w14:paraId="09B589C5" w14:textId="77777777" w:rsidR="00664420" w:rsidRPr="00415FE0" w:rsidRDefault="00664420" w:rsidP="00664420">
      <w:pPr>
        <w:rPr>
          <w:rFonts w:cs="Tahoma"/>
          <w:b/>
          <w:szCs w:val="22"/>
        </w:rPr>
      </w:pPr>
    </w:p>
    <w:p w14:paraId="3B820F58" w14:textId="3CBEB4B7" w:rsidR="00865CF4" w:rsidRPr="00415FE0" w:rsidRDefault="00967553" w:rsidP="006E25BC">
      <w:pPr>
        <w:pStyle w:val="Ttulo3"/>
      </w:pPr>
      <w:bookmarkStart w:id="12" w:name="_Toc215746725"/>
      <w:r w:rsidRPr="00415FE0">
        <w:t>d</w:t>
      </w:r>
      <w:r w:rsidR="00664420" w:rsidRPr="00415FE0">
        <w:t xml:space="preserve">) </w:t>
      </w:r>
      <w:r w:rsidR="00865CF4" w:rsidRPr="00415FE0">
        <w:t>Informe Justificado del Sujeto Obligado</w:t>
      </w:r>
      <w:bookmarkEnd w:id="12"/>
    </w:p>
    <w:p w14:paraId="195F0D72" w14:textId="3A359045" w:rsidR="00865CF4" w:rsidRPr="00415FE0" w:rsidRDefault="00865CF4" w:rsidP="00865CF4">
      <w:pPr>
        <w:rPr>
          <w:rFonts w:eastAsia="Calibri" w:cs="Tahoma"/>
          <w:szCs w:val="22"/>
          <w:lang w:eastAsia="en-US"/>
        </w:rPr>
      </w:pPr>
      <w:r w:rsidRPr="00415FE0">
        <w:rPr>
          <w:rFonts w:cs="Tahoma"/>
          <w:bCs/>
          <w:szCs w:val="24"/>
        </w:rPr>
        <w:t>El</w:t>
      </w:r>
      <w:r w:rsidR="008032C6" w:rsidRPr="00415FE0">
        <w:rPr>
          <w:rFonts w:cs="Tahoma"/>
          <w:bCs/>
          <w:szCs w:val="24"/>
        </w:rPr>
        <w:t xml:space="preserve"> </w:t>
      </w:r>
      <w:r w:rsidR="008032C6" w:rsidRPr="00415FE0">
        <w:rPr>
          <w:rFonts w:cs="Tahoma"/>
          <w:b/>
          <w:bCs/>
          <w:szCs w:val="24"/>
        </w:rPr>
        <w:t>veintiocho de octubre de dos mil veinticinco</w:t>
      </w:r>
      <w:r w:rsidR="008032C6" w:rsidRPr="00415FE0">
        <w:rPr>
          <w:rFonts w:cs="Tahoma"/>
          <w:bCs/>
          <w:szCs w:val="24"/>
        </w:rPr>
        <w:t>,</w:t>
      </w:r>
      <w:r w:rsidRPr="00415FE0">
        <w:rPr>
          <w:rFonts w:cs="Tahoma"/>
          <w:b/>
          <w:szCs w:val="24"/>
        </w:rPr>
        <w:t xml:space="preserve"> EL SUJETO OBLIGADO</w:t>
      </w:r>
      <w:r w:rsidRPr="00415FE0">
        <w:rPr>
          <w:rFonts w:cs="Tahoma"/>
          <w:bCs/>
          <w:szCs w:val="24"/>
        </w:rPr>
        <w:t xml:space="preserve"> rindió su informe justificado a través del </w:t>
      </w:r>
      <w:r w:rsidRPr="00415FE0">
        <w:rPr>
          <w:rFonts w:cs="Tahoma"/>
          <w:b/>
          <w:bCs/>
          <w:szCs w:val="24"/>
        </w:rPr>
        <w:t>SAIMEX</w:t>
      </w:r>
      <w:r w:rsidRPr="00415FE0">
        <w:rPr>
          <w:rFonts w:cs="Tahoma"/>
          <w:bCs/>
          <w:szCs w:val="24"/>
        </w:rPr>
        <w:t xml:space="preserve">, </w:t>
      </w:r>
      <w:r w:rsidR="008032C6" w:rsidRPr="00415FE0">
        <w:rPr>
          <w:rFonts w:eastAsia="Calibri" w:cs="Tahoma"/>
          <w:szCs w:val="22"/>
          <w:lang w:eastAsia="en-US"/>
        </w:rPr>
        <w:t>el cual no se puso a la vista; no obstante, ello al haberse desistido, resulta ocioso dicho trámite.</w:t>
      </w:r>
    </w:p>
    <w:p w14:paraId="3B386B4C" w14:textId="77777777" w:rsidR="003A40C1" w:rsidRPr="00415FE0" w:rsidRDefault="003A40C1" w:rsidP="003A40C1">
      <w:pPr>
        <w:ind w:right="539"/>
        <w:rPr>
          <w:rFonts w:cs="Tahoma"/>
          <w:bCs/>
          <w:szCs w:val="24"/>
        </w:rPr>
      </w:pPr>
    </w:p>
    <w:p w14:paraId="755B7730" w14:textId="780520D0" w:rsidR="00664420" w:rsidRPr="00415FE0" w:rsidRDefault="00967553" w:rsidP="00664420">
      <w:pPr>
        <w:pStyle w:val="Ttulo3"/>
        <w:rPr>
          <w:lang w:val="es-ES"/>
        </w:rPr>
      </w:pPr>
      <w:bookmarkStart w:id="13" w:name="_Toc215746726"/>
      <w:r w:rsidRPr="00415FE0">
        <w:rPr>
          <w:rFonts w:eastAsia="Calibri"/>
          <w:bCs/>
          <w:lang w:eastAsia="en-US"/>
        </w:rPr>
        <w:t>e</w:t>
      </w:r>
      <w:r w:rsidR="00664420" w:rsidRPr="00415FE0">
        <w:rPr>
          <w:rFonts w:eastAsia="Calibri"/>
          <w:bCs/>
          <w:lang w:eastAsia="en-US"/>
        </w:rPr>
        <w:t>)</w:t>
      </w:r>
      <w:r w:rsidR="00664420" w:rsidRPr="00415FE0">
        <w:t xml:space="preserve"> </w:t>
      </w:r>
      <w:r w:rsidR="00865CF4" w:rsidRPr="00415FE0">
        <w:rPr>
          <w:lang w:val="es-ES"/>
        </w:rPr>
        <w:t>Manifestaciones de la Parte Recurrente</w:t>
      </w:r>
      <w:bookmarkEnd w:id="13"/>
    </w:p>
    <w:p w14:paraId="1B636CB4" w14:textId="13F7C2A3" w:rsidR="004E33FB" w:rsidRPr="00415FE0" w:rsidRDefault="00865CF4" w:rsidP="00865CF4">
      <w:pPr>
        <w:rPr>
          <w:rFonts w:cs="Tahoma"/>
          <w:b/>
          <w:bCs/>
          <w:szCs w:val="24"/>
        </w:rPr>
      </w:pPr>
      <w:r w:rsidRPr="00415FE0">
        <w:rPr>
          <w:rFonts w:cs="Tahoma"/>
          <w:b/>
          <w:szCs w:val="24"/>
        </w:rPr>
        <w:t xml:space="preserve">LA PARTE RECURRENTE </w:t>
      </w:r>
      <w:r w:rsidRPr="00415FE0">
        <w:rPr>
          <w:rFonts w:cs="Tahoma"/>
          <w:bCs/>
          <w:szCs w:val="24"/>
        </w:rPr>
        <w:t xml:space="preserve">remitió sus manifestaciones a través del </w:t>
      </w:r>
      <w:r w:rsidRPr="00415FE0">
        <w:rPr>
          <w:rFonts w:cs="Tahoma"/>
          <w:b/>
          <w:bCs/>
          <w:szCs w:val="24"/>
        </w:rPr>
        <w:t>SAIMEX</w:t>
      </w:r>
      <w:r w:rsidRPr="00415FE0">
        <w:rPr>
          <w:rFonts w:cs="Tahoma"/>
          <w:bCs/>
          <w:szCs w:val="24"/>
        </w:rPr>
        <w:t xml:space="preserve"> el</w:t>
      </w:r>
      <w:r w:rsidR="004E33FB" w:rsidRPr="00415FE0">
        <w:rPr>
          <w:rFonts w:cs="Tahoma"/>
          <w:bCs/>
          <w:szCs w:val="24"/>
        </w:rPr>
        <w:t xml:space="preserve"> </w:t>
      </w:r>
      <w:r w:rsidR="004E33FB" w:rsidRPr="00415FE0">
        <w:rPr>
          <w:rFonts w:cs="Tahoma"/>
          <w:b/>
          <w:bCs/>
          <w:szCs w:val="24"/>
        </w:rPr>
        <w:t>treinta y uno de octubre de dos mil veinticinco</w:t>
      </w:r>
    </w:p>
    <w:p w14:paraId="22F296B9" w14:textId="3E11B4C6" w:rsidR="009F5E9D" w:rsidRPr="00415FE0" w:rsidRDefault="009F5E9D" w:rsidP="00865CF4">
      <w:pPr>
        <w:rPr>
          <w:rFonts w:cs="Tahoma"/>
          <w:bCs/>
          <w:szCs w:val="24"/>
        </w:rPr>
      </w:pPr>
    </w:p>
    <w:p w14:paraId="21BEC8E5" w14:textId="61A3091F" w:rsidR="009F5E9D" w:rsidRPr="00415FE0" w:rsidRDefault="009F5E9D" w:rsidP="009F5E9D">
      <w:pPr>
        <w:pStyle w:val="Ttulo3"/>
      </w:pPr>
      <w:bookmarkStart w:id="14" w:name="_Toc215746727"/>
      <w:r w:rsidRPr="00415FE0">
        <w:t>f) Desistimiento del Recurso de Revisión</w:t>
      </w:r>
      <w:bookmarkEnd w:id="14"/>
    </w:p>
    <w:p w14:paraId="5CB7CA7F" w14:textId="02494F64" w:rsidR="009F5E9D" w:rsidRPr="00415FE0" w:rsidRDefault="009F5E9D" w:rsidP="009F5E9D">
      <w:pPr>
        <w:rPr>
          <w:rFonts w:cs="Tahoma"/>
          <w:bCs/>
          <w:szCs w:val="24"/>
        </w:rPr>
      </w:pPr>
      <w:r w:rsidRPr="00415FE0">
        <w:rPr>
          <w:rFonts w:cs="Tahoma"/>
          <w:bCs/>
          <w:szCs w:val="24"/>
        </w:rPr>
        <w:t xml:space="preserve">El </w:t>
      </w:r>
      <w:r w:rsidRPr="00415FE0">
        <w:rPr>
          <w:rFonts w:cs="Tahoma"/>
          <w:b/>
          <w:bCs/>
          <w:szCs w:val="24"/>
        </w:rPr>
        <w:t>veintisiete de noviembre de dos mil veinticinco</w:t>
      </w:r>
      <w:r w:rsidRPr="00415FE0">
        <w:rPr>
          <w:rFonts w:cs="Tahoma"/>
          <w:bCs/>
          <w:szCs w:val="24"/>
        </w:rPr>
        <w:t xml:space="preserve">, </w:t>
      </w:r>
      <w:r w:rsidRPr="00415FE0">
        <w:rPr>
          <w:rFonts w:cs="Tahoma"/>
          <w:b/>
          <w:bCs/>
          <w:szCs w:val="24"/>
        </w:rPr>
        <w:t>LA PARTE RECURRENTE</w:t>
      </w:r>
      <w:r w:rsidRPr="00415FE0">
        <w:rPr>
          <w:rFonts w:cs="Tahoma"/>
          <w:bCs/>
          <w:szCs w:val="24"/>
        </w:rPr>
        <w:t xml:space="preserve"> se desistió del Recurso De Revisión argumentando lo siguiente:</w:t>
      </w:r>
    </w:p>
    <w:p w14:paraId="5177589D" w14:textId="5EBD4F6D" w:rsidR="009F5E9D" w:rsidRPr="00415FE0" w:rsidRDefault="009F5E9D" w:rsidP="009F5E9D">
      <w:pPr>
        <w:rPr>
          <w:rFonts w:cs="Tahoma"/>
          <w:bCs/>
          <w:szCs w:val="24"/>
        </w:rPr>
      </w:pPr>
    </w:p>
    <w:p w14:paraId="1F9CF0FA" w14:textId="15CAFF52" w:rsidR="009F5E9D" w:rsidRPr="00415FE0" w:rsidRDefault="009F5E9D" w:rsidP="009F5E9D">
      <w:pPr>
        <w:jc w:val="center"/>
        <w:rPr>
          <w:rFonts w:cs="Tahoma"/>
          <w:bCs/>
          <w:i/>
          <w:szCs w:val="22"/>
        </w:rPr>
      </w:pPr>
      <w:r w:rsidRPr="00415FE0">
        <w:rPr>
          <w:i/>
          <w:color w:val="000000"/>
          <w:szCs w:val="22"/>
        </w:rPr>
        <w:t>“se me entrego la información solicitada”</w:t>
      </w:r>
    </w:p>
    <w:p w14:paraId="6923684C" w14:textId="77777777" w:rsidR="00664420" w:rsidRPr="00415FE0" w:rsidRDefault="00664420" w:rsidP="00664420">
      <w:pPr>
        <w:rPr>
          <w:rFonts w:cs="Tahoma"/>
          <w:szCs w:val="22"/>
        </w:rPr>
      </w:pPr>
    </w:p>
    <w:p w14:paraId="0E651988" w14:textId="546BB10A" w:rsidR="00664420" w:rsidRPr="00415FE0" w:rsidRDefault="009F5E9D" w:rsidP="00664420">
      <w:pPr>
        <w:pStyle w:val="Ttulo3"/>
      </w:pPr>
      <w:bookmarkStart w:id="15" w:name="_Toc215746728"/>
      <w:r w:rsidRPr="00415FE0">
        <w:t>g</w:t>
      </w:r>
      <w:r w:rsidR="00664420" w:rsidRPr="00415FE0">
        <w:t>) Cierre de instrucción</w:t>
      </w:r>
      <w:bookmarkEnd w:id="15"/>
    </w:p>
    <w:p w14:paraId="79AF95DC" w14:textId="50BB41C8" w:rsidR="00664420" w:rsidRPr="00415FE0" w:rsidRDefault="00BF091A" w:rsidP="00664420">
      <w:pPr>
        <w:rPr>
          <w:color w:val="000000" w:themeColor="text1"/>
        </w:rPr>
      </w:pPr>
      <w:r w:rsidRPr="00415FE0">
        <w:rPr>
          <w:rFonts w:cs="Tahoma"/>
          <w:szCs w:val="22"/>
        </w:rPr>
        <w:t>Al no existir diligencias pendientes por desahogar</w:t>
      </w:r>
      <w:r w:rsidRPr="00415FE0">
        <w:rPr>
          <w:rFonts w:cs="Arial"/>
          <w:color w:val="000000" w:themeColor="text1"/>
        </w:rPr>
        <w:t xml:space="preserve">, el </w:t>
      </w:r>
      <w:bookmarkStart w:id="16" w:name="_Hlk104892386"/>
      <w:r w:rsidR="004E33FB" w:rsidRPr="00415FE0">
        <w:rPr>
          <w:rFonts w:cs="Arial"/>
          <w:b/>
          <w:color w:val="000000" w:themeColor="text1"/>
        </w:rPr>
        <w:t>nueve de diciembre de dos mil veinticinco</w:t>
      </w:r>
      <w:bookmarkEnd w:id="16"/>
      <w:r w:rsidR="004E33FB" w:rsidRPr="00415FE0">
        <w:rPr>
          <w:rFonts w:cs="Arial"/>
          <w:color w:val="000000" w:themeColor="text1"/>
        </w:rPr>
        <w:t>,</w:t>
      </w:r>
      <w:r w:rsidRPr="00415FE0">
        <w:rPr>
          <w:rFonts w:cs="Arial"/>
          <w:color w:val="000000" w:themeColor="text1"/>
        </w:rPr>
        <w:t xml:space="preserve"> la </w:t>
      </w:r>
      <w:r w:rsidRPr="00415FE0">
        <w:rPr>
          <w:rFonts w:cs="Arial"/>
          <w:b/>
          <w:bCs/>
          <w:color w:val="000000" w:themeColor="text1"/>
        </w:rPr>
        <w:t xml:space="preserve">Comisionada </w:t>
      </w:r>
      <w:r w:rsidRPr="00415FE0">
        <w:rPr>
          <w:b/>
          <w:color w:val="000000" w:themeColor="text1"/>
        </w:rPr>
        <w:t xml:space="preserve">Sharon Cristina Morales Martínez </w:t>
      </w:r>
      <w:r w:rsidRPr="00415FE0">
        <w:rPr>
          <w:rFonts w:cs="Arial"/>
          <w:color w:val="000000" w:themeColor="text1"/>
        </w:rPr>
        <w:t>acordó el cierre de instrucción</w:t>
      </w:r>
      <w:r w:rsidR="0011350D" w:rsidRPr="00415FE0">
        <w:rPr>
          <w:rFonts w:cs="Arial"/>
          <w:color w:val="000000" w:themeColor="text1"/>
        </w:rPr>
        <w:t xml:space="preserve"> y</w:t>
      </w:r>
      <w:r w:rsidRPr="00415FE0">
        <w:rPr>
          <w:rFonts w:cs="Arial"/>
          <w:color w:val="000000" w:themeColor="text1"/>
        </w:rPr>
        <w:t xml:space="preserve"> </w:t>
      </w:r>
      <w:r w:rsidR="0011350D" w:rsidRPr="00415FE0">
        <w:rPr>
          <w:rFonts w:cs="Arial"/>
          <w:color w:val="000000" w:themeColor="text1"/>
        </w:rPr>
        <w:t xml:space="preserve">la </w:t>
      </w:r>
      <w:r w:rsidRPr="00415FE0">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415FE0">
        <w:rPr>
          <w:color w:val="000000" w:themeColor="text1"/>
        </w:rPr>
        <w:t>.</w:t>
      </w:r>
      <w:r w:rsidR="0011350D" w:rsidRPr="00415FE0">
        <w:rPr>
          <w:color w:val="000000" w:themeColor="text1"/>
        </w:rPr>
        <w:t xml:space="preserve"> Dicho acuerdo </w:t>
      </w:r>
      <w:r w:rsidR="00664420" w:rsidRPr="00415FE0">
        <w:rPr>
          <w:rFonts w:cs="Tahoma"/>
          <w:szCs w:val="22"/>
        </w:rPr>
        <w:t xml:space="preserve">fue notificado a las partes el mismo día a través del </w:t>
      </w:r>
      <w:r w:rsidR="00664420" w:rsidRPr="00415FE0">
        <w:rPr>
          <w:rFonts w:cs="Tahoma"/>
          <w:szCs w:val="22"/>
          <w:lang w:val="es-ES"/>
        </w:rPr>
        <w:t>SAIMEX</w:t>
      </w:r>
      <w:r w:rsidR="00664420" w:rsidRPr="00415FE0">
        <w:rPr>
          <w:rFonts w:cs="Tahoma"/>
          <w:szCs w:val="22"/>
        </w:rPr>
        <w:t>.</w:t>
      </w:r>
    </w:p>
    <w:p w14:paraId="741683E3" w14:textId="77777777" w:rsidR="0011350D" w:rsidRPr="00415FE0" w:rsidRDefault="0011350D" w:rsidP="00664420">
      <w:pPr>
        <w:rPr>
          <w:rFonts w:cs="Tahoma"/>
          <w:color w:val="000000"/>
          <w:szCs w:val="22"/>
        </w:rPr>
      </w:pPr>
    </w:p>
    <w:p w14:paraId="7A9629DE" w14:textId="77777777" w:rsidR="00664420" w:rsidRPr="00415FE0" w:rsidRDefault="00664420" w:rsidP="00664420">
      <w:pPr>
        <w:pStyle w:val="Ttulo1"/>
        <w:rPr>
          <w:rFonts w:eastAsiaTheme="minorHAnsi"/>
          <w:lang w:eastAsia="en-US"/>
        </w:rPr>
      </w:pPr>
      <w:bookmarkStart w:id="17" w:name="_Toc215746729"/>
      <w:r w:rsidRPr="00415FE0">
        <w:rPr>
          <w:rFonts w:eastAsiaTheme="minorHAnsi"/>
          <w:lang w:eastAsia="en-US"/>
        </w:rPr>
        <w:lastRenderedPageBreak/>
        <w:t>CONSIDERANDOS</w:t>
      </w:r>
      <w:bookmarkEnd w:id="17"/>
    </w:p>
    <w:p w14:paraId="6DD1243B" w14:textId="77777777" w:rsidR="00664420" w:rsidRPr="00415FE0" w:rsidRDefault="00664420" w:rsidP="00664420">
      <w:pPr>
        <w:contextualSpacing/>
        <w:jc w:val="center"/>
        <w:rPr>
          <w:rFonts w:eastAsiaTheme="minorHAnsi" w:cs="Tahoma"/>
          <w:b/>
          <w:color w:val="000000" w:themeColor="text1"/>
          <w:szCs w:val="22"/>
          <w:lang w:eastAsia="en-US"/>
        </w:rPr>
      </w:pPr>
    </w:p>
    <w:p w14:paraId="0B67CB92" w14:textId="2E307D3B" w:rsidR="00664420" w:rsidRPr="00415FE0" w:rsidRDefault="00664420" w:rsidP="00AE3DA7">
      <w:pPr>
        <w:pStyle w:val="Ttulo2"/>
        <w:rPr>
          <w:rFonts w:eastAsia="Batang"/>
        </w:rPr>
      </w:pPr>
      <w:bookmarkStart w:id="18" w:name="_Toc215746730"/>
      <w:r w:rsidRPr="00415FE0">
        <w:rPr>
          <w:rFonts w:eastAsia="Batang"/>
        </w:rPr>
        <w:t xml:space="preserve">PRIMERO. </w:t>
      </w:r>
      <w:r w:rsidR="00BA55A8" w:rsidRPr="00415FE0">
        <w:rPr>
          <w:rFonts w:eastAsia="Batang"/>
        </w:rPr>
        <w:t>Procedibilidad</w:t>
      </w:r>
      <w:bookmarkEnd w:id="18"/>
    </w:p>
    <w:p w14:paraId="39C52BC1" w14:textId="56FCC20D" w:rsidR="00BA55A8" w:rsidRPr="00415FE0" w:rsidRDefault="00BA55A8" w:rsidP="00BA55A8">
      <w:pPr>
        <w:pStyle w:val="Ttulo3"/>
      </w:pPr>
      <w:bookmarkStart w:id="19" w:name="_Toc215746731"/>
      <w:r w:rsidRPr="00415FE0">
        <w:t>a) Competencia</w:t>
      </w:r>
      <w:r w:rsidR="00150C49" w:rsidRPr="00415FE0">
        <w:t xml:space="preserve"> del Instituto</w:t>
      </w:r>
      <w:bookmarkEnd w:id="19"/>
    </w:p>
    <w:p w14:paraId="56FC4EBD" w14:textId="77777777" w:rsidR="0031457D" w:rsidRPr="00415FE0" w:rsidRDefault="0031457D" w:rsidP="0031457D">
      <w:pPr>
        <w:rPr>
          <w:rFonts w:cs="Arial"/>
          <w:color w:val="000000" w:themeColor="text1"/>
        </w:rPr>
      </w:pPr>
      <w:r w:rsidRPr="00415FE0">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415FE0">
        <w:rPr>
          <w:rFonts w:cs="Tahoma"/>
          <w:bCs/>
          <w:szCs w:val="22"/>
        </w:rPr>
        <w:t xml:space="preserve">párrafos trigésimo noveno, cuadragésimo y cuadragésimo primero, fracciones IV y V, </w:t>
      </w:r>
      <w:r w:rsidRPr="00415FE0">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415FE0">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415FE0" w:rsidRDefault="00DB1C09" w:rsidP="0011350D">
      <w:pPr>
        <w:rPr>
          <w:rFonts w:cs="Arial"/>
          <w:color w:val="000000" w:themeColor="text1"/>
        </w:rPr>
      </w:pPr>
    </w:p>
    <w:p w14:paraId="517A2DD6" w14:textId="4169BE4D" w:rsidR="00664420" w:rsidRPr="00415FE0" w:rsidRDefault="00BA55A8" w:rsidP="00BA55A8">
      <w:pPr>
        <w:pStyle w:val="Ttulo3"/>
      </w:pPr>
      <w:bookmarkStart w:id="20" w:name="_Toc215746732"/>
      <w:r w:rsidRPr="00415FE0">
        <w:t>b)</w:t>
      </w:r>
      <w:r w:rsidR="00664420" w:rsidRPr="00415FE0">
        <w:t xml:space="preserve"> </w:t>
      </w:r>
      <w:r w:rsidR="00D91CB4" w:rsidRPr="00415FE0">
        <w:t>Legitimidad</w:t>
      </w:r>
      <w:r w:rsidRPr="00415FE0">
        <w:t xml:space="preserve"> de la parte recurrente</w:t>
      </w:r>
      <w:bookmarkEnd w:id="20"/>
    </w:p>
    <w:p w14:paraId="26FEA382" w14:textId="0B06695C" w:rsidR="00D91CB4" w:rsidRPr="00415FE0" w:rsidRDefault="00D91CB4" w:rsidP="00D91CB4">
      <w:pPr>
        <w:rPr>
          <w:rFonts w:cs="Arial"/>
          <w:bCs/>
          <w:color w:val="000000" w:themeColor="text1"/>
        </w:rPr>
      </w:pPr>
      <w:r w:rsidRPr="00415FE0">
        <w:rPr>
          <w:rFonts w:cs="Arial"/>
          <w:bCs/>
          <w:color w:val="000000" w:themeColor="text1"/>
        </w:rPr>
        <w:t>El recurso de revisión fue interpuesto por parte legítima, ya que se presentó por la misma persona que formuló la solicitud de acceso a la Información Pública,</w:t>
      </w:r>
      <w:r w:rsidRPr="00415FE0">
        <w:rPr>
          <w:rFonts w:cs="Arial"/>
          <w:b/>
          <w:bCs/>
          <w:color w:val="000000" w:themeColor="text1"/>
        </w:rPr>
        <w:t xml:space="preserve"> </w:t>
      </w:r>
      <w:r w:rsidRPr="00415FE0">
        <w:rPr>
          <w:rFonts w:cs="Arial"/>
          <w:color w:val="000000" w:themeColor="text1"/>
        </w:rPr>
        <w:t>debido a que los datos de acceso</w:t>
      </w:r>
      <w:r w:rsidRPr="00415FE0">
        <w:rPr>
          <w:rFonts w:cs="Arial"/>
          <w:b/>
          <w:bCs/>
          <w:color w:val="000000" w:themeColor="text1"/>
        </w:rPr>
        <w:t xml:space="preserve"> </w:t>
      </w:r>
      <w:r w:rsidRPr="00415FE0">
        <w:rPr>
          <w:rFonts w:cs="Arial"/>
          <w:b/>
          <w:color w:val="000000" w:themeColor="text1"/>
        </w:rPr>
        <w:t>SAIMEX</w:t>
      </w:r>
      <w:r w:rsidRPr="00415FE0">
        <w:rPr>
          <w:rFonts w:eastAsia="Calibri" w:cs="Arial"/>
          <w:color w:val="000000" w:themeColor="text1"/>
          <w:lang w:eastAsia="en-US"/>
        </w:rPr>
        <w:t xml:space="preserve"> son personales e irrepetibles.</w:t>
      </w:r>
    </w:p>
    <w:p w14:paraId="2C367810" w14:textId="77777777" w:rsidR="00D91CB4" w:rsidRPr="00415FE0" w:rsidRDefault="00D91CB4" w:rsidP="00D91CB4"/>
    <w:p w14:paraId="496490FC" w14:textId="1A5F3FDB" w:rsidR="00D91CB4" w:rsidRPr="00415FE0" w:rsidRDefault="00BA55A8" w:rsidP="00BA55A8">
      <w:pPr>
        <w:pStyle w:val="Ttulo3"/>
        <w:rPr>
          <w:rFonts w:eastAsia="Calibri"/>
          <w:lang w:eastAsia="es-ES_tradnl"/>
        </w:rPr>
      </w:pPr>
      <w:bookmarkStart w:id="21" w:name="_Toc215746733"/>
      <w:r w:rsidRPr="00415FE0">
        <w:rPr>
          <w:rFonts w:eastAsia="Calibri"/>
          <w:lang w:eastAsia="es-ES_tradnl"/>
        </w:rPr>
        <w:t>c)</w:t>
      </w:r>
      <w:r w:rsidR="00664420" w:rsidRPr="00415FE0">
        <w:rPr>
          <w:rFonts w:eastAsia="Calibri"/>
          <w:lang w:eastAsia="es-ES_tradnl"/>
        </w:rPr>
        <w:t xml:space="preserve"> </w:t>
      </w:r>
      <w:r w:rsidR="00D91CB4" w:rsidRPr="00415FE0">
        <w:rPr>
          <w:rFonts w:eastAsia="Calibri"/>
          <w:lang w:eastAsia="es-ES_tradnl"/>
        </w:rPr>
        <w:t>Plazo para interponer el recurso</w:t>
      </w:r>
      <w:bookmarkEnd w:id="21"/>
    </w:p>
    <w:p w14:paraId="106D37EE" w14:textId="28E153EC" w:rsidR="00D91CB4" w:rsidRPr="00415FE0" w:rsidRDefault="00D91CB4" w:rsidP="00D91CB4">
      <w:pPr>
        <w:rPr>
          <w:rFonts w:eastAsiaTheme="minorEastAsia" w:cs="Arial"/>
          <w:color w:val="000000" w:themeColor="text1"/>
          <w:lang w:val="es-ES_tradnl"/>
        </w:rPr>
      </w:pPr>
      <w:r w:rsidRPr="00415FE0">
        <w:rPr>
          <w:rFonts w:cs="Arial"/>
          <w:b/>
          <w:color w:val="000000" w:themeColor="text1"/>
        </w:rPr>
        <w:t>EL SUJETO OBLIGADO</w:t>
      </w:r>
      <w:r w:rsidRPr="00415FE0">
        <w:rPr>
          <w:rFonts w:cs="Arial"/>
          <w:color w:val="000000" w:themeColor="text1"/>
        </w:rPr>
        <w:t xml:space="preserve"> notificó la respuesta a la solicitud de acceso a la Información Pública el</w:t>
      </w:r>
      <w:r w:rsidR="004E33FB" w:rsidRPr="00415FE0">
        <w:rPr>
          <w:rFonts w:cs="Arial"/>
          <w:color w:val="000000" w:themeColor="text1"/>
        </w:rPr>
        <w:t xml:space="preserve"> </w:t>
      </w:r>
      <w:r w:rsidR="004E33FB" w:rsidRPr="00415FE0">
        <w:rPr>
          <w:rFonts w:cs="Arial"/>
          <w:b/>
          <w:color w:val="000000" w:themeColor="text1"/>
        </w:rPr>
        <w:t>veintitrés de octubre de dos mil veinticinco</w:t>
      </w:r>
      <w:r w:rsidRPr="00415FE0">
        <w:rPr>
          <w:rFonts w:cs="Arial"/>
          <w:color w:val="000000" w:themeColor="text1"/>
        </w:rPr>
        <w:t xml:space="preserve"> </w:t>
      </w:r>
      <w:r w:rsidR="00A53315" w:rsidRPr="00415FE0">
        <w:rPr>
          <w:rFonts w:cs="Arial"/>
          <w:color w:val="000000" w:themeColor="text1"/>
        </w:rPr>
        <w:t xml:space="preserve">y el recurso </w:t>
      </w:r>
      <w:r w:rsidR="00A53315" w:rsidRPr="00415FE0">
        <w:rPr>
          <w:rFonts w:eastAsia="Palatino Linotype" w:cs="Palatino Linotype"/>
          <w:color w:val="000000" w:themeColor="text1"/>
        </w:rPr>
        <w:t>que nos ocupa se interpuso el</w:t>
      </w:r>
      <w:r w:rsidR="004E33FB" w:rsidRPr="00415FE0">
        <w:rPr>
          <w:rFonts w:eastAsia="Palatino Linotype" w:cs="Palatino Linotype"/>
          <w:color w:val="000000" w:themeColor="text1"/>
        </w:rPr>
        <w:t xml:space="preserve"> </w:t>
      </w:r>
      <w:r w:rsidR="004E33FB" w:rsidRPr="00415FE0">
        <w:rPr>
          <w:rFonts w:eastAsia="Palatino Linotype" w:cs="Palatino Linotype"/>
          <w:b/>
          <w:color w:val="000000" w:themeColor="text1"/>
        </w:rPr>
        <w:t>veintitrés de octubre de dos mil veinticinco</w:t>
      </w:r>
      <w:r w:rsidR="00A53315" w:rsidRPr="00415FE0">
        <w:rPr>
          <w:rFonts w:eastAsia="Palatino Linotype" w:cs="Palatino Linotype"/>
          <w:bCs/>
          <w:color w:val="000000" w:themeColor="text1"/>
        </w:rPr>
        <w:t>;</w:t>
      </w:r>
      <w:r w:rsidR="00A53315" w:rsidRPr="00415FE0">
        <w:rPr>
          <w:rFonts w:eastAsia="Palatino Linotype" w:cs="Palatino Linotype"/>
          <w:color w:val="000000" w:themeColor="text1"/>
        </w:rPr>
        <w:t xml:space="preserve"> por lo tanto, éste se encuentra dentro del margen </w:t>
      </w:r>
      <w:r w:rsidR="00A53315" w:rsidRPr="00415FE0">
        <w:rPr>
          <w:rFonts w:eastAsia="Palatino Linotype" w:cs="Palatino Linotype"/>
          <w:color w:val="000000" w:themeColor="text1"/>
        </w:rPr>
        <w:lastRenderedPageBreak/>
        <w:t xml:space="preserve">temporal previsto en el artículo 178 de la </w:t>
      </w:r>
      <w:r w:rsidR="00A53315" w:rsidRPr="00415FE0">
        <w:rPr>
          <w:rFonts w:cs="Arial"/>
          <w:color w:val="000000" w:themeColor="text1"/>
        </w:rPr>
        <w:t>Ley de Transparencia y Acceso a la Información Pública del Estado de México y Municipios</w:t>
      </w:r>
      <w:r w:rsidR="00163D12" w:rsidRPr="00415FE0">
        <w:rPr>
          <w:rFonts w:cs="Arial"/>
          <w:color w:val="000000" w:themeColor="text1"/>
        </w:rPr>
        <w:t>.</w:t>
      </w:r>
    </w:p>
    <w:p w14:paraId="49076992" w14:textId="77777777" w:rsidR="00D91CB4" w:rsidRPr="00415FE0" w:rsidRDefault="00D91CB4" w:rsidP="00D91CB4">
      <w:pPr>
        <w:rPr>
          <w:rFonts w:eastAsia="Palatino Linotype" w:cs="Palatino Linotype"/>
          <w:color w:val="000000" w:themeColor="text1"/>
        </w:rPr>
      </w:pPr>
    </w:p>
    <w:p w14:paraId="46C0EB3A" w14:textId="15F1A919" w:rsidR="00A53315" w:rsidRPr="00415FE0" w:rsidRDefault="00BA55A8" w:rsidP="00362A11">
      <w:pPr>
        <w:pStyle w:val="Ttulo3"/>
        <w:rPr>
          <w:rFonts w:eastAsia="Calibri"/>
          <w:lang w:eastAsia="es-ES_tradnl"/>
        </w:rPr>
      </w:pPr>
      <w:bookmarkStart w:id="22" w:name="_Toc215746734"/>
      <w:r w:rsidRPr="00415FE0">
        <w:rPr>
          <w:rFonts w:eastAsia="Calibri"/>
          <w:lang w:eastAsia="es-ES_tradnl"/>
        </w:rPr>
        <w:t>d)</w:t>
      </w:r>
      <w:r w:rsidR="00D91CB4" w:rsidRPr="00415FE0">
        <w:rPr>
          <w:rFonts w:eastAsia="Calibri"/>
          <w:lang w:eastAsia="es-ES_tradnl"/>
        </w:rPr>
        <w:t xml:space="preserve"> </w:t>
      </w:r>
      <w:r w:rsidR="009A0277" w:rsidRPr="00415FE0">
        <w:rPr>
          <w:rFonts w:eastAsia="Calibri"/>
          <w:lang w:eastAsia="es-ES_tradnl"/>
        </w:rPr>
        <w:t>Causal de Procedencia</w:t>
      </w:r>
      <w:bookmarkEnd w:id="22"/>
    </w:p>
    <w:p w14:paraId="190404A6" w14:textId="0A59B0AA" w:rsidR="00BA55A8" w:rsidRPr="00415FE0" w:rsidRDefault="00BA55A8" w:rsidP="00BA55A8">
      <w:r w:rsidRPr="00415FE0">
        <w:rPr>
          <w:rFonts w:cs="Arial"/>
        </w:rPr>
        <w:t xml:space="preserve">Resulta procedente la interposición del recurso de revisión, ya que </w:t>
      </w:r>
      <w:r w:rsidRPr="00415FE0">
        <w:rPr>
          <w:rFonts w:eastAsia="Calibri" w:cs="Tahoma"/>
          <w:color w:val="000000"/>
          <w:szCs w:val="22"/>
          <w:lang w:eastAsia="es-MX"/>
        </w:rPr>
        <w:t xml:space="preserve">se actualiza la causal de procedencia señalada en el artículo 179, fracción </w:t>
      </w:r>
      <w:r w:rsidR="004E33FB" w:rsidRPr="00415FE0">
        <w:rPr>
          <w:rFonts w:eastAsia="Calibri" w:cs="Tahoma"/>
          <w:color w:val="000000"/>
          <w:szCs w:val="22"/>
          <w:lang w:eastAsia="es-MX"/>
        </w:rPr>
        <w:t>I</w:t>
      </w:r>
      <w:r w:rsidRPr="00415FE0">
        <w:rPr>
          <w:rFonts w:cs="Arial"/>
        </w:rPr>
        <w:t xml:space="preserve"> de la </w:t>
      </w:r>
      <w:r w:rsidRPr="00415FE0">
        <w:t>Ley de Transparencia y Acceso a la Información Pública del Estado de México y Municipios.</w:t>
      </w:r>
    </w:p>
    <w:p w14:paraId="0EFF7141" w14:textId="77777777" w:rsidR="00362A11" w:rsidRPr="00415FE0" w:rsidRDefault="00362A11" w:rsidP="00BA55A8"/>
    <w:p w14:paraId="2284D7EB" w14:textId="3EE1D036" w:rsidR="00BA55A8" w:rsidRPr="00415FE0" w:rsidRDefault="00362A11" w:rsidP="00362A11">
      <w:pPr>
        <w:pStyle w:val="Ttulo3"/>
      </w:pPr>
      <w:bookmarkStart w:id="23" w:name="_Toc215746735"/>
      <w:r w:rsidRPr="00415FE0">
        <w:t>e) Requisitos formales para la interposición del recurso</w:t>
      </w:r>
      <w:bookmarkEnd w:id="23"/>
    </w:p>
    <w:p w14:paraId="6390674A" w14:textId="78A894DD" w:rsidR="00BA55A8" w:rsidRPr="00415FE0" w:rsidRDefault="00BA55A8" w:rsidP="00BA55A8">
      <w:pPr>
        <w:rPr>
          <w:rFonts w:cs="Arial"/>
        </w:rPr>
      </w:pPr>
      <w:r w:rsidRPr="00415FE0">
        <w:rPr>
          <w:rFonts w:cs="Arial"/>
          <w:b/>
          <w:bCs/>
        </w:rPr>
        <w:t xml:space="preserve">LA PARTE RECURRENTE </w:t>
      </w:r>
      <w:r w:rsidRPr="00415FE0">
        <w:rPr>
          <w:rFonts w:cs="Arial"/>
        </w:rPr>
        <w:t>acreditó todos y cada uno de los elementos formales exigidos por el artículo 180 de la misma normatividad.</w:t>
      </w:r>
    </w:p>
    <w:p w14:paraId="520B9919" w14:textId="77777777" w:rsidR="004E33FB" w:rsidRPr="00415FE0" w:rsidRDefault="004E33FB" w:rsidP="00C71CEF">
      <w:pPr>
        <w:pStyle w:val="Ttulo2"/>
      </w:pPr>
    </w:p>
    <w:p w14:paraId="457548E9" w14:textId="38C0A876" w:rsidR="00C71CEF" w:rsidRPr="00415FE0" w:rsidRDefault="00C71CEF" w:rsidP="00C71CEF">
      <w:pPr>
        <w:pStyle w:val="Ttulo2"/>
      </w:pPr>
      <w:bookmarkStart w:id="24" w:name="_Toc215746736"/>
      <w:r w:rsidRPr="00415FE0">
        <w:t>SEGUNDO. Estudio de Fondo</w:t>
      </w:r>
      <w:bookmarkEnd w:id="24"/>
    </w:p>
    <w:p w14:paraId="2A308F59" w14:textId="0FF373F0" w:rsidR="00C049E2" w:rsidRPr="00415FE0" w:rsidRDefault="00C71CEF" w:rsidP="00A21A20">
      <w:pPr>
        <w:pStyle w:val="Ttulo3"/>
      </w:pPr>
      <w:bookmarkStart w:id="25" w:name="_Toc215746737"/>
      <w:r w:rsidRPr="00415FE0">
        <w:t>a</w:t>
      </w:r>
      <w:r w:rsidR="00C049E2" w:rsidRPr="00415FE0">
        <w:t>) Mandato de transparencia y responsabilidad del Sujeto Obligado</w:t>
      </w:r>
      <w:bookmarkEnd w:id="25"/>
    </w:p>
    <w:p w14:paraId="6901A889" w14:textId="59EEDAE1" w:rsidR="00C049E2" w:rsidRPr="00415FE0" w:rsidRDefault="00C049E2" w:rsidP="00C049E2">
      <w:pPr>
        <w:rPr>
          <w:rFonts w:eastAsia="Palatino Linotype"/>
        </w:rPr>
      </w:pPr>
      <w:r w:rsidRPr="00415FE0">
        <w:rPr>
          <w:rFonts w:eastAsia="Palatino Linotype"/>
        </w:rPr>
        <w:t xml:space="preserve">El </w:t>
      </w:r>
      <w:r w:rsidR="00717E59" w:rsidRPr="00415FE0">
        <w:rPr>
          <w:rFonts w:eastAsia="Palatino Linotype"/>
        </w:rPr>
        <w:t>d</w:t>
      </w:r>
      <w:r w:rsidRPr="00415FE0">
        <w:rPr>
          <w:rFonts w:eastAsia="Palatino Linotype"/>
        </w:rPr>
        <w:t xml:space="preserve">erecho de </w:t>
      </w:r>
      <w:r w:rsidR="00717E59" w:rsidRPr="00415FE0">
        <w:rPr>
          <w:rFonts w:eastAsia="Palatino Linotype"/>
        </w:rPr>
        <w:t>a</w:t>
      </w:r>
      <w:r w:rsidRPr="00415FE0">
        <w:rPr>
          <w:rFonts w:eastAsia="Palatino Linotype"/>
        </w:rPr>
        <w:t xml:space="preserve">cceso a la </w:t>
      </w:r>
      <w:r w:rsidR="00717E59" w:rsidRPr="00415FE0">
        <w:rPr>
          <w:rFonts w:eastAsia="Palatino Linotype"/>
        </w:rPr>
        <w:t>i</w:t>
      </w:r>
      <w:r w:rsidRPr="00415FE0">
        <w:rPr>
          <w:rFonts w:eastAsia="Palatino Linotype"/>
        </w:rPr>
        <w:t xml:space="preserve">nformación </w:t>
      </w:r>
      <w:r w:rsidR="00717E59" w:rsidRPr="00415FE0">
        <w:rPr>
          <w:rFonts w:eastAsia="Palatino Linotype"/>
        </w:rPr>
        <w:t>p</w:t>
      </w:r>
      <w:r w:rsidRPr="00415FE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15FE0">
        <w:rPr>
          <w:rFonts w:eastAsia="Palatino Linotype"/>
        </w:rPr>
        <w:t>:</w:t>
      </w:r>
    </w:p>
    <w:p w14:paraId="7FAB8D32" w14:textId="77777777" w:rsidR="00C049E2" w:rsidRPr="00415FE0" w:rsidRDefault="00C049E2" w:rsidP="00C049E2">
      <w:pPr>
        <w:rPr>
          <w:rFonts w:eastAsia="Palatino Linotype"/>
        </w:rPr>
      </w:pPr>
    </w:p>
    <w:p w14:paraId="05320813" w14:textId="77777777" w:rsidR="00C049E2" w:rsidRPr="00415FE0" w:rsidRDefault="00C049E2" w:rsidP="00C71CEF">
      <w:pPr>
        <w:spacing w:line="240" w:lineRule="auto"/>
        <w:ind w:left="567" w:right="539"/>
        <w:rPr>
          <w:rFonts w:eastAsia="Palatino Linotype"/>
          <w:b/>
          <w:i/>
        </w:rPr>
      </w:pPr>
      <w:r w:rsidRPr="00415FE0">
        <w:rPr>
          <w:rFonts w:eastAsia="Palatino Linotype"/>
          <w:b/>
          <w:i/>
        </w:rPr>
        <w:t>Constitución Política de los Estados Unidos Mexicanos</w:t>
      </w:r>
    </w:p>
    <w:p w14:paraId="6B6C67B6" w14:textId="77777777" w:rsidR="00C049E2" w:rsidRPr="00415FE0" w:rsidRDefault="00C049E2" w:rsidP="00C71CEF">
      <w:pPr>
        <w:spacing w:line="240" w:lineRule="auto"/>
        <w:ind w:left="567" w:right="539"/>
        <w:rPr>
          <w:rFonts w:eastAsia="Palatino Linotype"/>
          <w:b/>
          <w:i/>
        </w:rPr>
      </w:pPr>
      <w:r w:rsidRPr="00415FE0">
        <w:rPr>
          <w:rFonts w:eastAsia="Palatino Linotype"/>
          <w:b/>
          <w:i/>
        </w:rPr>
        <w:t>“Artículo 6.</w:t>
      </w:r>
    </w:p>
    <w:p w14:paraId="38D3B4C4" w14:textId="77777777" w:rsidR="00C049E2" w:rsidRPr="00415FE0" w:rsidRDefault="00C049E2" w:rsidP="00C71CEF">
      <w:pPr>
        <w:spacing w:line="240" w:lineRule="auto"/>
        <w:ind w:left="567" w:right="539"/>
        <w:rPr>
          <w:rFonts w:eastAsia="Palatino Linotype"/>
          <w:i/>
        </w:rPr>
      </w:pPr>
      <w:r w:rsidRPr="00415FE0">
        <w:rPr>
          <w:rFonts w:eastAsia="Palatino Linotype"/>
          <w:i/>
        </w:rPr>
        <w:t>(…)</w:t>
      </w:r>
    </w:p>
    <w:p w14:paraId="2CCAA297" w14:textId="6602827B" w:rsidR="00C049E2" w:rsidRPr="00415FE0" w:rsidRDefault="00C049E2" w:rsidP="00C71CEF">
      <w:pPr>
        <w:spacing w:line="240" w:lineRule="auto"/>
        <w:ind w:left="567" w:right="539"/>
        <w:rPr>
          <w:rFonts w:eastAsia="Palatino Linotype"/>
          <w:i/>
        </w:rPr>
      </w:pPr>
      <w:r w:rsidRPr="00415FE0">
        <w:rPr>
          <w:rFonts w:eastAsia="Palatino Linotype"/>
          <w:i/>
        </w:rPr>
        <w:t>Para efectos de lo dispuesto en el presente artículo se observará lo siguiente:</w:t>
      </w:r>
    </w:p>
    <w:p w14:paraId="74CC3718" w14:textId="77777777" w:rsidR="00C049E2" w:rsidRPr="00415FE0" w:rsidRDefault="00C049E2" w:rsidP="00C71CEF">
      <w:pPr>
        <w:spacing w:line="240" w:lineRule="auto"/>
        <w:ind w:left="567" w:right="539"/>
        <w:rPr>
          <w:rFonts w:eastAsia="Palatino Linotype"/>
          <w:b/>
          <w:i/>
        </w:rPr>
      </w:pPr>
      <w:r w:rsidRPr="00415FE0">
        <w:rPr>
          <w:rFonts w:eastAsia="Palatino Linotype"/>
          <w:b/>
          <w:i/>
        </w:rPr>
        <w:t>A</w:t>
      </w:r>
      <w:r w:rsidRPr="00415FE0">
        <w:rPr>
          <w:rFonts w:eastAsia="Palatino Linotype"/>
          <w:i/>
        </w:rPr>
        <w:t xml:space="preserve">. </w:t>
      </w:r>
      <w:r w:rsidRPr="00415FE0">
        <w:rPr>
          <w:rFonts w:eastAsia="Palatino Linotype"/>
          <w:b/>
          <w:i/>
        </w:rPr>
        <w:t>Para el ejercicio del derecho de acceso a la información</w:t>
      </w:r>
      <w:r w:rsidRPr="00415FE0">
        <w:rPr>
          <w:rFonts w:eastAsia="Palatino Linotype"/>
          <w:i/>
        </w:rPr>
        <w:t xml:space="preserve">, la Federación y </w:t>
      </w:r>
      <w:r w:rsidRPr="00415FE0">
        <w:rPr>
          <w:rFonts w:eastAsia="Palatino Linotype"/>
          <w:b/>
          <w:i/>
        </w:rPr>
        <w:t>las entidades federativas, en el ámbito de sus respectivas competencias, se regirán por los siguientes principios y bases:</w:t>
      </w:r>
    </w:p>
    <w:p w14:paraId="596A956B" w14:textId="77777777" w:rsidR="00C049E2" w:rsidRPr="00415FE0" w:rsidRDefault="00C049E2" w:rsidP="00C71CEF">
      <w:pPr>
        <w:spacing w:line="240" w:lineRule="auto"/>
        <w:ind w:left="567" w:right="539"/>
        <w:rPr>
          <w:rFonts w:eastAsia="Palatino Linotype"/>
          <w:i/>
        </w:rPr>
      </w:pPr>
      <w:r w:rsidRPr="00415FE0">
        <w:rPr>
          <w:rFonts w:eastAsia="Palatino Linotype"/>
          <w:b/>
          <w:i/>
        </w:rPr>
        <w:t xml:space="preserve">I. </w:t>
      </w:r>
      <w:r w:rsidRPr="00415FE0">
        <w:rPr>
          <w:rFonts w:eastAsia="Palatino Linotype"/>
          <w:b/>
          <w:i/>
        </w:rPr>
        <w:tab/>
        <w:t>Toda la información en posesión de cualquier</w:t>
      </w:r>
      <w:r w:rsidRPr="00415FE0">
        <w:rPr>
          <w:rFonts w:eastAsia="Palatino Linotype"/>
          <w:i/>
        </w:rPr>
        <w:t xml:space="preserve"> </w:t>
      </w:r>
      <w:r w:rsidRPr="00415FE0">
        <w:rPr>
          <w:rFonts w:eastAsia="Palatino Linotype"/>
          <w:b/>
          <w:i/>
        </w:rPr>
        <w:t>autoridad</w:t>
      </w:r>
      <w:r w:rsidRPr="00415FE0">
        <w:rPr>
          <w:rFonts w:eastAsia="Palatino Linotype"/>
          <w:i/>
        </w:rPr>
        <w:t xml:space="preserve">, entidad, órgano y organismo de los Poderes Ejecutivo, Legislativo y Judicial, órganos autónomos, partidos políticos, fideicomisos y fondos públicos, así como de cualquier persona física, moral o </w:t>
      </w:r>
      <w:r w:rsidRPr="00415FE0">
        <w:rPr>
          <w:rFonts w:eastAsia="Palatino Linotype"/>
          <w:i/>
        </w:rPr>
        <w:lastRenderedPageBreak/>
        <w:t xml:space="preserve">sindicato que reciba y ejerza recursos públicos o realice actos de autoridad en el ámbito federal, estatal y </w:t>
      </w:r>
      <w:r w:rsidRPr="00415FE0">
        <w:rPr>
          <w:rFonts w:eastAsia="Palatino Linotype"/>
          <w:b/>
          <w:i/>
        </w:rPr>
        <w:t>municipal</w:t>
      </w:r>
      <w:r w:rsidRPr="00415FE0">
        <w:rPr>
          <w:rFonts w:eastAsia="Palatino Linotype"/>
          <w:i/>
        </w:rPr>
        <w:t xml:space="preserve">, </w:t>
      </w:r>
      <w:r w:rsidRPr="00415FE0">
        <w:rPr>
          <w:rFonts w:eastAsia="Palatino Linotype"/>
          <w:b/>
          <w:i/>
        </w:rPr>
        <w:t>es pública</w:t>
      </w:r>
      <w:r w:rsidRPr="00415FE0">
        <w:rPr>
          <w:rFonts w:eastAsia="Palatino Linotype"/>
          <w:i/>
        </w:rPr>
        <w:t xml:space="preserve"> y sólo podrá ser reservada temporalmente por razones de interés público y seguridad nacional, en los términos que fijen las leyes. </w:t>
      </w:r>
      <w:r w:rsidRPr="00415FE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415FE0">
        <w:rPr>
          <w:rFonts w:eastAsia="Palatino Linotype"/>
          <w:i/>
        </w:rPr>
        <w:t>, la ley determinará los supuestos específicos bajo los cuales procederá la declaración de inexistencia de la información.”</w:t>
      </w:r>
    </w:p>
    <w:p w14:paraId="68F313E4" w14:textId="77777777" w:rsidR="00C049E2" w:rsidRPr="00415FE0" w:rsidRDefault="00C049E2" w:rsidP="00C71CEF">
      <w:pPr>
        <w:spacing w:line="240" w:lineRule="auto"/>
        <w:ind w:left="567" w:right="539"/>
        <w:rPr>
          <w:rFonts w:eastAsia="Palatino Linotype"/>
          <w:b/>
          <w:i/>
        </w:rPr>
      </w:pPr>
    </w:p>
    <w:p w14:paraId="504F12DB" w14:textId="77777777" w:rsidR="00C049E2" w:rsidRPr="00415FE0" w:rsidRDefault="00C049E2" w:rsidP="00C71CEF">
      <w:pPr>
        <w:spacing w:line="240" w:lineRule="auto"/>
        <w:ind w:left="567" w:right="539"/>
        <w:rPr>
          <w:rFonts w:eastAsia="Palatino Linotype"/>
          <w:b/>
          <w:i/>
        </w:rPr>
      </w:pPr>
      <w:r w:rsidRPr="00415FE0">
        <w:rPr>
          <w:rFonts w:eastAsia="Palatino Linotype"/>
          <w:b/>
          <w:i/>
        </w:rPr>
        <w:t>Constitución Política del Estado Libre y Soberano de México</w:t>
      </w:r>
    </w:p>
    <w:p w14:paraId="04932D29" w14:textId="77777777" w:rsidR="00C049E2" w:rsidRPr="00415FE0" w:rsidRDefault="00C049E2" w:rsidP="00C71CEF">
      <w:pPr>
        <w:spacing w:line="240" w:lineRule="auto"/>
        <w:ind w:left="567" w:right="539"/>
        <w:rPr>
          <w:rFonts w:eastAsia="Palatino Linotype"/>
          <w:i/>
        </w:rPr>
      </w:pPr>
      <w:r w:rsidRPr="00415FE0">
        <w:rPr>
          <w:rFonts w:eastAsia="Palatino Linotype"/>
          <w:b/>
          <w:i/>
        </w:rPr>
        <w:t>“Artículo 5</w:t>
      </w:r>
      <w:r w:rsidRPr="00415FE0">
        <w:rPr>
          <w:rFonts w:eastAsia="Palatino Linotype"/>
          <w:i/>
        </w:rPr>
        <w:t xml:space="preserve">.- </w:t>
      </w:r>
    </w:p>
    <w:p w14:paraId="1D3829F4" w14:textId="77777777" w:rsidR="00C049E2" w:rsidRPr="00415FE0" w:rsidRDefault="00C049E2" w:rsidP="00C71CEF">
      <w:pPr>
        <w:spacing w:line="240" w:lineRule="auto"/>
        <w:ind w:left="567" w:right="539"/>
        <w:rPr>
          <w:rFonts w:eastAsia="Palatino Linotype"/>
          <w:i/>
        </w:rPr>
      </w:pPr>
      <w:r w:rsidRPr="00415FE0">
        <w:rPr>
          <w:rFonts w:eastAsia="Palatino Linotype"/>
          <w:i/>
        </w:rPr>
        <w:t>(…)</w:t>
      </w:r>
    </w:p>
    <w:p w14:paraId="0EAE47FD" w14:textId="77777777" w:rsidR="00C049E2" w:rsidRPr="00415FE0" w:rsidRDefault="00C049E2" w:rsidP="00C71CEF">
      <w:pPr>
        <w:spacing w:line="240" w:lineRule="auto"/>
        <w:ind w:left="567" w:right="539"/>
        <w:rPr>
          <w:rFonts w:eastAsia="Palatino Linotype"/>
          <w:i/>
        </w:rPr>
      </w:pPr>
      <w:r w:rsidRPr="00415FE0">
        <w:rPr>
          <w:rFonts w:eastAsia="Palatino Linotype"/>
          <w:b/>
          <w:i/>
        </w:rPr>
        <w:t>El derecho a la información será garantizado por el Estado. La ley establecerá las previsiones que permitan asegurar la protección, el respeto y la difusión de este derecho</w:t>
      </w:r>
      <w:r w:rsidRPr="00415FE0">
        <w:rPr>
          <w:rFonts w:eastAsia="Palatino Linotype"/>
          <w:i/>
        </w:rPr>
        <w:t>.</w:t>
      </w:r>
    </w:p>
    <w:p w14:paraId="4F0C804A" w14:textId="77777777" w:rsidR="00C049E2" w:rsidRPr="00415FE0" w:rsidRDefault="00C049E2" w:rsidP="00C71CEF">
      <w:pPr>
        <w:spacing w:line="240" w:lineRule="auto"/>
        <w:ind w:left="567" w:right="539"/>
        <w:rPr>
          <w:rFonts w:eastAsia="Palatino Linotype"/>
          <w:i/>
        </w:rPr>
      </w:pPr>
      <w:r w:rsidRPr="00415FE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15FE0" w:rsidRDefault="00C049E2" w:rsidP="00C71CEF">
      <w:pPr>
        <w:spacing w:line="240" w:lineRule="auto"/>
        <w:ind w:left="567" w:right="539"/>
        <w:rPr>
          <w:rFonts w:eastAsia="Palatino Linotype"/>
          <w:i/>
        </w:rPr>
      </w:pPr>
      <w:r w:rsidRPr="00415FE0">
        <w:rPr>
          <w:rFonts w:eastAsia="Palatino Linotype"/>
          <w:b/>
          <w:i/>
        </w:rPr>
        <w:t>Este derecho se regirá por los principios y bases siguientes</w:t>
      </w:r>
      <w:r w:rsidRPr="00415FE0">
        <w:rPr>
          <w:rFonts w:eastAsia="Palatino Linotype"/>
          <w:i/>
        </w:rPr>
        <w:t>:</w:t>
      </w:r>
    </w:p>
    <w:p w14:paraId="4A3E8CBA" w14:textId="77777777" w:rsidR="00C049E2" w:rsidRPr="00415FE0" w:rsidRDefault="00C049E2" w:rsidP="00C71CEF">
      <w:pPr>
        <w:spacing w:line="240" w:lineRule="auto"/>
        <w:ind w:left="567" w:right="539"/>
        <w:rPr>
          <w:rFonts w:eastAsia="Palatino Linotype"/>
          <w:i/>
        </w:rPr>
      </w:pPr>
      <w:r w:rsidRPr="00415FE0">
        <w:rPr>
          <w:rFonts w:eastAsia="Palatino Linotype"/>
          <w:b/>
          <w:i/>
        </w:rPr>
        <w:t>I. Toda la información en posesión de cualquier autoridad, entidad, órgano y organismos de los</w:t>
      </w:r>
      <w:r w:rsidRPr="00415FE0">
        <w:rPr>
          <w:rFonts w:eastAsia="Palatino Linotype"/>
          <w:i/>
        </w:rPr>
        <w:t xml:space="preserve"> Poderes Ejecutivo, Legislativo y Judicial, órganos autónomos, partidos políticos, fideicomisos y fondos públicos estatales y </w:t>
      </w:r>
      <w:r w:rsidRPr="00415FE0">
        <w:rPr>
          <w:rFonts w:eastAsia="Palatino Linotype"/>
          <w:b/>
          <w:i/>
        </w:rPr>
        <w:t>municipales</w:t>
      </w:r>
      <w:r w:rsidRPr="00415FE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15FE0">
        <w:rPr>
          <w:rFonts w:eastAsia="Palatino Linotype"/>
          <w:b/>
          <w:i/>
        </w:rPr>
        <w:t>es pública</w:t>
      </w:r>
      <w:r w:rsidRPr="00415FE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15FE0">
        <w:rPr>
          <w:rFonts w:eastAsia="Palatino Linotype"/>
          <w:b/>
          <w:i/>
        </w:rPr>
        <w:t>En la interpretación de este derecho deberá prevalecer el principio de máxima publicidad</w:t>
      </w:r>
      <w:r w:rsidRPr="00415FE0">
        <w:rPr>
          <w:rFonts w:eastAsia="Palatino Linotype"/>
          <w:i/>
        </w:rPr>
        <w:t xml:space="preserve">. </w:t>
      </w:r>
      <w:r w:rsidRPr="00415FE0">
        <w:rPr>
          <w:rFonts w:eastAsia="Palatino Linotype"/>
          <w:b/>
          <w:i/>
        </w:rPr>
        <w:t>Los sujetos obligados deberán documentar todo acto que derive del ejercicio de sus facultades, competencias o funciones</w:t>
      </w:r>
      <w:r w:rsidRPr="00415FE0">
        <w:rPr>
          <w:rFonts w:eastAsia="Palatino Linotype"/>
          <w:i/>
        </w:rPr>
        <w:t>, la ley determinará los supuestos específicos bajo los cuales procederá la declaración de inexistencia de la información.”</w:t>
      </w:r>
    </w:p>
    <w:p w14:paraId="5CA98E37" w14:textId="77777777" w:rsidR="00C049E2" w:rsidRPr="00415FE0" w:rsidRDefault="00C049E2" w:rsidP="00C049E2">
      <w:pPr>
        <w:rPr>
          <w:rFonts w:eastAsia="Palatino Linotype"/>
          <w:b/>
          <w:i/>
        </w:rPr>
      </w:pPr>
    </w:p>
    <w:p w14:paraId="6FC1BB3B" w14:textId="3BF4A33D" w:rsidR="00C049E2" w:rsidRPr="00415FE0" w:rsidRDefault="00717E59" w:rsidP="00331F35">
      <w:pPr>
        <w:rPr>
          <w:rFonts w:eastAsia="Palatino Linotype"/>
          <w:i/>
        </w:rPr>
      </w:pPr>
      <w:r w:rsidRPr="00415FE0">
        <w:rPr>
          <w:rFonts w:eastAsia="Palatino Linotype"/>
        </w:rPr>
        <w:t xml:space="preserve">Asimismo, </w:t>
      </w:r>
      <w:r w:rsidR="00C049E2" w:rsidRPr="00415FE0">
        <w:rPr>
          <w:rFonts w:eastAsia="Palatino Linotype"/>
        </w:rPr>
        <w:t>el artículo 150 de la Ley de Transparencia y Acceso a la Información Pública del Estado de México y Municipios</w:t>
      </w:r>
      <w:r w:rsidR="00057B2D" w:rsidRPr="00415FE0">
        <w:rPr>
          <w:rFonts w:eastAsia="Palatino Linotype"/>
        </w:rPr>
        <w:t xml:space="preserve"> </w:t>
      </w:r>
      <w:r w:rsidR="00E9335C" w:rsidRPr="00415FE0">
        <w:rPr>
          <w:rFonts w:eastAsia="Palatino Linotype"/>
        </w:rPr>
        <w:t xml:space="preserve">indica </w:t>
      </w:r>
      <w:r w:rsidR="00057B2D" w:rsidRPr="00415FE0">
        <w:rPr>
          <w:rFonts w:eastAsia="Palatino Linotype"/>
        </w:rPr>
        <w:t>que</w:t>
      </w:r>
      <w:r w:rsidR="00C049E2" w:rsidRPr="00415FE0">
        <w:rPr>
          <w:rFonts w:eastAsia="Palatino Linotype"/>
        </w:rPr>
        <w:t xml:space="preserve"> la solicitud es la garantía primaria del Derecho de Acceso a la Información, además, establece que se regirá </w:t>
      </w:r>
      <w:r w:rsidR="00C049E2" w:rsidRPr="00415FE0">
        <w:rPr>
          <w:rFonts w:eastAsia="Palatino Linotype"/>
          <w:i/>
        </w:rPr>
        <w:t>por los principios de simplicidad, rapidez</w:t>
      </w:r>
      <w:r w:rsidR="005F65B7" w:rsidRPr="00415FE0">
        <w:rPr>
          <w:rFonts w:eastAsia="Palatino Linotype"/>
          <w:i/>
        </w:rPr>
        <w:t>,</w:t>
      </w:r>
      <w:r w:rsidR="00C049E2" w:rsidRPr="00415FE0">
        <w:rPr>
          <w:rFonts w:eastAsia="Palatino Linotype"/>
          <w:i/>
        </w:rPr>
        <w:t xml:space="preserve"> gratuidad del procedimiento, auxilio y orientación a los particulare</w:t>
      </w:r>
      <w:r w:rsidR="001A58B3" w:rsidRPr="00415FE0">
        <w:rPr>
          <w:rFonts w:eastAsia="Palatino Linotype"/>
          <w:i/>
        </w:rPr>
        <w:t>s.</w:t>
      </w:r>
    </w:p>
    <w:p w14:paraId="033466A6" w14:textId="77777777" w:rsidR="001A58B3" w:rsidRPr="00415FE0" w:rsidRDefault="001A58B3" w:rsidP="00331F35">
      <w:pPr>
        <w:rPr>
          <w:rFonts w:eastAsia="Palatino Linotype"/>
          <w:i/>
        </w:rPr>
      </w:pPr>
    </w:p>
    <w:p w14:paraId="04ADA10B" w14:textId="574A944A" w:rsidR="001A58B3" w:rsidRPr="00415FE0" w:rsidRDefault="00233F17" w:rsidP="00331F35">
      <w:pPr>
        <w:rPr>
          <w:rFonts w:eastAsia="Palatino Linotype" w:cs="Palatino Linotype"/>
          <w:i/>
          <w:szCs w:val="22"/>
        </w:rPr>
      </w:pPr>
      <w:r w:rsidRPr="00415FE0">
        <w:rPr>
          <w:rFonts w:eastAsia="Palatino Linotype" w:cs="Palatino Linotype"/>
        </w:rPr>
        <w:t xml:space="preserve">Por su parte, el artículo 4 de </w:t>
      </w:r>
      <w:r w:rsidR="001A58B3" w:rsidRPr="00415FE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15FE0">
        <w:rPr>
          <w:rFonts w:eastAsia="Palatino Linotype" w:cs="Palatino Linotype"/>
        </w:rPr>
        <w:t>.</w:t>
      </w:r>
    </w:p>
    <w:p w14:paraId="1407DBB8" w14:textId="77777777" w:rsidR="001A58B3" w:rsidRPr="00415FE0" w:rsidRDefault="001A58B3" w:rsidP="00331F35">
      <w:pPr>
        <w:rPr>
          <w:rFonts w:eastAsia="Palatino Linotype" w:cs="Palatino Linotype"/>
        </w:rPr>
      </w:pPr>
    </w:p>
    <w:p w14:paraId="7552AA79" w14:textId="5C52E4A4" w:rsidR="001A58B3" w:rsidRPr="00415FE0" w:rsidRDefault="001A58B3" w:rsidP="00331F35">
      <w:pPr>
        <w:rPr>
          <w:rFonts w:eastAsia="Palatino Linotype" w:cs="Palatino Linotype"/>
        </w:rPr>
      </w:pPr>
      <w:r w:rsidRPr="00415FE0">
        <w:rPr>
          <w:rFonts w:eastAsia="Palatino Linotype" w:cs="Palatino Linotype"/>
        </w:rPr>
        <w:t xml:space="preserve">Esto es, que los Sujetos Obligados </w:t>
      </w:r>
      <w:r w:rsidR="00FA5957" w:rsidRPr="00415FE0">
        <w:rPr>
          <w:rFonts w:eastAsia="Palatino Linotype" w:cs="Palatino Linotype"/>
        </w:rPr>
        <w:t>deben</w:t>
      </w:r>
      <w:r w:rsidRPr="00415FE0">
        <w:rPr>
          <w:rFonts w:eastAsia="Palatino Linotype" w:cs="Palatino Linotype"/>
        </w:rPr>
        <w:t xml:space="preserve"> atender las solicitudes de acceso a la información pública que se les </w:t>
      </w:r>
      <w:r w:rsidR="00FA5957" w:rsidRPr="00415FE0">
        <w:rPr>
          <w:rFonts w:eastAsia="Palatino Linotype" w:cs="Palatino Linotype"/>
        </w:rPr>
        <w:t>sean realizadas,</w:t>
      </w:r>
      <w:r w:rsidRPr="00415FE0">
        <w:rPr>
          <w:rFonts w:eastAsia="Palatino Linotype" w:cs="Palatino Linotype"/>
        </w:rPr>
        <w:t xml:space="preserve"> y proporcionar la información pública que obre en su poder</w:t>
      </w:r>
      <w:r w:rsidR="00FA5957" w:rsidRPr="00415FE0">
        <w:rPr>
          <w:rFonts w:eastAsia="Palatino Linotype" w:cs="Palatino Linotype"/>
        </w:rPr>
        <w:t>,</w:t>
      </w:r>
      <w:r w:rsidRPr="00415FE0">
        <w:rPr>
          <w:rFonts w:eastAsia="Palatino Linotype" w:cs="Palatino Linotype"/>
        </w:rPr>
        <w:t xml:space="preserve"> conforme </w:t>
      </w:r>
      <w:r w:rsidR="00FA5957" w:rsidRPr="00415FE0">
        <w:rPr>
          <w:rFonts w:eastAsia="Palatino Linotype" w:cs="Palatino Linotype"/>
        </w:rPr>
        <w:t>a</w:t>
      </w:r>
      <w:r w:rsidRPr="00415FE0">
        <w:rPr>
          <w:rFonts w:eastAsia="Palatino Linotype" w:cs="Palatino Linotype"/>
        </w:rPr>
        <w:t xml:space="preserve">l estado </w:t>
      </w:r>
      <w:r w:rsidR="00FA5957" w:rsidRPr="00415FE0">
        <w:rPr>
          <w:rFonts w:eastAsia="Palatino Linotype" w:cs="Palatino Linotype"/>
        </w:rPr>
        <w:t xml:space="preserve">en </w:t>
      </w:r>
      <w:r w:rsidRPr="00415FE0">
        <w:rPr>
          <w:rFonts w:eastAsia="Palatino Linotype" w:cs="Palatino Linotype"/>
        </w:rPr>
        <w:t>que se encuentr</w:t>
      </w:r>
      <w:r w:rsidR="00FA5957" w:rsidRPr="00415FE0">
        <w:rPr>
          <w:rFonts w:eastAsia="Palatino Linotype" w:cs="Palatino Linotype"/>
        </w:rPr>
        <w:t>e, sin que sea necesario</w:t>
      </w:r>
      <w:r w:rsidRPr="00415FE0">
        <w:rPr>
          <w:rFonts w:eastAsia="Palatino Linotype" w:cs="Palatino Linotype"/>
        </w:rPr>
        <w:t xml:space="preserve"> </w:t>
      </w:r>
      <w:r w:rsidR="00FA5957" w:rsidRPr="00415FE0">
        <w:rPr>
          <w:rFonts w:eastAsia="Palatino Linotype" w:cs="Palatino Linotype"/>
        </w:rPr>
        <w:t>procesar</w:t>
      </w:r>
      <w:r w:rsidRPr="00415FE0">
        <w:rPr>
          <w:rFonts w:eastAsia="Palatino Linotype" w:cs="Palatino Linotype"/>
        </w:rPr>
        <w:t xml:space="preserve"> la misma, ni presentarla conforme al interés del solicitante; </w:t>
      </w:r>
      <w:r w:rsidR="00FA5957" w:rsidRPr="00415FE0">
        <w:rPr>
          <w:rFonts w:eastAsia="Palatino Linotype" w:cs="Palatino Linotype"/>
        </w:rPr>
        <w:t>tal y como</w:t>
      </w:r>
      <w:r w:rsidRPr="00415FE0">
        <w:rPr>
          <w:rFonts w:eastAsia="Palatino Linotype" w:cs="Palatino Linotype"/>
        </w:rPr>
        <w:t xml:space="preserve"> lo establece el artículo 12 de la Ley de Transparencia y Acceso a la Información Pública del Estado de México y Municipios</w:t>
      </w:r>
      <w:r w:rsidR="00970EB3" w:rsidRPr="00415FE0">
        <w:rPr>
          <w:rFonts w:eastAsia="Palatino Linotype" w:cs="Palatino Linotype"/>
        </w:rPr>
        <w:t>.</w:t>
      </w:r>
    </w:p>
    <w:p w14:paraId="73245195" w14:textId="77777777" w:rsidR="00970EB3" w:rsidRPr="00415FE0" w:rsidRDefault="00970EB3" w:rsidP="00331F35">
      <w:pPr>
        <w:rPr>
          <w:rFonts w:eastAsia="Palatino Linotype" w:cs="Palatino Linotype"/>
        </w:rPr>
      </w:pPr>
    </w:p>
    <w:p w14:paraId="7F62D4DF" w14:textId="775730E1" w:rsidR="001A58B3" w:rsidRPr="00415FE0" w:rsidRDefault="001A58B3" w:rsidP="00331F35">
      <w:pPr>
        <w:rPr>
          <w:rFonts w:eastAsia="Palatino Linotype" w:cs="Palatino Linotype"/>
        </w:rPr>
      </w:pPr>
      <w:r w:rsidRPr="00415FE0">
        <w:rPr>
          <w:rFonts w:eastAsia="Palatino Linotype" w:cs="Palatino Linotype"/>
        </w:rPr>
        <w:t>Es decir, que todo sujeto obligado que genere, recopile, administre, procese, archive, posea o conserven, son responsables de la misma</w:t>
      </w:r>
      <w:r w:rsidR="00970EB3" w:rsidRPr="00415FE0">
        <w:rPr>
          <w:rFonts w:eastAsia="Palatino Linotype" w:cs="Palatino Linotype"/>
        </w:rPr>
        <w:t>,</w:t>
      </w:r>
      <w:r w:rsidRPr="00415FE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15FE0">
        <w:rPr>
          <w:rFonts w:eastAsia="Palatino Linotype" w:cs="Palatino Linotype"/>
        </w:rPr>
        <w:t>o</w:t>
      </w:r>
      <w:r w:rsidRPr="00415FE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15FE0" w:rsidRDefault="001A58B3" w:rsidP="00331F35">
      <w:pPr>
        <w:rPr>
          <w:rFonts w:eastAsia="Palatino Linotype" w:cs="Palatino Linotype"/>
        </w:rPr>
      </w:pPr>
    </w:p>
    <w:p w14:paraId="04E42DFE" w14:textId="573F1198" w:rsidR="001A58B3" w:rsidRPr="00415FE0" w:rsidRDefault="001A58B3" w:rsidP="00331F35">
      <w:pPr>
        <w:rPr>
          <w:rFonts w:eastAsia="Palatino Linotype" w:cs="Palatino Linotype"/>
        </w:rPr>
      </w:pPr>
      <w:r w:rsidRPr="00415FE0">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415FE0">
        <w:rPr>
          <w:rFonts w:eastAsia="Palatino Linotype" w:cs="Palatino Linotype"/>
        </w:rPr>
        <w:t>, s</w:t>
      </w:r>
      <w:r w:rsidRPr="00415FE0">
        <w:rPr>
          <w:rFonts w:eastAsia="Palatino Linotype" w:cs="Palatino Linotype"/>
        </w:rPr>
        <w:t xml:space="preserve">iempre y cuando no se trate de información reservada o </w:t>
      </w:r>
      <w:r w:rsidR="00331F35" w:rsidRPr="00415FE0">
        <w:rPr>
          <w:rFonts w:eastAsia="Palatino Linotype" w:cs="Palatino Linotype"/>
        </w:rPr>
        <w:t>confidencial.</w:t>
      </w:r>
    </w:p>
    <w:p w14:paraId="40C5219F" w14:textId="77777777" w:rsidR="001A58B3" w:rsidRPr="00415FE0" w:rsidRDefault="001A58B3" w:rsidP="00331F35">
      <w:pPr>
        <w:rPr>
          <w:rFonts w:eastAsia="Palatino Linotype" w:cs="Palatino Linotype"/>
        </w:rPr>
      </w:pPr>
    </w:p>
    <w:p w14:paraId="2E629608" w14:textId="01727E15" w:rsidR="00C049E2" w:rsidRPr="00415FE0" w:rsidRDefault="006067C7" w:rsidP="00331F35">
      <w:pPr>
        <w:rPr>
          <w:rFonts w:eastAsia="Palatino Linotype"/>
        </w:rPr>
      </w:pPr>
      <w:bookmarkStart w:id="26" w:name="_heading=h.2s8eyo1" w:colFirst="0" w:colLast="0"/>
      <w:bookmarkEnd w:id="26"/>
      <w:r w:rsidRPr="00415FE0">
        <w:rPr>
          <w:rFonts w:eastAsia="Palatino Linotype"/>
        </w:rPr>
        <w:t>Con base en lo anterior</w:t>
      </w:r>
      <w:r w:rsidR="00B22A80" w:rsidRPr="00415FE0">
        <w:rPr>
          <w:rFonts w:eastAsia="Palatino Linotype"/>
        </w:rPr>
        <w:t>, se considera que</w:t>
      </w:r>
      <w:r w:rsidR="00C049E2" w:rsidRPr="00415FE0">
        <w:rPr>
          <w:rFonts w:eastAsia="Palatino Linotype"/>
        </w:rPr>
        <w:t xml:space="preserve"> </w:t>
      </w:r>
      <w:r w:rsidR="00B22A80" w:rsidRPr="00415FE0">
        <w:rPr>
          <w:rFonts w:eastAsia="Palatino Linotype"/>
          <w:b/>
          <w:bCs/>
        </w:rPr>
        <w:t>EL</w:t>
      </w:r>
      <w:r w:rsidR="00C049E2" w:rsidRPr="00415FE0">
        <w:rPr>
          <w:rFonts w:eastAsia="Palatino Linotype"/>
        </w:rPr>
        <w:t xml:space="preserve"> </w:t>
      </w:r>
      <w:r w:rsidR="00C049E2" w:rsidRPr="00415FE0">
        <w:rPr>
          <w:rFonts w:eastAsia="Palatino Linotype"/>
          <w:b/>
        </w:rPr>
        <w:t>SUJETO OBLIGADO</w:t>
      </w:r>
      <w:r w:rsidR="00C049E2" w:rsidRPr="00415FE0">
        <w:rPr>
          <w:rFonts w:eastAsia="Palatino Linotype"/>
        </w:rPr>
        <w:t xml:space="preserve"> </w:t>
      </w:r>
      <w:r w:rsidR="00B22A80" w:rsidRPr="00415FE0">
        <w:rPr>
          <w:rFonts w:eastAsia="Palatino Linotype"/>
        </w:rPr>
        <w:t xml:space="preserve">se </w:t>
      </w:r>
      <w:r w:rsidR="00717E59" w:rsidRPr="00415FE0">
        <w:rPr>
          <w:rFonts w:eastAsia="Palatino Linotype"/>
        </w:rPr>
        <w:t>encontraba</w:t>
      </w:r>
      <w:r w:rsidR="00B22A80" w:rsidRPr="00415FE0">
        <w:rPr>
          <w:rFonts w:eastAsia="Palatino Linotype"/>
        </w:rPr>
        <w:t xml:space="preserve"> compelido a</w:t>
      </w:r>
      <w:r w:rsidR="00C049E2" w:rsidRPr="00415FE0">
        <w:rPr>
          <w:rFonts w:eastAsia="Palatino Linotype"/>
        </w:rPr>
        <w:t xml:space="preserve"> atender la solicitud de acceso a la información </w:t>
      </w:r>
      <w:r w:rsidR="00B22A80" w:rsidRPr="00415FE0">
        <w:rPr>
          <w:rFonts w:eastAsia="Palatino Linotype"/>
        </w:rPr>
        <w:t xml:space="preserve">realizada por </w:t>
      </w:r>
      <w:r w:rsidR="00B22A80" w:rsidRPr="00415FE0">
        <w:rPr>
          <w:rFonts w:eastAsia="Palatino Linotype"/>
          <w:b/>
          <w:bCs/>
        </w:rPr>
        <w:t>LA PARTE RECURRENTE</w:t>
      </w:r>
      <w:r w:rsidR="00331F35" w:rsidRPr="00415FE0">
        <w:rPr>
          <w:rFonts w:eastAsia="Palatino Linotype"/>
        </w:rPr>
        <w:t>.</w:t>
      </w:r>
    </w:p>
    <w:p w14:paraId="12086321" w14:textId="77777777" w:rsidR="004F6571" w:rsidRPr="00415FE0" w:rsidRDefault="004F6571" w:rsidP="00331F35">
      <w:pPr>
        <w:rPr>
          <w:rFonts w:eastAsia="Palatino Linotype"/>
        </w:rPr>
      </w:pPr>
    </w:p>
    <w:p w14:paraId="51A0E8B4" w14:textId="676DCA47" w:rsidR="00664420" w:rsidRPr="00415FE0" w:rsidRDefault="00C71CEF" w:rsidP="00C71CEF">
      <w:pPr>
        <w:pStyle w:val="Ttulo3"/>
        <w:rPr>
          <w:rFonts w:eastAsia="Calibri"/>
          <w:lang w:eastAsia="es-ES_tradnl"/>
        </w:rPr>
      </w:pPr>
      <w:bookmarkStart w:id="27" w:name="_Toc215746738"/>
      <w:r w:rsidRPr="00415FE0">
        <w:rPr>
          <w:rFonts w:eastAsia="Calibri"/>
          <w:lang w:eastAsia="es-ES_tradnl"/>
        </w:rPr>
        <w:t>b)</w:t>
      </w:r>
      <w:r w:rsidR="00A53315" w:rsidRPr="00415FE0">
        <w:rPr>
          <w:rFonts w:eastAsia="Calibri"/>
          <w:lang w:eastAsia="es-ES_tradnl"/>
        </w:rPr>
        <w:t xml:space="preserve"> </w:t>
      </w:r>
      <w:r w:rsidR="00A21A20" w:rsidRPr="00415FE0">
        <w:rPr>
          <w:rFonts w:eastAsia="Calibri"/>
          <w:lang w:eastAsia="es-ES_tradnl"/>
        </w:rPr>
        <w:t>Controversia a resolver</w:t>
      </w:r>
      <w:bookmarkEnd w:id="27"/>
    </w:p>
    <w:p w14:paraId="403D71A9" w14:textId="29866243" w:rsidR="004E33FB" w:rsidRPr="00415FE0" w:rsidRDefault="00664420" w:rsidP="004F6571">
      <w:r w:rsidRPr="00415FE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415FE0">
        <w:rPr>
          <w:rFonts w:eastAsia="Calibri"/>
          <w:b/>
          <w:bCs/>
          <w:lang w:eastAsia="es-ES_tradnl"/>
        </w:rPr>
        <w:t>LA PARTE RECURRENTE</w:t>
      </w:r>
      <w:r w:rsidRPr="00415FE0">
        <w:rPr>
          <w:rFonts w:eastAsia="Calibri"/>
          <w:lang w:eastAsia="es-ES_tradnl"/>
        </w:rPr>
        <w:t xml:space="preserve"> solicitó </w:t>
      </w:r>
      <w:r w:rsidR="004F6571" w:rsidRPr="00415FE0">
        <w:rPr>
          <w:rFonts w:eastAsia="Calibri"/>
          <w:lang w:eastAsia="es-ES_tradnl"/>
        </w:rPr>
        <w:t xml:space="preserve">los </w:t>
      </w:r>
      <w:r w:rsidR="004E33FB" w:rsidRPr="00415FE0">
        <w:t xml:space="preserve">formatos </w:t>
      </w:r>
      <w:r w:rsidR="004F6571" w:rsidRPr="00415FE0">
        <w:t xml:space="preserve">Pbrm </w:t>
      </w:r>
      <w:r w:rsidR="004E33FB" w:rsidRPr="00415FE0">
        <w:t xml:space="preserve">1a, 1b, 1c, 1d, 1ey 2a del </w:t>
      </w:r>
      <w:r w:rsidR="004F6571" w:rsidRPr="00415FE0">
        <w:t xml:space="preserve">Órgano Interno </w:t>
      </w:r>
      <w:r w:rsidR="004E33FB" w:rsidRPr="00415FE0">
        <w:t xml:space="preserve">de </w:t>
      </w:r>
      <w:r w:rsidR="004F6571" w:rsidRPr="00415FE0">
        <w:t>Control</w:t>
      </w:r>
      <w:r w:rsidR="004E33FB" w:rsidRPr="00415FE0">
        <w:t>, así como el de sus áreas adscritas</w:t>
      </w:r>
      <w:r w:rsidR="004F6571" w:rsidRPr="00415FE0">
        <w:t xml:space="preserve">. </w:t>
      </w:r>
    </w:p>
    <w:p w14:paraId="2512A9A2" w14:textId="77777777" w:rsidR="004E33FB" w:rsidRPr="00415FE0" w:rsidRDefault="004E33FB" w:rsidP="00AA6EA9">
      <w:pPr>
        <w:rPr>
          <w:rFonts w:eastAsia="Calibri"/>
          <w:lang w:eastAsia="es-ES_tradnl"/>
        </w:rPr>
      </w:pPr>
    </w:p>
    <w:p w14:paraId="7CE0A173" w14:textId="61B8B5CE" w:rsidR="004E33FB" w:rsidRPr="00415FE0" w:rsidRDefault="00664420" w:rsidP="00664420">
      <w:pPr>
        <w:tabs>
          <w:tab w:val="left" w:pos="4962"/>
        </w:tabs>
        <w:contextualSpacing/>
        <w:rPr>
          <w:rFonts w:eastAsiaTheme="minorHAnsi" w:cs="Tahoma"/>
          <w:bCs/>
          <w:iCs/>
          <w:color w:val="000000" w:themeColor="text1"/>
          <w:szCs w:val="22"/>
          <w:lang w:eastAsia="en-US"/>
        </w:rPr>
      </w:pPr>
      <w:r w:rsidRPr="00415FE0">
        <w:rPr>
          <w:rFonts w:eastAsiaTheme="minorHAnsi" w:cs="Tahoma"/>
          <w:bCs/>
          <w:iCs/>
          <w:color w:val="000000" w:themeColor="text1"/>
          <w:szCs w:val="22"/>
          <w:lang w:eastAsia="en-US"/>
        </w:rPr>
        <w:t xml:space="preserve">En respuesta, </w:t>
      </w:r>
      <w:r w:rsidR="005D5A50" w:rsidRPr="00415FE0">
        <w:rPr>
          <w:rFonts w:eastAsiaTheme="minorHAnsi" w:cs="Tahoma"/>
          <w:b/>
          <w:iCs/>
          <w:color w:val="000000" w:themeColor="text1"/>
          <w:szCs w:val="22"/>
          <w:lang w:eastAsia="en-US"/>
        </w:rPr>
        <w:t>EL SUJETO OBLIGADO</w:t>
      </w:r>
      <w:r w:rsidRPr="00415FE0">
        <w:rPr>
          <w:rFonts w:eastAsiaTheme="minorHAnsi" w:cs="Tahoma"/>
          <w:bCs/>
          <w:iCs/>
          <w:color w:val="000000" w:themeColor="text1"/>
          <w:szCs w:val="22"/>
          <w:lang w:eastAsia="en-US"/>
        </w:rPr>
        <w:t xml:space="preserve"> se pronunció por conducto de </w:t>
      </w:r>
      <w:r w:rsidR="00967553" w:rsidRPr="00415FE0">
        <w:rPr>
          <w:rFonts w:eastAsiaTheme="minorHAnsi" w:cs="Tahoma"/>
          <w:bCs/>
          <w:iCs/>
          <w:color w:val="000000" w:themeColor="text1"/>
          <w:szCs w:val="22"/>
          <w:lang w:eastAsia="en-US"/>
        </w:rPr>
        <w:t>la</w:t>
      </w:r>
      <w:r w:rsidR="004E33FB" w:rsidRPr="00415FE0">
        <w:rPr>
          <w:rFonts w:eastAsiaTheme="minorHAnsi" w:cs="Tahoma"/>
          <w:bCs/>
          <w:iCs/>
          <w:color w:val="000000" w:themeColor="text1"/>
          <w:szCs w:val="22"/>
          <w:lang w:eastAsia="en-US"/>
        </w:rPr>
        <w:t xml:space="preserve"> Titular de la Unidad de Transparencia, quien refirió que se entregaba la respuesta otorgada por el servidor público habilitado siendo </w:t>
      </w:r>
      <w:r w:rsidR="004E33FB" w:rsidRPr="00415FE0">
        <w:t>el Órgano Interno de Control Municipal; no obstante, ello, no se adjuntó archivo alguno.</w:t>
      </w:r>
    </w:p>
    <w:p w14:paraId="5672BCE5" w14:textId="77777777" w:rsidR="004E33FB" w:rsidRPr="00415FE0" w:rsidRDefault="004E33FB" w:rsidP="00664420">
      <w:pPr>
        <w:tabs>
          <w:tab w:val="left" w:pos="4962"/>
        </w:tabs>
        <w:contextualSpacing/>
        <w:rPr>
          <w:rFonts w:eastAsiaTheme="minorHAnsi" w:cs="Tahoma"/>
          <w:bCs/>
          <w:iCs/>
          <w:color w:val="000000" w:themeColor="text1"/>
          <w:szCs w:val="22"/>
          <w:lang w:eastAsia="en-US"/>
        </w:rPr>
      </w:pPr>
    </w:p>
    <w:p w14:paraId="1F3E7FCC" w14:textId="5BF744D5" w:rsidR="004E33FB" w:rsidRPr="00415FE0" w:rsidRDefault="00CF7586" w:rsidP="00664420">
      <w:pPr>
        <w:tabs>
          <w:tab w:val="left" w:pos="4962"/>
        </w:tabs>
        <w:contextualSpacing/>
        <w:rPr>
          <w:rFonts w:eastAsiaTheme="minorHAnsi" w:cs="Tahoma"/>
          <w:bCs/>
          <w:iCs/>
          <w:color w:val="000000" w:themeColor="text1"/>
          <w:szCs w:val="22"/>
          <w:lang w:eastAsia="en-US"/>
        </w:rPr>
      </w:pPr>
      <w:r w:rsidRPr="00415FE0">
        <w:rPr>
          <w:rFonts w:eastAsiaTheme="minorHAnsi" w:cs="Tahoma"/>
          <w:bCs/>
          <w:iCs/>
          <w:color w:val="000000" w:themeColor="text1"/>
          <w:szCs w:val="22"/>
          <w:lang w:eastAsia="en-US"/>
        </w:rPr>
        <w:t xml:space="preserve">Ahora bien, en la interposición del presente recurso </w:t>
      </w:r>
      <w:r w:rsidRPr="00415FE0">
        <w:rPr>
          <w:rFonts w:eastAsiaTheme="minorHAnsi" w:cs="Tahoma"/>
          <w:b/>
          <w:iCs/>
          <w:color w:val="000000" w:themeColor="text1"/>
          <w:szCs w:val="22"/>
          <w:lang w:eastAsia="en-US"/>
        </w:rPr>
        <w:t>LA PARTE RECURRENTE</w:t>
      </w:r>
      <w:r w:rsidR="00664420" w:rsidRPr="00415FE0">
        <w:rPr>
          <w:rFonts w:eastAsiaTheme="minorHAnsi" w:cs="Tahoma"/>
          <w:bCs/>
          <w:iCs/>
          <w:color w:val="000000" w:themeColor="text1"/>
          <w:szCs w:val="22"/>
          <w:lang w:eastAsia="en-US"/>
        </w:rPr>
        <w:t xml:space="preserve"> se inconformó de</w:t>
      </w:r>
      <w:r w:rsidR="004E33FB" w:rsidRPr="00415FE0">
        <w:rPr>
          <w:rFonts w:eastAsiaTheme="minorHAnsi" w:cs="Tahoma"/>
          <w:bCs/>
          <w:iCs/>
          <w:color w:val="000000" w:themeColor="text1"/>
          <w:szCs w:val="22"/>
          <w:lang w:eastAsia="en-US"/>
        </w:rPr>
        <w:t xml:space="preserve"> que no se anexó el archivo mencionado; sin embargo, el </w:t>
      </w:r>
      <w:r w:rsidR="004E33FB" w:rsidRPr="00415FE0">
        <w:rPr>
          <w:rFonts w:eastAsiaTheme="minorHAnsi" w:cs="Tahoma"/>
          <w:b/>
          <w:bCs/>
          <w:iCs/>
          <w:color w:val="000000" w:themeColor="text1"/>
          <w:szCs w:val="22"/>
          <w:lang w:eastAsia="en-US"/>
        </w:rPr>
        <w:t>veintisiete de noviembre de dos mil veinticinco</w:t>
      </w:r>
      <w:r w:rsidR="004E33FB" w:rsidRPr="00415FE0">
        <w:rPr>
          <w:rFonts w:eastAsiaTheme="minorHAnsi" w:cs="Tahoma"/>
          <w:bCs/>
          <w:iCs/>
          <w:color w:val="000000" w:themeColor="text1"/>
          <w:szCs w:val="22"/>
          <w:lang w:eastAsia="en-US"/>
        </w:rPr>
        <w:t>, LA PARTE RECURRENTE presentó el desistimiento del presente medio de impugnación, exponiendo que se le entregó la información solicitada.</w:t>
      </w:r>
    </w:p>
    <w:p w14:paraId="0F1BFB5A" w14:textId="77777777" w:rsidR="004E33FB" w:rsidRPr="00415FE0" w:rsidRDefault="004E33FB" w:rsidP="00664420">
      <w:pPr>
        <w:tabs>
          <w:tab w:val="left" w:pos="4962"/>
        </w:tabs>
        <w:contextualSpacing/>
        <w:rPr>
          <w:rFonts w:eastAsiaTheme="minorHAnsi" w:cs="Tahoma"/>
          <w:bCs/>
          <w:iCs/>
          <w:color w:val="000000" w:themeColor="text1"/>
          <w:szCs w:val="22"/>
          <w:lang w:eastAsia="en-US"/>
        </w:rPr>
      </w:pPr>
    </w:p>
    <w:p w14:paraId="414FD2D5" w14:textId="52F8911D" w:rsidR="00664420" w:rsidRPr="00415FE0" w:rsidRDefault="00A21A20" w:rsidP="00A21A20">
      <w:pPr>
        <w:pStyle w:val="Ttulo3"/>
      </w:pPr>
      <w:bookmarkStart w:id="28" w:name="_Toc215746739"/>
      <w:r w:rsidRPr="00415FE0">
        <w:t>c)</w:t>
      </w:r>
      <w:r w:rsidR="00664420" w:rsidRPr="00415FE0">
        <w:t xml:space="preserve"> </w:t>
      </w:r>
      <w:r w:rsidR="00967553" w:rsidRPr="00415FE0">
        <w:t>Del estudio de las causas de improcedencia y sobreseimiento.</w:t>
      </w:r>
      <w:bookmarkEnd w:id="28"/>
    </w:p>
    <w:p w14:paraId="4F870DE7" w14:textId="77777777" w:rsidR="00967553" w:rsidRPr="00415FE0" w:rsidRDefault="00967553" w:rsidP="00967553">
      <w:pPr>
        <w:autoSpaceDE w:val="0"/>
        <w:autoSpaceDN w:val="0"/>
        <w:adjustRightInd w:val="0"/>
        <w:rPr>
          <w:rFonts w:cs="Arial"/>
          <w:sz w:val="24"/>
          <w:szCs w:val="24"/>
        </w:rPr>
      </w:pPr>
      <w:r w:rsidRPr="00415FE0">
        <w:rPr>
          <w:rFonts w:cs="Arial"/>
          <w:sz w:val="24"/>
          <w:szCs w:val="24"/>
        </w:rPr>
        <w:t xml:space="preserve">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w:t>
      </w:r>
      <w:r w:rsidRPr="00415FE0">
        <w:rPr>
          <w:rFonts w:cs="Arial"/>
          <w:sz w:val="24"/>
          <w:szCs w:val="24"/>
        </w:rPr>
        <w:lastRenderedPageBreak/>
        <w:t>Transparencia y Acceso a la Información Pública del Estado de México y Municipios, en correlación con la seguridad jurídica que debe generar lo actuado ante este Organismo garante.</w:t>
      </w:r>
    </w:p>
    <w:p w14:paraId="0B2D2585" w14:textId="77777777" w:rsidR="00967553" w:rsidRPr="00415FE0" w:rsidRDefault="00967553" w:rsidP="00967553">
      <w:pPr>
        <w:autoSpaceDE w:val="0"/>
        <w:autoSpaceDN w:val="0"/>
        <w:adjustRightInd w:val="0"/>
        <w:rPr>
          <w:rFonts w:cs="Arial"/>
          <w:sz w:val="24"/>
          <w:szCs w:val="24"/>
        </w:rPr>
      </w:pPr>
    </w:p>
    <w:p w14:paraId="5E05278C" w14:textId="73BB4071" w:rsidR="00967553" w:rsidRPr="00415FE0" w:rsidRDefault="00967553" w:rsidP="00967553">
      <w:pPr>
        <w:autoSpaceDE w:val="0"/>
        <w:autoSpaceDN w:val="0"/>
        <w:adjustRightInd w:val="0"/>
        <w:rPr>
          <w:rFonts w:cs="Arial"/>
          <w:sz w:val="24"/>
          <w:szCs w:val="24"/>
        </w:rPr>
      </w:pPr>
      <w:r w:rsidRPr="00415FE0">
        <w:rPr>
          <w:rFonts w:cs="Arial"/>
          <w:sz w:val="24"/>
          <w:szCs w:val="24"/>
        </w:rPr>
        <w:t xml:space="preserve">Siendo una facultad legal entrar al estudio de las causas de improcedencia que hagan valer las partes o que se adviertan de oficio por este </w:t>
      </w:r>
      <w:r w:rsidR="004F6571" w:rsidRPr="00415FE0">
        <w:rPr>
          <w:rFonts w:cs="Arial"/>
          <w:sz w:val="24"/>
          <w:szCs w:val="24"/>
        </w:rPr>
        <w:t>Órgano Garante</w:t>
      </w:r>
      <w:r w:rsidRPr="00415FE0">
        <w:rPr>
          <w:rFonts w:cs="Arial"/>
          <w:sz w:val="24"/>
          <w:szCs w:val="24"/>
        </w:rPr>
        <w:t>;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w:t>
      </w:r>
    </w:p>
    <w:p w14:paraId="06CB0399" w14:textId="77777777" w:rsidR="00967553" w:rsidRPr="00415FE0" w:rsidRDefault="00967553" w:rsidP="00967553">
      <w:pPr>
        <w:autoSpaceDE w:val="0"/>
        <w:autoSpaceDN w:val="0"/>
        <w:adjustRightInd w:val="0"/>
        <w:rPr>
          <w:rFonts w:cs="Arial"/>
          <w:sz w:val="24"/>
          <w:szCs w:val="24"/>
        </w:rPr>
      </w:pPr>
    </w:p>
    <w:p w14:paraId="3555C0FA" w14:textId="77777777" w:rsidR="00967553" w:rsidRPr="00415FE0" w:rsidRDefault="00967553" w:rsidP="00967553">
      <w:pPr>
        <w:autoSpaceDE w:val="0"/>
        <w:autoSpaceDN w:val="0"/>
        <w:adjustRightInd w:val="0"/>
        <w:rPr>
          <w:rFonts w:cs="Arial"/>
          <w:sz w:val="24"/>
          <w:szCs w:val="24"/>
        </w:rPr>
      </w:pPr>
      <w:r w:rsidRPr="00415FE0">
        <w:rPr>
          <w:rFonts w:cs="Arial"/>
          <w:sz w:val="24"/>
          <w:szCs w:val="24"/>
        </w:rPr>
        <w:t>Estudio de causales de improcedencia que no son incompatibles con el derecho de acceso a la justicia, ya que éste no se coarta por regular causas de improcedencia y sobreseimiento con tales fines</w:t>
      </w:r>
      <w:r w:rsidRPr="00415FE0">
        <w:rPr>
          <w:rFonts w:cs="Arial"/>
          <w:sz w:val="24"/>
          <w:szCs w:val="24"/>
          <w:vertAlign w:val="superscript"/>
        </w:rPr>
        <w:footnoteReference w:id="1"/>
      </w:r>
      <w:r w:rsidRPr="00415FE0">
        <w:rPr>
          <w:rFonts w:cs="Arial"/>
          <w:sz w:val="24"/>
          <w:szCs w:val="24"/>
        </w:rPr>
        <w:t>.</w:t>
      </w:r>
    </w:p>
    <w:p w14:paraId="71A43432" w14:textId="77777777" w:rsidR="004F6571" w:rsidRPr="00415FE0" w:rsidRDefault="004F6571" w:rsidP="00967553">
      <w:pPr>
        <w:autoSpaceDE w:val="0"/>
        <w:autoSpaceDN w:val="0"/>
        <w:adjustRightInd w:val="0"/>
        <w:rPr>
          <w:rFonts w:cs="Arial"/>
          <w:sz w:val="24"/>
          <w:szCs w:val="24"/>
        </w:rPr>
      </w:pPr>
    </w:p>
    <w:p w14:paraId="5FF15CA3" w14:textId="77777777" w:rsidR="00967553" w:rsidRPr="00415FE0" w:rsidRDefault="00967553" w:rsidP="00967553">
      <w:pPr>
        <w:autoSpaceDE w:val="0"/>
        <w:autoSpaceDN w:val="0"/>
        <w:adjustRightInd w:val="0"/>
        <w:rPr>
          <w:rFonts w:cs="Arial"/>
          <w:sz w:val="24"/>
          <w:szCs w:val="24"/>
        </w:rPr>
      </w:pPr>
      <w:r w:rsidRPr="00415FE0">
        <w:rPr>
          <w:rFonts w:cs="Arial"/>
          <w:sz w:val="24"/>
          <w:szCs w:val="24"/>
        </w:rPr>
        <w:lastRenderedPageBreak/>
        <w:t xml:space="preserve">En primer término es necesario hacer alusión a la solicitud de información ya que de ella deriva por un lado al procedimiento de acceso a la información ante el </w:t>
      </w:r>
      <w:r w:rsidRPr="00415FE0">
        <w:rPr>
          <w:rFonts w:cs="Arial"/>
          <w:b/>
          <w:sz w:val="24"/>
          <w:szCs w:val="24"/>
        </w:rPr>
        <w:t>Sujeto Obligado</w:t>
      </w:r>
      <w:r w:rsidRPr="00415FE0">
        <w:rPr>
          <w:rFonts w:cs="Arial"/>
          <w:sz w:val="24"/>
          <w:szCs w:val="24"/>
        </w:rPr>
        <w:t>, y por otro lado la materia sobre la que versara el recurso de revisión ante este Órgano Garante; se resalta la innegable necesidad de interpretar el texto de las solicitudes, porque no se podría entender el derecho de acceso a la información sin la existencia de solicitudes de información a la luz de su interpretación ya que ésta es la fuente de la materia objeto de la transparencia específica en cada recurso de revisión; es decir, no podemos establecer una materia o un tema como objeto de derecho de acceso a la información, si de la solicitud no se entiende o no se precisan temas o materias objetivas; por ello es de notoria importancia el trabajo de interpretación que se le dé a las solicitudes de información, ya que el sujeto obligado puede considerar una circunstancia en particular diversa a la que el particular objetivamente requiere.</w:t>
      </w:r>
    </w:p>
    <w:p w14:paraId="497BD406" w14:textId="77777777" w:rsidR="00967553" w:rsidRPr="00415FE0" w:rsidRDefault="00967553" w:rsidP="00967553">
      <w:pPr>
        <w:autoSpaceDE w:val="0"/>
        <w:autoSpaceDN w:val="0"/>
        <w:adjustRightInd w:val="0"/>
        <w:rPr>
          <w:rFonts w:cs="Arial"/>
          <w:sz w:val="24"/>
          <w:szCs w:val="24"/>
        </w:rPr>
      </w:pPr>
    </w:p>
    <w:p w14:paraId="2E81B8DB" w14:textId="3E0C4A36" w:rsidR="00967553" w:rsidRPr="00415FE0" w:rsidRDefault="00967553" w:rsidP="00967553">
      <w:pPr>
        <w:autoSpaceDE w:val="0"/>
        <w:autoSpaceDN w:val="0"/>
        <w:adjustRightInd w:val="0"/>
        <w:rPr>
          <w:rFonts w:cs="Arial"/>
          <w:sz w:val="24"/>
          <w:szCs w:val="24"/>
        </w:rPr>
      </w:pPr>
      <w:r w:rsidRPr="00415FE0">
        <w:rPr>
          <w:rFonts w:cs="Arial"/>
          <w:sz w:val="24"/>
          <w:szCs w:val="24"/>
        </w:rPr>
        <w:t>Ya que el planteamiento del problema es de toral importancia, a efecto de determinar la intención o voluntad d</w:t>
      </w:r>
      <w:r w:rsidR="004F6571" w:rsidRPr="00415FE0">
        <w:rPr>
          <w:rFonts w:cs="Arial"/>
          <w:sz w:val="24"/>
          <w:szCs w:val="24"/>
        </w:rPr>
        <w:t xml:space="preserve">e </w:t>
      </w:r>
      <w:r w:rsidR="00C721BB" w:rsidRPr="00415FE0">
        <w:rPr>
          <w:rFonts w:cs="Arial"/>
          <w:sz w:val="24"/>
          <w:szCs w:val="24"/>
        </w:rPr>
        <w:t>la recurrente</w:t>
      </w:r>
      <w:r w:rsidRPr="00415FE0">
        <w:rPr>
          <w:rFonts w:cs="Arial"/>
          <w:sz w:val="24"/>
          <w:szCs w:val="24"/>
        </w:rPr>
        <w:t xml:space="preserve"> a la luz de la interpretación de las solicitudes de información, y que puede generar de forma objetiva y material el sujeto obligado que se relacione con esa intención, respecto del presente asunto se realiza a continuación.</w:t>
      </w:r>
    </w:p>
    <w:p w14:paraId="419D78C2" w14:textId="77777777" w:rsidR="00967553" w:rsidRPr="00415FE0" w:rsidRDefault="00967553" w:rsidP="00967553">
      <w:pPr>
        <w:autoSpaceDE w:val="0"/>
        <w:autoSpaceDN w:val="0"/>
        <w:adjustRightInd w:val="0"/>
        <w:rPr>
          <w:rFonts w:cs="Arial"/>
          <w:sz w:val="24"/>
          <w:szCs w:val="24"/>
        </w:rPr>
      </w:pPr>
    </w:p>
    <w:p w14:paraId="512E8417" w14:textId="2B4FEB83" w:rsidR="00967553" w:rsidRPr="00415FE0" w:rsidRDefault="00967553" w:rsidP="00967553">
      <w:pPr>
        <w:tabs>
          <w:tab w:val="left" w:pos="709"/>
        </w:tabs>
        <w:rPr>
          <w:rFonts w:cs="Arial"/>
          <w:sz w:val="24"/>
          <w:szCs w:val="24"/>
        </w:rPr>
      </w:pPr>
      <w:r w:rsidRPr="00415FE0">
        <w:rPr>
          <w:rFonts w:cs="Arial"/>
          <w:sz w:val="24"/>
          <w:szCs w:val="24"/>
        </w:rPr>
        <w:t xml:space="preserve">La Ley de Transparencia de la entidad, en su artículo 192, contempla la figura jurídica del sobreseimiento, y específicamente en sus hipótesis inmersas en la fracción I, refieren que se sobreseerá el asunto cuando </w:t>
      </w:r>
      <w:r w:rsidR="00C721BB" w:rsidRPr="00415FE0">
        <w:rPr>
          <w:rFonts w:cs="Arial"/>
          <w:sz w:val="24"/>
          <w:szCs w:val="24"/>
        </w:rPr>
        <w:t>la recurrente</w:t>
      </w:r>
      <w:r w:rsidRPr="00415FE0">
        <w:rPr>
          <w:rFonts w:cs="Arial"/>
          <w:sz w:val="24"/>
          <w:szCs w:val="24"/>
        </w:rPr>
        <w:t xml:space="preserve"> </w:t>
      </w:r>
      <w:r w:rsidRPr="00415FE0">
        <w:rPr>
          <w:rFonts w:cs="Arial"/>
          <w:b/>
          <w:sz w:val="24"/>
          <w:szCs w:val="24"/>
        </w:rPr>
        <w:t>se desista expresamente del recurso</w:t>
      </w:r>
      <w:r w:rsidRPr="00415FE0">
        <w:rPr>
          <w:rFonts w:cs="Arial"/>
          <w:sz w:val="24"/>
          <w:szCs w:val="24"/>
        </w:rPr>
        <w:t>.</w:t>
      </w:r>
    </w:p>
    <w:p w14:paraId="7887D793" w14:textId="77777777" w:rsidR="004F6571" w:rsidRPr="00415FE0" w:rsidRDefault="004F6571" w:rsidP="00967553">
      <w:pPr>
        <w:tabs>
          <w:tab w:val="left" w:pos="709"/>
        </w:tabs>
        <w:rPr>
          <w:rFonts w:cs="Arial"/>
          <w:sz w:val="24"/>
          <w:szCs w:val="24"/>
        </w:rPr>
      </w:pPr>
    </w:p>
    <w:p w14:paraId="008E497D" w14:textId="77777777" w:rsidR="00967553" w:rsidRPr="00415FE0" w:rsidRDefault="00967553" w:rsidP="004F6571">
      <w:pPr>
        <w:pStyle w:val="Puesto"/>
      </w:pPr>
      <w:r w:rsidRPr="00415FE0">
        <w:lastRenderedPageBreak/>
        <w:t>“</w:t>
      </w:r>
      <w:r w:rsidRPr="00415FE0">
        <w:rPr>
          <w:b/>
          <w:bCs/>
        </w:rPr>
        <w:t>Artículo 192.</w:t>
      </w:r>
      <w:r w:rsidRPr="00415FE0">
        <w:t xml:space="preserve"> El recurso será sobreseído, en todo o en parte, cuando una vez admitido, se actualicen alguno de los siguientes supuestos: </w:t>
      </w:r>
    </w:p>
    <w:p w14:paraId="6DA5FFCC" w14:textId="1F00246C" w:rsidR="00967553" w:rsidRPr="00415FE0" w:rsidRDefault="00967553" w:rsidP="004F6571">
      <w:pPr>
        <w:pStyle w:val="Puesto"/>
      </w:pPr>
      <w:r w:rsidRPr="00415FE0">
        <w:rPr>
          <w:b/>
          <w:bCs/>
        </w:rPr>
        <w:t xml:space="preserve">I. </w:t>
      </w:r>
      <w:r w:rsidR="00C721BB" w:rsidRPr="00415FE0">
        <w:rPr>
          <w:b/>
          <w:bCs/>
        </w:rPr>
        <w:t>La recurrente</w:t>
      </w:r>
      <w:r w:rsidRPr="00415FE0">
        <w:rPr>
          <w:b/>
          <w:bCs/>
        </w:rPr>
        <w:t xml:space="preserve"> se desista expresamente del recurso</w:t>
      </w:r>
      <w:r w:rsidRPr="00415FE0">
        <w:t xml:space="preserve">; </w:t>
      </w:r>
    </w:p>
    <w:p w14:paraId="14532894" w14:textId="0BABD840" w:rsidR="00967553" w:rsidRPr="00415FE0" w:rsidRDefault="00967553" w:rsidP="004F6571">
      <w:pPr>
        <w:pStyle w:val="Puesto"/>
      </w:pPr>
      <w:r w:rsidRPr="00415FE0">
        <w:t xml:space="preserve">II. </w:t>
      </w:r>
      <w:r w:rsidR="00C721BB" w:rsidRPr="00415FE0">
        <w:t>La recurrente</w:t>
      </w:r>
      <w:r w:rsidRPr="00415FE0">
        <w:t xml:space="preserve"> fallezca o, tratándose de personas jurídicas colectivas, se disuelva;</w:t>
      </w:r>
    </w:p>
    <w:p w14:paraId="55487155" w14:textId="77777777" w:rsidR="00967553" w:rsidRPr="00415FE0" w:rsidRDefault="00967553" w:rsidP="004F6571">
      <w:pPr>
        <w:pStyle w:val="Puesto"/>
      </w:pPr>
      <w:r w:rsidRPr="00415FE0">
        <w:t xml:space="preserve">III. El sujeto obligado responsable del acto lo modifique o revoque de tal manera que el recurso de revisión quede sin materia; </w:t>
      </w:r>
    </w:p>
    <w:p w14:paraId="5730B33A" w14:textId="77777777" w:rsidR="00967553" w:rsidRPr="00415FE0" w:rsidRDefault="00967553" w:rsidP="004F6571">
      <w:pPr>
        <w:pStyle w:val="Puesto"/>
      </w:pPr>
      <w:r w:rsidRPr="00415FE0">
        <w:t xml:space="preserve">IV. Admitido el recurso de revisión, aparezca alguna causal de improcedencia en los </w:t>
      </w:r>
    </w:p>
    <w:p w14:paraId="0258A0C0" w14:textId="77777777" w:rsidR="00967553" w:rsidRPr="00415FE0" w:rsidRDefault="00967553" w:rsidP="004F6571">
      <w:pPr>
        <w:pStyle w:val="Puesto"/>
      </w:pPr>
      <w:r w:rsidRPr="00415FE0">
        <w:t xml:space="preserve">términos de la presente Ley; y </w:t>
      </w:r>
    </w:p>
    <w:p w14:paraId="1D1B8FB6" w14:textId="77777777" w:rsidR="00967553" w:rsidRPr="00415FE0" w:rsidRDefault="00967553" w:rsidP="004F6571">
      <w:pPr>
        <w:pStyle w:val="Puesto"/>
        <w:rPr>
          <w:b/>
          <w:bCs/>
        </w:rPr>
      </w:pPr>
      <w:r w:rsidRPr="00415FE0">
        <w:t xml:space="preserve">V. Cuando por cualquier motivo quede sin materia el recurso.” </w:t>
      </w:r>
      <w:r w:rsidRPr="00415FE0">
        <w:rPr>
          <w:b/>
          <w:bCs/>
        </w:rPr>
        <w:t>(Sic)</w:t>
      </w:r>
    </w:p>
    <w:p w14:paraId="4565082B" w14:textId="77777777" w:rsidR="00967553" w:rsidRPr="00415FE0" w:rsidRDefault="00967553" w:rsidP="00967553">
      <w:pPr>
        <w:pStyle w:val="Sinespaciado"/>
        <w:rPr>
          <w:rFonts w:eastAsiaTheme="minorHAnsi"/>
          <w:lang w:eastAsia="en-US"/>
        </w:rPr>
      </w:pPr>
    </w:p>
    <w:p w14:paraId="5AD13847" w14:textId="73F80C46" w:rsidR="00967553" w:rsidRPr="00415FE0" w:rsidRDefault="00967553" w:rsidP="00967553">
      <w:pPr>
        <w:tabs>
          <w:tab w:val="left" w:pos="709"/>
        </w:tabs>
        <w:rPr>
          <w:rFonts w:cs="Arial"/>
          <w:sz w:val="24"/>
          <w:szCs w:val="24"/>
        </w:rPr>
      </w:pPr>
      <w:r w:rsidRPr="00415FE0">
        <w:rPr>
          <w:rFonts w:cs="Arial"/>
          <w:sz w:val="24"/>
          <w:szCs w:val="24"/>
        </w:rPr>
        <w:t xml:space="preserve">Así, para que se tenga por desistido bastará con que </w:t>
      </w:r>
      <w:r w:rsidR="00C721BB" w:rsidRPr="00415FE0">
        <w:rPr>
          <w:rFonts w:cs="Arial"/>
          <w:sz w:val="24"/>
          <w:szCs w:val="24"/>
        </w:rPr>
        <w:t>la recurrente</w:t>
      </w:r>
      <w:r w:rsidRPr="00415FE0">
        <w:rPr>
          <w:rFonts w:cs="Arial"/>
          <w:sz w:val="24"/>
          <w:szCs w:val="24"/>
        </w:rPr>
        <w:t xml:space="preserve"> expresamente se desista del recurso de revisión promovido, lo cual es a todas luces evidente que se actualiza en el presente asunto, como se observa en el sistema </w:t>
      </w:r>
      <w:r w:rsidRPr="00415FE0">
        <w:rPr>
          <w:rFonts w:cs="Arial"/>
          <w:b/>
          <w:bCs/>
          <w:sz w:val="24"/>
          <w:szCs w:val="24"/>
        </w:rPr>
        <w:t>SAIMEX</w:t>
      </w:r>
      <w:r w:rsidRPr="00415FE0">
        <w:rPr>
          <w:rFonts w:cs="Arial"/>
          <w:sz w:val="24"/>
          <w:szCs w:val="24"/>
        </w:rPr>
        <w:t xml:space="preserve">, </w:t>
      </w:r>
      <w:r w:rsidR="00C721BB" w:rsidRPr="00415FE0">
        <w:rPr>
          <w:rFonts w:cs="Arial"/>
          <w:sz w:val="24"/>
          <w:szCs w:val="24"/>
        </w:rPr>
        <w:t>la recurrente</w:t>
      </w:r>
      <w:r w:rsidRPr="00415FE0">
        <w:rPr>
          <w:rFonts w:cs="Arial"/>
          <w:sz w:val="24"/>
          <w:szCs w:val="24"/>
        </w:rPr>
        <w:t>,</w:t>
      </w:r>
      <w:r w:rsidRPr="00415FE0">
        <w:rPr>
          <w:rFonts w:cs="Arial"/>
          <w:b/>
          <w:sz w:val="24"/>
          <w:szCs w:val="24"/>
        </w:rPr>
        <w:t xml:space="preserve"> </w:t>
      </w:r>
      <w:r w:rsidRPr="00415FE0">
        <w:rPr>
          <w:rFonts w:cs="Arial"/>
          <w:sz w:val="24"/>
          <w:szCs w:val="24"/>
        </w:rPr>
        <w:t xml:space="preserve">en fecha </w:t>
      </w:r>
      <w:r w:rsidRPr="00415FE0">
        <w:rPr>
          <w:rFonts w:cs="Arial"/>
          <w:b/>
          <w:bCs/>
          <w:sz w:val="24"/>
          <w:szCs w:val="24"/>
        </w:rPr>
        <w:t xml:space="preserve">veintisiete de noviembre de dos mil veinticinco, </w:t>
      </w:r>
      <w:r w:rsidRPr="00415FE0">
        <w:rPr>
          <w:rFonts w:cs="Arial"/>
          <w:sz w:val="24"/>
          <w:szCs w:val="24"/>
        </w:rPr>
        <w:t>realizó la siguiente manifestación:</w:t>
      </w:r>
    </w:p>
    <w:p w14:paraId="2768E19F" w14:textId="621067CE" w:rsidR="00967553" w:rsidRPr="00415FE0" w:rsidRDefault="00967553" w:rsidP="00967553">
      <w:pPr>
        <w:pStyle w:val="Citas"/>
        <w:jc w:val="center"/>
        <w:rPr>
          <w:b/>
          <w:bCs/>
        </w:rPr>
      </w:pPr>
      <w:r w:rsidRPr="00415FE0">
        <w:t xml:space="preserve">“se me entrego la información solicitada.” </w:t>
      </w:r>
      <w:r w:rsidRPr="00415FE0">
        <w:rPr>
          <w:b/>
          <w:bCs/>
        </w:rPr>
        <w:t>(Sic)</w:t>
      </w:r>
    </w:p>
    <w:p w14:paraId="7DA464D4" w14:textId="77777777" w:rsidR="00967553" w:rsidRPr="00415FE0" w:rsidRDefault="00967553" w:rsidP="00967553">
      <w:pPr>
        <w:tabs>
          <w:tab w:val="left" w:pos="709"/>
        </w:tabs>
        <w:rPr>
          <w:rFonts w:cs="Arial"/>
          <w:sz w:val="24"/>
          <w:szCs w:val="24"/>
        </w:rPr>
      </w:pPr>
    </w:p>
    <w:p w14:paraId="26BD1194" w14:textId="5BC06B57" w:rsidR="00967553" w:rsidRPr="00415FE0" w:rsidRDefault="00967553" w:rsidP="00967553">
      <w:pPr>
        <w:tabs>
          <w:tab w:val="left" w:pos="709"/>
        </w:tabs>
        <w:rPr>
          <w:rFonts w:cs="Arial"/>
          <w:sz w:val="24"/>
          <w:szCs w:val="24"/>
        </w:rPr>
      </w:pPr>
      <w:r w:rsidRPr="00415FE0">
        <w:rPr>
          <w:rFonts w:cs="Arial"/>
          <w:sz w:val="24"/>
          <w:szCs w:val="24"/>
        </w:rPr>
        <w:t xml:space="preserve">En ese orden de ideas, se entiende que </w:t>
      </w:r>
      <w:r w:rsidR="004F6571" w:rsidRPr="00415FE0">
        <w:rPr>
          <w:rFonts w:cs="Arial"/>
          <w:b/>
          <w:sz w:val="24"/>
          <w:szCs w:val="24"/>
        </w:rPr>
        <w:t>LA PARTE RECURRENTE</w:t>
      </w:r>
      <w:r w:rsidRPr="00415FE0">
        <w:rPr>
          <w:rFonts w:cs="Arial"/>
          <w:sz w:val="24"/>
          <w:szCs w:val="24"/>
        </w:rPr>
        <w:t xml:space="preserve">, de propia voluntad, sin existir coacción o dolo, en ejercicio de sus derechos, se desiste del presente recurso en que se actúa, por lo que se procede a la valoración, respecto de si el </w:t>
      </w:r>
      <w:r w:rsidRPr="00415FE0">
        <w:rPr>
          <w:rFonts w:cs="Arial"/>
          <w:b/>
          <w:i/>
          <w:sz w:val="24"/>
          <w:szCs w:val="24"/>
        </w:rPr>
        <w:t>desistimiento</w:t>
      </w:r>
      <w:r w:rsidRPr="00415FE0">
        <w:rPr>
          <w:rFonts w:cs="Arial"/>
          <w:sz w:val="24"/>
          <w:szCs w:val="24"/>
        </w:rPr>
        <w:t xml:space="preserve"> cumple con lo establecido en la fracción I, del artículo 192, de la Ley de Transparencia, Acceso a la Información Pública y Protección de Datos Personales del Estado de México y Municipios.</w:t>
      </w:r>
    </w:p>
    <w:p w14:paraId="3E581848" w14:textId="77777777" w:rsidR="00967553" w:rsidRPr="00415FE0" w:rsidRDefault="00967553" w:rsidP="00967553">
      <w:pPr>
        <w:tabs>
          <w:tab w:val="left" w:pos="709"/>
        </w:tabs>
        <w:rPr>
          <w:rFonts w:cs="Arial"/>
          <w:sz w:val="24"/>
          <w:szCs w:val="24"/>
        </w:rPr>
      </w:pPr>
    </w:p>
    <w:p w14:paraId="54A860DD" w14:textId="3FF17A0E" w:rsidR="00967553" w:rsidRPr="00415FE0" w:rsidRDefault="00967553" w:rsidP="00967553">
      <w:pPr>
        <w:tabs>
          <w:tab w:val="left" w:pos="709"/>
        </w:tabs>
        <w:rPr>
          <w:rFonts w:cs="Arial"/>
          <w:sz w:val="24"/>
          <w:szCs w:val="24"/>
        </w:rPr>
      </w:pPr>
      <w:r w:rsidRPr="00415FE0">
        <w:rPr>
          <w:rFonts w:cs="Arial"/>
          <w:sz w:val="24"/>
          <w:szCs w:val="24"/>
        </w:rPr>
        <w:t xml:space="preserve">En primer lugar, habrá que señalarse que el desistimiento, es la </w:t>
      </w:r>
      <w:r w:rsidRPr="00415FE0">
        <w:rPr>
          <w:rFonts w:cs="Arial"/>
          <w:i/>
          <w:sz w:val="24"/>
          <w:szCs w:val="24"/>
        </w:rPr>
        <w:t>terminación anormal de un proceso, por el que el actor manifiesta su voluntad de abandonar su pretensión</w:t>
      </w:r>
      <w:r w:rsidRPr="00415FE0">
        <w:rPr>
          <w:rFonts w:cs="Arial"/>
          <w:sz w:val="24"/>
          <w:szCs w:val="24"/>
        </w:rPr>
        <w:t xml:space="preserve">; lo que en el caso concreto ha de entenderse como la renuncia que hace </w:t>
      </w:r>
      <w:r w:rsidR="004F6571" w:rsidRPr="00415FE0">
        <w:rPr>
          <w:rFonts w:cs="Arial"/>
          <w:b/>
          <w:sz w:val="24"/>
          <w:szCs w:val="24"/>
        </w:rPr>
        <w:t xml:space="preserve">LA PARTE </w:t>
      </w:r>
      <w:r w:rsidR="004F6571" w:rsidRPr="00415FE0">
        <w:rPr>
          <w:rFonts w:cs="Arial"/>
          <w:b/>
          <w:sz w:val="24"/>
          <w:szCs w:val="24"/>
        </w:rPr>
        <w:lastRenderedPageBreak/>
        <w:t>RECURRENTE</w:t>
      </w:r>
      <w:r w:rsidR="004F6571" w:rsidRPr="00415FE0">
        <w:rPr>
          <w:rFonts w:cs="Arial"/>
          <w:sz w:val="24"/>
          <w:szCs w:val="24"/>
        </w:rPr>
        <w:t xml:space="preserve"> </w:t>
      </w:r>
      <w:r w:rsidRPr="00415FE0">
        <w:rPr>
          <w:rFonts w:cs="Arial"/>
          <w:sz w:val="24"/>
          <w:szCs w:val="24"/>
        </w:rPr>
        <w:t>a la pretensión procesal que dio origen al recurso, ocasionando la culminación del mismo; se precisa que no existe momento procesal alguno para realizarlo, por lo que el mismo se podrá interponer en cualquier momento.</w:t>
      </w:r>
    </w:p>
    <w:p w14:paraId="5A98EEE7" w14:textId="77777777" w:rsidR="00967553" w:rsidRPr="00415FE0" w:rsidRDefault="00967553" w:rsidP="00967553">
      <w:pPr>
        <w:tabs>
          <w:tab w:val="left" w:pos="709"/>
        </w:tabs>
        <w:rPr>
          <w:rFonts w:cs="Arial"/>
          <w:sz w:val="24"/>
          <w:szCs w:val="24"/>
        </w:rPr>
      </w:pPr>
    </w:p>
    <w:p w14:paraId="3811EDFC" w14:textId="63302C1F" w:rsidR="00967553" w:rsidRPr="00415FE0" w:rsidRDefault="00967553" w:rsidP="00967553">
      <w:pPr>
        <w:tabs>
          <w:tab w:val="left" w:pos="709"/>
        </w:tabs>
        <w:rPr>
          <w:rFonts w:cs="Arial"/>
          <w:b/>
          <w:bCs/>
          <w:sz w:val="24"/>
          <w:szCs w:val="24"/>
        </w:rPr>
      </w:pPr>
      <w:r w:rsidRPr="00415FE0">
        <w:rPr>
          <w:rFonts w:cs="Arial"/>
          <w:sz w:val="24"/>
          <w:szCs w:val="24"/>
        </w:rPr>
        <w:t>En ese tenor de ideas, se precisa que la solicitante,</w:t>
      </w:r>
      <w:r w:rsidRPr="00415FE0">
        <w:rPr>
          <w:rFonts w:cs="Arial"/>
          <w:b/>
          <w:sz w:val="24"/>
          <w:szCs w:val="24"/>
        </w:rPr>
        <w:t xml:space="preserve"> </w:t>
      </w:r>
      <w:r w:rsidRPr="00415FE0">
        <w:rPr>
          <w:rFonts w:cs="Arial"/>
          <w:sz w:val="24"/>
          <w:szCs w:val="24"/>
        </w:rPr>
        <w:t>con la legitimación activa</w:t>
      </w:r>
      <w:r w:rsidRPr="00415FE0">
        <w:rPr>
          <w:rFonts w:cs="Arial"/>
          <w:sz w:val="24"/>
          <w:szCs w:val="24"/>
          <w:vertAlign w:val="superscript"/>
        </w:rPr>
        <w:footnoteReference w:id="2"/>
      </w:r>
      <w:r w:rsidRPr="00415FE0">
        <w:rPr>
          <w:rFonts w:cs="Arial"/>
          <w:sz w:val="24"/>
          <w:szCs w:val="24"/>
        </w:rPr>
        <w:t xml:space="preserve"> que debidamente se tiene acreditada en autos, toda vez que </w:t>
      </w:r>
      <w:r w:rsidR="004F6571" w:rsidRPr="00415FE0">
        <w:rPr>
          <w:rFonts w:cs="Arial"/>
          <w:b/>
          <w:sz w:val="24"/>
          <w:szCs w:val="24"/>
        </w:rPr>
        <w:t>LA PARTE RECURRENTE</w:t>
      </w:r>
      <w:r w:rsidR="004F6571" w:rsidRPr="00415FE0">
        <w:rPr>
          <w:rFonts w:cs="Arial"/>
          <w:sz w:val="24"/>
          <w:szCs w:val="24"/>
        </w:rPr>
        <w:t xml:space="preserve"> </w:t>
      </w:r>
      <w:r w:rsidRPr="00415FE0">
        <w:rPr>
          <w:rFonts w:cs="Arial"/>
          <w:sz w:val="24"/>
          <w:szCs w:val="24"/>
        </w:rPr>
        <w:t xml:space="preserve">es la misma persona que realizó la solicitud de información número </w:t>
      </w:r>
      <w:r w:rsidRPr="00415FE0">
        <w:rPr>
          <w:rFonts w:cs="Tahoma"/>
          <w:b/>
          <w:bCs/>
        </w:rPr>
        <w:t>00242/TULTITLA/IP/2025</w:t>
      </w:r>
      <w:r w:rsidRPr="00415FE0">
        <w:rPr>
          <w:rFonts w:cs="Arial"/>
          <w:b/>
          <w:bCs/>
          <w:sz w:val="24"/>
          <w:szCs w:val="24"/>
        </w:rPr>
        <w:t xml:space="preserve">, </w:t>
      </w:r>
      <w:r w:rsidRPr="00415FE0">
        <w:rPr>
          <w:rFonts w:cs="Arial"/>
          <w:sz w:val="24"/>
          <w:szCs w:val="24"/>
        </w:rPr>
        <w:t xml:space="preserve">al </w:t>
      </w:r>
      <w:r w:rsidRPr="00415FE0">
        <w:rPr>
          <w:rFonts w:cs="Arial"/>
          <w:b/>
          <w:bCs/>
          <w:sz w:val="24"/>
          <w:szCs w:val="24"/>
        </w:rPr>
        <w:t xml:space="preserve">Sujeto Obligado, </w:t>
      </w:r>
      <w:r w:rsidRPr="00415FE0">
        <w:rPr>
          <w:rFonts w:cs="Arial"/>
          <w:sz w:val="24"/>
          <w:szCs w:val="24"/>
        </w:rPr>
        <w:t xml:space="preserve">y quien posteriormente interpuso el presente recurso de revisión </w:t>
      </w:r>
      <w:r w:rsidRPr="00415FE0">
        <w:rPr>
          <w:rFonts w:cs="Arial"/>
          <w:b/>
          <w:bCs/>
          <w:sz w:val="24"/>
          <w:szCs w:val="24"/>
        </w:rPr>
        <w:t xml:space="preserve">12157/INFOEM/IP/RR/2025, </w:t>
      </w:r>
      <w:r w:rsidRPr="00415FE0">
        <w:rPr>
          <w:rFonts w:cs="Arial"/>
          <w:sz w:val="24"/>
          <w:szCs w:val="24"/>
        </w:rPr>
        <w:t xml:space="preserve">en contra de la respuesta; todo esto se corrobora con las actuaciones que obran en el sistema </w:t>
      </w:r>
      <w:r w:rsidRPr="00415FE0">
        <w:rPr>
          <w:rFonts w:cs="Arial"/>
          <w:b/>
          <w:bCs/>
          <w:sz w:val="24"/>
          <w:szCs w:val="24"/>
        </w:rPr>
        <w:t xml:space="preserve">SAIMEX. </w:t>
      </w:r>
    </w:p>
    <w:p w14:paraId="2DA60678" w14:textId="77777777" w:rsidR="00967553" w:rsidRPr="00415FE0" w:rsidRDefault="00967553" w:rsidP="00967553">
      <w:pPr>
        <w:tabs>
          <w:tab w:val="left" w:pos="709"/>
        </w:tabs>
        <w:rPr>
          <w:rFonts w:cs="Arial"/>
          <w:b/>
          <w:bCs/>
          <w:sz w:val="24"/>
          <w:szCs w:val="24"/>
        </w:rPr>
      </w:pPr>
    </w:p>
    <w:p w14:paraId="22E39CC3" w14:textId="353D821E" w:rsidR="00967553" w:rsidRPr="00415FE0" w:rsidRDefault="00967553" w:rsidP="00967553">
      <w:pPr>
        <w:tabs>
          <w:tab w:val="left" w:pos="709"/>
        </w:tabs>
        <w:rPr>
          <w:rFonts w:cs="Arial"/>
          <w:sz w:val="24"/>
          <w:szCs w:val="24"/>
        </w:rPr>
      </w:pPr>
      <w:r w:rsidRPr="00415FE0">
        <w:rPr>
          <w:rFonts w:cs="Arial"/>
          <w:sz w:val="24"/>
          <w:szCs w:val="24"/>
        </w:rPr>
        <w:t xml:space="preserve">Finalmente, es dable soslayar que la figura del </w:t>
      </w:r>
      <w:r w:rsidRPr="00415FE0">
        <w:rPr>
          <w:rFonts w:cs="Arial"/>
          <w:b/>
          <w:sz w:val="24"/>
          <w:szCs w:val="24"/>
        </w:rPr>
        <w:t>DESISTIMIENTO</w:t>
      </w:r>
      <w:r w:rsidRPr="00415FE0">
        <w:rPr>
          <w:rFonts w:cs="Arial"/>
          <w:sz w:val="24"/>
          <w:szCs w:val="24"/>
        </w:rPr>
        <w:t>,</w:t>
      </w:r>
      <w:r w:rsidRPr="00415FE0">
        <w:rPr>
          <w:rFonts w:cs="Arial"/>
          <w:b/>
          <w:sz w:val="24"/>
          <w:szCs w:val="24"/>
        </w:rPr>
        <w:t xml:space="preserve"> </w:t>
      </w:r>
      <w:r w:rsidRPr="00415FE0">
        <w:rPr>
          <w:rFonts w:cs="Arial"/>
          <w:sz w:val="24"/>
          <w:szCs w:val="24"/>
        </w:rPr>
        <w:t>tiene como finalidad la interrupción y terminación del procedimiento, sin entrar al estudio, derivado de la existencia de la renuncia d</w:t>
      </w:r>
      <w:r w:rsidR="00C721BB" w:rsidRPr="00415FE0">
        <w:rPr>
          <w:rFonts w:cs="Arial"/>
          <w:sz w:val="24"/>
          <w:szCs w:val="24"/>
        </w:rPr>
        <w:t xml:space="preserve">e </w:t>
      </w:r>
      <w:r w:rsidR="004F6571" w:rsidRPr="00415FE0">
        <w:rPr>
          <w:rFonts w:cs="Arial"/>
          <w:b/>
          <w:sz w:val="24"/>
          <w:szCs w:val="24"/>
        </w:rPr>
        <w:t>LA PARTE RECURRENTE</w:t>
      </w:r>
      <w:r w:rsidR="004F6571" w:rsidRPr="00415FE0">
        <w:rPr>
          <w:rFonts w:cs="Arial"/>
          <w:sz w:val="24"/>
          <w:szCs w:val="24"/>
        </w:rPr>
        <w:t xml:space="preserve"> </w:t>
      </w:r>
      <w:r w:rsidRPr="00415FE0">
        <w:rPr>
          <w:rFonts w:cs="Arial"/>
          <w:sz w:val="24"/>
          <w:szCs w:val="24"/>
        </w:rPr>
        <w:t>a la sustanciación y resolución del procedimiento, y que dicha renuncia quede firme y con fuerza vinculatoria.</w:t>
      </w:r>
    </w:p>
    <w:p w14:paraId="615F4F87" w14:textId="77777777" w:rsidR="00967553" w:rsidRPr="00415FE0" w:rsidRDefault="00967553" w:rsidP="00967553"/>
    <w:p w14:paraId="239D6065" w14:textId="30B70538" w:rsidR="00967553" w:rsidRPr="00415FE0" w:rsidRDefault="00967553" w:rsidP="00967553">
      <w:pPr>
        <w:pStyle w:val="Ttulo3"/>
      </w:pPr>
      <w:bookmarkStart w:id="29" w:name="_Toc215746740"/>
      <w:r w:rsidRPr="00415FE0">
        <w:lastRenderedPageBreak/>
        <w:t>d) Conclusión</w:t>
      </w:r>
      <w:bookmarkEnd w:id="29"/>
    </w:p>
    <w:p w14:paraId="09116100" w14:textId="4823DF08" w:rsidR="00967553" w:rsidRPr="00415FE0" w:rsidRDefault="00967553" w:rsidP="00967553">
      <w:pPr>
        <w:tabs>
          <w:tab w:val="left" w:pos="709"/>
        </w:tabs>
        <w:rPr>
          <w:rFonts w:cs="Arial"/>
          <w:sz w:val="24"/>
          <w:szCs w:val="24"/>
        </w:rPr>
      </w:pPr>
      <w:r w:rsidRPr="00415FE0">
        <w:rPr>
          <w:rFonts w:cs="Arial"/>
          <w:sz w:val="24"/>
          <w:szCs w:val="24"/>
        </w:rPr>
        <w:t xml:space="preserve">En consecuencia, al actualizarse lo estipulado en la fracción I, del artículo 192, de la Ley de Transparencia, Acceso a la Información Pública y Protección de Datos Personales del Estado de México y Municipios; lo procedente será </w:t>
      </w:r>
      <w:r w:rsidRPr="00415FE0">
        <w:rPr>
          <w:rFonts w:cs="Arial"/>
          <w:b/>
          <w:sz w:val="24"/>
          <w:szCs w:val="24"/>
        </w:rPr>
        <w:t xml:space="preserve">SOBRESEER </w:t>
      </w:r>
      <w:r w:rsidRPr="00415FE0">
        <w:rPr>
          <w:rFonts w:cs="Arial"/>
          <w:sz w:val="24"/>
          <w:szCs w:val="24"/>
        </w:rPr>
        <w:t xml:space="preserve">el recurso de revisión que nos atañe, dado que no es necesario estudiar si existió vulneración en el derecho de acceso a la información pública, en atención que </w:t>
      </w:r>
      <w:r w:rsidR="00C721BB" w:rsidRPr="00415FE0">
        <w:rPr>
          <w:rFonts w:cs="Arial"/>
          <w:sz w:val="24"/>
          <w:szCs w:val="24"/>
        </w:rPr>
        <w:t>la recurrente</w:t>
      </w:r>
      <w:r w:rsidRPr="00415FE0">
        <w:rPr>
          <w:rFonts w:cs="Arial"/>
          <w:sz w:val="24"/>
          <w:szCs w:val="24"/>
        </w:rPr>
        <w:t xml:space="preserve"> que presentó el recurso de revisión manifiesta su voluntad de desistirse, con las consecuencias que a ello conlleva.</w:t>
      </w:r>
    </w:p>
    <w:p w14:paraId="6AEB64CF" w14:textId="77777777" w:rsidR="00967553" w:rsidRPr="00415FE0" w:rsidRDefault="00967553" w:rsidP="00967553">
      <w:pPr>
        <w:tabs>
          <w:tab w:val="left" w:pos="709"/>
        </w:tabs>
        <w:rPr>
          <w:rFonts w:cs="Arial"/>
          <w:sz w:val="24"/>
          <w:szCs w:val="24"/>
        </w:rPr>
      </w:pPr>
    </w:p>
    <w:p w14:paraId="7AC2FE2F" w14:textId="77777777" w:rsidR="00967553" w:rsidRPr="00415FE0" w:rsidRDefault="00967553" w:rsidP="00967553">
      <w:pPr>
        <w:tabs>
          <w:tab w:val="left" w:pos="709"/>
        </w:tabs>
        <w:ind w:right="51"/>
        <w:rPr>
          <w:rFonts w:cs="Arial"/>
          <w:sz w:val="24"/>
          <w:szCs w:val="24"/>
        </w:rPr>
      </w:pPr>
      <w:r w:rsidRPr="00415FE0">
        <w:rPr>
          <w:rFonts w:cs="Arial"/>
          <w:sz w:val="24"/>
          <w:szCs w:val="24"/>
        </w:rPr>
        <w:t>Por lo antes expuesto y fundado es de resolverse y,</w:t>
      </w:r>
    </w:p>
    <w:p w14:paraId="259E5254" w14:textId="77777777" w:rsidR="00967553" w:rsidRPr="00415FE0" w:rsidRDefault="00967553" w:rsidP="00967553">
      <w:pPr>
        <w:tabs>
          <w:tab w:val="left" w:pos="709"/>
        </w:tabs>
        <w:spacing w:before="240"/>
        <w:ind w:right="51"/>
        <w:rPr>
          <w:b/>
          <w:sz w:val="28"/>
          <w:szCs w:val="28"/>
        </w:rPr>
      </w:pPr>
    </w:p>
    <w:p w14:paraId="45C920BB" w14:textId="77777777" w:rsidR="00967553" w:rsidRPr="00415FE0" w:rsidRDefault="00967553" w:rsidP="00967553">
      <w:pPr>
        <w:jc w:val="center"/>
        <w:rPr>
          <w:b/>
          <w:bCs/>
          <w:spacing w:val="60"/>
          <w:sz w:val="28"/>
          <w:lang w:val="es-ES_tradnl"/>
        </w:rPr>
      </w:pPr>
      <w:r w:rsidRPr="00415FE0">
        <w:rPr>
          <w:b/>
          <w:bCs/>
          <w:spacing w:val="60"/>
          <w:sz w:val="28"/>
          <w:lang w:val="es-ES_tradnl"/>
        </w:rPr>
        <w:t>SE    RESUELVE</w:t>
      </w:r>
    </w:p>
    <w:p w14:paraId="4FF972F6" w14:textId="77777777" w:rsidR="00967553" w:rsidRPr="00415FE0" w:rsidRDefault="00967553" w:rsidP="00967553">
      <w:pPr>
        <w:pStyle w:val="Sinespaciado"/>
        <w:rPr>
          <w:rFonts w:eastAsiaTheme="minorHAnsi"/>
          <w:lang w:eastAsia="en-US"/>
        </w:rPr>
      </w:pPr>
    </w:p>
    <w:p w14:paraId="777370B8" w14:textId="1D4F3FF7" w:rsidR="004F6571" w:rsidRPr="00415FE0" w:rsidRDefault="00967553" w:rsidP="004F6571">
      <w:pPr>
        <w:ind w:right="113"/>
        <w:rPr>
          <w:szCs w:val="22"/>
        </w:rPr>
      </w:pPr>
      <w:r w:rsidRPr="00415FE0">
        <w:rPr>
          <w:rFonts w:cs="Arial"/>
          <w:b/>
          <w:sz w:val="24"/>
          <w:szCs w:val="24"/>
        </w:rPr>
        <w:t>PRIMERO.</w:t>
      </w:r>
      <w:r w:rsidRPr="00415FE0">
        <w:rPr>
          <w:rFonts w:cs="Arial"/>
          <w:sz w:val="24"/>
          <w:szCs w:val="24"/>
        </w:rPr>
        <w:t xml:space="preserve"> </w:t>
      </w:r>
      <w:r w:rsidR="004F6571" w:rsidRPr="00415FE0">
        <w:rPr>
          <w:szCs w:val="22"/>
        </w:rPr>
        <w:t xml:space="preserve">Se </w:t>
      </w:r>
      <w:r w:rsidR="004F6571" w:rsidRPr="00415FE0">
        <w:rPr>
          <w:b/>
          <w:bCs/>
          <w:szCs w:val="22"/>
        </w:rPr>
        <w:t>SOBRESEE</w:t>
      </w:r>
      <w:r w:rsidR="004F6571" w:rsidRPr="00415FE0">
        <w:rPr>
          <w:szCs w:val="22"/>
        </w:rPr>
        <w:t xml:space="preserve"> el Recurso de Revisión número </w:t>
      </w:r>
      <w:r w:rsidR="004F6571" w:rsidRPr="00415FE0">
        <w:rPr>
          <w:b/>
          <w:bCs/>
          <w:szCs w:val="22"/>
        </w:rPr>
        <w:t>12157/INFOEM/IP/RR/2025</w:t>
      </w:r>
      <w:r w:rsidR="004F6571" w:rsidRPr="00415FE0">
        <w:rPr>
          <w:szCs w:val="22"/>
        </w:rPr>
        <w:t xml:space="preserve">, en </w:t>
      </w:r>
      <w:r w:rsidR="004F6571" w:rsidRPr="00415FE0">
        <w:rPr>
          <w:rFonts w:cs="Arial"/>
          <w:szCs w:val="22"/>
        </w:rPr>
        <w:t>términos</w:t>
      </w:r>
      <w:r w:rsidR="004F6571" w:rsidRPr="00415FE0">
        <w:rPr>
          <w:szCs w:val="22"/>
        </w:rPr>
        <w:t xml:space="preserve"> de lo establecido en el artículo 192 fracción I de la Ley de Transparencia y Acceso a la Información Pública del Estado de México y Municipios, </w:t>
      </w:r>
      <w:r w:rsidR="004F6571" w:rsidRPr="00415FE0">
        <w:rPr>
          <w:b/>
          <w:bCs/>
          <w:szCs w:val="22"/>
        </w:rPr>
        <w:t>por haberse desistido expresamente LA PARTE RECURRENTE</w:t>
      </w:r>
      <w:r w:rsidR="004F6571" w:rsidRPr="00415FE0">
        <w:rPr>
          <w:szCs w:val="22"/>
        </w:rPr>
        <w:t xml:space="preserve">, en términos del Considerando </w:t>
      </w:r>
      <w:r w:rsidR="004F6571" w:rsidRPr="00415FE0">
        <w:rPr>
          <w:b/>
          <w:bCs/>
          <w:szCs w:val="22"/>
        </w:rPr>
        <w:t>SEGUNDO</w:t>
      </w:r>
      <w:r w:rsidR="004F6571" w:rsidRPr="00415FE0">
        <w:rPr>
          <w:szCs w:val="22"/>
        </w:rPr>
        <w:t xml:space="preserve"> de la presente resolución.</w:t>
      </w:r>
    </w:p>
    <w:p w14:paraId="5DC05208" w14:textId="1EB74233" w:rsidR="00967553" w:rsidRPr="00415FE0" w:rsidRDefault="00967553" w:rsidP="00967553">
      <w:pPr>
        <w:rPr>
          <w:rFonts w:cs="Arial"/>
          <w:sz w:val="24"/>
          <w:szCs w:val="24"/>
        </w:rPr>
      </w:pPr>
    </w:p>
    <w:p w14:paraId="385C7F30" w14:textId="77777777" w:rsidR="004F6571" w:rsidRPr="00415FE0" w:rsidRDefault="004F6571" w:rsidP="004F6571">
      <w:pPr>
        <w:ind w:right="113"/>
        <w:rPr>
          <w:rFonts w:cs="Arial"/>
          <w:bCs/>
          <w:szCs w:val="22"/>
        </w:rPr>
      </w:pPr>
      <w:r w:rsidRPr="00415FE0">
        <w:rPr>
          <w:rFonts w:cs="Arial"/>
          <w:b/>
          <w:bCs/>
          <w:szCs w:val="22"/>
        </w:rPr>
        <w:t>SEGUNDO. Notifíquese vía SAIMEX</w:t>
      </w:r>
      <w:r w:rsidRPr="00415FE0">
        <w:rPr>
          <w:rFonts w:cs="Arial"/>
          <w:bCs/>
          <w:szCs w:val="22"/>
        </w:rPr>
        <w:t xml:space="preserve"> la presente resolución al Titular de la Unidad de Transparencia del </w:t>
      </w:r>
      <w:r w:rsidRPr="00415FE0">
        <w:rPr>
          <w:rFonts w:cs="Arial"/>
          <w:b/>
          <w:bCs/>
          <w:szCs w:val="22"/>
        </w:rPr>
        <w:t>SUJETO OBLIGADO</w:t>
      </w:r>
      <w:r w:rsidRPr="00415FE0">
        <w:rPr>
          <w:rFonts w:cs="Arial"/>
          <w:bCs/>
          <w:szCs w:val="22"/>
        </w:rPr>
        <w:t xml:space="preserve"> para su conocimiento.</w:t>
      </w:r>
    </w:p>
    <w:p w14:paraId="4F881D1E" w14:textId="77777777" w:rsidR="004F6571" w:rsidRPr="00415FE0" w:rsidRDefault="004F6571" w:rsidP="004F6571">
      <w:pPr>
        <w:widowControl w:val="0"/>
        <w:autoSpaceDE w:val="0"/>
        <w:autoSpaceDN w:val="0"/>
        <w:adjustRightInd w:val="0"/>
        <w:rPr>
          <w:rFonts w:cs="Arial"/>
          <w:szCs w:val="22"/>
        </w:rPr>
      </w:pPr>
    </w:p>
    <w:p w14:paraId="33D1F48C" w14:textId="77777777" w:rsidR="004F6571" w:rsidRPr="00415FE0" w:rsidRDefault="004F6571" w:rsidP="004F6571">
      <w:pPr>
        <w:pStyle w:val="Prrafodelista"/>
        <w:ind w:left="0"/>
        <w:rPr>
          <w:rFonts w:cs="Arial"/>
          <w:color w:val="000000" w:themeColor="text1"/>
          <w:szCs w:val="22"/>
        </w:rPr>
      </w:pPr>
      <w:r w:rsidRPr="00415FE0">
        <w:rPr>
          <w:rFonts w:cs="Arial"/>
          <w:b/>
          <w:color w:val="000000" w:themeColor="text1"/>
          <w:szCs w:val="22"/>
        </w:rPr>
        <w:t xml:space="preserve">TERCERO. </w:t>
      </w:r>
      <w:r w:rsidRPr="00415FE0">
        <w:rPr>
          <w:b/>
          <w:color w:val="000000" w:themeColor="text1"/>
          <w:szCs w:val="22"/>
          <w:lang w:eastAsia="es-ES_tradnl"/>
        </w:rPr>
        <w:t>Notifíquese</w:t>
      </w:r>
      <w:r w:rsidRPr="00415FE0">
        <w:rPr>
          <w:color w:val="000000" w:themeColor="text1"/>
          <w:szCs w:val="22"/>
          <w:lang w:eastAsia="es-ES_tradnl"/>
        </w:rPr>
        <w:t xml:space="preserve"> a </w:t>
      </w:r>
      <w:r w:rsidRPr="00415FE0">
        <w:rPr>
          <w:rFonts w:eastAsiaTheme="minorHAnsi" w:cs="Tahoma"/>
          <w:b/>
          <w:iCs/>
          <w:color w:val="000000" w:themeColor="text1"/>
          <w:szCs w:val="22"/>
          <w:lang w:eastAsia="en-US"/>
        </w:rPr>
        <w:t>LA PARTE RECURRENTE</w:t>
      </w:r>
      <w:r w:rsidRPr="00415FE0">
        <w:rPr>
          <w:rFonts w:eastAsiaTheme="minorHAnsi" w:cs="Tahoma"/>
          <w:bCs/>
          <w:iCs/>
          <w:color w:val="000000" w:themeColor="text1"/>
          <w:szCs w:val="22"/>
          <w:lang w:eastAsia="en-US"/>
        </w:rPr>
        <w:t xml:space="preserve"> </w:t>
      </w:r>
      <w:r w:rsidRPr="00415FE0">
        <w:rPr>
          <w:color w:val="000000" w:themeColor="text1"/>
          <w:szCs w:val="22"/>
          <w:lang w:eastAsia="es-ES_tradnl"/>
        </w:rPr>
        <w:t xml:space="preserve">la presente resolución vía </w:t>
      </w:r>
      <w:r w:rsidRPr="00415FE0">
        <w:rPr>
          <w:rFonts w:cs="Arial"/>
          <w:color w:val="000000" w:themeColor="text1"/>
          <w:szCs w:val="22"/>
        </w:rPr>
        <w:t xml:space="preserve">Sistema de Acceso a la Información Mexiquense </w:t>
      </w:r>
      <w:r w:rsidRPr="00415FE0">
        <w:rPr>
          <w:rFonts w:cs="Arial"/>
          <w:b/>
          <w:bCs/>
          <w:color w:val="000000" w:themeColor="text1"/>
          <w:szCs w:val="22"/>
        </w:rPr>
        <w:t>SAIMEX</w:t>
      </w:r>
      <w:r w:rsidRPr="00415FE0">
        <w:rPr>
          <w:rFonts w:cs="Arial"/>
          <w:color w:val="000000" w:themeColor="text1"/>
          <w:szCs w:val="22"/>
        </w:rPr>
        <w:t>.</w:t>
      </w:r>
    </w:p>
    <w:p w14:paraId="189F60E0" w14:textId="77777777" w:rsidR="004F6571" w:rsidRPr="00415FE0" w:rsidRDefault="004F6571" w:rsidP="004F6571">
      <w:pPr>
        <w:pStyle w:val="Prrafodelista"/>
        <w:ind w:left="0"/>
        <w:rPr>
          <w:b/>
          <w:szCs w:val="22"/>
          <w:lang w:eastAsia="es-ES_tradnl"/>
        </w:rPr>
      </w:pPr>
    </w:p>
    <w:p w14:paraId="355425D3" w14:textId="77777777" w:rsidR="004F6571" w:rsidRPr="00415FE0" w:rsidRDefault="004F6571" w:rsidP="004F6571">
      <w:pPr>
        <w:pStyle w:val="Prrafodelista"/>
        <w:ind w:left="0"/>
        <w:rPr>
          <w:rFonts w:cs="Arial"/>
          <w:szCs w:val="22"/>
        </w:rPr>
      </w:pPr>
      <w:r w:rsidRPr="00415FE0">
        <w:rPr>
          <w:rFonts w:cs="Arial"/>
          <w:b/>
          <w:color w:val="000000" w:themeColor="text1"/>
          <w:szCs w:val="22"/>
        </w:rPr>
        <w:t xml:space="preserve">CUARTO. </w:t>
      </w:r>
      <w:r w:rsidRPr="00415FE0">
        <w:rPr>
          <w:b/>
          <w:szCs w:val="22"/>
          <w:lang w:eastAsia="es-ES_tradnl"/>
        </w:rPr>
        <w:t>Hágase</w:t>
      </w:r>
      <w:r w:rsidRPr="00415FE0">
        <w:rPr>
          <w:szCs w:val="22"/>
          <w:lang w:eastAsia="es-ES_tradnl"/>
        </w:rPr>
        <w:t xml:space="preserve"> </w:t>
      </w:r>
      <w:r w:rsidRPr="00415FE0">
        <w:rPr>
          <w:b/>
          <w:szCs w:val="22"/>
          <w:lang w:eastAsia="es-ES_tradnl"/>
        </w:rPr>
        <w:t xml:space="preserve">del </w:t>
      </w:r>
      <w:r w:rsidRPr="00415FE0">
        <w:rPr>
          <w:b/>
          <w:szCs w:val="22"/>
        </w:rPr>
        <w:t>conocimiento</w:t>
      </w:r>
      <w:r w:rsidRPr="00415FE0">
        <w:rPr>
          <w:b/>
          <w:szCs w:val="22"/>
          <w:lang w:eastAsia="es-ES_tradnl"/>
        </w:rPr>
        <w:t xml:space="preserve"> </w:t>
      </w:r>
      <w:r w:rsidRPr="00415FE0">
        <w:rPr>
          <w:szCs w:val="22"/>
          <w:lang w:eastAsia="es-ES_tradnl"/>
        </w:rPr>
        <w:t xml:space="preserve">de </w:t>
      </w:r>
      <w:r w:rsidRPr="00415FE0">
        <w:rPr>
          <w:rFonts w:eastAsiaTheme="minorHAnsi" w:cs="Tahoma"/>
          <w:b/>
          <w:iCs/>
          <w:color w:val="000000" w:themeColor="text1"/>
          <w:szCs w:val="22"/>
          <w:lang w:eastAsia="en-US"/>
        </w:rPr>
        <w:t>LA PARTE RECURRENTE</w:t>
      </w:r>
      <w:r w:rsidRPr="00415FE0">
        <w:rPr>
          <w:szCs w:val="22"/>
          <w:lang w:eastAsia="es-ES_tradnl"/>
        </w:rPr>
        <w:t xml:space="preserve">, que de </w:t>
      </w:r>
      <w:r w:rsidRPr="00415FE0">
        <w:rPr>
          <w:szCs w:val="22"/>
        </w:rPr>
        <w:t>conformidad</w:t>
      </w:r>
      <w:r w:rsidRPr="00415FE0">
        <w:rPr>
          <w:szCs w:val="22"/>
          <w:lang w:eastAsia="es-ES_tradnl"/>
        </w:rPr>
        <w:t xml:space="preserve"> </w:t>
      </w:r>
      <w:r w:rsidRPr="00415FE0">
        <w:rPr>
          <w:rFonts w:cs="Arial"/>
          <w:szCs w:val="22"/>
        </w:rPr>
        <w:t>con</w:t>
      </w:r>
      <w:r w:rsidRPr="00415FE0">
        <w:rPr>
          <w:szCs w:val="22"/>
          <w:lang w:eastAsia="es-ES_tradnl"/>
        </w:rPr>
        <w:t xml:space="preserve"> lo </w:t>
      </w:r>
      <w:r w:rsidRPr="00415FE0">
        <w:rPr>
          <w:rFonts w:cs="Arial"/>
          <w:szCs w:val="22"/>
        </w:rPr>
        <w:t>establecido</w:t>
      </w:r>
      <w:r w:rsidRPr="00415FE0">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0455B077" w14:textId="77777777" w:rsidR="004F6571" w:rsidRPr="00415FE0" w:rsidRDefault="004F6571" w:rsidP="00967553">
      <w:pPr>
        <w:ind w:right="51"/>
        <w:rPr>
          <w:rFonts w:cs="Arial"/>
          <w:sz w:val="24"/>
          <w:szCs w:val="24"/>
        </w:rPr>
      </w:pPr>
    </w:p>
    <w:p w14:paraId="719A5C63" w14:textId="5E0786B1" w:rsidR="00664420" w:rsidRPr="00415FE0" w:rsidRDefault="00664420" w:rsidP="00664420">
      <w:pPr>
        <w:rPr>
          <w:rFonts w:eastAsia="Palatino Linotype" w:cs="Palatino Linotype"/>
          <w:color w:val="000000"/>
          <w:szCs w:val="22"/>
        </w:rPr>
      </w:pPr>
      <w:r w:rsidRPr="00415FE0">
        <w:rPr>
          <w:rFonts w:eastAsia="Palatino Linotype" w:cs="Palatino Linotype"/>
          <w:color w:val="000000"/>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967553" w:rsidRPr="00415FE0">
        <w:rPr>
          <w:rFonts w:eastAsia="Palatino Linotype" w:cs="Palatino Linotype"/>
          <w:color w:val="000000"/>
          <w:szCs w:val="22"/>
        </w:rPr>
        <w:t>CUADRAGÉSIMA CUARTA</w:t>
      </w:r>
      <w:r w:rsidRPr="00415FE0">
        <w:rPr>
          <w:rFonts w:eastAsia="Palatino Linotype" w:cs="Palatino Linotype"/>
          <w:color w:val="000000"/>
          <w:szCs w:val="22"/>
        </w:rPr>
        <w:t xml:space="preserve"> SESIÓN ORDINARIA, CELEBRADA EL</w:t>
      </w:r>
      <w:r w:rsidR="00967553" w:rsidRPr="00415FE0">
        <w:rPr>
          <w:rFonts w:eastAsia="Palatino Linotype" w:cs="Palatino Linotype"/>
          <w:color w:val="000000"/>
          <w:szCs w:val="22"/>
        </w:rPr>
        <w:t xml:space="preserve"> DIEZ DE DICIEMBRE DE DOS MIL VEINTICINCO</w:t>
      </w:r>
      <w:r w:rsidRPr="00415FE0">
        <w:rPr>
          <w:rFonts w:eastAsia="Palatino Linotype" w:cs="Palatino Linotype"/>
          <w:color w:val="000000"/>
          <w:szCs w:val="22"/>
        </w:rPr>
        <w:t>, ANTE EL SECRETARIO TÉCNICO DEL PLENO, ALEXIS TAPIA RAMÍREZ.</w:t>
      </w:r>
    </w:p>
    <w:p w14:paraId="2AB73DBD" w14:textId="736D6C3F" w:rsidR="009A0277" w:rsidRPr="00527B83" w:rsidRDefault="00967553" w:rsidP="009A0277">
      <w:pPr>
        <w:widowControl w:val="0"/>
        <w:autoSpaceDE w:val="0"/>
        <w:autoSpaceDN w:val="0"/>
        <w:adjustRightInd w:val="0"/>
        <w:rPr>
          <w:rFonts w:eastAsiaTheme="minorEastAsia"/>
          <w:sz w:val="18"/>
          <w:szCs w:val="18"/>
          <w:lang w:val="it-IT"/>
        </w:rPr>
      </w:pPr>
      <w:r w:rsidRPr="00415FE0">
        <w:rPr>
          <w:rFonts w:eastAsiaTheme="minorEastAsia"/>
          <w:sz w:val="18"/>
          <w:szCs w:val="18"/>
          <w:lang w:val="it-IT"/>
        </w:rPr>
        <w:t>SCMM/AGZ/DEMF/AGE</w:t>
      </w:r>
    </w:p>
    <w:p w14:paraId="49D72DA3" w14:textId="77777777" w:rsidR="00664420" w:rsidRPr="00527B83" w:rsidRDefault="00664420" w:rsidP="00664420">
      <w:pPr>
        <w:ind w:right="-93"/>
        <w:rPr>
          <w:rFonts w:eastAsia="Calibri" w:cs="Tahoma"/>
          <w:bCs/>
          <w:color w:val="000000"/>
          <w:szCs w:val="22"/>
          <w:lang w:eastAsia="en-US"/>
        </w:rPr>
      </w:pPr>
    </w:p>
    <w:p w14:paraId="5EFEA0CD" w14:textId="77777777" w:rsidR="00664420" w:rsidRPr="00527B83" w:rsidRDefault="00664420" w:rsidP="00664420">
      <w:pPr>
        <w:ind w:right="-93"/>
        <w:rPr>
          <w:rFonts w:eastAsia="Calibri" w:cs="Tahoma"/>
          <w:szCs w:val="22"/>
          <w:lang w:val="es-ES"/>
        </w:rPr>
      </w:pPr>
    </w:p>
    <w:p w14:paraId="696BC976" w14:textId="77777777" w:rsidR="00664420" w:rsidRPr="00527B83" w:rsidRDefault="00664420" w:rsidP="00664420">
      <w:pPr>
        <w:ind w:right="-93"/>
        <w:rPr>
          <w:rFonts w:eastAsia="Calibri" w:cs="Tahoma"/>
          <w:bCs/>
          <w:szCs w:val="22"/>
          <w:lang w:val="es-ES" w:eastAsia="en-US"/>
        </w:rPr>
      </w:pPr>
    </w:p>
    <w:p w14:paraId="671CB0C5" w14:textId="77777777" w:rsidR="00664420" w:rsidRPr="00527B83" w:rsidRDefault="00664420" w:rsidP="00664420">
      <w:pPr>
        <w:ind w:right="-93"/>
        <w:rPr>
          <w:rFonts w:eastAsia="Calibri" w:cs="Tahoma"/>
          <w:bCs/>
          <w:szCs w:val="22"/>
          <w:lang w:val="es-ES_tradnl" w:eastAsia="en-US"/>
        </w:rPr>
      </w:pPr>
    </w:p>
    <w:p w14:paraId="52B66DE7" w14:textId="77777777" w:rsidR="00664420" w:rsidRPr="00527B83" w:rsidRDefault="00664420" w:rsidP="00664420">
      <w:pPr>
        <w:ind w:right="-93"/>
        <w:rPr>
          <w:rFonts w:eastAsia="Calibri" w:cs="Tahoma"/>
          <w:bCs/>
          <w:szCs w:val="22"/>
          <w:lang w:val="es-ES_tradnl" w:eastAsia="en-US"/>
        </w:rPr>
      </w:pPr>
    </w:p>
    <w:p w14:paraId="3BA305D1" w14:textId="77777777" w:rsidR="00664420" w:rsidRPr="00527B83" w:rsidRDefault="00664420" w:rsidP="00664420">
      <w:pPr>
        <w:ind w:right="-93"/>
        <w:rPr>
          <w:rFonts w:eastAsia="Calibri" w:cs="Tahoma"/>
          <w:bCs/>
          <w:szCs w:val="22"/>
          <w:lang w:val="es-ES_tradnl" w:eastAsia="en-US"/>
        </w:rPr>
      </w:pPr>
    </w:p>
    <w:p w14:paraId="78230707" w14:textId="77777777" w:rsidR="00664420" w:rsidRPr="00527B83" w:rsidRDefault="00664420" w:rsidP="00664420">
      <w:pPr>
        <w:ind w:right="-93"/>
        <w:rPr>
          <w:rFonts w:eastAsia="Calibri" w:cs="Tahoma"/>
          <w:bCs/>
          <w:szCs w:val="22"/>
          <w:lang w:val="es-ES_tradnl" w:eastAsia="en-US"/>
        </w:rPr>
      </w:pPr>
    </w:p>
    <w:p w14:paraId="72D18B28" w14:textId="77777777" w:rsidR="00664420" w:rsidRPr="00527B83" w:rsidRDefault="00664420" w:rsidP="00664420">
      <w:pPr>
        <w:ind w:right="-93"/>
        <w:rPr>
          <w:rFonts w:eastAsia="Calibri" w:cs="Tahoma"/>
          <w:bCs/>
          <w:szCs w:val="22"/>
          <w:lang w:val="es-ES_tradnl" w:eastAsia="en-US"/>
        </w:rPr>
      </w:pPr>
    </w:p>
    <w:p w14:paraId="6BD461DC" w14:textId="77777777" w:rsidR="00664420" w:rsidRPr="00527B83" w:rsidRDefault="00664420" w:rsidP="00664420">
      <w:pPr>
        <w:tabs>
          <w:tab w:val="center" w:pos="4568"/>
        </w:tabs>
        <w:ind w:right="-93"/>
        <w:rPr>
          <w:rFonts w:eastAsia="Calibri" w:cs="Tahoma"/>
          <w:bCs/>
          <w:szCs w:val="22"/>
          <w:lang w:eastAsia="en-US"/>
        </w:rPr>
      </w:pPr>
    </w:p>
    <w:p w14:paraId="4DBB1727" w14:textId="77777777" w:rsidR="00664420" w:rsidRPr="00527B83" w:rsidRDefault="00664420" w:rsidP="00664420">
      <w:pPr>
        <w:tabs>
          <w:tab w:val="center" w:pos="4568"/>
        </w:tabs>
        <w:ind w:right="-93"/>
        <w:rPr>
          <w:rFonts w:eastAsia="Calibri" w:cs="Tahoma"/>
          <w:bCs/>
          <w:szCs w:val="22"/>
          <w:lang w:eastAsia="en-US"/>
        </w:rPr>
      </w:pPr>
    </w:p>
    <w:p w14:paraId="1D74121B" w14:textId="77777777" w:rsidR="00664420" w:rsidRPr="00527B83" w:rsidRDefault="00664420" w:rsidP="00664420">
      <w:pPr>
        <w:tabs>
          <w:tab w:val="center" w:pos="4568"/>
        </w:tabs>
        <w:ind w:right="-93"/>
        <w:rPr>
          <w:rFonts w:eastAsia="Calibri" w:cs="Tahoma"/>
          <w:bCs/>
          <w:szCs w:val="22"/>
          <w:lang w:eastAsia="en-US"/>
        </w:rPr>
      </w:pPr>
    </w:p>
    <w:p w14:paraId="08E74E9C" w14:textId="77777777" w:rsidR="00664420" w:rsidRPr="00527B83" w:rsidRDefault="00664420" w:rsidP="00664420">
      <w:pPr>
        <w:tabs>
          <w:tab w:val="center" w:pos="4568"/>
        </w:tabs>
        <w:ind w:right="-93"/>
        <w:rPr>
          <w:rFonts w:eastAsia="Calibri" w:cs="Tahoma"/>
          <w:bCs/>
          <w:szCs w:val="22"/>
          <w:lang w:eastAsia="en-US"/>
        </w:rPr>
      </w:pPr>
    </w:p>
    <w:p w14:paraId="2CBF5E03" w14:textId="77777777" w:rsidR="00664420" w:rsidRPr="00527B83" w:rsidRDefault="00664420" w:rsidP="00664420">
      <w:pPr>
        <w:tabs>
          <w:tab w:val="center" w:pos="4568"/>
        </w:tabs>
        <w:ind w:right="-93"/>
        <w:rPr>
          <w:rFonts w:eastAsia="Calibri" w:cs="Tahoma"/>
          <w:bCs/>
          <w:szCs w:val="22"/>
          <w:lang w:eastAsia="en-US"/>
        </w:rPr>
      </w:pPr>
    </w:p>
    <w:p w14:paraId="44865A6D" w14:textId="77777777" w:rsidR="00664420" w:rsidRPr="00527B83" w:rsidRDefault="00664420" w:rsidP="00664420">
      <w:pPr>
        <w:tabs>
          <w:tab w:val="center" w:pos="4568"/>
        </w:tabs>
        <w:ind w:right="-93"/>
        <w:rPr>
          <w:rFonts w:eastAsia="Calibri" w:cs="Tahoma"/>
          <w:bCs/>
          <w:szCs w:val="22"/>
          <w:lang w:eastAsia="en-US"/>
        </w:rPr>
      </w:pPr>
    </w:p>
    <w:p w14:paraId="7147F06B" w14:textId="77777777" w:rsidR="00664420" w:rsidRPr="00527B83" w:rsidRDefault="00664420" w:rsidP="00664420">
      <w:pPr>
        <w:tabs>
          <w:tab w:val="center" w:pos="4568"/>
        </w:tabs>
        <w:ind w:right="-93"/>
        <w:rPr>
          <w:rFonts w:eastAsia="Calibri" w:cs="Tahoma"/>
          <w:bCs/>
          <w:szCs w:val="22"/>
          <w:lang w:eastAsia="en-US"/>
        </w:rPr>
      </w:pPr>
    </w:p>
    <w:p w14:paraId="6FDF3D7E" w14:textId="77777777" w:rsidR="00664420" w:rsidRPr="00527B83" w:rsidRDefault="00664420" w:rsidP="00664420">
      <w:pPr>
        <w:tabs>
          <w:tab w:val="center" w:pos="4568"/>
        </w:tabs>
        <w:ind w:right="-93"/>
        <w:rPr>
          <w:rFonts w:eastAsia="Calibri" w:cs="Tahoma"/>
          <w:bCs/>
          <w:szCs w:val="22"/>
          <w:lang w:eastAsia="en-US"/>
        </w:rPr>
      </w:pPr>
    </w:p>
    <w:p w14:paraId="6246F818" w14:textId="77777777" w:rsidR="00664420" w:rsidRPr="00527B83" w:rsidRDefault="00664420" w:rsidP="00664420">
      <w:pPr>
        <w:tabs>
          <w:tab w:val="center" w:pos="4568"/>
        </w:tabs>
        <w:ind w:right="-93"/>
        <w:rPr>
          <w:rFonts w:eastAsia="Calibri" w:cs="Tahoma"/>
          <w:bCs/>
          <w:szCs w:val="22"/>
          <w:lang w:eastAsia="en-US"/>
        </w:rPr>
      </w:pPr>
    </w:p>
    <w:p w14:paraId="57A88B28" w14:textId="77777777" w:rsidR="00664420" w:rsidRPr="00527B83" w:rsidRDefault="00664420" w:rsidP="00664420">
      <w:pPr>
        <w:tabs>
          <w:tab w:val="center" w:pos="4568"/>
        </w:tabs>
        <w:ind w:right="-93"/>
        <w:rPr>
          <w:rFonts w:eastAsia="Calibri" w:cs="Tahoma"/>
          <w:bCs/>
          <w:szCs w:val="22"/>
          <w:lang w:eastAsia="en-US"/>
        </w:rPr>
      </w:pPr>
    </w:p>
    <w:p w14:paraId="77EF6095" w14:textId="77777777" w:rsidR="00664420" w:rsidRPr="00527B83" w:rsidRDefault="00664420" w:rsidP="00664420">
      <w:pPr>
        <w:tabs>
          <w:tab w:val="center" w:pos="4568"/>
        </w:tabs>
        <w:ind w:right="-93"/>
        <w:rPr>
          <w:rFonts w:eastAsia="Calibri" w:cs="Tahoma"/>
          <w:bCs/>
          <w:szCs w:val="22"/>
          <w:lang w:eastAsia="en-US"/>
        </w:rPr>
      </w:pPr>
    </w:p>
    <w:p w14:paraId="35593947" w14:textId="77777777" w:rsidR="00664420" w:rsidRPr="00527B83" w:rsidRDefault="00664420" w:rsidP="00664420">
      <w:pPr>
        <w:tabs>
          <w:tab w:val="center" w:pos="4568"/>
        </w:tabs>
        <w:ind w:right="-93"/>
        <w:rPr>
          <w:rFonts w:eastAsia="Calibri" w:cs="Tahoma"/>
          <w:bCs/>
          <w:szCs w:val="22"/>
          <w:lang w:eastAsia="en-US"/>
        </w:rPr>
      </w:pPr>
    </w:p>
    <w:p w14:paraId="3AF72A17" w14:textId="77777777" w:rsidR="00664420" w:rsidRPr="00527B83" w:rsidRDefault="00664420" w:rsidP="00664420">
      <w:pPr>
        <w:tabs>
          <w:tab w:val="center" w:pos="4568"/>
        </w:tabs>
        <w:ind w:right="-93"/>
        <w:rPr>
          <w:rFonts w:eastAsia="Calibri" w:cs="Tahoma"/>
          <w:bCs/>
          <w:szCs w:val="22"/>
          <w:lang w:eastAsia="en-US"/>
        </w:rPr>
      </w:pPr>
    </w:p>
    <w:p w14:paraId="37169144" w14:textId="77777777" w:rsidR="00664420" w:rsidRPr="00527B83" w:rsidRDefault="00664420" w:rsidP="00664420">
      <w:pPr>
        <w:tabs>
          <w:tab w:val="center" w:pos="4568"/>
        </w:tabs>
        <w:ind w:right="-93"/>
        <w:rPr>
          <w:rFonts w:eastAsia="Calibri" w:cs="Tahoma"/>
          <w:bCs/>
          <w:szCs w:val="22"/>
          <w:lang w:eastAsia="en-US"/>
        </w:rPr>
      </w:pPr>
    </w:p>
    <w:p w14:paraId="77CFC088" w14:textId="77777777" w:rsidR="00664420" w:rsidRPr="00527B83" w:rsidRDefault="00664420" w:rsidP="00664420">
      <w:pPr>
        <w:tabs>
          <w:tab w:val="center" w:pos="4568"/>
        </w:tabs>
        <w:ind w:right="-93"/>
        <w:rPr>
          <w:rFonts w:eastAsia="Calibri" w:cs="Tahoma"/>
          <w:bCs/>
          <w:szCs w:val="22"/>
          <w:lang w:eastAsia="en-US"/>
        </w:rPr>
      </w:pPr>
    </w:p>
    <w:p w14:paraId="781A11A5" w14:textId="77777777" w:rsidR="00664420" w:rsidRPr="00527B83" w:rsidRDefault="00664420" w:rsidP="00664420">
      <w:pPr>
        <w:tabs>
          <w:tab w:val="center" w:pos="4568"/>
        </w:tabs>
        <w:ind w:right="-93"/>
        <w:rPr>
          <w:rFonts w:eastAsia="Calibri" w:cs="Tahoma"/>
          <w:bCs/>
          <w:szCs w:val="22"/>
          <w:lang w:eastAsia="en-US"/>
        </w:rPr>
      </w:pPr>
    </w:p>
    <w:p w14:paraId="5B4ADFF3" w14:textId="77777777" w:rsidR="00A131AC" w:rsidRPr="00527B83" w:rsidRDefault="00A131AC"/>
    <w:sectPr w:rsidR="00A131AC" w:rsidRPr="00527B83"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A6868" w14:textId="77777777" w:rsidR="008F273A" w:rsidRDefault="008F273A" w:rsidP="00664420">
      <w:pPr>
        <w:spacing w:line="240" w:lineRule="auto"/>
      </w:pPr>
      <w:r>
        <w:separator/>
      </w:r>
    </w:p>
  </w:endnote>
  <w:endnote w:type="continuationSeparator" w:id="0">
    <w:p w14:paraId="0A8255D5" w14:textId="77777777" w:rsidR="008F273A" w:rsidRDefault="008F273A"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967553" w:rsidRDefault="00967553">
    <w:pPr>
      <w:tabs>
        <w:tab w:val="center" w:pos="4550"/>
        <w:tab w:val="left" w:pos="5818"/>
      </w:tabs>
      <w:ind w:right="260"/>
      <w:jc w:val="right"/>
      <w:rPr>
        <w:color w:val="071320" w:themeColor="text2" w:themeShade="80"/>
        <w:sz w:val="24"/>
        <w:szCs w:val="24"/>
      </w:rPr>
    </w:pPr>
  </w:p>
  <w:p w14:paraId="1BCA7F23" w14:textId="77777777" w:rsidR="00967553" w:rsidRDefault="0096755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1EBBFE3B" w:rsidR="00967553" w:rsidRDefault="00967553">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C87822" w:rsidRPr="00C87822">
      <w:rPr>
        <w:noProof/>
        <w:color w:val="0A1D30" w:themeColor="text2" w:themeShade="BF"/>
        <w:sz w:val="24"/>
        <w:szCs w:val="24"/>
        <w:lang w:val="es-ES"/>
      </w:rPr>
      <w:t>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C87822" w:rsidRPr="00C87822">
      <w:rPr>
        <w:noProof/>
        <w:color w:val="0A1D30" w:themeColor="text2" w:themeShade="BF"/>
        <w:sz w:val="24"/>
        <w:szCs w:val="24"/>
        <w:lang w:val="es-ES"/>
      </w:rPr>
      <w:t>17</w:t>
    </w:r>
    <w:r>
      <w:rPr>
        <w:color w:val="0A1D30" w:themeColor="text2" w:themeShade="BF"/>
        <w:sz w:val="24"/>
        <w:szCs w:val="24"/>
      </w:rPr>
      <w:fldChar w:fldCharType="end"/>
    </w:r>
  </w:p>
  <w:p w14:paraId="310E15C0" w14:textId="77777777" w:rsidR="00967553" w:rsidRDefault="009675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0EB9D" w14:textId="77777777" w:rsidR="008F273A" w:rsidRDefault="008F273A" w:rsidP="00664420">
      <w:pPr>
        <w:spacing w:line="240" w:lineRule="auto"/>
      </w:pPr>
      <w:r>
        <w:separator/>
      </w:r>
    </w:p>
  </w:footnote>
  <w:footnote w:type="continuationSeparator" w:id="0">
    <w:p w14:paraId="050A17D7" w14:textId="77777777" w:rsidR="008F273A" w:rsidRDefault="008F273A" w:rsidP="00664420">
      <w:pPr>
        <w:spacing w:line="240" w:lineRule="auto"/>
      </w:pPr>
      <w:r>
        <w:continuationSeparator/>
      </w:r>
    </w:p>
  </w:footnote>
  <w:footnote w:id="1">
    <w:p w14:paraId="2603082C" w14:textId="77777777" w:rsidR="00967553" w:rsidRPr="00911081" w:rsidRDefault="00967553" w:rsidP="00967553">
      <w:pPr>
        <w:rPr>
          <w:b/>
          <w:bCs/>
          <w:i/>
          <w:sz w:val="16"/>
          <w:szCs w:val="16"/>
          <w:lang w:eastAsia="es-MX"/>
        </w:rPr>
      </w:pPr>
      <w:r>
        <w:rPr>
          <w:rStyle w:val="Refdenotaalpie"/>
          <w:rFonts w:eastAsiaTheme="majorEastAsia"/>
        </w:rPr>
        <w:footnoteRef/>
      </w:r>
      <w:r>
        <w:t xml:space="preserve"> </w:t>
      </w:r>
      <w:r w:rsidRPr="00911081">
        <w:rPr>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D5D40CC" w14:textId="77777777" w:rsidR="00967553" w:rsidRPr="00911081" w:rsidRDefault="00967553" w:rsidP="004F6571">
      <w:pPr>
        <w:spacing w:line="240" w:lineRule="auto"/>
        <w:rPr>
          <w:i/>
          <w:sz w:val="16"/>
          <w:szCs w:val="16"/>
        </w:rPr>
      </w:pPr>
      <w:r w:rsidRPr="00911081">
        <w:rPr>
          <w:i/>
          <w:sz w:val="16"/>
          <w:szCs w:val="16"/>
        </w:rPr>
        <w:t>Del examen de compatibilidad de los artículos</w:t>
      </w:r>
      <w:r w:rsidRPr="00911081">
        <w:rPr>
          <w:rStyle w:val="apple-converted-space"/>
          <w:rFonts w:eastAsiaTheme="majorEastAsia"/>
          <w:i/>
          <w:sz w:val="16"/>
          <w:szCs w:val="16"/>
        </w:rPr>
        <w:t> </w:t>
      </w:r>
      <w:hyperlink r:id="rId1" w:history="1">
        <w:r w:rsidRPr="00911081">
          <w:rPr>
            <w:rStyle w:val="Hipervnculo"/>
            <w:rFonts w:eastAsiaTheme="majorEastAsia"/>
            <w:i/>
            <w:sz w:val="16"/>
            <w:szCs w:val="16"/>
          </w:rPr>
          <w:t>73 y 74 de la Ley de Amparo</w:t>
        </w:r>
      </w:hyperlink>
      <w:r w:rsidRPr="00911081">
        <w:rPr>
          <w:rStyle w:val="apple-converted-space"/>
          <w:rFonts w:eastAsiaTheme="majorEastAsia"/>
          <w:i/>
          <w:sz w:val="16"/>
          <w:szCs w:val="16"/>
        </w:rPr>
        <w:t> </w:t>
      </w:r>
      <w:r w:rsidRPr="00911081">
        <w:rPr>
          <w:i/>
          <w:sz w:val="16"/>
          <w:szCs w:val="16"/>
        </w:rPr>
        <w:t>con el artículo</w:t>
      </w:r>
      <w:r w:rsidRPr="00911081">
        <w:rPr>
          <w:rStyle w:val="apple-converted-space"/>
          <w:rFonts w:eastAsiaTheme="majorEastAsia"/>
          <w:i/>
          <w:sz w:val="16"/>
          <w:szCs w:val="16"/>
        </w:rPr>
        <w:t> </w:t>
      </w:r>
      <w:hyperlink r:id="rId2" w:history="1">
        <w:r w:rsidRPr="00911081">
          <w:rPr>
            <w:rStyle w:val="Hipervnculo"/>
            <w:rFonts w:eastAsiaTheme="majorEastAsia"/>
            <w:i/>
            <w:sz w:val="16"/>
            <w:szCs w:val="16"/>
          </w:rPr>
          <w:t>25.1 de la Convención Americana sobre Derechos Humanos</w:t>
        </w:r>
      </w:hyperlink>
      <w:r w:rsidRPr="00911081">
        <w:rPr>
          <w:rStyle w:val="apple-converted-space"/>
          <w:rFonts w:eastAsiaTheme="majorEastAsia"/>
          <w:i/>
          <w:sz w:val="16"/>
          <w:szCs w:val="16"/>
        </w:rPr>
        <w:t> </w:t>
      </w:r>
      <w:r w:rsidRPr="00911081">
        <w:rPr>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911081">
        <w:rPr>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5D8BB084" w14:textId="77777777" w:rsidR="00967553" w:rsidRPr="006928BF" w:rsidRDefault="00967553" w:rsidP="00967553">
      <w:pPr>
        <w:pStyle w:val="Piedepgina"/>
        <w:rPr>
          <w:sz w:val="18"/>
        </w:rPr>
      </w:pPr>
      <w:r>
        <w:rPr>
          <w:rStyle w:val="Refdenotaalpie"/>
          <w:rFonts w:eastAsiaTheme="majorEastAsia"/>
        </w:rPr>
        <w:footnoteRef/>
      </w:r>
      <w:r>
        <w:t xml:space="preserve"> </w:t>
      </w:r>
      <w:r>
        <w:rPr>
          <w:b/>
          <w:sz w:val="18"/>
        </w:rPr>
        <w:t>La Legitimación P</w:t>
      </w:r>
      <w:r w:rsidRPr="006928BF">
        <w:rPr>
          <w:b/>
          <w:sz w:val="18"/>
        </w:rPr>
        <w:t>rocesal</w:t>
      </w:r>
      <w:r w:rsidRPr="006928BF">
        <w:rPr>
          <w:sz w:val="18"/>
        </w:rPr>
        <w:t xml:space="preserve">, es la facultad de poder actuar en el proceso </w:t>
      </w:r>
      <w:r w:rsidRPr="0075662E">
        <w:rPr>
          <w:i/>
          <w:sz w:val="18"/>
        </w:rPr>
        <w:t>[sea como actor (activa), demandado o tercero (pasivas)]</w:t>
      </w:r>
      <w:r w:rsidRPr="006928BF">
        <w:rPr>
          <w:sz w:val="18"/>
        </w:rPr>
        <w:t xml:space="preserve">; es la idoneidad de la persona para actuar en juicio, inferida de su posición en el procedimiento. </w:t>
      </w:r>
      <w:r w:rsidRPr="0075662E">
        <w:rPr>
          <w:i/>
          <w:sz w:val="18"/>
        </w:rPr>
        <w:t>“La Legitimación Procesal”</w:t>
      </w:r>
      <w:r w:rsidRPr="006928BF">
        <w:rPr>
          <w:sz w:val="18"/>
        </w:rPr>
        <w:t xml:space="preserve">, Biblioteca de Jurídica del Instituto de Investigaciones Jurídicas de la UNAM, consultable el 29/08/2017, en el siguiente enlace: </w:t>
      </w:r>
      <w:hyperlink r:id="rId3" w:history="1">
        <w:r w:rsidRPr="006928BF">
          <w:rPr>
            <w:rStyle w:val="Hipervnculo"/>
            <w:rFonts w:eastAsiaTheme="majorEastAsia"/>
            <w:sz w:val="18"/>
          </w:rPr>
          <w:t>https://archivos.juridicas.unam.mx/www/bjv/libros/7/3496/18.pdf</w:t>
        </w:r>
      </w:hyperlink>
      <w:r w:rsidRPr="006928BF">
        <w:rPr>
          <w:sz w:val="18"/>
        </w:rPr>
        <w:t xml:space="preserve"> </w:t>
      </w:r>
    </w:p>
    <w:p w14:paraId="52FFB30F" w14:textId="77777777" w:rsidR="00967553" w:rsidRPr="006928BF" w:rsidRDefault="00967553" w:rsidP="00967553">
      <w:pPr>
        <w:pStyle w:val="Textonotapie"/>
        <w:rPr>
          <w:rFonts w:ascii="Palatino Linotype" w:hAnsi="Palatino Linotype"/>
          <w:sz w:val="1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967553" w:rsidRPr="00330DA7" w14:paraId="070A4B18" w14:textId="77777777" w:rsidTr="003F35FD">
      <w:trPr>
        <w:trHeight w:val="144"/>
        <w:jc w:val="right"/>
      </w:trPr>
      <w:tc>
        <w:tcPr>
          <w:tcW w:w="2727" w:type="dxa"/>
        </w:tcPr>
        <w:p w14:paraId="62B7493A" w14:textId="77777777" w:rsidR="00967553" w:rsidRPr="00330DA7" w:rsidRDefault="00967553"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F7424D8" w:rsidR="00967553" w:rsidRPr="00A90C72" w:rsidRDefault="00967553" w:rsidP="00516004">
          <w:pPr>
            <w:tabs>
              <w:tab w:val="right" w:pos="8838"/>
            </w:tabs>
            <w:ind w:left="-74" w:right="-105"/>
            <w:rPr>
              <w:rFonts w:eastAsia="Calibri" w:cs="Tahoma"/>
              <w:szCs w:val="22"/>
              <w:lang w:eastAsia="en-US"/>
            </w:rPr>
          </w:pPr>
          <w:r>
            <w:rPr>
              <w:rFonts w:eastAsia="Calibri" w:cs="Tahoma"/>
              <w:szCs w:val="22"/>
              <w:lang w:eastAsia="en-US"/>
            </w:rPr>
            <w:t>12157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r>
    <w:tr w:rsidR="00967553" w:rsidRPr="00330DA7" w14:paraId="4521E058" w14:textId="77777777" w:rsidTr="003F35FD">
      <w:trPr>
        <w:trHeight w:val="283"/>
        <w:jc w:val="right"/>
      </w:trPr>
      <w:tc>
        <w:tcPr>
          <w:tcW w:w="2727" w:type="dxa"/>
        </w:tcPr>
        <w:p w14:paraId="0B68C086" w14:textId="77777777" w:rsidR="00967553" w:rsidRPr="00330DA7" w:rsidRDefault="00967553"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5850473" w:rsidR="00967553" w:rsidRPr="00952DD0" w:rsidRDefault="00967553" w:rsidP="003F35FD">
          <w:pPr>
            <w:tabs>
              <w:tab w:val="left" w:pos="2834"/>
              <w:tab w:val="right" w:pos="8838"/>
            </w:tabs>
            <w:ind w:left="-108" w:right="-105"/>
            <w:rPr>
              <w:rFonts w:eastAsia="Calibri" w:cs="Tahoma"/>
              <w:szCs w:val="22"/>
              <w:lang w:eastAsia="en-US"/>
            </w:rPr>
          </w:pPr>
          <w:r w:rsidRPr="00516004">
            <w:rPr>
              <w:rFonts w:eastAsia="Calibri" w:cs="Tahoma"/>
              <w:szCs w:val="22"/>
              <w:lang w:eastAsia="en-US"/>
            </w:rPr>
            <w:t>Ayuntamiento de Tultitlán</w:t>
          </w:r>
        </w:p>
      </w:tc>
    </w:tr>
    <w:tr w:rsidR="00967553" w:rsidRPr="00330DA7" w14:paraId="6331D9B6" w14:textId="77777777" w:rsidTr="003F35FD">
      <w:trPr>
        <w:trHeight w:val="283"/>
        <w:jc w:val="right"/>
      </w:trPr>
      <w:tc>
        <w:tcPr>
          <w:tcW w:w="2727" w:type="dxa"/>
        </w:tcPr>
        <w:p w14:paraId="3FA86BAE" w14:textId="04F1C45E" w:rsidR="00967553" w:rsidRPr="00330DA7" w:rsidRDefault="00967553"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967553" w:rsidRPr="00EA66FC" w:rsidRDefault="00967553"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967553" w:rsidRPr="00443C6B" w:rsidRDefault="00967553"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967553" w:rsidRPr="00330DA7" w14:paraId="29CFF901" w14:textId="77777777" w:rsidTr="00516004">
      <w:trPr>
        <w:trHeight w:val="1435"/>
      </w:trPr>
      <w:tc>
        <w:tcPr>
          <w:tcW w:w="283" w:type="dxa"/>
          <w:shd w:val="clear" w:color="auto" w:fill="auto"/>
        </w:tcPr>
        <w:p w14:paraId="046B9F8F" w14:textId="77777777" w:rsidR="00967553" w:rsidRPr="00330DA7" w:rsidRDefault="00967553" w:rsidP="00516004">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967553" w:rsidRPr="00330DA7" w14:paraId="04F272D2" w14:textId="77777777" w:rsidTr="00516004">
            <w:trPr>
              <w:trHeight w:val="144"/>
            </w:trPr>
            <w:tc>
              <w:tcPr>
                <w:tcW w:w="2727" w:type="dxa"/>
              </w:tcPr>
              <w:p w14:paraId="2FD4DBF6" w14:textId="77777777" w:rsidR="00967553" w:rsidRPr="00330DA7" w:rsidRDefault="00967553" w:rsidP="00516004">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56CD6B65" w:rsidR="00967553" w:rsidRPr="00A90C72" w:rsidRDefault="00967553" w:rsidP="0031457D">
                <w:pPr>
                  <w:tabs>
                    <w:tab w:val="right" w:pos="8838"/>
                  </w:tabs>
                  <w:ind w:left="-74" w:right="-105"/>
                  <w:rPr>
                    <w:rFonts w:eastAsia="Calibri" w:cs="Tahoma"/>
                    <w:szCs w:val="22"/>
                    <w:lang w:eastAsia="en-US"/>
                  </w:rPr>
                </w:pPr>
                <w:r>
                  <w:rPr>
                    <w:rFonts w:eastAsia="Calibri" w:cs="Tahoma"/>
                    <w:szCs w:val="22"/>
                    <w:lang w:eastAsia="en-US"/>
                  </w:rPr>
                  <w:t>12157</w:t>
                </w:r>
                <w:r w:rsidRPr="00664420">
                  <w:rPr>
                    <w:rFonts w:eastAsia="Calibri" w:cs="Tahoma"/>
                    <w:szCs w:val="22"/>
                    <w:lang w:eastAsia="en-US"/>
                  </w:rPr>
                  <w:t>/</w:t>
                </w:r>
                <w:r w:rsidRPr="00A90C72">
                  <w:rPr>
                    <w:rFonts w:eastAsia="Calibri" w:cs="Tahoma"/>
                    <w:szCs w:val="22"/>
                    <w:lang w:eastAsia="en-US"/>
                  </w:rPr>
                  <w:t>INFOEM/IP/RR</w:t>
                </w:r>
                <w:r>
                  <w:rPr>
                    <w:rFonts w:eastAsia="Calibri" w:cs="Tahoma"/>
                    <w:szCs w:val="22"/>
                    <w:lang w:eastAsia="en-US"/>
                  </w:rPr>
                  <w:t xml:space="preserve">/2025 </w:t>
                </w:r>
              </w:p>
            </w:tc>
            <w:tc>
              <w:tcPr>
                <w:tcW w:w="3402" w:type="dxa"/>
              </w:tcPr>
              <w:p w14:paraId="71DEA1CF" w14:textId="77777777" w:rsidR="00967553" w:rsidRDefault="00967553" w:rsidP="00516004">
                <w:pPr>
                  <w:tabs>
                    <w:tab w:val="right" w:pos="8838"/>
                  </w:tabs>
                  <w:ind w:left="-74" w:right="-105"/>
                  <w:rPr>
                    <w:rFonts w:eastAsia="Calibri" w:cs="Tahoma"/>
                    <w:szCs w:val="22"/>
                    <w:lang w:eastAsia="en-US"/>
                  </w:rPr>
                </w:pPr>
              </w:p>
            </w:tc>
          </w:tr>
          <w:tr w:rsidR="00967553" w:rsidRPr="00330DA7" w14:paraId="05C58951" w14:textId="77777777" w:rsidTr="00516004">
            <w:trPr>
              <w:trHeight w:val="144"/>
            </w:trPr>
            <w:tc>
              <w:tcPr>
                <w:tcW w:w="2727" w:type="dxa"/>
              </w:tcPr>
              <w:p w14:paraId="642B9610" w14:textId="77777777" w:rsidR="00967553" w:rsidRPr="00330DA7" w:rsidRDefault="00967553" w:rsidP="00516004">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66EE505B" w:rsidR="00967553" w:rsidRPr="005F19B1" w:rsidRDefault="00C87822" w:rsidP="00516004">
                <w:pPr>
                  <w:tabs>
                    <w:tab w:val="left" w:pos="3122"/>
                    <w:tab w:val="right" w:pos="8838"/>
                  </w:tabs>
                  <w:ind w:left="-105" w:right="-105"/>
                  <w:rPr>
                    <w:rFonts w:eastAsia="Calibri" w:cs="Tahoma"/>
                    <w:szCs w:val="22"/>
                    <w:lang w:eastAsia="en-US"/>
                  </w:rPr>
                </w:pPr>
                <w:r>
                  <w:rPr>
                    <w:rFonts w:eastAsia="Calibri" w:cs="Tahoma"/>
                    <w:szCs w:val="22"/>
                    <w:lang w:eastAsia="en-US"/>
                  </w:rPr>
                  <w:t>XXXXXX XXXXXXXXX</w:t>
                </w:r>
              </w:p>
            </w:tc>
            <w:tc>
              <w:tcPr>
                <w:tcW w:w="3402" w:type="dxa"/>
              </w:tcPr>
              <w:p w14:paraId="73F47F53" w14:textId="77777777" w:rsidR="00967553" w:rsidRPr="005F19B1" w:rsidRDefault="00967553" w:rsidP="00516004">
                <w:pPr>
                  <w:tabs>
                    <w:tab w:val="left" w:pos="3122"/>
                    <w:tab w:val="right" w:pos="8838"/>
                  </w:tabs>
                  <w:ind w:left="-105" w:right="-105"/>
                  <w:rPr>
                    <w:rFonts w:eastAsia="Calibri" w:cs="Tahoma"/>
                    <w:szCs w:val="22"/>
                    <w:lang w:eastAsia="en-US"/>
                  </w:rPr>
                </w:pPr>
              </w:p>
            </w:tc>
          </w:tr>
          <w:bookmarkEnd w:id="1"/>
          <w:tr w:rsidR="00967553" w:rsidRPr="00330DA7" w14:paraId="00E6CDC1" w14:textId="77777777" w:rsidTr="00516004">
            <w:trPr>
              <w:trHeight w:val="283"/>
            </w:trPr>
            <w:tc>
              <w:tcPr>
                <w:tcW w:w="2727" w:type="dxa"/>
              </w:tcPr>
              <w:p w14:paraId="0631AD24" w14:textId="77777777" w:rsidR="00967553" w:rsidRPr="00330DA7" w:rsidRDefault="00967553" w:rsidP="00516004">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6429652C" w:rsidR="00967553" w:rsidRPr="00952DD0" w:rsidRDefault="00967553" w:rsidP="00516004">
                <w:pPr>
                  <w:tabs>
                    <w:tab w:val="left" w:pos="2834"/>
                    <w:tab w:val="right" w:pos="8838"/>
                  </w:tabs>
                  <w:ind w:left="-108" w:right="-105"/>
                  <w:rPr>
                    <w:rFonts w:eastAsia="Calibri" w:cs="Tahoma"/>
                    <w:szCs w:val="22"/>
                    <w:lang w:eastAsia="en-US"/>
                  </w:rPr>
                </w:pPr>
                <w:r w:rsidRPr="00516004">
                  <w:rPr>
                    <w:rFonts w:eastAsia="Calibri" w:cs="Tahoma"/>
                    <w:szCs w:val="22"/>
                    <w:lang w:eastAsia="en-US"/>
                  </w:rPr>
                  <w:t>Ayuntamiento de Tultitlán</w:t>
                </w:r>
              </w:p>
            </w:tc>
            <w:tc>
              <w:tcPr>
                <w:tcW w:w="3402" w:type="dxa"/>
              </w:tcPr>
              <w:p w14:paraId="3A7DA319" w14:textId="77777777" w:rsidR="00967553" w:rsidRPr="00A90C72" w:rsidRDefault="00967553" w:rsidP="00516004">
                <w:pPr>
                  <w:tabs>
                    <w:tab w:val="left" w:pos="2834"/>
                    <w:tab w:val="right" w:pos="8838"/>
                  </w:tabs>
                  <w:ind w:left="-108" w:right="-105"/>
                  <w:rPr>
                    <w:rFonts w:eastAsia="Calibri" w:cs="Tahoma"/>
                    <w:szCs w:val="22"/>
                    <w:lang w:eastAsia="en-US"/>
                  </w:rPr>
                </w:pPr>
              </w:p>
            </w:tc>
          </w:tr>
          <w:tr w:rsidR="00967553" w:rsidRPr="00330DA7" w14:paraId="0F6CD8D2" w14:textId="77777777" w:rsidTr="00516004">
            <w:trPr>
              <w:trHeight w:val="283"/>
            </w:trPr>
            <w:tc>
              <w:tcPr>
                <w:tcW w:w="2727" w:type="dxa"/>
              </w:tcPr>
              <w:p w14:paraId="31700628" w14:textId="385332FF" w:rsidR="00967553" w:rsidRPr="00330DA7" w:rsidRDefault="00967553" w:rsidP="00516004">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967553" w:rsidRPr="00EA66FC" w:rsidRDefault="00967553" w:rsidP="00516004">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967553" w:rsidRPr="00330DA7" w:rsidRDefault="00967553" w:rsidP="00516004">
                <w:pPr>
                  <w:tabs>
                    <w:tab w:val="right" w:pos="8838"/>
                  </w:tabs>
                  <w:ind w:left="-108" w:right="-105"/>
                  <w:rPr>
                    <w:rFonts w:eastAsia="Calibri" w:cs="Tahoma"/>
                    <w:szCs w:val="22"/>
                    <w:lang w:eastAsia="en-US"/>
                  </w:rPr>
                </w:pPr>
              </w:p>
            </w:tc>
          </w:tr>
        </w:tbl>
        <w:p w14:paraId="5DC6AC61" w14:textId="77777777" w:rsidR="00967553" w:rsidRPr="00330DA7" w:rsidRDefault="00967553" w:rsidP="00516004">
          <w:pPr>
            <w:tabs>
              <w:tab w:val="right" w:pos="8838"/>
            </w:tabs>
            <w:ind w:left="-28"/>
            <w:rPr>
              <w:rFonts w:ascii="Arial" w:eastAsia="Calibri" w:hAnsi="Arial" w:cs="Arial"/>
              <w:b/>
              <w:szCs w:val="22"/>
              <w:lang w:eastAsia="en-US"/>
            </w:rPr>
          </w:pPr>
        </w:p>
      </w:tc>
    </w:tr>
  </w:tbl>
  <w:p w14:paraId="2A906731" w14:textId="77777777" w:rsidR="00967553" w:rsidRPr="00765661" w:rsidRDefault="008F273A" w:rsidP="00516004">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EA07D1E"/>
    <w:multiLevelType w:val="hybridMultilevel"/>
    <w:tmpl w:val="8ADCC0C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1"/>
  </w:num>
  <w:num w:numId="3">
    <w:abstractNumId w:val="13"/>
  </w:num>
  <w:num w:numId="4">
    <w:abstractNumId w:val="4"/>
  </w:num>
  <w:num w:numId="5">
    <w:abstractNumId w:val="1"/>
  </w:num>
  <w:num w:numId="6">
    <w:abstractNumId w:val="14"/>
  </w:num>
  <w:num w:numId="7">
    <w:abstractNumId w:val="9"/>
  </w:num>
  <w:num w:numId="8">
    <w:abstractNumId w:val="3"/>
  </w:num>
  <w:num w:numId="9">
    <w:abstractNumId w:va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D0D67"/>
    <w:rsid w:val="000E09C4"/>
    <w:rsid w:val="0011350D"/>
    <w:rsid w:val="00131034"/>
    <w:rsid w:val="00141876"/>
    <w:rsid w:val="0014207B"/>
    <w:rsid w:val="00145400"/>
    <w:rsid w:val="00150C49"/>
    <w:rsid w:val="00163D12"/>
    <w:rsid w:val="001A58B3"/>
    <w:rsid w:val="001C7688"/>
    <w:rsid w:val="001D30FA"/>
    <w:rsid w:val="001F3515"/>
    <w:rsid w:val="001F5C8C"/>
    <w:rsid w:val="00233005"/>
    <w:rsid w:val="00233F17"/>
    <w:rsid w:val="002A3601"/>
    <w:rsid w:val="002B7C6F"/>
    <w:rsid w:val="002D111C"/>
    <w:rsid w:val="002F4BBA"/>
    <w:rsid w:val="00302476"/>
    <w:rsid w:val="0031457D"/>
    <w:rsid w:val="00331F35"/>
    <w:rsid w:val="00335CDF"/>
    <w:rsid w:val="00337F4D"/>
    <w:rsid w:val="00362A11"/>
    <w:rsid w:val="003A40C1"/>
    <w:rsid w:val="003B5D3E"/>
    <w:rsid w:val="003B62E3"/>
    <w:rsid w:val="003E4F98"/>
    <w:rsid w:val="003F35FD"/>
    <w:rsid w:val="003F6FBF"/>
    <w:rsid w:val="0041385B"/>
    <w:rsid w:val="00415FE0"/>
    <w:rsid w:val="00441BFA"/>
    <w:rsid w:val="00454FBD"/>
    <w:rsid w:val="004D7CD8"/>
    <w:rsid w:val="004E33FB"/>
    <w:rsid w:val="004E5068"/>
    <w:rsid w:val="004F6571"/>
    <w:rsid w:val="004F7A00"/>
    <w:rsid w:val="00516004"/>
    <w:rsid w:val="00523F48"/>
    <w:rsid w:val="00527B83"/>
    <w:rsid w:val="005365FA"/>
    <w:rsid w:val="005723CB"/>
    <w:rsid w:val="00575400"/>
    <w:rsid w:val="005B18AF"/>
    <w:rsid w:val="005D5A50"/>
    <w:rsid w:val="005F5301"/>
    <w:rsid w:val="005F65B7"/>
    <w:rsid w:val="006067C7"/>
    <w:rsid w:val="00606A65"/>
    <w:rsid w:val="006159AD"/>
    <w:rsid w:val="00646436"/>
    <w:rsid w:val="00657291"/>
    <w:rsid w:val="00664420"/>
    <w:rsid w:val="006A646A"/>
    <w:rsid w:val="006B10B0"/>
    <w:rsid w:val="006E25BC"/>
    <w:rsid w:val="006E6BBC"/>
    <w:rsid w:val="006F7768"/>
    <w:rsid w:val="00717E59"/>
    <w:rsid w:val="00775BFC"/>
    <w:rsid w:val="007A3459"/>
    <w:rsid w:val="007B6074"/>
    <w:rsid w:val="007D1C55"/>
    <w:rsid w:val="007D29D7"/>
    <w:rsid w:val="007D317F"/>
    <w:rsid w:val="007F5D06"/>
    <w:rsid w:val="007F7EDC"/>
    <w:rsid w:val="008032C6"/>
    <w:rsid w:val="00805A6E"/>
    <w:rsid w:val="00865CF4"/>
    <w:rsid w:val="00876DBC"/>
    <w:rsid w:val="008A6003"/>
    <w:rsid w:val="008A6F88"/>
    <w:rsid w:val="008B1E16"/>
    <w:rsid w:val="008E1316"/>
    <w:rsid w:val="008E1CA9"/>
    <w:rsid w:val="008F273A"/>
    <w:rsid w:val="00902EE5"/>
    <w:rsid w:val="00910FD2"/>
    <w:rsid w:val="00931437"/>
    <w:rsid w:val="00953430"/>
    <w:rsid w:val="00967553"/>
    <w:rsid w:val="00970EB3"/>
    <w:rsid w:val="009718B6"/>
    <w:rsid w:val="009A0277"/>
    <w:rsid w:val="009A2D78"/>
    <w:rsid w:val="009A7C10"/>
    <w:rsid w:val="009B2945"/>
    <w:rsid w:val="009E2DEE"/>
    <w:rsid w:val="009F5E9D"/>
    <w:rsid w:val="009F797C"/>
    <w:rsid w:val="00A131AC"/>
    <w:rsid w:val="00A16D85"/>
    <w:rsid w:val="00A21A20"/>
    <w:rsid w:val="00A36A99"/>
    <w:rsid w:val="00A53315"/>
    <w:rsid w:val="00A631F2"/>
    <w:rsid w:val="00A70EF0"/>
    <w:rsid w:val="00A9208D"/>
    <w:rsid w:val="00AA6EA9"/>
    <w:rsid w:val="00AC2DB8"/>
    <w:rsid w:val="00AC3CA0"/>
    <w:rsid w:val="00AE3DA7"/>
    <w:rsid w:val="00AF03C4"/>
    <w:rsid w:val="00B22A80"/>
    <w:rsid w:val="00B94487"/>
    <w:rsid w:val="00BA55A8"/>
    <w:rsid w:val="00BA7B9C"/>
    <w:rsid w:val="00BB2ABF"/>
    <w:rsid w:val="00BB64F4"/>
    <w:rsid w:val="00BD3F4F"/>
    <w:rsid w:val="00BD5A7C"/>
    <w:rsid w:val="00BE7A1B"/>
    <w:rsid w:val="00BF0221"/>
    <w:rsid w:val="00BF091A"/>
    <w:rsid w:val="00BF4EAD"/>
    <w:rsid w:val="00C049E2"/>
    <w:rsid w:val="00C36795"/>
    <w:rsid w:val="00C461EC"/>
    <w:rsid w:val="00C507D4"/>
    <w:rsid w:val="00C71CEF"/>
    <w:rsid w:val="00C721BB"/>
    <w:rsid w:val="00C72DAA"/>
    <w:rsid w:val="00C80B14"/>
    <w:rsid w:val="00C8738F"/>
    <w:rsid w:val="00C87822"/>
    <w:rsid w:val="00CB7E9A"/>
    <w:rsid w:val="00CC1D4B"/>
    <w:rsid w:val="00CD0B92"/>
    <w:rsid w:val="00CE29D3"/>
    <w:rsid w:val="00CF2D8B"/>
    <w:rsid w:val="00CF378F"/>
    <w:rsid w:val="00CF7586"/>
    <w:rsid w:val="00D036D3"/>
    <w:rsid w:val="00D2790D"/>
    <w:rsid w:val="00D51ECD"/>
    <w:rsid w:val="00D6170E"/>
    <w:rsid w:val="00D91CB4"/>
    <w:rsid w:val="00DB1C09"/>
    <w:rsid w:val="00DB71B6"/>
    <w:rsid w:val="00DC2048"/>
    <w:rsid w:val="00DE1133"/>
    <w:rsid w:val="00E16BF5"/>
    <w:rsid w:val="00E37A3F"/>
    <w:rsid w:val="00E37D3C"/>
    <w:rsid w:val="00E40A98"/>
    <w:rsid w:val="00E62E6A"/>
    <w:rsid w:val="00E83EF5"/>
    <w:rsid w:val="00E9335C"/>
    <w:rsid w:val="00ED1C1E"/>
    <w:rsid w:val="00EE2AF2"/>
    <w:rsid w:val="00EF165E"/>
    <w:rsid w:val="00F07EE6"/>
    <w:rsid w:val="00F33CC8"/>
    <w:rsid w:val="00F4481C"/>
    <w:rsid w:val="00F52D58"/>
    <w:rsid w:val="00F75D23"/>
    <w:rsid w:val="00FA5957"/>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character" w:customStyle="1" w:styleId="apple-converted-space">
    <w:name w:val="apple-converted-space"/>
    <w:basedOn w:val="Fuentedeprrafopredeter"/>
    <w:rsid w:val="00967553"/>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67553"/>
    <w:rPr>
      <w:vertAlign w:val="superscript"/>
    </w:rPr>
  </w:style>
  <w:style w:type="character" w:customStyle="1" w:styleId="SinespaciadoCar">
    <w:name w:val="Sin espaciado Car"/>
    <w:aliases w:val="Francesa Car,INAI Car"/>
    <w:link w:val="Sinespaciado"/>
    <w:uiPriority w:val="1"/>
    <w:locked/>
    <w:rsid w:val="00967553"/>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67553"/>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67553"/>
    <w:rPr>
      <w:kern w:val="0"/>
      <w:sz w:val="20"/>
      <w:szCs w:val="20"/>
      <w14:ligatures w14:val="none"/>
    </w:rPr>
  </w:style>
  <w:style w:type="paragraph" w:customStyle="1" w:styleId="Citas">
    <w:name w:val="Citas"/>
    <w:basedOn w:val="Normal"/>
    <w:qFormat/>
    <w:rsid w:val="00967553"/>
    <w:pPr>
      <w:spacing w:before="240" w:after="160"/>
      <w:ind w:left="851" w:right="851"/>
    </w:pPr>
    <w:rPr>
      <w:rFonts w:eastAsiaTheme="minorHAnsi" w:cs="Arial"/>
      <w: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6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archivos.juridicas.unam.mx/www/bjv/libros/7/3496/18.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779BA2B-4773-4BD6-8E3F-623160DA2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3781</Words>
  <Characters>20798</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6</cp:revision>
  <cp:lastPrinted>2025-12-12T18:19:00Z</cp:lastPrinted>
  <dcterms:created xsi:type="dcterms:W3CDTF">2025-12-04T21:02:00Z</dcterms:created>
  <dcterms:modified xsi:type="dcterms:W3CDTF">2026-03-04T23:19:00Z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