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2D82BFAB"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3326C">
        <w:rPr>
          <w:rFonts w:ascii="Palatino Linotype" w:eastAsia="Times New Roman" w:hAnsi="Palatino Linotype" w:cs="Arial"/>
          <w:color w:val="000000"/>
          <w:sz w:val="24"/>
          <w:szCs w:val="24"/>
          <w:lang w:eastAsia="es-MX"/>
        </w:rPr>
        <w:t>quince</w:t>
      </w:r>
      <w:r w:rsidR="000F78F8">
        <w:rPr>
          <w:rFonts w:ascii="Palatino Linotype" w:eastAsia="Times New Roman" w:hAnsi="Palatino Linotype" w:cs="Arial"/>
          <w:color w:val="000000"/>
          <w:sz w:val="24"/>
          <w:szCs w:val="24"/>
          <w:lang w:eastAsia="es-MX"/>
        </w:rPr>
        <w:t xml:space="preserve"> de enero</w:t>
      </w:r>
      <w:r w:rsidR="00CD2C92">
        <w:rPr>
          <w:rFonts w:ascii="Palatino Linotype" w:eastAsia="Times New Roman" w:hAnsi="Palatino Linotype" w:cs="Arial"/>
          <w:color w:val="000000"/>
          <w:sz w:val="24"/>
          <w:szCs w:val="24"/>
          <w:lang w:eastAsia="es-MX"/>
        </w:rPr>
        <w:t xml:space="preserve"> de dos mil </w:t>
      </w:r>
      <w:r w:rsidR="00CC1D69">
        <w:rPr>
          <w:rFonts w:ascii="Palatino Linotype" w:eastAsia="Times New Roman" w:hAnsi="Palatino Linotype" w:cs="Arial"/>
          <w:color w:val="000000"/>
          <w:sz w:val="24"/>
          <w:szCs w:val="24"/>
          <w:lang w:eastAsia="es-MX"/>
        </w:rPr>
        <w:t>v</w:t>
      </w:r>
      <w:bookmarkStart w:id="0" w:name="_GoBack"/>
      <w:bookmarkEnd w:id="0"/>
      <w:r w:rsidR="00CC1D69">
        <w:rPr>
          <w:rFonts w:ascii="Palatino Linotype" w:eastAsia="Times New Roman" w:hAnsi="Palatino Linotype" w:cs="Arial"/>
          <w:color w:val="000000"/>
          <w:sz w:val="24"/>
          <w:szCs w:val="24"/>
          <w:lang w:eastAsia="es-MX"/>
        </w:rPr>
        <w:t>einticinco</w:t>
      </w:r>
      <w:r w:rsidR="00CD2C92">
        <w:rPr>
          <w:rFonts w:ascii="Palatino Linotype" w:eastAsia="Times New Roman" w:hAnsi="Palatino Linotype" w:cs="Arial"/>
          <w:color w:val="000000"/>
          <w:sz w:val="24"/>
          <w:szCs w:val="24"/>
          <w:lang w:eastAsia="es-MX"/>
        </w:rPr>
        <w:t xml:space="preserve">. </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F2D67A7" w14:textId="7253E448" w:rsidR="00CD2C92" w:rsidRPr="00CD2C92" w:rsidRDefault="00870B18" w:rsidP="00870B18">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0E7F04">
        <w:rPr>
          <w:rFonts w:ascii="Palatino Linotype" w:hAnsi="Palatino Linotype" w:cs="Arial"/>
          <w:b/>
          <w:bCs/>
          <w:sz w:val="24"/>
          <w:lang w:eastAsia="es-MX"/>
        </w:rPr>
        <w:t>7420</w:t>
      </w:r>
      <w:r w:rsidR="00CD2C92">
        <w:rPr>
          <w:rFonts w:ascii="Palatino Linotype" w:hAnsi="Palatino Linotype" w:cs="Arial"/>
          <w:b/>
          <w:bCs/>
          <w:sz w:val="24"/>
          <w:lang w:eastAsia="es-MX"/>
        </w:rPr>
        <w:t xml:space="preserve">/INFOEM/IP/RR/2024, </w:t>
      </w:r>
      <w:r w:rsidR="00CD2C92">
        <w:rPr>
          <w:rFonts w:ascii="Palatino Linotype" w:hAnsi="Palatino Linotype" w:cs="Arial"/>
          <w:sz w:val="24"/>
          <w:lang w:eastAsia="es-MX"/>
        </w:rPr>
        <w:t xml:space="preserve">interpuesto por el </w:t>
      </w:r>
      <w:r w:rsidR="00CD2C92">
        <w:rPr>
          <w:rFonts w:ascii="Palatino Linotype" w:hAnsi="Palatino Linotype" w:cs="Arial"/>
          <w:b/>
          <w:bCs/>
          <w:sz w:val="24"/>
          <w:lang w:eastAsia="es-MX"/>
        </w:rPr>
        <w:t xml:space="preserve">C. </w:t>
      </w:r>
      <w:r w:rsidR="00B04187">
        <w:rPr>
          <w:rFonts w:ascii="Palatino Linotype" w:hAnsi="Palatino Linotype" w:cs="Arial"/>
          <w:b/>
          <w:bCs/>
          <w:sz w:val="24"/>
          <w:lang w:eastAsia="es-MX"/>
        </w:rPr>
        <w:t>XXXXXXXXXXX</w:t>
      </w:r>
      <w:r w:rsidR="00CD2C92">
        <w:rPr>
          <w:rFonts w:ascii="Palatino Linotype" w:hAnsi="Palatino Linotype" w:cs="Arial"/>
          <w:b/>
          <w:bCs/>
          <w:sz w:val="24"/>
          <w:lang w:eastAsia="es-MX"/>
        </w:rPr>
        <w:t xml:space="preserve">, </w:t>
      </w:r>
      <w:r w:rsidR="000E7F04">
        <w:rPr>
          <w:rFonts w:ascii="Palatino Linotype" w:hAnsi="Palatino Linotype" w:cs="Arial"/>
          <w:sz w:val="24"/>
          <w:lang w:eastAsia="es-MX"/>
        </w:rPr>
        <w:t>en contra de la respuesta de</w:t>
      </w:r>
      <w:r w:rsidR="00CD2C92">
        <w:rPr>
          <w:rFonts w:ascii="Palatino Linotype" w:hAnsi="Palatino Linotype" w:cs="Arial"/>
          <w:sz w:val="24"/>
          <w:lang w:eastAsia="es-MX"/>
        </w:rPr>
        <w:t xml:space="preserve">l </w:t>
      </w:r>
      <w:r w:rsidR="000E7F04" w:rsidRPr="000E7F04">
        <w:rPr>
          <w:rFonts w:ascii="Palatino Linotype" w:hAnsi="Palatino Linotype" w:cs="Arial"/>
          <w:b/>
          <w:bCs/>
          <w:sz w:val="24"/>
          <w:lang w:eastAsia="es-MX"/>
        </w:rPr>
        <w:t>Ayuntamiento de Tlalnepantla de Baz</w:t>
      </w:r>
      <w:r w:rsidR="00CD2C92">
        <w:rPr>
          <w:rFonts w:ascii="Palatino Linotype" w:hAnsi="Palatino Linotype" w:cs="Arial"/>
          <w:b/>
          <w:bCs/>
          <w:sz w:val="24"/>
          <w:lang w:eastAsia="es-MX"/>
        </w:rPr>
        <w:t xml:space="preserve">, </w:t>
      </w:r>
      <w:r w:rsidR="00CD2C92">
        <w:rPr>
          <w:rFonts w:ascii="Palatino Linotype" w:hAnsi="Palatino Linotype" w:cs="Arial"/>
          <w:sz w:val="24"/>
          <w:lang w:eastAsia="es-MX"/>
        </w:rPr>
        <w:t xml:space="preserve">en lo subsecuente </w:t>
      </w:r>
      <w:r w:rsidR="00CD2C92">
        <w:rPr>
          <w:rFonts w:ascii="Palatino Linotype" w:hAnsi="Palatino Linotype" w:cs="Arial"/>
          <w:b/>
          <w:bCs/>
          <w:sz w:val="24"/>
          <w:lang w:eastAsia="es-MX"/>
        </w:rPr>
        <w:t xml:space="preserve">El Sujeto Obligado, </w:t>
      </w:r>
      <w:r w:rsidR="00CD2C92">
        <w:rPr>
          <w:rFonts w:ascii="Palatino Linotype" w:hAnsi="Palatino Linotype" w:cs="Arial"/>
          <w:sz w:val="24"/>
          <w:lang w:eastAsia="es-MX"/>
        </w:rPr>
        <w:t xml:space="preserve">se procede a dictar la presente resolución. </w:t>
      </w:r>
    </w:p>
    <w:p w14:paraId="1835AD57" w14:textId="77777777" w:rsidR="00CD2C92" w:rsidRDefault="00CD2C92" w:rsidP="00870B18">
      <w:pPr>
        <w:spacing w:before="240" w:after="240" w:line="360" w:lineRule="auto"/>
        <w:jc w:val="center"/>
        <w:rPr>
          <w:rFonts w:ascii="Palatino Linotype" w:hAnsi="Palatino Linotype"/>
          <w:b/>
          <w:sz w:val="28"/>
        </w:rPr>
      </w:pPr>
    </w:p>
    <w:p w14:paraId="51FDFCCD" w14:textId="5F6747AD"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7A4181B6" w14:textId="62724C81" w:rsidR="00CD2C92" w:rsidRDefault="00870B18" w:rsidP="00AE1E92">
      <w:pPr>
        <w:spacing w:before="240" w:line="360" w:lineRule="auto"/>
        <w:jc w:val="both"/>
        <w:rPr>
          <w:rFonts w:ascii="Palatino Linotype" w:hAnsi="Palatino Linotype" w:cs="Arial"/>
          <w:sz w:val="24"/>
        </w:rPr>
      </w:pPr>
      <w:r>
        <w:rPr>
          <w:rFonts w:ascii="Palatino Linotype" w:hAnsi="Palatino Linotype" w:cs="Arial"/>
          <w:sz w:val="24"/>
        </w:rPr>
        <w:t>Con fecha</w:t>
      </w:r>
      <w:r w:rsidR="005E28A4">
        <w:rPr>
          <w:rFonts w:ascii="Palatino Linotype" w:hAnsi="Palatino Linotype" w:cs="Arial"/>
          <w:sz w:val="24"/>
        </w:rPr>
        <w:t xml:space="preserve"> </w:t>
      </w:r>
      <w:r w:rsidR="004A7DEC">
        <w:rPr>
          <w:rFonts w:ascii="Palatino Linotype" w:hAnsi="Palatino Linotype" w:cs="Arial"/>
          <w:b/>
          <w:bCs/>
          <w:sz w:val="24"/>
        </w:rPr>
        <w:t>veintiuno de octubre</w:t>
      </w:r>
      <w:r w:rsidR="00CD2C92">
        <w:rPr>
          <w:rFonts w:ascii="Palatino Linotype" w:hAnsi="Palatino Linotype" w:cs="Arial"/>
          <w:b/>
          <w:bCs/>
          <w:sz w:val="24"/>
        </w:rPr>
        <w:t xml:space="preserve"> de dos mil veinticuatro, El Recurrente, </w:t>
      </w:r>
      <w:r w:rsidR="00CD2C92">
        <w:rPr>
          <w:rFonts w:ascii="Palatino Linotype" w:hAnsi="Palatino Linotype" w:cs="Arial"/>
          <w:sz w:val="24"/>
        </w:rPr>
        <w:t>presentó a través del Sistema de Acceso a la Información Mexiquense (</w:t>
      </w:r>
      <w:r w:rsidR="00CD2C92">
        <w:rPr>
          <w:rFonts w:ascii="Palatino Linotype" w:hAnsi="Palatino Linotype" w:cs="Arial"/>
          <w:b/>
          <w:sz w:val="24"/>
        </w:rPr>
        <w:t>SAIMEX)</w:t>
      </w:r>
      <w:r w:rsidR="00CD2C92">
        <w:rPr>
          <w:rFonts w:ascii="Palatino Linotype" w:hAnsi="Palatino Linotype" w:cs="Arial"/>
          <w:sz w:val="24"/>
        </w:rPr>
        <w:t xml:space="preserve"> ante </w:t>
      </w:r>
      <w:r w:rsidR="00CD2C92">
        <w:rPr>
          <w:rFonts w:ascii="Palatino Linotype" w:hAnsi="Palatino Linotype" w:cs="Arial"/>
          <w:b/>
          <w:sz w:val="24"/>
        </w:rPr>
        <w:t>El Sujeto Obligado</w:t>
      </w:r>
      <w:r w:rsidR="00CD2C92">
        <w:rPr>
          <w:rFonts w:ascii="Palatino Linotype" w:hAnsi="Palatino Linotype" w:cs="Arial"/>
          <w:sz w:val="24"/>
        </w:rPr>
        <w:t xml:space="preserve">, solicitud de acceso a la información pública, registrada bajo el número de expediente </w:t>
      </w:r>
      <w:r w:rsidR="004A7DEC" w:rsidRPr="004A7DEC">
        <w:rPr>
          <w:rFonts w:ascii="Palatino Linotype" w:hAnsi="Palatino Linotype" w:cs="Arial"/>
          <w:b/>
          <w:bCs/>
          <w:sz w:val="24"/>
        </w:rPr>
        <w:t>01015/TLALNEPA/IP/2024</w:t>
      </w:r>
      <w:r w:rsidR="00CD2C92">
        <w:rPr>
          <w:rFonts w:ascii="Palatino Linotype" w:hAnsi="Palatino Linotype" w:cs="Arial"/>
          <w:b/>
          <w:bCs/>
          <w:sz w:val="24"/>
        </w:rPr>
        <w:t xml:space="preserve">, </w:t>
      </w:r>
      <w:r w:rsidR="00CD2C92">
        <w:rPr>
          <w:rFonts w:ascii="Palatino Linotype" w:hAnsi="Palatino Linotype" w:cs="Arial"/>
          <w:sz w:val="24"/>
        </w:rPr>
        <w:t>mediante la cual solicitó información en el tenor siguiente:</w:t>
      </w:r>
    </w:p>
    <w:p w14:paraId="7ED36F5B" w14:textId="338AAC89" w:rsidR="00CD2C92" w:rsidRPr="00CD2C92" w:rsidRDefault="00CD2C92" w:rsidP="00CD2C92">
      <w:pPr>
        <w:pStyle w:val="Citas"/>
        <w:rPr>
          <w:b/>
          <w:bCs/>
        </w:rPr>
      </w:pPr>
      <w:r>
        <w:t>“</w:t>
      </w:r>
      <w:r w:rsidR="004A7DEC" w:rsidRPr="004A7DEC">
        <w:t xml:space="preserve">Por medio de la presente, solicito una base de datos (en formato abierto como </w:t>
      </w:r>
      <w:proofErr w:type="spellStart"/>
      <w:r w:rsidR="004A7DEC" w:rsidRPr="004A7DEC">
        <w:t>xls</w:t>
      </w:r>
      <w:proofErr w:type="spellEnd"/>
      <w:r w:rsidR="004A7DEC" w:rsidRPr="004A7DEC">
        <w:t xml:space="preserve"> o </w:t>
      </w:r>
      <w:proofErr w:type="spellStart"/>
      <w:r w:rsidR="004A7DEC" w:rsidRPr="004A7DEC">
        <w:t>cvs</w:t>
      </w:r>
      <w:proofErr w:type="spellEnd"/>
      <w:r w:rsidR="004A7DEC" w:rsidRPr="004A7DEC">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w:t>
      </w:r>
      <w:r w:rsidR="004A7DEC" w:rsidRPr="004A7DEC">
        <w:lastRenderedPageBreak/>
        <w:t xml:space="preserve">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004A7DEC" w:rsidRPr="004A7DEC">
        <w:t xml:space="preserve">( </w:t>
      </w:r>
      <w:proofErr w:type="spellStart"/>
      <w:r w:rsidR="004A7DEC" w:rsidRPr="004A7DEC">
        <w:t>dd</w:t>
      </w:r>
      <w:proofErr w:type="spellEnd"/>
      <w:proofErr w:type="gramEnd"/>
      <w:r w:rsidR="004A7DEC" w:rsidRPr="004A7DEC">
        <w:t>/mm/</w:t>
      </w:r>
      <w:proofErr w:type="spellStart"/>
      <w:r w:rsidR="004A7DEC" w:rsidRPr="004A7DEC">
        <w:t>aaaa</w:t>
      </w:r>
      <w:proofErr w:type="spellEnd"/>
      <w:r w:rsidR="004A7DEC" w:rsidRPr="004A7DEC">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r w:rsidR="004A7DEC" w:rsidRPr="004A7DEC">
        <w:t>corresponde.Requiero</w:t>
      </w:r>
      <w:proofErr w:type="spellEnd"/>
      <w:r w:rsidR="004A7DEC" w:rsidRPr="004A7DEC">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004A7DEC" w:rsidRPr="004A7DEC">
        <w:t>solicitado.La</w:t>
      </w:r>
      <w:proofErr w:type="spellEnd"/>
      <w:r w:rsidR="004A7DEC" w:rsidRPr="004A7DEC">
        <w:t xml:space="preserve"> información que solicito no puede ser considerada información confidencial en virtud de que no estoy solicitando ningún dato personal. Si la base de datos en la que se </w:t>
      </w:r>
      <w:r w:rsidR="004A7DEC" w:rsidRPr="004A7DEC">
        <w:lastRenderedPageBreak/>
        <w:t xml:space="preserve">encuentra la información relaciona la misma con un dato personal, solicito que los datos personales sean eliminados o, en su defecto, se me proporcione una versión pública de dichos </w:t>
      </w:r>
      <w:proofErr w:type="spellStart"/>
      <w:r w:rsidR="004A7DEC" w:rsidRPr="004A7DEC">
        <w:t>documentos.La</w:t>
      </w:r>
      <w:proofErr w:type="spellEnd"/>
      <w:r w:rsidR="004A7DEC" w:rsidRPr="004A7DEC">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t xml:space="preserve">” </w:t>
      </w:r>
      <w:r>
        <w:rPr>
          <w:b/>
          <w:bCs/>
        </w:rPr>
        <w:t>(Sic)</w:t>
      </w:r>
    </w:p>
    <w:p w14:paraId="3DFD50C0" w14:textId="66AF1BDD"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CD2C92">
        <w:rPr>
          <w:rFonts w:ascii="Palatino Linotype" w:eastAsia="Times New Roman" w:hAnsi="Palatino Linotype" w:cs="Times New Roman"/>
          <w:sz w:val="24"/>
          <w:szCs w:val="24"/>
          <w:lang w:val="es-ES_tradnl" w:eastAsia="es-ES"/>
        </w:rPr>
        <w:t>.</w:t>
      </w:r>
    </w:p>
    <w:p w14:paraId="609B2597" w14:textId="1463F113" w:rsidR="00870B18" w:rsidRDefault="00CD2C92"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5A869D8B" w14:textId="3CD26179" w:rsidR="00CD2C92"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D2C92">
        <w:rPr>
          <w:rFonts w:ascii="Palatino Linotype" w:hAnsi="Palatino Linotype" w:cs="Arial"/>
          <w:sz w:val="24"/>
          <w:szCs w:val="24"/>
        </w:rPr>
        <w:t xml:space="preserve"> </w:t>
      </w:r>
      <w:r w:rsidR="009E5608">
        <w:rPr>
          <w:rFonts w:ascii="Palatino Linotype" w:hAnsi="Palatino Linotype" w:cs="Arial"/>
          <w:b/>
          <w:bCs/>
          <w:sz w:val="24"/>
          <w:szCs w:val="24"/>
        </w:rPr>
        <w:t>doce de noviembre</w:t>
      </w:r>
      <w:r w:rsidR="00CD2C92">
        <w:rPr>
          <w:rFonts w:ascii="Palatino Linotype" w:hAnsi="Palatino Linotype" w:cs="Arial"/>
          <w:b/>
          <w:bCs/>
          <w:sz w:val="24"/>
          <w:szCs w:val="24"/>
        </w:rPr>
        <w:t xml:space="preserve"> de dos mil veinticuatro, El Sujeto Obligado </w:t>
      </w:r>
      <w:r w:rsidR="00CD2C92">
        <w:rPr>
          <w:rFonts w:ascii="Palatino Linotype" w:hAnsi="Palatino Linotype" w:cs="Arial"/>
          <w:sz w:val="24"/>
          <w:szCs w:val="24"/>
        </w:rPr>
        <w:t xml:space="preserve">dio respuesta a la solicitud de información </w:t>
      </w:r>
      <w:r w:rsidR="009E5608" w:rsidRPr="009E5608">
        <w:rPr>
          <w:rFonts w:ascii="Palatino Linotype" w:hAnsi="Palatino Linotype" w:cs="Arial"/>
          <w:b/>
          <w:bCs/>
          <w:sz w:val="24"/>
          <w:szCs w:val="24"/>
        </w:rPr>
        <w:t>01015/TLALNEPA/IP/2024</w:t>
      </w:r>
      <w:r w:rsidR="00CD2C92">
        <w:rPr>
          <w:rFonts w:ascii="Palatino Linotype" w:hAnsi="Palatino Linotype" w:cs="Arial"/>
          <w:b/>
          <w:bCs/>
          <w:sz w:val="24"/>
          <w:szCs w:val="24"/>
        </w:rPr>
        <w:t xml:space="preserve">, </w:t>
      </w:r>
      <w:r w:rsidR="00CD2C92">
        <w:rPr>
          <w:rFonts w:ascii="Palatino Linotype" w:hAnsi="Palatino Linotype" w:cs="Arial"/>
          <w:sz w:val="24"/>
          <w:szCs w:val="24"/>
        </w:rPr>
        <w:t>resultando de nuestro interés lo siguiente:</w:t>
      </w:r>
    </w:p>
    <w:p w14:paraId="31061E56" w14:textId="77777777" w:rsidR="009E5608" w:rsidRDefault="00922DD8" w:rsidP="009E5608">
      <w:pPr>
        <w:pStyle w:val="Citas"/>
        <w:jc w:val="right"/>
      </w:pPr>
      <w:r>
        <w:t>“</w:t>
      </w:r>
      <w:r w:rsidR="009E5608">
        <w:t>Folio de la solicitud: 01015/TLALNEPA/IP/2024</w:t>
      </w:r>
    </w:p>
    <w:p w14:paraId="52C6A82D" w14:textId="77777777" w:rsidR="009E5608" w:rsidRDefault="009E5608" w:rsidP="009E5608">
      <w:pPr>
        <w:pStyle w:val="Citas"/>
      </w:pPr>
      <w:r>
        <w:t>LE INFORMO QUE DE ACUERDO A LAS FACULTADES DE LA UNIDAD DE TRANSPARENCIA SE TURNÓ POR MEDIO DE OFICIO LA SOLICITUD A LAS ÁREA (S) RESPONSABLES MISMAS QUE ENVÍO RESPUESTA QUE ME FUERON ENVIADA.</w:t>
      </w:r>
    </w:p>
    <w:p w14:paraId="2A2EA582" w14:textId="77777777" w:rsidR="009E5608" w:rsidRDefault="009E5608" w:rsidP="009E5608">
      <w:pPr>
        <w:pStyle w:val="Citas"/>
      </w:pPr>
      <w:r>
        <w:t>ATENTAMENTE</w:t>
      </w:r>
    </w:p>
    <w:p w14:paraId="5EFB0264" w14:textId="5A9039ED" w:rsidR="00CD2C92" w:rsidRPr="00CD2C92" w:rsidRDefault="009E5608" w:rsidP="009E5608">
      <w:pPr>
        <w:pStyle w:val="Citas"/>
        <w:rPr>
          <w:b/>
          <w:bCs/>
        </w:rPr>
      </w:pPr>
      <w:r>
        <w:lastRenderedPageBreak/>
        <w:t>C. MIGUEL ÀNGEL SÀMANO FLORES</w:t>
      </w:r>
      <w:r w:rsidR="00CD2C92">
        <w:t xml:space="preserve">” </w:t>
      </w:r>
      <w:r w:rsidR="00CD2C92">
        <w:rPr>
          <w:b/>
          <w:bCs/>
        </w:rPr>
        <w:t>(Sic)</w:t>
      </w:r>
    </w:p>
    <w:p w14:paraId="76709FF3" w14:textId="77777777" w:rsidR="005E28A4" w:rsidRDefault="005E28A4" w:rsidP="00870B18">
      <w:pPr>
        <w:spacing w:before="240" w:line="360" w:lineRule="auto"/>
        <w:jc w:val="both"/>
        <w:rPr>
          <w:rFonts w:ascii="Palatino Linotype" w:hAnsi="Palatino Linotype" w:cs="Arial"/>
          <w:sz w:val="24"/>
          <w:szCs w:val="24"/>
        </w:rPr>
      </w:pPr>
    </w:p>
    <w:p w14:paraId="40807967" w14:textId="1D1EA2E3" w:rsidR="00CD2C92" w:rsidRPr="00CD2C92"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9E5608">
        <w:rPr>
          <w:rFonts w:ascii="Palatino Linotype" w:hAnsi="Palatino Linotype" w:cs="Arial"/>
          <w:sz w:val="24"/>
          <w:szCs w:val="24"/>
        </w:rPr>
        <w:t>la carpeta electrónica</w:t>
      </w:r>
      <w:r w:rsidR="0028336D">
        <w:rPr>
          <w:rFonts w:ascii="Palatino Linotype" w:hAnsi="Palatino Linotype" w:cs="Arial"/>
          <w:sz w:val="24"/>
          <w:szCs w:val="24"/>
        </w:rPr>
        <w:t xml:space="preserve"> </w:t>
      </w:r>
      <w:r w:rsidR="0028336D">
        <w:rPr>
          <w:rFonts w:ascii="Palatino Linotype" w:hAnsi="Palatino Linotype" w:cs="Arial"/>
          <w:b/>
          <w:bCs/>
          <w:sz w:val="24"/>
          <w:szCs w:val="24"/>
        </w:rPr>
        <w:t>“</w:t>
      </w:r>
      <w:r w:rsidR="009E5608" w:rsidRPr="009E5608">
        <w:rPr>
          <w:rFonts w:ascii="Palatino Linotype" w:hAnsi="Palatino Linotype" w:cs="Arial"/>
          <w:b/>
          <w:bCs/>
          <w:sz w:val="24"/>
          <w:szCs w:val="24"/>
        </w:rPr>
        <w:t>RESPUESTA SAIMEX 01015.zip</w:t>
      </w:r>
      <w:r w:rsidR="009E5608">
        <w:rPr>
          <w:rFonts w:ascii="Palatino Linotype" w:hAnsi="Palatino Linotype" w:cs="Arial"/>
          <w:b/>
          <w:bCs/>
          <w:sz w:val="24"/>
          <w:szCs w:val="24"/>
        </w:rPr>
        <w:t xml:space="preserve">”, </w:t>
      </w:r>
      <w:r w:rsidR="00CD2C92">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F54EC6F" w14:textId="77777777" w:rsidR="00CD2C92" w:rsidRDefault="00CD2C92" w:rsidP="00870B18">
      <w:pPr>
        <w:spacing w:before="240" w:line="360" w:lineRule="auto"/>
        <w:jc w:val="both"/>
        <w:rPr>
          <w:rFonts w:ascii="Palatino Linotype" w:hAnsi="Palatino Linotype" w:cs="Arial"/>
          <w:b/>
          <w:sz w:val="28"/>
        </w:rPr>
      </w:pPr>
    </w:p>
    <w:p w14:paraId="2F3F8225" w14:textId="026FD4D7" w:rsidR="00870B18" w:rsidRDefault="00D00A18"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4D0D119C" w14:textId="3211F136" w:rsidR="00D00A18"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AE1E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D00A18">
        <w:rPr>
          <w:rFonts w:ascii="Palatino Linotype" w:hAnsi="Palatino Linotype" w:cs="Arial"/>
          <w:bCs/>
          <w:sz w:val="24"/>
          <w:szCs w:val="24"/>
        </w:rPr>
        <w:t xml:space="preserve"> </w:t>
      </w:r>
      <w:r w:rsidR="00AF0881">
        <w:rPr>
          <w:rFonts w:ascii="Palatino Linotype" w:hAnsi="Palatino Linotype" w:cs="Arial"/>
          <w:b/>
          <w:sz w:val="24"/>
          <w:szCs w:val="24"/>
        </w:rPr>
        <w:t>treinta de noviembre</w:t>
      </w:r>
      <w:r w:rsidR="00D00A18">
        <w:rPr>
          <w:rFonts w:ascii="Palatino Linotype" w:hAnsi="Palatino Linotype" w:cs="Arial"/>
          <w:b/>
          <w:sz w:val="24"/>
          <w:szCs w:val="24"/>
        </w:rPr>
        <w:t xml:space="preserve"> de dos mil veinticuatro, </w:t>
      </w:r>
      <w:r w:rsidR="00D00A18">
        <w:rPr>
          <w:rFonts w:ascii="Palatino Linotype" w:hAnsi="Palatino Linotype" w:cs="Arial"/>
          <w:bCs/>
          <w:sz w:val="24"/>
          <w:szCs w:val="24"/>
        </w:rPr>
        <w:t xml:space="preserve">el cual fue registrado en el sistema electrónico con el expediente </w:t>
      </w:r>
      <w:r w:rsidR="00D00A18">
        <w:rPr>
          <w:rFonts w:ascii="Palatino Linotype" w:hAnsi="Palatino Linotype" w:cs="Arial"/>
          <w:b/>
          <w:sz w:val="24"/>
          <w:szCs w:val="24"/>
        </w:rPr>
        <w:t>0</w:t>
      </w:r>
      <w:r w:rsidR="00AF40E9">
        <w:rPr>
          <w:rFonts w:ascii="Palatino Linotype" w:hAnsi="Palatino Linotype" w:cs="Arial"/>
          <w:b/>
          <w:sz w:val="24"/>
          <w:szCs w:val="24"/>
        </w:rPr>
        <w:t>7420</w:t>
      </w:r>
      <w:r w:rsidR="00D00A18">
        <w:rPr>
          <w:rFonts w:ascii="Palatino Linotype" w:hAnsi="Palatino Linotype" w:cs="Arial"/>
          <w:b/>
          <w:sz w:val="24"/>
          <w:szCs w:val="24"/>
        </w:rPr>
        <w:t xml:space="preserve">/INFOEM/IP/RR/2024, </w:t>
      </w:r>
      <w:r w:rsidR="00D00A18">
        <w:rPr>
          <w:rFonts w:ascii="Palatino Linotype" w:hAnsi="Palatino Linotype" w:cs="Arial"/>
          <w:bCs/>
          <w:sz w:val="24"/>
          <w:szCs w:val="24"/>
        </w:rPr>
        <w:t>en el cual arguye como manifestaciones:</w:t>
      </w:r>
    </w:p>
    <w:p w14:paraId="755F772F" w14:textId="3944C403" w:rsidR="00AF40E9" w:rsidRDefault="00AF40E9" w:rsidP="00D00A18">
      <w:pPr>
        <w:pStyle w:val="Citas"/>
      </w:pPr>
      <w:r w:rsidRPr="00AF40E9">
        <w:rPr>
          <w:b/>
        </w:rPr>
        <w:t>Acto impugnado</w:t>
      </w:r>
      <w:r>
        <w:t>:</w:t>
      </w:r>
    </w:p>
    <w:p w14:paraId="1E206E20" w14:textId="05B9A5B8" w:rsidR="00AF40E9" w:rsidRDefault="00AF40E9" w:rsidP="00D00A18">
      <w:pPr>
        <w:pStyle w:val="Citas"/>
      </w:pPr>
      <w:r>
        <w:t>“</w:t>
      </w:r>
      <w:r w:rsidRPr="00AF40E9">
        <w:t>Respuesta incompleta</w:t>
      </w:r>
      <w:r>
        <w:t>” (Sic)</w:t>
      </w:r>
    </w:p>
    <w:p w14:paraId="3E172A82" w14:textId="7532F922" w:rsidR="00AF40E9" w:rsidRPr="00AF40E9" w:rsidRDefault="00AF40E9" w:rsidP="00D00A18">
      <w:pPr>
        <w:pStyle w:val="Citas"/>
        <w:rPr>
          <w:b/>
        </w:rPr>
      </w:pPr>
      <w:r w:rsidRPr="00AF40E9">
        <w:rPr>
          <w:b/>
        </w:rPr>
        <w:t>Razones o motivos de la inconformidad</w:t>
      </w:r>
      <w:r>
        <w:rPr>
          <w:b/>
        </w:rPr>
        <w:t>:</w:t>
      </w:r>
    </w:p>
    <w:p w14:paraId="2C6D17C5" w14:textId="4493CD2C" w:rsidR="00D00A18" w:rsidRPr="00D00A18" w:rsidRDefault="00D00A18" w:rsidP="00D00A18">
      <w:pPr>
        <w:pStyle w:val="Citas"/>
        <w:rPr>
          <w:b/>
          <w:bCs/>
        </w:rPr>
      </w:pPr>
      <w:r>
        <w:t>“</w:t>
      </w:r>
      <w:r w:rsidR="00AF40E9" w:rsidRPr="00AF40E9">
        <w:t xml:space="preserve">En la respuesta recibida vía Plataforma Nacional de Transparencia (PNT), el Sujeto Obligado entrega la información de manera incompleta. Lo anterior es así, debido a que se omite la información sobre las coordenadas geográficas de cada incidente reportado, de los posibles delitos y, además, la ubicación de cada incidente que se </w:t>
      </w:r>
      <w:r w:rsidR="00AF40E9" w:rsidRPr="00AF40E9">
        <w:lastRenderedPageBreak/>
        <w:t xml:space="preserve">entrega se establece de manera general.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w:t>
      </w:r>
      <w:proofErr w:type="spellStart"/>
      <w:r w:rsidR="00AF40E9" w:rsidRPr="00AF40E9">
        <w:t>requisitar</w:t>
      </w:r>
      <w:proofErr w:type="spellEnd"/>
      <w:r w:rsidR="00AF40E9" w:rsidRPr="00AF40E9">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AF40E9" w:rsidRPr="00AF40E9">
        <w:t>requisitar</w:t>
      </w:r>
      <w:proofErr w:type="spellEnd"/>
      <w:r w:rsidR="00AF40E9" w:rsidRPr="00AF40E9">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w:t>
      </w:r>
      <w:r w:rsidR="00AF40E9" w:rsidRPr="00AF40E9">
        <w:lastRenderedPageBreak/>
        <w:t>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t xml:space="preserve">” </w:t>
      </w:r>
      <w:r>
        <w:rPr>
          <w:b/>
          <w:bCs/>
        </w:rPr>
        <w:t>(Sic)</w:t>
      </w:r>
    </w:p>
    <w:p w14:paraId="23B02C16" w14:textId="1C9E68D2" w:rsidR="006744FB" w:rsidRPr="00AA207C" w:rsidRDefault="00E25A1A" w:rsidP="00D00A18">
      <w:pPr>
        <w:spacing w:before="240" w:line="360" w:lineRule="auto"/>
        <w:jc w:val="both"/>
        <w:rPr>
          <w:b/>
        </w:rPr>
      </w:pPr>
      <w:r>
        <w:rPr>
          <w:rFonts w:ascii="Palatino Linotype" w:hAnsi="Palatino Linotype" w:cs="Arial"/>
          <w:bCs/>
          <w:sz w:val="24"/>
          <w:szCs w:val="24"/>
        </w:rPr>
        <w:t xml:space="preserve"> </w:t>
      </w:r>
    </w:p>
    <w:p w14:paraId="25E4EEBD" w14:textId="15CBFCD9" w:rsidR="00870B18"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48D885B8"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160DBE">
        <w:rPr>
          <w:rFonts w:ascii="Palatino Linotype" w:hAnsi="Palatino Linotype" w:cs="Arial"/>
          <w:b/>
          <w:bCs/>
          <w:sz w:val="24"/>
          <w:szCs w:val="24"/>
        </w:rPr>
        <w:t>dos de diciembre</w:t>
      </w:r>
      <w:r w:rsidR="00D00A18">
        <w:rPr>
          <w:rFonts w:ascii="Palatino Linotype" w:hAnsi="Palatino Linotype" w:cs="Arial"/>
          <w:b/>
          <w:bCs/>
          <w:sz w:val="24"/>
          <w:szCs w:val="24"/>
        </w:rPr>
        <w:t xml:space="preserve"> de los corrientes,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62131EF8" w14:textId="77777777" w:rsidR="00922DD8" w:rsidRDefault="00922DD8" w:rsidP="00870B18">
      <w:pPr>
        <w:spacing w:before="240" w:line="360" w:lineRule="auto"/>
        <w:jc w:val="both"/>
        <w:rPr>
          <w:rFonts w:ascii="Palatino Linotype" w:hAnsi="Palatino Linotype" w:cs="Arial"/>
          <w:b/>
          <w:sz w:val="28"/>
        </w:rPr>
      </w:pPr>
    </w:p>
    <w:p w14:paraId="27FA6121" w14:textId="12585720" w:rsidR="00870B18" w:rsidRPr="00B07D6D"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511831D7" w14:textId="3CDDB8E5" w:rsidR="00D00A18" w:rsidRPr="00D00A18" w:rsidRDefault="00870B18" w:rsidP="00870B18">
      <w:pPr>
        <w:spacing w:before="240" w:line="360" w:lineRule="auto"/>
        <w:jc w:val="both"/>
        <w:rPr>
          <w:rFonts w:ascii="Palatino Linotype" w:hAnsi="Palatino Linotype" w:cs="Arial"/>
          <w:bCs/>
          <w:sz w:val="24"/>
          <w:szCs w:val="24"/>
        </w:rPr>
      </w:pPr>
      <w:r w:rsidRPr="00D05C83">
        <w:rPr>
          <w:rFonts w:ascii="Palatino Linotype" w:hAnsi="Palatino Linotype" w:cs="Arial"/>
          <w:sz w:val="24"/>
          <w:szCs w:val="24"/>
        </w:rPr>
        <w:lastRenderedPageBreak/>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AE1E92">
        <w:rPr>
          <w:rFonts w:ascii="Palatino Linotype" w:hAnsi="Palatino Linotype" w:cs="Arial"/>
          <w:bCs/>
          <w:sz w:val="24"/>
          <w:szCs w:val="24"/>
        </w:rPr>
        <w:t>rindió su informe justificado en fecha</w:t>
      </w:r>
      <w:r w:rsidR="00D00A18">
        <w:rPr>
          <w:rFonts w:ascii="Palatino Linotype" w:hAnsi="Palatino Linotype" w:cs="Arial"/>
          <w:bCs/>
          <w:sz w:val="24"/>
          <w:szCs w:val="24"/>
        </w:rPr>
        <w:t xml:space="preserve"> </w:t>
      </w:r>
      <w:r w:rsidR="00160DBE">
        <w:rPr>
          <w:rFonts w:ascii="Palatino Linotype" w:hAnsi="Palatino Linotype" w:cs="Arial"/>
          <w:b/>
          <w:sz w:val="24"/>
          <w:szCs w:val="24"/>
        </w:rPr>
        <w:t>siete de diciembre</w:t>
      </w:r>
      <w:r w:rsidR="00D00A18">
        <w:rPr>
          <w:rFonts w:ascii="Palatino Linotype" w:hAnsi="Palatino Linotype" w:cs="Arial"/>
          <w:b/>
          <w:sz w:val="24"/>
          <w:szCs w:val="24"/>
        </w:rPr>
        <w:t xml:space="preserve">, </w:t>
      </w:r>
      <w:r w:rsidR="00D00A18">
        <w:rPr>
          <w:rFonts w:ascii="Palatino Linotype" w:hAnsi="Palatino Linotype" w:cs="Arial"/>
          <w:bCs/>
          <w:sz w:val="24"/>
          <w:szCs w:val="24"/>
        </w:rPr>
        <w:t>mismo que fue puesto a la vista</w:t>
      </w:r>
      <w:r w:rsidR="00160DBE">
        <w:rPr>
          <w:rFonts w:ascii="Palatino Linotype" w:hAnsi="Palatino Linotype" w:cs="Arial"/>
          <w:bCs/>
          <w:sz w:val="24"/>
          <w:szCs w:val="24"/>
        </w:rPr>
        <w:t>, mediante proveído de fecha</w:t>
      </w:r>
      <w:r w:rsidR="00D00A18">
        <w:rPr>
          <w:rFonts w:ascii="Palatino Linotype" w:hAnsi="Palatino Linotype" w:cs="Arial"/>
          <w:bCs/>
          <w:sz w:val="24"/>
          <w:szCs w:val="24"/>
        </w:rPr>
        <w:t xml:space="preserve"> el </w:t>
      </w:r>
      <w:r w:rsidR="00160DBE">
        <w:rPr>
          <w:rFonts w:ascii="Palatino Linotype" w:hAnsi="Palatino Linotype" w:cs="Arial"/>
          <w:b/>
          <w:sz w:val="24"/>
          <w:szCs w:val="24"/>
        </w:rPr>
        <w:t>once de diciembre del año actuante</w:t>
      </w:r>
      <w:r w:rsidR="00D00A18">
        <w:rPr>
          <w:rFonts w:ascii="Palatino Linotype" w:hAnsi="Palatino Linotype" w:cs="Arial"/>
          <w:b/>
          <w:sz w:val="24"/>
          <w:szCs w:val="24"/>
        </w:rPr>
        <w:t xml:space="preserve">. </w:t>
      </w:r>
    </w:p>
    <w:p w14:paraId="2E1E5F8A" w14:textId="69CCAA99" w:rsidR="00870B18" w:rsidRDefault="00AE1E92" w:rsidP="00870B18">
      <w:pPr>
        <w:spacing w:before="240" w:line="360" w:lineRule="auto"/>
        <w:jc w:val="both"/>
        <w:rPr>
          <w:rFonts w:ascii="Palatino Linotype" w:hAnsi="Palatino Linotype" w:cs="Arial"/>
          <w:sz w:val="24"/>
          <w:szCs w:val="24"/>
        </w:rPr>
      </w:pPr>
      <w:r>
        <w:rPr>
          <w:rFonts w:ascii="Palatino Linotype" w:hAnsi="Palatino Linotype" w:cs="Arial"/>
          <w:bCs/>
          <w:sz w:val="24"/>
          <w:szCs w:val="24"/>
        </w:rPr>
        <w:t>P</w:t>
      </w:r>
      <w:r w:rsidR="007E07B4">
        <w:rPr>
          <w:rFonts w:ascii="Palatino Linotype" w:hAnsi="Palatino Linotype" w:cs="Arial"/>
          <w:bCs/>
          <w:sz w:val="24"/>
          <w:szCs w:val="24"/>
        </w:rPr>
        <w:t xml:space="preserve">or lo cual se decretó el cierre de instrucción con fecha </w:t>
      </w:r>
      <w:r w:rsidR="000A404B" w:rsidRPr="003A6171">
        <w:rPr>
          <w:rFonts w:ascii="Palatino Linotype" w:hAnsi="Palatino Linotype" w:cs="Arial"/>
          <w:b/>
          <w:sz w:val="24"/>
          <w:szCs w:val="24"/>
        </w:rPr>
        <w:t>diecisiete de</w:t>
      </w:r>
      <w:r w:rsidR="000A404B">
        <w:rPr>
          <w:rFonts w:ascii="Palatino Linotype" w:hAnsi="Palatino Linotype" w:cs="Arial"/>
          <w:b/>
          <w:sz w:val="24"/>
          <w:szCs w:val="24"/>
        </w:rPr>
        <w:t xml:space="preserve"> diciembre</w:t>
      </w:r>
      <w:r w:rsidR="006F6532">
        <w:rPr>
          <w:rFonts w:ascii="Palatino Linotype" w:hAnsi="Palatino Linotype" w:cs="Arial"/>
          <w:b/>
          <w:sz w:val="24"/>
          <w:szCs w:val="24"/>
        </w:rPr>
        <w:t xml:space="preserve"> de dos mil veinticuatro, </w:t>
      </w:r>
      <w:r w:rsidR="00870B18" w:rsidRPr="00E008E2">
        <w:rPr>
          <w:rFonts w:ascii="Palatino Linotype" w:hAnsi="Palatino Linotype" w:cs="Arial"/>
          <w:bCs/>
          <w:sz w:val="24"/>
          <w:szCs w:val="24"/>
        </w:rPr>
        <w:t>e</w:t>
      </w:r>
      <w:r w:rsidR="00870B18" w:rsidRPr="00C12209">
        <w:rPr>
          <w:rFonts w:ascii="Palatino Linotype" w:hAnsi="Palatino Linotype" w:cs="Arial"/>
          <w:sz w:val="24"/>
          <w:szCs w:val="24"/>
        </w:rPr>
        <w:t xml:space="preserve">n términos del artículo 185 Fracción VI de la Ley de Transparencia y Acceso a la Información Pública del Estado de México y Municipios, iniciando el término legal para dictar resolución definitiva del </w:t>
      </w:r>
      <w:r w:rsidR="00870B18" w:rsidRPr="000A404B">
        <w:rPr>
          <w:rFonts w:ascii="Palatino Linotype" w:hAnsi="Palatino Linotype" w:cs="Arial"/>
          <w:sz w:val="24"/>
          <w:szCs w:val="24"/>
        </w:rPr>
        <w:t>asunto</w:t>
      </w:r>
      <w:r w:rsidR="00870B18" w:rsidRPr="00C12209">
        <w:rPr>
          <w:rFonts w:ascii="Palatino Linotype" w:hAnsi="Palatino Linotype" w:cs="Arial"/>
          <w:sz w:val="24"/>
          <w:szCs w:val="24"/>
        </w:rPr>
        <w:t>.</w:t>
      </w:r>
    </w:p>
    <w:p w14:paraId="31EED51E" w14:textId="2D2C37F2" w:rsidR="00626D87" w:rsidRDefault="00626D87" w:rsidP="00626D87">
      <w:pPr>
        <w:spacing w:after="0" w:line="360" w:lineRule="auto"/>
        <w:jc w:val="both"/>
        <w:rPr>
          <w:rFonts w:ascii="Palatino Linotype" w:hAnsi="Palatino Linotype" w:cs="Arial"/>
          <w:sz w:val="24"/>
          <w:szCs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1A01AB4D" w:rsidR="006744FB" w:rsidRDefault="006744FB" w:rsidP="006744FB">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BA6442">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C81A7E0" w14:textId="77777777" w:rsidR="006F6532" w:rsidRDefault="006F6532"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481A41C"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60202E" w14:textId="77777777" w:rsidR="00922DD8" w:rsidRDefault="00922DD8" w:rsidP="006F6532">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0CD503F5" w14:textId="129800B7" w:rsidR="006F6532" w:rsidRPr="007822E6" w:rsidRDefault="006F6532" w:rsidP="006F653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63058C6B" w14:textId="77777777" w:rsidR="006F6532" w:rsidRPr="007822E6" w:rsidRDefault="006F6532" w:rsidP="006F6532">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6E8CA79" w14:textId="77777777" w:rsidR="006F6532" w:rsidRPr="007822E6" w:rsidRDefault="006F6532" w:rsidP="006F6532">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w:t>
      </w:r>
      <w:r w:rsidRPr="007822E6">
        <w:rPr>
          <w:rFonts w:ascii="Palatino Linotype" w:hAnsi="Palatino Linotype" w:cs="Arial"/>
          <w:lang w:val="es-MX"/>
        </w:rPr>
        <w:lastRenderedPageBreak/>
        <w:t>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DA7E5C8" w14:textId="77777777" w:rsidR="006F6532" w:rsidRPr="00A5431A" w:rsidRDefault="006F6532" w:rsidP="00C4789A">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C478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 xml:space="preserve">ue el Estado Mexicano sea parte, en concordancia con el párrafo tercero del artículo 1 de la Constitución Federal y el diverso 8 de la Ley de Transparencia </w:t>
      </w:r>
      <w:r w:rsidRPr="000B5BD7">
        <w:rPr>
          <w:rFonts w:ascii="Palatino Linotype" w:hAnsi="Palatino Linotype" w:cs="Arial"/>
        </w:rPr>
        <w:t>local</w:t>
      </w:r>
      <w:r w:rsidRPr="00AE4E9C">
        <w:rPr>
          <w:rFonts w:ascii="Palatino Linotype" w:hAnsi="Palatino Linotype" w:cs="Arial"/>
        </w:rPr>
        <w:t>.</w:t>
      </w:r>
      <w:r>
        <w:rPr>
          <w:rFonts w:ascii="Palatino Linotype" w:hAnsi="Palatino Linotype" w:cs="Arial"/>
        </w:rPr>
        <w:t xml:space="preserve"> </w:t>
      </w:r>
    </w:p>
    <w:p w14:paraId="2A26086F" w14:textId="77777777" w:rsidR="00C4789A" w:rsidRPr="002869E1" w:rsidRDefault="00C4789A" w:rsidP="00C478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01E40F3"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 xml:space="preserve">encuentren en sus archivos o que estén obligados a documentar de acuerdo con sus facultades, competencias o funciones en el formato que el solicitante manifieste, de </w:t>
      </w:r>
      <w:r w:rsidRPr="006010FE">
        <w:rPr>
          <w:rFonts w:ascii="Palatino Linotype" w:eastAsia="Times New Roman" w:hAnsi="Palatino Linotype" w:cs="Times New Roman"/>
          <w:i/>
          <w:lang w:eastAsia="es-ES"/>
        </w:rPr>
        <w:lastRenderedPageBreak/>
        <w:t>entre aquellos formatos existentes, conforme a las características físicas de la información o del lugar donde se encuentre así lo permita.</w:t>
      </w:r>
    </w:p>
    <w:p w14:paraId="2D20364F" w14:textId="77777777" w:rsidR="00C4789A"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6FEF7C4F" w14:textId="77777777" w:rsidR="006744FB" w:rsidRDefault="006744FB" w:rsidP="00C4789A">
      <w:pPr>
        <w:spacing w:after="0" w:line="360" w:lineRule="auto"/>
        <w:jc w:val="both"/>
        <w:rPr>
          <w:rFonts w:ascii="Palatino Linotype" w:eastAsia="Times New Roman" w:hAnsi="Palatino Linotype" w:cs="Times New Roman"/>
          <w:sz w:val="24"/>
          <w:szCs w:val="24"/>
          <w:lang w:eastAsia="es-ES"/>
        </w:rPr>
      </w:pPr>
    </w:p>
    <w:p w14:paraId="18C18B17" w14:textId="48E0B794" w:rsidR="00C4789A" w:rsidRPr="006010FE" w:rsidRDefault="00C4789A" w:rsidP="00C478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401AE45" w14:textId="77777777" w:rsidR="00C4789A" w:rsidRDefault="00C4789A" w:rsidP="00C478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w:t>
      </w:r>
      <w:r w:rsidRPr="00125263">
        <w:rPr>
          <w:rFonts w:ascii="Palatino Linotype" w:eastAsia="Times New Roman" w:hAnsi="Palatino Linotype" w:cs="Arial"/>
          <w:b/>
          <w:i/>
          <w:lang w:eastAsia="es-ES"/>
        </w:rPr>
        <w:t>Artículo 166</w:t>
      </w:r>
      <w:r w:rsidRPr="006E4CCA">
        <w:rPr>
          <w:rFonts w:ascii="Palatino Linotype" w:eastAsia="Times New Roman" w:hAnsi="Palatino Linotype" w:cs="Arial"/>
          <w:i/>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083C2FC" w14:textId="77777777" w:rsidR="00922DD8" w:rsidRDefault="00922DD8" w:rsidP="001E7D04">
      <w:pPr>
        <w:spacing w:before="240" w:line="360" w:lineRule="auto"/>
        <w:jc w:val="both"/>
        <w:rPr>
          <w:rFonts w:ascii="Palatino Linotype" w:hAnsi="Palatino Linotype"/>
          <w:sz w:val="24"/>
          <w:szCs w:val="24"/>
        </w:rPr>
      </w:pPr>
    </w:p>
    <w:p w14:paraId="7894C4D5" w14:textId="22FB3B51" w:rsidR="00265D9F" w:rsidRDefault="00F42452" w:rsidP="001E7D04">
      <w:pPr>
        <w:spacing w:before="240" w:line="360" w:lineRule="auto"/>
        <w:jc w:val="both"/>
        <w:rPr>
          <w:rFonts w:ascii="Palatino Linotype" w:hAnsi="Palatino Linotype"/>
          <w:sz w:val="24"/>
          <w:szCs w:val="24"/>
        </w:rPr>
      </w:pPr>
      <w:r w:rsidRPr="00A279CF">
        <w:rPr>
          <w:rFonts w:ascii="Palatino Linotype" w:hAnsi="Palatino Linotype"/>
          <w:sz w:val="24"/>
          <w:szCs w:val="24"/>
        </w:rPr>
        <w:t xml:space="preserve">Una vez sentado lo anterior, </w:t>
      </w:r>
      <w:r w:rsidR="00265D9F">
        <w:rPr>
          <w:rFonts w:ascii="Palatino Linotype" w:hAnsi="Palatino Linotype"/>
          <w:sz w:val="24"/>
          <w:szCs w:val="24"/>
        </w:rPr>
        <w:t xml:space="preserve">objetivamente se extrae que el </w:t>
      </w:r>
      <w:r w:rsidR="00365722">
        <w:rPr>
          <w:rFonts w:ascii="Palatino Linotype" w:hAnsi="Palatino Linotype"/>
          <w:sz w:val="24"/>
          <w:szCs w:val="24"/>
        </w:rPr>
        <w:t>p</w:t>
      </w:r>
      <w:r w:rsidR="00265D9F">
        <w:rPr>
          <w:rFonts w:ascii="Palatino Linotype" w:hAnsi="Palatino Linotype"/>
          <w:sz w:val="24"/>
          <w:szCs w:val="24"/>
        </w:rPr>
        <w:t xml:space="preserve">articular requiere </w:t>
      </w:r>
      <w:r w:rsidR="00365722">
        <w:rPr>
          <w:rFonts w:ascii="Palatino Linotype" w:hAnsi="Palatino Linotype"/>
          <w:sz w:val="24"/>
          <w:szCs w:val="24"/>
        </w:rPr>
        <w:t>conoce</w:t>
      </w:r>
      <w:r w:rsidR="00265D9F">
        <w:rPr>
          <w:rFonts w:ascii="Palatino Linotype" w:hAnsi="Palatino Linotype"/>
          <w:sz w:val="24"/>
          <w:szCs w:val="24"/>
        </w:rPr>
        <w:t>r del Sujeto Obligado, lo siguiente:</w:t>
      </w:r>
    </w:p>
    <w:p w14:paraId="67FD6105" w14:textId="77777777" w:rsidR="00365722" w:rsidRDefault="00365722" w:rsidP="000D7872">
      <w:pPr>
        <w:pStyle w:val="Prrafodelista"/>
        <w:numPr>
          <w:ilvl w:val="0"/>
          <w:numId w:val="11"/>
        </w:numPr>
        <w:spacing w:before="240" w:line="360" w:lineRule="auto"/>
        <w:jc w:val="both"/>
        <w:rPr>
          <w:rFonts w:ascii="Palatino Linotype" w:hAnsi="Palatino Linotype"/>
        </w:rPr>
      </w:pPr>
      <w:r>
        <w:rPr>
          <w:rFonts w:ascii="Palatino Linotype" w:hAnsi="Palatino Linotype"/>
        </w:rPr>
        <w:t>B</w:t>
      </w:r>
      <w:r w:rsidRPr="00365722">
        <w:rPr>
          <w:rFonts w:ascii="Palatino Linotype" w:hAnsi="Palatino Linotype"/>
        </w:rPr>
        <w:t xml:space="preserve">ase de datos (en formato abierto como </w:t>
      </w:r>
      <w:proofErr w:type="spellStart"/>
      <w:r w:rsidRPr="00365722">
        <w:rPr>
          <w:rFonts w:ascii="Palatino Linotype" w:hAnsi="Palatino Linotype"/>
        </w:rPr>
        <w:t>xls</w:t>
      </w:r>
      <w:proofErr w:type="spellEnd"/>
      <w:r w:rsidRPr="00365722">
        <w:rPr>
          <w:rFonts w:ascii="Palatino Linotype" w:hAnsi="Palatino Linotype"/>
        </w:rPr>
        <w:t xml:space="preserve"> o </w:t>
      </w:r>
      <w:proofErr w:type="spellStart"/>
      <w:r w:rsidRPr="00365722">
        <w:rPr>
          <w:rFonts w:ascii="Palatino Linotype" w:hAnsi="Palatino Linotype"/>
        </w:rPr>
        <w:t>cvs</w:t>
      </w:r>
      <w:proofErr w:type="spellEnd"/>
      <w:r w:rsidRPr="00365722">
        <w:rPr>
          <w:rFonts w:ascii="Palatino Linotype" w:hAnsi="Palatino Linotype"/>
        </w:rPr>
        <w:t xml:space="preserve">.) con la información de incidencia delictiva o reporte de incidentes, eventos o cualquier registro o documento con el que cuente el sujeto obligado que contenga la siguiente información: </w:t>
      </w:r>
    </w:p>
    <w:p w14:paraId="63DF45FE" w14:textId="77777777" w:rsidR="004F603D" w:rsidRDefault="00365722" w:rsidP="00365722">
      <w:pPr>
        <w:pStyle w:val="Prrafodelista"/>
        <w:spacing w:before="240" w:line="360" w:lineRule="auto"/>
        <w:ind w:left="720"/>
        <w:jc w:val="both"/>
        <w:rPr>
          <w:rFonts w:ascii="Palatino Linotype" w:hAnsi="Palatino Linotype"/>
        </w:rPr>
      </w:pPr>
      <w:r w:rsidRPr="00987417">
        <w:rPr>
          <w:rFonts w:ascii="Palatino Linotype" w:hAnsi="Palatino Linotype"/>
          <w:b/>
        </w:rPr>
        <w:lastRenderedPageBreak/>
        <w:t>1.1</w:t>
      </w:r>
      <w:r>
        <w:rPr>
          <w:rFonts w:ascii="Palatino Linotype" w:hAnsi="Palatino Linotype"/>
        </w:rPr>
        <w:t xml:space="preserve"> </w:t>
      </w:r>
      <w:r w:rsidRPr="00365722">
        <w:rPr>
          <w:rFonts w:ascii="Palatino Linotype" w:hAnsi="Palatino Linotype"/>
        </w:rPr>
        <w:t xml:space="preserve">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w:t>
      </w:r>
      <w:r w:rsidR="004F603D">
        <w:rPr>
          <w:rFonts w:ascii="Palatino Linotype" w:hAnsi="Palatino Linotype"/>
        </w:rPr>
        <w:t xml:space="preserve">equiparada Violencia familiar. </w:t>
      </w:r>
    </w:p>
    <w:p w14:paraId="20E9E17E" w14:textId="77777777" w:rsidR="004F603D" w:rsidRDefault="004F603D" w:rsidP="00365722">
      <w:pPr>
        <w:pStyle w:val="Prrafodelista"/>
        <w:spacing w:before="240" w:line="360" w:lineRule="auto"/>
        <w:ind w:left="720"/>
        <w:jc w:val="both"/>
        <w:rPr>
          <w:rFonts w:ascii="Palatino Linotype" w:hAnsi="Palatino Linotype"/>
        </w:rPr>
      </w:pPr>
      <w:r w:rsidRPr="00987417">
        <w:rPr>
          <w:rFonts w:ascii="Palatino Linotype" w:hAnsi="Palatino Linotype"/>
          <w:b/>
        </w:rPr>
        <w:t>1.2</w:t>
      </w:r>
      <w:r>
        <w:rPr>
          <w:rFonts w:ascii="Palatino Linotype" w:hAnsi="Palatino Linotype"/>
        </w:rPr>
        <w:t xml:space="preserve"> </w:t>
      </w:r>
      <w:r w:rsidR="00365722" w:rsidRPr="00365722">
        <w:rPr>
          <w:rFonts w:ascii="Palatino Linotype" w:hAnsi="Palatino Linotype"/>
        </w:rPr>
        <w:t xml:space="preserve">HORA DEL INCIDENTE O EVENTO • </w:t>
      </w:r>
    </w:p>
    <w:p w14:paraId="78CA8DCF" w14:textId="13228225" w:rsidR="004F603D" w:rsidRPr="003A6171" w:rsidRDefault="004F603D" w:rsidP="00365722">
      <w:pPr>
        <w:pStyle w:val="Prrafodelista"/>
        <w:spacing w:before="240" w:line="360" w:lineRule="auto"/>
        <w:ind w:left="720"/>
        <w:jc w:val="both"/>
        <w:rPr>
          <w:rFonts w:ascii="Palatino Linotype" w:hAnsi="Palatino Linotype"/>
        </w:rPr>
      </w:pPr>
      <w:r w:rsidRPr="00987417">
        <w:rPr>
          <w:rFonts w:ascii="Palatino Linotype" w:hAnsi="Palatino Linotype"/>
          <w:b/>
        </w:rPr>
        <w:t>1.3</w:t>
      </w:r>
      <w:r>
        <w:rPr>
          <w:rFonts w:ascii="Palatino Linotype" w:hAnsi="Palatino Linotype"/>
        </w:rPr>
        <w:t xml:space="preserve"> </w:t>
      </w:r>
      <w:r w:rsidR="00365722" w:rsidRPr="00365722">
        <w:rPr>
          <w:rFonts w:ascii="Palatino Linotype" w:hAnsi="Palatino Linotype"/>
        </w:rPr>
        <w:t xml:space="preserve">FECHA </w:t>
      </w:r>
      <w:proofErr w:type="gramStart"/>
      <w:r w:rsidR="00365722" w:rsidRPr="00365722">
        <w:rPr>
          <w:rFonts w:ascii="Palatino Linotype" w:hAnsi="Palatino Linotype"/>
        </w:rPr>
        <w:t xml:space="preserve">( </w:t>
      </w:r>
      <w:proofErr w:type="spellStart"/>
      <w:r w:rsidR="00365722" w:rsidRPr="00365722">
        <w:rPr>
          <w:rFonts w:ascii="Palatino Linotype" w:hAnsi="Palatino Linotype"/>
        </w:rPr>
        <w:t>dd</w:t>
      </w:r>
      <w:proofErr w:type="spellEnd"/>
      <w:proofErr w:type="gramEnd"/>
      <w:r w:rsidR="00365722" w:rsidRPr="00365722">
        <w:rPr>
          <w:rFonts w:ascii="Palatino Linotype" w:hAnsi="Palatino Linotype"/>
        </w:rPr>
        <w:t>/mm</w:t>
      </w:r>
      <w:r>
        <w:rPr>
          <w:rFonts w:ascii="Palatino Linotype" w:hAnsi="Palatino Linotype"/>
        </w:rPr>
        <w:t>/</w:t>
      </w:r>
      <w:proofErr w:type="spellStart"/>
      <w:r>
        <w:rPr>
          <w:rFonts w:ascii="Palatino Linotype" w:hAnsi="Palatino Linotype"/>
        </w:rPr>
        <w:t>aaaa</w:t>
      </w:r>
      <w:proofErr w:type="spellEnd"/>
      <w:r>
        <w:rPr>
          <w:rFonts w:ascii="Palatino Linotype" w:hAnsi="Palatino Linotype"/>
        </w:rPr>
        <w:t xml:space="preserve">) DEL </w:t>
      </w:r>
      <w:r w:rsidRPr="003A6171">
        <w:rPr>
          <w:rFonts w:ascii="Palatino Linotype" w:hAnsi="Palatino Linotype"/>
        </w:rPr>
        <w:t xml:space="preserve">INCIDENTE O EVENTO </w:t>
      </w:r>
    </w:p>
    <w:p w14:paraId="6B44A645" w14:textId="2D59A8C4" w:rsidR="004F603D" w:rsidRPr="003A6171" w:rsidRDefault="004F603D" w:rsidP="004F603D">
      <w:pPr>
        <w:pStyle w:val="Prrafodelista"/>
        <w:spacing w:before="240" w:line="360" w:lineRule="auto"/>
        <w:ind w:left="720"/>
        <w:jc w:val="both"/>
        <w:rPr>
          <w:rFonts w:ascii="Palatino Linotype" w:hAnsi="Palatino Linotype"/>
        </w:rPr>
      </w:pPr>
      <w:r w:rsidRPr="003A6171">
        <w:rPr>
          <w:rFonts w:ascii="Palatino Linotype" w:hAnsi="Palatino Linotype"/>
          <w:b/>
        </w:rPr>
        <w:t>1.4</w:t>
      </w:r>
      <w:r w:rsidRPr="003A6171">
        <w:rPr>
          <w:rFonts w:ascii="Palatino Linotype" w:hAnsi="Palatino Linotype"/>
        </w:rPr>
        <w:t xml:space="preserve"> LUGAR DEL INCIDENTE O EVENTO </w:t>
      </w:r>
    </w:p>
    <w:p w14:paraId="3C8A8CF5" w14:textId="4AF27099" w:rsidR="004F603D" w:rsidRPr="003A6171" w:rsidRDefault="004F603D" w:rsidP="004F603D">
      <w:pPr>
        <w:pStyle w:val="Prrafodelista"/>
        <w:spacing w:before="240" w:line="360" w:lineRule="auto"/>
        <w:ind w:left="720"/>
        <w:jc w:val="both"/>
        <w:rPr>
          <w:rFonts w:ascii="Palatino Linotype" w:hAnsi="Palatino Linotype"/>
        </w:rPr>
      </w:pPr>
      <w:r w:rsidRPr="003A6171">
        <w:rPr>
          <w:rFonts w:ascii="Palatino Linotype" w:hAnsi="Palatino Linotype"/>
          <w:b/>
        </w:rPr>
        <w:t>1.5</w:t>
      </w:r>
      <w:r w:rsidRPr="003A6171">
        <w:rPr>
          <w:rFonts w:ascii="Palatino Linotype" w:hAnsi="Palatino Linotype"/>
        </w:rPr>
        <w:t xml:space="preserve"> </w:t>
      </w:r>
      <w:r w:rsidR="00365722" w:rsidRPr="003A6171">
        <w:rPr>
          <w:rFonts w:ascii="Palatino Linotype" w:hAnsi="Palatino Linotype"/>
        </w:rPr>
        <w:t>UBICACIÓN DEL INCIDENTE O E</w:t>
      </w:r>
      <w:r w:rsidRPr="003A6171">
        <w:rPr>
          <w:rFonts w:ascii="Palatino Linotype" w:hAnsi="Palatino Linotype"/>
        </w:rPr>
        <w:t xml:space="preserve">VENTO </w:t>
      </w:r>
    </w:p>
    <w:p w14:paraId="5C4B5788" w14:textId="77777777" w:rsidR="00860097" w:rsidRDefault="004F603D" w:rsidP="004F603D">
      <w:pPr>
        <w:pStyle w:val="Prrafodelista"/>
        <w:spacing w:before="240" w:line="360" w:lineRule="auto"/>
        <w:ind w:left="720"/>
        <w:jc w:val="both"/>
        <w:rPr>
          <w:rFonts w:ascii="Palatino Linotype" w:hAnsi="Palatino Linotype"/>
        </w:rPr>
      </w:pPr>
      <w:r w:rsidRPr="003A6171">
        <w:rPr>
          <w:rFonts w:ascii="Palatino Linotype" w:hAnsi="Palatino Linotype"/>
          <w:b/>
        </w:rPr>
        <w:t>1.6</w:t>
      </w:r>
      <w:r w:rsidRPr="003A6171">
        <w:rPr>
          <w:rFonts w:ascii="Palatino Linotype" w:hAnsi="Palatino Linotype"/>
        </w:rPr>
        <w:t xml:space="preserve"> </w:t>
      </w:r>
      <w:r w:rsidR="00365722" w:rsidRPr="003A6171">
        <w:rPr>
          <w:rFonts w:ascii="Palatino Linotype" w:hAnsi="Palatino Linotype"/>
        </w:rPr>
        <w:t>LAS COORDENADAS GEOGRÁFICAS DEL INCIDENTE O EVENTO. ESTABLECIDAS EN LA SECCIÓN “LUGAR DE LA INTERVENCIÓN” DEL INFORME POLICIAL HOMOLOGADO PARA 1) HECHOS PROBABLEMENTE DELICTIVOS O PARA 2) JUSTICIA CÍVICA SEGÚN CORRESPONDA AL TIPO DE INCIDENTE.</w:t>
      </w:r>
      <w:r w:rsidR="00365722" w:rsidRPr="004F603D">
        <w:rPr>
          <w:rFonts w:ascii="Palatino Linotype" w:hAnsi="Palatino Linotype"/>
        </w:rPr>
        <w:t xml:space="preserve"> </w:t>
      </w:r>
    </w:p>
    <w:p w14:paraId="67832709" w14:textId="77777777" w:rsidR="00860097" w:rsidRDefault="00365722" w:rsidP="004F603D">
      <w:pPr>
        <w:pStyle w:val="Prrafodelista"/>
        <w:spacing w:before="240" w:line="360" w:lineRule="auto"/>
        <w:ind w:left="720"/>
        <w:jc w:val="both"/>
        <w:rPr>
          <w:rFonts w:ascii="Palatino Linotype" w:hAnsi="Palatino Linotype"/>
        </w:rPr>
      </w:pPr>
      <w:r w:rsidRPr="004F603D">
        <w:rPr>
          <w:rFonts w:ascii="Palatino Linotype" w:hAnsi="Palatino Linotype"/>
        </w:rPr>
        <w:t>Solicito explícitamente que la información se encuentre desglosada y particularizada, por lo que cada hecho o incidente debe contener su hora, fecha, lugar, ubicación y coordenadas geográficas que le corresponde.</w:t>
      </w:r>
    </w:p>
    <w:p w14:paraId="3DE38618" w14:textId="5ACB0BE5" w:rsidR="00860097" w:rsidRDefault="00365722" w:rsidP="004F603D">
      <w:pPr>
        <w:pStyle w:val="Prrafodelista"/>
        <w:spacing w:before="240" w:line="360" w:lineRule="auto"/>
        <w:ind w:left="720"/>
        <w:jc w:val="both"/>
        <w:rPr>
          <w:rFonts w:ascii="Palatino Linotype" w:hAnsi="Palatino Linotype"/>
        </w:rPr>
      </w:pPr>
      <w:r w:rsidRPr="004F603D">
        <w:rPr>
          <w:rFonts w:ascii="Palatino Linotype" w:hAnsi="Palatino Linotype"/>
        </w:rPr>
        <w:lastRenderedPageBreak/>
        <w:t>Requiero se proporcione la información correspondiente del primero de enero del año 2018 a la</w:t>
      </w:r>
      <w:r w:rsidR="004F0F1B">
        <w:rPr>
          <w:rFonts w:ascii="Palatino Linotype" w:hAnsi="Palatino Linotype"/>
        </w:rPr>
        <w:t xml:space="preserve"> fecha de la presente solicitud,</w:t>
      </w:r>
      <w:r w:rsidRPr="004F603D">
        <w:rPr>
          <w:rFonts w:ascii="Palatino Linotype" w:hAnsi="Palatino Linotype"/>
        </w:rPr>
        <w:t xml:space="preserve"> </w:t>
      </w:r>
      <w:r w:rsidR="004F0F1B">
        <w:rPr>
          <w:rFonts w:ascii="Palatino Linotype" w:hAnsi="Palatino Linotype"/>
        </w:rPr>
        <w:t>(21 de octubre de dos mil veinticuatro).</w:t>
      </w:r>
    </w:p>
    <w:p w14:paraId="5F65F081" w14:textId="55671FF5" w:rsidR="00265D9F" w:rsidRDefault="001722DE" w:rsidP="001E7D04">
      <w:pPr>
        <w:spacing w:before="240" w:line="360" w:lineRule="auto"/>
        <w:jc w:val="both"/>
        <w:rPr>
          <w:rFonts w:ascii="Palatino Linotype" w:hAnsi="Palatino Linotype"/>
          <w:sz w:val="24"/>
          <w:szCs w:val="24"/>
        </w:rPr>
      </w:pPr>
      <w:r>
        <w:rPr>
          <w:rFonts w:ascii="Palatino Linotype" w:hAnsi="Palatino Linotype"/>
          <w:sz w:val="24"/>
          <w:szCs w:val="24"/>
        </w:rPr>
        <w:t xml:space="preserve">En atención a la solicitud, el Titular de la Unidad de Transparencia del Sujeto Obligado hace llegar su respuesta a través de SAIMEX, adjuntando </w:t>
      </w:r>
      <w:r w:rsidR="004678DC">
        <w:rPr>
          <w:rFonts w:ascii="Palatino Linotype" w:hAnsi="Palatino Linotype"/>
          <w:sz w:val="24"/>
          <w:szCs w:val="24"/>
        </w:rPr>
        <w:t xml:space="preserve">la carpeta comprimida que contiene: </w:t>
      </w:r>
    </w:p>
    <w:p w14:paraId="0AFCE60C" w14:textId="617473DE" w:rsidR="004F0F1B" w:rsidRDefault="00CE20C6" w:rsidP="005F65DA">
      <w:pPr>
        <w:pStyle w:val="Prrafodelista"/>
        <w:numPr>
          <w:ilvl w:val="0"/>
          <w:numId w:val="12"/>
        </w:numPr>
        <w:spacing w:before="240" w:line="360" w:lineRule="auto"/>
        <w:jc w:val="both"/>
        <w:rPr>
          <w:rFonts w:ascii="Palatino Linotype" w:hAnsi="Palatino Linotype"/>
        </w:rPr>
      </w:pPr>
      <w:r w:rsidRPr="00984523">
        <w:rPr>
          <w:rFonts w:ascii="Palatino Linotype" w:hAnsi="Palatino Linotype"/>
        </w:rPr>
        <w:t xml:space="preserve">Siete archivos de Excel, cuyos títulos </w:t>
      </w:r>
      <w:r w:rsidR="00984523" w:rsidRPr="00984523">
        <w:rPr>
          <w:rFonts w:ascii="Palatino Linotype" w:hAnsi="Palatino Linotype"/>
        </w:rPr>
        <w:t>corresponden</w:t>
      </w:r>
      <w:r w:rsidRPr="00984523">
        <w:rPr>
          <w:rFonts w:ascii="Palatino Linotype" w:hAnsi="Palatino Linotype"/>
        </w:rPr>
        <w:t xml:space="preserve"> a “REGISTRO DIARIO 2018”, “REGISTRO DIARIO 201</w:t>
      </w:r>
      <w:r w:rsidR="00984523" w:rsidRPr="00984523">
        <w:rPr>
          <w:rFonts w:ascii="Palatino Linotype" w:hAnsi="Palatino Linotype"/>
        </w:rPr>
        <w:t>9</w:t>
      </w:r>
      <w:r w:rsidRPr="00984523">
        <w:rPr>
          <w:rFonts w:ascii="Palatino Linotype" w:hAnsi="Palatino Linotype"/>
        </w:rPr>
        <w:t xml:space="preserve">”, </w:t>
      </w:r>
      <w:r w:rsidR="00984523" w:rsidRPr="00984523">
        <w:rPr>
          <w:rFonts w:ascii="Palatino Linotype" w:hAnsi="Palatino Linotype"/>
        </w:rPr>
        <w:t>“REGISTRO DIARIO 2020</w:t>
      </w:r>
      <w:r w:rsidRPr="00984523">
        <w:rPr>
          <w:rFonts w:ascii="Palatino Linotype" w:hAnsi="Palatino Linotype"/>
        </w:rPr>
        <w:t xml:space="preserve">”, </w:t>
      </w:r>
      <w:r w:rsidR="00984523" w:rsidRPr="00984523">
        <w:rPr>
          <w:rFonts w:ascii="Palatino Linotype" w:hAnsi="Palatino Linotype"/>
        </w:rPr>
        <w:t>“REGISTRO DIARIO 2021</w:t>
      </w:r>
      <w:r w:rsidRPr="00984523">
        <w:rPr>
          <w:rFonts w:ascii="Palatino Linotype" w:hAnsi="Palatino Linotype"/>
        </w:rPr>
        <w:t xml:space="preserve">”, </w:t>
      </w:r>
      <w:r w:rsidR="00984523" w:rsidRPr="00984523">
        <w:rPr>
          <w:rFonts w:ascii="Palatino Linotype" w:hAnsi="Palatino Linotype"/>
        </w:rPr>
        <w:t>“REGISTRO DIARIO 2022</w:t>
      </w:r>
      <w:r w:rsidRPr="00984523">
        <w:rPr>
          <w:rFonts w:ascii="Palatino Linotype" w:hAnsi="Palatino Linotype"/>
        </w:rPr>
        <w:t xml:space="preserve">”, </w:t>
      </w:r>
      <w:r w:rsidR="00984523" w:rsidRPr="00984523">
        <w:rPr>
          <w:rFonts w:ascii="Palatino Linotype" w:hAnsi="Palatino Linotype"/>
        </w:rPr>
        <w:t>“REGISTRO DIARIO 2023</w:t>
      </w:r>
      <w:r w:rsidR="00984523">
        <w:rPr>
          <w:rFonts w:ascii="Palatino Linotype" w:hAnsi="Palatino Linotype"/>
        </w:rPr>
        <w:t xml:space="preserve">” y </w:t>
      </w:r>
      <w:r w:rsidR="00984523" w:rsidRPr="00984523">
        <w:rPr>
          <w:rFonts w:ascii="Palatino Linotype" w:hAnsi="Palatino Linotype"/>
        </w:rPr>
        <w:t>“REGISTRO DIARIO 2024</w:t>
      </w:r>
      <w:r w:rsidRPr="00984523">
        <w:rPr>
          <w:rFonts w:ascii="Palatino Linotype" w:hAnsi="Palatino Linotype"/>
        </w:rPr>
        <w:t>”</w:t>
      </w:r>
      <w:r w:rsidR="00912919">
        <w:rPr>
          <w:rFonts w:ascii="Palatino Linotype" w:hAnsi="Palatino Linotype"/>
        </w:rPr>
        <w:t xml:space="preserve"> en los cuales se desarrolla el contenido de las columnas </w:t>
      </w:r>
      <w:r w:rsidR="00821768">
        <w:rPr>
          <w:rFonts w:ascii="Palatino Linotype" w:hAnsi="Palatino Linotype"/>
        </w:rPr>
        <w:t>N</w:t>
      </w:r>
      <w:r w:rsidR="00140FF0">
        <w:rPr>
          <w:rFonts w:ascii="Palatino Linotype" w:hAnsi="Palatino Linotype"/>
        </w:rPr>
        <w:t>úmero</w:t>
      </w:r>
      <w:r w:rsidR="00821768">
        <w:rPr>
          <w:rFonts w:ascii="Palatino Linotype" w:hAnsi="Palatino Linotype"/>
        </w:rPr>
        <w:t>, Fecha informe, hora informe, fecha evento, hora evento, turno, Juez Calificador/Ministerio Público, colonia, calle, folio, motivo de la detención y número de detenidos.</w:t>
      </w:r>
    </w:p>
    <w:p w14:paraId="759EC3C4" w14:textId="2BB60E8A" w:rsidR="00821768" w:rsidRPr="00984523" w:rsidRDefault="00F02B5E" w:rsidP="005F65DA">
      <w:pPr>
        <w:pStyle w:val="Prrafodelista"/>
        <w:numPr>
          <w:ilvl w:val="0"/>
          <w:numId w:val="12"/>
        </w:numPr>
        <w:spacing w:before="240" w:line="360" w:lineRule="auto"/>
        <w:jc w:val="both"/>
        <w:rPr>
          <w:rFonts w:ascii="Palatino Linotype" w:hAnsi="Palatino Linotype"/>
        </w:rPr>
      </w:pPr>
      <w:r>
        <w:rPr>
          <w:rFonts w:ascii="Palatino Linotype" w:hAnsi="Palatino Linotype"/>
        </w:rPr>
        <w:t xml:space="preserve">Oficio número CGSPTM/10557/2024, emitido por el Comisario General de Seguridad Pública y Tránsito Municipal de Tlalnepantla de Baz, Estado de México, en el cual manifiesta al Titular de la Unidad de Transparencia </w:t>
      </w:r>
      <w:r w:rsidR="005F65DA">
        <w:rPr>
          <w:rFonts w:ascii="Palatino Linotype" w:hAnsi="Palatino Linotype"/>
        </w:rPr>
        <w:t>sustancialmente que “adjunta al presente en medio magnético (CD) con</w:t>
      </w:r>
      <w:r w:rsidR="00BB273D">
        <w:rPr>
          <w:rFonts w:ascii="Palatino Linotype" w:hAnsi="Palatino Linotype"/>
        </w:rPr>
        <w:t xml:space="preserve"> l</w:t>
      </w:r>
      <w:r w:rsidR="005F65DA">
        <w:rPr>
          <w:rFonts w:ascii="Palatino Linotype" w:hAnsi="Palatino Linotype"/>
        </w:rPr>
        <w:t>a</w:t>
      </w:r>
      <w:r w:rsidR="00BB273D">
        <w:rPr>
          <w:rFonts w:ascii="Palatino Linotype" w:hAnsi="Palatino Linotype"/>
        </w:rPr>
        <w:t xml:space="preserve"> información</w:t>
      </w:r>
      <w:r w:rsidR="005F65DA">
        <w:rPr>
          <w:rFonts w:ascii="Palatino Linotype" w:hAnsi="Palatino Linotype"/>
        </w:rPr>
        <w:t xml:space="preserve"> referente a la estadística </w:t>
      </w:r>
      <w:r w:rsidR="00BB273D">
        <w:rPr>
          <w:rFonts w:ascii="Palatino Linotype" w:hAnsi="Palatino Linotype"/>
        </w:rPr>
        <w:t>de incidencia delictiva y/o incidencias de faltas administrativas, al mayor grado de desagregación posible.</w:t>
      </w:r>
    </w:p>
    <w:p w14:paraId="2312152E" w14:textId="1F8445AD" w:rsidR="004F0F1B" w:rsidRDefault="000B501D" w:rsidP="000B501D">
      <w:pPr>
        <w:spacing w:before="240" w:line="360" w:lineRule="auto"/>
        <w:jc w:val="both"/>
        <w:rPr>
          <w:rFonts w:ascii="Palatino Linotype" w:hAnsi="Palatino Linotype"/>
          <w:sz w:val="24"/>
          <w:szCs w:val="24"/>
        </w:rPr>
      </w:pPr>
      <w:r>
        <w:rPr>
          <w:rFonts w:ascii="Palatino Linotype" w:hAnsi="Palatino Linotype"/>
          <w:sz w:val="24"/>
          <w:szCs w:val="24"/>
        </w:rPr>
        <w:t xml:space="preserve">Al respecto, resulta oportuno traer a estudio, el </w:t>
      </w:r>
      <w:r w:rsidRPr="000B501D">
        <w:rPr>
          <w:rFonts w:ascii="Palatino Linotype" w:hAnsi="Palatino Linotype"/>
          <w:sz w:val="24"/>
          <w:szCs w:val="24"/>
        </w:rPr>
        <w:t>Bando Municipal de Tlalnepantla de Baz, Estado de</w:t>
      </w:r>
      <w:r>
        <w:rPr>
          <w:rFonts w:ascii="Palatino Linotype" w:hAnsi="Palatino Linotype"/>
          <w:sz w:val="24"/>
          <w:szCs w:val="24"/>
        </w:rPr>
        <w:t xml:space="preserve"> </w:t>
      </w:r>
      <w:r w:rsidRPr="000B501D">
        <w:rPr>
          <w:rFonts w:ascii="Palatino Linotype" w:hAnsi="Palatino Linotype"/>
          <w:sz w:val="24"/>
          <w:szCs w:val="24"/>
        </w:rPr>
        <w:t>México</w:t>
      </w:r>
      <w:r>
        <w:rPr>
          <w:rFonts w:ascii="Palatino Linotype" w:hAnsi="Palatino Linotype"/>
          <w:sz w:val="24"/>
          <w:szCs w:val="24"/>
        </w:rPr>
        <w:t xml:space="preserve">, que a través de su artículo </w:t>
      </w:r>
      <w:r w:rsidR="002C429F">
        <w:rPr>
          <w:rFonts w:ascii="Palatino Linotype" w:hAnsi="Palatino Linotype"/>
          <w:sz w:val="24"/>
          <w:szCs w:val="24"/>
        </w:rPr>
        <w:t xml:space="preserve">33, se determina que formará parte </w:t>
      </w:r>
      <w:r w:rsidR="002C429F">
        <w:rPr>
          <w:rFonts w:ascii="Palatino Linotype" w:hAnsi="Palatino Linotype"/>
          <w:sz w:val="24"/>
          <w:szCs w:val="24"/>
        </w:rPr>
        <w:lastRenderedPageBreak/>
        <w:t>de su estructura administrativa la Comisaría General de Segurid</w:t>
      </w:r>
      <w:r w:rsidR="00027974">
        <w:rPr>
          <w:rFonts w:ascii="Palatino Linotype" w:hAnsi="Palatino Linotype"/>
          <w:sz w:val="24"/>
          <w:szCs w:val="24"/>
        </w:rPr>
        <w:t>ad Pública y Tránsito Municipal.</w:t>
      </w:r>
      <w:r w:rsidR="002C429F">
        <w:rPr>
          <w:rFonts w:ascii="Palatino Linotype" w:hAnsi="Palatino Linotype"/>
          <w:sz w:val="24"/>
          <w:szCs w:val="24"/>
        </w:rPr>
        <w:t xml:space="preserve"> </w:t>
      </w:r>
    </w:p>
    <w:p w14:paraId="1C09A339" w14:textId="590F44EA" w:rsidR="00A2055C" w:rsidRPr="00A2055C" w:rsidRDefault="002C429F" w:rsidP="00027974">
      <w:pPr>
        <w:spacing w:after="0" w:line="276" w:lineRule="auto"/>
        <w:ind w:left="851" w:right="283"/>
        <w:jc w:val="center"/>
        <w:rPr>
          <w:rFonts w:ascii="Palatino Linotype" w:hAnsi="Palatino Linotype"/>
          <w:b/>
          <w:i/>
        </w:rPr>
      </w:pPr>
      <w:r w:rsidRPr="00A2055C">
        <w:rPr>
          <w:rFonts w:ascii="Palatino Linotype" w:hAnsi="Palatino Linotype"/>
          <w:b/>
          <w:i/>
        </w:rPr>
        <w:t>Capítulo Segundo</w:t>
      </w:r>
    </w:p>
    <w:p w14:paraId="0FC07AB4" w14:textId="39D3ACC9" w:rsidR="0012309F" w:rsidRPr="00A2055C" w:rsidRDefault="002C429F" w:rsidP="00027974">
      <w:pPr>
        <w:spacing w:after="0" w:line="276" w:lineRule="auto"/>
        <w:ind w:left="851" w:right="283"/>
        <w:jc w:val="center"/>
        <w:rPr>
          <w:rFonts w:ascii="Palatino Linotype" w:hAnsi="Palatino Linotype"/>
          <w:b/>
          <w:i/>
        </w:rPr>
      </w:pPr>
      <w:r w:rsidRPr="00A2055C">
        <w:rPr>
          <w:rFonts w:ascii="Palatino Linotype" w:hAnsi="Palatino Linotype"/>
          <w:b/>
          <w:i/>
        </w:rPr>
        <w:t>De la Administración Pública Municipal</w:t>
      </w:r>
    </w:p>
    <w:p w14:paraId="5B1D7323" w14:textId="77777777" w:rsidR="0012309F" w:rsidRPr="00A2055C" w:rsidRDefault="002C429F" w:rsidP="00A2055C">
      <w:pPr>
        <w:spacing w:before="240" w:line="276" w:lineRule="auto"/>
        <w:ind w:left="851" w:right="283"/>
        <w:jc w:val="both"/>
        <w:rPr>
          <w:rFonts w:ascii="Palatino Linotype" w:hAnsi="Palatino Linotype"/>
          <w:i/>
        </w:rPr>
      </w:pPr>
      <w:r w:rsidRPr="00A2055C">
        <w:rPr>
          <w:rFonts w:ascii="Palatino Linotype" w:hAnsi="Palatino Linotype"/>
          <w:b/>
          <w:i/>
        </w:rPr>
        <w:t>Artículo 32.</w:t>
      </w:r>
      <w:r w:rsidRPr="00A2055C">
        <w:rPr>
          <w:rFonts w:ascii="Palatino Linotype" w:hAnsi="Palatino Linotype"/>
          <w:i/>
        </w:rPr>
        <w:t xml:space="preserve"> La Administración Pública Municipal se dividirá para su eficiencia en centralizada, descentralizada, empresas paramunicipales y fideicomisos públicos. </w:t>
      </w:r>
    </w:p>
    <w:p w14:paraId="375EE455" w14:textId="77777777" w:rsidR="0012309F" w:rsidRPr="00A2055C" w:rsidRDefault="002C429F" w:rsidP="00A2055C">
      <w:pPr>
        <w:spacing w:before="240" w:line="276" w:lineRule="auto"/>
        <w:ind w:left="851" w:right="283"/>
        <w:jc w:val="both"/>
        <w:rPr>
          <w:rFonts w:ascii="Palatino Linotype" w:hAnsi="Palatino Linotype"/>
          <w:i/>
        </w:rPr>
      </w:pPr>
      <w:r w:rsidRPr="00A2055C">
        <w:rPr>
          <w:rFonts w:ascii="Palatino Linotype" w:hAnsi="Palatino Linotype"/>
          <w:b/>
          <w:i/>
        </w:rPr>
        <w:t>Artículo 33.</w:t>
      </w:r>
      <w:r w:rsidRPr="00A2055C">
        <w:rPr>
          <w:rFonts w:ascii="Palatino Linotype" w:hAnsi="Palatino Linotype"/>
          <w:i/>
        </w:rPr>
        <w:t xml:space="preserve"> La Administración Pública Municipal Centralizada estará integrada por las siguientes dependencias administrativas: </w:t>
      </w:r>
    </w:p>
    <w:p w14:paraId="64367EE2" w14:textId="59DF8D28"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Presidencia Municipal; </w:t>
      </w:r>
    </w:p>
    <w:p w14:paraId="50C9EDB4"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Secretaría del Ayuntamiento; </w:t>
      </w:r>
    </w:p>
    <w:p w14:paraId="6AADBF9A"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Tesorería Municipal; </w:t>
      </w:r>
    </w:p>
    <w:p w14:paraId="20E047EC"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Secretaría Técnica; </w:t>
      </w:r>
    </w:p>
    <w:p w14:paraId="20CC6B29"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Contraloría Interna Municipal; </w:t>
      </w:r>
    </w:p>
    <w:p w14:paraId="3F4389F6"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Administración; </w:t>
      </w:r>
    </w:p>
    <w:p w14:paraId="39DC00FE"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Jurídica; </w:t>
      </w:r>
    </w:p>
    <w:p w14:paraId="1880D38C"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Promoción Económica; </w:t>
      </w:r>
    </w:p>
    <w:p w14:paraId="6D43511E"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Desarrollo Social; </w:t>
      </w:r>
    </w:p>
    <w:p w14:paraId="24CC550F"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Desarrollo Urbano; </w:t>
      </w:r>
    </w:p>
    <w:p w14:paraId="36FD0A24"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Servicios Públicos; </w:t>
      </w:r>
    </w:p>
    <w:p w14:paraId="21583EA1"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Obras Públicas; </w:t>
      </w:r>
    </w:p>
    <w:p w14:paraId="02FE942C"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Sustentabilidad Ambiental; </w:t>
      </w:r>
    </w:p>
    <w:p w14:paraId="011D00F7"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la Mujer; </w:t>
      </w:r>
    </w:p>
    <w:p w14:paraId="07339594"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Dirección de Movilidad; </w:t>
      </w:r>
    </w:p>
    <w:p w14:paraId="7FFA0520" w14:textId="77777777" w:rsidR="001230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 xml:space="preserve">Instituto Municipal de la Cultura y las Artes; </w:t>
      </w:r>
    </w:p>
    <w:p w14:paraId="5E745DBA" w14:textId="09CC37B7" w:rsidR="002C429F" w:rsidRPr="00A2055C" w:rsidRDefault="002C429F" w:rsidP="00A2055C">
      <w:pPr>
        <w:pStyle w:val="Prrafodelista"/>
        <w:numPr>
          <w:ilvl w:val="0"/>
          <w:numId w:val="13"/>
        </w:numPr>
        <w:spacing w:line="276" w:lineRule="auto"/>
        <w:ind w:left="851" w:right="283" w:firstLine="0"/>
        <w:jc w:val="both"/>
        <w:rPr>
          <w:rFonts w:ascii="Palatino Linotype" w:hAnsi="Palatino Linotype"/>
          <w:i/>
          <w:sz w:val="22"/>
          <w:szCs w:val="22"/>
        </w:rPr>
      </w:pPr>
      <w:r w:rsidRPr="00A2055C">
        <w:rPr>
          <w:rFonts w:ascii="Palatino Linotype" w:hAnsi="Palatino Linotype"/>
          <w:i/>
          <w:sz w:val="22"/>
          <w:szCs w:val="22"/>
        </w:rPr>
        <w:t>Instituto Municipal de Educación;</w:t>
      </w:r>
    </w:p>
    <w:p w14:paraId="3696E095" w14:textId="77777777" w:rsidR="0012309F" w:rsidRPr="00A2055C" w:rsidRDefault="0012309F" w:rsidP="00027974">
      <w:pPr>
        <w:spacing w:after="0" w:line="276" w:lineRule="auto"/>
        <w:ind w:left="851" w:right="283"/>
        <w:jc w:val="both"/>
        <w:rPr>
          <w:rFonts w:ascii="Palatino Linotype" w:hAnsi="Palatino Linotype"/>
          <w:i/>
        </w:rPr>
      </w:pPr>
      <w:r w:rsidRPr="00A2055C">
        <w:rPr>
          <w:rFonts w:ascii="Palatino Linotype" w:hAnsi="Palatino Linotype"/>
          <w:b/>
          <w:i/>
        </w:rPr>
        <w:t>XVIII</w:t>
      </w:r>
      <w:r w:rsidRPr="00A2055C">
        <w:rPr>
          <w:rFonts w:ascii="Palatino Linotype" w:hAnsi="Palatino Linotype"/>
          <w:i/>
        </w:rPr>
        <w:t>. Instituto Municipal de Cultura Física y Deporte;</w:t>
      </w:r>
    </w:p>
    <w:p w14:paraId="553285F3" w14:textId="77777777" w:rsidR="0012309F" w:rsidRPr="00A2055C" w:rsidRDefault="0012309F" w:rsidP="00027974">
      <w:pPr>
        <w:spacing w:after="0" w:line="276" w:lineRule="auto"/>
        <w:ind w:left="851" w:right="283"/>
        <w:jc w:val="both"/>
        <w:rPr>
          <w:rFonts w:ascii="Palatino Linotype" w:hAnsi="Palatino Linotype"/>
          <w:i/>
        </w:rPr>
      </w:pPr>
      <w:r w:rsidRPr="00A2055C">
        <w:rPr>
          <w:rFonts w:ascii="Palatino Linotype" w:hAnsi="Palatino Linotype"/>
          <w:b/>
          <w:i/>
        </w:rPr>
        <w:t>XIX</w:t>
      </w:r>
      <w:r w:rsidRPr="00A2055C">
        <w:rPr>
          <w:rFonts w:ascii="Palatino Linotype" w:hAnsi="Palatino Linotype"/>
          <w:i/>
        </w:rPr>
        <w:t>. Instituto Municipal de la Juventud;</w:t>
      </w:r>
    </w:p>
    <w:p w14:paraId="0E49A29B" w14:textId="77777777" w:rsidR="0012309F" w:rsidRPr="00A2055C" w:rsidRDefault="0012309F" w:rsidP="00027974">
      <w:pPr>
        <w:spacing w:after="0" w:line="276" w:lineRule="auto"/>
        <w:ind w:left="851" w:right="283"/>
        <w:jc w:val="both"/>
        <w:rPr>
          <w:rFonts w:ascii="Palatino Linotype" w:hAnsi="Palatino Linotype"/>
          <w:i/>
        </w:rPr>
      </w:pPr>
      <w:r w:rsidRPr="00A2055C">
        <w:rPr>
          <w:rFonts w:ascii="Palatino Linotype" w:hAnsi="Palatino Linotype"/>
          <w:b/>
          <w:i/>
        </w:rPr>
        <w:t>XX</w:t>
      </w:r>
      <w:r w:rsidRPr="00A2055C">
        <w:rPr>
          <w:rFonts w:ascii="Palatino Linotype" w:hAnsi="Palatino Linotype"/>
          <w:i/>
        </w:rPr>
        <w:t>. Dirección de Protección Civil; y</w:t>
      </w:r>
    </w:p>
    <w:p w14:paraId="39EFDA4B" w14:textId="77777777" w:rsidR="0012309F" w:rsidRPr="00A2055C" w:rsidRDefault="0012309F" w:rsidP="00027974">
      <w:pPr>
        <w:spacing w:after="0" w:line="276" w:lineRule="auto"/>
        <w:ind w:left="851" w:right="283"/>
        <w:jc w:val="both"/>
        <w:rPr>
          <w:rFonts w:ascii="Palatino Linotype" w:hAnsi="Palatino Linotype"/>
          <w:i/>
        </w:rPr>
      </w:pPr>
      <w:r w:rsidRPr="00A2055C">
        <w:rPr>
          <w:rFonts w:ascii="Palatino Linotype" w:hAnsi="Palatino Linotype"/>
          <w:b/>
          <w:i/>
        </w:rPr>
        <w:t>XXI</w:t>
      </w:r>
      <w:r w:rsidRPr="00A2055C">
        <w:rPr>
          <w:rFonts w:ascii="Palatino Linotype" w:hAnsi="Palatino Linotype"/>
          <w:i/>
        </w:rPr>
        <w:t xml:space="preserve">. </w:t>
      </w:r>
      <w:r w:rsidRPr="00A2055C">
        <w:rPr>
          <w:rFonts w:ascii="Palatino Linotype" w:hAnsi="Palatino Linotype"/>
          <w:b/>
          <w:i/>
          <w:u w:val="single"/>
        </w:rPr>
        <w:t>Comisaría General de Seguridad Pública y Tránsito Municipal</w:t>
      </w:r>
      <w:r w:rsidRPr="00A2055C">
        <w:rPr>
          <w:rFonts w:ascii="Palatino Linotype" w:hAnsi="Palatino Linotype"/>
          <w:i/>
        </w:rPr>
        <w:t>.</w:t>
      </w:r>
    </w:p>
    <w:p w14:paraId="07C34FBE" w14:textId="401A5D4B" w:rsidR="004F0F1B" w:rsidRPr="00A2055C" w:rsidRDefault="0012309F" w:rsidP="003F2454">
      <w:pPr>
        <w:spacing w:after="0" w:line="276" w:lineRule="auto"/>
        <w:ind w:left="851" w:right="283"/>
        <w:jc w:val="both"/>
        <w:rPr>
          <w:rFonts w:ascii="Palatino Linotype" w:hAnsi="Palatino Linotype"/>
          <w:i/>
        </w:rPr>
      </w:pPr>
      <w:r w:rsidRPr="00A2055C">
        <w:rPr>
          <w:rFonts w:ascii="Palatino Linotype" w:hAnsi="Palatino Linotype"/>
          <w:i/>
        </w:rPr>
        <w:lastRenderedPageBreak/>
        <w:t>Dependencias que para el desempeño de sus funciones, atribuciones</w:t>
      </w:r>
      <w:r w:rsidR="00A2055C" w:rsidRPr="00A2055C">
        <w:rPr>
          <w:rFonts w:ascii="Palatino Linotype" w:hAnsi="Palatino Linotype"/>
          <w:i/>
        </w:rPr>
        <w:t xml:space="preserve"> </w:t>
      </w:r>
      <w:r w:rsidRPr="00A2055C">
        <w:rPr>
          <w:rFonts w:ascii="Palatino Linotype" w:hAnsi="Palatino Linotype"/>
          <w:i/>
        </w:rPr>
        <w:t>y facultades estarán a lo previsto por el Reglamento Interno de la</w:t>
      </w:r>
      <w:r w:rsidR="00A2055C" w:rsidRPr="00A2055C">
        <w:rPr>
          <w:rFonts w:ascii="Palatino Linotype" w:hAnsi="Palatino Linotype"/>
          <w:i/>
        </w:rPr>
        <w:t xml:space="preserve"> </w:t>
      </w:r>
      <w:r w:rsidRPr="00A2055C">
        <w:rPr>
          <w:rFonts w:ascii="Palatino Linotype" w:hAnsi="Palatino Linotype"/>
          <w:i/>
        </w:rPr>
        <w:t>Administración Pública Municipal de Tlalnepantla de Baz, Estado de México</w:t>
      </w:r>
      <w:r w:rsidR="00A2055C" w:rsidRPr="00A2055C">
        <w:rPr>
          <w:rFonts w:ascii="Palatino Linotype" w:hAnsi="Palatino Linotype"/>
          <w:i/>
        </w:rPr>
        <w:t xml:space="preserve"> </w:t>
      </w:r>
      <w:r w:rsidRPr="00A2055C">
        <w:rPr>
          <w:rFonts w:ascii="Palatino Linotype" w:hAnsi="Palatino Linotype"/>
          <w:i/>
        </w:rPr>
        <w:t>y demás ordenamientos jurídicos aplicables en su ámbito de competencia,</w:t>
      </w:r>
      <w:r w:rsidR="00A2055C" w:rsidRPr="00A2055C">
        <w:rPr>
          <w:rFonts w:ascii="Palatino Linotype" w:hAnsi="Palatino Linotype"/>
          <w:i/>
        </w:rPr>
        <w:t xml:space="preserve"> </w:t>
      </w:r>
      <w:r w:rsidRPr="00A2055C">
        <w:rPr>
          <w:rFonts w:ascii="Palatino Linotype" w:hAnsi="Palatino Linotype"/>
          <w:i/>
        </w:rPr>
        <w:t>encontrándose facultados para realizar las diligencias necesarias, pudiendo</w:t>
      </w:r>
      <w:r w:rsidR="00A2055C" w:rsidRPr="00A2055C">
        <w:rPr>
          <w:rFonts w:ascii="Palatino Linotype" w:hAnsi="Palatino Linotype"/>
          <w:i/>
        </w:rPr>
        <w:t xml:space="preserve"> </w:t>
      </w:r>
      <w:r w:rsidRPr="00A2055C">
        <w:rPr>
          <w:rFonts w:ascii="Palatino Linotype" w:hAnsi="Palatino Linotype"/>
          <w:i/>
        </w:rPr>
        <w:t>habilitar o comisionar al personal correspondiente para realizar la notificación</w:t>
      </w:r>
      <w:r w:rsidR="00A2055C" w:rsidRPr="00A2055C">
        <w:rPr>
          <w:rFonts w:ascii="Palatino Linotype" w:hAnsi="Palatino Linotype"/>
          <w:i/>
        </w:rPr>
        <w:t xml:space="preserve"> </w:t>
      </w:r>
      <w:r w:rsidRPr="00A2055C">
        <w:rPr>
          <w:rFonts w:ascii="Palatino Linotype" w:hAnsi="Palatino Linotype"/>
          <w:i/>
        </w:rPr>
        <w:t>respectiva, a fin de atender los asuntos de su competencia.</w:t>
      </w:r>
    </w:p>
    <w:p w14:paraId="781FF59E" w14:textId="77777777" w:rsidR="00003E4F" w:rsidRDefault="00003E4F" w:rsidP="003F2454">
      <w:pPr>
        <w:spacing w:after="0" w:line="360" w:lineRule="auto"/>
        <w:jc w:val="both"/>
        <w:rPr>
          <w:rFonts w:ascii="Palatino Linotype" w:hAnsi="Palatino Linotype" w:cs="Leelawadee UI"/>
          <w:szCs w:val="24"/>
        </w:rPr>
      </w:pPr>
    </w:p>
    <w:p w14:paraId="6E372197" w14:textId="6AC8A06C" w:rsidR="00156662" w:rsidRPr="00327DD9" w:rsidRDefault="001A1DB7" w:rsidP="00003E4F">
      <w:pPr>
        <w:spacing w:before="240" w:line="360" w:lineRule="auto"/>
        <w:jc w:val="both"/>
        <w:rPr>
          <w:rFonts w:ascii="Palatino Linotype" w:hAnsi="Palatino Linotype" w:cs="Leelawadee UI"/>
          <w:sz w:val="24"/>
          <w:szCs w:val="24"/>
        </w:rPr>
      </w:pPr>
      <w:r w:rsidRPr="00327DD9">
        <w:rPr>
          <w:rFonts w:ascii="Palatino Linotype" w:hAnsi="Palatino Linotype" w:cs="Leelawadee UI"/>
          <w:sz w:val="24"/>
          <w:szCs w:val="24"/>
        </w:rPr>
        <w:t xml:space="preserve">En particular, </w:t>
      </w:r>
      <w:r w:rsidR="00003E4F" w:rsidRPr="00327DD9">
        <w:rPr>
          <w:rFonts w:ascii="Palatino Linotype" w:hAnsi="Palatino Linotype" w:cs="Leelawadee UI"/>
          <w:sz w:val="24"/>
          <w:szCs w:val="24"/>
        </w:rPr>
        <w:t xml:space="preserve">el Reglamento Interno de la Administración Pública Municipal, del Sujeto Obligado </w:t>
      </w:r>
      <w:r w:rsidR="00F47014">
        <w:rPr>
          <w:rFonts w:ascii="Palatino Linotype" w:hAnsi="Palatino Linotype" w:cs="Leelawadee UI"/>
          <w:sz w:val="24"/>
          <w:szCs w:val="24"/>
        </w:rPr>
        <w:t>establece que el servicio de seguridad pública es</w:t>
      </w:r>
      <w:r w:rsidR="00323DD3">
        <w:rPr>
          <w:rFonts w:ascii="Palatino Linotype" w:hAnsi="Palatino Linotype" w:cs="Leelawadee UI"/>
          <w:sz w:val="24"/>
          <w:szCs w:val="24"/>
        </w:rPr>
        <w:t xml:space="preserve">tá encabezado por una Comisaría, la que tiene como atribución </w:t>
      </w:r>
      <w:r w:rsidR="00D21C62">
        <w:rPr>
          <w:rFonts w:ascii="Palatino Linotype" w:hAnsi="Palatino Linotype" w:cs="Leelawadee UI"/>
          <w:sz w:val="24"/>
          <w:szCs w:val="24"/>
        </w:rPr>
        <w:t xml:space="preserve">establecer políticas de prevención a través de actividades encaminadas a evitar o disminuir la comisión de delitos </w:t>
      </w:r>
      <w:r w:rsidR="00306317">
        <w:rPr>
          <w:rFonts w:ascii="Palatino Linotype" w:hAnsi="Palatino Linotype" w:cs="Leelawadee UI"/>
          <w:sz w:val="24"/>
          <w:szCs w:val="24"/>
        </w:rPr>
        <w:t>e infracciones administrativas, así como tener sistemas homologados de recolección, clasificación, registro, análisis, evaluación y administración de la información.</w:t>
      </w:r>
    </w:p>
    <w:p w14:paraId="3CA91C18" w14:textId="77777777" w:rsidR="00A43E8A" w:rsidRPr="00156662" w:rsidRDefault="00A43E8A" w:rsidP="00401B7C">
      <w:pPr>
        <w:spacing w:before="240" w:line="276" w:lineRule="auto"/>
        <w:ind w:left="851" w:right="283"/>
        <w:jc w:val="center"/>
        <w:rPr>
          <w:rFonts w:ascii="Palatino Linotype" w:hAnsi="Palatino Linotype" w:cs="Leelawadee UI"/>
          <w:b/>
          <w:i/>
          <w:szCs w:val="24"/>
        </w:rPr>
      </w:pPr>
      <w:r w:rsidRPr="00156662">
        <w:rPr>
          <w:rFonts w:ascii="Palatino Linotype" w:hAnsi="Palatino Linotype" w:cs="Leelawadee UI"/>
          <w:b/>
          <w:i/>
          <w:szCs w:val="24"/>
        </w:rPr>
        <w:t>DE LA COMISARÍA GENERAL DE SEGURIDAD PÚBLICA</w:t>
      </w:r>
    </w:p>
    <w:p w14:paraId="05263FF9" w14:textId="59906B3E" w:rsidR="00A43E8A" w:rsidRPr="00156662" w:rsidRDefault="00A43E8A" w:rsidP="00401B7C">
      <w:pPr>
        <w:spacing w:before="240" w:line="276" w:lineRule="auto"/>
        <w:ind w:left="851" w:right="283"/>
        <w:jc w:val="both"/>
        <w:rPr>
          <w:rFonts w:ascii="Palatino Linotype" w:hAnsi="Palatino Linotype" w:cs="Leelawadee UI"/>
          <w:i/>
          <w:szCs w:val="24"/>
        </w:rPr>
      </w:pPr>
      <w:r w:rsidRPr="00156662">
        <w:rPr>
          <w:rFonts w:ascii="Palatino Linotype" w:hAnsi="Palatino Linotype" w:cs="Leelawadee UI"/>
          <w:b/>
          <w:i/>
          <w:szCs w:val="24"/>
        </w:rPr>
        <w:t>ARTÍCULO 370.</w:t>
      </w:r>
      <w:r w:rsidRPr="00156662">
        <w:rPr>
          <w:rFonts w:ascii="Palatino Linotype" w:hAnsi="Palatino Linotype" w:cs="Leelawadee UI"/>
          <w:i/>
          <w:szCs w:val="24"/>
        </w:rPr>
        <w:t xml:space="preserve"> El servicio de seguridad pública será encabezado por una Comisaría que estará a cargo de un Comisario General evaluado y certificado, y sin perjuicio del mando superior del Presidente Municipal, tendrá las siguientes funciones y obligaciones:</w:t>
      </w:r>
    </w:p>
    <w:p w14:paraId="025BED32" w14:textId="21C590A9"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I.</w:t>
      </w:r>
      <w:r w:rsidRPr="00156662">
        <w:rPr>
          <w:rFonts w:ascii="Palatino Linotype" w:hAnsi="Palatino Linotype" w:cs="Leelawadee UI"/>
          <w:i/>
          <w:szCs w:val="24"/>
        </w:rPr>
        <w:t xml:space="preserve"> Ejecutar y dar seguimiento a los acuerdos del Consejo Nacional de Seguridad Pública, dictados a través del Secretariado Ejecutivo del Sistema Nacional de Seguridad Pública por ser este, el órgano operativo de coordinación entre las instancias federales, estatales y municipales responsables de la función de salvaguardar la integridad de las personas, la seguridad, y preservar el orden, la libertad y la paz pública;</w:t>
      </w:r>
    </w:p>
    <w:p w14:paraId="796EE3B3" w14:textId="6F755678"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II.</w:t>
      </w:r>
      <w:r w:rsidRPr="00156662">
        <w:rPr>
          <w:rFonts w:ascii="Palatino Linotype" w:hAnsi="Palatino Linotype" w:cs="Leelawadee UI"/>
          <w:i/>
          <w:szCs w:val="24"/>
        </w:rPr>
        <w:t xml:space="preserve"> Dirigir y mantener la disciplina, el respeto y el apego a los valores de la seguridad pública con respecto a todo el personal de la Comisaría;</w:t>
      </w:r>
    </w:p>
    <w:p w14:paraId="15A821D9" w14:textId="7698BD25"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III.</w:t>
      </w:r>
      <w:r w:rsidRPr="00156662">
        <w:rPr>
          <w:rFonts w:ascii="Palatino Linotype" w:hAnsi="Palatino Linotype" w:cs="Leelawadee UI"/>
          <w:i/>
          <w:szCs w:val="24"/>
        </w:rPr>
        <w:t xml:space="preserve"> Conducirse siempre con dedicación, disciplina, ejemplaridad y apego al orden jurídico, respetando las garantías y derechos humanos reconocidos en la Constitución;</w:t>
      </w:r>
    </w:p>
    <w:p w14:paraId="7015764D" w14:textId="153318B1"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lastRenderedPageBreak/>
        <w:t>IV.</w:t>
      </w:r>
      <w:r w:rsidRPr="00156662">
        <w:rPr>
          <w:rFonts w:ascii="Palatino Linotype" w:hAnsi="Palatino Linotype" w:cs="Leelawadee UI"/>
          <w:i/>
          <w:szCs w:val="24"/>
        </w:rPr>
        <w:t xml:space="preserve"> Regular la conformación, organización, actuación y funcionamiento de la Comisaría General de Seguridad Pública;</w:t>
      </w:r>
    </w:p>
    <w:p w14:paraId="6EEAB49F" w14:textId="4075B009"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V.</w:t>
      </w:r>
      <w:r w:rsidRPr="00156662">
        <w:rPr>
          <w:rFonts w:ascii="Palatino Linotype" w:hAnsi="Palatino Linotype" w:cs="Leelawadee UI"/>
          <w:i/>
          <w:szCs w:val="24"/>
        </w:rPr>
        <w:t xml:space="preserve"> Formular el Programa Municipal de Seguridad Pública Preventiva en congruencia con el respectivo programa estatal, así como, el Programa Municipal de Prevención Social de la Violencia y la Delincuencia, con participación ciudadana, y someter ambos a la aprobación del Ayuntamiento por conducto del Presidente Municipal;</w:t>
      </w:r>
    </w:p>
    <w:p w14:paraId="1743C238" w14:textId="25812AB6"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VI.</w:t>
      </w:r>
      <w:r w:rsidRPr="00156662">
        <w:rPr>
          <w:rFonts w:ascii="Palatino Linotype" w:hAnsi="Palatino Linotype" w:cs="Leelawadee UI"/>
          <w:i/>
          <w:szCs w:val="24"/>
        </w:rPr>
        <w:t xml:space="preserve"> Revisar la elaboración de los convenios de coordinación en materia de seguridad pública con otros Municipios del Estado o de otras entidades federativas y someterlos a la aprobación del Ayuntamiento por conducto del Presidente Municipal;</w:t>
      </w:r>
    </w:p>
    <w:p w14:paraId="2022239F" w14:textId="0CD43ED7"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VII.</w:t>
      </w:r>
      <w:r w:rsidRPr="00156662">
        <w:rPr>
          <w:rFonts w:ascii="Palatino Linotype" w:hAnsi="Palatino Linotype" w:cs="Leelawadee UI"/>
          <w:i/>
          <w:szCs w:val="24"/>
        </w:rPr>
        <w:t xml:space="preserve"> </w:t>
      </w:r>
      <w:r w:rsidRPr="00F811BD">
        <w:rPr>
          <w:rFonts w:ascii="Palatino Linotype" w:hAnsi="Palatino Linotype" w:cs="Leelawadee UI"/>
          <w:i/>
          <w:szCs w:val="24"/>
          <w:u w:val="single"/>
        </w:rPr>
        <w:t>Prestar sus servicios en cualquier momento y tiempo que las necesidades lo requieran por motivos de su función</w:t>
      </w:r>
      <w:r w:rsidRPr="00156662">
        <w:rPr>
          <w:rFonts w:ascii="Palatino Linotype" w:hAnsi="Palatino Linotype" w:cs="Leelawadee UI"/>
          <w:i/>
          <w:szCs w:val="24"/>
        </w:rPr>
        <w:t>;</w:t>
      </w:r>
    </w:p>
    <w:p w14:paraId="58BD4B59" w14:textId="77777777"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VIII.</w:t>
      </w:r>
      <w:r w:rsidRPr="00156662">
        <w:rPr>
          <w:rFonts w:ascii="Palatino Linotype" w:hAnsi="Palatino Linotype" w:cs="Leelawadee UI"/>
          <w:i/>
          <w:szCs w:val="24"/>
        </w:rPr>
        <w:t xml:space="preserve"> Cumplir sus funciones con absoluta imparcialidad y sin discriminación alguna;</w:t>
      </w:r>
    </w:p>
    <w:p w14:paraId="53F0EE46" w14:textId="53AD0C2C"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IX.</w:t>
      </w:r>
      <w:r w:rsidRPr="00156662">
        <w:rPr>
          <w:rFonts w:ascii="Palatino Linotype" w:hAnsi="Palatino Linotype" w:cs="Leelawadee UI"/>
          <w:i/>
          <w:szCs w:val="24"/>
        </w:rPr>
        <w:t xml:space="preserve"> </w:t>
      </w:r>
      <w:r w:rsidRPr="00F811BD">
        <w:rPr>
          <w:rFonts w:ascii="Palatino Linotype" w:hAnsi="Palatino Linotype" w:cs="Leelawadee UI"/>
          <w:i/>
          <w:szCs w:val="24"/>
          <w:u w:val="single"/>
        </w:rPr>
        <w:t>Establecer un sistema de investigación, realizada a través de sistemas homologados de recolección, clasificación, registro, análisis, evaluación y administración de información</w:t>
      </w:r>
      <w:r w:rsidRPr="00156662">
        <w:rPr>
          <w:rFonts w:ascii="Palatino Linotype" w:hAnsi="Palatino Linotype" w:cs="Leelawadee UI"/>
          <w:i/>
          <w:szCs w:val="24"/>
        </w:rPr>
        <w:t>;</w:t>
      </w:r>
    </w:p>
    <w:p w14:paraId="46A11C1B" w14:textId="4032417E"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w:t>
      </w:r>
      <w:r w:rsidRPr="00156662">
        <w:rPr>
          <w:rFonts w:ascii="Palatino Linotype" w:hAnsi="Palatino Linotype" w:cs="Leelawadee UI"/>
          <w:i/>
          <w:szCs w:val="24"/>
        </w:rPr>
        <w:t xml:space="preserve"> Desempeñar su misión sin tolerar actos de corrupción y, en caso de tener conocimiento de alguno, iniciar el procedimiento correspondiente;</w:t>
      </w:r>
    </w:p>
    <w:p w14:paraId="3AE250F4" w14:textId="2B4F972D"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XI.</w:t>
      </w:r>
      <w:r w:rsidRPr="00156662">
        <w:rPr>
          <w:rFonts w:ascii="Palatino Linotype" w:hAnsi="Palatino Linotype" w:cs="Leelawadee UI"/>
          <w:i/>
          <w:szCs w:val="24"/>
        </w:rPr>
        <w:t xml:space="preserve"> </w:t>
      </w:r>
      <w:r w:rsidRPr="00F811BD">
        <w:rPr>
          <w:rFonts w:ascii="Palatino Linotype" w:hAnsi="Palatino Linotype" w:cs="Leelawadee UI"/>
          <w:i/>
          <w:szCs w:val="24"/>
          <w:u w:val="single"/>
        </w:rPr>
        <w:t>Apegarse en todo momento a los ordenamientos constitucionales y legales aplicables, cuando se ejecute la detención de personas</w:t>
      </w:r>
      <w:r w:rsidRPr="00156662">
        <w:rPr>
          <w:rFonts w:ascii="Palatino Linotype" w:hAnsi="Palatino Linotype" w:cs="Leelawadee UI"/>
          <w:i/>
          <w:szCs w:val="24"/>
        </w:rPr>
        <w:t>;</w:t>
      </w:r>
    </w:p>
    <w:p w14:paraId="3FA790EE" w14:textId="63F93907" w:rsidR="00A43E8A"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XII.</w:t>
      </w:r>
      <w:r w:rsidRPr="00156662">
        <w:rPr>
          <w:rFonts w:ascii="Palatino Linotype" w:hAnsi="Palatino Linotype" w:cs="Leelawadee UI"/>
          <w:i/>
          <w:szCs w:val="24"/>
        </w:rPr>
        <w:t xml:space="preserve"> </w:t>
      </w:r>
      <w:r w:rsidRPr="00F811BD">
        <w:rPr>
          <w:rFonts w:ascii="Palatino Linotype" w:hAnsi="Palatino Linotype" w:cs="Leelawadee UI"/>
          <w:i/>
          <w:szCs w:val="24"/>
          <w:u w:val="single"/>
        </w:rPr>
        <w:t>Establecer políticas de prevención, a través de actividades encaminadas a evitar o disminuir la comisión de delitos e infracciones administrativas y realizar las acciones de inspección, vigilancia y vialidad</w:t>
      </w:r>
      <w:r w:rsidRPr="00156662">
        <w:rPr>
          <w:rFonts w:ascii="Palatino Linotype" w:hAnsi="Palatino Linotype" w:cs="Leelawadee UI"/>
          <w:i/>
          <w:szCs w:val="24"/>
        </w:rPr>
        <w:t>;</w:t>
      </w:r>
    </w:p>
    <w:p w14:paraId="6AD6F12E" w14:textId="00811BDC" w:rsidR="004F0F1B" w:rsidRPr="00156662" w:rsidRDefault="00A43E8A"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XIII.</w:t>
      </w:r>
      <w:r w:rsidRPr="00156662">
        <w:rPr>
          <w:rFonts w:ascii="Palatino Linotype" w:hAnsi="Palatino Linotype" w:cs="Leelawadee UI"/>
          <w:i/>
          <w:szCs w:val="24"/>
        </w:rPr>
        <w:t xml:space="preserve"> Establecer sistemas de reacción, entendidas éstas como las acciones dirigidas a garantizar, mantener y restablecer el orden, la libertad y la paz pública, preservando en todo tiempo el respeto a los derechos humanos;</w:t>
      </w:r>
    </w:p>
    <w:p w14:paraId="550FC6A7" w14:textId="0136A5D9"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lastRenderedPageBreak/>
        <w:t>XIV.</w:t>
      </w:r>
      <w:r w:rsidRPr="00156662">
        <w:rPr>
          <w:rFonts w:ascii="Palatino Linotype" w:hAnsi="Palatino Linotype" w:cs="Leelawadee UI"/>
          <w:i/>
          <w:szCs w:val="24"/>
        </w:rPr>
        <w:t xml:space="preserve"> Imponer las sanciones y correctivos disciplinarios administrativos a los integrantes operativos de la Comisaría General, que no sean competencia de la Comisión de Honor y Justicia;</w:t>
      </w:r>
    </w:p>
    <w:p w14:paraId="015D676C" w14:textId="53F80589"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XV.</w:t>
      </w:r>
      <w:r w:rsidRPr="00156662">
        <w:rPr>
          <w:rFonts w:ascii="Palatino Linotype" w:hAnsi="Palatino Linotype" w:cs="Leelawadee UI"/>
          <w:i/>
          <w:szCs w:val="24"/>
        </w:rPr>
        <w:t xml:space="preserve"> Establecer un sistema de evaluación y seguimiento sobre las acciones meritorias, distinguidas y ejemplares del personal a su cargo, a fin de considerarlos dentro del Programa de Premios, Estímulos y Recompensas;</w:t>
      </w:r>
    </w:p>
    <w:p w14:paraId="1F0EAB3B" w14:textId="2FA43602"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XVI.</w:t>
      </w:r>
      <w:r w:rsidRPr="00156662">
        <w:rPr>
          <w:rFonts w:ascii="Palatino Linotype" w:hAnsi="Palatino Linotype" w:cs="Leelawadee UI"/>
          <w:i/>
          <w:szCs w:val="24"/>
        </w:rPr>
        <w:t xml:space="preserve"> Fomentar una cultura de respeto a los derechos humanos y de cultura de paz en lo relativo a la prestación del servicio de seguridad pública;</w:t>
      </w:r>
    </w:p>
    <w:p w14:paraId="62A34434" w14:textId="22217E0C"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XVII.</w:t>
      </w:r>
      <w:r w:rsidRPr="00156662">
        <w:rPr>
          <w:rFonts w:ascii="Palatino Linotype" w:hAnsi="Palatino Linotype" w:cs="Leelawadee UI"/>
          <w:i/>
          <w:szCs w:val="24"/>
        </w:rPr>
        <w:t xml:space="preserve"> Autorizar los cambios, comisiones y rotaciones de servicio o de turno a cualquier integrante operativo de la Comisaría General, por cuestiones de operatividad o necesidades del servicio;</w:t>
      </w:r>
    </w:p>
    <w:p w14:paraId="39BB0BBA" w14:textId="2165D458"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XVIII.</w:t>
      </w:r>
      <w:r w:rsidRPr="00156662">
        <w:rPr>
          <w:rFonts w:ascii="Palatino Linotype" w:hAnsi="Palatino Linotype" w:cs="Leelawadee UI"/>
          <w:i/>
          <w:szCs w:val="24"/>
        </w:rPr>
        <w:t xml:space="preserve"> Ordenar la presentación del personal adscrito a la Comisaría General en revista administrativa operativa;</w:t>
      </w:r>
    </w:p>
    <w:p w14:paraId="22FF7556" w14:textId="5FB43ACE"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XIX.</w:t>
      </w:r>
      <w:r w:rsidRPr="00156662">
        <w:rPr>
          <w:rFonts w:ascii="Palatino Linotype" w:hAnsi="Palatino Linotype" w:cs="Leelawadee UI"/>
          <w:i/>
          <w:szCs w:val="24"/>
        </w:rPr>
        <w:t xml:space="preserve"> Ordenar la ejecución de operativos diseñados por la Subdirección de Estado Mayor;</w:t>
      </w:r>
    </w:p>
    <w:p w14:paraId="23B94552" w14:textId="746C3552"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XX.</w:t>
      </w:r>
      <w:r w:rsidRPr="00156662">
        <w:rPr>
          <w:rFonts w:ascii="Palatino Linotype" w:hAnsi="Palatino Linotype" w:cs="Leelawadee UI"/>
          <w:i/>
          <w:szCs w:val="24"/>
        </w:rPr>
        <w:t xml:space="preserve"> Ordenar la actuación policial en casos de violencia de género, órdenes de protección, evaluación de riesgo y estrategias policiales;</w:t>
      </w:r>
    </w:p>
    <w:p w14:paraId="7BDB6D6F" w14:textId="0BEFFCC8"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 xml:space="preserve">XXI. </w:t>
      </w:r>
      <w:r w:rsidRPr="00156662">
        <w:rPr>
          <w:rFonts w:ascii="Palatino Linotype" w:hAnsi="Palatino Linotype" w:cs="Leelawadee UI"/>
          <w:i/>
          <w:szCs w:val="24"/>
        </w:rPr>
        <w:t>Ordenar las evaluaciones y certificaciones necesarias al personal adscrito a la Comisaría General para su permanencia;</w:t>
      </w:r>
    </w:p>
    <w:p w14:paraId="6E8FA652" w14:textId="607937AD"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 xml:space="preserve">XXII. </w:t>
      </w:r>
      <w:r w:rsidRPr="00156662">
        <w:rPr>
          <w:rFonts w:ascii="Palatino Linotype" w:hAnsi="Palatino Linotype" w:cs="Leelawadee UI"/>
          <w:i/>
          <w:szCs w:val="24"/>
        </w:rPr>
        <w:t>Rendir parte de novedades diariamente al Presidente Municipal, informándole de manera expedita cualquier evento que ponga en riesgo la seguridad pública;</w:t>
      </w:r>
    </w:p>
    <w:p w14:paraId="66C148C9" w14:textId="01ACF47D"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 xml:space="preserve">XXIII. </w:t>
      </w:r>
      <w:r w:rsidRPr="00156662">
        <w:rPr>
          <w:rFonts w:ascii="Palatino Linotype" w:hAnsi="Palatino Linotype" w:cs="Leelawadee UI"/>
          <w:i/>
          <w:szCs w:val="24"/>
        </w:rPr>
        <w:t>Ejercer el mando y proveer en el territorio municipal los servicios operativos de tránsito y vialidad;</w:t>
      </w:r>
    </w:p>
    <w:p w14:paraId="74D66ED2" w14:textId="2E86CD00"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 xml:space="preserve">XXIV. </w:t>
      </w:r>
      <w:r w:rsidRPr="00156662">
        <w:rPr>
          <w:rFonts w:ascii="Palatino Linotype" w:hAnsi="Palatino Linotype" w:cs="Leelawadee UI"/>
          <w:i/>
          <w:szCs w:val="24"/>
        </w:rPr>
        <w:t>Designar y remover a los Jefes de Servicio, de acuerdo a las necesidades de la operatividad;</w:t>
      </w:r>
    </w:p>
    <w:p w14:paraId="616664F9" w14:textId="77777777" w:rsidR="00156662"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t xml:space="preserve">XXV. </w:t>
      </w:r>
      <w:r w:rsidRPr="00156662">
        <w:rPr>
          <w:rFonts w:ascii="Palatino Linotype" w:hAnsi="Palatino Linotype" w:cs="Leelawadee UI"/>
          <w:i/>
          <w:szCs w:val="24"/>
        </w:rPr>
        <w:t>Delegar atribuciones, funciones y tareas a subalternos dependientes de su área; y</w:t>
      </w:r>
    </w:p>
    <w:p w14:paraId="52EF64A6" w14:textId="5574C857" w:rsidR="004F0F1B" w:rsidRPr="00156662" w:rsidRDefault="00156662" w:rsidP="00401B7C">
      <w:pPr>
        <w:spacing w:before="240" w:line="276" w:lineRule="auto"/>
        <w:ind w:left="851" w:right="283"/>
        <w:jc w:val="both"/>
        <w:rPr>
          <w:rFonts w:ascii="Palatino Linotype" w:hAnsi="Palatino Linotype" w:cs="Leelawadee UI"/>
          <w:i/>
          <w:szCs w:val="24"/>
        </w:rPr>
      </w:pPr>
      <w:r w:rsidRPr="00615184">
        <w:rPr>
          <w:rFonts w:ascii="Palatino Linotype" w:hAnsi="Palatino Linotype" w:cs="Leelawadee UI"/>
          <w:b/>
          <w:i/>
          <w:szCs w:val="24"/>
        </w:rPr>
        <w:lastRenderedPageBreak/>
        <w:t>XXVI</w:t>
      </w:r>
      <w:r w:rsidRPr="00156662">
        <w:rPr>
          <w:rFonts w:ascii="Palatino Linotype" w:hAnsi="Palatino Linotype" w:cs="Leelawadee UI"/>
          <w:i/>
          <w:szCs w:val="24"/>
        </w:rPr>
        <w:t>. Las demás que deriven de otros ordenamientos legales aplicables o le sean encomendados en el área de su competencia por sus superiores jerárquicos.</w:t>
      </w:r>
    </w:p>
    <w:p w14:paraId="44F526B8" w14:textId="6C2600E6" w:rsidR="004F0F1B" w:rsidRDefault="00641976" w:rsidP="001E7D04">
      <w:pPr>
        <w:spacing w:before="240" w:line="360" w:lineRule="auto"/>
        <w:jc w:val="both"/>
        <w:rPr>
          <w:rFonts w:ascii="Palatino Linotype" w:hAnsi="Palatino Linotype"/>
          <w:sz w:val="24"/>
          <w:szCs w:val="24"/>
        </w:rPr>
      </w:pPr>
      <w:r>
        <w:rPr>
          <w:rFonts w:ascii="Palatino Linotype" w:hAnsi="Palatino Linotype"/>
          <w:sz w:val="24"/>
          <w:szCs w:val="24"/>
        </w:rPr>
        <w:t>Por tanto, se colige que la respuesta fue emitida por el área d</w:t>
      </w:r>
      <w:r w:rsidR="00730312">
        <w:rPr>
          <w:rFonts w:ascii="Palatino Linotype" w:hAnsi="Palatino Linotype"/>
          <w:sz w:val="24"/>
          <w:szCs w:val="24"/>
        </w:rPr>
        <w:t>e</w:t>
      </w:r>
      <w:r>
        <w:rPr>
          <w:rFonts w:ascii="Palatino Linotype" w:hAnsi="Palatino Linotype"/>
          <w:sz w:val="24"/>
          <w:szCs w:val="24"/>
        </w:rPr>
        <w:t>l Sujeto Obligado competente, motivo por el que se llega a la conclusión que el Titular de la Unidad de Transparencia cumplió con el procedimiento de búsqueda establecido en el artículo 162 de la Ley de Transparencia y Acceso a la Información Pública del Estado de México y Municipios.</w:t>
      </w:r>
    </w:p>
    <w:p w14:paraId="0FA29344" w14:textId="71151C90" w:rsidR="00415396" w:rsidRDefault="00415396" w:rsidP="00415396">
      <w:pPr>
        <w:spacing w:after="0" w:line="360" w:lineRule="auto"/>
        <w:jc w:val="both"/>
        <w:rPr>
          <w:rFonts w:ascii="Palatino Linotype" w:hAnsi="Palatino Linotype" w:cs="Arial"/>
          <w:color w:val="000000"/>
          <w:sz w:val="24"/>
        </w:rPr>
      </w:pPr>
      <w:r>
        <w:rPr>
          <w:rFonts w:ascii="Palatino Linotype" w:hAnsi="Palatino Linotype" w:cs="Arial"/>
          <w:color w:val="000000"/>
          <w:sz w:val="24"/>
        </w:rPr>
        <w:t xml:space="preserve">Inconforme con la respuesta rendida por </w:t>
      </w:r>
      <w:r>
        <w:rPr>
          <w:rFonts w:ascii="Palatino Linotype" w:hAnsi="Palatino Linotype" w:cs="Arial"/>
          <w:b/>
          <w:bCs/>
          <w:color w:val="000000"/>
          <w:sz w:val="24"/>
        </w:rPr>
        <w:t xml:space="preserve">El Sujeto Obligado, El Recurrente </w:t>
      </w:r>
      <w:r>
        <w:rPr>
          <w:rFonts w:ascii="Palatino Linotype" w:hAnsi="Palatino Linotype" w:cs="Arial"/>
          <w:color w:val="000000"/>
          <w:sz w:val="24"/>
        </w:rPr>
        <w:t xml:space="preserve">interpuso recurso de revisión, en fecha </w:t>
      </w:r>
      <w:r>
        <w:rPr>
          <w:rFonts w:ascii="Palatino Linotype" w:hAnsi="Palatino Linotype" w:cs="Arial"/>
          <w:b/>
          <w:bCs/>
          <w:color w:val="000000"/>
          <w:sz w:val="24"/>
        </w:rPr>
        <w:t xml:space="preserve">dos de diciembre del presente, </w:t>
      </w:r>
      <w:r>
        <w:rPr>
          <w:rFonts w:ascii="Palatino Linotype" w:hAnsi="Palatino Linotype" w:cs="Arial"/>
          <w:color w:val="000000"/>
          <w:sz w:val="24"/>
        </w:rPr>
        <w:t xml:space="preserve">el cual fue registrado en el sistema electrónico con el expediente </w:t>
      </w:r>
      <w:r>
        <w:rPr>
          <w:rFonts w:ascii="Palatino Linotype" w:hAnsi="Palatino Linotype" w:cs="Arial"/>
          <w:b/>
          <w:bCs/>
          <w:color w:val="000000"/>
          <w:sz w:val="24"/>
        </w:rPr>
        <w:t>0</w:t>
      </w:r>
      <w:r w:rsidR="00C72070">
        <w:rPr>
          <w:rFonts w:ascii="Palatino Linotype" w:hAnsi="Palatino Linotype" w:cs="Arial"/>
          <w:b/>
          <w:bCs/>
          <w:color w:val="000000"/>
          <w:sz w:val="24"/>
        </w:rPr>
        <w:t>7420</w:t>
      </w:r>
      <w:r>
        <w:rPr>
          <w:rFonts w:ascii="Palatino Linotype" w:hAnsi="Palatino Linotype" w:cs="Arial"/>
          <w:b/>
          <w:bCs/>
          <w:color w:val="000000"/>
          <w:sz w:val="24"/>
        </w:rPr>
        <w:t xml:space="preserve">/INFOEM/IP/RR/2024, </w:t>
      </w:r>
      <w:r>
        <w:rPr>
          <w:rFonts w:ascii="Palatino Linotype" w:hAnsi="Palatino Linotype" w:cs="Arial"/>
          <w:color w:val="000000"/>
          <w:sz w:val="24"/>
        </w:rPr>
        <w:t>en el c</w:t>
      </w:r>
      <w:r w:rsidR="00C72070">
        <w:rPr>
          <w:rFonts w:ascii="Palatino Linotype" w:hAnsi="Palatino Linotype" w:cs="Arial"/>
          <w:color w:val="000000"/>
          <w:sz w:val="24"/>
        </w:rPr>
        <w:t>ual arguye la</w:t>
      </w:r>
      <w:r>
        <w:rPr>
          <w:rFonts w:ascii="Palatino Linotype" w:hAnsi="Palatino Linotype" w:cs="Arial"/>
          <w:color w:val="000000"/>
          <w:sz w:val="24"/>
        </w:rPr>
        <w:t xml:space="preserve">s siguientes </w:t>
      </w:r>
      <w:r w:rsidR="00C72070">
        <w:rPr>
          <w:rFonts w:ascii="Palatino Linotype" w:hAnsi="Palatino Linotype" w:cs="Arial"/>
          <w:color w:val="000000"/>
          <w:sz w:val="24"/>
        </w:rPr>
        <w:t>razones o motivos de inconformidad</w:t>
      </w:r>
      <w:r>
        <w:rPr>
          <w:rFonts w:ascii="Palatino Linotype" w:hAnsi="Palatino Linotype" w:cs="Arial"/>
          <w:color w:val="000000"/>
          <w:sz w:val="24"/>
        </w:rPr>
        <w:t xml:space="preserve">: </w:t>
      </w:r>
    </w:p>
    <w:p w14:paraId="6AF83F7D" w14:textId="0979A3F7" w:rsidR="00415396" w:rsidRPr="00D00A18" w:rsidRDefault="00415396" w:rsidP="008C4D59">
      <w:pPr>
        <w:pStyle w:val="Citas"/>
        <w:spacing w:before="0" w:after="0"/>
        <w:rPr>
          <w:b/>
          <w:bCs/>
        </w:rPr>
      </w:pPr>
      <w:r>
        <w:t>“</w:t>
      </w:r>
      <w:r w:rsidR="00C72070" w:rsidRPr="00C72070">
        <w:t xml:space="preserve">En la respuesta recibida vía </w:t>
      </w:r>
      <w:r w:rsidR="00C72070" w:rsidRPr="00E14BA8">
        <w:t xml:space="preserve">Plataforma Nacional de Transparencia (PNT), el Sujeto Obligado entrega la información de manera incompleta. Lo anterior es así, debido a que se omite la información sobre las coordenadas geográficas de cada incidente reportado, de los posibles delitos y, además, la ubicación de cada incidente que se entrega se establece de manera general.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w:t>
      </w:r>
      <w:proofErr w:type="spellStart"/>
      <w:r w:rsidR="00C72070" w:rsidRPr="00E14BA8">
        <w:t>requisitar</w:t>
      </w:r>
      <w:proofErr w:type="spellEnd"/>
      <w:r w:rsidR="00C72070" w:rsidRPr="00E14BA8">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w:t>
      </w:r>
      <w:r w:rsidR="00C72070" w:rsidRPr="00E14BA8">
        <w:lastRenderedPageBreak/>
        <w:t xml:space="preserve">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C72070" w:rsidRPr="00E14BA8">
        <w:t>requisitar</w:t>
      </w:r>
      <w:proofErr w:type="spellEnd"/>
      <w:r w:rsidR="00C72070" w:rsidRPr="00E14BA8">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w:t>
      </w:r>
      <w:r w:rsidR="00C72070" w:rsidRPr="00E14BA8">
        <w:lastRenderedPageBreak/>
        <w:t>los puntos de mi solicitud ni de acuerdo al Criterio 02/171, emitido por el Peno del Instituto Nacional de Transparencia, Acceso a la Información Pública y Protección de Datos Personales.</w:t>
      </w:r>
      <w:r w:rsidRPr="00E14BA8">
        <w:t xml:space="preserve">” </w:t>
      </w:r>
      <w:r w:rsidRPr="00E14BA8">
        <w:rPr>
          <w:b/>
          <w:bCs/>
        </w:rPr>
        <w:t>(Sic)</w:t>
      </w:r>
    </w:p>
    <w:p w14:paraId="50A8898F" w14:textId="77777777" w:rsidR="00415396" w:rsidRDefault="00415396" w:rsidP="008C4D59">
      <w:pPr>
        <w:pStyle w:val="infoemcitas"/>
        <w:tabs>
          <w:tab w:val="left" w:pos="7655"/>
        </w:tabs>
        <w:spacing w:before="0" w:after="0"/>
        <w:ind w:left="0" w:right="0"/>
        <w:rPr>
          <w:i w:val="0"/>
          <w:sz w:val="24"/>
          <w:szCs w:val="24"/>
        </w:rPr>
      </w:pPr>
    </w:p>
    <w:p w14:paraId="6CB20332" w14:textId="668DBC26" w:rsidR="00415396" w:rsidRDefault="00415396" w:rsidP="00415396">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w:t>
      </w:r>
      <w:r w:rsidR="00B5775B">
        <w:rPr>
          <w:rFonts w:cs="Arial"/>
          <w:b/>
          <w:i w:val="0"/>
          <w:noProof/>
          <w:color w:val="000000"/>
          <w:sz w:val="24"/>
          <w:lang w:eastAsia="es-MX"/>
        </w:rPr>
        <w:t>El</w:t>
      </w:r>
      <w:r w:rsidR="00B5775B" w:rsidRPr="00535EDD">
        <w:rPr>
          <w:rFonts w:cs="Arial"/>
          <w:b/>
          <w:i w:val="0"/>
          <w:noProof/>
          <w:color w:val="000000"/>
          <w:sz w:val="24"/>
          <w:lang w:eastAsia="es-MX"/>
        </w:rPr>
        <w:t xml:space="preserve"> Recurrente</w:t>
      </w:r>
      <w:r w:rsidR="00B5775B">
        <w:rPr>
          <w:i w:val="0"/>
          <w:sz w:val="24"/>
          <w:szCs w:val="24"/>
        </w:rPr>
        <w:t xml:space="preserve"> expone que la respuesta del </w:t>
      </w:r>
      <w:r>
        <w:rPr>
          <w:b/>
          <w:i w:val="0"/>
          <w:sz w:val="24"/>
          <w:szCs w:val="24"/>
        </w:rPr>
        <w:t>Sujeto Obligado</w:t>
      </w:r>
      <w:r w:rsidRPr="00535EDD">
        <w:rPr>
          <w:b/>
          <w:i w:val="0"/>
          <w:sz w:val="24"/>
          <w:szCs w:val="24"/>
        </w:rPr>
        <w:t xml:space="preserve"> </w:t>
      </w:r>
      <w:r w:rsidRPr="00535EDD">
        <w:rPr>
          <w:rFonts w:cs="Arial"/>
          <w:i w:val="0"/>
          <w:noProof/>
          <w:color w:val="000000"/>
          <w:sz w:val="24"/>
          <w:lang w:eastAsia="es-MX"/>
        </w:rPr>
        <w:t>no satisfizo el derecho de acceso a la información pública</w:t>
      </w:r>
      <w:r w:rsidR="00B5775B" w:rsidRPr="00B5775B">
        <w:rPr>
          <w:rFonts w:cs="Arial"/>
          <w:i w:val="0"/>
          <w:noProof/>
          <w:color w:val="000000"/>
          <w:sz w:val="24"/>
          <w:lang w:eastAsia="es-MX"/>
        </w:rPr>
        <w:t>, por tanto se tiene por actualizada la</w:t>
      </w:r>
      <w:r w:rsidR="00B5775B">
        <w:rPr>
          <w:rFonts w:cs="Arial"/>
          <w:i w:val="0"/>
          <w:noProof/>
          <w:color w:val="000000"/>
          <w:sz w:val="24"/>
          <w:lang w:eastAsia="es-MX"/>
        </w:rPr>
        <w:t xml:space="preserve"> </w:t>
      </w:r>
      <w:r w:rsidRPr="00535EDD">
        <w:rPr>
          <w:rFonts w:cs="Arial"/>
          <w:i w:val="0"/>
          <w:noProof/>
          <w:color w:val="000000"/>
          <w:sz w:val="24"/>
          <w:lang w:eastAsia="es-MX"/>
        </w:rPr>
        <w:t xml:space="preserve">hipotesis normativa prevista en el artículo 179, </w:t>
      </w:r>
      <w:r w:rsidR="00A62142">
        <w:rPr>
          <w:rFonts w:cs="Arial"/>
          <w:i w:val="0"/>
          <w:noProof/>
          <w:color w:val="000000"/>
          <w:sz w:val="24"/>
          <w:lang w:eastAsia="es-MX"/>
        </w:rPr>
        <w:t>fracción</w:t>
      </w:r>
      <w:r>
        <w:rPr>
          <w:rFonts w:cs="Arial"/>
          <w:i w:val="0"/>
          <w:noProof/>
          <w:color w:val="000000"/>
          <w:sz w:val="24"/>
          <w:lang w:eastAsia="es-MX"/>
        </w:rPr>
        <w:t xml:space="preserve"> V de la Ley de Transparencia y Acceso a la Información Pública del Estado de Mexico y Municipios, cuyo contenido literal es el siguiente: </w:t>
      </w:r>
    </w:p>
    <w:p w14:paraId="0431839D" w14:textId="77777777" w:rsidR="00415396" w:rsidRPr="00583CB2" w:rsidRDefault="00415396" w:rsidP="00415396">
      <w:pPr>
        <w:pStyle w:val="Citas"/>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6C00F155" w14:textId="77777777" w:rsidR="00415396" w:rsidRPr="00583CB2" w:rsidRDefault="00415396" w:rsidP="00415396">
      <w:pPr>
        <w:pStyle w:val="Citas"/>
      </w:pPr>
      <w:r>
        <w:t>(…)</w:t>
      </w:r>
    </w:p>
    <w:p w14:paraId="7B372A4F" w14:textId="77777777" w:rsidR="00415396" w:rsidRPr="00583CB2" w:rsidRDefault="00415396" w:rsidP="00415396">
      <w:pPr>
        <w:pStyle w:val="Citas"/>
      </w:pPr>
      <w:r w:rsidRPr="00583CB2">
        <w:t xml:space="preserve">V. La entrega de información incompleta; </w:t>
      </w:r>
    </w:p>
    <w:p w14:paraId="0E5F1037" w14:textId="77777777" w:rsidR="00415396" w:rsidRPr="00583CB2" w:rsidRDefault="00415396" w:rsidP="00415396">
      <w:pPr>
        <w:pStyle w:val="Citas"/>
      </w:pPr>
      <w:r w:rsidRPr="00583CB2">
        <w:t>(…)” [Sic]</w:t>
      </w:r>
    </w:p>
    <w:p w14:paraId="6FFDB6AA" w14:textId="77777777" w:rsidR="00415396" w:rsidRDefault="00415396" w:rsidP="00415396">
      <w:pPr>
        <w:pStyle w:val="Sinespaciado"/>
        <w:spacing w:line="360" w:lineRule="auto"/>
        <w:jc w:val="both"/>
        <w:rPr>
          <w:rFonts w:ascii="Palatino Linotype" w:hAnsi="Palatino Linotype"/>
        </w:rPr>
      </w:pPr>
    </w:p>
    <w:p w14:paraId="5D2EBB42" w14:textId="172639D0" w:rsidR="00A62142" w:rsidRDefault="00415396" w:rsidP="00415396">
      <w:pPr>
        <w:pStyle w:val="Sinespaciado"/>
        <w:spacing w:line="360" w:lineRule="auto"/>
        <w:jc w:val="both"/>
        <w:rPr>
          <w:rFonts w:ascii="Palatino Linotype" w:hAnsi="Palatino Linotype"/>
          <w:iCs/>
        </w:rPr>
      </w:pPr>
      <w:r w:rsidRPr="00EF2829">
        <w:rPr>
          <w:rFonts w:ascii="Palatino Linotype" w:hAnsi="Palatino Linotype"/>
          <w:iCs/>
        </w:rPr>
        <w:t xml:space="preserve">Por otra parte, como fue referido en el antecedente quinto, </w:t>
      </w:r>
      <w:r w:rsidRPr="00EF2829">
        <w:rPr>
          <w:rFonts w:ascii="Palatino Linotype" w:hAnsi="Palatino Linotype"/>
          <w:b/>
          <w:bCs/>
          <w:iCs/>
        </w:rPr>
        <w:t xml:space="preserve">El Sujeto Obligado </w:t>
      </w:r>
      <w:r>
        <w:rPr>
          <w:rFonts w:ascii="Palatino Linotype" w:hAnsi="Palatino Linotype"/>
          <w:iCs/>
        </w:rPr>
        <w:t xml:space="preserve">rindió su informe justificado </w:t>
      </w:r>
      <w:r w:rsidR="002B54D9">
        <w:rPr>
          <w:rFonts w:ascii="Palatino Linotype" w:hAnsi="Palatino Linotype"/>
          <w:iCs/>
        </w:rPr>
        <w:t>adjuntando para tal efecto, el archivo “</w:t>
      </w:r>
      <w:r w:rsidR="002B54D9" w:rsidRPr="00F55D11">
        <w:rPr>
          <w:rFonts w:ascii="Palatino Linotype" w:hAnsi="Palatino Linotype"/>
          <w:i/>
          <w:iCs/>
        </w:rPr>
        <w:t>RESP COMISARIA 11771.pdf</w:t>
      </w:r>
      <w:r w:rsidR="002B54D9">
        <w:rPr>
          <w:rFonts w:ascii="Palatino Linotype" w:hAnsi="Palatino Linotype"/>
          <w:iCs/>
        </w:rPr>
        <w:t>”, el cual consta de:</w:t>
      </w:r>
    </w:p>
    <w:p w14:paraId="1A63902D" w14:textId="7D1361AD" w:rsidR="00F55D11" w:rsidRDefault="00F55D11" w:rsidP="00415396">
      <w:pPr>
        <w:pStyle w:val="Sinespaciado"/>
        <w:spacing w:line="360" w:lineRule="auto"/>
        <w:jc w:val="both"/>
        <w:rPr>
          <w:rFonts w:ascii="Palatino Linotype" w:hAnsi="Palatino Linotype"/>
          <w:iCs/>
        </w:rPr>
      </w:pPr>
      <w:r w:rsidRPr="00F55D11">
        <w:rPr>
          <w:rFonts w:ascii="Palatino Linotype" w:hAnsi="Palatino Linotype"/>
          <w:b/>
          <w:iCs/>
        </w:rPr>
        <w:t>Único</w:t>
      </w:r>
      <w:r>
        <w:rPr>
          <w:rFonts w:ascii="Palatino Linotype" w:hAnsi="Palatino Linotype"/>
          <w:iCs/>
        </w:rPr>
        <w:t>: Oficio número CGSPTM/11711/2024, de fecha tres de diciembre de dos mil veinticuatro</w:t>
      </w:r>
      <w:r w:rsidR="00125263">
        <w:rPr>
          <w:rFonts w:ascii="Palatino Linotype" w:hAnsi="Palatino Linotype"/>
          <w:iCs/>
        </w:rPr>
        <w:t xml:space="preserve">, </w:t>
      </w:r>
      <w:r w:rsidR="00A17693">
        <w:rPr>
          <w:rFonts w:ascii="Palatino Linotype" w:hAnsi="Palatino Linotype"/>
          <w:iCs/>
        </w:rPr>
        <w:t xml:space="preserve">emitido por el Comisario General de Seguridad Pública y Tránsito </w:t>
      </w:r>
      <w:r w:rsidR="00A17693">
        <w:rPr>
          <w:rFonts w:ascii="Palatino Linotype" w:hAnsi="Palatino Linotype"/>
          <w:iCs/>
        </w:rPr>
        <w:lastRenderedPageBreak/>
        <w:t xml:space="preserve">Municipal </w:t>
      </w:r>
      <w:r w:rsidR="0062467C">
        <w:rPr>
          <w:rFonts w:ascii="Palatino Linotype" w:hAnsi="Palatino Linotype"/>
          <w:iCs/>
        </w:rPr>
        <w:t xml:space="preserve">de Tlalnepantla de Baz, en el cual manifiesta que ratifica su respuesta </w:t>
      </w:r>
      <w:r w:rsidR="001B04EA">
        <w:rPr>
          <w:rFonts w:ascii="Palatino Linotype" w:hAnsi="Palatino Linotype"/>
          <w:iCs/>
        </w:rPr>
        <w:t xml:space="preserve">inicial </w:t>
      </w:r>
      <w:r w:rsidR="00FB6C32">
        <w:rPr>
          <w:rFonts w:ascii="Palatino Linotype" w:hAnsi="Palatino Linotype"/>
          <w:iCs/>
        </w:rPr>
        <w:t>emitida en el oficio CGSPTM/10557/2024.</w:t>
      </w:r>
    </w:p>
    <w:p w14:paraId="06092978" w14:textId="77777777" w:rsidR="00466AF8" w:rsidRDefault="00466AF8" w:rsidP="00415396">
      <w:pPr>
        <w:pStyle w:val="Sinespaciado"/>
        <w:spacing w:line="360" w:lineRule="auto"/>
        <w:jc w:val="both"/>
        <w:rPr>
          <w:rFonts w:ascii="Palatino Linotype" w:hAnsi="Palatino Linotype"/>
          <w:iCs/>
        </w:rPr>
      </w:pPr>
    </w:p>
    <w:p w14:paraId="28889366" w14:textId="4EE8802C" w:rsidR="00466AF8" w:rsidRDefault="00466AF8" w:rsidP="00415396">
      <w:pPr>
        <w:pStyle w:val="Sinespaciado"/>
        <w:spacing w:line="360" w:lineRule="auto"/>
        <w:jc w:val="both"/>
        <w:rPr>
          <w:rFonts w:ascii="Palatino Linotype" w:hAnsi="Palatino Linotype"/>
          <w:iCs/>
        </w:rPr>
      </w:pPr>
      <w:r>
        <w:rPr>
          <w:rFonts w:ascii="Palatino Linotype" w:hAnsi="Palatino Linotype"/>
          <w:iCs/>
        </w:rPr>
        <w:t xml:space="preserve">De los motivos y razones de inconformidad se observa que el Recurrente manifiesta la entrega de información incompleta, </w:t>
      </w:r>
      <w:r w:rsidR="002B34C5">
        <w:rPr>
          <w:rFonts w:ascii="Palatino Linotype" w:hAnsi="Palatino Linotype"/>
          <w:iCs/>
        </w:rPr>
        <w:t xml:space="preserve">toda vez que no se le hicieron llegar las coordenadas geográficas </w:t>
      </w:r>
      <w:r w:rsidR="006755AE">
        <w:rPr>
          <w:rFonts w:ascii="Palatino Linotype" w:hAnsi="Palatino Linotype"/>
          <w:iCs/>
        </w:rPr>
        <w:t>del incidente o delito</w:t>
      </w:r>
      <w:r w:rsidR="00C674BF">
        <w:rPr>
          <w:rFonts w:ascii="Palatino Linotype" w:hAnsi="Palatino Linotype"/>
          <w:iCs/>
        </w:rPr>
        <w:t>,</w:t>
      </w:r>
      <w:r w:rsidR="00F57426">
        <w:rPr>
          <w:rFonts w:ascii="Palatino Linotype" w:hAnsi="Palatino Linotype"/>
          <w:iCs/>
        </w:rPr>
        <w:t xml:space="preserve"> aunado que la ubicación del </w:t>
      </w:r>
      <w:r w:rsidR="0013615C">
        <w:rPr>
          <w:rFonts w:ascii="Palatino Linotype" w:hAnsi="Palatino Linotype"/>
          <w:iCs/>
        </w:rPr>
        <w:t>incidente</w:t>
      </w:r>
      <w:r w:rsidR="00F57426">
        <w:rPr>
          <w:rFonts w:ascii="Palatino Linotype" w:hAnsi="Palatino Linotype"/>
          <w:iCs/>
        </w:rPr>
        <w:t xml:space="preserve"> se proporciona de manera general</w:t>
      </w:r>
      <w:r w:rsidR="00C674BF">
        <w:rPr>
          <w:rFonts w:ascii="Palatino Linotype" w:hAnsi="Palatino Linotype"/>
          <w:iCs/>
        </w:rPr>
        <w:t xml:space="preserve"> motivos por los cuales los restantes puntos de la solicitud</w:t>
      </w:r>
      <w:r w:rsidR="0083044C">
        <w:rPr>
          <w:rFonts w:ascii="Palatino Linotype" w:hAnsi="Palatino Linotype"/>
          <w:iCs/>
        </w:rPr>
        <w:t xml:space="preserve"> que corresponden a </w:t>
      </w:r>
      <w:r w:rsidR="00480183">
        <w:rPr>
          <w:rFonts w:ascii="Palatino Linotype" w:hAnsi="Palatino Linotype"/>
          <w:iCs/>
        </w:rPr>
        <w:t>1.1, 1.2, 1.3 y 1.4</w:t>
      </w:r>
      <w:r w:rsidR="00C674BF">
        <w:rPr>
          <w:rFonts w:ascii="Palatino Linotype" w:hAnsi="Palatino Linotype"/>
          <w:iCs/>
        </w:rPr>
        <w:t>, se tienen por consentidos</w:t>
      </w:r>
      <w:r w:rsidR="0083044C">
        <w:rPr>
          <w:rFonts w:ascii="Palatino Linotype" w:hAnsi="Palatino Linotype"/>
          <w:iCs/>
        </w:rPr>
        <w:t>.</w:t>
      </w:r>
    </w:p>
    <w:p w14:paraId="1500CD1B" w14:textId="77777777" w:rsidR="0013615C" w:rsidRDefault="0013615C" w:rsidP="00415396">
      <w:pPr>
        <w:pStyle w:val="Sinespaciado"/>
        <w:spacing w:line="360" w:lineRule="auto"/>
        <w:jc w:val="both"/>
        <w:rPr>
          <w:rFonts w:ascii="Palatino Linotype" w:hAnsi="Palatino Linotype"/>
          <w:iCs/>
        </w:rPr>
      </w:pPr>
    </w:p>
    <w:p w14:paraId="18BEE85B" w14:textId="77777777" w:rsidR="0013615C" w:rsidRPr="0013615C" w:rsidRDefault="0013615C" w:rsidP="0013615C">
      <w:pPr>
        <w:spacing w:after="0" w:line="360" w:lineRule="auto"/>
        <w:jc w:val="both"/>
        <w:rPr>
          <w:rFonts w:ascii="Palatino Linotype" w:eastAsia="Times New Roman" w:hAnsi="Palatino Linotype" w:cs="Arial"/>
          <w:sz w:val="24"/>
          <w:szCs w:val="24"/>
          <w:lang w:val="es-ES_tradnl" w:eastAsia="es-MX"/>
        </w:rPr>
      </w:pPr>
      <w:r w:rsidRPr="0013615C">
        <w:rPr>
          <w:rFonts w:ascii="Palatino Linotype" w:eastAsia="Times New Roman" w:hAnsi="Palatino Linotype" w:cs="Arial"/>
          <w:sz w:val="24"/>
          <w:szCs w:val="24"/>
          <w:lang w:val="es-ES_tradnl"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EE4BC81" w14:textId="77777777" w:rsidR="0013615C" w:rsidRPr="0013615C" w:rsidRDefault="0013615C" w:rsidP="0013615C">
      <w:pPr>
        <w:spacing w:after="0" w:line="360" w:lineRule="auto"/>
        <w:jc w:val="both"/>
        <w:rPr>
          <w:rFonts w:ascii="Palatino Linotype" w:eastAsia="Times New Roman" w:hAnsi="Palatino Linotype" w:cs="Arial"/>
          <w:sz w:val="24"/>
          <w:szCs w:val="24"/>
          <w:lang w:val="es-ES_tradnl" w:eastAsia="es-MX"/>
        </w:rPr>
      </w:pPr>
    </w:p>
    <w:p w14:paraId="58208BB6" w14:textId="77777777" w:rsidR="0013615C" w:rsidRPr="0013615C" w:rsidRDefault="0013615C" w:rsidP="0013615C">
      <w:pPr>
        <w:spacing w:after="0" w:line="240" w:lineRule="auto"/>
        <w:ind w:left="567" w:right="567"/>
        <w:jc w:val="both"/>
        <w:rPr>
          <w:rFonts w:ascii="Palatino Linotype" w:eastAsia="Times New Roman" w:hAnsi="Palatino Linotype" w:cs="Times New Roman"/>
          <w:i/>
          <w:lang w:val="es-ES_tradnl" w:eastAsia="es-MX"/>
        </w:rPr>
      </w:pPr>
      <w:r w:rsidRPr="0013615C">
        <w:rPr>
          <w:rFonts w:ascii="Palatino Linotype" w:eastAsia="Times New Roman" w:hAnsi="Palatino Linotype" w:cs="Times New Roman"/>
          <w:b/>
          <w:i/>
          <w:lang w:val="es-ES_tradnl" w:eastAsia="es-MX"/>
        </w:rPr>
        <w:t>REVISIÓN EN AMPARO. LOS RESOLUTIVOS NO COMBATIDOS DEBEN DECLARARSE FIRMES</w:t>
      </w:r>
      <w:r w:rsidRPr="0013615C">
        <w:rPr>
          <w:rFonts w:ascii="Palatino Linotype" w:eastAsia="Times New Roman" w:hAnsi="Palatino Linotype" w:cs="Times New Roman"/>
          <w:i/>
          <w:lang w:val="es-ES_tradnl"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39C9FDA" w14:textId="77777777" w:rsidR="0013615C" w:rsidRPr="0013615C" w:rsidRDefault="0013615C" w:rsidP="0013615C">
      <w:pPr>
        <w:spacing w:after="0" w:line="360" w:lineRule="auto"/>
        <w:jc w:val="both"/>
        <w:rPr>
          <w:rFonts w:ascii="Palatino Linotype" w:eastAsia="Times New Roman" w:hAnsi="Palatino Linotype" w:cs="Times New Roman"/>
          <w:sz w:val="24"/>
          <w:szCs w:val="24"/>
          <w:lang w:val="es-ES_tradnl" w:eastAsia="es-MX"/>
        </w:rPr>
      </w:pPr>
    </w:p>
    <w:p w14:paraId="5AAD6D1F" w14:textId="77777777" w:rsidR="0013615C" w:rsidRPr="0013615C" w:rsidRDefault="0013615C" w:rsidP="0013615C">
      <w:pPr>
        <w:spacing w:after="0" w:line="360" w:lineRule="auto"/>
        <w:jc w:val="both"/>
        <w:rPr>
          <w:rFonts w:ascii="Palatino Linotype" w:eastAsia="Times New Roman" w:hAnsi="Palatino Linotype" w:cs="Times New Roman"/>
          <w:sz w:val="24"/>
          <w:szCs w:val="24"/>
          <w:lang w:val="es-ES_tradnl" w:eastAsia="es-MX"/>
        </w:rPr>
      </w:pPr>
      <w:r w:rsidRPr="0013615C">
        <w:rPr>
          <w:rFonts w:ascii="Palatino Linotype" w:eastAsia="Times New Roman" w:hAnsi="Palatino Linotype" w:cs="Times New Roman"/>
          <w:sz w:val="24"/>
          <w:szCs w:val="24"/>
          <w:lang w:val="es-ES_tradnl" w:eastAsia="es-MX"/>
        </w:rPr>
        <w:t xml:space="preserve">Así, la parte de la solicitud sobre la que no se expresó inconformidad, debe declararse consentida por el hoy Recurrente, ya que no pueden producirse efectos jurídicos </w:t>
      </w:r>
      <w:r w:rsidRPr="0013615C">
        <w:rPr>
          <w:rFonts w:ascii="Palatino Linotype" w:eastAsia="Times New Roman" w:hAnsi="Palatino Linotype" w:cs="Times New Roman"/>
          <w:sz w:val="24"/>
          <w:szCs w:val="24"/>
          <w:lang w:val="es-ES_tradnl" w:eastAsia="es-MX"/>
        </w:rPr>
        <w:lastRenderedPageBreak/>
        <w:t>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4A403313" w14:textId="77777777" w:rsidR="0013615C" w:rsidRPr="0013615C" w:rsidRDefault="0013615C" w:rsidP="0013615C">
      <w:pPr>
        <w:spacing w:after="0" w:line="360" w:lineRule="auto"/>
        <w:jc w:val="both"/>
        <w:rPr>
          <w:rFonts w:ascii="Palatino Linotype" w:eastAsia="Times New Roman" w:hAnsi="Palatino Linotype" w:cs="Times New Roman"/>
          <w:sz w:val="24"/>
          <w:szCs w:val="24"/>
          <w:lang w:val="es-ES_tradnl" w:eastAsia="es-MX"/>
        </w:rPr>
      </w:pPr>
    </w:p>
    <w:p w14:paraId="1BF44090" w14:textId="77777777" w:rsidR="0013615C" w:rsidRPr="0013615C" w:rsidRDefault="0013615C" w:rsidP="0013615C">
      <w:pPr>
        <w:spacing w:after="0" w:line="240" w:lineRule="auto"/>
        <w:ind w:left="567" w:right="567"/>
        <w:jc w:val="both"/>
        <w:rPr>
          <w:rFonts w:ascii="Palatino Linotype" w:eastAsia="Times New Roman" w:hAnsi="Palatino Linotype" w:cs="Times New Roman"/>
          <w:i/>
          <w:lang w:val="es-ES_tradnl" w:eastAsia="es-MX"/>
        </w:rPr>
      </w:pPr>
      <w:r w:rsidRPr="0013615C">
        <w:rPr>
          <w:rFonts w:ascii="Palatino Linotype" w:eastAsia="Times New Roman" w:hAnsi="Palatino Linotype" w:cs="Times New Roman"/>
          <w:b/>
          <w:i/>
          <w:lang w:val="es-ES_tradnl" w:eastAsia="es-MX"/>
        </w:rPr>
        <w:t>ACTOS CONSENTIDOS. SON LOS QUE NO SE IMPUGNAN MEDIANTE EL RECURSO IDÓNEO.</w:t>
      </w:r>
      <w:r w:rsidRPr="0013615C">
        <w:rPr>
          <w:rFonts w:ascii="Palatino Linotype" w:eastAsia="Times New Roman" w:hAnsi="Palatino Linotype" w:cs="Times New Roman"/>
          <w:i/>
          <w:lang w:val="es-ES_tradnl" w:eastAsia="es-MX"/>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699B8DA" w14:textId="77777777" w:rsidR="0057287F" w:rsidRDefault="0057287F" w:rsidP="00480183">
      <w:pPr>
        <w:tabs>
          <w:tab w:val="left" w:pos="709"/>
        </w:tabs>
        <w:spacing w:after="0" w:line="360" w:lineRule="auto"/>
        <w:contextualSpacing/>
        <w:jc w:val="both"/>
        <w:rPr>
          <w:rFonts w:ascii="Palatino Linotype" w:eastAsia="Times New Roman" w:hAnsi="Palatino Linotype" w:cs="Times New Roman"/>
          <w:i/>
          <w:lang w:val="es-ES_tradnl" w:eastAsia="es-MX"/>
        </w:rPr>
      </w:pPr>
    </w:p>
    <w:p w14:paraId="05506F52"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480183">
        <w:rPr>
          <w:rFonts w:ascii="Palatino Linotype" w:eastAsia="Times New Roman" w:hAnsi="Palatino Linotype" w:cs="Arial"/>
          <w:sz w:val="24"/>
          <w:szCs w:val="24"/>
          <w:lang w:val="es-ES_tradnl" w:eastAsia="es-ES"/>
        </w:rPr>
        <w:t xml:space="preserve">Precisado lo anterior, es de </w:t>
      </w:r>
      <w:r w:rsidRPr="00480183">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79CB5894" w14:textId="77777777" w:rsidR="00480183" w:rsidRPr="00480183" w:rsidRDefault="00480183" w:rsidP="00480183">
      <w:pPr>
        <w:spacing w:after="0" w:line="360" w:lineRule="auto"/>
        <w:rPr>
          <w:rFonts w:ascii="Times New Roman" w:eastAsia="Times New Roman" w:hAnsi="Times New Roman" w:cs="Times New Roman"/>
          <w:sz w:val="24"/>
          <w:szCs w:val="24"/>
          <w:lang w:eastAsia="es-ES"/>
        </w:rPr>
      </w:pPr>
    </w:p>
    <w:p w14:paraId="09122406"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r w:rsidRPr="00480183">
        <w:rPr>
          <w:rFonts w:ascii="Palatino Linotype" w:eastAsia="Times New Roman" w:hAnsi="Palatino Linotype" w:cs="Arial"/>
          <w:b/>
          <w:i/>
          <w:szCs w:val="24"/>
          <w:lang w:val="es-ES" w:eastAsia="es-ES"/>
        </w:rPr>
        <w:t xml:space="preserve">Artículo 4. </w:t>
      </w:r>
      <w:r w:rsidRPr="00480183">
        <w:rPr>
          <w:rFonts w:ascii="Palatino Linotype" w:eastAsia="Times New Roman" w:hAnsi="Palatino Linotype" w:cs="Arial"/>
          <w:i/>
          <w:szCs w:val="24"/>
          <w:lang w:val="es-ES" w:eastAsia="es-ES"/>
        </w:rPr>
        <w:t xml:space="preserve">… </w:t>
      </w:r>
    </w:p>
    <w:p w14:paraId="17FCB035"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00934E"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351FFE10"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_tradnl" w:eastAsia="es-ES"/>
        </w:rPr>
      </w:pPr>
      <w:r w:rsidRPr="00480183">
        <w:rPr>
          <w:rFonts w:ascii="Palatino Linotype" w:eastAsia="Times New Roman"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6286C7"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09D94767"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480183">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6F94FC5A" w14:textId="77777777" w:rsidR="00480183" w:rsidRPr="00480183" w:rsidRDefault="00480183" w:rsidP="00480183">
      <w:pPr>
        <w:spacing w:after="0" w:line="360" w:lineRule="auto"/>
        <w:rPr>
          <w:rFonts w:ascii="Times New Roman" w:eastAsia="Times New Roman" w:hAnsi="Times New Roman" w:cs="Times New Roman"/>
          <w:sz w:val="24"/>
          <w:szCs w:val="24"/>
          <w:lang w:eastAsia="es-ES"/>
        </w:rPr>
      </w:pPr>
    </w:p>
    <w:p w14:paraId="41A202E7" w14:textId="77777777" w:rsidR="00480183" w:rsidRPr="00480183" w:rsidRDefault="00480183" w:rsidP="00480183">
      <w:pPr>
        <w:spacing w:after="0" w:line="360" w:lineRule="auto"/>
        <w:rPr>
          <w:rFonts w:ascii="Times New Roman" w:eastAsia="Times New Roman" w:hAnsi="Times New Roman" w:cs="Times New Roman"/>
          <w:sz w:val="16"/>
          <w:szCs w:val="24"/>
          <w:lang w:val="es-ES_tradnl" w:eastAsia="es-ES"/>
        </w:rPr>
      </w:pPr>
    </w:p>
    <w:p w14:paraId="7F563BA5"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r w:rsidRPr="00480183">
        <w:rPr>
          <w:rFonts w:ascii="Palatino Linotype" w:eastAsia="Times New Roman" w:hAnsi="Palatino Linotype" w:cs="Arial"/>
          <w:b/>
          <w:i/>
          <w:szCs w:val="24"/>
          <w:lang w:val="es-ES" w:eastAsia="es-ES"/>
        </w:rPr>
        <w:t>Artículo 12.</w:t>
      </w:r>
      <w:r w:rsidRPr="00480183">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2A3B2014"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p>
    <w:p w14:paraId="394A71EA"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800DEE5"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5473DC92"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480183">
        <w:rPr>
          <w:rFonts w:ascii="Palatino Linotype" w:eastAsia="Times New Roman" w:hAnsi="Palatino Linotype" w:cs="Arial"/>
          <w:sz w:val="24"/>
          <w:szCs w:val="24"/>
          <w:lang w:val="es-ES" w:eastAsia="es-ES"/>
        </w:rPr>
        <w:t xml:space="preserve">En síntesis, el derecho de acceso a la información pública se satisface en aquellos casos en que se entregue el soporte documental en que conste la información pública, </w:t>
      </w:r>
      <w:r w:rsidRPr="00480183">
        <w:rPr>
          <w:rFonts w:ascii="Palatino Linotype" w:eastAsia="Times New Roman" w:hAnsi="Palatino Linotype" w:cs="Arial"/>
          <w:sz w:val="24"/>
          <w:szCs w:val="24"/>
          <w:lang w:val="es-ES" w:eastAsia="es-ES"/>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BE19DBC"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196D2731" w14:textId="77777777" w:rsidR="00480183" w:rsidRPr="00480183" w:rsidRDefault="00480183" w:rsidP="00480183">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480183">
        <w:rPr>
          <w:rFonts w:ascii="Palatino Linotype" w:eastAsia="Times New Roman"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480183">
        <w:rPr>
          <w:rFonts w:ascii="Palatino Linotype" w:eastAsia="Times New Roman" w:hAnsi="Palatino Linotype" w:cs="Arial"/>
          <w:b/>
          <w:sz w:val="24"/>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80183">
        <w:rPr>
          <w:rFonts w:ascii="Palatino Linotype" w:eastAsia="Times New Roman"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B8539E0" w14:textId="77777777" w:rsidR="00480183" w:rsidRPr="00480183" w:rsidRDefault="00480183" w:rsidP="00480183">
      <w:pPr>
        <w:spacing w:after="0" w:line="360" w:lineRule="auto"/>
        <w:rPr>
          <w:rFonts w:ascii="Times New Roman" w:eastAsia="Times New Roman" w:hAnsi="Times New Roman" w:cs="Times New Roman"/>
          <w:sz w:val="24"/>
          <w:szCs w:val="24"/>
          <w:lang w:eastAsia="es-ES"/>
        </w:rPr>
      </w:pPr>
    </w:p>
    <w:p w14:paraId="110A0D43"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r w:rsidRPr="00480183">
        <w:rPr>
          <w:rFonts w:ascii="Palatino Linotype" w:eastAsia="Times New Roman" w:hAnsi="Palatino Linotype" w:cs="Arial"/>
          <w:b/>
          <w:i/>
          <w:szCs w:val="24"/>
          <w:lang w:val="es-ES" w:eastAsia="es-ES"/>
        </w:rPr>
        <w:t xml:space="preserve">Artículo 3. </w:t>
      </w:r>
      <w:r w:rsidRPr="00480183">
        <w:rPr>
          <w:rFonts w:ascii="Palatino Linotype" w:eastAsia="Times New Roman" w:hAnsi="Palatino Linotype" w:cs="Arial"/>
          <w:i/>
          <w:szCs w:val="24"/>
          <w:lang w:val="es-ES" w:eastAsia="es-ES"/>
        </w:rPr>
        <w:t>Para los efectos de la presente Ley se entenderá por:</w:t>
      </w:r>
    </w:p>
    <w:p w14:paraId="49AB705F"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p>
    <w:p w14:paraId="5102CCB8"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b/>
          <w:i/>
          <w:szCs w:val="24"/>
          <w:lang w:val="es-ES" w:eastAsia="es-ES"/>
        </w:rPr>
        <w:t>XI. Documento:</w:t>
      </w:r>
      <w:r w:rsidRPr="00480183">
        <w:rPr>
          <w:rFonts w:ascii="Palatino Linotype" w:eastAsia="Times New Roman"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480183">
        <w:rPr>
          <w:rFonts w:ascii="Palatino Linotype" w:eastAsia="Times New Roman" w:hAnsi="Palatino Linotype" w:cs="Arial"/>
          <w:b/>
          <w:i/>
          <w:szCs w:val="24"/>
          <w:u w:val="single"/>
          <w:lang w:val="es-ES" w:eastAsia="es-ES"/>
        </w:rPr>
        <w:t>registro que documente el ejercicio de las facultades, funciones y competencias de los sujetos obligados</w:t>
      </w:r>
      <w:r w:rsidRPr="00480183">
        <w:rPr>
          <w:rFonts w:ascii="Palatino Linotype" w:eastAsia="Times New Roman" w:hAnsi="Palatino Linotype" w:cs="Arial"/>
          <w:i/>
          <w:szCs w:val="24"/>
          <w:u w:val="single"/>
          <w:lang w:val="es-ES" w:eastAsia="es-ES"/>
        </w:rPr>
        <w:t>,</w:t>
      </w:r>
      <w:r w:rsidRPr="00480183">
        <w:rPr>
          <w:rFonts w:ascii="Palatino Linotype" w:eastAsia="Times New Roman" w:hAnsi="Palatino Linotype" w:cs="Arial"/>
          <w:i/>
          <w:szCs w:val="24"/>
          <w:lang w:val="es-ES" w:eastAsia="es-ES"/>
        </w:rPr>
        <w:t xml:space="preserve"> sus servidores públicos e integrantes, </w:t>
      </w:r>
      <w:r w:rsidRPr="00480183">
        <w:rPr>
          <w:rFonts w:ascii="Palatino Linotype" w:eastAsia="Times New Roman" w:hAnsi="Palatino Linotype" w:cs="Arial"/>
          <w:b/>
          <w:i/>
          <w:szCs w:val="24"/>
          <w:u w:val="single"/>
          <w:lang w:val="es-ES" w:eastAsia="es-ES"/>
        </w:rPr>
        <w:t xml:space="preserve">sin importar su fuente o fecha de </w:t>
      </w:r>
      <w:r w:rsidRPr="00480183">
        <w:rPr>
          <w:rFonts w:ascii="Palatino Linotype" w:eastAsia="Times New Roman" w:hAnsi="Palatino Linotype" w:cs="Arial"/>
          <w:b/>
          <w:i/>
          <w:szCs w:val="24"/>
          <w:u w:val="single"/>
          <w:lang w:val="es-ES" w:eastAsia="es-ES"/>
        </w:rPr>
        <w:lastRenderedPageBreak/>
        <w:t>elaboración.</w:t>
      </w:r>
      <w:r w:rsidRPr="00480183">
        <w:rPr>
          <w:rFonts w:ascii="Palatino Linotype" w:eastAsia="Times New Roman" w:hAnsi="Palatino Linotype" w:cs="Arial"/>
          <w:i/>
          <w:szCs w:val="24"/>
          <w:lang w:val="es-ES" w:eastAsia="es-ES"/>
        </w:rPr>
        <w:t xml:space="preserve"> Los documentos podrán estar en cualquier medio, sea escrito, impreso, sonoro, visual, electrónico, informático u holográfico;</w:t>
      </w:r>
    </w:p>
    <w:p w14:paraId="7374915F" w14:textId="77777777" w:rsidR="00480183" w:rsidRPr="00480183" w:rsidRDefault="00480183" w:rsidP="00480183">
      <w:pPr>
        <w:spacing w:after="0" w:line="360" w:lineRule="auto"/>
        <w:ind w:left="567" w:right="616"/>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p>
    <w:p w14:paraId="62B60CBE" w14:textId="77777777" w:rsidR="00480183" w:rsidRPr="00480183" w:rsidRDefault="00480183" w:rsidP="00480183">
      <w:pPr>
        <w:spacing w:after="0" w:line="360" w:lineRule="auto"/>
        <w:rPr>
          <w:rFonts w:ascii="Times New Roman" w:eastAsia="Times New Roman" w:hAnsi="Times New Roman" w:cs="Times New Roman"/>
          <w:sz w:val="24"/>
          <w:szCs w:val="24"/>
          <w:lang w:val="es-ES" w:eastAsia="es-ES"/>
        </w:rPr>
      </w:pPr>
    </w:p>
    <w:p w14:paraId="7D13B647" w14:textId="77777777" w:rsidR="00480183" w:rsidRPr="00480183" w:rsidRDefault="00480183" w:rsidP="00480183">
      <w:pPr>
        <w:spacing w:before="240" w:after="240" w:line="360" w:lineRule="auto"/>
        <w:ind w:right="49"/>
        <w:contextualSpacing/>
        <w:jc w:val="both"/>
        <w:rPr>
          <w:rFonts w:ascii="Palatino Linotype" w:eastAsia="Times New Roman" w:hAnsi="Palatino Linotype" w:cs="Arial"/>
          <w:sz w:val="24"/>
          <w:szCs w:val="24"/>
          <w:lang w:val="es-ES" w:eastAsia="es-MX"/>
        </w:rPr>
      </w:pPr>
      <w:r w:rsidRPr="00480183">
        <w:rPr>
          <w:rFonts w:ascii="Palatino Linotype" w:eastAsia="Times New Roman" w:hAnsi="Palatino Linotype" w:cs="Arial"/>
          <w:sz w:val="24"/>
          <w:szCs w:val="24"/>
          <w:lang w:val="es-ES" w:eastAsia="es-ES"/>
        </w:rPr>
        <w:t xml:space="preserve">Además, </w:t>
      </w:r>
      <w:r w:rsidRPr="00480183">
        <w:rPr>
          <w:rFonts w:ascii="Palatino Linotype" w:eastAsia="MS Mincho" w:hAnsi="Palatino Linotype" w:cs="Times New Roman"/>
          <w:sz w:val="24"/>
          <w:szCs w:val="24"/>
          <w:lang w:val="es-ES" w:eastAsia="es-E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844B927" w14:textId="77777777" w:rsidR="00480183" w:rsidRPr="00480183" w:rsidRDefault="00480183" w:rsidP="00480183">
      <w:pPr>
        <w:spacing w:before="240" w:after="240" w:line="360" w:lineRule="auto"/>
        <w:ind w:right="49"/>
        <w:contextualSpacing/>
        <w:jc w:val="both"/>
        <w:rPr>
          <w:rFonts w:ascii="Palatino Linotype" w:eastAsia="Times New Roman" w:hAnsi="Palatino Linotype" w:cs="Arial"/>
          <w:sz w:val="24"/>
          <w:szCs w:val="24"/>
          <w:lang w:val="es-ES" w:eastAsia="es-MX"/>
        </w:rPr>
      </w:pPr>
    </w:p>
    <w:p w14:paraId="7F7FF4A4" w14:textId="77777777" w:rsidR="00480183" w:rsidRPr="00480183" w:rsidRDefault="00480183" w:rsidP="00480183">
      <w:pPr>
        <w:spacing w:before="240" w:after="240" w:line="360" w:lineRule="auto"/>
        <w:ind w:right="49"/>
        <w:contextualSpacing/>
        <w:jc w:val="both"/>
        <w:rPr>
          <w:rFonts w:ascii="Palatino Linotype" w:eastAsia="MS Mincho" w:hAnsi="Palatino Linotype" w:cs="Tahoma"/>
          <w:sz w:val="24"/>
          <w:szCs w:val="24"/>
          <w:lang w:val="es-ES" w:eastAsia="es-ES"/>
        </w:rPr>
      </w:pPr>
      <w:r w:rsidRPr="00480183">
        <w:rPr>
          <w:rFonts w:ascii="Palatino Linotype" w:eastAsia="Times New Roman" w:hAnsi="Palatino Linotype" w:cs="Arial"/>
          <w:sz w:val="24"/>
          <w:szCs w:val="24"/>
          <w:lang w:val="es-ES" w:eastAsia="es-MX"/>
        </w:rPr>
        <w:t xml:space="preserve">De la misma forma, </w:t>
      </w:r>
      <w:r w:rsidRPr="00480183">
        <w:rPr>
          <w:rFonts w:ascii="Palatino Linotype" w:eastAsia="MS Mincho" w:hAnsi="Palatino Linotype" w:cs="Times New Roman"/>
          <w:sz w:val="24"/>
          <w:szCs w:val="24"/>
          <w:lang w:val="es-ES" w:eastAsia="es-ES"/>
        </w:rPr>
        <w:t>de acuerdo al contenido del artículo 160,</w:t>
      </w:r>
      <w:r w:rsidRPr="00480183">
        <w:rPr>
          <w:rFonts w:ascii="Palatino Linotype" w:eastAsia="Times New Roman" w:hAnsi="Palatino Linotype" w:cs="Arial"/>
          <w:sz w:val="24"/>
          <w:szCs w:val="24"/>
          <w:lang w:val="es-ES" w:eastAsia="es-ES"/>
        </w:rPr>
        <w:t xml:space="preserve"> de la Ley </w:t>
      </w:r>
      <w:r w:rsidRPr="00480183">
        <w:rPr>
          <w:rFonts w:ascii="Palatino Linotype" w:eastAsia="MS Mincho" w:hAnsi="Palatino Linotype" w:cs="Tahoma"/>
          <w:sz w:val="24"/>
          <w:szCs w:val="24"/>
          <w:lang w:val="es-ES" w:eastAsia="es-ES"/>
        </w:rPr>
        <w:t>General de Transparencia y Acceso a la Información Pública que a la letra dispone:</w:t>
      </w:r>
    </w:p>
    <w:p w14:paraId="6AD931EF" w14:textId="77777777" w:rsidR="00480183" w:rsidRPr="00480183" w:rsidRDefault="00480183" w:rsidP="00480183">
      <w:pPr>
        <w:spacing w:after="0" w:line="360" w:lineRule="auto"/>
        <w:rPr>
          <w:rFonts w:ascii="Times New Roman" w:eastAsia="Times New Roman" w:hAnsi="Times New Roman" w:cs="Times New Roman"/>
          <w:sz w:val="24"/>
          <w:szCs w:val="24"/>
          <w:lang w:val="es-ES" w:eastAsia="es-ES"/>
        </w:rPr>
      </w:pPr>
    </w:p>
    <w:p w14:paraId="295D8F7E" w14:textId="77777777" w:rsidR="00480183" w:rsidRPr="00480183" w:rsidRDefault="00480183" w:rsidP="00480183">
      <w:pPr>
        <w:spacing w:after="0" w:line="360" w:lineRule="auto"/>
        <w:ind w:left="567" w:right="616"/>
        <w:contextualSpacing/>
        <w:jc w:val="both"/>
        <w:rPr>
          <w:rFonts w:ascii="Palatino Linotype" w:eastAsia="Times New Roman" w:hAnsi="Palatino Linotype" w:cs="Arial"/>
          <w:i/>
          <w:szCs w:val="24"/>
          <w:lang w:val="es-ES" w:eastAsia="gl-ES"/>
        </w:rPr>
      </w:pPr>
      <w:r w:rsidRPr="00480183">
        <w:rPr>
          <w:rFonts w:ascii="Palatino Linotype" w:eastAsia="Times New Roman" w:hAnsi="Palatino Linotype" w:cs="Arial"/>
          <w:b/>
          <w:i/>
          <w:szCs w:val="24"/>
          <w:lang w:val="es-ES" w:eastAsia="gl-ES"/>
        </w:rPr>
        <w:t>Artículo 160</w:t>
      </w:r>
      <w:r w:rsidRPr="00480183">
        <w:rPr>
          <w:rFonts w:ascii="Palatino Linotype" w:eastAsia="Times New Roman" w:hAnsi="Palatino Linotype" w:cs="Arial"/>
          <w:i/>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569D62" w14:textId="77777777" w:rsidR="00480183" w:rsidRPr="00480183" w:rsidRDefault="00480183" w:rsidP="00480183">
      <w:pPr>
        <w:spacing w:after="0" w:line="360" w:lineRule="auto"/>
        <w:ind w:left="851" w:right="616"/>
        <w:contextualSpacing/>
        <w:jc w:val="both"/>
        <w:rPr>
          <w:rFonts w:ascii="Palatino Linotype" w:eastAsia="Times New Roman" w:hAnsi="Palatino Linotype" w:cs="Arial"/>
          <w:i/>
          <w:szCs w:val="24"/>
          <w:lang w:val="es-ES" w:eastAsia="gl-ES"/>
        </w:rPr>
      </w:pPr>
    </w:p>
    <w:p w14:paraId="66E06C73" w14:textId="77777777" w:rsidR="00480183" w:rsidRPr="00480183" w:rsidRDefault="00480183" w:rsidP="00480183">
      <w:pPr>
        <w:spacing w:after="0" w:line="360" w:lineRule="auto"/>
        <w:ind w:left="851" w:right="616"/>
        <w:contextualSpacing/>
        <w:jc w:val="both"/>
        <w:rPr>
          <w:rFonts w:ascii="Palatino Linotype" w:eastAsia="Times New Roman" w:hAnsi="Palatino Linotype" w:cs="Arial"/>
          <w:i/>
          <w:sz w:val="14"/>
          <w:szCs w:val="24"/>
          <w:lang w:val="es-ES" w:eastAsia="gl-ES"/>
        </w:rPr>
      </w:pPr>
    </w:p>
    <w:p w14:paraId="4AAD6C4A" w14:textId="77777777" w:rsidR="00480183" w:rsidRPr="00480183" w:rsidRDefault="00480183" w:rsidP="00480183">
      <w:pPr>
        <w:spacing w:after="0" w:line="360" w:lineRule="auto"/>
        <w:jc w:val="both"/>
        <w:rPr>
          <w:rFonts w:ascii="Palatino Linotype" w:eastAsia="Times New Roman" w:hAnsi="Palatino Linotype" w:cs="Arial"/>
          <w:color w:val="222222"/>
          <w:sz w:val="24"/>
          <w:szCs w:val="19"/>
          <w:lang w:val="es-ES" w:eastAsia="es-MX"/>
        </w:rPr>
      </w:pPr>
      <w:r w:rsidRPr="00480183">
        <w:rPr>
          <w:rFonts w:ascii="Palatino Linotype" w:eastAsia="Times New Roman" w:hAnsi="Palatino Linotype" w:cs="Times New Roman"/>
          <w:color w:val="000000"/>
          <w:sz w:val="24"/>
          <w:szCs w:val="24"/>
          <w:lang w:val="es-ES" w:eastAsia="es-ES"/>
        </w:rPr>
        <w:t xml:space="preserve">Sirve como apoyo </w:t>
      </w:r>
      <w:r w:rsidRPr="00480183">
        <w:rPr>
          <w:rFonts w:ascii="Palatino Linotype" w:eastAsia="Times New Roman" w:hAnsi="Palatino Linotype" w:cs="Arial"/>
          <w:color w:val="222222"/>
          <w:sz w:val="24"/>
          <w:szCs w:val="19"/>
          <w:lang w:val="es-ES" w:eastAsia="es-MX"/>
        </w:rPr>
        <w:t>a lo anterior, el criterio 09-10, emitido por el Pleno del entonces Instituto Federal de Acceso a la Información y Protección de Datos, que a la letra dice:</w:t>
      </w:r>
    </w:p>
    <w:p w14:paraId="7A203E07" w14:textId="77777777" w:rsidR="00480183" w:rsidRPr="00480183" w:rsidRDefault="00480183" w:rsidP="00480183">
      <w:pPr>
        <w:spacing w:after="0" w:line="360" w:lineRule="auto"/>
        <w:rPr>
          <w:rFonts w:ascii="Times New Roman" w:eastAsia="Times New Roman" w:hAnsi="Times New Roman" w:cs="Times New Roman"/>
          <w:sz w:val="24"/>
          <w:szCs w:val="24"/>
          <w:lang w:eastAsia="es-MX"/>
        </w:rPr>
      </w:pPr>
    </w:p>
    <w:p w14:paraId="41F88901" w14:textId="77777777" w:rsidR="00480183" w:rsidRPr="00480183" w:rsidRDefault="00480183" w:rsidP="00480183">
      <w:pPr>
        <w:shd w:val="clear" w:color="auto" w:fill="FFFFFF"/>
        <w:tabs>
          <w:tab w:val="left" w:pos="8647"/>
        </w:tabs>
        <w:spacing w:after="0" w:line="360" w:lineRule="auto"/>
        <w:ind w:left="567" w:right="616"/>
        <w:jc w:val="both"/>
        <w:rPr>
          <w:rFonts w:ascii="Palatino Linotype" w:eastAsia="Times New Roman" w:hAnsi="Palatino Linotype" w:cs="Arial"/>
          <w:i/>
          <w:iCs/>
          <w:color w:val="222222"/>
          <w:szCs w:val="24"/>
          <w:lang w:val="es-ES" w:eastAsia="es-MX"/>
        </w:rPr>
      </w:pPr>
      <w:r w:rsidRPr="00480183">
        <w:rPr>
          <w:rFonts w:ascii="Palatino Linotype" w:eastAsia="Times New Roman" w:hAnsi="Palatino Linotype" w:cs="Arial"/>
          <w:b/>
          <w:bCs/>
          <w:i/>
          <w:iCs/>
          <w:color w:val="222222"/>
          <w:szCs w:val="24"/>
          <w:lang w:val="es-ES" w:eastAsia="es-MX"/>
        </w:rPr>
        <w:t>“Las dependencias y entidades no están obligadas a generar documentos ad hoc para responder una solicitud de acceso a la información. </w:t>
      </w:r>
      <w:r w:rsidRPr="00480183">
        <w:rPr>
          <w:rFonts w:ascii="Palatino Linotype" w:eastAsia="Times New Roman" w:hAnsi="Palatino Linotype" w:cs="Arial"/>
          <w:i/>
          <w:iCs/>
          <w:color w:val="222222"/>
          <w:szCs w:val="24"/>
          <w:lang w:val="es-ES"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6ACCBF1" w14:textId="77777777" w:rsidR="00480183" w:rsidRPr="00480183" w:rsidRDefault="00480183" w:rsidP="00480183">
      <w:pPr>
        <w:spacing w:after="0" w:line="360" w:lineRule="auto"/>
        <w:rPr>
          <w:rFonts w:ascii="Times New Roman" w:eastAsia="Times New Roman" w:hAnsi="Times New Roman" w:cs="Times New Roman"/>
          <w:sz w:val="24"/>
          <w:szCs w:val="24"/>
          <w:lang w:eastAsia="es-ES"/>
        </w:rPr>
      </w:pPr>
    </w:p>
    <w:p w14:paraId="5E18E1EC" w14:textId="77777777" w:rsidR="00480183" w:rsidRPr="00480183" w:rsidRDefault="00480183" w:rsidP="00480183">
      <w:pPr>
        <w:spacing w:after="0" w:line="360" w:lineRule="auto"/>
        <w:contextualSpacing/>
        <w:jc w:val="both"/>
        <w:rPr>
          <w:rFonts w:ascii="Palatino Linotype" w:eastAsia="Times New Roman" w:hAnsi="Palatino Linotype" w:cs="Arial"/>
          <w:sz w:val="24"/>
          <w:szCs w:val="24"/>
          <w:lang w:val="es-ES" w:eastAsia="es-ES"/>
        </w:rPr>
      </w:pPr>
      <w:r w:rsidRPr="00480183">
        <w:rPr>
          <w:rFonts w:ascii="Palatino Linotype" w:eastAsia="Times New Roman" w:hAnsi="Palatino Linotype" w:cs="Arial"/>
          <w:bCs/>
          <w:sz w:val="24"/>
          <w:szCs w:val="24"/>
          <w:lang w:val="es-ES" w:eastAsia="es-ES"/>
        </w:rPr>
        <w:t xml:space="preserve">Además, </w:t>
      </w:r>
      <w:r w:rsidRPr="00480183">
        <w:rPr>
          <w:rFonts w:ascii="Palatino Linotype" w:eastAsia="Times New Roman" w:hAnsi="Palatino Linotype" w:cs="Arial"/>
          <w:sz w:val="24"/>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BA000DC" w14:textId="77777777" w:rsidR="00480183" w:rsidRPr="00480183" w:rsidRDefault="00480183" w:rsidP="00480183">
      <w:pPr>
        <w:spacing w:after="0" w:line="360" w:lineRule="auto"/>
        <w:rPr>
          <w:rFonts w:ascii="Times New Roman" w:eastAsia="Times New Roman" w:hAnsi="Times New Roman" w:cs="Times New Roman"/>
          <w:sz w:val="24"/>
          <w:szCs w:val="24"/>
          <w:lang w:eastAsia="es-ES"/>
        </w:rPr>
      </w:pPr>
    </w:p>
    <w:p w14:paraId="444DE7DD" w14:textId="77777777" w:rsidR="00480183" w:rsidRPr="00480183" w:rsidRDefault="00480183" w:rsidP="00480183">
      <w:pPr>
        <w:spacing w:after="0" w:line="360" w:lineRule="auto"/>
        <w:ind w:left="567" w:right="616"/>
        <w:contextualSpacing/>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b/>
          <w:i/>
          <w:szCs w:val="24"/>
          <w:lang w:val="es-ES" w:eastAsia="es-ES"/>
        </w:rPr>
        <w:t>Artículo 23.</w:t>
      </w:r>
      <w:r w:rsidRPr="00480183">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7BC4F182" w14:textId="77777777" w:rsidR="00480183" w:rsidRPr="00480183" w:rsidRDefault="00480183" w:rsidP="00480183">
      <w:pPr>
        <w:spacing w:after="0" w:line="360" w:lineRule="auto"/>
        <w:ind w:left="567" w:right="616"/>
        <w:contextualSpacing/>
        <w:jc w:val="both"/>
        <w:rPr>
          <w:rFonts w:ascii="Palatino Linotype" w:eastAsia="Times New Roman" w:hAnsi="Palatino Linotype" w:cs="Arial"/>
          <w:i/>
          <w:szCs w:val="24"/>
          <w:lang w:val="es-ES" w:eastAsia="es-ES"/>
        </w:rPr>
      </w:pPr>
      <w:r w:rsidRPr="00480183">
        <w:rPr>
          <w:rFonts w:ascii="Palatino Linotype" w:eastAsia="Times New Roman" w:hAnsi="Palatino Linotype" w:cs="Arial"/>
          <w:i/>
          <w:szCs w:val="24"/>
          <w:lang w:val="es-ES" w:eastAsia="es-ES"/>
        </w:rPr>
        <w:t>(…)</w:t>
      </w:r>
    </w:p>
    <w:p w14:paraId="4D71FB77" w14:textId="7B5AA07F" w:rsidR="00480183" w:rsidRDefault="00480183" w:rsidP="00480183">
      <w:pPr>
        <w:spacing w:after="0" w:line="360" w:lineRule="auto"/>
        <w:ind w:left="567" w:right="616"/>
        <w:jc w:val="both"/>
        <w:rPr>
          <w:rFonts w:ascii="Palatino Linotype" w:hAnsi="Palatino Linotype" w:cs="Bookman Old Style"/>
          <w:bCs/>
          <w:i/>
          <w:color w:val="000000"/>
          <w:szCs w:val="20"/>
        </w:rPr>
      </w:pPr>
      <w:r w:rsidRPr="00480183">
        <w:rPr>
          <w:rFonts w:ascii="Palatino Linotype" w:hAnsi="Palatino Linotype" w:cs="Bookman Old Style"/>
          <w:b/>
          <w:bCs/>
          <w:i/>
          <w:color w:val="000000"/>
          <w:szCs w:val="20"/>
        </w:rPr>
        <w:t>IV.</w:t>
      </w:r>
      <w:r w:rsidRPr="00480183">
        <w:rPr>
          <w:rFonts w:ascii="Palatino Linotype" w:hAnsi="Palatino Linotype" w:cs="Bookman Old Style"/>
          <w:bCs/>
          <w:i/>
          <w:color w:val="000000"/>
          <w:szCs w:val="20"/>
        </w:rPr>
        <w:t xml:space="preserve"> Los ayuntamientos y las dependencias, organismos, órganos y entidades de la administración municipal</w:t>
      </w:r>
      <w:r w:rsidR="00E32DA1" w:rsidRPr="00A96FB6">
        <w:rPr>
          <w:rFonts w:ascii="Palatino Linotype" w:hAnsi="Palatino Linotype" w:cs="Bookman Old Style"/>
          <w:bCs/>
          <w:i/>
          <w:color w:val="000000"/>
          <w:szCs w:val="20"/>
        </w:rPr>
        <w:t>.</w:t>
      </w:r>
    </w:p>
    <w:p w14:paraId="5ECC0F16" w14:textId="77777777" w:rsidR="00E32DA1" w:rsidRPr="00480183" w:rsidRDefault="00E32DA1" w:rsidP="00480183">
      <w:pPr>
        <w:spacing w:after="0" w:line="360" w:lineRule="auto"/>
        <w:ind w:left="567" w:right="616"/>
        <w:jc w:val="both"/>
        <w:rPr>
          <w:rFonts w:ascii="Palatino Linotype" w:hAnsi="Palatino Linotype" w:cs="Bookman Old Style"/>
          <w:bCs/>
          <w:i/>
          <w:color w:val="000000"/>
          <w:szCs w:val="20"/>
        </w:rPr>
      </w:pPr>
    </w:p>
    <w:p w14:paraId="63FEF8B6"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lastRenderedPageBreak/>
        <w:t>Respecto de las coordenadas geográficas, es de apuntar que la Ley General del Sistema Nacional de Seguridad Pública determina lo siguiente:</w:t>
      </w:r>
    </w:p>
    <w:p w14:paraId="47984C56"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5.-</w:t>
      </w:r>
      <w:r w:rsidRPr="00E32DA1">
        <w:rPr>
          <w:rFonts w:ascii="Palatino Linotype" w:eastAsia="Times New Roman" w:hAnsi="Palatino Linotype" w:cs="Arial"/>
          <w:i/>
          <w:szCs w:val="24"/>
          <w:lang w:val="es-ES" w:eastAsia="es-ES"/>
        </w:rPr>
        <w:t xml:space="preserve"> Para los efectos de esta Ley, se entenderá por:</w:t>
      </w:r>
    </w:p>
    <w:p w14:paraId="38B56080"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X.</w:t>
      </w:r>
      <w:r w:rsidRPr="00E32DA1">
        <w:rPr>
          <w:rFonts w:ascii="Palatino Linotype" w:eastAsia="Times New Roman" w:hAnsi="Palatino Linotype" w:cs="Arial"/>
          <w:i/>
          <w:szCs w:val="24"/>
          <w:lang w:val="es-ES" w:eastAsia="es-ES"/>
        </w:rPr>
        <w:t xml:space="preserve"> </w:t>
      </w:r>
      <w:r w:rsidRPr="00E32DA1">
        <w:rPr>
          <w:rFonts w:ascii="Palatino Linotype" w:eastAsia="Times New Roman" w:hAnsi="Palatino Linotype" w:cs="Arial"/>
          <w:b/>
          <w:i/>
          <w:szCs w:val="24"/>
          <w:lang w:val="es-ES" w:eastAsia="es-ES"/>
        </w:rPr>
        <w:t>Instituciones Policiales</w:t>
      </w:r>
      <w:r w:rsidRPr="00E32DA1">
        <w:rPr>
          <w:rFonts w:ascii="Palatino Linotype" w:eastAsia="Times New Roman" w:hAnsi="Palatino Linotype" w:cs="Arial"/>
          <w:i/>
          <w:szCs w:val="24"/>
          <w:lang w:val="es-ES" w:eastAsia="es-ES"/>
        </w:rPr>
        <w:t xml:space="preserve">: a los cuerpos de policía, de vigilancia y custodia de los establecimientos penitenciarios, de detención preventiva, o de centros de arraigos; y en general, </w:t>
      </w:r>
      <w:r w:rsidRPr="00E32DA1">
        <w:rPr>
          <w:rFonts w:ascii="Palatino Linotype" w:eastAsia="Times New Roman" w:hAnsi="Palatino Linotype" w:cs="Arial"/>
          <w:i/>
          <w:szCs w:val="24"/>
          <w:u w:val="single"/>
          <w:lang w:val="es-ES" w:eastAsia="es-ES"/>
        </w:rPr>
        <w:t>todas las dependencias encargadas de la seguridad pública a nivel federal, local y municipal</w:t>
      </w:r>
      <w:r w:rsidRPr="00E32DA1">
        <w:rPr>
          <w:rFonts w:ascii="Palatino Linotype" w:eastAsia="Times New Roman" w:hAnsi="Palatino Linotype" w:cs="Arial"/>
          <w:i/>
          <w:szCs w:val="24"/>
          <w:lang w:val="es-ES" w:eastAsia="es-ES"/>
        </w:rPr>
        <w:t>, que realicen funciones similares;</w:t>
      </w:r>
    </w:p>
    <w:p w14:paraId="2143DF80"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p>
    <w:p w14:paraId="43E1F28A"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Arial"/>
          <w:b/>
          <w:i/>
          <w:szCs w:val="24"/>
          <w:lang w:val="es-ES" w:eastAsia="es-ES"/>
        </w:rPr>
        <w:t>Artículo 43.-</w:t>
      </w:r>
      <w:r w:rsidRPr="00E32DA1">
        <w:rPr>
          <w:rFonts w:ascii="Palatino Linotype" w:eastAsia="Times New Roman" w:hAnsi="Palatino Linotype" w:cs="Arial"/>
          <w:i/>
          <w:szCs w:val="24"/>
          <w:lang w:val="es-ES" w:eastAsia="es-ES"/>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r w:rsidRPr="00E32DA1">
        <w:rPr>
          <w:rFonts w:ascii="Palatino Linotype" w:eastAsia="Times New Roman" w:hAnsi="Palatino Linotype" w:cs="Arial"/>
          <w:i/>
          <w:szCs w:val="24"/>
          <w:lang w:val="es-ES" w:eastAsia="es-ES"/>
        </w:rPr>
        <w:cr/>
      </w:r>
      <w:r w:rsidRPr="00E32DA1">
        <w:rPr>
          <w:rFonts w:ascii="Palatino Linotype" w:eastAsia="Times New Roman" w:hAnsi="Palatino Linotype" w:cs="Times New Roman"/>
          <w:b/>
          <w:i/>
          <w:szCs w:val="24"/>
          <w:lang w:val="es-ES" w:eastAsia="es-ES"/>
        </w:rPr>
        <w:t>I.</w:t>
      </w:r>
      <w:r w:rsidRPr="00E32DA1">
        <w:rPr>
          <w:rFonts w:ascii="Palatino Linotype" w:eastAsia="Times New Roman" w:hAnsi="Palatino Linotype" w:cs="Times New Roman"/>
          <w:i/>
          <w:szCs w:val="24"/>
          <w:lang w:val="es-ES" w:eastAsia="es-ES"/>
        </w:rPr>
        <w:t xml:space="preserve"> El área que lo emite; </w:t>
      </w:r>
    </w:p>
    <w:p w14:paraId="4E226515"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II.</w:t>
      </w:r>
      <w:r w:rsidRPr="00E32DA1">
        <w:rPr>
          <w:rFonts w:ascii="Palatino Linotype" w:eastAsia="Times New Roman" w:hAnsi="Palatino Linotype" w:cs="Times New Roman"/>
          <w:i/>
          <w:szCs w:val="24"/>
          <w:lang w:val="es-ES" w:eastAsia="es-ES"/>
        </w:rPr>
        <w:t xml:space="preserve"> El usuario capturista; </w:t>
      </w:r>
    </w:p>
    <w:p w14:paraId="188CC560"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III.</w:t>
      </w:r>
      <w:r w:rsidRPr="00E32DA1">
        <w:rPr>
          <w:rFonts w:ascii="Palatino Linotype" w:eastAsia="Times New Roman" w:hAnsi="Palatino Linotype" w:cs="Times New Roman"/>
          <w:i/>
          <w:szCs w:val="24"/>
          <w:lang w:val="es-ES" w:eastAsia="es-ES"/>
        </w:rPr>
        <w:t xml:space="preserve"> Los Datos Generales de registro; </w:t>
      </w:r>
    </w:p>
    <w:p w14:paraId="6B7CB92E"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IV.</w:t>
      </w:r>
      <w:r w:rsidRPr="00E32DA1">
        <w:rPr>
          <w:rFonts w:ascii="Palatino Linotype" w:eastAsia="Times New Roman" w:hAnsi="Palatino Linotype" w:cs="Times New Roman"/>
          <w:i/>
          <w:szCs w:val="24"/>
          <w:lang w:val="es-ES" w:eastAsia="es-ES"/>
        </w:rPr>
        <w:t xml:space="preserve"> Motivo, que se clasifica en; </w:t>
      </w:r>
    </w:p>
    <w:p w14:paraId="2AD91A97"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a)</w:t>
      </w:r>
      <w:r w:rsidRPr="00E32DA1">
        <w:rPr>
          <w:rFonts w:ascii="Palatino Linotype" w:eastAsia="Times New Roman" w:hAnsi="Palatino Linotype" w:cs="Times New Roman"/>
          <w:i/>
          <w:szCs w:val="24"/>
          <w:lang w:val="es-ES" w:eastAsia="es-ES"/>
        </w:rPr>
        <w:t xml:space="preserve"> Tipo de evento, y </w:t>
      </w:r>
    </w:p>
    <w:p w14:paraId="65DDD684"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b)</w:t>
      </w:r>
      <w:r w:rsidRPr="00E32DA1">
        <w:rPr>
          <w:rFonts w:ascii="Palatino Linotype" w:eastAsia="Times New Roman" w:hAnsi="Palatino Linotype" w:cs="Times New Roman"/>
          <w:i/>
          <w:szCs w:val="24"/>
          <w:lang w:val="es-ES" w:eastAsia="es-ES"/>
        </w:rPr>
        <w:t xml:space="preserve"> Subtipo de evento. </w:t>
      </w:r>
    </w:p>
    <w:p w14:paraId="0A7B609F"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V.</w:t>
      </w:r>
      <w:r w:rsidRPr="00E32DA1">
        <w:rPr>
          <w:rFonts w:ascii="Palatino Linotype" w:eastAsia="Times New Roman" w:hAnsi="Palatino Linotype" w:cs="Times New Roman"/>
          <w:i/>
          <w:szCs w:val="24"/>
          <w:lang w:val="es-ES" w:eastAsia="es-ES"/>
        </w:rPr>
        <w:t xml:space="preserve"> La ubicación del evento y en su caso, los caminos; </w:t>
      </w:r>
    </w:p>
    <w:p w14:paraId="3A365EFF"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VI.</w:t>
      </w:r>
      <w:r w:rsidRPr="00E32DA1">
        <w:rPr>
          <w:rFonts w:ascii="Palatino Linotype" w:eastAsia="Times New Roman" w:hAnsi="Palatino Linotype" w:cs="Times New Roman"/>
          <w:i/>
          <w:szCs w:val="24"/>
          <w:lang w:val="es-ES" w:eastAsia="es-ES"/>
        </w:rPr>
        <w:t xml:space="preserve"> La descripción de hechos, que deberá detallar modo, tiempo y lugar, entre otros datos. </w:t>
      </w:r>
    </w:p>
    <w:p w14:paraId="52E72F0F"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VII.</w:t>
      </w:r>
      <w:r w:rsidRPr="00E32DA1">
        <w:rPr>
          <w:rFonts w:ascii="Palatino Linotype" w:eastAsia="Times New Roman" w:hAnsi="Palatino Linotype" w:cs="Times New Roman"/>
          <w:i/>
          <w:szCs w:val="24"/>
          <w:lang w:val="es-ES" w:eastAsia="es-ES"/>
        </w:rPr>
        <w:t xml:space="preserve"> Entrevistas realizadas, y </w:t>
      </w:r>
    </w:p>
    <w:p w14:paraId="0A0524CD"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VIII.</w:t>
      </w:r>
      <w:r w:rsidRPr="00E32DA1">
        <w:rPr>
          <w:rFonts w:ascii="Palatino Linotype" w:eastAsia="Times New Roman" w:hAnsi="Palatino Linotype" w:cs="Times New Roman"/>
          <w:i/>
          <w:szCs w:val="24"/>
          <w:lang w:val="es-ES" w:eastAsia="es-ES"/>
        </w:rPr>
        <w:t xml:space="preserve"> En caso de detenciones: </w:t>
      </w:r>
    </w:p>
    <w:p w14:paraId="0261717E"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a)</w:t>
      </w:r>
      <w:r w:rsidRPr="00E32DA1">
        <w:rPr>
          <w:rFonts w:ascii="Palatino Linotype" w:eastAsia="Times New Roman" w:hAnsi="Palatino Linotype" w:cs="Times New Roman"/>
          <w:i/>
          <w:szCs w:val="24"/>
          <w:lang w:val="es-ES" w:eastAsia="es-ES"/>
        </w:rPr>
        <w:t xml:space="preserve"> Señalar los motivos de la detención; </w:t>
      </w:r>
    </w:p>
    <w:p w14:paraId="6F4B97E8"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b)</w:t>
      </w:r>
      <w:r w:rsidRPr="00E32DA1">
        <w:rPr>
          <w:rFonts w:ascii="Palatino Linotype" w:eastAsia="Times New Roman" w:hAnsi="Palatino Linotype" w:cs="Times New Roman"/>
          <w:i/>
          <w:szCs w:val="24"/>
          <w:lang w:val="es-ES" w:eastAsia="es-ES"/>
        </w:rPr>
        <w:t xml:space="preserve"> Descripción de la persona; </w:t>
      </w:r>
    </w:p>
    <w:p w14:paraId="420F94C5"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c)</w:t>
      </w:r>
      <w:r w:rsidRPr="00E32DA1">
        <w:rPr>
          <w:rFonts w:ascii="Palatino Linotype" w:eastAsia="Times New Roman" w:hAnsi="Palatino Linotype" w:cs="Times New Roman"/>
          <w:i/>
          <w:szCs w:val="24"/>
          <w:lang w:val="es-ES" w:eastAsia="es-ES"/>
        </w:rPr>
        <w:t xml:space="preserve"> El nombre del detenido y apodo, en su caso; </w:t>
      </w:r>
    </w:p>
    <w:p w14:paraId="6ACB334A"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d)</w:t>
      </w:r>
      <w:r w:rsidRPr="00E32DA1">
        <w:rPr>
          <w:rFonts w:ascii="Palatino Linotype" w:eastAsia="Times New Roman" w:hAnsi="Palatino Linotype" w:cs="Times New Roman"/>
          <w:i/>
          <w:szCs w:val="24"/>
          <w:lang w:val="es-ES" w:eastAsia="es-ES"/>
        </w:rPr>
        <w:t xml:space="preserve"> Descripción de estado físico aparente; </w:t>
      </w:r>
    </w:p>
    <w:p w14:paraId="107B830A"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e)</w:t>
      </w:r>
      <w:r w:rsidRPr="00E32DA1">
        <w:rPr>
          <w:rFonts w:ascii="Palatino Linotype" w:eastAsia="Times New Roman" w:hAnsi="Palatino Linotype" w:cs="Times New Roman"/>
          <w:i/>
          <w:szCs w:val="24"/>
          <w:lang w:val="es-ES" w:eastAsia="es-ES"/>
        </w:rPr>
        <w:t xml:space="preserve"> Objetos que le fueron encontrados; </w:t>
      </w:r>
    </w:p>
    <w:p w14:paraId="6D5ED280"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f)</w:t>
      </w:r>
      <w:r w:rsidRPr="00E32DA1">
        <w:rPr>
          <w:rFonts w:ascii="Palatino Linotype" w:eastAsia="Times New Roman" w:hAnsi="Palatino Linotype" w:cs="Times New Roman"/>
          <w:i/>
          <w:szCs w:val="24"/>
          <w:lang w:val="es-ES" w:eastAsia="es-ES"/>
        </w:rPr>
        <w:t xml:space="preserve"> Autoridad a la que fue puesto a disposición, y </w:t>
      </w:r>
    </w:p>
    <w:p w14:paraId="69BE575B" w14:textId="77777777" w:rsidR="00E32DA1" w:rsidRPr="00E32DA1" w:rsidRDefault="00E32DA1" w:rsidP="00E32DA1">
      <w:pPr>
        <w:spacing w:after="0" w:line="276" w:lineRule="auto"/>
        <w:ind w:left="993" w:right="616"/>
        <w:jc w:val="both"/>
        <w:rPr>
          <w:rFonts w:ascii="Palatino Linotype" w:eastAsia="Times New Roman" w:hAnsi="Palatino Linotype" w:cs="Times New Roman"/>
          <w:i/>
          <w:szCs w:val="24"/>
          <w:lang w:val="es-ES" w:eastAsia="es-ES"/>
        </w:rPr>
      </w:pPr>
      <w:r w:rsidRPr="00E32DA1">
        <w:rPr>
          <w:rFonts w:ascii="Palatino Linotype" w:eastAsia="Times New Roman" w:hAnsi="Palatino Linotype" w:cs="Times New Roman"/>
          <w:b/>
          <w:i/>
          <w:szCs w:val="24"/>
          <w:lang w:val="es-ES" w:eastAsia="es-ES"/>
        </w:rPr>
        <w:t>g)</w:t>
      </w:r>
      <w:r w:rsidRPr="00E32DA1">
        <w:rPr>
          <w:rFonts w:ascii="Palatino Linotype" w:eastAsia="Times New Roman" w:hAnsi="Palatino Linotype" w:cs="Times New Roman"/>
          <w:i/>
          <w:szCs w:val="24"/>
          <w:lang w:val="es-ES" w:eastAsia="es-ES"/>
        </w:rPr>
        <w:t xml:space="preserve"> Lugar en el que fue puesto a disposición. </w:t>
      </w:r>
    </w:p>
    <w:p w14:paraId="462A3CC3" w14:textId="77777777" w:rsidR="00E32DA1" w:rsidRPr="00E32DA1" w:rsidRDefault="00E32DA1" w:rsidP="00E32DA1">
      <w:pPr>
        <w:spacing w:after="0" w:line="276" w:lineRule="auto"/>
        <w:ind w:left="851" w:right="616"/>
        <w:jc w:val="both"/>
        <w:rPr>
          <w:rFonts w:ascii="Palatino Linotype" w:eastAsia="Times New Roman" w:hAnsi="Palatino Linotype" w:cs="Times New Roman"/>
          <w:i/>
          <w:szCs w:val="24"/>
          <w:lang w:val="es-ES" w:eastAsia="es-ES"/>
        </w:rPr>
      </w:pPr>
    </w:p>
    <w:p w14:paraId="5D69E499"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Times New Roman"/>
          <w:i/>
          <w:szCs w:val="24"/>
          <w:lang w:val="es-ES" w:eastAsia="es-ES"/>
        </w:rPr>
        <w:lastRenderedPageBreak/>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4273A0AB" w14:textId="77777777" w:rsidR="00E32DA1" w:rsidRPr="00E32DA1" w:rsidRDefault="00E32DA1" w:rsidP="00E32DA1">
      <w:pPr>
        <w:autoSpaceDE w:val="0"/>
        <w:autoSpaceDN w:val="0"/>
        <w:adjustRightInd w:val="0"/>
        <w:spacing w:after="0" w:line="240" w:lineRule="auto"/>
        <w:rPr>
          <w:rFonts w:ascii="Palatino Linotype" w:hAnsi="Palatino Linotype" w:cs="Palatino Linotype"/>
          <w:color w:val="000000"/>
          <w:sz w:val="24"/>
          <w:szCs w:val="24"/>
        </w:rPr>
      </w:pPr>
    </w:p>
    <w:p w14:paraId="68E786DA" w14:textId="7A465CA5" w:rsidR="00E32DA1" w:rsidRPr="00E32DA1" w:rsidRDefault="00E32DA1" w:rsidP="00E32DA1">
      <w:pPr>
        <w:autoSpaceDE w:val="0"/>
        <w:autoSpaceDN w:val="0"/>
        <w:adjustRightInd w:val="0"/>
        <w:spacing w:after="0" w:line="360" w:lineRule="auto"/>
        <w:jc w:val="both"/>
        <w:rPr>
          <w:rFonts w:ascii="Palatino Linotype" w:hAnsi="Palatino Linotype" w:cs="Palatino Linotype"/>
          <w:color w:val="000000"/>
          <w:sz w:val="24"/>
          <w:szCs w:val="23"/>
        </w:rPr>
      </w:pPr>
      <w:r w:rsidRPr="00E32DA1">
        <w:rPr>
          <w:rFonts w:ascii="Palatino Linotype" w:hAnsi="Palatino Linotype" w:cs="Palatino Linotype"/>
          <w:color w:val="000000"/>
          <w:sz w:val="24"/>
          <w:szCs w:val="23"/>
        </w:rPr>
        <w:t>Del precepto legal referido, no se advierte la obligación de que el informe policial homologado deba contener coordenadas geográficas, sino solamente la ubicación del evento, el cual puede ser solventado con la dirección</w:t>
      </w:r>
      <w:r w:rsidR="00FD0D1F">
        <w:rPr>
          <w:rFonts w:ascii="Palatino Linotype" w:hAnsi="Palatino Linotype" w:cs="Palatino Linotype"/>
          <w:color w:val="000000"/>
          <w:sz w:val="24"/>
          <w:szCs w:val="23"/>
        </w:rPr>
        <w:t xml:space="preserve"> (el Sujeto obligado, al respecto manifiesta la colonia y calle)</w:t>
      </w:r>
      <w:r w:rsidRPr="00E32DA1">
        <w:rPr>
          <w:rFonts w:ascii="Palatino Linotype" w:hAnsi="Palatino Linotype" w:cs="Palatino Linotype"/>
          <w:color w:val="000000"/>
          <w:sz w:val="24"/>
          <w:szCs w:val="23"/>
        </w:rPr>
        <w:t xml:space="preserve">, ya que como lo solicitó el Particular, confiere al </w:t>
      </w:r>
      <w:r w:rsidRPr="00E32DA1">
        <w:rPr>
          <w:rFonts w:ascii="Palatino Linotype" w:hAnsi="Palatino Linotype" w:cs="Palatino Linotype"/>
          <w:b/>
          <w:bCs/>
          <w:color w:val="000000"/>
          <w:sz w:val="24"/>
          <w:szCs w:val="23"/>
        </w:rPr>
        <w:t xml:space="preserve">SUJETO OBLIGADO </w:t>
      </w:r>
      <w:r w:rsidRPr="00E32DA1">
        <w:rPr>
          <w:rFonts w:ascii="Palatino Linotype" w:hAnsi="Palatino Linotype" w:cs="Palatino Linotype"/>
          <w:color w:val="000000"/>
          <w:sz w:val="24"/>
          <w:szCs w:val="23"/>
        </w:rPr>
        <w:t xml:space="preserve">a generar un documento ad hoc. </w:t>
      </w:r>
    </w:p>
    <w:p w14:paraId="152D4505"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04BD92E8"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Conforme a lo anterior, y de conformidad al diverso 12, segundo párrafo de la Ley de Transparencia local, que mandata que los Sujetos Obligados deben entregar la información que obre en sus archivos y al Criterio de Interpretación 03/17 del Instituto Nacional de Transparencia, Acceso a la Información y Protección de Datos Personales que a continuación se cita:</w:t>
      </w:r>
    </w:p>
    <w:p w14:paraId="77B989B2"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23E47371" w14:textId="77777777" w:rsidR="00E32DA1" w:rsidRPr="00E32DA1" w:rsidRDefault="00E32DA1" w:rsidP="00E32DA1">
      <w:pPr>
        <w:spacing w:after="0" w:line="360" w:lineRule="auto"/>
        <w:ind w:left="851" w:right="474"/>
        <w:jc w:val="both"/>
        <w:rPr>
          <w:rFonts w:ascii="Times New Roman" w:eastAsia="Times New Roman" w:hAnsi="Times New Roman" w:cs="Times New Roman"/>
          <w:i/>
          <w:iCs/>
          <w:lang w:val="es-ES" w:eastAsia="es-ES"/>
        </w:rPr>
      </w:pPr>
      <w:r w:rsidRPr="00E32DA1">
        <w:rPr>
          <w:rFonts w:ascii="Times New Roman" w:eastAsia="Times New Roman" w:hAnsi="Times New Roman" w:cs="Times New Roman"/>
          <w:b/>
          <w:bCs/>
          <w:i/>
          <w:iCs/>
          <w:lang w:val="es-ES" w:eastAsia="es-ES"/>
        </w:rPr>
        <w:t xml:space="preserve">“No existe obligación de elaborar documentos ad hoc para atender las solicitudes de acceso a la información. </w:t>
      </w:r>
      <w:r w:rsidRPr="00E32DA1">
        <w:rPr>
          <w:rFonts w:ascii="Times New Roman" w:eastAsia="Times New Roman" w:hAnsi="Times New Roman" w:cs="Times New Roman"/>
          <w:i/>
          <w:iCs/>
          <w:lang w:val="es-ES" w:eastAsia="es-E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w:t>
      </w:r>
      <w:r w:rsidRPr="00E32DA1">
        <w:rPr>
          <w:rFonts w:ascii="Times New Roman" w:eastAsia="Times New Roman" w:hAnsi="Times New Roman" w:cs="Times New Roman"/>
          <w:i/>
          <w:iCs/>
          <w:lang w:val="es-ES" w:eastAsia="es-ES"/>
        </w:rPr>
        <w:lastRenderedPageBreak/>
        <w:t>misma obre en sus archivos; sin necesidad de elaborar documentos ad hoc para atender las solicitudes de información.”</w:t>
      </w:r>
    </w:p>
    <w:p w14:paraId="0E2D809C" w14:textId="77777777" w:rsidR="00E32DA1" w:rsidRPr="00E32DA1" w:rsidRDefault="00E32DA1" w:rsidP="00E32DA1">
      <w:pPr>
        <w:spacing w:after="0" w:line="360" w:lineRule="auto"/>
        <w:jc w:val="both"/>
        <w:rPr>
          <w:rFonts w:ascii="Times New Roman" w:eastAsia="Times New Roman" w:hAnsi="Times New Roman" w:cs="Times New Roman"/>
          <w:iCs/>
          <w:lang w:val="es-ES" w:eastAsia="es-ES"/>
        </w:rPr>
      </w:pPr>
    </w:p>
    <w:p w14:paraId="02AB89E3"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 xml:space="preserve">Es decir, los Sujeto Obligados no tienen la carga de realizar la entrega de la información conforme a los intereses del solicítate; únicamente se encuentran constreñidos a proporcionar los documentos que den cuenta de la información solicitada, como obren en sus archivos, sin tener que elaborarlos a las necesidades del Recurrente. </w:t>
      </w:r>
    </w:p>
    <w:p w14:paraId="09D57933"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5D9741B1"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 xml:space="preserve">Aunado a lo anterior, en el caso de las </w:t>
      </w:r>
      <w:r w:rsidRPr="0091549D">
        <w:rPr>
          <w:rFonts w:ascii="Palatino Linotype" w:eastAsia="Times New Roman" w:hAnsi="Palatino Linotype" w:cs="Arial"/>
          <w:b/>
          <w:sz w:val="24"/>
          <w:szCs w:val="24"/>
          <w:lang w:val="es-ES" w:eastAsia="es-ES"/>
        </w:rPr>
        <w:t>coordenadas</w:t>
      </w:r>
      <w:r w:rsidRPr="00E32DA1">
        <w:rPr>
          <w:rFonts w:ascii="Palatino Linotype" w:eastAsia="Times New Roman" w:hAnsi="Palatino Linotype" w:cs="Arial"/>
          <w:sz w:val="24"/>
          <w:szCs w:val="24"/>
          <w:lang w:val="es-ES" w:eastAsia="es-ES"/>
        </w:rPr>
        <w:t>, si estas permiten identificar el lugar específico de la posible comisión de un delito y dicho sitio es un domicilio particular, la información actualiza la causal de confidencialidad, por tratarse de datos personales ya que se hace identificable la vivienda de una o varias personas con la posible comisión de un delito por lo que incluso, no procedería su entrega.</w:t>
      </w:r>
    </w:p>
    <w:p w14:paraId="0EBFFB8F"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76226673"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Precisado lo anterior, sobre la naturaleza de la información solicitada, es oportuno traer en contexto lo establecido en los artículos 5, fracción II, XVII, 7, fracción IX, 19, fracción I, 39, inciso b), fracción VI y XI, 118 de la Ley General del Sistema Nacional de Seguridad Pública; los numerales 91, fracción VI, 125, fracción VIII y 142 de la Ley Orgánica Municipal del Estado de México, mismos que disponen los siguiente:</w:t>
      </w:r>
    </w:p>
    <w:p w14:paraId="20C15140" w14:textId="77777777" w:rsidR="00E32DA1" w:rsidRPr="00E32DA1" w:rsidRDefault="00E32DA1" w:rsidP="00E32DA1">
      <w:pPr>
        <w:spacing w:after="0" w:line="360" w:lineRule="auto"/>
        <w:jc w:val="both"/>
        <w:rPr>
          <w:rFonts w:ascii="Palatino Linotype" w:eastAsia="Times New Roman" w:hAnsi="Palatino Linotype" w:cs="Arial"/>
          <w:i/>
          <w:sz w:val="24"/>
          <w:szCs w:val="24"/>
          <w:lang w:val="es-ES" w:eastAsia="es-ES"/>
        </w:rPr>
      </w:pPr>
    </w:p>
    <w:p w14:paraId="3356C750" w14:textId="77777777" w:rsidR="00E32DA1" w:rsidRPr="00E32DA1" w:rsidRDefault="00E32DA1" w:rsidP="00E32DA1">
      <w:pPr>
        <w:spacing w:after="0" w:line="276" w:lineRule="auto"/>
        <w:ind w:left="851" w:right="474"/>
        <w:jc w:val="both"/>
        <w:rPr>
          <w:rFonts w:ascii="Palatino Linotype" w:eastAsia="Times New Roman" w:hAnsi="Palatino Linotype" w:cs="Arial"/>
          <w:b/>
          <w:i/>
          <w:szCs w:val="24"/>
          <w:lang w:val="es-ES" w:eastAsia="es-ES"/>
        </w:rPr>
      </w:pPr>
      <w:r w:rsidRPr="00E32DA1">
        <w:rPr>
          <w:rFonts w:ascii="Palatino Linotype" w:eastAsia="Times New Roman" w:hAnsi="Palatino Linotype" w:cs="Arial"/>
          <w:b/>
          <w:i/>
          <w:szCs w:val="24"/>
          <w:lang w:val="es-ES" w:eastAsia="es-ES"/>
        </w:rPr>
        <w:t>LEY GENERAL DEL SISTEMA NACIONAL DE SEGURIDAD PÚBLICA</w:t>
      </w:r>
    </w:p>
    <w:p w14:paraId="23291158"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5.-</w:t>
      </w:r>
      <w:r w:rsidRPr="00E32DA1">
        <w:rPr>
          <w:rFonts w:ascii="Palatino Linotype" w:eastAsia="Times New Roman" w:hAnsi="Palatino Linotype" w:cs="Arial"/>
          <w:i/>
          <w:szCs w:val="24"/>
          <w:lang w:val="es-ES" w:eastAsia="es-ES"/>
        </w:rPr>
        <w:t xml:space="preserve"> Para los efectos de esta Ley, se entenderá por:</w:t>
      </w:r>
    </w:p>
    <w:p w14:paraId="798B292B"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6AB74C68"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II. Bases de Datos:</w:t>
      </w:r>
      <w:r w:rsidRPr="00E32DA1">
        <w:rPr>
          <w:rFonts w:ascii="Palatino Linotype" w:eastAsia="Times New Roman" w:hAnsi="Palatino Linotype" w:cs="Arial"/>
          <w:i/>
          <w:szCs w:val="24"/>
          <w:lang w:val="es-ES" w:eastAsia="es-ES"/>
        </w:rPr>
        <w:t xml:space="preserve"> Las bases de datos que constituyen subconjuntos sistematizados de la información contenida en Registros Nacionales en materias relativas a detenciones, armamento, equipo y personal de seguridad pública, medidas cautelares, soluciones </w:t>
      </w:r>
      <w:r w:rsidRPr="00E32DA1">
        <w:rPr>
          <w:rFonts w:ascii="Palatino Linotype" w:eastAsia="Times New Roman" w:hAnsi="Palatino Linotype" w:cs="Arial"/>
          <w:i/>
          <w:szCs w:val="24"/>
          <w:lang w:val="es-ES" w:eastAsia="es-ES"/>
        </w:rPr>
        <w:lastRenderedPageBreak/>
        <w:t>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14FB204E"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011300BE"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XVII. Sistema Nacional de Información:</w:t>
      </w:r>
      <w:r w:rsidRPr="00E32DA1">
        <w:rPr>
          <w:rFonts w:ascii="Palatino Linotype" w:eastAsia="Times New Roman" w:hAnsi="Palatino Linotype" w:cs="Arial"/>
          <w:i/>
          <w:szCs w:val="24"/>
          <w:lang w:val="es-ES" w:eastAsia="es-ES"/>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51103989"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767C25AB"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7.-</w:t>
      </w:r>
      <w:r w:rsidRPr="00E32DA1">
        <w:rPr>
          <w:rFonts w:ascii="Palatino Linotype" w:eastAsia="Times New Roman" w:hAnsi="Palatino Linotype" w:cs="Arial"/>
          <w:i/>
          <w:szCs w:val="24"/>
          <w:lang w:val="es-ES" w:eastAsia="es-ES"/>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13BE01D1"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7B586997"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IX.</w:t>
      </w:r>
      <w:r w:rsidRPr="00E32DA1">
        <w:rPr>
          <w:rFonts w:ascii="Palatino Linotype" w:eastAsia="Times New Roman" w:hAnsi="Palatino Linotype" w:cs="Arial"/>
          <w:i/>
          <w:szCs w:val="24"/>
          <w:lang w:val="es-ES" w:eastAsia="es-ES"/>
        </w:rPr>
        <w:t xml:space="preserve"> Generar, compartir, intercambiar, ingresar, almacenar y proveer información, archivos y contenidos a las Bases de Datos que integran el Sistema Nacional de Información, de conformidad con lo dispuesto en la legislación en la materia.</w:t>
      </w:r>
    </w:p>
    <w:p w14:paraId="09D7CEAE"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Tratándose de manejo de datos que provengan del Registro Nacional de Detenciones se atendrá a lo dispuesto en la Ley Nacional del Registro de Detenciones;</w:t>
      </w:r>
    </w:p>
    <w:p w14:paraId="37209066"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775072D1"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19.-</w:t>
      </w:r>
      <w:r w:rsidRPr="00E32DA1">
        <w:rPr>
          <w:rFonts w:ascii="Palatino Linotype" w:eastAsia="Times New Roman" w:hAnsi="Palatino Linotype" w:cs="Arial"/>
          <w:i/>
          <w:szCs w:val="24"/>
          <w:lang w:val="es-ES" w:eastAsia="es-ES"/>
        </w:rPr>
        <w:t xml:space="preserve"> El Centro Nacional de Información será el responsable de regular el Sistema Nacional de Información y tendrá, entre otras, las siguientes atribuciones:</w:t>
      </w:r>
    </w:p>
    <w:p w14:paraId="6451ACFE"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I.</w:t>
      </w:r>
      <w:r w:rsidRPr="00E32DA1">
        <w:rPr>
          <w:rFonts w:ascii="Palatino Linotype" w:eastAsia="Times New Roman" w:hAnsi="Palatino Linotype" w:cs="Arial"/>
          <w:i/>
          <w:szCs w:val="24"/>
          <w:lang w:val="es-ES" w:eastAsia="es-ES"/>
        </w:rPr>
        <w:t xml:space="preserve"> Determinar los criterios técnicos y de homologación de las Bases de Datos que conforman el Sistema Nacional de Información;</w:t>
      </w:r>
    </w:p>
    <w:p w14:paraId="2C6669DC"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6FF7F1BD"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39.-</w:t>
      </w:r>
      <w:r w:rsidRPr="00E32DA1">
        <w:rPr>
          <w:rFonts w:ascii="Palatino Linotype" w:eastAsia="Times New Roman" w:hAnsi="Palatino Linotype" w:cs="Arial"/>
          <w:i/>
          <w:szCs w:val="24"/>
          <w:lang w:val="es-ES" w:eastAsia="es-ES"/>
        </w:rPr>
        <w:t xml:space="preserve"> La concurrencia de facultades entre la Federación, las entidades federativas y los Municipios, quedará distribuida conforme a lo siguiente:</w:t>
      </w:r>
    </w:p>
    <w:p w14:paraId="1601D12E"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5EC28C61"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lastRenderedPageBreak/>
        <w:t>B.</w:t>
      </w:r>
      <w:r w:rsidRPr="00E32DA1">
        <w:rPr>
          <w:rFonts w:ascii="Palatino Linotype" w:eastAsia="Times New Roman" w:hAnsi="Palatino Linotype" w:cs="Arial"/>
          <w:i/>
          <w:szCs w:val="24"/>
          <w:lang w:val="es-ES" w:eastAsia="es-ES"/>
        </w:rPr>
        <w:t xml:space="preserve"> Corresponde a la Federación, a las entidades federativas y a los Municipios, en el ámbito de sus respectivas competencias:</w:t>
      </w:r>
    </w:p>
    <w:p w14:paraId="689047B1"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021B4512"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VI.</w:t>
      </w:r>
      <w:r w:rsidRPr="00E32DA1">
        <w:rPr>
          <w:rFonts w:ascii="Palatino Linotype" w:eastAsia="Times New Roman" w:hAnsi="Palatino Linotype" w:cs="Arial"/>
          <w:i/>
          <w:szCs w:val="24"/>
          <w:lang w:val="es-ES" w:eastAsia="es-ES"/>
        </w:rPr>
        <w:t xml:space="preserve"> Designar a un responsable del control, suministro y adecuado manejo de la información a que se refiere esta Ley;</w:t>
      </w:r>
    </w:p>
    <w:p w14:paraId="6B356900"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7B0A1E4F"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XI.</w:t>
      </w:r>
      <w:r w:rsidRPr="00E32DA1">
        <w:rPr>
          <w:rFonts w:ascii="Palatino Linotype" w:eastAsia="Times New Roman" w:hAnsi="Palatino Linotype" w:cs="Arial"/>
          <w:i/>
          <w:szCs w:val="24"/>
          <w:lang w:val="es-ES" w:eastAsia="es-ES"/>
        </w:rPr>
        <w:t xml:space="preserve"> Integrar y consultar la información relativa a la operación y Desarrollo Policial para el registro y seguimiento en el Sistema Nacional de Información;</w:t>
      </w:r>
    </w:p>
    <w:p w14:paraId="4E39B077"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16339123"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118.-</w:t>
      </w:r>
      <w:r w:rsidRPr="00E32DA1">
        <w:rPr>
          <w:rFonts w:ascii="Palatino Linotype" w:eastAsia="Times New Roman" w:hAnsi="Palatino Linotype" w:cs="Arial"/>
          <w:i/>
          <w:szCs w:val="24"/>
          <w:lang w:val="es-ES" w:eastAsia="es-ES"/>
        </w:rPr>
        <w:t xml:space="preserve"> Las Bases de Datos que integran el Sistema Nacional de Información se actualizarán permanentemente y serán de consulta obligatoria para garantizar la efectividad en las actividades de Seguridad Pública.</w:t>
      </w:r>
    </w:p>
    <w:p w14:paraId="53539F44"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4A11CC58"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El Registro Nacional de Detenciones se vinculará con las Bases de Datos a que se refiere el presente artículo, mediante el número de identificación al que hace referencia la ley de la materia.” [Sic]</w:t>
      </w:r>
    </w:p>
    <w:p w14:paraId="27D9213D"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p>
    <w:p w14:paraId="4FDCEFC2" w14:textId="77777777" w:rsidR="00E32DA1" w:rsidRPr="00E32DA1" w:rsidRDefault="00E32DA1" w:rsidP="00E32DA1">
      <w:pPr>
        <w:spacing w:after="0" w:line="276" w:lineRule="auto"/>
        <w:ind w:left="851" w:right="474"/>
        <w:jc w:val="center"/>
        <w:rPr>
          <w:rFonts w:ascii="Palatino Linotype" w:eastAsia="Times New Roman" w:hAnsi="Palatino Linotype" w:cs="Arial"/>
          <w:b/>
          <w:i/>
          <w:szCs w:val="24"/>
          <w:lang w:val="es-ES" w:eastAsia="es-ES"/>
        </w:rPr>
      </w:pPr>
      <w:r w:rsidRPr="00E32DA1">
        <w:rPr>
          <w:rFonts w:ascii="Palatino Linotype" w:eastAsia="Times New Roman" w:hAnsi="Palatino Linotype" w:cs="Arial"/>
          <w:b/>
          <w:i/>
          <w:szCs w:val="24"/>
          <w:lang w:val="es-ES" w:eastAsia="es-ES"/>
        </w:rPr>
        <w:t>LEY ORGÁNICA MUNICIPAL DEL ESTADO DE MÉXICO</w:t>
      </w:r>
    </w:p>
    <w:p w14:paraId="69E6D412"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91.-</w:t>
      </w:r>
      <w:r w:rsidRPr="00E32DA1">
        <w:rPr>
          <w:rFonts w:ascii="Palatino Linotype" w:eastAsia="Times New Roman" w:hAnsi="Palatino Linotype" w:cs="Arial"/>
          <w:i/>
          <w:szCs w:val="24"/>
          <w:lang w:val="es-ES" w:eastAsia="es-ES"/>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57629446"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7BDF242F"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VI.</w:t>
      </w:r>
      <w:r w:rsidRPr="00E32DA1">
        <w:rPr>
          <w:rFonts w:ascii="Palatino Linotype" w:eastAsia="Times New Roman" w:hAnsi="Palatino Linotype" w:cs="Arial"/>
          <w:i/>
          <w:szCs w:val="24"/>
          <w:lang w:val="es-ES" w:eastAsia="es-ES"/>
        </w:rPr>
        <w:t xml:space="preserve"> Tener a su cargo el archivo general del ayuntamiento;</w:t>
      </w:r>
    </w:p>
    <w:p w14:paraId="3A7C0859"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4359201D"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125.-</w:t>
      </w:r>
      <w:r w:rsidRPr="00E32DA1">
        <w:rPr>
          <w:rFonts w:ascii="Palatino Linotype" w:eastAsia="Times New Roman" w:hAnsi="Palatino Linotype" w:cs="Arial"/>
          <w:i/>
          <w:szCs w:val="24"/>
          <w:lang w:val="es-ES" w:eastAsia="es-ES"/>
        </w:rPr>
        <w:t xml:space="preserve"> Los municipios tendrán a su cargo la prestación, explotación, administración y conservación de los servicios públicos municipales, considerándose enunciativa y no limitativamente, los siguientes:</w:t>
      </w:r>
    </w:p>
    <w:p w14:paraId="4D31D3F2"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0B9CDBD6"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lastRenderedPageBreak/>
        <w:t>VIII.</w:t>
      </w:r>
      <w:r w:rsidRPr="00E32DA1">
        <w:rPr>
          <w:rFonts w:ascii="Palatino Linotype" w:eastAsia="Times New Roman" w:hAnsi="Palatino Linotype" w:cs="Arial"/>
          <w:i/>
          <w:szCs w:val="24"/>
          <w:lang w:val="es-ES" w:eastAsia="es-ES"/>
        </w:rPr>
        <w:t xml:space="preserve"> Seguridad pública y tránsito;</w:t>
      </w:r>
    </w:p>
    <w:p w14:paraId="1BAA49F5" w14:textId="77777777" w:rsidR="00E32DA1" w:rsidRPr="00E32DA1" w:rsidRDefault="00E32DA1" w:rsidP="00E32DA1">
      <w:pPr>
        <w:spacing w:after="0" w:line="276" w:lineRule="auto"/>
        <w:ind w:left="851" w:right="474"/>
        <w:jc w:val="right"/>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p>
    <w:p w14:paraId="6EE3EBBB"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142.-</w:t>
      </w:r>
      <w:r w:rsidRPr="00E32DA1">
        <w:rPr>
          <w:rFonts w:ascii="Palatino Linotype" w:eastAsia="Times New Roman" w:hAnsi="Palatino Linotype" w:cs="Arial"/>
          <w:i/>
          <w:szCs w:val="24"/>
          <w:lang w:val="es-ES" w:eastAsia="es-ES"/>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38D759D3"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p>
    <w:p w14:paraId="389DB4EA" w14:textId="77777777" w:rsidR="00E32DA1" w:rsidRPr="00E32DA1" w:rsidRDefault="00E32DA1" w:rsidP="00E32DA1">
      <w:pPr>
        <w:spacing w:after="0" w:line="276" w:lineRule="auto"/>
        <w:ind w:left="851" w:right="474"/>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En cada municipio se deberán integrar cuerpos de seguridad pública, de bomberos y, en su caso, de tránsito, estos servidores públicos preferentemente serán vecinos del municipio, de los cuales el presidente municipal será el jefe inmediato”</w:t>
      </w:r>
    </w:p>
    <w:p w14:paraId="153256DE"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473B3EAA"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Así, la Ley General del Sistema Nacional de Seguridad Pública prevé un esquema de distribución de competencias entre la Federación, los Estados y los Municipios. Destacando con relación a estos últimos la integración y actualización de diversas Bases de Datos.</w:t>
      </w:r>
    </w:p>
    <w:p w14:paraId="46DFEC8E"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1782D38A"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Por otro lado, otro lado, es preciso mencionar 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0FA0158"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621246E3" w14:textId="77777777" w:rsidR="00E32DA1" w:rsidRPr="00E32DA1" w:rsidRDefault="00E32DA1" w:rsidP="00E32DA1">
      <w:pPr>
        <w:spacing w:after="0" w:line="276" w:lineRule="auto"/>
        <w:ind w:left="993"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r w:rsidRPr="00E32DA1">
        <w:rPr>
          <w:rFonts w:ascii="Palatino Linotype" w:eastAsia="Times New Roman" w:hAnsi="Palatino Linotype" w:cs="Arial"/>
          <w:b/>
          <w:i/>
          <w:szCs w:val="24"/>
          <w:lang w:val="es-ES" w:eastAsia="es-ES"/>
        </w:rPr>
        <w:t>Artículo 24.</w:t>
      </w:r>
      <w:r w:rsidRPr="00E32DA1">
        <w:rPr>
          <w:rFonts w:ascii="Palatino Linotype" w:eastAsia="Times New Roman" w:hAnsi="Palatino Linotype" w:cs="Arial"/>
          <w:i/>
          <w:szCs w:val="24"/>
          <w:lang w:val="es-ES" w:eastAsia="es-ES"/>
        </w:rPr>
        <w:t xml:space="preserve"> Para el cumplimiento de los objetivos de esta Ley, los sujetos obligados deberán cumplir con las siguientes obligaciones, según corresponda, de acuerdo a su naturaleza:</w:t>
      </w:r>
    </w:p>
    <w:p w14:paraId="72365BF6" w14:textId="77777777" w:rsidR="00E32DA1" w:rsidRPr="00E32DA1" w:rsidRDefault="00E32DA1" w:rsidP="00E32DA1">
      <w:pPr>
        <w:spacing w:after="0" w:line="276" w:lineRule="auto"/>
        <w:ind w:left="993" w:right="616"/>
        <w:jc w:val="both"/>
        <w:rPr>
          <w:rFonts w:ascii="Palatino Linotype" w:eastAsia="Times New Roman" w:hAnsi="Palatino Linotype" w:cs="Arial"/>
          <w:i/>
          <w:szCs w:val="24"/>
          <w:lang w:val="es-ES" w:eastAsia="es-ES"/>
        </w:rPr>
      </w:pPr>
    </w:p>
    <w:p w14:paraId="2A72E2FB" w14:textId="77777777" w:rsidR="00E32DA1" w:rsidRPr="00E32DA1" w:rsidRDefault="00E32DA1" w:rsidP="00E32DA1">
      <w:pPr>
        <w:spacing w:after="0" w:line="276" w:lineRule="auto"/>
        <w:ind w:left="993"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lastRenderedPageBreak/>
        <w:t>XII.</w:t>
      </w:r>
      <w:r w:rsidRPr="00E32DA1">
        <w:rPr>
          <w:rFonts w:ascii="Palatino Linotype" w:eastAsia="Times New Roman" w:hAnsi="Palatino Linotype" w:cs="Arial"/>
          <w:i/>
          <w:szCs w:val="24"/>
          <w:lang w:val="es-ES" w:eastAsia="es-ES"/>
        </w:rPr>
        <w:t xml:space="preserve"> Publicar y mantener actualizada la información relativa a las obligaciones generales de transparencia previstas en la presente Ley o determinadas así por el Instituto, y en general aquella que sea de interés público;</w:t>
      </w:r>
    </w:p>
    <w:p w14:paraId="147A7F58"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3A740360"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0FB23A64"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Artículo 92.</w:t>
      </w:r>
      <w:r w:rsidRPr="00E32DA1">
        <w:rPr>
          <w:rFonts w:ascii="Palatino Linotype" w:eastAsia="Times New Roman" w:hAnsi="Palatino Linotype" w:cs="Arial"/>
          <w:i/>
          <w:szCs w:val="24"/>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76D0DD"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p>
    <w:p w14:paraId="40379383" w14:textId="77777777" w:rsidR="00E32DA1" w:rsidRPr="00E32DA1" w:rsidRDefault="00E32DA1" w:rsidP="00E32DA1">
      <w:pPr>
        <w:spacing w:after="0" w:line="276"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b/>
          <w:i/>
          <w:szCs w:val="24"/>
          <w:lang w:val="es-ES" w:eastAsia="es-ES"/>
        </w:rPr>
        <w:t>XXXIV.</w:t>
      </w:r>
      <w:r w:rsidRPr="00E32DA1">
        <w:rPr>
          <w:rFonts w:ascii="Palatino Linotype" w:eastAsia="Times New Roman" w:hAnsi="Palatino Linotype" w:cs="Arial"/>
          <w:i/>
          <w:szCs w:val="24"/>
          <w:lang w:val="es-ES" w:eastAsia="es-ES"/>
        </w:rPr>
        <w:t xml:space="preserve"> Las estadísticas que generen en cumplimiento de sus facultades, competencias o funciones con la mayor desagregación posible;</w:t>
      </w:r>
    </w:p>
    <w:p w14:paraId="2F22F1A4"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6A9CED61"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r w:rsidRPr="00E32DA1">
        <w:rPr>
          <w:rFonts w:ascii="Palatino Linotype" w:eastAsia="Times New Roman" w:hAnsi="Palatino Linotype" w:cs="Arial"/>
          <w:sz w:val="24"/>
          <w:szCs w:val="24"/>
          <w:lang w:val="es-ES" w:eastAsia="es-ES"/>
        </w:rPr>
        <w:t>Aunado a lo anterior, el criterio 11/09 emitido por el hoy Instituto Nacional de Transparencia, Acceso a la Información y Protección de Datos Personales, dispone lo siguiente:</w:t>
      </w:r>
    </w:p>
    <w:p w14:paraId="214B830C" w14:textId="77777777" w:rsidR="00E32DA1" w:rsidRPr="00E32DA1" w:rsidRDefault="00E32DA1" w:rsidP="00E32DA1">
      <w:pPr>
        <w:spacing w:after="0" w:line="360" w:lineRule="auto"/>
        <w:jc w:val="both"/>
        <w:rPr>
          <w:rFonts w:ascii="Palatino Linotype" w:eastAsia="Times New Roman" w:hAnsi="Palatino Linotype" w:cs="Arial"/>
          <w:sz w:val="24"/>
          <w:szCs w:val="24"/>
          <w:lang w:val="es-ES" w:eastAsia="es-ES"/>
        </w:rPr>
      </w:pPr>
    </w:p>
    <w:p w14:paraId="68EF30E8"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w:t>
      </w:r>
      <w:r w:rsidRPr="00E32DA1">
        <w:rPr>
          <w:rFonts w:ascii="Palatino Linotype" w:eastAsia="Times New Roman" w:hAnsi="Palatino Linotype" w:cs="Arial"/>
          <w:b/>
          <w:i/>
          <w:szCs w:val="24"/>
          <w:lang w:val="es-ES" w:eastAsia="es-ES"/>
        </w:rPr>
        <w:t>LA INFORMACIÓN ESTADÍSTICA ES DE NATURALEZA PÚBLICA, INDEPENDIENTEMENTE DE LA MATERIA CON LA QUE SE ENCUENTRE VINCULADA.</w:t>
      </w:r>
    </w:p>
    <w:p w14:paraId="3B343469"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w:t>
      </w:r>
      <w:r w:rsidRPr="00E32DA1">
        <w:rPr>
          <w:rFonts w:ascii="Palatino Linotype" w:eastAsia="Times New Roman" w:hAnsi="Palatino Linotype" w:cs="Arial"/>
          <w:i/>
          <w:szCs w:val="24"/>
          <w:lang w:val="es-ES" w:eastAsia="es-ES"/>
        </w:rPr>
        <w:lastRenderedPageBreak/>
        <w:t>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5CCB6AD9"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Expedientes:</w:t>
      </w:r>
    </w:p>
    <w:p w14:paraId="02CEE459"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 2593/07 Procuraduría General de la República – Alonso Gómez-Robledo V.</w:t>
      </w:r>
    </w:p>
    <w:p w14:paraId="561AD1D1"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 4333/08 Procuraduría General de la República – Alonso Lujambio Irazábal</w:t>
      </w:r>
    </w:p>
    <w:p w14:paraId="5DF03490" w14:textId="77777777" w:rsidR="00E32DA1" w:rsidRPr="00E32DA1" w:rsidRDefault="00E32DA1" w:rsidP="00E32DA1">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 xml:space="preserve">• 2280/08 Policía Federal – Jacqueline </w:t>
      </w:r>
      <w:proofErr w:type="spellStart"/>
      <w:r w:rsidRPr="00E32DA1">
        <w:rPr>
          <w:rFonts w:ascii="Palatino Linotype" w:eastAsia="Times New Roman" w:hAnsi="Palatino Linotype" w:cs="Arial"/>
          <w:i/>
          <w:szCs w:val="24"/>
          <w:lang w:val="es-ES" w:eastAsia="es-ES"/>
        </w:rPr>
        <w:t>Peschard</w:t>
      </w:r>
      <w:proofErr w:type="spellEnd"/>
      <w:r w:rsidRPr="00E32DA1">
        <w:rPr>
          <w:rFonts w:ascii="Palatino Linotype" w:eastAsia="Times New Roman" w:hAnsi="Palatino Linotype" w:cs="Arial"/>
          <w:i/>
          <w:szCs w:val="24"/>
          <w:lang w:val="es-ES" w:eastAsia="es-ES"/>
        </w:rPr>
        <w:t xml:space="preserve"> Mariscal</w:t>
      </w:r>
    </w:p>
    <w:p w14:paraId="5BA38C55" w14:textId="39C7C536" w:rsidR="004F2BC6" w:rsidRDefault="00E32DA1" w:rsidP="00A13763">
      <w:pPr>
        <w:spacing w:after="0" w:line="360" w:lineRule="auto"/>
        <w:ind w:left="851" w:right="616"/>
        <w:jc w:val="both"/>
        <w:rPr>
          <w:rFonts w:ascii="Palatino Linotype" w:eastAsia="Times New Roman" w:hAnsi="Palatino Linotype" w:cs="Arial"/>
          <w:i/>
          <w:szCs w:val="24"/>
          <w:lang w:val="es-ES" w:eastAsia="es-ES"/>
        </w:rPr>
      </w:pPr>
      <w:r w:rsidRPr="00E32DA1">
        <w:rPr>
          <w:rFonts w:ascii="Palatino Linotype" w:eastAsia="Times New Roman" w:hAnsi="Palatino Linotype" w:cs="Arial"/>
          <w:i/>
          <w:szCs w:val="24"/>
          <w:lang w:val="es-ES" w:eastAsia="es-ES"/>
        </w:rPr>
        <w:t xml:space="preserve">• 3151/09 Secretaría de Seguridad Pública – María </w:t>
      </w:r>
      <w:proofErr w:type="spellStart"/>
      <w:r w:rsidRPr="00E32DA1">
        <w:rPr>
          <w:rFonts w:ascii="Palatino Linotype" w:eastAsia="Times New Roman" w:hAnsi="Palatino Linotype" w:cs="Arial"/>
          <w:i/>
          <w:szCs w:val="24"/>
          <w:lang w:val="es-ES" w:eastAsia="es-ES"/>
        </w:rPr>
        <w:t>Marván</w:t>
      </w:r>
      <w:proofErr w:type="spellEnd"/>
      <w:r w:rsidRPr="00E32DA1">
        <w:rPr>
          <w:rFonts w:ascii="Palatino Linotype" w:eastAsia="Times New Roman" w:hAnsi="Palatino Linotype" w:cs="Arial"/>
          <w:i/>
          <w:szCs w:val="24"/>
          <w:lang w:val="es-ES" w:eastAsia="es-ES"/>
        </w:rPr>
        <w:t xml:space="preserve"> Laborde 0547/09 Procuraduría General de la República</w:t>
      </w:r>
      <w:r w:rsidR="00A13763">
        <w:rPr>
          <w:rFonts w:ascii="Palatino Linotype" w:eastAsia="Times New Roman" w:hAnsi="Palatino Linotype" w:cs="Arial"/>
          <w:i/>
          <w:szCs w:val="24"/>
          <w:lang w:val="es-ES" w:eastAsia="es-ES"/>
        </w:rPr>
        <w:t xml:space="preserve"> – Juan Pablo Guerrero Amparán”</w:t>
      </w:r>
    </w:p>
    <w:p w14:paraId="3FE57BB7" w14:textId="77777777" w:rsidR="00A13763" w:rsidRPr="00A13763" w:rsidRDefault="00A13763" w:rsidP="00A13763">
      <w:pPr>
        <w:spacing w:after="0" w:line="360" w:lineRule="auto"/>
        <w:ind w:left="851" w:right="616"/>
        <w:jc w:val="both"/>
        <w:rPr>
          <w:rFonts w:ascii="Palatino Linotype" w:eastAsia="Times New Roman" w:hAnsi="Palatino Linotype" w:cs="Arial"/>
          <w:szCs w:val="24"/>
          <w:lang w:val="es-ES" w:eastAsia="es-ES"/>
        </w:rPr>
      </w:pPr>
    </w:p>
    <w:p w14:paraId="151B590D" w14:textId="17F6E835" w:rsidR="004F2BC6" w:rsidRPr="004F2BC6" w:rsidRDefault="004F2BC6" w:rsidP="004F2BC6">
      <w:pPr>
        <w:spacing w:line="360" w:lineRule="auto"/>
        <w:jc w:val="both"/>
        <w:rPr>
          <w:rFonts w:ascii="Palatino Linotype" w:eastAsia="Times New Roman" w:hAnsi="Palatino Linotype" w:cs="Times New Roman"/>
          <w:sz w:val="24"/>
          <w:szCs w:val="24"/>
          <w:lang w:val="es-ES" w:eastAsia="es-ES"/>
        </w:rPr>
      </w:pPr>
      <w:r w:rsidRPr="004F2BC6">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la parte </w:t>
      </w:r>
      <w:r w:rsidRPr="004F2BC6">
        <w:rPr>
          <w:rFonts w:ascii="Palatino Linotype" w:eastAsia="Times New Roman" w:hAnsi="Palatino Linotype" w:cs="Times New Roman"/>
          <w:b/>
          <w:sz w:val="24"/>
          <w:szCs w:val="24"/>
          <w:lang w:val="es-ES" w:eastAsia="es-ES"/>
        </w:rPr>
        <w:t xml:space="preserve">RECURRENTE </w:t>
      </w:r>
      <w:r w:rsidRPr="004F2BC6">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4F2BC6">
        <w:rPr>
          <w:rFonts w:ascii="Palatino Linotype" w:eastAsia="Times New Roman" w:hAnsi="Palatino Linotype" w:cs="Times New Roman"/>
          <w:b/>
          <w:sz w:val="24"/>
          <w:szCs w:val="24"/>
          <w:lang w:val="es-ES" w:eastAsia="es-ES"/>
        </w:rPr>
        <w:t xml:space="preserve">CONFIRMA </w:t>
      </w:r>
      <w:r w:rsidRPr="004F2BC6">
        <w:rPr>
          <w:rFonts w:ascii="Palatino Linotype" w:eastAsia="Times New Roman" w:hAnsi="Palatino Linotype" w:cs="Times New Roman"/>
          <w:sz w:val="24"/>
          <w:szCs w:val="24"/>
          <w:lang w:val="es-ES" w:eastAsia="es-ES"/>
        </w:rPr>
        <w:t xml:space="preserve">la respuesta a la solicitud de información número </w:t>
      </w:r>
      <w:r w:rsidR="00E14BA8" w:rsidRPr="00E14BA8">
        <w:rPr>
          <w:rFonts w:ascii="Palatino Linotype" w:eastAsia="Times New Roman" w:hAnsi="Palatino Linotype" w:cs="Times New Roman"/>
          <w:b/>
          <w:sz w:val="24"/>
          <w:szCs w:val="24"/>
          <w:lang w:val="es-ES" w:eastAsia="es-ES"/>
        </w:rPr>
        <w:t>01015/TLALNEPA/IP/2024</w:t>
      </w:r>
      <w:r w:rsidR="00E14BA8">
        <w:rPr>
          <w:rFonts w:ascii="Palatino Linotype" w:eastAsia="Times New Roman" w:hAnsi="Palatino Linotype" w:cs="Times New Roman"/>
          <w:b/>
          <w:sz w:val="24"/>
          <w:szCs w:val="24"/>
          <w:lang w:val="es-ES" w:eastAsia="es-ES"/>
        </w:rPr>
        <w:t xml:space="preserve">, </w:t>
      </w:r>
      <w:r w:rsidRPr="004F2BC6">
        <w:rPr>
          <w:rFonts w:ascii="Palatino Linotype" w:eastAsia="Times New Roman" w:hAnsi="Palatino Linotype" w:cs="Times New Roman"/>
          <w:sz w:val="24"/>
          <w:szCs w:val="24"/>
          <w:lang w:val="es-ES" w:eastAsia="es-ES"/>
        </w:rPr>
        <w:t xml:space="preserve">que ha sido materia del presente fallo. </w:t>
      </w:r>
    </w:p>
    <w:p w14:paraId="73CC8027" w14:textId="77777777" w:rsidR="003A6171" w:rsidRDefault="003A6171" w:rsidP="004F2BC6">
      <w:pPr>
        <w:spacing w:after="0" w:line="360" w:lineRule="auto"/>
        <w:jc w:val="both"/>
        <w:rPr>
          <w:rFonts w:ascii="Palatino Linotype" w:eastAsia="Times New Roman" w:hAnsi="Palatino Linotype" w:cs="Times New Roman"/>
          <w:sz w:val="24"/>
          <w:szCs w:val="24"/>
          <w:lang w:val="es-ES" w:eastAsia="es-ES"/>
        </w:rPr>
      </w:pPr>
    </w:p>
    <w:p w14:paraId="49B0DD3D" w14:textId="77777777" w:rsidR="004F2BC6" w:rsidRPr="004F2BC6" w:rsidRDefault="004F2BC6" w:rsidP="004F2BC6">
      <w:pPr>
        <w:spacing w:after="0" w:line="360" w:lineRule="auto"/>
        <w:jc w:val="both"/>
        <w:rPr>
          <w:rFonts w:ascii="Palatino Linotype" w:eastAsia="Times New Roman" w:hAnsi="Palatino Linotype" w:cs="Times New Roman"/>
          <w:sz w:val="24"/>
          <w:szCs w:val="24"/>
          <w:lang w:val="es-ES" w:eastAsia="es-ES"/>
        </w:rPr>
      </w:pPr>
      <w:r w:rsidRPr="004F2BC6">
        <w:rPr>
          <w:rFonts w:ascii="Palatino Linotype" w:eastAsia="Times New Roman" w:hAnsi="Palatino Linotype" w:cs="Times New Roman"/>
          <w:sz w:val="24"/>
          <w:szCs w:val="24"/>
          <w:lang w:val="es-ES" w:eastAsia="es-ES"/>
        </w:rPr>
        <w:t xml:space="preserve">Por lo antes expuesto y fundado. </w:t>
      </w:r>
    </w:p>
    <w:p w14:paraId="21243F22" w14:textId="77777777" w:rsidR="004F2BC6" w:rsidRPr="004F2BC6" w:rsidRDefault="004F2BC6" w:rsidP="004F2BC6">
      <w:pPr>
        <w:spacing w:after="0" w:line="360" w:lineRule="auto"/>
        <w:jc w:val="both"/>
        <w:rPr>
          <w:rFonts w:ascii="Palatino Linotype" w:eastAsia="Times New Roman" w:hAnsi="Palatino Linotype" w:cs="Times New Roman"/>
          <w:sz w:val="24"/>
          <w:szCs w:val="24"/>
          <w:lang w:val="es-ES" w:eastAsia="es-ES"/>
        </w:rPr>
      </w:pPr>
    </w:p>
    <w:p w14:paraId="0696CA41" w14:textId="77777777" w:rsidR="004F2BC6" w:rsidRPr="004F2BC6" w:rsidRDefault="004F2BC6" w:rsidP="004F2BC6">
      <w:pPr>
        <w:spacing w:after="0" w:line="360" w:lineRule="auto"/>
        <w:jc w:val="both"/>
        <w:rPr>
          <w:rFonts w:ascii="Palatino Linotype" w:eastAsia="Times New Roman" w:hAnsi="Palatino Linotype" w:cs="Times New Roman"/>
          <w:sz w:val="24"/>
          <w:szCs w:val="24"/>
          <w:lang w:val="es-ES" w:eastAsia="es-ES"/>
        </w:rPr>
      </w:pPr>
    </w:p>
    <w:p w14:paraId="61D9DD5A" w14:textId="77777777" w:rsidR="004F2BC6" w:rsidRPr="004F2BC6" w:rsidRDefault="004F2BC6" w:rsidP="004F2BC6">
      <w:pPr>
        <w:spacing w:after="0" w:line="360" w:lineRule="auto"/>
        <w:jc w:val="center"/>
        <w:rPr>
          <w:rFonts w:ascii="Palatino Linotype" w:eastAsia="Times New Roman" w:hAnsi="Palatino Linotype" w:cs="Times New Roman"/>
          <w:b/>
          <w:bCs/>
          <w:spacing w:val="60"/>
          <w:sz w:val="28"/>
          <w:szCs w:val="24"/>
          <w:lang w:val="es-ES_tradnl" w:eastAsia="es-ES"/>
        </w:rPr>
      </w:pPr>
      <w:r w:rsidRPr="004F2BC6">
        <w:rPr>
          <w:rFonts w:ascii="Palatino Linotype" w:eastAsia="Times New Roman" w:hAnsi="Palatino Linotype" w:cs="Times New Roman"/>
          <w:b/>
          <w:bCs/>
          <w:spacing w:val="60"/>
          <w:sz w:val="28"/>
          <w:szCs w:val="24"/>
          <w:lang w:val="es-ES_tradnl" w:eastAsia="es-ES"/>
        </w:rPr>
        <w:t>SE    RESUELVE</w:t>
      </w:r>
    </w:p>
    <w:p w14:paraId="7E0DB94E" w14:textId="77777777" w:rsidR="004F2BC6" w:rsidRPr="004F2BC6" w:rsidRDefault="004F2BC6" w:rsidP="004F2BC6">
      <w:pPr>
        <w:spacing w:after="0" w:line="360" w:lineRule="auto"/>
        <w:rPr>
          <w:rFonts w:ascii="Palatino Linotype" w:eastAsia="Times New Roman" w:hAnsi="Palatino Linotype" w:cs="Times New Roman"/>
          <w:sz w:val="24"/>
          <w:szCs w:val="24"/>
          <w:lang w:val="es-ES_tradnl" w:eastAsia="es-ES"/>
        </w:rPr>
      </w:pPr>
    </w:p>
    <w:p w14:paraId="6F8AEFF3" w14:textId="0C2FB945" w:rsidR="004F2BC6" w:rsidRPr="004F2BC6" w:rsidRDefault="004F2BC6" w:rsidP="004F2BC6">
      <w:pPr>
        <w:spacing w:after="0" w:line="360" w:lineRule="auto"/>
        <w:jc w:val="both"/>
        <w:rPr>
          <w:rFonts w:ascii="Palatino Linotype" w:eastAsia="Times New Roman" w:hAnsi="Palatino Linotype" w:cs="Arial"/>
          <w:sz w:val="24"/>
          <w:szCs w:val="24"/>
          <w:lang w:val="es-ES" w:eastAsia="es-ES"/>
        </w:rPr>
      </w:pPr>
      <w:r w:rsidRPr="004F2BC6">
        <w:rPr>
          <w:rFonts w:ascii="Palatino Linotype" w:eastAsia="Times New Roman" w:hAnsi="Palatino Linotype" w:cs="Arial"/>
          <w:b/>
          <w:sz w:val="28"/>
          <w:szCs w:val="28"/>
          <w:lang w:val="es-ES_tradnl" w:eastAsia="es-ES"/>
        </w:rPr>
        <w:lastRenderedPageBreak/>
        <w:t>PRIMERO.</w:t>
      </w:r>
      <w:r w:rsidRPr="004F2BC6">
        <w:rPr>
          <w:rFonts w:ascii="Palatino Linotype" w:eastAsia="Times New Roman" w:hAnsi="Palatino Linotype" w:cs="Arial"/>
          <w:sz w:val="24"/>
          <w:szCs w:val="24"/>
          <w:lang w:val="es-ES_tradnl" w:eastAsia="es-ES"/>
        </w:rPr>
        <w:t xml:space="preserve"> Se </w:t>
      </w:r>
      <w:r w:rsidRPr="004F2BC6">
        <w:rPr>
          <w:rFonts w:ascii="Palatino Linotype" w:eastAsia="Times New Roman" w:hAnsi="Palatino Linotype" w:cs="Arial"/>
          <w:b/>
          <w:sz w:val="24"/>
          <w:szCs w:val="24"/>
          <w:lang w:val="es-ES_tradnl" w:eastAsia="es-ES"/>
        </w:rPr>
        <w:t>CONFIRMA</w:t>
      </w:r>
      <w:r w:rsidRPr="004F2BC6">
        <w:rPr>
          <w:rFonts w:ascii="Palatino Linotype" w:eastAsia="Times New Roman" w:hAnsi="Palatino Linotype" w:cs="Arial"/>
          <w:sz w:val="24"/>
          <w:szCs w:val="24"/>
          <w:lang w:val="es-ES_tradnl" w:eastAsia="es-ES"/>
        </w:rPr>
        <w:t xml:space="preserve"> </w:t>
      </w:r>
      <w:r w:rsidRPr="004F2BC6">
        <w:rPr>
          <w:rFonts w:ascii="Palatino Linotype" w:eastAsia="Arial Unicode MS" w:hAnsi="Palatino Linotype" w:cs="Arial"/>
          <w:sz w:val="24"/>
          <w:szCs w:val="24"/>
          <w:lang w:val="es-ES" w:eastAsia="es-ES"/>
        </w:rPr>
        <w:t xml:space="preserve">la respuesta entregada por </w:t>
      </w:r>
      <w:r w:rsidRPr="004F2BC6">
        <w:rPr>
          <w:rFonts w:ascii="Palatino Linotype" w:eastAsia="Arial Unicode MS" w:hAnsi="Palatino Linotype" w:cs="Arial"/>
          <w:b/>
          <w:sz w:val="24"/>
          <w:szCs w:val="24"/>
          <w:lang w:val="es-ES" w:eastAsia="es-ES"/>
        </w:rPr>
        <w:t xml:space="preserve">EL SUJETO OBLIGADO </w:t>
      </w:r>
      <w:r w:rsidRPr="004F2BC6">
        <w:rPr>
          <w:rFonts w:ascii="Palatino Linotype" w:eastAsia="Arial Unicode MS" w:hAnsi="Palatino Linotype" w:cs="Arial"/>
          <w:sz w:val="24"/>
          <w:szCs w:val="24"/>
          <w:lang w:val="es-ES" w:eastAsia="es-ES"/>
        </w:rPr>
        <w:t xml:space="preserve">a la solicitud de información número </w:t>
      </w:r>
      <w:r w:rsidR="003A6171" w:rsidRPr="003A6171">
        <w:rPr>
          <w:rFonts w:ascii="Palatino Linotype" w:eastAsia="Times New Roman" w:hAnsi="Palatino Linotype" w:cs="Times New Roman"/>
          <w:b/>
          <w:sz w:val="24"/>
          <w:szCs w:val="24"/>
          <w:lang w:val="es-ES" w:eastAsia="es-ES"/>
        </w:rPr>
        <w:t>01015/TLALNEPA/IP/2024</w:t>
      </w:r>
      <w:r w:rsidRPr="004F2BC6">
        <w:rPr>
          <w:rFonts w:ascii="Palatino Linotype" w:eastAsia="Times New Roman" w:hAnsi="Palatino Linotype" w:cs="Times New Roman"/>
          <w:b/>
          <w:sz w:val="24"/>
          <w:szCs w:val="24"/>
          <w:lang w:val="es-ES" w:eastAsia="es-ES"/>
        </w:rPr>
        <w:t xml:space="preserve">, </w:t>
      </w:r>
      <w:r w:rsidRPr="004F2BC6">
        <w:rPr>
          <w:rFonts w:ascii="Palatino Linotype" w:eastAsia="Arial Unicode MS" w:hAnsi="Palatino Linotype" w:cs="Arial"/>
          <w:sz w:val="24"/>
          <w:szCs w:val="24"/>
          <w:lang w:val="es-ES" w:eastAsia="es-ES"/>
        </w:rPr>
        <w:t xml:space="preserve">por resultar infundados los motivos de inconformidad que arguye </w:t>
      </w:r>
      <w:r w:rsidRPr="004F2BC6">
        <w:rPr>
          <w:rFonts w:ascii="Palatino Linotype" w:eastAsia="Times New Roman" w:hAnsi="Palatino Linotype" w:cs="Times New Roman"/>
          <w:sz w:val="24"/>
          <w:szCs w:val="24"/>
          <w:lang w:val="es-ES" w:eastAsia="es-ES"/>
        </w:rPr>
        <w:t xml:space="preserve">la parte </w:t>
      </w:r>
      <w:r w:rsidRPr="004F2BC6">
        <w:rPr>
          <w:rFonts w:ascii="Palatino Linotype" w:eastAsia="Arial Unicode MS" w:hAnsi="Palatino Linotype" w:cs="Arial"/>
          <w:b/>
          <w:sz w:val="24"/>
          <w:szCs w:val="24"/>
          <w:lang w:val="es-ES" w:eastAsia="es-ES"/>
        </w:rPr>
        <w:t>RECURRENTE</w:t>
      </w:r>
      <w:r w:rsidRPr="004F2BC6">
        <w:rPr>
          <w:rFonts w:ascii="Palatino Linotype" w:eastAsia="Arial Unicode MS" w:hAnsi="Palatino Linotype" w:cs="Arial"/>
          <w:sz w:val="24"/>
          <w:szCs w:val="24"/>
          <w:lang w:val="es-ES" w:eastAsia="es-ES"/>
        </w:rPr>
        <w:t>, en términos del</w:t>
      </w:r>
      <w:r w:rsidRPr="004F2BC6">
        <w:rPr>
          <w:rFonts w:ascii="Palatino Linotype" w:eastAsia="Arial Unicode MS" w:hAnsi="Palatino Linotype" w:cs="Arial"/>
          <w:b/>
          <w:sz w:val="24"/>
          <w:szCs w:val="24"/>
          <w:lang w:val="es-ES" w:eastAsia="es-ES"/>
        </w:rPr>
        <w:t xml:space="preserve"> </w:t>
      </w:r>
      <w:r w:rsidRPr="004F2BC6">
        <w:rPr>
          <w:rFonts w:ascii="Palatino Linotype" w:eastAsia="Times New Roman" w:hAnsi="Palatino Linotype" w:cs="Arial"/>
          <w:b/>
          <w:sz w:val="24"/>
          <w:szCs w:val="24"/>
          <w:lang w:val="es-ES" w:eastAsia="es-ES"/>
        </w:rPr>
        <w:t>Considerando CUARTO</w:t>
      </w:r>
      <w:r w:rsidRPr="004F2BC6">
        <w:rPr>
          <w:rFonts w:ascii="Palatino Linotype" w:eastAsia="Times New Roman" w:hAnsi="Palatino Linotype" w:cs="Arial"/>
          <w:sz w:val="24"/>
          <w:szCs w:val="24"/>
          <w:lang w:val="es-ES" w:eastAsia="es-ES"/>
        </w:rPr>
        <w:t xml:space="preserve"> de la presente resolución.</w:t>
      </w:r>
    </w:p>
    <w:p w14:paraId="40243EFB" w14:textId="77777777" w:rsidR="004F2BC6" w:rsidRPr="004F2BC6" w:rsidRDefault="004F2BC6" w:rsidP="004F2BC6">
      <w:pPr>
        <w:spacing w:after="0" w:line="360" w:lineRule="auto"/>
        <w:jc w:val="both"/>
        <w:rPr>
          <w:rFonts w:ascii="Palatino Linotype" w:eastAsia="Times New Roman" w:hAnsi="Palatino Linotype" w:cs="Arial"/>
          <w:sz w:val="24"/>
          <w:szCs w:val="24"/>
          <w:lang w:val="es-ES" w:eastAsia="es-ES"/>
        </w:rPr>
      </w:pPr>
    </w:p>
    <w:p w14:paraId="4990E6D8" w14:textId="77777777" w:rsidR="004F2BC6" w:rsidRPr="004F2BC6" w:rsidRDefault="004F2BC6" w:rsidP="004F2BC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F2BC6">
        <w:rPr>
          <w:rFonts w:ascii="Palatino Linotype" w:eastAsia="Times New Roman" w:hAnsi="Palatino Linotype" w:cs="Arial"/>
          <w:b/>
          <w:sz w:val="28"/>
          <w:szCs w:val="28"/>
          <w:lang w:val="es-ES" w:eastAsia="es-ES"/>
        </w:rPr>
        <w:t>SEGUNDO.</w:t>
      </w:r>
      <w:r w:rsidRPr="004F2BC6">
        <w:rPr>
          <w:rFonts w:ascii="Palatino Linotype" w:eastAsia="Times New Roman" w:hAnsi="Palatino Linotype" w:cs="Arial"/>
          <w:b/>
          <w:sz w:val="24"/>
          <w:szCs w:val="24"/>
          <w:lang w:val="es-ES" w:eastAsia="es-ES"/>
        </w:rPr>
        <w:t xml:space="preserve"> Notifíquese </w:t>
      </w:r>
      <w:r w:rsidRPr="004F2BC6">
        <w:rPr>
          <w:rFonts w:ascii="Palatino Linotype" w:eastAsia="Times New Roman" w:hAnsi="Palatino Linotype" w:cs="Arial"/>
          <w:sz w:val="24"/>
          <w:szCs w:val="24"/>
          <w:lang w:val="es-ES" w:eastAsia="es-ES"/>
        </w:rPr>
        <w:t xml:space="preserve">a través del Sistema de Acceso a la Información Mexiquense </w:t>
      </w:r>
      <w:r w:rsidRPr="004F2BC6">
        <w:rPr>
          <w:rFonts w:ascii="Palatino Linotype" w:eastAsia="Times New Roman" w:hAnsi="Palatino Linotype" w:cs="Arial"/>
          <w:b/>
          <w:sz w:val="24"/>
          <w:szCs w:val="24"/>
          <w:lang w:val="es-ES" w:eastAsia="es-ES"/>
        </w:rPr>
        <w:t>(SAIMEX),</w:t>
      </w:r>
      <w:r w:rsidRPr="004F2BC6">
        <w:rPr>
          <w:rFonts w:ascii="Palatino Linotype" w:eastAsia="Times New Roman" w:hAnsi="Palatino Linotype" w:cs="Arial"/>
          <w:b/>
          <w:i/>
          <w:sz w:val="24"/>
          <w:szCs w:val="24"/>
          <w:lang w:val="es-ES" w:eastAsia="es-ES"/>
        </w:rPr>
        <w:t xml:space="preserve"> </w:t>
      </w:r>
      <w:r w:rsidRPr="004F2BC6">
        <w:rPr>
          <w:rFonts w:ascii="Palatino Linotype" w:eastAsia="Times New Roman" w:hAnsi="Palatino Linotype" w:cs="Arial"/>
          <w:sz w:val="24"/>
          <w:szCs w:val="24"/>
          <w:lang w:val="es-ES" w:eastAsia="es-ES"/>
        </w:rPr>
        <w:t xml:space="preserve">la presente resolución al Titular de la Unidad de Transparencia del </w:t>
      </w:r>
      <w:r w:rsidRPr="004F2BC6">
        <w:rPr>
          <w:rFonts w:ascii="Palatino Linotype" w:eastAsia="Times New Roman" w:hAnsi="Palatino Linotype" w:cs="Arial"/>
          <w:b/>
          <w:sz w:val="24"/>
          <w:szCs w:val="24"/>
          <w:lang w:val="es-ES" w:eastAsia="es-ES"/>
        </w:rPr>
        <w:t>SUJETO OBLIGADO</w:t>
      </w:r>
      <w:r w:rsidRPr="004F2BC6">
        <w:rPr>
          <w:rFonts w:ascii="Palatino Linotype" w:eastAsia="Times New Roman" w:hAnsi="Palatino Linotype" w:cs="Arial"/>
          <w:sz w:val="24"/>
          <w:szCs w:val="24"/>
          <w:lang w:val="es-ES" w:eastAsia="es-ES"/>
        </w:rPr>
        <w:t>.</w:t>
      </w:r>
    </w:p>
    <w:p w14:paraId="56F4C722" w14:textId="77777777" w:rsidR="004F2BC6" w:rsidRPr="004F2BC6" w:rsidRDefault="004F2BC6" w:rsidP="004F2BC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078834F4" w14:textId="77777777" w:rsidR="004F2BC6" w:rsidRPr="004F2BC6" w:rsidRDefault="004F2BC6" w:rsidP="004F2BC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F2BC6">
        <w:rPr>
          <w:rFonts w:ascii="Palatino Linotype" w:eastAsia="Times New Roman" w:hAnsi="Palatino Linotype" w:cs="Arial"/>
          <w:b/>
          <w:sz w:val="28"/>
          <w:szCs w:val="28"/>
          <w:lang w:val="es-ES" w:eastAsia="es-ES"/>
        </w:rPr>
        <w:t>TERCERO</w:t>
      </w:r>
      <w:r w:rsidRPr="004F2BC6">
        <w:rPr>
          <w:rFonts w:ascii="Palatino Linotype" w:eastAsia="Times New Roman" w:hAnsi="Palatino Linotype" w:cs="Arial"/>
          <w:sz w:val="28"/>
          <w:szCs w:val="28"/>
          <w:lang w:val="es-ES" w:eastAsia="es-ES"/>
        </w:rPr>
        <w:t>.</w:t>
      </w:r>
      <w:r w:rsidRPr="004F2BC6">
        <w:rPr>
          <w:rFonts w:ascii="Palatino Linotype" w:eastAsia="Times New Roman" w:hAnsi="Palatino Linotype" w:cs="Arial"/>
          <w:sz w:val="24"/>
          <w:szCs w:val="24"/>
          <w:lang w:val="es-ES" w:eastAsia="es-ES"/>
        </w:rPr>
        <w:t xml:space="preserve"> </w:t>
      </w:r>
      <w:r w:rsidRPr="004F2BC6">
        <w:rPr>
          <w:rFonts w:ascii="Palatino Linotype" w:eastAsia="Times New Roman" w:hAnsi="Palatino Linotype" w:cs="Arial"/>
          <w:b/>
          <w:bCs/>
          <w:color w:val="222222"/>
          <w:sz w:val="24"/>
          <w:szCs w:val="24"/>
          <w:shd w:val="clear" w:color="auto" w:fill="FFFFFF"/>
          <w:lang w:val="es-ES" w:eastAsia="es-ES"/>
        </w:rPr>
        <w:t>Notifíquese</w:t>
      </w:r>
      <w:r w:rsidRPr="004F2BC6">
        <w:rPr>
          <w:rFonts w:ascii="Palatino Linotype" w:eastAsia="Times New Roman" w:hAnsi="Palatino Linotype" w:cs="Arial"/>
          <w:sz w:val="24"/>
          <w:szCs w:val="24"/>
          <w:lang w:val="es-ES" w:eastAsia="es-ES"/>
        </w:rPr>
        <w:t xml:space="preserve"> la presente resolución a </w:t>
      </w:r>
      <w:r w:rsidRPr="004F2BC6">
        <w:rPr>
          <w:rFonts w:ascii="Palatino Linotype" w:eastAsia="Times New Roman" w:hAnsi="Palatino Linotype" w:cs="Times New Roman"/>
          <w:sz w:val="24"/>
          <w:szCs w:val="24"/>
          <w:lang w:val="es-ES" w:eastAsia="es-ES"/>
        </w:rPr>
        <w:t xml:space="preserve">la parte </w:t>
      </w:r>
      <w:r w:rsidRPr="004F2BC6">
        <w:rPr>
          <w:rFonts w:ascii="Palatino Linotype" w:eastAsia="Times New Roman" w:hAnsi="Palatino Linotype" w:cs="Arial"/>
          <w:b/>
          <w:sz w:val="24"/>
          <w:szCs w:val="24"/>
          <w:lang w:val="es-ES" w:eastAsia="es-ES"/>
        </w:rPr>
        <w:t xml:space="preserve">RECURRENTE </w:t>
      </w:r>
      <w:r w:rsidRPr="004F2BC6">
        <w:rPr>
          <w:rFonts w:ascii="Palatino Linotype" w:eastAsia="Times New Roman" w:hAnsi="Palatino Linotype" w:cs="Arial"/>
          <w:sz w:val="24"/>
          <w:szCs w:val="24"/>
          <w:lang w:val="es-ES" w:eastAsia="es-ES"/>
        </w:rPr>
        <w:t xml:space="preserve">a través del Sistema de Acceso a la Información Mexiquense </w:t>
      </w:r>
      <w:r w:rsidRPr="004F2BC6">
        <w:rPr>
          <w:rFonts w:ascii="Palatino Linotype" w:eastAsia="Times New Roman" w:hAnsi="Palatino Linotype" w:cs="Arial"/>
          <w:b/>
          <w:sz w:val="24"/>
          <w:szCs w:val="24"/>
          <w:lang w:val="es-ES" w:eastAsia="es-ES"/>
        </w:rPr>
        <w:t>(SAIMEX).</w:t>
      </w:r>
    </w:p>
    <w:p w14:paraId="0F6420B4" w14:textId="77777777" w:rsidR="004F2BC6" w:rsidRPr="004F2BC6" w:rsidRDefault="004F2BC6" w:rsidP="004F2BC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0F474560" w14:textId="77777777" w:rsidR="004F2BC6" w:rsidRPr="004F2BC6" w:rsidRDefault="004F2BC6" w:rsidP="004F2BC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F2BC6">
        <w:rPr>
          <w:rFonts w:ascii="Palatino Linotype" w:eastAsia="Times New Roman" w:hAnsi="Palatino Linotype" w:cs="Arial"/>
          <w:b/>
          <w:sz w:val="28"/>
          <w:szCs w:val="28"/>
          <w:lang w:val="es-ES" w:eastAsia="es-ES"/>
        </w:rPr>
        <w:t xml:space="preserve">CUARTO. </w:t>
      </w:r>
      <w:r w:rsidRPr="004F2BC6">
        <w:rPr>
          <w:rFonts w:ascii="Palatino Linotype" w:eastAsia="Times New Roman" w:hAnsi="Palatino Linotype" w:cs="Arial"/>
          <w:sz w:val="24"/>
          <w:szCs w:val="24"/>
          <w:lang w:val="es-ES" w:eastAsia="es-ES"/>
        </w:rPr>
        <w:t xml:space="preserve">Se hace del conocimiento de </w:t>
      </w:r>
      <w:r w:rsidRPr="004F2BC6">
        <w:rPr>
          <w:rFonts w:ascii="Palatino Linotype" w:eastAsia="Times New Roman" w:hAnsi="Palatino Linotype" w:cs="Times New Roman"/>
          <w:sz w:val="24"/>
          <w:szCs w:val="24"/>
          <w:lang w:val="es-ES" w:eastAsia="es-ES"/>
        </w:rPr>
        <w:t xml:space="preserve">la parte </w:t>
      </w:r>
      <w:r w:rsidRPr="004F2BC6">
        <w:rPr>
          <w:rFonts w:ascii="Palatino Linotype" w:eastAsia="Times New Roman" w:hAnsi="Palatino Linotype" w:cs="Arial"/>
          <w:b/>
          <w:sz w:val="24"/>
          <w:szCs w:val="24"/>
          <w:lang w:val="es-ES" w:eastAsia="es-ES"/>
        </w:rPr>
        <w:t xml:space="preserve">RECURRENTE </w:t>
      </w:r>
      <w:r w:rsidRPr="004F2BC6">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3C3D3F41" w14:textId="3E770B2B" w:rsidR="004F2BC6" w:rsidRDefault="004F2BC6" w:rsidP="004F2BC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77F45446" w14:textId="42ADBCB2" w:rsidR="007E75D8" w:rsidRDefault="007E75D8" w:rsidP="004F2BC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1E2CCBE9" w14:textId="7A77BDC7" w:rsidR="007E75D8" w:rsidRDefault="007E75D8" w:rsidP="004F2BC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442596FA" w14:textId="1FFFE059" w:rsidR="007E75D8" w:rsidRPr="004F2BC6" w:rsidRDefault="007E75D8" w:rsidP="004F2BC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14B0701D" w14:textId="086092B8" w:rsidR="004F2BC6" w:rsidRPr="004F2BC6" w:rsidRDefault="004F2BC6" w:rsidP="004F2BC6">
      <w:pPr>
        <w:spacing w:after="0" w:line="360" w:lineRule="auto"/>
        <w:jc w:val="both"/>
        <w:rPr>
          <w:rFonts w:ascii="Palatino Linotype" w:hAnsi="Palatino Linotype" w:cs="Arial"/>
          <w:sz w:val="24"/>
          <w:szCs w:val="24"/>
        </w:rPr>
      </w:pPr>
      <w:r w:rsidRPr="004F2BC6">
        <w:rPr>
          <w:rFonts w:ascii="Palatino Linotype" w:hAnsi="Palatino Linotype" w:cs="Arial"/>
          <w:sz w:val="24"/>
          <w:szCs w:val="24"/>
        </w:rPr>
        <w:lastRenderedPageBreak/>
        <w:t>ASÍ LO RESUELVE, POR UNANIMIDAD DE VOTOS, EL PLENO DEL</w:t>
      </w:r>
      <w:r w:rsidRPr="004F2BC6">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F2BC6">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C3326C">
        <w:rPr>
          <w:rFonts w:ascii="Palatino Linotype" w:hAnsi="Palatino Linotype" w:cs="Arial"/>
          <w:sz w:val="24"/>
          <w:szCs w:val="24"/>
        </w:rPr>
        <w:t>PRIMERA</w:t>
      </w:r>
      <w:r w:rsidRPr="004F2BC6">
        <w:rPr>
          <w:rFonts w:ascii="Palatino Linotype" w:hAnsi="Palatino Linotype" w:cs="Arial"/>
          <w:sz w:val="24"/>
          <w:szCs w:val="24"/>
        </w:rPr>
        <w:t xml:space="preserve"> SESIÓN ORDINARIA CELEBRADA EL </w:t>
      </w:r>
      <w:r w:rsidR="00C3326C">
        <w:rPr>
          <w:rFonts w:ascii="Palatino Linotype" w:hAnsi="Palatino Linotype" w:cs="Arial"/>
          <w:sz w:val="24"/>
          <w:szCs w:val="24"/>
        </w:rPr>
        <w:t>QUINCE DE ENERO</w:t>
      </w:r>
      <w:r w:rsidRPr="004F2BC6">
        <w:rPr>
          <w:rFonts w:ascii="Palatino Linotype" w:eastAsia="Times New Roman" w:hAnsi="Palatino Linotype" w:cs="Arial"/>
          <w:color w:val="000000"/>
          <w:sz w:val="24"/>
          <w:szCs w:val="24"/>
          <w:lang w:eastAsia="es-MX"/>
        </w:rPr>
        <w:t xml:space="preserve"> DE</w:t>
      </w:r>
      <w:r w:rsidRPr="004F2BC6">
        <w:rPr>
          <w:rFonts w:ascii="Palatino Linotype" w:hAnsi="Palatino Linotype" w:cs="Arial"/>
          <w:sz w:val="24"/>
          <w:szCs w:val="24"/>
        </w:rPr>
        <w:t xml:space="preserve"> DOS MIL </w:t>
      </w:r>
      <w:r w:rsidR="005328AC">
        <w:rPr>
          <w:rFonts w:ascii="Palatino Linotype" w:hAnsi="Palatino Linotype" w:cs="Arial"/>
          <w:sz w:val="24"/>
          <w:szCs w:val="24"/>
        </w:rPr>
        <w:t>VEINTICINCO</w:t>
      </w:r>
      <w:r w:rsidRPr="004F2BC6">
        <w:rPr>
          <w:rFonts w:ascii="Palatino Linotype" w:hAnsi="Palatino Linotype" w:cs="Arial"/>
          <w:sz w:val="24"/>
          <w:szCs w:val="24"/>
        </w:rPr>
        <w:t>, ANTE EL SECRETARIO TÉCNICO DEL PLENO, ALEXIS TAPIA RAMÍREZ.--------------------------------------------------------------------------------------------------------------------------------------------------------------------------------------------------------------------------------------------------------------------------------------------------------------------------------------------------------------------------------------------------------------------------------------------------------------------------------------------------------------------------------------------------------------------------------------------------------------------------------------------------------------------------------------------------------------------------------------------------------------------------------------------------------</w:t>
      </w:r>
      <w:r w:rsidR="007E75D8" w:rsidRPr="007E75D8">
        <w:rPr>
          <w:rFonts w:ascii="Palatino Linotype" w:hAnsi="Palatino Linotype" w:cs="Arial"/>
          <w:sz w:val="24"/>
          <w:szCs w:val="24"/>
        </w:rPr>
        <w:t xml:space="preserve"> </w:t>
      </w:r>
      <w:r w:rsidR="007E75D8" w:rsidRPr="004F2BC6">
        <w:rPr>
          <w:rFonts w:ascii="Palatino Linotype" w:hAnsi="Palatino Linotype" w:cs="Arial"/>
          <w:sz w:val="24"/>
          <w:szCs w:val="24"/>
        </w:rPr>
        <w:t>----------------------------------------------------------------------------------------------------------------------------------------------------------------------------------------------------------------------------------------------------------------------------------------------------------------------------------------------------------------------------------------------------------------------------------------------------------------------------------------------------------------------------------------------------------------------------------------------------------------------------------------------------------------------------------------------------------------------------------------------------------------------------------------------------------------------------------------------------------------------------------------------------------------------------------------</w:t>
      </w:r>
    </w:p>
    <w:p w14:paraId="4FC9D7A9" w14:textId="77777777" w:rsidR="004F2BC6" w:rsidRPr="004F2BC6" w:rsidRDefault="004F2BC6" w:rsidP="004F2BC6">
      <w:pPr>
        <w:spacing w:after="0" w:line="360" w:lineRule="auto"/>
        <w:jc w:val="both"/>
        <w:rPr>
          <w:rFonts w:ascii="Palatino Linotype" w:hAnsi="Palatino Linotype" w:cs="Arial"/>
          <w:sz w:val="18"/>
          <w:szCs w:val="24"/>
        </w:rPr>
      </w:pPr>
      <w:r w:rsidRPr="004F2BC6">
        <w:rPr>
          <w:rFonts w:ascii="Palatino Linotype" w:hAnsi="Palatino Linotype" w:cs="Arial"/>
          <w:sz w:val="18"/>
          <w:szCs w:val="24"/>
        </w:rPr>
        <w:t>JMV/CCR/</w:t>
      </w:r>
    </w:p>
    <w:p w14:paraId="0D63410B" w14:textId="77777777" w:rsidR="004F2BC6" w:rsidRPr="004F2BC6" w:rsidRDefault="004F2BC6" w:rsidP="004F2BC6">
      <w:pPr>
        <w:spacing w:after="0" w:line="360" w:lineRule="auto"/>
        <w:jc w:val="both"/>
        <w:rPr>
          <w:rFonts w:ascii="Palatino Linotype" w:hAnsi="Palatino Linotype" w:cs="Arial"/>
          <w:sz w:val="24"/>
          <w:szCs w:val="24"/>
        </w:rPr>
      </w:pPr>
    </w:p>
    <w:p w14:paraId="4AE7CE2B" w14:textId="77777777" w:rsidR="003E3072" w:rsidRDefault="003E3072" w:rsidP="00B436EA">
      <w:pPr>
        <w:spacing w:before="240" w:line="360" w:lineRule="auto"/>
        <w:jc w:val="both"/>
        <w:rPr>
          <w:rFonts w:ascii="Palatino Linotype" w:hAnsi="Palatino Linotype"/>
          <w:b/>
          <w:sz w:val="24"/>
          <w:szCs w:val="24"/>
        </w:rPr>
      </w:pPr>
    </w:p>
    <w:p w14:paraId="33C303E3" w14:textId="77777777" w:rsidR="004F2BC6" w:rsidRDefault="004F2BC6" w:rsidP="00B436EA">
      <w:pPr>
        <w:spacing w:before="240" w:line="360" w:lineRule="auto"/>
        <w:jc w:val="both"/>
        <w:rPr>
          <w:rFonts w:ascii="Palatino Linotype" w:hAnsi="Palatino Linotype"/>
          <w:b/>
          <w:sz w:val="24"/>
          <w:szCs w:val="24"/>
        </w:rPr>
      </w:pPr>
    </w:p>
    <w:p w14:paraId="5B78DA7A" w14:textId="77777777" w:rsidR="004F2BC6" w:rsidRDefault="004F2BC6" w:rsidP="00B436EA">
      <w:pPr>
        <w:spacing w:before="240" w:line="360" w:lineRule="auto"/>
        <w:jc w:val="both"/>
        <w:rPr>
          <w:rFonts w:ascii="Palatino Linotype" w:hAnsi="Palatino Linotype"/>
          <w:b/>
          <w:sz w:val="24"/>
          <w:szCs w:val="24"/>
        </w:rPr>
      </w:pPr>
    </w:p>
    <w:p w14:paraId="4662714E" w14:textId="77777777" w:rsidR="004F2BC6" w:rsidRDefault="004F2BC6" w:rsidP="00B436EA">
      <w:pPr>
        <w:spacing w:before="240" w:line="360" w:lineRule="auto"/>
        <w:jc w:val="both"/>
        <w:rPr>
          <w:rFonts w:ascii="Palatino Linotype" w:hAnsi="Palatino Linotype"/>
          <w:b/>
          <w:sz w:val="24"/>
          <w:szCs w:val="24"/>
        </w:rPr>
      </w:pPr>
    </w:p>
    <w:p w14:paraId="49A1A842" w14:textId="77777777" w:rsidR="004F2BC6" w:rsidRDefault="004F2BC6" w:rsidP="00B436EA">
      <w:pPr>
        <w:spacing w:before="240" w:line="360" w:lineRule="auto"/>
        <w:jc w:val="both"/>
        <w:rPr>
          <w:rFonts w:ascii="Palatino Linotype" w:hAnsi="Palatino Linotype"/>
          <w:b/>
          <w:sz w:val="24"/>
          <w:szCs w:val="24"/>
        </w:rPr>
      </w:pPr>
    </w:p>
    <w:p w14:paraId="59C0CD88" w14:textId="77777777" w:rsidR="004F2BC6" w:rsidRDefault="004F2BC6" w:rsidP="00B436EA">
      <w:pPr>
        <w:spacing w:before="240" w:line="360" w:lineRule="auto"/>
        <w:jc w:val="both"/>
        <w:rPr>
          <w:rFonts w:ascii="Palatino Linotype" w:hAnsi="Palatino Linotype"/>
          <w:b/>
          <w:sz w:val="24"/>
          <w:szCs w:val="24"/>
        </w:rPr>
      </w:pPr>
    </w:p>
    <w:p w14:paraId="5499C747" w14:textId="77777777" w:rsidR="004F2BC6" w:rsidRDefault="004F2BC6" w:rsidP="00B436EA">
      <w:pPr>
        <w:spacing w:before="240" w:line="360" w:lineRule="auto"/>
        <w:jc w:val="both"/>
        <w:rPr>
          <w:rFonts w:ascii="Palatino Linotype" w:hAnsi="Palatino Linotype"/>
          <w:b/>
          <w:sz w:val="24"/>
          <w:szCs w:val="24"/>
        </w:rPr>
      </w:pPr>
    </w:p>
    <w:p w14:paraId="2A7EC5B6" w14:textId="77777777" w:rsidR="004F2BC6" w:rsidRDefault="004F2BC6" w:rsidP="00B436EA">
      <w:pPr>
        <w:spacing w:before="240" w:line="360" w:lineRule="auto"/>
        <w:jc w:val="both"/>
        <w:rPr>
          <w:rFonts w:ascii="Palatino Linotype" w:hAnsi="Palatino Linotype"/>
          <w:sz w:val="24"/>
          <w:szCs w:val="24"/>
        </w:rPr>
      </w:pPr>
    </w:p>
    <w:sectPr w:rsidR="004F2BC6" w:rsidSect="008E1838">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C7834" w14:textId="77777777" w:rsidR="009D0AC3" w:rsidRDefault="009D0AC3" w:rsidP="006168E4">
      <w:pPr>
        <w:spacing w:after="0" w:line="240" w:lineRule="auto"/>
      </w:pPr>
      <w:r>
        <w:separator/>
      </w:r>
    </w:p>
  </w:endnote>
  <w:endnote w:type="continuationSeparator" w:id="0">
    <w:p w14:paraId="1CB138E0" w14:textId="77777777" w:rsidR="009D0AC3" w:rsidRDefault="009D0AC3"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4A4EACC4" w:rsidR="009A7F56" w:rsidRPr="000B69FA" w:rsidRDefault="009A7F5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79E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79EA">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2907835C" w:rsidR="009A7F56" w:rsidRPr="000B69FA" w:rsidRDefault="009A7F5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0418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04187">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03D6D" w14:textId="77777777" w:rsidR="009D0AC3" w:rsidRDefault="009D0AC3" w:rsidP="006168E4">
      <w:pPr>
        <w:spacing w:after="0" w:line="240" w:lineRule="auto"/>
      </w:pPr>
      <w:r>
        <w:separator/>
      </w:r>
    </w:p>
  </w:footnote>
  <w:footnote w:type="continuationSeparator" w:id="0">
    <w:p w14:paraId="6F814CC1" w14:textId="77777777" w:rsidR="009D0AC3" w:rsidRDefault="009D0AC3" w:rsidP="006168E4">
      <w:pPr>
        <w:spacing w:after="0" w:line="240" w:lineRule="auto"/>
      </w:pPr>
      <w:r>
        <w:continuationSeparator/>
      </w:r>
    </w:p>
  </w:footnote>
  <w:footnote w:id="1">
    <w:p w14:paraId="0BAC697D" w14:textId="77777777" w:rsidR="009A7F56" w:rsidRPr="007822E6" w:rsidRDefault="009A7F56" w:rsidP="006F6532">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057989B" w14:textId="77777777" w:rsidR="009A7F56" w:rsidRPr="005552A8" w:rsidRDefault="009A7F56" w:rsidP="006F6532">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9A7F56" w:rsidRDefault="009A7F5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9A7F56" w14:paraId="1EC9A00A" w14:textId="77777777" w:rsidTr="009B28E9">
      <w:trPr>
        <w:trHeight w:val="227"/>
      </w:trPr>
      <w:tc>
        <w:tcPr>
          <w:tcW w:w="5529" w:type="dxa"/>
          <w:hideMark/>
        </w:tcPr>
        <w:p w14:paraId="54E20D87" w14:textId="77777777" w:rsidR="009A7F56" w:rsidRDefault="009A7F5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696A2DAD" w:rsidR="009A7F56" w:rsidRPr="00B4142F" w:rsidRDefault="009A7F56" w:rsidP="00FB230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07420/INFOEM/IP/RR/2024 </w:t>
          </w:r>
        </w:p>
      </w:tc>
    </w:tr>
    <w:tr w:rsidR="009A7F56" w14:paraId="55FEBD54" w14:textId="77777777" w:rsidTr="009B28E9">
      <w:trPr>
        <w:trHeight w:val="242"/>
      </w:trPr>
      <w:tc>
        <w:tcPr>
          <w:tcW w:w="5529" w:type="dxa"/>
          <w:hideMark/>
        </w:tcPr>
        <w:p w14:paraId="380D58F4" w14:textId="77777777" w:rsidR="009A7F56" w:rsidRDefault="009A7F5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4130308A" w:rsidR="009A7F56" w:rsidRPr="00F06FED" w:rsidRDefault="009A7F56" w:rsidP="00C01E1C">
          <w:pPr>
            <w:spacing w:after="120" w:line="256" w:lineRule="auto"/>
            <w:ind w:left="639" w:right="214"/>
            <w:jc w:val="both"/>
            <w:rPr>
              <w:rFonts w:ascii="Palatino Linotype" w:hAnsi="Palatino Linotype" w:cs="Arial"/>
            </w:rPr>
          </w:pPr>
          <w:r w:rsidRPr="0056211F">
            <w:rPr>
              <w:rFonts w:ascii="Palatino Linotype" w:hAnsi="Palatino Linotype" w:cs="Arial"/>
              <w:szCs w:val="20"/>
            </w:rPr>
            <w:t>Ayuntamiento de Tlalnepantla de Baz</w:t>
          </w:r>
        </w:p>
      </w:tc>
    </w:tr>
    <w:tr w:rsidR="009A7F56" w14:paraId="21314286" w14:textId="77777777" w:rsidTr="009B28E9">
      <w:trPr>
        <w:trHeight w:val="342"/>
      </w:trPr>
      <w:tc>
        <w:tcPr>
          <w:tcW w:w="5529" w:type="dxa"/>
          <w:hideMark/>
        </w:tcPr>
        <w:p w14:paraId="28B22B0A" w14:textId="77777777" w:rsidR="009A7F56" w:rsidRDefault="009A7F5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9A7F56" w:rsidRDefault="009A7F5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9A7F56" w:rsidRDefault="009A7F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9A7F56" w14:paraId="42D97161" w14:textId="77777777" w:rsidTr="009B28E9">
      <w:trPr>
        <w:trHeight w:val="227"/>
      </w:trPr>
      <w:tc>
        <w:tcPr>
          <w:tcW w:w="5529" w:type="dxa"/>
          <w:hideMark/>
        </w:tcPr>
        <w:p w14:paraId="079C0A7D" w14:textId="77777777" w:rsidR="009A7F56" w:rsidRDefault="009A7F5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2B1EC51E" w:rsidR="009A7F56" w:rsidRPr="00B4142F" w:rsidRDefault="009A7F56" w:rsidP="00FB230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07420/INFOEM/IP/RR/2024 </w:t>
          </w:r>
        </w:p>
      </w:tc>
    </w:tr>
    <w:tr w:rsidR="009A7F56" w14:paraId="36CDA2D2" w14:textId="77777777" w:rsidTr="009B28E9">
      <w:trPr>
        <w:trHeight w:val="196"/>
      </w:trPr>
      <w:tc>
        <w:tcPr>
          <w:tcW w:w="5529" w:type="dxa"/>
          <w:hideMark/>
        </w:tcPr>
        <w:p w14:paraId="2ADF7609" w14:textId="77777777" w:rsidR="009A7F56" w:rsidRDefault="009A7F5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708BE62C" w:rsidR="009A7F56" w:rsidRPr="00F06FED" w:rsidRDefault="00B04187" w:rsidP="00870B18">
          <w:pPr>
            <w:spacing w:after="120" w:line="256" w:lineRule="auto"/>
            <w:ind w:left="637" w:right="214"/>
            <w:jc w:val="both"/>
            <w:rPr>
              <w:rFonts w:ascii="Palatino Linotype" w:hAnsi="Palatino Linotype" w:cs="Arial"/>
            </w:rPr>
          </w:pPr>
          <w:r>
            <w:rPr>
              <w:rFonts w:ascii="Palatino Linotype" w:hAnsi="Palatino Linotype" w:cs="Arial"/>
            </w:rPr>
            <w:t>XXXXXXXXXXX</w:t>
          </w:r>
        </w:p>
      </w:tc>
    </w:tr>
    <w:tr w:rsidR="009A7F56" w14:paraId="652F9A44" w14:textId="77777777" w:rsidTr="009B28E9">
      <w:trPr>
        <w:trHeight w:val="242"/>
      </w:trPr>
      <w:tc>
        <w:tcPr>
          <w:tcW w:w="5529" w:type="dxa"/>
          <w:hideMark/>
        </w:tcPr>
        <w:p w14:paraId="09EC290F" w14:textId="77777777" w:rsidR="009A7F56" w:rsidRDefault="009A7F5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6D6F9951" w:rsidR="009A7F56" w:rsidRDefault="009A7F56" w:rsidP="00C01E1C">
          <w:pPr>
            <w:spacing w:after="120" w:line="256" w:lineRule="auto"/>
            <w:ind w:left="639" w:right="214"/>
            <w:jc w:val="both"/>
            <w:rPr>
              <w:rFonts w:ascii="Palatino Linotype" w:hAnsi="Palatino Linotype" w:cs="Arial"/>
              <w:szCs w:val="20"/>
            </w:rPr>
          </w:pPr>
          <w:r w:rsidRPr="00FB2301">
            <w:rPr>
              <w:rFonts w:ascii="Palatino Linotype" w:hAnsi="Palatino Linotype" w:cs="Arial"/>
              <w:szCs w:val="20"/>
            </w:rPr>
            <w:t>Ayuntamiento de Tlalnepantla de Baz</w:t>
          </w:r>
        </w:p>
      </w:tc>
    </w:tr>
    <w:tr w:rsidR="009A7F56" w14:paraId="4476548B" w14:textId="77777777" w:rsidTr="009B28E9">
      <w:trPr>
        <w:trHeight w:val="342"/>
      </w:trPr>
      <w:tc>
        <w:tcPr>
          <w:tcW w:w="5529" w:type="dxa"/>
          <w:hideMark/>
        </w:tcPr>
        <w:p w14:paraId="6E3E07EE" w14:textId="77777777" w:rsidR="009A7F56" w:rsidRDefault="009A7F5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9A7F56" w:rsidRDefault="009A7F5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9A7F56" w:rsidRDefault="009A7F5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34B"/>
    <w:multiLevelType w:val="hybridMultilevel"/>
    <w:tmpl w:val="B9AA55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266843"/>
    <w:multiLevelType w:val="hybridMultilevel"/>
    <w:tmpl w:val="04929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F31BA5"/>
    <w:multiLevelType w:val="hybridMultilevel"/>
    <w:tmpl w:val="78FAAB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EA4A97"/>
    <w:multiLevelType w:val="hybridMultilevel"/>
    <w:tmpl w:val="7474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75023A"/>
    <w:multiLevelType w:val="hybridMultilevel"/>
    <w:tmpl w:val="434AE844"/>
    <w:lvl w:ilvl="0" w:tplc="683C3BE6">
      <w:start w:val="6"/>
      <w:numFmt w:val="bullet"/>
      <w:lvlText w:val="-"/>
      <w:lvlJc w:val="left"/>
      <w:pPr>
        <w:ind w:left="1080" w:hanging="360"/>
      </w:pPr>
      <w:rPr>
        <w:rFonts w:ascii="Palatino Linotype" w:eastAsia="Times New Roman" w:hAnsi="Palatino Linotype"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F5F1D2B"/>
    <w:multiLevelType w:val="hybridMultilevel"/>
    <w:tmpl w:val="75C43C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A091CFB"/>
    <w:multiLevelType w:val="hybridMultilevel"/>
    <w:tmpl w:val="08560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B4215B8"/>
    <w:multiLevelType w:val="hybridMultilevel"/>
    <w:tmpl w:val="2416CEA4"/>
    <w:lvl w:ilvl="0" w:tplc="F59E650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9A2E45"/>
    <w:multiLevelType w:val="hybridMultilevel"/>
    <w:tmpl w:val="847AA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0360CE1"/>
    <w:multiLevelType w:val="hybridMultilevel"/>
    <w:tmpl w:val="D40677EC"/>
    <w:lvl w:ilvl="0" w:tplc="0390F1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0850F9"/>
    <w:multiLevelType w:val="hybridMultilevel"/>
    <w:tmpl w:val="09EE2B4E"/>
    <w:lvl w:ilvl="0" w:tplc="C22E129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5"/>
  </w:num>
  <w:num w:numId="5">
    <w:abstractNumId w:val="0"/>
  </w:num>
  <w:num w:numId="6">
    <w:abstractNumId w:val="6"/>
  </w:num>
  <w:num w:numId="7">
    <w:abstractNumId w:val="8"/>
  </w:num>
  <w:num w:numId="8">
    <w:abstractNumId w:val="10"/>
  </w:num>
  <w:num w:numId="9">
    <w:abstractNumId w:val="7"/>
  </w:num>
  <w:num w:numId="10">
    <w:abstractNumId w:val="2"/>
  </w:num>
  <w:num w:numId="11">
    <w:abstractNumId w:val="9"/>
  </w:num>
  <w:num w:numId="12">
    <w:abstractNumId w:val="1"/>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3E4F"/>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27974"/>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1EA1"/>
    <w:rsid w:val="00073E78"/>
    <w:rsid w:val="00073F06"/>
    <w:rsid w:val="000758EF"/>
    <w:rsid w:val="00077256"/>
    <w:rsid w:val="0008190B"/>
    <w:rsid w:val="00081988"/>
    <w:rsid w:val="00085215"/>
    <w:rsid w:val="0008582E"/>
    <w:rsid w:val="00090AFC"/>
    <w:rsid w:val="00091552"/>
    <w:rsid w:val="00091A76"/>
    <w:rsid w:val="00091C3A"/>
    <w:rsid w:val="00093E92"/>
    <w:rsid w:val="00096B1F"/>
    <w:rsid w:val="000970A6"/>
    <w:rsid w:val="000A1491"/>
    <w:rsid w:val="000A157B"/>
    <w:rsid w:val="000A1AC3"/>
    <w:rsid w:val="000A2D37"/>
    <w:rsid w:val="000A3486"/>
    <w:rsid w:val="000A404B"/>
    <w:rsid w:val="000A44C7"/>
    <w:rsid w:val="000A47C1"/>
    <w:rsid w:val="000A4DD1"/>
    <w:rsid w:val="000A4FD3"/>
    <w:rsid w:val="000A70F8"/>
    <w:rsid w:val="000A71F4"/>
    <w:rsid w:val="000A733E"/>
    <w:rsid w:val="000A79DA"/>
    <w:rsid w:val="000B0B8F"/>
    <w:rsid w:val="000B1702"/>
    <w:rsid w:val="000B2EB0"/>
    <w:rsid w:val="000B4B51"/>
    <w:rsid w:val="000B4B9A"/>
    <w:rsid w:val="000B501D"/>
    <w:rsid w:val="000B5BD7"/>
    <w:rsid w:val="000B7158"/>
    <w:rsid w:val="000C1477"/>
    <w:rsid w:val="000C309C"/>
    <w:rsid w:val="000C3E68"/>
    <w:rsid w:val="000C455A"/>
    <w:rsid w:val="000C5B8B"/>
    <w:rsid w:val="000C797E"/>
    <w:rsid w:val="000C7E6E"/>
    <w:rsid w:val="000D0885"/>
    <w:rsid w:val="000D0BC5"/>
    <w:rsid w:val="000D1B55"/>
    <w:rsid w:val="000D3C75"/>
    <w:rsid w:val="000D53CB"/>
    <w:rsid w:val="000D6116"/>
    <w:rsid w:val="000D7872"/>
    <w:rsid w:val="000D7A3D"/>
    <w:rsid w:val="000D7B04"/>
    <w:rsid w:val="000E0557"/>
    <w:rsid w:val="000E0655"/>
    <w:rsid w:val="000E0A71"/>
    <w:rsid w:val="000E6282"/>
    <w:rsid w:val="000E686B"/>
    <w:rsid w:val="000E7F04"/>
    <w:rsid w:val="000F3EDB"/>
    <w:rsid w:val="000F3EE7"/>
    <w:rsid w:val="000F4F5D"/>
    <w:rsid w:val="000F68B1"/>
    <w:rsid w:val="000F6F19"/>
    <w:rsid w:val="000F78F8"/>
    <w:rsid w:val="000F7AC2"/>
    <w:rsid w:val="00100E19"/>
    <w:rsid w:val="00102D69"/>
    <w:rsid w:val="00105179"/>
    <w:rsid w:val="00110EDB"/>
    <w:rsid w:val="00111DCD"/>
    <w:rsid w:val="00114CF9"/>
    <w:rsid w:val="0011564C"/>
    <w:rsid w:val="001167AA"/>
    <w:rsid w:val="00117157"/>
    <w:rsid w:val="00117336"/>
    <w:rsid w:val="0012309F"/>
    <w:rsid w:val="00123898"/>
    <w:rsid w:val="00124855"/>
    <w:rsid w:val="00124EC6"/>
    <w:rsid w:val="00125263"/>
    <w:rsid w:val="001254F5"/>
    <w:rsid w:val="00126380"/>
    <w:rsid w:val="0013205D"/>
    <w:rsid w:val="001336D3"/>
    <w:rsid w:val="00133DFF"/>
    <w:rsid w:val="0013615C"/>
    <w:rsid w:val="001364AA"/>
    <w:rsid w:val="00136FAD"/>
    <w:rsid w:val="00140579"/>
    <w:rsid w:val="00140FF0"/>
    <w:rsid w:val="00143B0B"/>
    <w:rsid w:val="00143D5F"/>
    <w:rsid w:val="00144B4A"/>
    <w:rsid w:val="00146F0A"/>
    <w:rsid w:val="00146FFD"/>
    <w:rsid w:val="00147B36"/>
    <w:rsid w:val="00150196"/>
    <w:rsid w:val="00150D1D"/>
    <w:rsid w:val="00152124"/>
    <w:rsid w:val="00152C2B"/>
    <w:rsid w:val="001542FC"/>
    <w:rsid w:val="00154C5F"/>
    <w:rsid w:val="00156662"/>
    <w:rsid w:val="00160DBE"/>
    <w:rsid w:val="00162230"/>
    <w:rsid w:val="001646D0"/>
    <w:rsid w:val="001657E6"/>
    <w:rsid w:val="00170066"/>
    <w:rsid w:val="001721EB"/>
    <w:rsid w:val="001722DE"/>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5983"/>
    <w:rsid w:val="00186D78"/>
    <w:rsid w:val="00187C02"/>
    <w:rsid w:val="00187FED"/>
    <w:rsid w:val="00191926"/>
    <w:rsid w:val="001930A5"/>
    <w:rsid w:val="00193784"/>
    <w:rsid w:val="00193FB6"/>
    <w:rsid w:val="001942EE"/>
    <w:rsid w:val="0019604A"/>
    <w:rsid w:val="00197E70"/>
    <w:rsid w:val="001A02EC"/>
    <w:rsid w:val="001A0906"/>
    <w:rsid w:val="001A0EFF"/>
    <w:rsid w:val="001A1DB7"/>
    <w:rsid w:val="001A22D7"/>
    <w:rsid w:val="001A305E"/>
    <w:rsid w:val="001A32F0"/>
    <w:rsid w:val="001A577E"/>
    <w:rsid w:val="001A58DE"/>
    <w:rsid w:val="001A5C9D"/>
    <w:rsid w:val="001A7C9B"/>
    <w:rsid w:val="001B04EA"/>
    <w:rsid w:val="001B05B9"/>
    <w:rsid w:val="001B1519"/>
    <w:rsid w:val="001B1F55"/>
    <w:rsid w:val="001B7B88"/>
    <w:rsid w:val="001C0BAD"/>
    <w:rsid w:val="001C1E07"/>
    <w:rsid w:val="001C56C3"/>
    <w:rsid w:val="001C7319"/>
    <w:rsid w:val="001C7D87"/>
    <w:rsid w:val="001D299A"/>
    <w:rsid w:val="001D3E87"/>
    <w:rsid w:val="001D51B9"/>
    <w:rsid w:val="001D5F16"/>
    <w:rsid w:val="001D6FAB"/>
    <w:rsid w:val="001D7436"/>
    <w:rsid w:val="001E0EC8"/>
    <w:rsid w:val="001E0EDE"/>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078E7"/>
    <w:rsid w:val="00210B06"/>
    <w:rsid w:val="00211D60"/>
    <w:rsid w:val="00214953"/>
    <w:rsid w:val="0021501E"/>
    <w:rsid w:val="0021539F"/>
    <w:rsid w:val="0021546A"/>
    <w:rsid w:val="0021572A"/>
    <w:rsid w:val="00216670"/>
    <w:rsid w:val="0022036B"/>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45156"/>
    <w:rsid w:val="00246DF8"/>
    <w:rsid w:val="002508CF"/>
    <w:rsid w:val="00250918"/>
    <w:rsid w:val="00254477"/>
    <w:rsid w:val="00255977"/>
    <w:rsid w:val="00257337"/>
    <w:rsid w:val="002577FE"/>
    <w:rsid w:val="0025780C"/>
    <w:rsid w:val="002609D8"/>
    <w:rsid w:val="002610CA"/>
    <w:rsid w:val="00262CBE"/>
    <w:rsid w:val="002642D3"/>
    <w:rsid w:val="002646EF"/>
    <w:rsid w:val="00265144"/>
    <w:rsid w:val="00265D9F"/>
    <w:rsid w:val="002663A4"/>
    <w:rsid w:val="002666C7"/>
    <w:rsid w:val="00266AE6"/>
    <w:rsid w:val="00267C18"/>
    <w:rsid w:val="002711C8"/>
    <w:rsid w:val="00273D0E"/>
    <w:rsid w:val="002764D6"/>
    <w:rsid w:val="00280B8B"/>
    <w:rsid w:val="00282235"/>
    <w:rsid w:val="0028336D"/>
    <w:rsid w:val="00283633"/>
    <w:rsid w:val="00286C13"/>
    <w:rsid w:val="002900CB"/>
    <w:rsid w:val="0029026C"/>
    <w:rsid w:val="0029139B"/>
    <w:rsid w:val="00291E97"/>
    <w:rsid w:val="00292350"/>
    <w:rsid w:val="00292DC0"/>
    <w:rsid w:val="00293C29"/>
    <w:rsid w:val="00294345"/>
    <w:rsid w:val="00297EF9"/>
    <w:rsid w:val="002A0E16"/>
    <w:rsid w:val="002A2034"/>
    <w:rsid w:val="002A24F4"/>
    <w:rsid w:val="002A261D"/>
    <w:rsid w:val="002A38BF"/>
    <w:rsid w:val="002A3FAC"/>
    <w:rsid w:val="002A429A"/>
    <w:rsid w:val="002A4A4D"/>
    <w:rsid w:val="002A597E"/>
    <w:rsid w:val="002A5A7C"/>
    <w:rsid w:val="002A79A4"/>
    <w:rsid w:val="002B0951"/>
    <w:rsid w:val="002B0FB9"/>
    <w:rsid w:val="002B313C"/>
    <w:rsid w:val="002B34C5"/>
    <w:rsid w:val="002B4382"/>
    <w:rsid w:val="002B54D9"/>
    <w:rsid w:val="002B5DBD"/>
    <w:rsid w:val="002B72F9"/>
    <w:rsid w:val="002B7D92"/>
    <w:rsid w:val="002C11E3"/>
    <w:rsid w:val="002C429F"/>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317"/>
    <w:rsid w:val="00306974"/>
    <w:rsid w:val="00307014"/>
    <w:rsid w:val="00307CAC"/>
    <w:rsid w:val="00313A1F"/>
    <w:rsid w:val="00314304"/>
    <w:rsid w:val="00314F93"/>
    <w:rsid w:val="0031645D"/>
    <w:rsid w:val="00320A67"/>
    <w:rsid w:val="003218F9"/>
    <w:rsid w:val="00323DD3"/>
    <w:rsid w:val="00324AC9"/>
    <w:rsid w:val="00324B52"/>
    <w:rsid w:val="003272FB"/>
    <w:rsid w:val="00327DD9"/>
    <w:rsid w:val="00330857"/>
    <w:rsid w:val="00330C50"/>
    <w:rsid w:val="00331499"/>
    <w:rsid w:val="00333CE1"/>
    <w:rsid w:val="0033580E"/>
    <w:rsid w:val="00337F09"/>
    <w:rsid w:val="00342C76"/>
    <w:rsid w:val="00343D1E"/>
    <w:rsid w:val="00343E5D"/>
    <w:rsid w:val="0035054D"/>
    <w:rsid w:val="00354258"/>
    <w:rsid w:val="00355593"/>
    <w:rsid w:val="00357548"/>
    <w:rsid w:val="00357E0E"/>
    <w:rsid w:val="003604B0"/>
    <w:rsid w:val="00361B9C"/>
    <w:rsid w:val="00361D89"/>
    <w:rsid w:val="00365722"/>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21EC"/>
    <w:rsid w:val="003838B4"/>
    <w:rsid w:val="00384029"/>
    <w:rsid w:val="00385BBD"/>
    <w:rsid w:val="00387929"/>
    <w:rsid w:val="00390988"/>
    <w:rsid w:val="00393319"/>
    <w:rsid w:val="0039347E"/>
    <w:rsid w:val="00393D5B"/>
    <w:rsid w:val="0039460D"/>
    <w:rsid w:val="00394873"/>
    <w:rsid w:val="00394A1E"/>
    <w:rsid w:val="003968C7"/>
    <w:rsid w:val="003A0863"/>
    <w:rsid w:val="003A1261"/>
    <w:rsid w:val="003A2246"/>
    <w:rsid w:val="003A2658"/>
    <w:rsid w:val="003A4CF6"/>
    <w:rsid w:val="003A6171"/>
    <w:rsid w:val="003A61F9"/>
    <w:rsid w:val="003A66BD"/>
    <w:rsid w:val="003A6975"/>
    <w:rsid w:val="003B0793"/>
    <w:rsid w:val="003B0D66"/>
    <w:rsid w:val="003B11BA"/>
    <w:rsid w:val="003B1E88"/>
    <w:rsid w:val="003B5E96"/>
    <w:rsid w:val="003C0DF8"/>
    <w:rsid w:val="003C183D"/>
    <w:rsid w:val="003C1933"/>
    <w:rsid w:val="003C3F7B"/>
    <w:rsid w:val="003C410C"/>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2454"/>
    <w:rsid w:val="003F3016"/>
    <w:rsid w:val="003F38EB"/>
    <w:rsid w:val="003F3AD8"/>
    <w:rsid w:val="003F5B1E"/>
    <w:rsid w:val="003F5CE1"/>
    <w:rsid w:val="003F635C"/>
    <w:rsid w:val="003F6965"/>
    <w:rsid w:val="003F76E5"/>
    <w:rsid w:val="003F7952"/>
    <w:rsid w:val="004012CF"/>
    <w:rsid w:val="004015EE"/>
    <w:rsid w:val="00401B7C"/>
    <w:rsid w:val="00402FF3"/>
    <w:rsid w:val="00403048"/>
    <w:rsid w:val="0040673A"/>
    <w:rsid w:val="004069EB"/>
    <w:rsid w:val="0041007C"/>
    <w:rsid w:val="00410ACB"/>
    <w:rsid w:val="00411E6F"/>
    <w:rsid w:val="00412600"/>
    <w:rsid w:val="00412EF7"/>
    <w:rsid w:val="004150FE"/>
    <w:rsid w:val="00415396"/>
    <w:rsid w:val="004179C0"/>
    <w:rsid w:val="00420AAE"/>
    <w:rsid w:val="00421D09"/>
    <w:rsid w:val="00422ED2"/>
    <w:rsid w:val="00423213"/>
    <w:rsid w:val="004234B4"/>
    <w:rsid w:val="0042416D"/>
    <w:rsid w:val="00424487"/>
    <w:rsid w:val="00424EA1"/>
    <w:rsid w:val="00426B85"/>
    <w:rsid w:val="004302D5"/>
    <w:rsid w:val="004341F4"/>
    <w:rsid w:val="00435290"/>
    <w:rsid w:val="00436802"/>
    <w:rsid w:val="00437E68"/>
    <w:rsid w:val="00441A7E"/>
    <w:rsid w:val="00442E45"/>
    <w:rsid w:val="00443AD4"/>
    <w:rsid w:val="0044438E"/>
    <w:rsid w:val="00445C0F"/>
    <w:rsid w:val="004510AD"/>
    <w:rsid w:val="00451448"/>
    <w:rsid w:val="004516EB"/>
    <w:rsid w:val="004529B6"/>
    <w:rsid w:val="004531FD"/>
    <w:rsid w:val="00453843"/>
    <w:rsid w:val="00453DBD"/>
    <w:rsid w:val="00454CE6"/>
    <w:rsid w:val="00455463"/>
    <w:rsid w:val="00457305"/>
    <w:rsid w:val="00457955"/>
    <w:rsid w:val="00462881"/>
    <w:rsid w:val="00462DA6"/>
    <w:rsid w:val="004640F2"/>
    <w:rsid w:val="00464FD6"/>
    <w:rsid w:val="0046550E"/>
    <w:rsid w:val="00466AF8"/>
    <w:rsid w:val="00467337"/>
    <w:rsid w:val="004678DC"/>
    <w:rsid w:val="00467C17"/>
    <w:rsid w:val="00471D57"/>
    <w:rsid w:val="00473C54"/>
    <w:rsid w:val="004746E4"/>
    <w:rsid w:val="00475345"/>
    <w:rsid w:val="00475F48"/>
    <w:rsid w:val="00476790"/>
    <w:rsid w:val="00477AA3"/>
    <w:rsid w:val="00477CC2"/>
    <w:rsid w:val="00477D47"/>
    <w:rsid w:val="00480183"/>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A7DEC"/>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0F1B"/>
    <w:rsid w:val="004F1197"/>
    <w:rsid w:val="004F17D6"/>
    <w:rsid w:val="004F2337"/>
    <w:rsid w:val="004F2BC6"/>
    <w:rsid w:val="004F3024"/>
    <w:rsid w:val="004F33EA"/>
    <w:rsid w:val="004F3821"/>
    <w:rsid w:val="004F4736"/>
    <w:rsid w:val="004F4F45"/>
    <w:rsid w:val="004F51CE"/>
    <w:rsid w:val="004F603D"/>
    <w:rsid w:val="004F7697"/>
    <w:rsid w:val="005001FE"/>
    <w:rsid w:val="00501663"/>
    <w:rsid w:val="005020E9"/>
    <w:rsid w:val="00503655"/>
    <w:rsid w:val="00504967"/>
    <w:rsid w:val="00504BE3"/>
    <w:rsid w:val="00506F7D"/>
    <w:rsid w:val="00507065"/>
    <w:rsid w:val="00507111"/>
    <w:rsid w:val="005106F9"/>
    <w:rsid w:val="00510D77"/>
    <w:rsid w:val="005128DD"/>
    <w:rsid w:val="00513F18"/>
    <w:rsid w:val="00513FC4"/>
    <w:rsid w:val="00514207"/>
    <w:rsid w:val="005146B1"/>
    <w:rsid w:val="005149BE"/>
    <w:rsid w:val="00515090"/>
    <w:rsid w:val="005179E4"/>
    <w:rsid w:val="005219B7"/>
    <w:rsid w:val="00521E57"/>
    <w:rsid w:val="00525093"/>
    <w:rsid w:val="005305EA"/>
    <w:rsid w:val="0053201A"/>
    <w:rsid w:val="005328AC"/>
    <w:rsid w:val="0053356D"/>
    <w:rsid w:val="0053652A"/>
    <w:rsid w:val="00536D71"/>
    <w:rsid w:val="005371E7"/>
    <w:rsid w:val="00537E4B"/>
    <w:rsid w:val="00540538"/>
    <w:rsid w:val="00540FE8"/>
    <w:rsid w:val="00542664"/>
    <w:rsid w:val="00543933"/>
    <w:rsid w:val="00544012"/>
    <w:rsid w:val="00544216"/>
    <w:rsid w:val="0054498E"/>
    <w:rsid w:val="00544CF2"/>
    <w:rsid w:val="0054731A"/>
    <w:rsid w:val="00547B78"/>
    <w:rsid w:val="00551D7A"/>
    <w:rsid w:val="00551E8B"/>
    <w:rsid w:val="005520FE"/>
    <w:rsid w:val="0055263C"/>
    <w:rsid w:val="005528B9"/>
    <w:rsid w:val="00553784"/>
    <w:rsid w:val="00553FDE"/>
    <w:rsid w:val="0055472B"/>
    <w:rsid w:val="00555D9A"/>
    <w:rsid w:val="00556513"/>
    <w:rsid w:val="00557F13"/>
    <w:rsid w:val="00560842"/>
    <w:rsid w:val="00561ABC"/>
    <w:rsid w:val="0056211F"/>
    <w:rsid w:val="00562653"/>
    <w:rsid w:val="005627CD"/>
    <w:rsid w:val="00562B71"/>
    <w:rsid w:val="005634A3"/>
    <w:rsid w:val="00563CE8"/>
    <w:rsid w:val="00564AD9"/>
    <w:rsid w:val="005662E2"/>
    <w:rsid w:val="005670F0"/>
    <w:rsid w:val="00570EE0"/>
    <w:rsid w:val="00571389"/>
    <w:rsid w:val="0057287F"/>
    <w:rsid w:val="00572D62"/>
    <w:rsid w:val="005733EB"/>
    <w:rsid w:val="005734C5"/>
    <w:rsid w:val="0057453A"/>
    <w:rsid w:val="00575268"/>
    <w:rsid w:val="00575FB8"/>
    <w:rsid w:val="00576D51"/>
    <w:rsid w:val="0057792B"/>
    <w:rsid w:val="00580802"/>
    <w:rsid w:val="00581A22"/>
    <w:rsid w:val="00583CB2"/>
    <w:rsid w:val="0058543F"/>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A7D6B"/>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D693B"/>
    <w:rsid w:val="005E1B06"/>
    <w:rsid w:val="005E265D"/>
    <w:rsid w:val="005E28A4"/>
    <w:rsid w:val="005E3D7D"/>
    <w:rsid w:val="005E4D7C"/>
    <w:rsid w:val="005E4F53"/>
    <w:rsid w:val="005E5F6A"/>
    <w:rsid w:val="005E6866"/>
    <w:rsid w:val="005F048E"/>
    <w:rsid w:val="005F0CDC"/>
    <w:rsid w:val="005F2047"/>
    <w:rsid w:val="005F2C76"/>
    <w:rsid w:val="005F57F0"/>
    <w:rsid w:val="005F65DA"/>
    <w:rsid w:val="00600316"/>
    <w:rsid w:val="00601010"/>
    <w:rsid w:val="006028C9"/>
    <w:rsid w:val="0060676C"/>
    <w:rsid w:val="00606B79"/>
    <w:rsid w:val="00606E81"/>
    <w:rsid w:val="006070B6"/>
    <w:rsid w:val="0060721D"/>
    <w:rsid w:val="0061042F"/>
    <w:rsid w:val="00615184"/>
    <w:rsid w:val="006168E4"/>
    <w:rsid w:val="00621F47"/>
    <w:rsid w:val="00622359"/>
    <w:rsid w:val="006230FA"/>
    <w:rsid w:val="0062467C"/>
    <w:rsid w:val="0062497C"/>
    <w:rsid w:val="00625200"/>
    <w:rsid w:val="006255AA"/>
    <w:rsid w:val="00626D7A"/>
    <w:rsid w:val="00626D87"/>
    <w:rsid w:val="00630846"/>
    <w:rsid w:val="00631806"/>
    <w:rsid w:val="00631813"/>
    <w:rsid w:val="00632EB3"/>
    <w:rsid w:val="00636FD7"/>
    <w:rsid w:val="00637512"/>
    <w:rsid w:val="00640DE1"/>
    <w:rsid w:val="00640EE4"/>
    <w:rsid w:val="00641976"/>
    <w:rsid w:val="006456FA"/>
    <w:rsid w:val="006466F5"/>
    <w:rsid w:val="00646C24"/>
    <w:rsid w:val="00650F5D"/>
    <w:rsid w:val="0065254C"/>
    <w:rsid w:val="00652BC5"/>
    <w:rsid w:val="00656060"/>
    <w:rsid w:val="006564A4"/>
    <w:rsid w:val="00661753"/>
    <w:rsid w:val="0066216F"/>
    <w:rsid w:val="00662445"/>
    <w:rsid w:val="00662CC4"/>
    <w:rsid w:val="00663C3F"/>
    <w:rsid w:val="00664B05"/>
    <w:rsid w:val="006654F6"/>
    <w:rsid w:val="00666CAF"/>
    <w:rsid w:val="006744FB"/>
    <w:rsid w:val="00675390"/>
    <w:rsid w:val="006755AE"/>
    <w:rsid w:val="006762A5"/>
    <w:rsid w:val="00676BC8"/>
    <w:rsid w:val="00676CAA"/>
    <w:rsid w:val="006802CF"/>
    <w:rsid w:val="006827AB"/>
    <w:rsid w:val="006831E4"/>
    <w:rsid w:val="00683B62"/>
    <w:rsid w:val="006848B7"/>
    <w:rsid w:val="006868A7"/>
    <w:rsid w:val="00690791"/>
    <w:rsid w:val="006915EA"/>
    <w:rsid w:val="00691A63"/>
    <w:rsid w:val="00692BCD"/>
    <w:rsid w:val="00694828"/>
    <w:rsid w:val="006A1B2A"/>
    <w:rsid w:val="006A3810"/>
    <w:rsid w:val="006A4623"/>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14C"/>
    <w:rsid w:val="006B7444"/>
    <w:rsid w:val="006C00DA"/>
    <w:rsid w:val="006C1157"/>
    <w:rsid w:val="006C17FD"/>
    <w:rsid w:val="006C1884"/>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532"/>
    <w:rsid w:val="006F66A5"/>
    <w:rsid w:val="006F6BBD"/>
    <w:rsid w:val="00700622"/>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0312"/>
    <w:rsid w:val="00737175"/>
    <w:rsid w:val="00737605"/>
    <w:rsid w:val="007404D5"/>
    <w:rsid w:val="00740BDD"/>
    <w:rsid w:val="007417C8"/>
    <w:rsid w:val="00741F0C"/>
    <w:rsid w:val="00744287"/>
    <w:rsid w:val="00744EEF"/>
    <w:rsid w:val="00745D76"/>
    <w:rsid w:val="00747109"/>
    <w:rsid w:val="00747487"/>
    <w:rsid w:val="007505EB"/>
    <w:rsid w:val="00751B4B"/>
    <w:rsid w:val="00752A9A"/>
    <w:rsid w:val="00752C62"/>
    <w:rsid w:val="00752E39"/>
    <w:rsid w:val="00753B42"/>
    <w:rsid w:val="007543CE"/>
    <w:rsid w:val="00754CAE"/>
    <w:rsid w:val="00760D70"/>
    <w:rsid w:val="00763EE7"/>
    <w:rsid w:val="00764367"/>
    <w:rsid w:val="00764CC6"/>
    <w:rsid w:val="00764DB2"/>
    <w:rsid w:val="00765A6F"/>
    <w:rsid w:val="0076623B"/>
    <w:rsid w:val="00766EFD"/>
    <w:rsid w:val="00767E4B"/>
    <w:rsid w:val="007718AD"/>
    <w:rsid w:val="00772D0F"/>
    <w:rsid w:val="007742A7"/>
    <w:rsid w:val="00777034"/>
    <w:rsid w:val="007811D9"/>
    <w:rsid w:val="00784311"/>
    <w:rsid w:val="007851D5"/>
    <w:rsid w:val="0078766F"/>
    <w:rsid w:val="00790213"/>
    <w:rsid w:val="00793CFD"/>
    <w:rsid w:val="00794589"/>
    <w:rsid w:val="0079486A"/>
    <w:rsid w:val="00794F80"/>
    <w:rsid w:val="007A00E9"/>
    <w:rsid w:val="007A0454"/>
    <w:rsid w:val="007A0AE8"/>
    <w:rsid w:val="007A0E44"/>
    <w:rsid w:val="007A1C9E"/>
    <w:rsid w:val="007A3A66"/>
    <w:rsid w:val="007A4CA1"/>
    <w:rsid w:val="007A5DFD"/>
    <w:rsid w:val="007A5F49"/>
    <w:rsid w:val="007B0196"/>
    <w:rsid w:val="007B0398"/>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2AB0"/>
    <w:rsid w:val="007D6FC3"/>
    <w:rsid w:val="007D703A"/>
    <w:rsid w:val="007D743F"/>
    <w:rsid w:val="007E0037"/>
    <w:rsid w:val="007E0180"/>
    <w:rsid w:val="007E07B4"/>
    <w:rsid w:val="007E319E"/>
    <w:rsid w:val="007E4329"/>
    <w:rsid w:val="007E4FA1"/>
    <w:rsid w:val="007E6835"/>
    <w:rsid w:val="007E714A"/>
    <w:rsid w:val="007E75D8"/>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768"/>
    <w:rsid w:val="008218CD"/>
    <w:rsid w:val="00821AEB"/>
    <w:rsid w:val="00821E26"/>
    <w:rsid w:val="00824DCD"/>
    <w:rsid w:val="00827964"/>
    <w:rsid w:val="0083044C"/>
    <w:rsid w:val="0083079B"/>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0097"/>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2A66"/>
    <w:rsid w:val="00884054"/>
    <w:rsid w:val="008869E4"/>
    <w:rsid w:val="00890B7A"/>
    <w:rsid w:val="00890C62"/>
    <w:rsid w:val="0089173B"/>
    <w:rsid w:val="00891E6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9EA"/>
    <w:rsid w:val="008B7C54"/>
    <w:rsid w:val="008C08BE"/>
    <w:rsid w:val="008C229F"/>
    <w:rsid w:val="008C32A8"/>
    <w:rsid w:val="008C3445"/>
    <w:rsid w:val="008C366D"/>
    <w:rsid w:val="008C4D59"/>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E6D23"/>
    <w:rsid w:val="008F010F"/>
    <w:rsid w:val="008F17A1"/>
    <w:rsid w:val="008F2158"/>
    <w:rsid w:val="008F3D79"/>
    <w:rsid w:val="008F4670"/>
    <w:rsid w:val="008F4C65"/>
    <w:rsid w:val="008F5918"/>
    <w:rsid w:val="008F5D20"/>
    <w:rsid w:val="008F70DF"/>
    <w:rsid w:val="008F7579"/>
    <w:rsid w:val="0090019F"/>
    <w:rsid w:val="00902944"/>
    <w:rsid w:val="009041AF"/>
    <w:rsid w:val="00905422"/>
    <w:rsid w:val="009067B3"/>
    <w:rsid w:val="00906BD5"/>
    <w:rsid w:val="0090759E"/>
    <w:rsid w:val="009104D1"/>
    <w:rsid w:val="00911863"/>
    <w:rsid w:val="00912919"/>
    <w:rsid w:val="00913133"/>
    <w:rsid w:val="009131C3"/>
    <w:rsid w:val="0091475B"/>
    <w:rsid w:val="00914DC8"/>
    <w:rsid w:val="0091549D"/>
    <w:rsid w:val="009168C4"/>
    <w:rsid w:val="0092120C"/>
    <w:rsid w:val="009217B2"/>
    <w:rsid w:val="00921AC3"/>
    <w:rsid w:val="00921DB9"/>
    <w:rsid w:val="00922DD8"/>
    <w:rsid w:val="0092403D"/>
    <w:rsid w:val="009245ED"/>
    <w:rsid w:val="00924E40"/>
    <w:rsid w:val="0092524A"/>
    <w:rsid w:val="00925E60"/>
    <w:rsid w:val="00926C36"/>
    <w:rsid w:val="00927101"/>
    <w:rsid w:val="009304CD"/>
    <w:rsid w:val="00933692"/>
    <w:rsid w:val="00933BEE"/>
    <w:rsid w:val="00934304"/>
    <w:rsid w:val="00934415"/>
    <w:rsid w:val="009367FB"/>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75E37"/>
    <w:rsid w:val="00981203"/>
    <w:rsid w:val="0098182D"/>
    <w:rsid w:val="0098190F"/>
    <w:rsid w:val="00982A98"/>
    <w:rsid w:val="00984523"/>
    <w:rsid w:val="009852BF"/>
    <w:rsid w:val="00985566"/>
    <w:rsid w:val="009855E2"/>
    <w:rsid w:val="00986CF5"/>
    <w:rsid w:val="00987417"/>
    <w:rsid w:val="00987C03"/>
    <w:rsid w:val="00990E3D"/>
    <w:rsid w:val="00992977"/>
    <w:rsid w:val="00992B07"/>
    <w:rsid w:val="0099557F"/>
    <w:rsid w:val="009A148F"/>
    <w:rsid w:val="009A2829"/>
    <w:rsid w:val="009A3511"/>
    <w:rsid w:val="009A686F"/>
    <w:rsid w:val="009A7912"/>
    <w:rsid w:val="009A7F56"/>
    <w:rsid w:val="009B0094"/>
    <w:rsid w:val="009B11CE"/>
    <w:rsid w:val="009B28E9"/>
    <w:rsid w:val="009B33A8"/>
    <w:rsid w:val="009B3487"/>
    <w:rsid w:val="009B390A"/>
    <w:rsid w:val="009B7C61"/>
    <w:rsid w:val="009C22B1"/>
    <w:rsid w:val="009C3793"/>
    <w:rsid w:val="009C62BD"/>
    <w:rsid w:val="009C68AC"/>
    <w:rsid w:val="009C7633"/>
    <w:rsid w:val="009D0AC3"/>
    <w:rsid w:val="009D100B"/>
    <w:rsid w:val="009D26AD"/>
    <w:rsid w:val="009D341C"/>
    <w:rsid w:val="009D3C55"/>
    <w:rsid w:val="009D3F75"/>
    <w:rsid w:val="009D45BD"/>
    <w:rsid w:val="009D5261"/>
    <w:rsid w:val="009D76A3"/>
    <w:rsid w:val="009D7939"/>
    <w:rsid w:val="009D7E65"/>
    <w:rsid w:val="009E1411"/>
    <w:rsid w:val="009E19FC"/>
    <w:rsid w:val="009E24EE"/>
    <w:rsid w:val="009E4939"/>
    <w:rsid w:val="009E52F2"/>
    <w:rsid w:val="009E55A1"/>
    <w:rsid w:val="009E5608"/>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763"/>
    <w:rsid w:val="00A139AF"/>
    <w:rsid w:val="00A13A0C"/>
    <w:rsid w:val="00A174B9"/>
    <w:rsid w:val="00A17693"/>
    <w:rsid w:val="00A178BD"/>
    <w:rsid w:val="00A20113"/>
    <w:rsid w:val="00A2055C"/>
    <w:rsid w:val="00A24B74"/>
    <w:rsid w:val="00A25AC4"/>
    <w:rsid w:val="00A2743B"/>
    <w:rsid w:val="00A27B8C"/>
    <w:rsid w:val="00A3248C"/>
    <w:rsid w:val="00A337CE"/>
    <w:rsid w:val="00A339E6"/>
    <w:rsid w:val="00A33EF8"/>
    <w:rsid w:val="00A342A6"/>
    <w:rsid w:val="00A34362"/>
    <w:rsid w:val="00A343D5"/>
    <w:rsid w:val="00A3502D"/>
    <w:rsid w:val="00A35275"/>
    <w:rsid w:val="00A358E6"/>
    <w:rsid w:val="00A37C0F"/>
    <w:rsid w:val="00A409B6"/>
    <w:rsid w:val="00A422B7"/>
    <w:rsid w:val="00A424E5"/>
    <w:rsid w:val="00A43E8A"/>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0AC3"/>
    <w:rsid w:val="00A61B74"/>
    <w:rsid w:val="00A62142"/>
    <w:rsid w:val="00A625E2"/>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6FB6"/>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5590"/>
    <w:rsid w:val="00AB6C3B"/>
    <w:rsid w:val="00AB7F4A"/>
    <w:rsid w:val="00AC1ED0"/>
    <w:rsid w:val="00AC226E"/>
    <w:rsid w:val="00AC304C"/>
    <w:rsid w:val="00AC3588"/>
    <w:rsid w:val="00AC5575"/>
    <w:rsid w:val="00AC722C"/>
    <w:rsid w:val="00AC75C1"/>
    <w:rsid w:val="00AC7906"/>
    <w:rsid w:val="00AD0D14"/>
    <w:rsid w:val="00AD1291"/>
    <w:rsid w:val="00AD12D0"/>
    <w:rsid w:val="00AD134F"/>
    <w:rsid w:val="00AD1F40"/>
    <w:rsid w:val="00AD2358"/>
    <w:rsid w:val="00AD340E"/>
    <w:rsid w:val="00AD3428"/>
    <w:rsid w:val="00AD3604"/>
    <w:rsid w:val="00AD3AA2"/>
    <w:rsid w:val="00AD43B8"/>
    <w:rsid w:val="00AD4B1A"/>
    <w:rsid w:val="00AD5295"/>
    <w:rsid w:val="00AE008F"/>
    <w:rsid w:val="00AE1E92"/>
    <w:rsid w:val="00AF0161"/>
    <w:rsid w:val="00AF0881"/>
    <w:rsid w:val="00AF0CE3"/>
    <w:rsid w:val="00AF2A1F"/>
    <w:rsid w:val="00AF2D9B"/>
    <w:rsid w:val="00AF40E9"/>
    <w:rsid w:val="00B00628"/>
    <w:rsid w:val="00B00645"/>
    <w:rsid w:val="00B04187"/>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317"/>
    <w:rsid w:val="00B32CD3"/>
    <w:rsid w:val="00B32E6B"/>
    <w:rsid w:val="00B34CED"/>
    <w:rsid w:val="00B35A93"/>
    <w:rsid w:val="00B360A3"/>
    <w:rsid w:val="00B3672D"/>
    <w:rsid w:val="00B36C76"/>
    <w:rsid w:val="00B37E9B"/>
    <w:rsid w:val="00B40D4A"/>
    <w:rsid w:val="00B4243D"/>
    <w:rsid w:val="00B42B96"/>
    <w:rsid w:val="00B433C9"/>
    <w:rsid w:val="00B436EA"/>
    <w:rsid w:val="00B437D8"/>
    <w:rsid w:val="00B44ADE"/>
    <w:rsid w:val="00B46B42"/>
    <w:rsid w:val="00B4745C"/>
    <w:rsid w:val="00B52D3E"/>
    <w:rsid w:val="00B52DF7"/>
    <w:rsid w:val="00B52E55"/>
    <w:rsid w:val="00B534F0"/>
    <w:rsid w:val="00B54C62"/>
    <w:rsid w:val="00B554CC"/>
    <w:rsid w:val="00B56CAC"/>
    <w:rsid w:val="00B5775B"/>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14B"/>
    <w:rsid w:val="00B73FE9"/>
    <w:rsid w:val="00B76948"/>
    <w:rsid w:val="00B7701B"/>
    <w:rsid w:val="00B80C66"/>
    <w:rsid w:val="00B84251"/>
    <w:rsid w:val="00B8435C"/>
    <w:rsid w:val="00B87D50"/>
    <w:rsid w:val="00B91BCB"/>
    <w:rsid w:val="00B9223B"/>
    <w:rsid w:val="00B94AAC"/>
    <w:rsid w:val="00B94AE7"/>
    <w:rsid w:val="00B953BD"/>
    <w:rsid w:val="00B9559B"/>
    <w:rsid w:val="00B95905"/>
    <w:rsid w:val="00B95E96"/>
    <w:rsid w:val="00B97421"/>
    <w:rsid w:val="00BA0737"/>
    <w:rsid w:val="00BA2A94"/>
    <w:rsid w:val="00BA38D9"/>
    <w:rsid w:val="00BA4A39"/>
    <w:rsid w:val="00BA4D1F"/>
    <w:rsid w:val="00BA5339"/>
    <w:rsid w:val="00BA6226"/>
    <w:rsid w:val="00BA6442"/>
    <w:rsid w:val="00BA6518"/>
    <w:rsid w:val="00BA7AD1"/>
    <w:rsid w:val="00BB222F"/>
    <w:rsid w:val="00BB2250"/>
    <w:rsid w:val="00BB273D"/>
    <w:rsid w:val="00BB3132"/>
    <w:rsid w:val="00BB5448"/>
    <w:rsid w:val="00BB68CA"/>
    <w:rsid w:val="00BB721B"/>
    <w:rsid w:val="00BC0FDD"/>
    <w:rsid w:val="00BC130D"/>
    <w:rsid w:val="00BC1A14"/>
    <w:rsid w:val="00BC22E0"/>
    <w:rsid w:val="00BC291C"/>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836"/>
    <w:rsid w:val="00BF1D3A"/>
    <w:rsid w:val="00BF537D"/>
    <w:rsid w:val="00C008B2"/>
    <w:rsid w:val="00C0130E"/>
    <w:rsid w:val="00C01ABC"/>
    <w:rsid w:val="00C01E1C"/>
    <w:rsid w:val="00C01F6B"/>
    <w:rsid w:val="00C02A84"/>
    <w:rsid w:val="00C07B2D"/>
    <w:rsid w:val="00C1069F"/>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2213"/>
    <w:rsid w:val="00C32E1C"/>
    <w:rsid w:val="00C3326C"/>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4BF"/>
    <w:rsid w:val="00C677A9"/>
    <w:rsid w:val="00C678B3"/>
    <w:rsid w:val="00C70B4A"/>
    <w:rsid w:val="00C71CD1"/>
    <w:rsid w:val="00C72070"/>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7F8"/>
    <w:rsid w:val="00CA5A5E"/>
    <w:rsid w:val="00CA6A85"/>
    <w:rsid w:val="00CA6DD1"/>
    <w:rsid w:val="00CA6FDA"/>
    <w:rsid w:val="00CA7DD6"/>
    <w:rsid w:val="00CB0886"/>
    <w:rsid w:val="00CB2CC0"/>
    <w:rsid w:val="00CB3B6F"/>
    <w:rsid w:val="00CB5099"/>
    <w:rsid w:val="00CB7A35"/>
    <w:rsid w:val="00CC0A28"/>
    <w:rsid w:val="00CC0C5F"/>
    <w:rsid w:val="00CC1CCA"/>
    <w:rsid w:val="00CC1D69"/>
    <w:rsid w:val="00CC2F3D"/>
    <w:rsid w:val="00CC4CF6"/>
    <w:rsid w:val="00CC51A7"/>
    <w:rsid w:val="00CC5FF3"/>
    <w:rsid w:val="00CC6072"/>
    <w:rsid w:val="00CD1612"/>
    <w:rsid w:val="00CD262A"/>
    <w:rsid w:val="00CD2C92"/>
    <w:rsid w:val="00CD2DEC"/>
    <w:rsid w:val="00CD365B"/>
    <w:rsid w:val="00CD4BFA"/>
    <w:rsid w:val="00CD638A"/>
    <w:rsid w:val="00CE0E72"/>
    <w:rsid w:val="00CE153E"/>
    <w:rsid w:val="00CE20C6"/>
    <w:rsid w:val="00CE2ADF"/>
    <w:rsid w:val="00CE2B86"/>
    <w:rsid w:val="00CE367D"/>
    <w:rsid w:val="00CE3B78"/>
    <w:rsid w:val="00CE4D2F"/>
    <w:rsid w:val="00CE6D6A"/>
    <w:rsid w:val="00CF1C84"/>
    <w:rsid w:val="00CF1D7D"/>
    <w:rsid w:val="00CF45D3"/>
    <w:rsid w:val="00CF51F9"/>
    <w:rsid w:val="00CF56C9"/>
    <w:rsid w:val="00CF6B6C"/>
    <w:rsid w:val="00CF7EA2"/>
    <w:rsid w:val="00D00A18"/>
    <w:rsid w:val="00D0159B"/>
    <w:rsid w:val="00D02A57"/>
    <w:rsid w:val="00D04204"/>
    <w:rsid w:val="00D042BB"/>
    <w:rsid w:val="00D04845"/>
    <w:rsid w:val="00D05FAE"/>
    <w:rsid w:val="00D06BDD"/>
    <w:rsid w:val="00D06CA0"/>
    <w:rsid w:val="00D0731B"/>
    <w:rsid w:val="00D115BB"/>
    <w:rsid w:val="00D11797"/>
    <w:rsid w:val="00D12762"/>
    <w:rsid w:val="00D12C68"/>
    <w:rsid w:val="00D134FB"/>
    <w:rsid w:val="00D14FEC"/>
    <w:rsid w:val="00D15546"/>
    <w:rsid w:val="00D1605A"/>
    <w:rsid w:val="00D169BF"/>
    <w:rsid w:val="00D16C97"/>
    <w:rsid w:val="00D17789"/>
    <w:rsid w:val="00D21565"/>
    <w:rsid w:val="00D21C62"/>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673"/>
    <w:rsid w:val="00D477C3"/>
    <w:rsid w:val="00D50627"/>
    <w:rsid w:val="00D508EB"/>
    <w:rsid w:val="00D51B89"/>
    <w:rsid w:val="00D52AC7"/>
    <w:rsid w:val="00D5333F"/>
    <w:rsid w:val="00D54CA9"/>
    <w:rsid w:val="00D54D64"/>
    <w:rsid w:val="00D5567D"/>
    <w:rsid w:val="00D55FBE"/>
    <w:rsid w:val="00D604FD"/>
    <w:rsid w:val="00D607D2"/>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87F59"/>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C79DD"/>
    <w:rsid w:val="00DD01FC"/>
    <w:rsid w:val="00DD13E2"/>
    <w:rsid w:val="00DD435C"/>
    <w:rsid w:val="00DE2B14"/>
    <w:rsid w:val="00DE47A1"/>
    <w:rsid w:val="00DE5467"/>
    <w:rsid w:val="00DE5EB3"/>
    <w:rsid w:val="00DE7DCC"/>
    <w:rsid w:val="00DF003C"/>
    <w:rsid w:val="00DF0E8B"/>
    <w:rsid w:val="00DF0F8A"/>
    <w:rsid w:val="00DF137F"/>
    <w:rsid w:val="00DF4501"/>
    <w:rsid w:val="00DF4FAF"/>
    <w:rsid w:val="00DF5AF3"/>
    <w:rsid w:val="00DF5C75"/>
    <w:rsid w:val="00DF6026"/>
    <w:rsid w:val="00DF65E5"/>
    <w:rsid w:val="00DF6971"/>
    <w:rsid w:val="00DF78AE"/>
    <w:rsid w:val="00DF7AD3"/>
    <w:rsid w:val="00E00812"/>
    <w:rsid w:val="00E00E78"/>
    <w:rsid w:val="00E0759A"/>
    <w:rsid w:val="00E076C1"/>
    <w:rsid w:val="00E11E2E"/>
    <w:rsid w:val="00E1235F"/>
    <w:rsid w:val="00E13C83"/>
    <w:rsid w:val="00E14BA8"/>
    <w:rsid w:val="00E15555"/>
    <w:rsid w:val="00E15B7D"/>
    <w:rsid w:val="00E17C3B"/>
    <w:rsid w:val="00E20611"/>
    <w:rsid w:val="00E23477"/>
    <w:rsid w:val="00E2408E"/>
    <w:rsid w:val="00E2448F"/>
    <w:rsid w:val="00E25A1A"/>
    <w:rsid w:val="00E27CDB"/>
    <w:rsid w:val="00E304D8"/>
    <w:rsid w:val="00E32DA1"/>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6623"/>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403D"/>
    <w:rsid w:val="00EA5177"/>
    <w:rsid w:val="00EA7FEF"/>
    <w:rsid w:val="00EB117B"/>
    <w:rsid w:val="00EB2BEB"/>
    <w:rsid w:val="00EB33A1"/>
    <w:rsid w:val="00EB40D6"/>
    <w:rsid w:val="00EB4222"/>
    <w:rsid w:val="00EB5F75"/>
    <w:rsid w:val="00EB6C12"/>
    <w:rsid w:val="00EB6DCB"/>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2923"/>
    <w:rsid w:val="00F02B5E"/>
    <w:rsid w:val="00F0351B"/>
    <w:rsid w:val="00F048D7"/>
    <w:rsid w:val="00F06472"/>
    <w:rsid w:val="00F10D6B"/>
    <w:rsid w:val="00F123C0"/>
    <w:rsid w:val="00F13254"/>
    <w:rsid w:val="00F1465C"/>
    <w:rsid w:val="00F177B1"/>
    <w:rsid w:val="00F21704"/>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47014"/>
    <w:rsid w:val="00F510DB"/>
    <w:rsid w:val="00F516E3"/>
    <w:rsid w:val="00F55D11"/>
    <w:rsid w:val="00F5627B"/>
    <w:rsid w:val="00F567CC"/>
    <w:rsid w:val="00F5724D"/>
    <w:rsid w:val="00F57426"/>
    <w:rsid w:val="00F6021E"/>
    <w:rsid w:val="00F60AB3"/>
    <w:rsid w:val="00F61E57"/>
    <w:rsid w:val="00F62053"/>
    <w:rsid w:val="00F62329"/>
    <w:rsid w:val="00F635AC"/>
    <w:rsid w:val="00F65A74"/>
    <w:rsid w:val="00F727B0"/>
    <w:rsid w:val="00F72A12"/>
    <w:rsid w:val="00F76A74"/>
    <w:rsid w:val="00F77DBC"/>
    <w:rsid w:val="00F81124"/>
    <w:rsid w:val="00F811BD"/>
    <w:rsid w:val="00F816C6"/>
    <w:rsid w:val="00F817C5"/>
    <w:rsid w:val="00F81D66"/>
    <w:rsid w:val="00F82CC0"/>
    <w:rsid w:val="00F82E1E"/>
    <w:rsid w:val="00F841CB"/>
    <w:rsid w:val="00F858D5"/>
    <w:rsid w:val="00F873B6"/>
    <w:rsid w:val="00F90622"/>
    <w:rsid w:val="00F909A9"/>
    <w:rsid w:val="00F919F5"/>
    <w:rsid w:val="00F91AEE"/>
    <w:rsid w:val="00F9451B"/>
    <w:rsid w:val="00F97C07"/>
    <w:rsid w:val="00FA047C"/>
    <w:rsid w:val="00FA19D2"/>
    <w:rsid w:val="00FA1F3D"/>
    <w:rsid w:val="00FA2545"/>
    <w:rsid w:val="00FA2625"/>
    <w:rsid w:val="00FA7EF6"/>
    <w:rsid w:val="00FB09EA"/>
    <w:rsid w:val="00FB2301"/>
    <w:rsid w:val="00FB2524"/>
    <w:rsid w:val="00FB2D19"/>
    <w:rsid w:val="00FB392F"/>
    <w:rsid w:val="00FB4AAD"/>
    <w:rsid w:val="00FB4E3D"/>
    <w:rsid w:val="00FB5EBB"/>
    <w:rsid w:val="00FB5F2A"/>
    <w:rsid w:val="00FB6C32"/>
    <w:rsid w:val="00FB6CF8"/>
    <w:rsid w:val="00FB70F7"/>
    <w:rsid w:val="00FC16E9"/>
    <w:rsid w:val="00FC279C"/>
    <w:rsid w:val="00FC45DE"/>
    <w:rsid w:val="00FC48CB"/>
    <w:rsid w:val="00FC4CC9"/>
    <w:rsid w:val="00FC4F9B"/>
    <w:rsid w:val="00FC59F0"/>
    <w:rsid w:val="00FC626B"/>
    <w:rsid w:val="00FC67A0"/>
    <w:rsid w:val="00FD0B6D"/>
    <w:rsid w:val="00FD0D1F"/>
    <w:rsid w:val="00FD1879"/>
    <w:rsid w:val="00FD2DEC"/>
    <w:rsid w:val="00FD40CE"/>
    <w:rsid w:val="00FD4599"/>
    <w:rsid w:val="00FD4784"/>
    <w:rsid w:val="00FD51A0"/>
    <w:rsid w:val="00FD6104"/>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805553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66286606">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23805203">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9867310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0353942">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62195705">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3F93-8CC3-4F7F-8381-DDE01C2B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38</Pages>
  <Words>8918</Words>
  <Characters>49053</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198</cp:revision>
  <cp:lastPrinted>2019-11-07T00:56:00Z</cp:lastPrinted>
  <dcterms:created xsi:type="dcterms:W3CDTF">2024-12-12T17:41:00Z</dcterms:created>
  <dcterms:modified xsi:type="dcterms:W3CDTF">2025-01-21T17:30:00Z</dcterms:modified>
</cp:coreProperties>
</file>