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419140603"/>
        <w:docPartObj>
          <w:docPartGallery w:val="Table of Contents"/>
          <w:docPartUnique/>
        </w:docPartObj>
      </w:sdtPr>
      <w:sdtEndPr>
        <w:rPr>
          <w:b/>
          <w:bCs/>
        </w:rPr>
      </w:sdtEndPr>
      <w:sdtContent>
        <w:p w14:paraId="3EC810FE" w14:textId="77777777" w:rsidR="006B38E5" w:rsidRPr="006B38E5" w:rsidRDefault="006B38E5" w:rsidP="006B38E5">
          <w:pPr>
            <w:pStyle w:val="TtulodeTDC"/>
            <w:rPr>
              <w:color w:val="auto"/>
            </w:rPr>
          </w:pPr>
          <w:r w:rsidRPr="006B38E5">
            <w:rPr>
              <w:color w:val="auto"/>
              <w:lang w:val="es-ES"/>
            </w:rPr>
            <w:t>Contenido</w:t>
          </w:r>
        </w:p>
        <w:p w14:paraId="1C40B58B" w14:textId="57956E16" w:rsidR="006B38E5" w:rsidRPr="006B38E5" w:rsidRDefault="006B38E5" w:rsidP="006B38E5">
          <w:pPr>
            <w:pStyle w:val="TDC1"/>
            <w:tabs>
              <w:tab w:val="right" w:leader="dot" w:pos="9034"/>
            </w:tabs>
            <w:rPr>
              <w:rFonts w:asciiTheme="minorHAnsi" w:eastAsiaTheme="minorEastAsia" w:hAnsiTheme="minorHAnsi" w:cstheme="minorBidi"/>
              <w:noProof/>
            </w:rPr>
          </w:pPr>
          <w:r w:rsidRPr="006B38E5">
            <w:fldChar w:fldCharType="begin"/>
          </w:r>
          <w:r w:rsidRPr="006B38E5">
            <w:instrText xml:space="preserve"> TOC \o "1-3" \h \z \u </w:instrText>
          </w:r>
          <w:r w:rsidRPr="006B38E5">
            <w:fldChar w:fldCharType="separate"/>
          </w:r>
          <w:hyperlink w:anchor="_Toc205412333" w:history="1">
            <w:r w:rsidRPr="006B38E5">
              <w:rPr>
                <w:rStyle w:val="Hipervnculo"/>
                <w:noProof/>
                <w:color w:val="auto"/>
              </w:rPr>
              <w:t>ANTECEDENTES</w:t>
            </w:r>
            <w:r w:rsidRPr="006B38E5">
              <w:rPr>
                <w:noProof/>
                <w:webHidden/>
              </w:rPr>
              <w:tab/>
            </w:r>
            <w:r w:rsidRPr="006B38E5">
              <w:rPr>
                <w:noProof/>
                <w:webHidden/>
              </w:rPr>
              <w:fldChar w:fldCharType="begin"/>
            </w:r>
            <w:r w:rsidRPr="006B38E5">
              <w:rPr>
                <w:noProof/>
                <w:webHidden/>
              </w:rPr>
              <w:instrText xml:space="preserve"> PAGEREF _Toc205412333 \h </w:instrText>
            </w:r>
            <w:r w:rsidRPr="006B38E5">
              <w:rPr>
                <w:noProof/>
                <w:webHidden/>
              </w:rPr>
            </w:r>
            <w:r w:rsidRPr="006B38E5">
              <w:rPr>
                <w:noProof/>
                <w:webHidden/>
              </w:rPr>
              <w:fldChar w:fldCharType="separate"/>
            </w:r>
            <w:r w:rsidR="007E06EC">
              <w:rPr>
                <w:noProof/>
                <w:webHidden/>
              </w:rPr>
              <w:t>1</w:t>
            </w:r>
            <w:r w:rsidRPr="006B38E5">
              <w:rPr>
                <w:noProof/>
                <w:webHidden/>
              </w:rPr>
              <w:fldChar w:fldCharType="end"/>
            </w:r>
          </w:hyperlink>
        </w:p>
        <w:p w14:paraId="79816418" w14:textId="1CE5DDD9" w:rsidR="006B38E5" w:rsidRPr="006B38E5" w:rsidRDefault="0092015E" w:rsidP="006B38E5">
          <w:pPr>
            <w:pStyle w:val="TDC2"/>
            <w:rPr>
              <w:rFonts w:asciiTheme="minorHAnsi" w:eastAsiaTheme="minorEastAsia" w:hAnsiTheme="minorHAnsi" w:cstheme="minorBidi"/>
              <w:noProof/>
            </w:rPr>
          </w:pPr>
          <w:hyperlink w:anchor="_Toc205412334" w:history="1">
            <w:r w:rsidR="006B38E5" w:rsidRPr="006B38E5">
              <w:rPr>
                <w:rStyle w:val="Hipervnculo"/>
                <w:noProof/>
                <w:color w:val="auto"/>
              </w:rPr>
              <w:t>DE LA SOLICITUD DE INFORMACIÓN</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_Toc205412334 \h </w:instrText>
            </w:r>
            <w:r w:rsidR="006B38E5" w:rsidRPr="006B38E5">
              <w:rPr>
                <w:noProof/>
                <w:webHidden/>
              </w:rPr>
            </w:r>
            <w:r w:rsidR="006B38E5" w:rsidRPr="006B38E5">
              <w:rPr>
                <w:noProof/>
                <w:webHidden/>
              </w:rPr>
              <w:fldChar w:fldCharType="separate"/>
            </w:r>
            <w:r w:rsidR="007E06EC">
              <w:rPr>
                <w:noProof/>
                <w:webHidden/>
              </w:rPr>
              <w:t>1</w:t>
            </w:r>
            <w:r w:rsidR="006B38E5" w:rsidRPr="006B38E5">
              <w:rPr>
                <w:noProof/>
                <w:webHidden/>
              </w:rPr>
              <w:fldChar w:fldCharType="end"/>
            </w:r>
          </w:hyperlink>
        </w:p>
        <w:p w14:paraId="73E9DB4F" w14:textId="79093EE7" w:rsidR="006B38E5" w:rsidRPr="006B38E5" w:rsidRDefault="0092015E" w:rsidP="006B38E5">
          <w:pPr>
            <w:pStyle w:val="TDC3"/>
            <w:rPr>
              <w:rFonts w:asciiTheme="minorHAnsi" w:eastAsiaTheme="minorEastAsia" w:hAnsiTheme="minorHAnsi" w:cstheme="minorBidi"/>
              <w:noProof/>
            </w:rPr>
          </w:pPr>
          <w:hyperlink w:anchor="_Toc205412335" w:history="1">
            <w:r w:rsidR="006B38E5" w:rsidRPr="006B38E5">
              <w:rPr>
                <w:rStyle w:val="Hipervnculo"/>
                <w:noProof/>
                <w:color w:val="auto"/>
              </w:rPr>
              <w:t>a) Solicitud de información</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_Toc205412335 \h </w:instrText>
            </w:r>
            <w:r w:rsidR="006B38E5" w:rsidRPr="006B38E5">
              <w:rPr>
                <w:noProof/>
                <w:webHidden/>
              </w:rPr>
            </w:r>
            <w:r w:rsidR="006B38E5" w:rsidRPr="006B38E5">
              <w:rPr>
                <w:noProof/>
                <w:webHidden/>
              </w:rPr>
              <w:fldChar w:fldCharType="separate"/>
            </w:r>
            <w:r w:rsidR="007E06EC">
              <w:rPr>
                <w:noProof/>
                <w:webHidden/>
              </w:rPr>
              <w:t>1</w:t>
            </w:r>
            <w:r w:rsidR="006B38E5" w:rsidRPr="006B38E5">
              <w:rPr>
                <w:noProof/>
                <w:webHidden/>
              </w:rPr>
              <w:fldChar w:fldCharType="end"/>
            </w:r>
          </w:hyperlink>
        </w:p>
        <w:p w14:paraId="6D8F69CC" w14:textId="27A6245C" w:rsidR="006B38E5" w:rsidRPr="006B38E5" w:rsidRDefault="0092015E" w:rsidP="006B38E5">
          <w:pPr>
            <w:pStyle w:val="TDC3"/>
            <w:rPr>
              <w:rFonts w:asciiTheme="minorHAnsi" w:eastAsiaTheme="minorEastAsia" w:hAnsiTheme="minorHAnsi" w:cstheme="minorBidi"/>
              <w:noProof/>
            </w:rPr>
          </w:pPr>
          <w:hyperlink w:anchor="_Toc205412336" w:history="1">
            <w:r w:rsidR="006B38E5" w:rsidRPr="006B38E5">
              <w:rPr>
                <w:rStyle w:val="Hipervnculo"/>
                <w:noProof/>
                <w:color w:val="auto"/>
              </w:rPr>
              <w:t>b) Turno de la solicitud de información</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_Toc205412336 \h </w:instrText>
            </w:r>
            <w:r w:rsidR="006B38E5" w:rsidRPr="006B38E5">
              <w:rPr>
                <w:noProof/>
                <w:webHidden/>
              </w:rPr>
            </w:r>
            <w:r w:rsidR="006B38E5" w:rsidRPr="006B38E5">
              <w:rPr>
                <w:noProof/>
                <w:webHidden/>
              </w:rPr>
              <w:fldChar w:fldCharType="separate"/>
            </w:r>
            <w:r w:rsidR="007E06EC">
              <w:rPr>
                <w:noProof/>
                <w:webHidden/>
              </w:rPr>
              <w:t>2</w:t>
            </w:r>
            <w:r w:rsidR="006B38E5" w:rsidRPr="006B38E5">
              <w:rPr>
                <w:noProof/>
                <w:webHidden/>
              </w:rPr>
              <w:fldChar w:fldCharType="end"/>
            </w:r>
          </w:hyperlink>
        </w:p>
        <w:p w14:paraId="31DA99F1" w14:textId="098A0A3A" w:rsidR="006B38E5" w:rsidRPr="006B38E5" w:rsidRDefault="0092015E" w:rsidP="006B38E5">
          <w:pPr>
            <w:pStyle w:val="TDC3"/>
            <w:rPr>
              <w:rFonts w:asciiTheme="minorHAnsi" w:eastAsiaTheme="minorEastAsia" w:hAnsiTheme="minorHAnsi" w:cstheme="minorBidi"/>
              <w:noProof/>
            </w:rPr>
          </w:pPr>
          <w:hyperlink w:anchor="_Toc205412337" w:history="1">
            <w:r w:rsidR="006B38E5" w:rsidRPr="006B38E5">
              <w:rPr>
                <w:rStyle w:val="Hipervnculo"/>
                <w:noProof/>
                <w:color w:val="auto"/>
              </w:rPr>
              <w:t>c) Respuesta del Sujeto Obligado</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_Toc205412337 \h </w:instrText>
            </w:r>
            <w:r w:rsidR="006B38E5" w:rsidRPr="006B38E5">
              <w:rPr>
                <w:noProof/>
                <w:webHidden/>
              </w:rPr>
            </w:r>
            <w:r w:rsidR="006B38E5" w:rsidRPr="006B38E5">
              <w:rPr>
                <w:noProof/>
                <w:webHidden/>
              </w:rPr>
              <w:fldChar w:fldCharType="separate"/>
            </w:r>
            <w:r w:rsidR="007E06EC">
              <w:rPr>
                <w:noProof/>
                <w:webHidden/>
              </w:rPr>
              <w:t>2</w:t>
            </w:r>
            <w:r w:rsidR="006B38E5" w:rsidRPr="006B38E5">
              <w:rPr>
                <w:noProof/>
                <w:webHidden/>
              </w:rPr>
              <w:fldChar w:fldCharType="end"/>
            </w:r>
          </w:hyperlink>
        </w:p>
        <w:p w14:paraId="2A507C82" w14:textId="7E8B179C" w:rsidR="006B38E5" w:rsidRPr="006B38E5" w:rsidRDefault="0092015E" w:rsidP="006B38E5">
          <w:pPr>
            <w:pStyle w:val="TDC2"/>
            <w:rPr>
              <w:rFonts w:asciiTheme="minorHAnsi" w:eastAsiaTheme="minorEastAsia" w:hAnsiTheme="minorHAnsi" w:cstheme="minorBidi"/>
              <w:noProof/>
            </w:rPr>
          </w:pPr>
          <w:hyperlink w:anchor="_Toc205412338" w:history="1">
            <w:r w:rsidR="006B38E5" w:rsidRPr="006B38E5">
              <w:rPr>
                <w:rStyle w:val="Hipervnculo"/>
                <w:noProof/>
                <w:color w:val="auto"/>
              </w:rPr>
              <w:t>DEL RECURSO DE REVISIÓN</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_Toc205412338 \h </w:instrText>
            </w:r>
            <w:r w:rsidR="006B38E5" w:rsidRPr="006B38E5">
              <w:rPr>
                <w:noProof/>
                <w:webHidden/>
              </w:rPr>
            </w:r>
            <w:r w:rsidR="006B38E5" w:rsidRPr="006B38E5">
              <w:rPr>
                <w:noProof/>
                <w:webHidden/>
              </w:rPr>
              <w:fldChar w:fldCharType="separate"/>
            </w:r>
            <w:r w:rsidR="007E06EC">
              <w:rPr>
                <w:noProof/>
                <w:webHidden/>
              </w:rPr>
              <w:t>3</w:t>
            </w:r>
            <w:r w:rsidR="006B38E5" w:rsidRPr="006B38E5">
              <w:rPr>
                <w:noProof/>
                <w:webHidden/>
              </w:rPr>
              <w:fldChar w:fldCharType="end"/>
            </w:r>
          </w:hyperlink>
        </w:p>
        <w:p w14:paraId="6CC5456A" w14:textId="11BE5329" w:rsidR="006B38E5" w:rsidRPr="006B38E5" w:rsidRDefault="0092015E" w:rsidP="006B38E5">
          <w:pPr>
            <w:pStyle w:val="TDC3"/>
            <w:rPr>
              <w:rFonts w:asciiTheme="minorHAnsi" w:eastAsiaTheme="minorEastAsia" w:hAnsiTheme="minorHAnsi" w:cstheme="minorBidi"/>
              <w:noProof/>
            </w:rPr>
          </w:pPr>
          <w:hyperlink w:anchor="_Toc205412339" w:history="1">
            <w:r w:rsidR="006B38E5" w:rsidRPr="006B38E5">
              <w:rPr>
                <w:rStyle w:val="Hipervnculo"/>
                <w:noProof/>
                <w:color w:val="auto"/>
              </w:rPr>
              <w:t>a) Interposición del Recurso de Revisión</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_Toc205412339 \h </w:instrText>
            </w:r>
            <w:r w:rsidR="006B38E5" w:rsidRPr="006B38E5">
              <w:rPr>
                <w:noProof/>
                <w:webHidden/>
              </w:rPr>
            </w:r>
            <w:r w:rsidR="006B38E5" w:rsidRPr="006B38E5">
              <w:rPr>
                <w:noProof/>
                <w:webHidden/>
              </w:rPr>
              <w:fldChar w:fldCharType="separate"/>
            </w:r>
            <w:r w:rsidR="007E06EC">
              <w:rPr>
                <w:noProof/>
                <w:webHidden/>
              </w:rPr>
              <w:t>3</w:t>
            </w:r>
            <w:r w:rsidR="006B38E5" w:rsidRPr="006B38E5">
              <w:rPr>
                <w:noProof/>
                <w:webHidden/>
              </w:rPr>
              <w:fldChar w:fldCharType="end"/>
            </w:r>
          </w:hyperlink>
        </w:p>
        <w:p w14:paraId="6704EA91" w14:textId="1BE4CF3F" w:rsidR="006B38E5" w:rsidRPr="006B38E5" w:rsidRDefault="0092015E" w:rsidP="006B38E5">
          <w:pPr>
            <w:pStyle w:val="TDC3"/>
            <w:rPr>
              <w:rFonts w:asciiTheme="minorHAnsi" w:eastAsiaTheme="minorEastAsia" w:hAnsiTheme="minorHAnsi" w:cstheme="minorBidi"/>
              <w:noProof/>
            </w:rPr>
          </w:pPr>
          <w:hyperlink w:anchor="_Toc205412340" w:history="1">
            <w:r w:rsidR="006B38E5" w:rsidRPr="006B38E5">
              <w:rPr>
                <w:rStyle w:val="Hipervnculo"/>
                <w:noProof/>
                <w:color w:val="auto"/>
              </w:rPr>
              <w:t>b) Turno del Recurso de Revisión</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_Toc205412340 \h </w:instrText>
            </w:r>
            <w:r w:rsidR="006B38E5" w:rsidRPr="006B38E5">
              <w:rPr>
                <w:noProof/>
                <w:webHidden/>
              </w:rPr>
            </w:r>
            <w:r w:rsidR="006B38E5" w:rsidRPr="006B38E5">
              <w:rPr>
                <w:noProof/>
                <w:webHidden/>
              </w:rPr>
              <w:fldChar w:fldCharType="separate"/>
            </w:r>
            <w:r w:rsidR="007E06EC">
              <w:rPr>
                <w:noProof/>
                <w:webHidden/>
              </w:rPr>
              <w:t>3</w:t>
            </w:r>
            <w:r w:rsidR="006B38E5" w:rsidRPr="006B38E5">
              <w:rPr>
                <w:noProof/>
                <w:webHidden/>
              </w:rPr>
              <w:fldChar w:fldCharType="end"/>
            </w:r>
          </w:hyperlink>
        </w:p>
        <w:p w14:paraId="42A7AEA4" w14:textId="02222380" w:rsidR="006B38E5" w:rsidRPr="006B38E5" w:rsidRDefault="0092015E" w:rsidP="006B38E5">
          <w:pPr>
            <w:pStyle w:val="TDC3"/>
            <w:rPr>
              <w:rFonts w:asciiTheme="minorHAnsi" w:eastAsiaTheme="minorEastAsia" w:hAnsiTheme="minorHAnsi" w:cstheme="minorBidi"/>
              <w:noProof/>
            </w:rPr>
          </w:pPr>
          <w:hyperlink w:anchor="_Toc205412341" w:history="1">
            <w:r w:rsidR="006B38E5" w:rsidRPr="006B38E5">
              <w:rPr>
                <w:rStyle w:val="Hipervnculo"/>
                <w:noProof/>
                <w:color w:val="auto"/>
              </w:rPr>
              <w:t>c) Admisión del Recurso de Revisión</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_Toc205412341 \h </w:instrText>
            </w:r>
            <w:r w:rsidR="006B38E5" w:rsidRPr="006B38E5">
              <w:rPr>
                <w:noProof/>
                <w:webHidden/>
              </w:rPr>
            </w:r>
            <w:r w:rsidR="006B38E5" w:rsidRPr="006B38E5">
              <w:rPr>
                <w:noProof/>
                <w:webHidden/>
              </w:rPr>
              <w:fldChar w:fldCharType="separate"/>
            </w:r>
            <w:r w:rsidR="007E06EC">
              <w:rPr>
                <w:noProof/>
                <w:webHidden/>
              </w:rPr>
              <w:t>4</w:t>
            </w:r>
            <w:r w:rsidR="006B38E5" w:rsidRPr="006B38E5">
              <w:rPr>
                <w:noProof/>
                <w:webHidden/>
              </w:rPr>
              <w:fldChar w:fldCharType="end"/>
            </w:r>
          </w:hyperlink>
        </w:p>
        <w:p w14:paraId="35E3ADFC" w14:textId="304A0F8E" w:rsidR="006B38E5" w:rsidRPr="006B38E5" w:rsidRDefault="0092015E" w:rsidP="006B38E5">
          <w:pPr>
            <w:pStyle w:val="TDC3"/>
            <w:rPr>
              <w:rFonts w:asciiTheme="minorHAnsi" w:eastAsiaTheme="minorEastAsia" w:hAnsiTheme="minorHAnsi" w:cstheme="minorBidi"/>
              <w:noProof/>
            </w:rPr>
          </w:pPr>
          <w:hyperlink w:anchor="_Toc205412342" w:history="1">
            <w:r w:rsidR="006B38E5" w:rsidRPr="006B38E5">
              <w:rPr>
                <w:rStyle w:val="Hipervnculo"/>
                <w:noProof/>
                <w:color w:val="auto"/>
              </w:rPr>
              <w:t>d) Informe Justificado del Sujeto Obligado</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_Toc205412342 \h </w:instrText>
            </w:r>
            <w:r w:rsidR="006B38E5" w:rsidRPr="006B38E5">
              <w:rPr>
                <w:noProof/>
                <w:webHidden/>
              </w:rPr>
            </w:r>
            <w:r w:rsidR="006B38E5" w:rsidRPr="006B38E5">
              <w:rPr>
                <w:noProof/>
                <w:webHidden/>
              </w:rPr>
              <w:fldChar w:fldCharType="separate"/>
            </w:r>
            <w:r w:rsidR="007E06EC">
              <w:rPr>
                <w:noProof/>
                <w:webHidden/>
              </w:rPr>
              <w:t>4</w:t>
            </w:r>
            <w:r w:rsidR="006B38E5" w:rsidRPr="006B38E5">
              <w:rPr>
                <w:noProof/>
                <w:webHidden/>
              </w:rPr>
              <w:fldChar w:fldCharType="end"/>
            </w:r>
          </w:hyperlink>
        </w:p>
        <w:p w14:paraId="7A965F4E" w14:textId="4CD90B58" w:rsidR="006B38E5" w:rsidRPr="006B38E5" w:rsidRDefault="0092015E" w:rsidP="006B38E5">
          <w:pPr>
            <w:pStyle w:val="TDC3"/>
            <w:rPr>
              <w:rFonts w:asciiTheme="minorHAnsi" w:eastAsiaTheme="minorEastAsia" w:hAnsiTheme="minorHAnsi" w:cstheme="minorBidi"/>
              <w:noProof/>
            </w:rPr>
          </w:pPr>
          <w:hyperlink w:anchor="_Toc205412343" w:history="1">
            <w:r w:rsidR="006B38E5" w:rsidRPr="006B38E5">
              <w:rPr>
                <w:rStyle w:val="Hipervnculo"/>
                <w:noProof/>
                <w:color w:val="auto"/>
              </w:rPr>
              <w:t>e) Manifestaciones de la Parte Recurrente</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_Toc205412343 \h </w:instrText>
            </w:r>
            <w:r w:rsidR="006B38E5" w:rsidRPr="006B38E5">
              <w:rPr>
                <w:noProof/>
                <w:webHidden/>
              </w:rPr>
            </w:r>
            <w:r w:rsidR="006B38E5" w:rsidRPr="006B38E5">
              <w:rPr>
                <w:noProof/>
                <w:webHidden/>
              </w:rPr>
              <w:fldChar w:fldCharType="separate"/>
            </w:r>
            <w:r w:rsidR="007E06EC">
              <w:rPr>
                <w:noProof/>
                <w:webHidden/>
              </w:rPr>
              <w:t>5</w:t>
            </w:r>
            <w:r w:rsidR="006B38E5" w:rsidRPr="006B38E5">
              <w:rPr>
                <w:noProof/>
                <w:webHidden/>
              </w:rPr>
              <w:fldChar w:fldCharType="end"/>
            </w:r>
          </w:hyperlink>
        </w:p>
        <w:p w14:paraId="75D32D77" w14:textId="175D9772" w:rsidR="006B38E5" w:rsidRPr="006B38E5" w:rsidRDefault="0092015E" w:rsidP="006B38E5">
          <w:pPr>
            <w:pStyle w:val="TDC3"/>
            <w:rPr>
              <w:rFonts w:asciiTheme="minorHAnsi" w:eastAsiaTheme="minorEastAsia" w:hAnsiTheme="minorHAnsi" w:cstheme="minorBidi"/>
              <w:noProof/>
            </w:rPr>
          </w:pPr>
          <w:hyperlink w:anchor="_Toc205412344" w:history="1">
            <w:r w:rsidR="006B38E5" w:rsidRPr="006B38E5">
              <w:rPr>
                <w:rStyle w:val="Hipervnculo"/>
                <w:noProof/>
                <w:color w:val="auto"/>
              </w:rPr>
              <w:t>f) Ampliación de plazo para resolver el Recurso de Revisión</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_Toc205412344 \h </w:instrText>
            </w:r>
            <w:r w:rsidR="006B38E5" w:rsidRPr="006B38E5">
              <w:rPr>
                <w:noProof/>
                <w:webHidden/>
              </w:rPr>
            </w:r>
            <w:r w:rsidR="006B38E5" w:rsidRPr="006B38E5">
              <w:rPr>
                <w:noProof/>
                <w:webHidden/>
              </w:rPr>
              <w:fldChar w:fldCharType="separate"/>
            </w:r>
            <w:r w:rsidR="007E06EC">
              <w:rPr>
                <w:noProof/>
                <w:webHidden/>
              </w:rPr>
              <w:t>5</w:t>
            </w:r>
            <w:r w:rsidR="006B38E5" w:rsidRPr="006B38E5">
              <w:rPr>
                <w:noProof/>
                <w:webHidden/>
              </w:rPr>
              <w:fldChar w:fldCharType="end"/>
            </w:r>
          </w:hyperlink>
        </w:p>
        <w:p w14:paraId="4184316E" w14:textId="7CF1991D" w:rsidR="006B38E5" w:rsidRPr="006B38E5" w:rsidRDefault="0092015E" w:rsidP="006B38E5">
          <w:pPr>
            <w:pStyle w:val="TDC3"/>
            <w:rPr>
              <w:rFonts w:asciiTheme="minorHAnsi" w:eastAsiaTheme="minorEastAsia" w:hAnsiTheme="minorHAnsi" w:cstheme="minorBidi"/>
              <w:noProof/>
            </w:rPr>
          </w:pPr>
          <w:hyperlink w:anchor="_Toc205412345" w:history="1">
            <w:r w:rsidR="006B38E5" w:rsidRPr="006B38E5">
              <w:rPr>
                <w:rStyle w:val="Hipervnculo"/>
                <w:noProof/>
                <w:color w:val="auto"/>
              </w:rPr>
              <w:t>g) Cierre de instrucción</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_Toc205412345 \h </w:instrText>
            </w:r>
            <w:r w:rsidR="006B38E5" w:rsidRPr="006B38E5">
              <w:rPr>
                <w:noProof/>
                <w:webHidden/>
              </w:rPr>
            </w:r>
            <w:r w:rsidR="006B38E5" w:rsidRPr="006B38E5">
              <w:rPr>
                <w:noProof/>
                <w:webHidden/>
              </w:rPr>
              <w:fldChar w:fldCharType="separate"/>
            </w:r>
            <w:r w:rsidR="007E06EC">
              <w:rPr>
                <w:noProof/>
                <w:webHidden/>
              </w:rPr>
              <w:t>8</w:t>
            </w:r>
            <w:r w:rsidR="006B38E5" w:rsidRPr="006B38E5">
              <w:rPr>
                <w:noProof/>
                <w:webHidden/>
              </w:rPr>
              <w:fldChar w:fldCharType="end"/>
            </w:r>
          </w:hyperlink>
        </w:p>
        <w:p w14:paraId="076924E7" w14:textId="229F383C" w:rsidR="006B38E5" w:rsidRPr="006B38E5" w:rsidRDefault="0092015E" w:rsidP="006B38E5">
          <w:pPr>
            <w:pStyle w:val="TDC1"/>
            <w:tabs>
              <w:tab w:val="right" w:leader="dot" w:pos="9034"/>
            </w:tabs>
            <w:rPr>
              <w:rFonts w:asciiTheme="minorHAnsi" w:eastAsiaTheme="minorEastAsia" w:hAnsiTheme="minorHAnsi" w:cstheme="minorBidi"/>
              <w:noProof/>
            </w:rPr>
          </w:pPr>
          <w:hyperlink w:anchor="_Toc205412346" w:history="1">
            <w:r w:rsidR="006B38E5" w:rsidRPr="006B38E5">
              <w:rPr>
                <w:rStyle w:val="Hipervnculo"/>
                <w:noProof/>
                <w:color w:val="auto"/>
              </w:rPr>
              <w:t>CONSIDERANDOS</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_Toc205412346 \h </w:instrText>
            </w:r>
            <w:r w:rsidR="006B38E5" w:rsidRPr="006B38E5">
              <w:rPr>
                <w:noProof/>
                <w:webHidden/>
              </w:rPr>
            </w:r>
            <w:r w:rsidR="006B38E5" w:rsidRPr="006B38E5">
              <w:rPr>
                <w:noProof/>
                <w:webHidden/>
              </w:rPr>
              <w:fldChar w:fldCharType="separate"/>
            </w:r>
            <w:r w:rsidR="007E06EC">
              <w:rPr>
                <w:noProof/>
                <w:webHidden/>
              </w:rPr>
              <w:t>8</w:t>
            </w:r>
            <w:r w:rsidR="006B38E5" w:rsidRPr="006B38E5">
              <w:rPr>
                <w:noProof/>
                <w:webHidden/>
              </w:rPr>
              <w:fldChar w:fldCharType="end"/>
            </w:r>
          </w:hyperlink>
        </w:p>
        <w:p w14:paraId="67B96085" w14:textId="329E7A4B" w:rsidR="006B38E5" w:rsidRPr="006B38E5" w:rsidRDefault="0092015E" w:rsidP="006B38E5">
          <w:pPr>
            <w:pStyle w:val="TDC2"/>
            <w:rPr>
              <w:rFonts w:asciiTheme="minorHAnsi" w:eastAsiaTheme="minorEastAsia" w:hAnsiTheme="minorHAnsi" w:cstheme="minorBidi"/>
              <w:noProof/>
            </w:rPr>
          </w:pPr>
          <w:hyperlink w:anchor="_Toc205412347" w:history="1">
            <w:r w:rsidR="006B38E5" w:rsidRPr="006B38E5">
              <w:rPr>
                <w:rStyle w:val="Hipervnculo"/>
                <w:noProof/>
                <w:color w:val="auto"/>
              </w:rPr>
              <w:t>PRIMERO. Procedibilidad</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_Toc205412347 \h </w:instrText>
            </w:r>
            <w:r w:rsidR="006B38E5" w:rsidRPr="006B38E5">
              <w:rPr>
                <w:noProof/>
                <w:webHidden/>
              </w:rPr>
            </w:r>
            <w:r w:rsidR="006B38E5" w:rsidRPr="006B38E5">
              <w:rPr>
                <w:noProof/>
                <w:webHidden/>
              </w:rPr>
              <w:fldChar w:fldCharType="separate"/>
            </w:r>
            <w:r w:rsidR="007E06EC">
              <w:rPr>
                <w:noProof/>
                <w:webHidden/>
              </w:rPr>
              <w:t>9</w:t>
            </w:r>
            <w:r w:rsidR="006B38E5" w:rsidRPr="006B38E5">
              <w:rPr>
                <w:noProof/>
                <w:webHidden/>
              </w:rPr>
              <w:fldChar w:fldCharType="end"/>
            </w:r>
          </w:hyperlink>
        </w:p>
        <w:p w14:paraId="4DB8CDC5" w14:textId="4A8F249B" w:rsidR="006B38E5" w:rsidRPr="006B38E5" w:rsidRDefault="0092015E" w:rsidP="006B38E5">
          <w:pPr>
            <w:pStyle w:val="TDC3"/>
            <w:rPr>
              <w:rFonts w:asciiTheme="minorHAnsi" w:eastAsiaTheme="minorEastAsia" w:hAnsiTheme="minorHAnsi" w:cstheme="minorBidi"/>
              <w:noProof/>
            </w:rPr>
          </w:pPr>
          <w:hyperlink w:anchor="_Toc205412348" w:history="1">
            <w:r w:rsidR="006B38E5" w:rsidRPr="006B38E5">
              <w:rPr>
                <w:rStyle w:val="Hipervnculo"/>
                <w:noProof/>
                <w:color w:val="auto"/>
              </w:rPr>
              <w:t>a) Competencia del Instituto</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_Toc205412348 \h </w:instrText>
            </w:r>
            <w:r w:rsidR="006B38E5" w:rsidRPr="006B38E5">
              <w:rPr>
                <w:noProof/>
                <w:webHidden/>
              </w:rPr>
            </w:r>
            <w:r w:rsidR="006B38E5" w:rsidRPr="006B38E5">
              <w:rPr>
                <w:noProof/>
                <w:webHidden/>
              </w:rPr>
              <w:fldChar w:fldCharType="separate"/>
            </w:r>
            <w:r w:rsidR="007E06EC">
              <w:rPr>
                <w:noProof/>
                <w:webHidden/>
              </w:rPr>
              <w:t>9</w:t>
            </w:r>
            <w:r w:rsidR="006B38E5" w:rsidRPr="006B38E5">
              <w:rPr>
                <w:noProof/>
                <w:webHidden/>
              </w:rPr>
              <w:fldChar w:fldCharType="end"/>
            </w:r>
          </w:hyperlink>
        </w:p>
        <w:p w14:paraId="45BAD748" w14:textId="63CFC5FD" w:rsidR="006B38E5" w:rsidRPr="006B38E5" w:rsidRDefault="0092015E" w:rsidP="006B38E5">
          <w:pPr>
            <w:pStyle w:val="TDC3"/>
            <w:rPr>
              <w:rFonts w:asciiTheme="minorHAnsi" w:eastAsiaTheme="minorEastAsia" w:hAnsiTheme="minorHAnsi" w:cstheme="minorBidi"/>
              <w:noProof/>
            </w:rPr>
          </w:pPr>
          <w:hyperlink w:anchor="_Toc205412349" w:history="1">
            <w:r w:rsidR="006B38E5" w:rsidRPr="006B38E5">
              <w:rPr>
                <w:rStyle w:val="Hipervnculo"/>
                <w:noProof/>
                <w:color w:val="auto"/>
              </w:rPr>
              <w:t>b) Legitimidad de la parte recurrente</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_Toc205412349 \h </w:instrText>
            </w:r>
            <w:r w:rsidR="006B38E5" w:rsidRPr="006B38E5">
              <w:rPr>
                <w:noProof/>
                <w:webHidden/>
              </w:rPr>
            </w:r>
            <w:r w:rsidR="006B38E5" w:rsidRPr="006B38E5">
              <w:rPr>
                <w:noProof/>
                <w:webHidden/>
              </w:rPr>
              <w:fldChar w:fldCharType="separate"/>
            </w:r>
            <w:r w:rsidR="007E06EC">
              <w:rPr>
                <w:noProof/>
                <w:webHidden/>
              </w:rPr>
              <w:t>9</w:t>
            </w:r>
            <w:r w:rsidR="006B38E5" w:rsidRPr="006B38E5">
              <w:rPr>
                <w:noProof/>
                <w:webHidden/>
              </w:rPr>
              <w:fldChar w:fldCharType="end"/>
            </w:r>
          </w:hyperlink>
        </w:p>
        <w:p w14:paraId="2BE1C165" w14:textId="43305AA5" w:rsidR="006B38E5" w:rsidRPr="006B38E5" w:rsidRDefault="0092015E" w:rsidP="006B38E5">
          <w:pPr>
            <w:pStyle w:val="TDC3"/>
            <w:rPr>
              <w:rFonts w:asciiTheme="minorHAnsi" w:eastAsiaTheme="minorEastAsia" w:hAnsiTheme="minorHAnsi" w:cstheme="minorBidi"/>
              <w:noProof/>
            </w:rPr>
          </w:pPr>
          <w:hyperlink w:anchor="_Toc205412350" w:history="1">
            <w:r w:rsidR="006B38E5" w:rsidRPr="006B38E5">
              <w:rPr>
                <w:rStyle w:val="Hipervnculo"/>
                <w:noProof/>
                <w:color w:val="auto"/>
              </w:rPr>
              <w:t>c) Plazo para interponer el recurso</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_Toc205412350 \h </w:instrText>
            </w:r>
            <w:r w:rsidR="006B38E5" w:rsidRPr="006B38E5">
              <w:rPr>
                <w:noProof/>
                <w:webHidden/>
              </w:rPr>
            </w:r>
            <w:r w:rsidR="006B38E5" w:rsidRPr="006B38E5">
              <w:rPr>
                <w:noProof/>
                <w:webHidden/>
              </w:rPr>
              <w:fldChar w:fldCharType="separate"/>
            </w:r>
            <w:r w:rsidR="007E06EC">
              <w:rPr>
                <w:noProof/>
                <w:webHidden/>
              </w:rPr>
              <w:t>9</w:t>
            </w:r>
            <w:r w:rsidR="006B38E5" w:rsidRPr="006B38E5">
              <w:rPr>
                <w:noProof/>
                <w:webHidden/>
              </w:rPr>
              <w:fldChar w:fldCharType="end"/>
            </w:r>
          </w:hyperlink>
        </w:p>
        <w:p w14:paraId="0EC50A2C" w14:textId="2705C492" w:rsidR="006B38E5" w:rsidRPr="006B38E5" w:rsidRDefault="0092015E" w:rsidP="006B38E5">
          <w:pPr>
            <w:pStyle w:val="TDC3"/>
            <w:rPr>
              <w:rFonts w:asciiTheme="minorHAnsi" w:eastAsiaTheme="minorEastAsia" w:hAnsiTheme="minorHAnsi" w:cstheme="minorBidi"/>
              <w:noProof/>
            </w:rPr>
          </w:pPr>
          <w:hyperlink w:anchor="_Toc205412351" w:history="1">
            <w:r w:rsidR="006B38E5" w:rsidRPr="006B38E5">
              <w:rPr>
                <w:rStyle w:val="Hipervnculo"/>
                <w:noProof/>
                <w:color w:val="auto"/>
              </w:rPr>
              <w:t>d) Causal de Procedencia</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_Toc205412351 \h </w:instrText>
            </w:r>
            <w:r w:rsidR="006B38E5" w:rsidRPr="006B38E5">
              <w:rPr>
                <w:noProof/>
                <w:webHidden/>
              </w:rPr>
            </w:r>
            <w:r w:rsidR="006B38E5" w:rsidRPr="006B38E5">
              <w:rPr>
                <w:noProof/>
                <w:webHidden/>
              </w:rPr>
              <w:fldChar w:fldCharType="separate"/>
            </w:r>
            <w:r w:rsidR="007E06EC">
              <w:rPr>
                <w:noProof/>
                <w:webHidden/>
              </w:rPr>
              <w:t>10</w:t>
            </w:r>
            <w:r w:rsidR="006B38E5" w:rsidRPr="006B38E5">
              <w:rPr>
                <w:noProof/>
                <w:webHidden/>
              </w:rPr>
              <w:fldChar w:fldCharType="end"/>
            </w:r>
          </w:hyperlink>
        </w:p>
        <w:p w14:paraId="38240297" w14:textId="3A5BFC32" w:rsidR="006B38E5" w:rsidRPr="006B38E5" w:rsidRDefault="0092015E" w:rsidP="006B38E5">
          <w:pPr>
            <w:pStyle w:val="TDC3"/>
            <w:rPr>
              <w:rFonts w:asciiTheme="minorHAnsi" w:eastAsiaTheme="minorEastAsia" w:hAnsiTheme="minorHAnsi" w:cstheme="minorBidi"/>
              <w:noProof/>
            </w:rPr>
          </w:pPr>
          <w:hyperlink w:anchor="_Toc205412352" w:history="1">
            <w:r w:rsidR="006B38E5" w:rsidRPr="006B38E5">
              <w:rPr>
                <w:rStyle w:val="Hipervnculo"/>
                <w:noProof/>
                <w:color w:val="auto"/>
              </w:rPr>
              <w:t>e) Requisitos formales para la interposición del recurso</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_Toc205412352 \h </w:instrText>
            </w:r>
            <w:r w:rsidR="006B38E5" w:rsidRPr="006B38E5">
              <w:rPr>
                <w:noProof/>
                <w:webHidden/>
              </w:rPr>
            </w:r>
            <w:r w:rsidR="006B38E5" w:rsidRPr="006B38E5">
              <w:rPr>
                <w:noProof/>
                <w:webHidden/>
              </w:rPr>
              <w:fldChar w:fldCharType="separate"/>
            </w:r>
            <w:r w:rsidR="007E06EC">
              <w:rPr>
                <w:noProof/>
                <w:webHidden/>
              </w:rPr>
              <w:t>10</w:t>
            </w:r>
            <w:r w:rsidR="006B38E5" w:rsidRPr="006B38E5">
              <w:rPr>
                <w:noProof/>
                <w:webHidden/>
              </w:rPr>
              <w:fldChar w:fldCharType="end"/>
            </w:r>
          </w:hyperlink>
        </w:p>
        <w:p w14:paraId="58843511" w14:textId="32C36EB2" w:rsidR="006B38E5" w:rsidRPr="006B38E5" w:rsidRDefault="0092015E" w:rsidP="006B38E5">
          <w:pPr>
            <w:pStyle w:val="TDC2"/>
            <w:rPr>
              <w:rFonts w:asciiTheme="minorHAnsi" w:eastAsiaTheme="minorEastAsia" w:hAnsiTheme="minorHAnsi" w:cstheme="minorBidi"/>
              <w:noProof/>
            </w:rPr>
          </w:pPr>
          <w:hyperlink w:anchor="_Toc205412353" w:history="1">
            <w:r w:rsidR="006B38E5" w:rsidRPr="006B38E5">
              <w:rPr>
                <w:rStyle w:val="Hipervnculo"/>
                <w:noProof/>
                <w:color w:val="auto"/>
              </w:rPr>
              <w:t>SEGUNDO. Estudio de Fondo</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_Toc205412353 \h </w:instrText>
            </w:r>
            <w:r w:rsidR="006B38E5" w:rsidRPr="006B38E5">
              <w:rPr>
                <w:noProof/>
                <w:webHidden/>
              </w:rPr>
            </w:r>
            <w:r w:rsidR="006B38E5" w:rsidRPr="006B38E5">
              <w:rPr>
                <w:noProof/>
                <w:webHidden/>
              </w:rPr>
              <w:fldChar w:fldCharType="separate"/>
            </w:r>
            <w:r w:rsidR="007E06EC">
              <w:rPr>
                <w:noProof/>
                <w:webHidden/>
              </w:rPr>
              <w:t>11</w:t>
            </w:r>
            <w:r w:rsidR="006B38E5" w:rsidRPr="006B38E5">
              <w:rPr>
                <w:noProof/>
                <w:webHidden/>
              </w:rPr>
              <w:fldChar w:fldCharType="end"/>
            </w:r>
          </w:hyperlink>
        </w:p>
        <w:p w14:paraId="62F4C1B0" w14:textId="0AC54106" w:rsidR="006B38E5" w:rsidRPr="006B38E5" w:rsidRDefault="0092015E" w:rsidP="006B38E5">
          <w:pPr>
            <w:pStyle w:val="TDC3"/>
            <w:rPr>
              <w:rFonts w:asciiTheme="minorHAnsi" w:eastAsiaTheme="minorEastAsia" w:hAnsiTheme="minorHAnsi" w:cstheme="minorBidi"/>
              <w:noProof/>
            </w:rPr>
          </w:pPr>
          <w:hyperlink w:anchor="_Toc205412354" w:history="1">
            <w:r w:rsidR="006B38E5" w:rsidRPr="006B38E5">
              <w:rPr>
                <w:rStyle w:val="Hipervnculo"/>
                <w:noProof/>
                <w:color w:val="auto"/>
              </w:rPr>
              <w:t>a) Mandato de transparencia y responsabilidad del Sujeto Obligado</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_Toc205412354 \h </w:instrText>
            </w:r>
            <w:r w:rsidR="006B38E5" w:rsidRPr="006B38E5">
              <w:rPr>
                <w:noProof/>
                <w:webHidden/>
              </w:rPr>
            </w:r>
            <w:r w:rsidR="006B38E5" w:rsidRPr="006B38E5">
              <w:rPr>
                <w:noProof/>
                <w:webHidden/>
              </w:rPr>
              <w:fldChar w:fldCharType="separate"/>
            </w:r>
            <w:r w:rsidR="007E06EC">
              <w:rPr>
                <w:noProof/>
                <w:webHidden/>
              </w:rPr>
              <w:t>11</w:t>
            </w:r>
            <w:r w:rsidR="006B38E5" w:rsidRPr="006B38E5">
              <w:rPr>
                <w:noProof/>
                <w:webHidden/>
              </w:rPr>
              <w:fldChar w:fldCharType="end"/>
            </w:r>
          </w:hyperlink>
        </w:p>
        <w:p w14:paraId="62B76815" w14:textId="08C65B6A" w:rsidR="006B38E5" w:rsidRPr="006B38E5" w:rsidRDefault="0092015E" w:rsidP="006B38E5">
          <w:pPr>
            <w:pStyle w:val="TDC3"/>
            <w:rPr>
              <w:rFonts w:asciiTheme="minorHAnsi" w:eastAsiaTheme="minorEastAsia" w:hAnsiTheme="minorHAnsi" w:cstheme="minorBidi"/>
              <w:noProof/>
            </w:rPr>
          </w:pPr>
          <w:hyperlink w:anchor="_Toc205412355" w:history="1">
            <w:r w:rsidR="006B38E5" w:rsidRPr="006B38E5">
              <w:rPr>
                <w:rStyle w:val="Hipervnculo"/>
                <w:noProof/>
                <w:color w:val="auto"/>
              </w:rPr>
              <w:t>b) Controversia a resolver</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_Toc205412355 \h </w:instrText>
            </w:r>
            <w:r w:rsidR="006B38E5" w:rsidRPr="006B38E5">
              <w:rPr>
                <w:noProof/>
                <w:webHidden/>
              </w:rPr>
            </w:r>
            <w:r w:rsidR="006B38E5" w:rsidRPr="006B38E5">
              <w:rPr>
                <w:noProof/>
                <w:webHidden/>
              </w:rPr>
              <w:fldChar w:fldCharType="separate"/>
            </w:r>
            <w:r w:rsidR="007E06EC">
              <w:rPr>
                <w:noProof/>
                <w:webHidden/>
              </w:rPr>
              <w:t>14</w:t>
            </w:r>
            <w:r w:rsidR="006B38E5" w:rsidRPr="006B38E5">
              <w:rPr>
                <w:noProof/>
                <w:webHidden/>
              </w:rPr>
              <w:fldChar w:fldCharType="end"/>
            </w:r>
          </w:hyperlink>
        </w:p>
        <w:p w14:paraId="3120E417" w14:textId="6C20AEE8" w:rsidR="006B38E5" w:rsidRPr="006B38E5" w:rsidRDefault="0092015E" w:rsidP="006B38E5">
          <w:pPr>
            <w:pStyle w:val="TDC3"/>
            <w:rPr>
              <w:rFonts w:asciiTheme="minorHAnsi" w:eastAsiaTheme="minorEastAsia" w:hAnsiTheme="minorHAnsi" w:cstheme="minorBidi"/>
              <w:noProof/>
            </w:rPr>
          </w:pPr>
          <w:hyperlink w:anchor="_Toc205412356" w:history="1">
            <w:r w:rsidR="006B38E5" w:rsidRPr="006B38E5">
              <w:rPr>
                <w:rStyle w:val="Hipervnculo"/>
                <w:noProof/>
                <w:color w:val="auto"/>
              </w:rPr>
              <w:t>c) Estudio de la controversia</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_Toc205412356 \h </w:instrText>
            </w:r>
            <w:r w:rsidR="006B38E5" w:rsidRPr="006B38E5">
              <w:rPr>
                <w:noProof/>
                <w:webHidden/>
              </w:rPr>
            </w:r>
            <w:r w:rsidR="006B38E5" w:rsidRPr="006B38E5">
              <w:rPr>
                <w:noProof/>
                <w:webHidden/>
              </w:rPr>
              <w:fldChar w:fldCharType="separate"/>
            </w:r>
            <w:r w:rsidR="007E06EC">
              <w:rPr>
                <w:noProof/>
                <w:webHidden/>
              </w:rPr>
              <w:t>15</w:t>
            </w:r>
            <w:r w:rsidR="006B38E5" w:rsidRPr="006B38E5">
              <w:rPr>
                <w:noProof/>
                <w:webHidden/>
              </w:rPr>
              <w:fldChar w:fldCharType="end"/>
            </w:r>
          </w:hyperlink>
        </w:p>
        <w:p w14:paraId="55DB26DD" w14:textId="690C8BAC" w:rsidR="006B38E5" w:rsidRPr="006B38E5" w:rsidRDefault="0092015E" w:rsidP="006B38E5">
          <w:pPr>
            <w:pStyle w:val="TDC3"/>
            <w:rPr>
              <w:rFonts w:asciiTheme="minorHAnsi" w:eastAsiaTheme="minorEastAsia" w:hAnsiTheme="minorHAnsi" w:cstheme="minorBidi"/>
              <w:noProof/>
            </w:rPr>
          </w:pPr>
          <w:hyperlink w:anchor="_Toc205412357" w:history="1">
            <w:r w:rsidR="006B38E5" w:rsidRPr="006B38E5">
              <w:rPr>
                <w:rStyle w:val="Hipervnculo"/>
                <w:noProof/>
                <w:color w:val="auto"/>
              </w:rPr>
              <w:t>d) Versión pública</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_Toc205412357 \h </w:instrText>
            </w:r>
            <w:r w:rsidR="006B38E5" w:rsidRPr="006B38E5">
              <w:rPr>
                <w:noProof/>
                <w:webHidden/>
              </w:rPr>
            </w:r>
            <w:r w:rsidR="006B38E5" w:rsidRPr="006B38E5">
              <w:rPr>
                <w:noProof/>
                <w:webHidden/>
              </w:rPr>
              <w:fldChar w:fldCharType="separate"/>
            </w:r>
            <w:r w:rsidR="007E06EC">
              <w:rPr>
                <w:noProof/>
                <w:webHidden/>
              </w:rPr>
              <w:t>23</w:t>
            </w:r>
            <w:r w:rsidR="006B38E5" w:rsidRPr="006B38E5">
              <w:rPr>
                <w:noProof/>
                <w:webHidden/>
              </w:rPr>
              <w:fldChar w:fldCharType="end"/>
            </w:r>
          </w:hyperlink>
        </w:p>
        <w:p w14:paraId="536EC453" w14:textId="2B41AC4F" w:rsidR="006B38E5" w:rsidRPr="006B38E5" w:rsidRDefault="0092015E" w:rsidP="006B38E5">
          <w:pPr>
            <w:pStyle w:val="TDC3"/>
            <w:rPr>
              <w:rFonts w:asciiTheme="minorHAnsi" w:eastAsiaTheme="minorEastAsia" w:hAnsiTheme="minorHAnsi" w:cstheme="minorBidi"/>
              <w:noProof/>
            </w:rPr>
          </w:pPr>
          <w:hyperlink w:anchor="_Toc205412358" w:history="1">
            <w:r w:rsidR="006B38E5" w:rsidRPr="006B38E5">
              <w:rPr>
                <w:rStyle w:val="Hipervnculo"/>
                <w:noProof/>
                <w:color w:val="auto"/>
              </w:rPr>
              <w:t>e) Conclusión</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_Toc205412358 \h </w:instrText>
            </w:r>
            <w:r w:rsidR="006B38E5" w:rsidRPr="006B38E5">
              <w:rPr>
                <w:noProof/>
                <w:webHidden/>
              </w:rPr>
            </w:r>
            <w:r w:rsidR="006B38E5" w:rsidRPr="006B38E5">
              <w:rPr>
                <w:noProof/>
                <w:webHidden/>
              </w:rPr>
              <w:fldChar w:fldCharType="separate"/>
            </w:r>
            <w:r w:rsidR="007E06EC">
              <w:rPr>
                <w:noProof/>
                <w:webHidden/>
              </w:rPr>
              <w:t>29</w:t>
            </w:r>
            <w:r w:rsidR="006B38E5" w:rsidRPr="006B38E5">
              <w:rPr>
                <w:noProof/>
                <w:webHidden/>
              </w:rPr>
              <w:fldChar w:fldCharType="end"/>
            </w:r>
          </w:hyperlink>
        </w:p>
        <w:p w14:paraId="5B6E8E66" w14:textId="640798D4" w:rsidR="006B38E5" w:rsidRPr="006B38E5" w:rsidRDefault="0092015E" w:rsidP="006B38E5">
          <w:pPr>
            <w:pStyle w:val="TDC1"/>
            <w:tabs>
              <w:tab w:val="right" w:leader="dot" w:pos="9034"/>
            </w:tabs>
            <w:rPr>
              <w:rFonts w:asciiTheme="minorHAnsi" w:eastAsiaTheme="minorEastAsia" w:hAnsiTheme="minorHAnsi" w:cstheme="minorBidi"/>
              <w:noProof/>
            </w:rPr>
          </w:pPr>
          <w:hyperlink w:anchor="_Toc205412359" w:history="1">
            <w:r w:rsidR="006B38E5" w:rsidRPr="006B38E5">
              <w:rPr>
                <w:rStyle w:val="Hipervnculo"/>
                <w:noProof/>
                <w:color w:val="auto"/>
              </w:rPr>
              <w:t>RESUELVE</w:t>
            </w:r>
            <w:r w:rsidR="006B38E5" w:rsidRPr="006B38E5">
              <w:rPr>
                <w:noProof/>
                <w:webHidden/>
              </w:rPr>
              <w:tab/>
            </w:r>
            <w:r w:rsidR="006B38E5" w:rsidRPr="006B38E5">
              <w:rPr>
                <w:noProof/>
                <w:webHidden/>
              </w:rPr>
              <w:fldChar w:fldCharType="begin"/>
            </w:r>
            <w:r w:rsidR="006B38E5" w:rsidRPr="006B38E5">
              <w:rPr>
                <w:noProof/>
                <w:webHidden/>
              </w:rPr>
              <w:instrText xml:space="preserve"> PAGEREF _Toc205412359 \h </w:instrText>
            </w:r>
            <w:r w:rsidR="006B38E5" w:rsidRPr="006B38E5">
              <w:rPr>
                <w:noProof/>
                <w:webHidden/>
              </w:rPr>
            </w:r>
            <w:r w:rsidR="006B38E5" w:rsidRPr="006B38E5">
              <w:rPr>
                <w:noProof/>
                <w:webHidden/>
              </w:rPr>
              <w:fldChar w:fldCharType="separate"/>
            </w:r>
            <w:r w:rsidR="007E06EC">
              <w:rPr>
                <w:noProof/>
                <w:webHidden/>
              </w:rPr>
              <w:t>30</w:t>
            </w:r>
            <w:r w:rsidR="006B38E5" w:rsidRPr="006B38E5">
              <w:rPr>
                <w:noProof/>
                <w:webHidden/>
              </w:rPr>
              <w:fldChar w:fldCharType="end"/>
            </w:r>
          </w:hyperlink>
        </w:p>
        <w:p w14:paraId="3B59CEA0" w14:textId="77777777" w:rsidR="006B38E5" w:rsidRPr="006B38E5" w:rsidRDefault="006B38E5" w:rsidP="006B38E5">
          <w:r w:rsidRPr="006B38E5">
            <w:rPr>
              <w:b/>
              <w:bCs/>
              <w:lang w:val="es-ES"/>
            </w:rPr>
            <w:fldChar w:fldCharType="end"/>
          </w:r>
        </w:p>
      </w:sdtContent>
    </w:sdt>
    <w:p w14:paraId="7F58955B" w14:textId="77777777" w:rsidR="00D713B2" w:rsidRPr="006B38E5" w:rsidRDefault="00D713B2" w:rsidP="006B38E5">
      <w:pPr>
        <w:sectPr w:rsidR="00D713B2" w:rsidRPr="006B38E5">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0466BDF9" w14:textId="77777777" w:rsidR="00D713B2" w:rsidRPr="006B38E5" w:rsidRDefault="006B38E5" w:rsidP="006B38E5">
      <w:pPr>
        <w:rPr>
          <w:b/>
        </w:rPr>
      </w:pPr>
      <w:r w:rsidRPr="006B38E5">
        <w:lastRenderedPageBreak/>
        <w:t xml:space="preserve">Resolución del Pleno del Instituto de Transparencia, Acceso a la Información Pública y Protección de Datos Personales del Estado de México y Municipios, con domicilio en Metepec, Estado de México, del </w:t>
      </w:r>
      <w:r w:rsidRPr="006B38E5">
        <w:rPr>
          <w:b/>
        </w:rPr>
        <w:t>seis de agosto de dos mil veinticinco.</w:t>
      </w:r>
    </w:p>
    <w:p w14:paraId="74929AF2" w14:textId="77777777" w:rsidR="00D713B2" w:rsidRPr="006B38E5" w:rsidRDefault="00D713B2" w:rsidP="006B38E5"/>
    <w:p w14:paraId="374F3D89" w14:textId="684ADA76" w:rsidR="00D713B2" w:rsidRPr="006B38E5" w:rsidRDefault="006B38E5" w:rsidP="006B38E5">
      <w:r w:rsidRPr="006B38E5">
        <w:rPr>
          <w:b/>
        </w:rPr>
        <w:t xml:space="preserve">VISTO </w:t>
      </w:r>
      <w:r w:rsidRPr="006B38E5">
        <w:t xml:space="preserve">el expediente formado con motivo del Recurso de Revisión </w:t>
      </w:r>
      <w:r w:rsidRPr="006B38E5">
        <w:rPr>
          <w:b/>
        </w:rPr>
        <w:t>06062/INFOEM/IP/RR/2025</w:t>
      </w:r>
      <w:r w:rsidRPr="006B38E5">
        <w:t xml:space="preserve"> interpuesto por </w:t>
      </w:r>
      <w:bookmarkStart w:id="2" w:name="_GoBack"/>
      <w:r w:rsidR="00C75D7C">
        <w:rPr>
          <w:b/>
        </w:rPr>
        <w:t>XXXXXXXXXXX X XXXXXX</w:t>
      </w:r>
      <w:bookmarkEnd w:id="2"/>
      <w:r w:rsidRPr="006B38E5">
        <w:t xml:space="preserve">, a quien en lo subsecuente se le denominará </w:t>
      </w:r>
      <w:r w:rsidRPr="006B38E5">
        <w:rPr>
          <w:b/>
        </w:rPr>
        <w:t>LA PARTE RECURRENTE</w:t>
      </w:r>
      <w:r w:rsidRPr="006B38E5">
        <w:t xml:space="preserve">, en contra de la respuesta emitida por </w:t>
      </w:r>
      <w:r w:rsidRPr="006B38E5">
        <w:rPr>
          <w:b/>
        </w:rPr>
        <w:t>el Organismo Público Descentralizado para la Prestación de Los Servicios de Agua Potable Alcantarillado y Saneamiento del Municipio de Tlalnepantla de Baz</w:t>
      </w:r>
      <w:r w:rsidRPr="006B38E5">
        <w:t xml:space="preserve">, en adelante </w:t>
      </w:r>
      <w:r w:rsidRPr="006B38E5">
        <w:rPr>
          <w:b/>
        </w:rPr>
        <w:t>EL SUJETO OBLIGADO</w:t>
      </w:r>
      <w:r w:rsidRPr="006B38E5">
        <w:t>, se emite la presente Resolución con base en los Antecedentes y Considerandos que se exponen a continuación:</w:t>
      </w:r>
    </w:p>
    <w:p w14:paraId="75F881EA" w14:textId="77777777" w:rsidR="00D713B2" w:rsidRPr="006B38E5" w:rsidRDefault="00D713B2" w:rsidP="006B38E5"/>
    <w:p w14:paraId="599CE358" w14:textId="77777777" w:rsidR="00D713B2" w:rsidRPr="006B38E5" w:rsidRDefault="006B38E5" w:rsidP="006B38E5">
      <w:pPr>
        <w:pStyle w:val="Ttulo1"/>
      </w:pPr>
      <w:bookmarkStart w:id="3" w:name="_Toc205412333"/>
      <w:r w:rsidRPr="006B38E5">
        <w:t>ANTECEDENTES</w:t>
      </w:r>
      <w:bookmarkEnd w:id="3"/>
    </w:p>
    <w:p w14:paraId="72CA9230" w14:textId="77777777" w:rsidR="00D713B2" w:rsidRPr="006B38E5" w:rsidRDefault="00D713B2" w:rsidP="006B38E5"/>
    <w:p w14:paraId="605738DE" w14:textId="77777777" w:rsidR="00D713B2" w:rsidRPr="006B38E5" w:rsidRDefault="006B38E5" w:rsidP="006B38E5">
      <w:pPr>
        <w:pStyle w:val="Ttulo2"/>
      </w:pPr>
      <w:bookmarkStart w:id="4" w:name="_Toc205412334"/>
      <w:r w:rsidRPr="006B38E5">
        <w:t>DE LA SOLICITUD DE INFORMACIÓN</w:t>
      </w:r>
      <w:bookmarkEnd w:id="4"/>
    </w:p>
    <w:p w14:paraId="0D2D7930" w14:textId="77777777" w:rsidR="00D713B2" w:rsidRPr="006B38E5" w:rsidRDefault="006B38E5" w:rsidP="006B38E5">
      <w:pPr>
        <w:pStyle w:val="Ttulo3"/>
      </w:pPr>
      <w:bookmarkStart w:id="5" w:name="_Toc205412335"/>
      <w:r w:rsidRPr="006B38E5">
        <w:t>a) Solicitud de información</w:t>
      </w:r>
      <w:bookmarkEnd w:id="5"/>
    </w:p>
    <w:p w14:paraId="248EE66E" w14:textId="77777777" w:rsidR="00D713B2" w:rsidRPr="006B38E5" w:rsidRDefault="006B38E5" w:rsidP="006B38E5">
      <w:pPr>
        <w:pBdr>
          <w:top w:val="nil"/>
          <w:left w:val="nil"/>
          <w:bottom w:val="nil"/>
          <w:right w:val="nil"/>
          <w:between w:val="nil"/>
        </w:pBdr>
        <w:tabs>
          <w:tab w:val="left" w:pos="0"/>
        </w:tabs>
      </w:pPr>
      <w:r w:rsidRPr="006B38E5">
        <w:t xml:space="preserve">El </w:t>
      </w:r>
      <w:r w:rsidRPr="006B38E5">
        <w:rPr>
          <w:b/>
        </w:rPr>
        <w:t>dieciséis de abril de dos mil veinticinco</w:t>
      </w:r>
      <w:r w:rsidRPr="006B38E5">
        <w:t xml:space="preserve">, </w:t>
      </w:r>
      <w:r w:rsidRPr="006B38E5">
        <w:rPr>
          <w:b/>
        </w:rPr>
        <w:t>LA PARTE RECURRENTE</w:t>
      </w:r>
      <w:r w:rsidRPr="006B38E5">
        <w:t xml:space="preserve"> presentó una solicitud de acceso a la información pública ante el </w:t>
      </w:r>
      <w:r w:rsidRPr="006B38E5">
        <w:rPr>
          <w:b/>
        </w:rPr>
        <w:t>SUJETO OBLIGADO</w:t>
      </w:r>
      <w:r w:rsidRPr="006B38E5">
        <w:t>, a través del Sistema de Acceso a la Información Mexiquense (</w:t>
      </w:r>
      <w:r w:rsidRPr="006B38E5">
        <w:rPr>
          <w:b/>
        </w:rPr>
        <w:t>SAIMEX</w:t>
      </w:r>
      <w:r w:rsidRPr="006B38E5">
        <w:t>). Dicha solicitud quedó registrada con el número de folio</w:t>
      </w:r>
      <w:r w:rsidRPr="006B38E5">
        <w:rPr>
          <w:b/>
        </w:rPr>
        <w:t xml:space="preserve"> 00130/OASTLALNE/IP/2025</w:t>
      </w:r>
      <w:r w:rsidRPr="006B38E5">
        <w:t xml:space="preserve"> y en ella se requirió la siguiente información:</w:t>
      </w:r>
    </w:p>
    <w:p w14:paraId="192AC216" w14:textId="77777777" w:rsidR="00D713B2" w:rsidRPr="006B38E5" w:rsidRDefault="00D713B2" w:rsidP="006B38E5">
      <w:pPr>
        <w:tabs>
          <w:tab w:val="left" w:pos="4667"/>
        </w:tabs>
        <w:ind w:left="567" w:right="567"/>
        <w:rPr>
          <w:b/>
        </w:rPr>
      </w:pPr>
    </w:p>
    <w:p w14:paraId="18647B58" w14:textId="77777777" w:rsidR="00D713B2" w:rsidRPr="006B38E5" w:rsidRDefault="006B38E5" w:rsidP="006B38E5">
      <w:pPr>
        <w:pStyle w:val="Puesto"/>
        <w:ind w:left="851" w:right="822" w:firstLine="0"/>
        <w:rPr>
          <w:color w:val="auto"/>
        </w:rPr>
      </w:pPr>
      <w:r w:rsidRPr="006B38E5">
        <w:rPr>
          <w:color w:val="auto"/>
        </w:rPr>
        <w:t>“se pide todo el parque vehicular propiedad del organismo, área de adscripción y datos de resguardo así como de parque vehicular en renta.”</w:t>
      </w:r>
    </w:p>
    <w:p w14:paraId="61DC9F08" w14:textId="77777777" w:rsidR="00D713B2" w:rsidRPr="006B38E5" w:rsidRDefault="00D713B2" w:rsidP="006B38E5">
      <w:pPr>
        <w:tabs>
          <w:tab w:val="left" w:pos="4667"/>
        </w:tabs>
        <w:ind w:left="567" w:right="567"/>
        <w:rPr>
          <w:i/>
        </w:rPr>
      </w:pPr>
    </w:p>
    <w:p w14:paraId="67CDDB5B" w14:textId="77777777" w:rsidR="00D713B2" w:rsidRPr="006B38E5" w:rsidRDefault="006B38E5" w:rsidP="006B38E5">
      <w:pPr>
        <w:tabs>
          <w:tab w:val="left" w:pos="4667"/>
        </w:tabs>
        <w:ind w:left="567" w:right="567"/>
      </w:pPr>
      <w:r w:rsidRPr="006B38E5">
        <w:rPr>
          <w:b/>
        </w:rPr>
        <w:lastRenderedPageBreak/>
        <w:t>Modalidad de entrega</w:t>
      </w:r>
      <w:r w:rsidRPr="006B38E5">
        <w:t>: a</w:t>
      </w:r>
      <w:r w:rsidRPr="006B38E5">
        <w:rPr>
          <w:i/>
        </w:rPr>
        <w:t xml:space="preserve"> través del </w:t>
      </w:r>
      <w:r w:rsidRPr="006B38E5">
        <w:rPr>
          <w:b/>
          <w:i/>
        </w:rPr>
        <w:t>SAIMEX</w:t>
      </w:r>
      <w:r w:rsidRPr="006B38E5">
        <w:rPr>
          <w:i/>
        </w:rPr>
        <w:t>.</w:t>
      </w:r>
    </w:p>
    <w:p w14:paraId="5F653003" w14:textId="77777777" w:rsidR="00D713B2" w:rsidRPr="006B38E5" w:rsidRDefault="00D713B2" w:rsidP="006B38E5">
      <w:pPr>
        <w:ind w:right="-28"/>
        <w:rPr>
          <w:i/>
        </w:rPr>
      </w:pPr>
    </w:p>
    <w:p w14:paraId="47EFC9E4" w14:textId="77777777" w:rsidR="00D713B2" w:rsidRPr="006B38E5" w:rsidRDefault="006B38E5" w:rsidP="006B38E5">
      <w:pPr>
        <w:pStyle w:val="Ttulo3"/>
      </w:pPr>
      <w:bookmarkStart w:id="6" w:name="_Toc205412336"/>
      <w:r w:rsidRPr="006B38E5">
        <w:t>b) Turno de la solicitud de información</w:t>
      </w:r>
      <w:bookmarkEnd w:id="6"/>
    </w:p>
    <w:p w14:paraId="552111C2" w14:textId="77777777" w:rsidR="00D713B2" w:rsidRPr="006B38E5" w:rsidRDefault="006B38E5" w:rsidP="006B38E5">
      <w:r w:rsidRPr="006B38E5">
        <w:t xml:space="preserve">En cumplimiento al artículo 162 de la Ley de Transparencia y Acceso a la Información Pública del Estado de México y Municipios, el </w:t>
      </w:r>
      <w:r w:rsidRPr="006B38E5">
        <w:rPr>
          <w:b/>
        </w:rPr>
        <w:t>veintitrés de abril de dos mil veinticinco</w:t>
      </w:r>
      <w:r w:rsidRPr="006B38E5">
        <w:t xml:space="preserve">, el Titular de la Unidad de Transparencia del </w:t>
      </w:r>
      <w:r w:rsidRPr="006B38E5">
        <w:rPr>
          <w:b/>
        </w:rPr>
        <w:t>SUJETO OBLIGADO</w:t>
      </w:r>
      <w:r w:rsidRPr="006B38E5">
        <w:t xml:space="preserve"> turnó la solicitud de información a los servidores públicos habilitados que estimó pertinentes.</w:t>
      </w:r>
    </w:p>
    <w:p w14:paraId="70B328D3" w14:textId="77777777" w:rsidR="00D713B2" w:rsidRPr="006B38E5" w:rsidRDefault="00D713B2" w:rsidP="006B38E5"/>
    <w:p w14:paraId="24320F54" w14:textId="77777777" w:rsidR="00D713B2" w:rsidRPr="006B38E5" w:rsidRDefault="006B38E5" w:rsidP="006B38E5">
      <w:pPr>
        <w:pStyle w:val="Ttulo3"/>
      </w:pPr>
      <w:bookmarkStart w:id="7" w:name="_Toc205412337"/>
      <w:r w:rsidRPr="006B38E5">
        <w:t>c) Respuesta del Sujeto Obligado</w:t>
      </w:r>
      <w:bookmarkEnd w:id="7"/>
    </w:p>
    <w:p w14:paraId="2F82D9EA" w14:textId="77777777" w:rsidR="00D713B2" w:rsidRPr="006B38E5" w:rsidRDefault="006B38E5" w:rsidP="006B38E5">
      <w:pPr>
        <w:pBdr>
          <w:top w:val="nil"/>
          <w:left w:val="nil"/>
          <w:bottom w:val="nil"/>
          <w:right w:val="nil"/>
          <w:between w:val="nil"/>
        </w:pBdr>
      </w:pPr>
      <w:r w:rsidRPr="006B38E5">
        <w:t xml:space="preserve">El </w:t>
      </w:r>
      <w:r w:rsidRPr="006B38E5">
        <w:rPr>
          <w:b/>
        </w:rPr>
        <w:t>doce de mayo de dos mil veinticinco</w:t>
      </w:r>
      <w:r w:rsidRPr="006B38E5">
        <w:t xml:space="preserve">, el Titular de la Unidad de Transparencia del </w:t>
      </w:r>
      <w:r w:rsidRPr="006B38E5">
        <w:rPr>
          <w:b/>
        </w:rPr>
        <w:t>SUJETO OBLIGADO</w:t>
      </w:r>
      <w:r w:rsidRPr="006B38E5">
        <w:t xml:space="preserve"> notificó la siguiente respuesta a través del SAIMEX:</w:t>
      </w:r>
    </w:p>
    <w:p w14:paraId="49EEBC06" w14:textId="77777777" w:rsidR="00D713B2" w:rsidRPr="006B38E5" w:rsidRDefault="00D713B2" w:rsidP="006B38E5">
      <w:pPr>
        <w:tabs>
          <w:tab w:val="left" w:pos="4667"/>
        </w:tabs>
        <w:ind w:left="567" w:right="567"/>
        <w:rPr>
          <w:b/>
        </w:rPr>
      </w:pPr>
    </w:p>
    <w:p w14:paraId="66B02019" w14:textId="77777777" w:rsidR="00D713B2" w:rsidRPr="006B38E5" w:rsidRDefault="006B38E5" w:rsidP="006B38E5">
      <w:pPr>
        <w:pStyle w:val="Puesto"/>
        <w:ind w:left="851" w:right="822" w:firstLine="0"/>
        <w:rPr>
          <w:color w:val="auto"/>
        </w:rPr>
      </w:pPr>
      <w:r w:rsidRPr="006B38E5">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CC4AD5" w14:textId="77777777" w:rsidR="00D713B2" w:rsidRPr="006B38E5" w:rsidRDefault="00D713B2" w:rsidP="006B38E5"/>
    <w:p w14:paraId="715F887F" w14:textId="77777777" w:rsidR="00D713B2" w:rsidRPr="006B38E5" w:rsidRDefault="006B38E5" w:rsidP="006B38E5">
      <w:pPr>
        <w:pStyle w:val="Puesto"/>
        <w:ind w:firstLine="567"/>
        <w:rPr>
          <w:color w:val="auto"/>
        </w:rPr>
      </w:pPr>
      <w:r w:rsidRPr="006B38E5">
        <w:rPr>
          <w:color w:val="auto"/>
        </w:rPr>
        <w:t>00130/OASTLALNE/IP/2025”</w:t>
      </w:r>
    </w:p>
    <w:p w14:paraId="79045609" w14:textId="77777777" w:rsidR="00D713B2" w:rsidRPr="006B38E5" w:rsidRDefault="00D713B2" w:rsidP="006B38E5">
      <w:pPr>
        <w:pStyle w:val="Puesto"/>
        <w:ind w:firstLine="567"/>
        <w:rPr>
          <w:color w:val="auto"/>
        </w:rPr>
      </w:pPr>
    </w:p>
    <w:p w14:paraId="366598AC" w14:textId="77777777" w:rsidR="00D713B2" w:rsidRPr="006B38E5" w:rsidRDefault="006B38E5" w:rsidP="006B38E5">
      <w:pPr>
        <w:ind w:right="-28"/>
      </w:pPr>
      <w:r w:rsidRPr="006B38E5">
        <w:t xml:space="preserve">Asimismo, </w:t>
      </w:r>
      <w:r w:rsidRPr="006B38E5">
        <w:rPr>
          <w:b/>
        </w:rPr>
        <w:t xml:space="preserve">EL SUJETO OBLIGADO </w:t>
      </w:r>
      <w:r w:rsidRPr="006B38E5">
        <w:t>adjuntó a su respuesta los archivos electrónicos que se describen a continuación:</w:t>
      </w:r>
    </w:p>
    <w:p w14:paraId="729ECCA2" w14:textId="77777777" w:rsidR="00D713B2" w:rsidRPr="006B38E5" w:rsidRDefault="00D713B2" w:rsidP="006B38E5">
      <w:pPr>
        <w:ind w:right="-28"/>
      </w:pPr>
    </w:p>
    <w:p w14:paraId="511D4E00" w14:textId="77777777" w:rsidR="00D713B2" w:rsidRPr="006B38E5" w:rsidRDefault="006B38E5" w:rsidP="006B38E5">
      <w:pPr>
        <w:numPr>
          <w:ilvl w:val="0"/>
          <w:numId w:val="5"/>
        </w:numPr>
        <w:pBdr>
          <w:top w:val="nil"/>
          <w:left w:val="nil"/>
          <w:bottom w:val="nil"/>
          <w:right w:val="nil"/>
          <w:between w:val="nil"/>
        </w:pBdr>
        <w:ind w:right="-28"/>
      </w:pPr>
      <w:r w:rsidRPr="006B38E5">
        <w:rPr>
          <w:b/>
        </w:rPr>
        <w:t xml:space="preserve">RESPUESTA SAIMEX 130.pdf: </w:t>
      </w:r>
      <w:r w:rsidRPr="006B38E5">
        <w:t xml:space="preserve">Archivo que contiene oficio firmado por la Titular de la Oficialía Mayor mediante el cual hace del conocimiento del Titular de la Unidad de Transparencia que el área de Control Vehicular y Protección Civil posee y administra </w:t>
      </w:r>
      <w:r w:rsidRPr="006B38E5">
        <w:lastRenderedPageBreak/>
        <w:t>la información solicitada, por ende refiere que se anexa el listado del parque vehicular y datos de resguardo.</w:t>
      </w:r>
    </w:p>
    <w:p w14:paraId="6C46263F" w14:textId="77777777" w:rsidR="00D713B2" w:rsidRPr="006B38E5" w:rsidRDefault="00D713B2" w:rsidP="006B38E5">
      <w:pPr>
        <w:ind w:right="-28"/>
        <w:rPr>
          <w:b/>
        </w:rPr>
      </w:pPr>
    </w:p>
    <w:p w14:paraId="5A362D54" w14:textId="77777777" w:rsidR="00D713B2" w:rsidRPr="006B38E5" w:rsidRDefault="006B38E5" w:rsidP="006B38E5">
      <w:pPr>
        <w:numPr>
          <w:ilvl w:val="0"/>
          <w:numId w:val="5"/>
        </w:numPr>
        <w:pBdr>
          <w:top w:val="nil"/>
          <w:left w:val="nil"/>
          <w:bottom w:val="nil"/>
          <w:right w:val="nil"/>
          <w:between w:val="nil"/>
        </w:pBdr>
        <w:ind w:right="-28"/>
        <w:rPr>
          <w:b/>
        </w:rPr>
      </w:pPr>
      <w:r w:rsidRPr="006B38E5">
        <w:rPr>
          <w:b/>
        </w:rPr>
        <w:t xml:space="preserve">LISTADO DE VEHÍCULOS TRANSPARENCIA.pdf: </w:t>
      </w:r>
      <w:r w:rsidRPr="006B38E5">
        <w:t xml:space="preserve">Archivo que contiene un listado de vehículos propiedad del SUJETO OBLIGADO con los rubros de estatus, número económico, marca, </w:t>
      </w:r>
      <w:proofErr w:type="spellStart"/>
      <w:r w:rsidRPr="006B38E5">
        <w:t>submarca</w:t>
      </w:r>
      <w:proofErr w:type="spellEnd"/>
      <w:r w:rsidRPr="006B38E5">
        <w:t xml:space="preserve">, tipo, año, área y </w:t>
      </w:r>
      <w:proofErr w:type="spellStart"/>
      <w:r w:rsidRPr="006B38E5">
        <w:t>resguardatario</w:t>
      </w:r>
      <w:proofErr w:type="spellEnd"/>
      <w:r w:rsidRPr="006B38E5">
        <w:t>.</w:t>
      </w:r>
    </w:p>
    <w:p w14:paraId="6B75E5D3" w14:textId="77777777" w:rsidR="00D713B2" w:rsidRPr="006B38E5" w:rsidRDefault="00D713B2" w:rsidP="006B38E5">
      <w:pPr>
        <w:ind w:right="-28"/>
      </w:pPr>
    </w:p>
    <w:p w14:paraId="24FEC897" w14:textId="77777777" w:rsidR="00D713B2" w:rsidRPr="006B38E5" w:rsidRDefault="006B38E5" w:rsidP="006B38E5">
      <w:pPr>
        <w:pStyle w:val="Ttulo2"/>
        <w:jc w:val="left"/>
      </w:pPr>
      <w:bookmarkStart w:id="8" w:name="_Toc205412338"/>
      <w:r w:rsidRPr="006B38E5">
        <w:t>DEL RECURSO DE REVISIÓN</w:t>
      </w:r>
      <w:bookmarkEnd w:id="8"/>
    </w:p>
    <w:p w14:paraId="5D6202EC" w14:textId="77777777" w:rsidR="00D713B2" w:rsidRPr="006B38E5" w:rsidRDefault="006B38E5" w:rsidP="006B38E5">
      <w:pPr>
        <w:pStyle w:val="Ttulo3"/>
      </w:pPr>
      <w:bookmarkStart w:id="9" w:name="_Toc205412339"/>
      <w:r w:rsidRPr="006B38E5">
        <w:t>a) Interposición del Recurso de Revisión</w:t>
      </w:r>
      <w:bookmarkEnd w:id="9"/>
    </w:p>
    <w:p w14:paraId="14170F2C" w14:textId="77777777" w:rsidR="00D713B2" w:rsidRPr="006B38E5" w:rsidRDefault="006B38E5" w:rsidP="006B38E5">
      <w:pPr>
        <w:ind w:right="-28"/>
      </w:pPr>
      <w:r w:rsidRPr="006B38E5">
        <w:t xml:space="preserve">El </w:t>
      </w:r>
      <w:r w:rsidRPr="006B38E5">
        <w:rPr>
          <w:b/>
        </w:rPr>
        <w:t>veintisiete de mayo de dos mil veinticinco,</w:t>
      </w:r>
      <w:r w:rsidRPr="006B38E5">
        <w:t xml:space="preserve"> </w:t>
      </w:r>
      <w:r w:rsidRPr="006B38E5">
        <w:rPr>
          <w:b/>
        </w:rPr>
        <w:t>LA PARTE RECURRENTE</w:t>
      </w:r>
      <w:r w:rsidRPr="006B38E5">
        <w:t xml:space="preserve"> interpuso el recurso de revisión en contra de la respuesta emitida por el </w:t>
      </w:r>
      <w:r w:rsidRPr="006B38E5">
        <w:rPr>
          <w:b/>
        </w:rPr>
        <w:t>SUJETO OBLIGADO</w:t>
      </w:r>
      <w:r w:rsidRPr="006B38E5">
        <w:t xml:space="preserve">, mismo que fue registrado en el SAIMEX con el número de expediente </w:t>
      </w:r>
      <w:r w:rsidRPr="006B38E5">
        <w:rPr>
          <w:b/>
        </w:rPr>
        <w:t>06062/INFOEM/IP/RR/2025</w:t>
      </w:r>
      <w:r w:rsidRPr="006B38E5">
        <w:t>, y en el cual manifiesta lo siguiente:</w:t>
      </w:r>
    </w:p>
    <w:p w14:paraId="53ADD2FD" w14:textId="77777777" w:rsidR="00D713B2" w:rsidRPr="006B38E5" w:rsidRDefault="00D713B2" w:rsidP="006B38E5">
      <w:pPr>
        <w:tabs>
          <w:tab w:val="left" w:pos="4667"/>
        </w:tabs>
        <w:ind w:right="539"/>
      </w:pPr>
    </w:p>
    <w:p w14:paraId="4E84231A" w14:textId="77777777" w:rsidR="00D713B2" w:rsidRPr="006B38E5" w:rsidRDefault="006B38E5" w:rsidP="006B38E5">
      <w:pPr>
        <w:tabs>
          <w:tab w:val="left" w:pos="4667"/>
        </w:tabs>
        <w:ind w:left="567" w:right="539"/>
        <w:rPr>
          <w:b/>
        </w:rPr>
      </w:pPr>
      <w:r w:rsidRPr="006B38E5">
        <w:rPr>
          <w:b/>
        </w:rPr>
        <w:t>ACTO IMPUGNADO</w:t>
      </w:r>
      <w:r w:rsidRPr="006B38E5">
        <w:rPr>
          <w:b/>
        </w:rPr>
        <w:tab/>
      </w:r>
    </w:p>
    <w:p w14:paraId="3E438B90" w14:textId="77777777" w:rsidR="00D713B2" w:rsidRPr="006B38E5" w:rsidRDefault="006B38E5" w:rsidP="006B38E5">
      <w:pPr>
        <w:pStyle w:val="Puesto"/>
        <w:ind w:firstLine="567"/>
        <w:rPr>
          <w:color w:val="auto"/>
        </w:rPr>
      </w:pPr>
      <w:r w:rsidRPr="006B38E5">
        <w:rPr>
          <w:color w:val="auto"/>
        </w:rPr>
        <w:t>“no entregan la información completa”</w:t>
      </w:r>
    </w:p>
    <w:p w14:paraId="404DFB77" w14:textId="77777777" w:rsidR="00D713B2" w:rsidRPr="006B38E5" w:rsidRDefault="00D713B2" w:rsidP="006B38E5">
      <w:pPr>
        <w:tabs>
          <w:tab w:val="left" w:pos="4667"/>
        </w:tabs>
        <w:ind w:left="567" w:right="539"/>
        <w:rPr>
          <w:i/>
        </w:rPr>
      </w:pPr>
    </w:p>
    <w:p w14:paraId="0AB4CA24" w14:textId="77777777" w:rsidR="00D713B2" w:rsidRPr="006B38E5" w:rsidRDefault="006B38E5" w:rsidP="006B38E5">
      <w:pPr>
        <w:tabs>
          <w:tab w:val="left" w:pos="4667"/>
        </w:tabs>
        <w:ind w:left="567" w:right="539"/>
        <w:rPr>
          <w:b/>
        </w:rPr>
      </w:pPr>
      <w:r w:rsidRPr="006B38E5">
        <w:rPr>
          <w:b/>
        </w:rPr>
        <w:t>RAZONES O MOTIVOS DE LA INCONFORMIDAD</w:t>
      </w:r>
      <w:r w:rsidRPr="006B38E5">
        <w:rPr>
          <w:b/>
        </w:rPr>
        <w:tab/>
      </w:r>
    </w:p>
    <w:p w14:paraId="54BB8C9C" w14:textId="77777777" w:rsidR="00D713B2" w:rsidRPr="006B38E5" w:rsidRDefault="006B38E5" w:rsidP="006B38E5">
      <w:pPr>
        <w:pStyle w:val="Puesto"/>
        <w:ind w:firstLine="567"/>
        <w:rPr>
          <w:color w:val="auto"/>
        </w:rPr>
      </w:pPr>
      <w:r w:rsidRPr="006B38E5">
        <w:rPr>
          <w:color w:val="auto"/>
        </w:rPr>
        <w:t>“omitieron informar sobre los vehículos en renta ya que únicamente mencionan entregar los que son propiedad del organismo sin hacer ninguna referencia a los vehículos en renta, desconociendo esta organización sobre lo solicitado.”</w:t>
      </w:r>
    </w:p>
    <w:p w14:paraId="3A0E2C17" w14:textId="77777777" w:rsidR="00D713B2" w:rsidRPr="006B38E5" w:rsidRDefault="00D713B2" w:rsidP="006B38E5">
      <w:pPr>
        <w:tabs>
          <w:tab w:val="left" w:pos="4667"/>
        </w:tabs>
        <w:ind w:right="567"/>
        <w:rPr>
          <w:b/>
        </w:rPr>
      </w:pPr>
    </w:p>
    <w:p w14:paraId="4CBE4C04" w14:textId="77777777" w:rsidR="00D713B2" w:rsidRPr="006B38E5" w:rsidRDefault="006B38E5" w:rsidP="006B38E5">
      <w:pPr>
        <w:pStyle w:val="Ttulo3"/>
      </w:pPr>
      <w:bookmarkStart w:id="10" w:name="_Toc205412340"/>
      <w:r w:rsidRPr="006B38E5">
        <w:t>b) Turno del Recurso de Revisión</w:t>
      </w:r>
      <w:bookmarkEnd w:id="10"/>
    </w:p>
    <w:p w14:paraId="3B77113E" w14:textId="77777777" w:rsidR="00D713B2" w:rsidRPr="006B38E5" w:rsidRDefault="006B38E5" w:rsidP="006B38E5">
      <w:r w:rsidRPr="006B38E5">
        <w:t>Con fundamento en el artículo 185, fracción I de la Ley de Transparencia y Acceso a la Información Pública del Estado de México y Municipios, el</w:t>
      </w:r>
      <w:r w:rsidRPr="006B38E5">
        <w:rPr>
          <w:b/>
        </w:rPr>
        <w:t xml:space="preserve"> veintisiete de mayo de dos mil </w:t>
      </w:r>
      <w:r w:rsidRPr="006B38E5">
        <w:rPr>
          <w:b/>
        </w:rPr>
        <w:lastRenderedPageBreak/>
        <w:t>veinticinco,</w:t>
      </w:r>
      <w:r w:rsidRPr="006B38E5">
        <w:t xml:space="preserve"> se turnó el recurso de revisión a través del SAIMEX a la </w:t>
      </w:r>
      <w:r w:rsidRPr="006B38E5">
        <w:rPr>
          <w:b/>
        </w:rPr>
        <w:t>Comisionada Sharon Cristina Morales Martínez</w:t>
      </w:r>
      <w:r w:rsidRPr="006B38E5">
        <w:t xml:space="preserve">, a efecto de decretar su admisión o </w:t>
      </w:r>
      <w:proofErr w:type="spellStart"/>
      <w:r w:rsidRPr="006B38E5">
        <w:t>desechamiento</w:t>
      </w:r>
      <w:proofErr w:type="spellEnd"/>
      <w:r w:rsidRPr="006B38E5">
        <w:t xml:space="preserve">. </w:t>
      </w:r>
    </w:p>
    <w:p w14:paraId="61DD3E8E" w14:textId="77777777" w:rsidR="00D713B2" w:rsidRPr="006B38E5" w:rsidRDefault="00D713B2" w:rsidP="006B38E5"/>
    <w:p w14:paraId="7FB5AEEA" w14:textId="77777777" w:rsidR="00D713B2" w:rsidRPr="006B38E5" w:rsidRDefault="006B38E5" w:rsidP="006B38E5">
      <w:pPr>
        <w:pStyle w:val="Ttulo3"/>
      </w:pPr>
      <w:bookmarkStart w:id="11" w:name="_Toc205412341"/>
      <w:r w:rsidRPr="006B38E5">
        <w:t>c) Admisión del Recurso de Revisión</w:t>
      </w:r>
      <w:bookmarkEnd w:id="11"/>
    </w:p>
    <w:p w14:paraId="78044555" w14:textId="77777777" w:rsidR="00D713B2" w:rsidRPr="006B38E5" w:rsidRDefault="006B38E5" w:rsidP="006B38E5">
      <w:r w:rsidRPr="006B38E5">
        <w:t xml:space="preserve">El </w:t>
      </w:r>
      <w:r w:rsidRPr="006B38E5">
        <w:rPr>
          <w:b/>
        </w:rPr>
        <w:t>veintinueve de mayo de dos mil veinticinco,</w:t>
      </w:r>
      <w:r w:rsidRPr="006B38E5">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6E4D7AC" w14:textId="77777777" w:rsidR="00D713B2" w:rsidRPr="006B38E5" w:rsidRDefault="00D713B2" w:rsidP="006B38E5">
      <w:pPr>
        <w:rPr>
          <w:b/>
        </w:rPr>
      </w:pPr>
    </w:p>
    <w:p w14:paraId="2432BCD3" w14:textId="77777777" w:rsidR="00D713B2" w:rsidRPr="006B38E5" w:rsidRDefault="006B38E5" w:rsidP="006B38E5">
      <w:pPr>
        <w:pStyle w:val="Ttulo3"/>
      </w:pPr>
      <w:bookmarkStart w:id="12" w:name="_Toc205412342"/>
      <w:r w:rsidRPr="006B38E5">
        <w:t>d) Informe Justificado del Sujeto Obligado</w:t>
      </w:r>
      <w:bookmarkEnd w:id="12"/>
    </w:p>
    <w:p w14:paraId="4982AE3D" w14:textId="77777777" w:rsidR="00D713B2" w:rsidRPr="006B38E5" w:rsidRDefault="006B38E5" w:rsidP="006B38E5">
      <w:r w:rsidRPr="006B38E5">
        <w:t>El nueve de junio de dos mil veinticinco,</w:t>
      </w:r>
      <w:r w:rsidRPr="006B38E5">
        <w:rPr>
          <w:b/>
        </w:rPr>
        <w:t xml:space="preserve"> EL SUJETO OBLIGADO</w:t>
      </w:r>
      <w:r w:rsidRPr="006B38E5">
        <w:t xml:space="preserve"> rindió su informe justificado a través del </w:t>
      </w:r>
      <w:r w:rsidRPr="006B38E5">
        <w:rPr>
          <w:b/>
        </w:rPr>
        <w:t>SAIMEX</w:t>
      </w:r>
      <w:r w:rsidRPr="006B38E5">
        <w:t>, en el cual expresó lo siguiente:</w:t>
      </w:r>
    </w:p>
    <w:p w14:paraId="35632DDB" w14:textId="77777777" w:rsidR="00D713B2" w:rsidRPr="006B38E5" w:rsidRDefault="00D713B2" w:rsidP="006B38E5"/>
    <w:p w14:paraId="38E30047" w14:textId="77777777" w:rsidR="00D713B2" w:rsidRPr="006B38E5" w:rsidRDefault="006B38E5" w:rsidP="006B38E5">
      <w:pPr>
        <w:ind w:left="851" w:right="822"/>
      </w:pPr>
      <w:r w:rsidRPr="006B38E5">
        <w:rPr>
          <w:b/>
          <w:i/>
        </w:rPr>
        <w:t>MANIFESTACIONES RR 6062 SAIMEX 130.pdf:</w:t>
      </w:r>
      <w:r w:rsidRPr="006B38E5">
        <w:rPr>
          <w:i/>
        </w:rPr>
        <w:t xml:space="preserve"> </w:t>
      </w:r>
      <w:r w:rsidRPr="006B38E5">
        <w:t xml:space="preserve">Oficio firmado por la Titular de la oficialía Mayor, mediante el cual hace entrega de una liga de consulta refiriendo que la información solicitada se encuentra en la siguiente liga de consulta: </w:t>
      </w:r>
      <w:hyperlink r:id="rId11" w:anchor="/info-fraccion/676/298">
        <w:r w:rsidRPr="006B38E5">
          <w:rPr>
            <w:u w:val="single"/>
          </w:rPr>
          <w:t>https://infoem2.ipomex.org.mx/ipomex/#/info-fraccion/676/298</w:t>
        </w:r>
      </w:hyperlink>
    </w:p>
    <w:p w14:paraId="778E75D6" w14:textId="77777777" w:rsidR="00D713B2" w:rsidRPr="006B38E5" w:rsidRDefault="00D713B2" w:rsidP="006B38E5">
      <w:pPr>
        <w:ind w:right="539"/>
        <w:jc w:val="left"/>
      </w:pPr>
    </w:p>
    <w:p w14:paraId="2F4B8EFA" w14:textId="77777777" w:rsidR="00D713B2" w:rsidRPr="006B38E5" w:rsidRDefault="006B38E5" w:rsidP="006B38E5">
      <w:r w:rsidRPr="006B38E5">
        <w:t xml:space="preserve">Esta información fue puesta a la vista de </w:t>
      </w:r>
      <w:r w:rsidRPr="006B38E5">
        <w:rPr>
          <w:b/>
        </w:rPr>
        <w:t xml:space="preserve">LA PARTE RECURRENTE </w:t>
      </w:r>
      <w:r w:rsidRPr="006B38E5">
        <w:t xml:space="preserve">el dieciséis de julio de dos mil veinticinco para que, en un plazo de tres días hábiles, manifestara lo que a su derecho </w:t>
      </w:r>
      <w:r w:rsidRPr="006B38E5">
        <w:lastRenderedPageBreak/>
        <w:t>conviniera, de conformidad con lo establecido en el artículo 185, fracción III de la Ley de Transparencia y Acceso a la Información Pública del Estado de México y Municipios.</w:t>
      </w:r>
    </w:p>
    <w:p w14:paraId="00B8C698" w14:textId="77777777" w:rsidR="00D713B2" w:rsidRPr="006B38E5" w:rsidRDefault="00D713B2" w:rsidP="006B38E5">
      <w:pPr>
        <w:ind w:right="539"/>
      </w:pPr>
    </w:p>
    <w:p w14:paraId="4BA76A6B" w14:textId="77777777" w:rsidR="00D713B2" w:rsidRPr="006B38E5" w:rsidRDefault="006B38E5" w:rsidP="006B38E5">
      <w:pPr>
        <w:pStyle w:val="Ttulo3"/>
      </w:pPr>
      <w:bookmarkStart w:id="13" w:name="_Toc205412343"/>
      <w:r w:rsidRPr="006B38E5">
        <w:t>e) Manifestaciones de la Parte Recurrente</w:t>
      </w:r>
      <w:bookmarkEnd w:id="13"/>
    </w:p>
    <w:p w14:paraId="70AA635C" w14:textId="77777777" w:rsidR="00D713B2" w:rsidRPr="006B38E5" w:rsidRDefault="006B38E5" w:rsidP="006B38E5">
      <w:r w:rsidRPr="006B38E5">
        <w:rPr>
          <w:b/>
        </w:rPr>
        <w:t xml:space="preserve">LA PARTE RECURRENTE </w:t>
      </w:r>
      <w:r w:rsidRPr="006B38E5">
        <w:t>no realizó manifestación alguna dentro del término legalmente concedido para tal efecto, ni presentó pruebas o alegatos.</w:t>
      </w:r>
    </w:p>
    <w:p w14:paraId="53B2B994" w14:textId="77777777" w:rsidR="00D713B2" w:rsidRPr="006B38E5" w:rsidRDefault="00D713B2" w:rsidP="006B38E5">
      <w:pPr>
        <w:pStyle w:val="Ttulo3"/>
      </w:pPr>
    </w:p>
    <w:p w14:paraId="0A865808" w14:textId="77777777" w:rsidR="00D713B2" w:rsidRPr="006B38E5" w:rsidRDefault="006B38E5" w:rsidP="006B38E5">
      <w:pPr>
        <w:pStyle w:val="Ttulo3"/>
      </w:pPr>
      <w:bookmarkStart w:id="14" w:name="_Toc205412344"/>
      <w:r w:rsidRPr="006B38E5">
        <w:t>f) Ampliación de plazo para resolver el Recurso de Revisión</w:t>
      </w:r>
      <w:bookmarkEnd w:id="14"/>
    </w:p>
    <w:p w14:paraId="5EEBE8A5" w14:textId="77777777" w:rsidR="00D713B2" w:rsidRPr="006B38E5" w:rsidRDefault="006B38E5" w:rsidP="006B38E5">
      <w:pPr>
        <w:tabs>
          <w:tab w:val="left" w:pos="3261"/>
        </w:tabs>
      </w:pPr>
      <w:r w:rsidRPr="006B38E5">
        <w:t xml:space="preserve">Con fundamento en lo dispuesto en el artículo 181, párrafo tercero, de la Ley de Transparencia y Acceso a la Información Pública del Estado de México y Municipios, </w:t>
      </w:r>
      <w:r w:rsidRPr="006B38E5">
        <w:rPr>
          <w:b/>
        </w:rPr>
        <w:t>el dieciséis de julio de dos mil veinticinco,</w:t>
      </w:r>
      <w:r w:rsidRPr="006B38E5">
        <w:t xml:space="preserve"> se acordó ampliar por un periodo razonable el plazo para resolver el presente Recurso de Revisión.</w:t>
      </w:r>
    </w:p>
    <w:p w14:paraId="1B48F58F" w14:textId="77777777" w:rsidR="00D713B2" w:rsidRPr="006B38E5" w:rsidRDefault="00D713B2" w:rsidP="006B38E5">
      <w:pPr>
        <w:tabs>
          <w:tab w:val="left" w:pos="3261"/>
        </w:tabs>
      </w:pPr>
    </w:p>
    <w:p w14:paraId="59012CD7" w14:textId="77777777" w:rsidR="00D713B2" w:rsidRPr="006B38E5" w:rsidRDefault="006B38E5" w:rsidP="006B38E5">
      <w:pPr>
        <w:pBdr>
          <w:top w:val="nil"/>
          <w:left w:val="nil"/>
          <w:bottom w:val="nil"/>
          <w:right w:val="nil"/>
          <w:between w:val="nil"/>
        </w:pBdr>
      </w:pPr>
      <w:r w:rsidRPr="006B38E5">
        <w:t>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1D220F4C" w14:textId="77777777" w:rsidR="00D713B2" w:rsidRPr="006B38E5" w:rsidRDefault="00D713B2" w:rsidP="006B38E5">
      <w:pPr>
        <w:pBdr>
          <w:top w:val="nil"/>
          <w:left w:val="nil"/>
          <w:bottom w:val="nil"/>
          <w:right w:val="nil"/>
          <w:between w:val="nil"/>
        </w:pBdr>
      </w:pPr>
    </w:p>
    <w:p w14:paraId="3EB18C42" w14:textId="77777777" w:rsidR="00D713B2" w:rsidRPr="006B38E5" w:rsidRDefault="006B38E5" w:rsidP="006B38E5">
      <w:pPr>
        <w:pBdr>
          <w:top w:val="nil"/>
          <w:left w:val="nil"/>
          <w:bottom w:val="nil"/>
          <w:right w:val="nil"/>
          <w:between w:val="nil"/>
        </w:pBdr>
      </w:pPr>
      <w:r w:rsidRPr="006B38E5">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C5E9BEA" w14:textId="77777777" w:rsidR="00D713B2" w:rsidRPr="006B38E5" w:rsidRDefault="00D713B2" w:rsidP="006B38E5">
      <w:pPr>
        <w:pBdr>
          <w:top w:val="nil"/>
          <w:left w:val="nil"/>
          <w:bottom w:val="nil"/>
          <w:right w:val="nil"/>
          <w:between w:val="nil"/>
        </w:pBdr>
      </w:pPr>
    </w:p>
    <w:p w14:paraId="149034FB" w14:textId="77777777" w:rsidR="00D713B2" w:rsidRPr="006B38E5" w:rsidRDefault="006B38E5" w:rsidP="006B38E5">
      <w:pPr>
        <w:pBdr>
          <w:top w:val="nil"/>
          <w:left w:val="nil"/>
          <w:bottom w:val="nil"/>
          <w:right w:val="nil"/>
          <w:between w:val="nil"/>
        </w:pBdr>
      </w:pPr>
      <w:r w:rsidRPr="006B38E5">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B4D33E8" w14:textId="77777777" w:rsidR="00D713B2" w:rsidRPr="006B38E5" w:rsidRDefault="00D713B2" w:rsidP="006B38E5">
      <w:pPr>
        <w:pBdr>
          <w:top w:val="nil"/>
          <w:left w:val="nil"/>
          <w:bottom w:val="nil"/>
          <w:right w:val="nil"/>
          <w:between w:val="nil"/>
        </w:pBdr>
      </w:pPr>
    </w:p>
    <w:p w14:paraId="5BCD4A5C" w14:textId="77777777" w:rsidR="00D713B2" w:rsidRPr="006B38E5" w:rsidRDefault="006B38E5" w:rsidP="006B38E5">
      <w:pPr>
        <w:pBdr>
          <w:top w:val="nil"/>
          <w:left w:val="nil"/>
          <w:bottom w:val="nil"/>
          <w:right w:val="nil"/>
          <w:between w:val="nil"/>
        </w:pBdr>
      </w:pPr>
      <w:r w:rsidRPr="006B38E5">
        <w:t>Por ello, excepcionalmente, si un asunto es resuelto con posterioridad a los plazos señalados por la norma, debe analizarse la razonabilidad del tiempo necesario para su resolución, atentos a los siguientes criterios:</w:t>
      </w:r>
    </w:p>
    <w:p w14:paraId="6DAA87A8" w14:textId="77777777" w:rsidR="00D713B2" w:rsidRPr="006B38E5" w:rsidRDefault="00D713B2" w:rsidP="006B38E5">
      <w:pPr>
        <w:pBdr>
          <w:top w:val="nil"/>
          <w:left w:val="nil"/>
          <w:bottom w:val="nil"/>
          <w:right w:val="nil"/>
          <w:between w:val="nil"/>
        </w:pBdr>
      </w:pPr>
    </w:p>
    <w:p w14:paraId="422328E0" w14:textId="77777777" w:rsidR="00D713B2" w:rsidRPr="006B38E5" w:rsidRDefault="006B38E5" w:rsidP="006B38E5">
      <w:pPr>
        <w:pBdr>
          <w:top w:val="nil"/>
          <w:left w:val="nil"/>
          <w:bottom w:val="nil"/>
          <w:right w:val="nil"/>
          <w:between w:val="nil"/>
        </w:pBdr>
        <w:ind w:left="567" w:right="539"/>
      </w:pPr>
      <w:r w:rsidRPr="006B38E5">
        <w:rPr>
          <w:b/>
        </w:rPr>
        <w:t>Complejidad del asunto:</w:t>
      </w:r>
      <w:r w:rsidRPr="006B38E5">
        <w:t xml:space="preserve"> La complejidad de la prueba, la pluralidad de sujetos procesales, el tiempo transcurrido, las características y contexto del recurso.</w:t>
      </w:r>
    </w:p>
    <w:p w14:paraId="59E3E221" w14:textId="77777777" w:rsidR="00D713B2" w:rsidRPr="006B38E5" w:rsidRDefault="006B38E5" w:rsidP="006B38E5">
      <w:pPr>
        <w:pBdr>
          <w:top w:val="nil"/>
          <w:left w:val="nil"/>
          <w:bottom w:val="nil"/>
          <w:right w:val="nil"/>
          <w:between w:val="nil"/>
        </w:pBdr>
        <w:ind w:left="567" w:right="539"/>
      </w:pPr>
      <w:r w:rsidRPr="006B38E5">
        <w:rPr>
          <w:b/>
        </w:rPr>
        <w:t>Actividad Procesal del interesado:</w:t>
      </w:r>
      <w:r w:rsidRPr="006B38E5">
        <w:t xml:space="preserve"> Acciones u omisiones del interesado.</w:t>
      </w:r>
    </w:p>
    <w:p w14:paraId="1666F424" w14:textId="77777777" w:rsidR="00D713B2" w:rsidRPr="006B38E5" w:rsidRDefault="006B38E5" w:rsidP="006B38E5">
      <w:pPr>
        <w:pBdr>
          <w:top w:val="nil"/>
          <w:left w:val="nil"/>
          <w:bottom w:val="nil"/>
          <w:right w:val="nil"/>
          <w:between w:val="nil"/>
        </w:pBdr>
        <w:ind w:left="567" w:right="539"/>
      </w:pPr>
      <w:r w:rsidRPr="006B38E5">
        <w:rPr>
          <w:b/>
        </w:rPr>
        <w:t>Conducta de la Autoridad:</w:t>
      </w:r>
      <w:r w:rsidRPr="006B38E5">
        <w:t xml:space="preserve"> Las Acciones u omisiones realizadas en el procedimiento. Así como si la autoridad actuó con la debida diligencia.</w:t>
      </w:r>
    </w:p>
    <w:p w14:paraId="06B0CEFD" w14:textId="77777777" w:rsidR="00D713B2" w:rsidRPr="006B38E5" w:rsidRDefault="006B38E5" w:rsidP="006B38E5">
      <w:pPr>
        <w:pBdr>
          <w:top w:val="nil"/>
          <w:left w:val="nil"/>
          <w:bottom w:val="nil"/>
          <w:right w:val="nil"/>
          <w:between w:val="nil"/>
        </w:pBdr>
        <w:ind w:left="567" w:right="539"/>
      </w:pPr>
      <w:r w:rsidRPr="006B38E5">
        <w:rPr>
          <w:b/>
        </w:rPr>
        <w:t>La afectación generada en la situación jurídica de la persona involucrada en el proceso:</w:t>
      </w:r>
      <w:r w:rsidRPr="006B38E5">
        <w:t xml:space="preserve"> Violación a sus derechos humanos.</w:t>
      </w:r>
    </w:p>
    <w:p w14:paraId="48018572" w14:textId="77777777" w:rsidR="00D713B2" w:rsidRPr="006B38E5" w:rsidRDefault="00D713B2" w:rsidP="006B38E5">
      <w:pPr>
        <w:pBdr>
          <w:top w:val="nil"/>
          <w:left w:val="nil"/>
          <w:bottom w:val="nil"/>
          <w:right w:val="nil"/>
          <w:between w:val="nil"/>
        </w:pBdr>
        <w:ind w:left="567" w:right="539"/>
      </w:pPr>
    </w:p>
    <w:p w14:paraId="7D692F77" w14:textId="77777777" w:rsidR="00D713B2" w:rsidRPr="006B38E5" w:rsidRDefault="006B38E5" w:rsidP="006B38E5">
      <w:pPr>
        <w:pBdr>
          <w:top w:val="nil"/>
          <w:left w:val="nil"/>
          <w:bottom w:val="nil"/>
          <w:right w:val="nil"/>
          <w:between w:val="nil"/>
        </w:pBdr>
      </w:pPr>
      <w:r w:rsidRPr="006B38E5">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6B38E5">
        <w:lastRenderedPageBreak/>
        <w:t>concluirse que es una excluyente de responsabilidad en relación con la actuación del funcionario, como ha acontecido en el caso que nos ocupa.</w:t>
      </w:r>
    </w:p>
    <w:p w14:paraId="474EEC41" w14:textId="77777777" w:rsidR="00D713B2" w:rsidRPr="006B38E5" w:rsidRDefault="00D713B2" w:rsidP="006B38E5">
      <w:pPr>
        <w:pBdr>
          <w:top w:val="nil"/>
          <w:left w:val="nil"/>
          <w:bottom w:val="nil"/>
          <w:right w:val="nil"/>
          <w:between w:val="nil"/>
        </w:pBdr>
      </w:pPr>
    </w:p>
    <w:p w14:paraId="39CA558D" w14:textId="77777777" w:rsidR="00D713B2" w:rsidRPr="006B38E5" w:rsidRDefault="006B38E5" w:rsidP="006B38E5">
      <w:pPr>
        <w:pBdr>
          <w:top w:val="nil"/>
          <w:left w:val="nil"/>
          <w:bottom w:val="nil"/>
          <w:right w:val="nil"/>
          <w:between w:val="nil"/>
        </w:pBdr>
      </w:pPr>
      <w:r w:rsidRPr="006B38E5">
        <w:t>Argumento que encuentra sustento en la jurisprudencia P</w:t>
      </w:r>
      <w:proofErr w:type="gramStart"/>
      <w:r w:rsidRPr="006B38E5">
        <w:t>./</w:t>
      </w:r>
      <w:proofErr w:type="gramEnd"/>
      <w:r w:rsidRPr="006B38E5">
        <w:t>J. 32/92 emitida por el Pleno de la Suprema Corte de Justicia de la Nación de rubro “</w:t>
      </w:r>
      <w:r w:rsidRPr="006B38E5">
        <w:rPr>
          <w:b/>
        </w:rPr>
        <w:t>TÉRMINOS PROCESALES. PARA DETERMINAR SI UN FUNCIONARIO JUDICIAL ACTUÓ INDEBIDAMENTE POR NO RESPETARLOS SE DEBE ATENDER AL PRESUPUESTO QUE CONSIDERÓ EL LEGISLADOR AL FIJARLOS Y LAS CARACTERÍSTICAS DEL CASO</w:t>
      </w:r>
      <w:r w:rsidRPr="006B38E5">
        <w:t>.”, visible en la Gaceta del Seminario Judicial de la Federación con el registro digital 205635.</w:t>
      </w:r>
    </w:p>
    <w:p w14:paraId="2240D732" w14:textId="77777777" w:rsidR="00D713B2" w:rsidRPr="006B38E5" w:rsidRDefault="00D713B2" w:rsidP="006B38E5">
      <w:pPr>
        <w:pBdr>
          <w:top w:val="nil"/>
          <w:left w:val="nil"/>
          <w:bottom w:val="nil"/>
          <w:right w:val="nil"/>
          <w:between w:val="nil"/>
        </w:pBdr>
      </w:pPr>
    </w:p>
    <w:p w14:paraId="2C8C4BE4" w14:textId="77777777" w:rsidR="00D713B2" w:rsidRPr="006B38E5" w:rsidRDefault="006B38E5" w:rsidP="006B38E5">
      <w:pPr>
        <w:pBdr>
          <w:top w:val="nil"/>
          <w:left w:val="nil"/>
          <w:bottom w:val="nil"/>
          <w:right w:val="nil"/>
          <w:between w:val="nil"/>
        </w:pBdr>
      </w:pPr>
      <w:r w:rsidRPr="006B38E5">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48428C" w14:textId="77777777" w:rsidR="00D713B2" w:rsidRPr="006B38E5" w:rsidRDefault="00D713B2" w:rsidP="006B38E5">
      <w:pPr>
        <w:pBdr>
          <w:top w:val="nil"/>
          <w:left w:val="nil"/>
          <w:bottom w:val="nil"/>
          <w:right w:val="nil"/>
          <w:between w:val="nil"/>
        </w:pBdr>
      </w:pPr>
    </w:p>
    <w:p w14:paraId="782DAABB" w14:textId="77777777" w:rsidR="00D713B2" w:rsidRPr="006B38E5" w:rsidRDefault="006B38E5" w:rsidP="006B38E5">
      <w:pPr>
        <w:pBdr>
          <w:top w:val="nil"/>
          <w:left w:val="nil"/>
          <w:bottom w:val="nil"/>
          <w:right w:val="nil"/>
          <w:between w:val="nil"/>
        </w:pBdr>
      </w:pPr>
      <w:r w:rsidRPr="006B38E5">
        <w:t>Al respecto, también son de considerar los criterios sostenidos por el Cuarto Tribunal Colegiado en Materia Administrativa del Primer Circuito, cuyos rubros y datos de identificación son los siguientes:</w:t>
      </w:r>
    </w:p>
    <w:p w14:paraId="0AFBB8C7" w14:textId="77777777" w:rsidR="00D713B2" w:rsidRPr="006B38E5" w:rsidRDefault="00D713B2" w:rsidP="006B38E5">
      <w:pPr>
        <w:pBdr>
          <w:top w:val="nil"/>
          <w:left w:val="nil"/>
          <w:bottom w:val="nil"/>
          <w:right w:val="nil"/>
          <w:between w:val="nil"/>
        </w:pBdr>
      </w:pPr>
    </w:p>
    <w:p w14:paraId="75EC730C" w14:textId="77777777" w:rsidR="00D713B2" w:rsidRPr="006B38E5" w:rsidRDefault="006B38E5" w:rsidP="006B38E5">
      <w:pPr>
        <w:pBdr>
          <w:top w:val="nil"/>
          <w:left w:val="nil"/>
          <w:bottom w:val="nil"/>
          <w:right w:val="nil"/>
          <w:between w:val="nil"/>
        </w:pBdr>
        <w:ind w:left="567" w:right="539"/>
        <w:rPr>
          <w:sz w:val="20"/>
          <w:szCs w:val="20"/>
        </w:rPr>
      </w:pPr>
      <w:r w:rsidRPr="006B38E5">
        <w:rPr>
          <w:b/>
          <w:sz w:val="20"/>
          <w:szCs w:val="20"/>
        </w:rPr>
        <w:lastRenderedPageBreak/>
        <w:t>“PLAZO RAZONABLE PARA RESOLVER. DIMENSIÓN Y EFECTOS DE ESTE CONCEPTO CUANDO SE ADUCE EXCESIVA CARGA DE TRABAJO.”</w:t>
      </w:r>
      <w:r w:rsidRPr="006B38E5">
        <w:rPr>
          <w:sz w:val="20"/>
          <w:szCs w:val="20"/>
        </w:rPr>
        <w:t xml:space="preserve"> consultable en el Seminario Judicial de la Federación y su gaceta, con el registro digital 2002351.</w:t>
      </w:r>
    </w:p>
    <w:p w14:paraId="0B067B83" w14:textId="77777777" w:rsidR="00D713B2" w:rsidRPr="006B38E5" w:rsidRDefault="00D713B2" w:rsidP="006B38E5">
      <w:pPr>
        <w:pBdr>
          <w:top w:val="nil"/>
          <w:left w:val="nil"/>
          <w:bottom w:val="nil"/>
          <w:right w:val="nil"/>
          <w:between w:val="nil"/>
        </w:pBdr>
        <w:ind w:left="567" w:right="539"/>
        <w:rPr>
          <w:sz w:val="20"/>
          <w:szCs w:val="20"/>
        </w:rPr>
      </w:pPr>
    </w:p>
    <w:p w14:paraId="12BD16A7" w14:textId="77777777" w:rsidR="00D713B2" w:rsidRPr="006B38E5" w:rsidRDefault="006B38E5" w:rsidP="006B38E5">
      <w:pPr>
        <w:pBdr>
          <w:top w:val="nil"/>
          <w:left w:val="nil"/>
          <w:bottom w:val="nil"/>
          <w:right w:val="nil"/>
          <w:between w:val="nil"/>
        </w:pBdr>
        <w:ind w:left="567" w:right="539"/>
        <w:rPr>
          <w:sz w:val="20"/>
          <w:szCs w:val="20"/>
        </w:rPr>
      </w:pPr>
      <w:r w:rsidRPr="006B38E5">
        <w:rPr>
          <w:b/>
          <w:sz w:val="20"/>
          <w:szCs w:val="20"/>
        </w:rPr>
        <w:t>“PLAZO RAZONABLE PARA RESOLVER. CONCEPTO Y ELEMENTOS QUE LO INTEGRAN A LA LUZ DEL DERECHO INTERNACIONAL DE LOS DERECHOS HUMANOS</w:t>
      </w:r>
      <w:r w:rsidRPr="006B38E5">
        <w:rPr>
          <w:sz w:val="20"/>
          <w:szCs w:val="20"/>
        </w:rPr>
        <w:t>.”, visible en el Seminario Judicial de la Federación y su gaceta, con el registro digital 2002350.</w:t>
      </w:r>
    </w:p>
    <w:p w14:paraId="7B1AB1C6" w14:textId="77777777" w:rsidR="00D713B2" w:rsidRPr="006B38E5" w:rsidRDefault="00D713B2" w:rsidP="006B38E5">
      <w:pPr>
        <w:pBdr>
          <w:top w:val="nil"/>
          <w:left w:val="nil"/>
          <w:bottom w:val="nil"/>
          <w:right w:val="nil"/>
          <w:between w:val="nil"/>
        </w:pBdr>
      </w:pPr>
    </w:p>
    <w:p w14:paraId="4A22E01B" w14:textId="77777777" w:rsidR="00D713B2" w:rsidRPr="006B38E5" w:rsidRDefault="006B38E5" w:rsidP="006B38E5">
      <w:pPr>
        <w:pBdr>
          <w:top w:val="nil"/>
          <w:left w:val="nil"/>
          <w:bottom w:val="nil"/>
          <w:right w:val="nil"/>
          <w:between w:val="nil"/>
        </w:pBdr>
      </w:pPr>
      <w:r w:rsidRPr="006B38E5">
        <w:t>Por ello, este organismo garante comprometido con la tutela de los derechos humanos confiados señala que este exceso del plazo legal para resolver el asunto resulta de carácter excepcional.</w:t>
      </w:r>
    </w:p>
    <w:p w14:paraId="36FC4A4B" w14:textId="77777777" w:rsidR="00D713B2" w:rsidRPr="006B38E5" w:rsidRDefault="00D713B2" w:rsidP="006B38E5"/>
    <w:p w14:paraId="07BAFAF6" w14:textId="77777777" w:rsidR="00D713B2" w:rsidRPr="006B38E5" w:rsidRDefault="006B38E5" w:rsidP="006B38E5">
      <w:pPr>
        <w:pStyle w:val="Ttulo3"/>
      </w:pPr>
      <w:bookmarkStart w:id="15" w:name="_Toc205412345"/>
      <w:r w:rsidRPr="006B38E5">
        <w:t>g) Cierre de instrucción</w:t>
      </w:r>
      <w:bookmarkEnd w:id="15"/>
    </w:p>
    <w:p w14:paraId="2B3A6F6F" w14:textId="77777777" w:rsidR="00D713B2" w:rsidRPr="006B38E5" w:rsidRDefault="006B38E5" w:rsidP="006B38E5">
      <w:bookmarkStart w:id="16" w:name="_heading=h.xv5grep535tx" w:colFirst="0" w:colLast="0"/>
      <w:bookmarkEnd w:id="16"/>
      <w:r w:rsidRPr="006B38E5">
        <w:t xml:space="preserve">Al no existir diligencias pendientes por desahogar, el cinco de agosto de dos mil veinticinco, la </w:t>
      </w:r>
      <w:r w:rsidRPr="006B38E5">
        <w:rPr>
          <w:b/>
        </w:rPr>
        <w:t xml:space="preserve">Comisionada Sharon Cristina Morales Martínez </w:t>
      </w:r>
      <w:r w:rsidRPr="006B38E5">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7BD1B469" w14:textId="77777777" w:rsidR="00D713B2" w:rsidRPr="006B38E5" w:rsidRDefault="00D713B2" w:rsidP="006B38E5"/>
    <w:p w14:paraId="37031E1A" w14:textId="77777777" w:rsidR="00D713B2" w:rsidRPr="006B38E5" w:rsidRDefault="006B38E5" w:rsidP="006B38E5">
      <w:pPr>
        <w:pStyle w:val="Ttulo1"/>
      </w:pPr>
      <w:bookmarkStart w:id="17" w:name="_Toc205412346"/>
      <w:r w:rsidRPr="006B38E5">
        <w:t>CONSIDERANDOS</w:t>
      </w:r>
      <w:bookmarkEnd w:id="17"/>
    </w:p>
    <w:p w14:paraId="0DA68BF6" w14:textId="77777777" w:rsidR="00D713B2" w:rsidRPr="006B38E5" w:rsidRDefault="00D713B2" w:rsidP="006B38E5">
      <w:pPr>
        <w:jc w:val="center"/>
        <w:rPr>
          <w:b/>
        </w:rPr>
      </w:pPr>
    </w:p>
    <w:p w14:paraId="49541EE7" w14:textId="77777777" w:rsidR="00D713B2" w:rsidRPr="006B38E5" w:rsidRDefault="006B38E5" w:rsidP="006B38E5">
      <w:pPr>
        <w:pStyle w:val="Ttulo2"/>
      </w:pPr>
      <w:bookmarkStart w:id="18" w:name="_Toc205412347"/>
      <w:r w:rsidRPr="006B38E5">
        <w:lastRenderedPageBreak/>
        <w:t xml:space="preserve">PRIMERO. </w:t>
      </w:r>
      <w:proofErr w:type="spellStart"/>
      <w:r w:rsidRPr="006B38E5">
        <w:t>Procedibilidad</w:t>
      </w:r>
      <w:bookmarkEnd w:id="18"/>
      <w:proofErr w:type="spellEnd"/>
    </w:p>
    <w:p w14:paraId="3B326926" w14:textId="77777777" w:rsidR="00D713B2" w:rsidRPr="006B38E5" w:rsidRDefault="006B38E5" w:rsidP="006B38E5">
      <w:pPr>
        <w:pStyle w:val="Ttulo3"/>
      </w:pPr>
      <w:bookmarkStart w:id="19" w:name="_Toc205412348"/>
      <w:r w:rsidRPr="006B38E5">
        <w:t>a) Competencia del Instituto</w:t>
      </w:r>
      <w:bookmarkEnd w:id="19"/>
    </w:p>
    <w:p w14:paraId="17F8997E" w14:textId="77777777" w:rsidR="00D713B2" w:rsidRPr="006B38E5" w:rsidRDefault="006B38E5" w:rsidP="006B38E5">
      <w:r w:rsidRPr="006B38E5">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7254393" w14:textId="77777777" w:rsidR="00D713B2" w:rsidRPr="006B38E5" w:rsidRDefault="00D713B2" w:rsidP="006B38E5"/>
    <w:p w14:paraId="2B9E3F36" w14:textId="77777777" w:rsidR="00D713B2" w:rsidRPr="006B38E5" w:rsidRDefault="006B38E5" w:rsidP="006B38E5">
      <w:pPr>
        <w:pStyle w:val="Ttulo3"/>
      </w:pPr>
      <w:bookmarkStart w:id="20" w:name="_Toc205412349"/>
      <w:r w:rsidRPr="006B38E5">
        <w:t>b) Legitimidad de la parte recurrente</w:t>
      </w:r>
      <w:bookmarkEnd w:id="20"/>
    </w:p>
    <w:p w14:paraId="70EBC82A" w14:textId="77777777" w:rsidR="00D713B2" w:rsidRPr="006B38E5" w:rsidRDefault="006B38E5" w:rsidP="006B38E5">
      <w:r w:rsidRPr="006B38E5">
        <w:t>El recurso de revisión fue interpuesto por parte legítima, ya que se presentó por la misma persona que formuló la solicitud de acceso a la Información Pública,</w:t>
      </w:r>
      <w:r w:rsidRPr="006B38E5">
        <w:rPr>
          <w:b/>
        </w:rPr>
        <w:t xml:space="preserve"> </w:t>
      </w:r>
      <w:r w:rsidRPr="006B38E5">
        <w:t>debido a que los datos de acceso</w:t>
      </w:r>
      <w:r w:rsidRPr="006B38E5">
        <w:rPr>
          <w:b/>
        </w:rPr>
        <w:t xml:space="preserve"> </w:t>
      </w:r>
      <w:r w:rsidRPr="006B38E5">
        <w:t>SAIMEX son personales e irrepetibles.</w:t>
      </w:r>
    </w:p>
    <w:p w14:paraId="206AF363" w14:textId="77777777" w:rsidR="00D713B2" w:rsidRPr="006B38E5" w:rsidRDefault="00D713B2" w:rsidP="006B38E5"/>
    <w:p w14:paraId="4207E7D2" w14:textId="77777777" w:rsidR="00D713B2" w:rsidRPr="006B38E5" w:rsidRDefault="006B38E5" w:rsidP="006B38E5">
      <w:pPr>
        <w:pStyle w:val="Ttulo3"/>
      </w:pPr>
      <w:bookmarkStart w:id="21" w:name="_Toc205412350"/>
      <w:r w:rsidRPr="006B38E5">
        <w:t>c) Plazo para interponer el recurso</w:t>
      </w:r>
      <w:bookmarkEnd w:id="21"/>
    </w:p>
    <w:p w14:paraId="4455285F" w14:textId="77777777" w:rsidR="00D713B2" w:rsidRPr="006B38E5" w:rsidRDefault="006B38E5" w:rsidP="006B38E5">
      <w:r w:rsidRPr="006B38E5">
        <w:rPr>
          <w:b/>
        </w:rPr>
        <w:t>EL SUJETO OBLIGADO</w:t>
      </w:r>
      <w:r w:rsidRPr="006B38E5">
        <w:t xml:space="preserve"> notificó la respuesta a la solicitud de acceso a la Información Pública el </w:t>
      </w:r>
      <w:r w:rsidRPr="006B38E5">
        <w:rPr>
          <w:b/>
        </w:rPr>
        <w:t>doce de mayo de dos mil veinticinco</w:t>
      </w:r>
      <w:r w:rsidRPr="006B38E5">
        <w:t xml:space="preserve"> y el recurso que nos ocupa se interpuso el veintisiete de mayo de dos mil veinticinco; por lo tanto, éste se encuentra dentro del margen temporal </w:t>
      </w:r>
      <w:r w:rsidRPr="006B38E5">
        <w:lastRenderedPageBreak/>
        <w:t>previsto en el artículo 178 de la Ley de Transparencia y Acceso a la Información Pública del Estado de México y Municipios.</w:t>
      </w:r>
    </w:p>
    <w:p w14:paraId="11FAB07D" w14:textId="77777777" w:rsidR="00D713B2" w:rsidRPr="006B38E5" w:rsidRDefault="00D713B2" w:rsidP="006B38E5"/>
    <w:p w14:paraId="59515512" w14:textId="77777777" w:rsidR="00D713B2" w:rsidRPr="006B38E5" w:rsidRDefault="006B38E5" w:rsidP="006B38E5">
      <w:pPr>
        <w:pStyle w:val="Ttulo3"/>
      </w:pPr>
      <w:bookmarkStart w:id="22" w:name="_Toc205412351"/>
      <w:r w:rsidRPr="006B38E5">
        <w:t>d) Causal de Procedencia</w:t>
      </w:r>
      <w:bookmarkEnd w:id="22"/>
    </w:p>
    <w:p w14:paraId="20396D15" w14:textId="77777777" w:rsidR="00D713B2" w:rsidRPr="006B38E5" w:rsidRDefault="006B38E5" w:rsidP="006B38E5">
      <w:r w:rsidRPr="006B38E5">
        <w:t>Resulta procedente la interposición del recurso de revisión, ya que se actualiza la causal de procedencia señalada en el artículo 179, fracción V de la Ley de Transparencia y Acceso a la Información Pública del Estado de México y Municipios.</w:t>
      </w:r>
    </w:p>
    <w:p w14:paraId="561A746D" w14:textId="77777777" w:rsidR="00D713B2" w:rsidRPr="006B38E5" w:rsidRDefault="00D713B2" w:rsidP="006B38E5"/>
    <w:p w14:paraId="4FF16378" w14:textId="77777777" w:rsidR="00D713B2" w:rsidRPr="006B38E5" w:rsidRDefault="006B38E5" w:rsidP="006B38E5">
      <w:pPr>
        <w:pStyle w:val="Ttulo3"/>
      </w:pPr>
      <w:bookmarkStart w:id="23" w:name="_Toc205412352"/>
      <w:r w:rsidRPr="006B38E5">
        <w:t>e) Requisitos formales para la interposición del recurso</w:t>
      </w:r>
      <w:bookmarkEnd w:id="23"/>
    </w:p>
    <w:p w14:paraId="7A81E5AE" w14:textId="77777777" w:rsidR="00D713B2" w:rsidRPr="006B38E5" w:rsidRDefault="006B38E5" w:rsidP="006B38E5">
      <w:r w:rsidRPr="006B38E5">
        <w:rPr>
          <w:b/>
        </w:rPr>
        <w:t xml:space="preserve">LA PARTE RECURRENTE </w:t>
      </w:r>
      <w:r w:rsidRPr="006B38E5">
        <w:t>acreditó todos y cada uno de los elementos formales exigidos por el artículo 180 de la misma normatividad.</w:t>
      </w:r>
    </w:p>
    <w:p w14:paraId="64554469" w14:textId="77777777" w:rsidR="00D713B2" w:rsidRPr="006B38E5" w:rsidRDefault="00D713B2" w:rsidP="006B38E5"/>
    <w:p w14:paraId="362E6841" w14:textId="77777777" w:rsidR="00D713B2" w:rsidRPr="006B38E5" w:rsidRDefault="006B38E5" w:rsidP="006B38E5">
      <w:pPr>
        <w:rPr>
          <w:sz w:val="24"/>
          <w:szCs w:val="24"/>
        </w:rPr>
      </w:pPr>
      <w:r w:rsidRPr="006B38E5">
        <w:rPr>
          <w:sz w:val="24"/>
          <w:szCs w:val="24"/>
        </w:rPr>
        <w:t xml:space="preserve">Es importante mencionar que, de la revisión del expediente electrónico del SAIMEX, se observa que </w:t>
      </w:r>
      <w:r w:rsidRPr="006B38E5">
        <w:rPr>
          <w:b/>
          <w:sz w:val="24"/>
          <w:szCs w:val="24"/>
        </w:rPr>
        <w:t>LA PARTE RECURRENTE</w:t>
      </w:r>
      <w:r w:rsidRPr="006B38E5">
        <w:rPr>
          <w:sz w:val="24"/>
          <w:szCs w:val="24"/>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6B38E5">
        <w:rPr>
          <w:b/>
          <w:sz w:val="24"/>
          <w:szCs w:val="24"/>
          <w:u w:val="single"/>
        </w:rPr>
        <w:t>el nombre no es un requisito indispensable</w:t>
      </w:r>
      <w:r w:rsidRPr="006B38E5">
        <w:rPr>
          <w:sz w:val="24"/>
          <w:szCs w:val="24"/>
        </w:rPr>
        <w:t xml:space="preserve"> para que las y los ciudadanos ejerzan el derecho de acceso a la información pública. </w:t>
      </w:r>
    </w:p>
    <w:p w14:paraId="2D6265F9" w14:textId="77777777" w:rsidR="00D713B2" w:rsidRPr="006B38E5" w:rsidRDefault="00D713B2" w:rsidP="006B38E5">
      <w:pPr>
        <w:rPr>
          <w:sz w:val="24"/>
          <w:szCs w:val="24"/>
        </w:rPr>
      </w:pPr>
    </w:p>
    <w:p w14:paraId="32EECB90" w14:textId="77777777" w:rsidR="00D713B2" w:rsidRPr="006B38E5" w:rsidRDefault="006B38E5" w:rsidP="006B38E5">
      <w:pPr>
        <w:rPr>
          <w:sz w:val="24"/>
          <w:szCs w:val="24"/>
        </w:rPr>
      </w:pPr>
      <w:r w:rsidRPr="006B38E5">
        <w:rPr>
          <w:sz w:val="24"/>
          <w:szCs w:val="24"/>
        </w:rPr>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6B38E5">
        <w:rPr>
          <w:b/>
          <w:sz w:val="24"/>
          <w:szCs w:val="24"/>
        </w:rPr>
        <w:t>LA PARTE RECURRENTE;</w:t>
      </w:r>
      <w:r w:rsidRPr="006B38E5">
        <w:rPr>
          <w:sz w:val="24"/>
          <w:szCs w:val="24"/>
        </w:rPr>
        <w:t xml:space="preserve"> por lo que, en el presente caso, al haber sido presentado el recurso de revisión vía SAIMEX, dicho requisito resulta innecesario.</w:t>
      </w:r>
    </w:p>
    <w:p w14:paraId="0E041F71" w14:textId="77777777" w:rsidR="00D713B2" w:rsidRPr="006B38E5" w:rsidRDefault="00D713B2" w:rsidP="006B38E5">
      <w:pPr>
        <w:ind w:left="-57"/>
      </w:pPr>
    </w:p>
    <w:p w14:paraId="4F36FA81" w14:textId="77777777" w:rsidR="00D713B2" w:rsidRPr="006B38E5" w:rsidRDefault="006B38E5" w:rsidP="006B38E5">
      <w:pPr>
        <w:pStyle w:val="Ttulo2"/>
      </w:pPr>
      <w:bookmarkStart w:id="24" w:name="_Toc205412353"/>
      <w:r w:rsidRPr="006B38E5">
        <w:t>SEGUNDO. Estudio de Fondo</w:t>
      </w:r>
      <w:bookmarkEnd w:id="24"/>
    </w:p>
    <w:p w14:paraId="0B351982" w14:textId="77777777" w:rsidR="00D713B2" w:rsidRPr="006B38E5" w:rsidRDefault="006B38E5" w:rsidP="006B38E5">
      <w:pPr>
        <w:pStyle w:val="Ttulo3"/>
      </w:pPr>
      <w:bookmarkStart w:id="25" w:name="_Toc205412354"/>
      <w:r w:rsidRPr="006B38E5">
        <w:t>a) Mandato de transparencia y responsabilidad del Sujeto Obligado</w:t>
      </w:r>
      <w:bookmarkEnd w:id="25"/>
    </w:p>
    <w:p w14:paraId="0F204042" w14:textId="77777777" w:rsidR="00D713B2" w:rsidRPr="006B38E5" w:rsidRDefault="006B38E5" w:rsidP="006B38E5">
      <w:r w:rsidRPr="006B38E5">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34DE802" w14:textId="77777777" w:rsidR="00D713B2" w:rsidRPr="006B38E5" w:rsidRDefault="00D713B2" w:rsidP="006B38E5"/>
    <w:p w14:paraId="3ECA923B" w14:textId="77777777" w:rsidR="00D713B2" w:rsidRPr="006B38E5" w:rsidRDefault="006B38E5" w:rsidP="006B38E5">
      <w:pPr>
        <w:spacing w:line="240" w:lineRule="auto"/>
        <w:ind w:left="567" w:right="539"/>
        <w:rPr>
          <w:b/>
          <w:i/>
        </w:rPr>
      </w:pPr>
      <w:r w:rsidRPr="006B38E5">
        <w:rPr>
          <w:b/>
          <w:i/>
        </w:rPr>
        <w:t>Constitución Política de los Estados Unidos Mexicanos</w:t>
      </w:r>
    </w:p>
    <w:p w14:paraId="7C58C4C9" w14:textId="77777777" w:rsidR="00D713B2" w:rsidRPr="006B38E5" w:rsidRDefault="006B38E5" w:rsidP="006B38E5">
      <w:pPr>
        <w:spacing w:line="240" w:lineRule="auto"/>
        <w:ind w:left="567" w:right="539"/>
        <w:rPr>
          <w:b/>
          <w:i/>
        </w:rPr>
      </w:pPr>
      <w:r w:rsidRPr="006B38E5">
        <w:rPr>
          <w:b/>
          <w:i/>
        </w:rPr>
        <w:t>“Artículo 6.</w:t>
      </w:r>
    </w:p>
    <w:p w14:paraId="74824DAD" w14:textId="77777777" w:rsidR="00D713B2" w:rsidRPr="006B38E5" w:rsidRDefault="006B38E5" w:rsidP="006B38E5">
      <w:pPr>
        <w:spacing w:line="240" w:lineRule="auto"/>
        <w:ind w:left="567" w:right="539"/>
        <w:rPr>
          <w:i/>
        </w:rPr>
      </w:pPr>
      <w:r w:rsidRPr="006B38E5">
        <w:rPr>
          <w:i/>
        </w:rPr>
        <w:t>(…)</w:t>
      </w:r>
    </w:p>
    <w:p w14:paraId="45EACD06" w14:textId="77777777" w:rsidR="00D713B2" w:rsidRPr="006B38E5" w:rsidRDefault="006B38E5" w:rsidP="006B38E5">
      <w:pPr>
        <w:spacing w:line="240" w:lineRule="auto"/>
        <w:ind w:left="567" w:right="539"/>
        <w:rPr>
          <w:i/>
        </w:rPr>
      </w:pPr>
      <w:r w:rsidRPr="006B38E5">
        <w:rPr>
          <w:i/>
        </w:rPr>
        <w:t>Para efectos de lo dispuesto en el presente artículo se observará lo siguiente:</w:t>
      </w:r>
    </w:p>
    <w:p w14:paraId="5BC83DAA" w14:textId="77777777" w:rsidR="00D713B2" w:rsidRPr="006B38E5" w:rsidRDefault="006B38E5" w:rsidP="006B38E5">
      <w:pPr>
        <w:spacing w:line="240" w:lineRule="auto"/>
        <w:ind w:left="567" w:right="539"/>
        <w:rPr>
          <w:b/>
          <w:i/>
        </w:rPr>
      </w:pPr>
      <w:r w:rsidRPr="006B38E5">
        <w:rPr>
          <w:b/>
          <w:i/>
        </w:rPr>
        <w:t>A</w:t>
      </w:r>
      <w:r w:rsidRPr="006B38E5">
        <w:rPr>
          <w:i/>
        </w:rPr>
        <w:t xml:space="preserve">. </w:t>
      </w:r>
      <w:r w:rsidRPr="006B38E5">
        <w:rPr>
          <w:b/>
          <w:i/>
        </w:rPr>
        <w:t>Para el ejercicio del derecho de acceso a la información</w:t>
      </w:r>
      <w:r w:rsidRPr="006B38E5">
        <w:rPr>
          <w:i/>
        </w:rPr>
        <w:t xml:space="preserve">, la Federación y </w:t>
      </w:r>
      <w:r w:rsidRPr="006B38E5">
        <w:rPr>
          <w:b/>
          <w:i/>
        </w:rPr>
        <w:t>las entidades federativas, en el ámbito de sus respectivas competencias, se regirán por los siguientes principios y bases:</w:t>
      </w:r>
    </w:p>
    <w:p w14:paraId="2BF27E79" w14:textId="77777777" w:rsidR="00D713B2" w:rsidRPr="006B38E5" w:rsidRDefault="006B38E5" w:rsidP="006B38E5">
      <w:pPr>
        <w:spacing w:line="240" w:lineRule="auto"/>
        <w:ind w:left="567" w:right="539"/>
        <w:rPr>
          <w:i/>
        </w:rPr>
      </w:pPr>
      <w:r w:rsidRPr="006B38E5">
        <w:rPr>
          <w:b/>
          <w:i/>
        </w:rPr>
        <w:t xml:space="preserve">I. </w:t>
      </w:r>
      <w:r w:rsidRPr="006B38E5">
        <w:rPr>
          <w:b/>
          <w:i/>
        </w:rPr>
        <w:tab/>
        <w:t>Toda la información en posesión de cualquier</w:t>
      </w:r>
      <w:r w:rsidRPr="006B38E5">
        <w:rPr>
          <w:i/>
        </w:rPr>
        <w:t xml:space="preserve"> </w:t>
      </w:r>
      <w:r w:rsidRPr="006B38E5">
        <w:rPr>
          <w:b/>
          <w:i/>
        </w:rPr>
        <w:t>autoridad</w:t>
      </w:r>
      <w:r w:rsidRPr="006B38E5">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B38E5">
        <w:rPr>
          <w:b/>
          <w:i/>
        </w:rPr>
        <w:t>municipal</w:t>
      </w:r>
      <w:r w:rsidRPr="006B38E5">
        <w:rPr>
          <w:i/>
        </w:rPr>
        <w:t xml:space="preserve">, </w:t>
      </w:r>
      <w:r w:rsidRPr="006B38E5">
        <w:rPr>
          <w:b/>
          <w:i/>
        </w:rPr>
        <w:t>es pública</w:t>
      </w:r>
      <w:r w:rsidRPr="006B38E5">
        <w:rPr>
          <w:i/>
        </w:rPr>
        <w:t xml:space="preserve"> y sólo podrá ser reservada temporalmente por razones de interés público y seguridad nacional, en los términos que fijen las leyes. </w:t>
      </w:r>
      <w:r w:rsidRPr="006B38E5">
        <w:rPr>
          <w:b/>
          <w:i/>
        </w:rPr>
        <w:t xml:space="preserve">En la </w:t>
      </w:r>
      <w:r w:rsidRPr="006B38E5">
        <w:rPr>
          <w:b/>
          <w:i/>
        </w:rPr>
        <w:lastRenderedPageBreak/>
        <w:t>interpretación de este derecho deberá prevalecer el principio de máxima publicidad. Los sujetos obligados deberán documentar todo acto que derive del ejercicio de sus facultades, competencias o funciones</w:t>
      </w:r>
      <w:r w:rsidRPr="006B38E5">
        <w:rPr>
          <w:i/>
        </w:rPr>
        <w:t>, la ley determinará los supuestos específicos bajo los cuales procederá la declaración de inexistencia de la información.”</w:t>
      </w:r>
    </w:p>
    <w:p w14:paraId="10EAA806" w14:textId="77777777" w:rsidR="00D713B2" w:rsidRPr="006B38E5" w:rsidRDefault="00D713B2" w:rsidP="006B38E5">
      <w:pPr>
        <w:spacing w:line="240" w:lineRule="auto"/>
        <w:ind w:left="567" w:right="539"/>
        <w:rPr>
          <w:b/>
          <w:i/>
        </w:rPr>
      </w:pPr>
    </w:p>
    <w:p w14:paraId="153CAD46" w14:textId="77777777" w:rsidR="00D713B2" w:rsidRPr="006B38E5" w:rsidRDefault="006B38E5" w:rsidP="006B38E5">
      <w:pPr>
        <w:spacing w:line="240" w:lineRule="auto"/>
        <w:ind w:left="567" w:right="539"/>
        <w:rPr>
          <w:b/>
          <w:i/>
        </w:rPr>
      </w:pPr>
      <w:r w:rsidRPr="006B38E5">
        <w:rPr>
          <w:b/>
          <w:i/>
        </w:rPr>
        <w:t>Constitución Política del Estado Libre y Soberano de México</w:t>
      </w:r>
    </w:p>
    <w:p w14:paraId="53D007A8" w14:textId="77777777" w:rsidR="00D713B2" w:rsidRPr="006B38E5" w:rsidRDefault="006B38E5" w:rsidP="006B38E5">
      <w:pPr>
        <w:spacing w:line="240" w:lineRule="auto"/>
        <w:ind w:left="567" w:right="539"/>
        <w:rPr>
          <w:i/>
        </w:rPr>
      </w:pPr>
      <w:r w:rsidRPr="006B38E5">
        <w:rPr>
          <w:b/>
          <w:i/>
        </w:rPr>
        <w:t>“Artículo 5</w:t>
      </w:r>
      <w:r w:rsidRPr="006B38E5">
        <w:rPr>
          <w:i/>
        </w:rPr>
        <w:t xml:space="preserve">.- </w:t>
      </w:r>
    </w:p>
    <w:p w14:paraId="6EC29ED5" w14:textId="77777777" w:rsidR="00D713B2" w:rsidRPr="006B38E5" w:rsidRDefault="006B38E5" w:rsidP="006B38E5">
      <w:pPr>
        <w:spacing w:line="240" w:lineRule="auto"/>
        <w:ind w:left="567" w:right="539"/>
        <w:rPr>
          <w:i/>
        </w:rPr>
      </w:pPr>
      <w:r w:rsidRPr="006B38E5">
        <w:rPr>
          <w:i/>
        </w:rPr>
        <w:t>(…)</w:t>
      </w:r>
    </w:p>
    <w:p w14:paraId="3B543350" w14:textId="77777777" w:rsidR="00D713B2" w:rsidRPr="006B38E5" w:rsidRDefault="006B38E5" w:rsidP="006B38E5">
      <w:pPr>
        <w:spacing w:line="240" w:lineRule="auto"/>
        <w:ind w:left="567" w:right="539"/>
        <w:rPr>
          <w:i/>
        </w:rPr>
      </w:pPr>
      <w:r w:rsidRPr="006B38E5">
        <w:rPr>
          <w:b/>
          <w:i/>
        </w:rPr>
        <w:t>El derecho a la información será garantizado por el Estado. La ley establecerá las previsiones que permitan asegurar la protección, el respeto y la difusión de este derecho</w:t>
      </w:r>
      <w:r w:rsidRPr="006B38E5">
        <w:rPr>
          <w:i/>
        </w:rPr>
        <w:t>.</w:t>
      </w:r>
    </w:p>
    <w:p w14:paraId="28414720" w14:textId="77777777" w:rsidR="00D713B2" w:rsidRPr="006B38E5" w:rsidRDefault="006B38E5" w:rsidP="006B38E5">
      <w:pPr>
        <w:spacing w:line="240" w:lineRule="auto"/>
        <w:ind w:left="567" w:right="539"/>
        <w:rPr>
          <w:i/>
        </w:rPr>
      </w:pPr>
      <w:r w:rsidRPr="006B38E5">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B525FE7" w14:textId="77777777" w:rsidR="00D713B2" w:rsidRPr="006B38E5" w:rsidRDefault="006B38E5" w:rsidP="006B38E5">
      <w:pPr>
        <w:spacing w:line="240" w:lineRule="auto"/>
        <w:ind w:left="567" w:right="539"/>
        <w:rPr>
          <w:i/>
        </w:rPr>
      </w:pPr>
      <w:r w:rsidRPr="006B38E5">
        <w:rPr>
          <w:b/>
          <w:i/>
        </w:rPr>
        <w:t>Este derecho se regirá por los principios y bases siguientes</w:t>
      </w:r>
      <w:r w:rsidRPr="006B38E5">
        <w:rPr>
          <w:i/>
        </w:rPr>
        <w:t>:</w:t>
      </w:r>
    </w:p>
    <w:p w14:paraId="5236137C" w14:textId="77777777" w:rsidR="00D713B2" w:rsidRPr="006B38E5" w:rsidRDefault="006B38E5" w:rsidP="006B38E5">
      <w:pPr>
        <w:spacing w:line="240" w:lineRule="auto"/>
        <w:ind w:left="567" w:right="539"/>
        <w:rPr>
          <w:i/>
        </w:rPr>
      </w:pPr>
      <w:r w:rsidRPr="006B38E5">
        <w:rPr>
          <w:b/>
          <w:i/>
        </w:rPr>
        <w:t>I. Toda la información en posesión de cualquier autoridad, entidad, órgano y organismos de los</w:t>
      </w:r>
      <w:r w:rsidRPr="006B38E5">
        <w:rPr>
          <w:i/>
        </w:rPr>
        <w:t xml:space="preserve"> Poderes Ejecutivo, Legislativo y Judicial, órganos autónomos, partidos políticos, fideicomisos y fondos públicos estatales y </w:t>
      </w:r>
      <w:r w:rsidRPr="006B38E5">
        <w:rPr>
          <w:b/>
          <w:i/>
        </w:rPr>
        <w:t>municipales</w:t>
      </w:r>
      <w:r w:rsidRPr="006B38E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B38E5">
        <w:rPr>
          <w:b/>
          <w:i/>
        </w:rPr>
        <w:t>es pública</w:t>
      </w:r>
      <w:r w:rsidRPr="006B38E5">
        <w:rPr>
          <w:i/>
        </w:rPr>
        <w:t xml:space="preserve"> y sólo podrá ser reservada temporalmente por razones previstas en la Constitución Política de los Estados Unidos Mexicanos de interés público y seguridad, en los términos que fijen las leyes. </w:t>
      </w:r>
      <w:r w:rsidRPr="006B38E5">
        <w:rPr>
          <w:b/>
          <w:i/>
        </w:rPr>
        <w:t>En la interpretación de este derecho deberá prevalecer el principio de máxima publicidad</w:t>
      </w:r>
      <w:r w:rsidRPr="006B38E5">
        <w:rPr>
          <w:i/>
        </w:rPr>
        <w:t xml:space="preserve">. </w:t>
      </w:r>
      <w:r w:rsidRPr="006B38E5">
        <w:rPr>
          <w:b/>
          <w:i/>
        </w:rPr>
        <w:t>Los sujetos obligados deberán documentar todo acto que derive del ejercicio de sus facultades, competencias o funciones</w:t>
      </w:r>
      <w:r w:rsidRPr="006B38E5">
        <w:rPr>
          <w:i/>
        </w:rPr>
        <w:t>, la ley determinará los supuestos específicos bajo los cuales procederá la declaración de inexistencia de la información.”</w:t>
      </w:r>
    </w:p>
    <w:p w14:paraId="7F964B8B" w14:textId="77777777" w:rsidR="00D713B2" w:rsidRPr="006B38E5" w:rsidRDefault="00D713B2" w:rsidP="006B38E5">
      <w:pPr>
        <w:rPr>
          <w:b/>
          <w:i/>
        </w:rPr>
      </w:pPr>
    </w:p>
    <w:p w14:paraId="43DD08FC" w14:textId="77777777" w:rsidR="00D713B2" w:rsidRPr="006B38E5" w:rsidRDefault="006B38E5" w:rsidP="006B38E5">
      <w:pPr>
        <w:rPr>
          <w:i/>
        </w:rPr>
      </w:pPr>
      <w:r w:rsidRPr="006B38E5">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6B38E5">
        <w:rPr>
          <w:i/>
        </w:rPr>
        <w:t>por los principios de simplicidad, rapidez, gratuidad del procedimiento, auxilio y orientación a los particulares.</w:t>
      </w:r>
    </w:p>
    <w:p w14:paraId="11AE7E32" w14:textId="77777777" w:rsidR="00D713B2" w:rsidRPr="006B38E5" w:rsidRDefault="00D713B2" w:rsidP="006B38E5">
      <w:pPr>
        <w:rPr>
          <w:i/>
        </w:rPr>
      </w:pPr>
    </w:p>
    <w:p w14:paraId="6E2C050D" w14:textId="77777777" w:rsidR="00D713B2" w:rsidRPr="006B38E5" w:rsidRDefault="006B38E5" w:rsidP="006B38E5">
      <w:pPr>
        <w:rPr>
          <w:i/>
        </w:rPr>
      </w:pPr>
      <w:r w:rsidRPr="006B38E5">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9CAA91A" w14:textId="77777777" w:rsidR="00D713B2" w:rsidRPr="006B38E5" w:rsidRDefault="00D713B2" w:rsidP="006B38E5"/>
    <w:p w14:paraId="5EC61B24" w14:textId="77777777" w:rsidR="00D713B2" w:rsidRPr="006B38E5" w:rsidRDefault="006B38E5" w:rsidP="006B38E5">
      <w:r w:rsidRPr="006B38E5">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10C25F7" w14:textId="77777777" w:rsidR="00D713B2" w:rsidRPr="006B38E5" w:rsidRDefault="00D713B2" w:rsidP="006B38E5"/>
    <w:p w14:paraId="7A197887" w14:textId="77777777" w:rsidR="00D713B2" w:rsidRPr="006B38E5" w:rsidRDefault="006B38E5" w:rsidP="006B38E5">
      <w:r w:rsidRPr="006B38E5">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E31C05D" w14:textId="77777777" w:rsidR="00D713B2" w:rsidRPr="006B38E5" w:rsidRDefault="00D713B2" w:rsidP="006B38E5"/>
    <w:p w14:paraId="15AD8A3A" w14:textId="77777777" w:rsidR="00D713B2" w:rsidRPr="006B38E5" w:rsidRDefault="006B38E5" w:rsidP="006B38E5">
      <w:r w:rsidRPr="006B38E5">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6B38E5">
        <w:lastRenderedPageBreak/>
        <w:t>garantizar el Derecho de Acceso a la Información Pública, siempre y cuando no se trate de información reservada o confidencial.</w:t>
      </w:r>
    </w:p>
    <w:p w14:paraId="3D9C8FC3" w14:textId="77777777" w:rsidR="00D713B2" w:rsidRPr="006B38E5" w:rsidRDefault="00D713B2" w:rsidP="006B38E5"/>
    <w:p w14:paraId="3A440AA0" w14:textId="77777777" w:rsidR="00D713B2" w:rsidRPr="006B38E5" w:rsidRDefault="006B38E5" w:rsidP="006B38E5">
      <w:bookmarkStart w:id="26" w:name="_heading=h.2s8eyo1" w:colFirst="0" w:colLast="0"/>
      <w:bookmarkEnd w:id="26"/>
      <w:r w:rsidRPr="006B38E5">
        <w:t xml:space="preserve">Con base en lo anterior, se considera que </w:t>
      </w:r>
      <w:r w:rsidRPr="006B38E5">
        <w:rPr>
          <w:b/>
        </w:rPr>
        <w:t>EL</w:t>
      </w:r>
      <w:r w:rsidRPr="006B38E5">
        <w:t xml:space="preserve"> </w:t>
      </w:r>
      <w:r w:rsidRPr="006B38E5">
        <w:rPr>
          <w:b/>
        </w:rPr>
        <w:t>SUJETO OBLIGADO</w:t>
      </w:r>
      <w:r w:rsidRPr="006B38E5">
        <w:t xml:space="preserve"> se encontraba compelido a atender la solicitud de acceso a la información realizada por </w:t>
      </w:r>
      <w:r w:rsidRPr="006B38E5">
        <w:rPr>
          <w:b/>
        </w:rPr>
        <w:t>LA PARTE RECURRENTE</w:t>
      </w:r>
      <w:r w:rsidRPr="006B38E5">
        <w:t>.</w:t>
      </w:r>
    </w:p>
    <w:p w14:paraId="5F586D58" w14:textId="77777777" w:rsidR="00D713B2" w:rsidRPr="006B38E5" w:rsidRDefault="00D713B2" w:rsidP="006B38E5"/>
    <w:p w14:paraId="5E67C546" w14:textId="77777777" w:rsidR="00D713B2" w:rsidRPr="006B38E5" w:rsidRDefault="006B38E5" w:rsidP="006B38E5">
      <w:pPr>
        <w:pStyle w:val="Ttulo3"/>
      </w:pPr>
      <w:bookmarkStart w:id="27" w:name="_Toc205412355"/>
      <w:r w:rsidRPr="006B38E5">
        <w:t>b) Controversia a resolver</w:t>
      </w:r>
      <w:bookmarkEnd w:id="27"/>
    </w:p>
    <w:p w14:paraId="4E07F561" w14:textId="77777777" w:rsidR="00D713B2" w:rsidRPr="006B38E5" w:rsidRDefault="006B38E5" w:rsidP="006B38E5">
      <w:r w:rsidRPr="006B38E5">
        <w:t xml:space="preserve">Con el objeto de ilustrar la controversia planteada, resulta conveniente precisar que, una vez realizado el estudio de las constancias que integran el expediente en que se actúa, se desprende que </w:t>
      </w:r>
      <w:r w:rsidRPr="006B38E5">
        <w:rPr>
          <w:b/>
        </w:rPr>
        <w:t>LA PARTE RECURRENTE</w:t>
      </w:r>
      <w:r w:rsidRPr="006B38E5">
        <w:t xml:space="preserve"> solicitó lo siguiente:</w:t>
      </w:r>
    </w:p>
    <w:p w14:paraId="225D7A1C" w14:textId="77777777" w:rsidR="00D713B2" w:rsidRPr="006B38E5" w:rsidRDefault="00D713B2" w:rsidP="006B38E5">
      <w:pPr>
        <w:tabs>
          <w:tab w:val="left" w:pos="4962"/>
        </w:tabs>
      </w:pPr>
    </w:p>
    <w:p w14:paraId="77223EEA" w14:textId="77777777" w:rsidR="00D713B2" w:rsidRPr="006B38E5" w:rsidRDefault="006B38E5" w:rsidP="006B38E5">
      <w:pPr>
        <w:pStyle w:val="Puesto"/>
        <w:numPr>
          <w:ilvl w:val="0"/>
          <w:numId w:val="1"/>
        </w:numPr>
        <w:rPr>
          <w:i w:val="0"/>
          <w:color w:val="auto"/>
        </w:rPr>
      </w:pPr>
      <w:r w:rsidRPr="006B38E5">
        <w:rPr>
          <w:i w:val="0"/>
          <w:color w:val="auto"/>
        </w:rPr>
        <w:t>Parque vehicular propiedad del organismo</w:t>
      </w:r>
    </w:p>
    <w:p w14:paraId="77D4806E" w14:textId="77777777" w:rsidR="00D713B2" w:rsidRPr="006B38E5" w:rsidRDefault="006B38E5" w:rsidP="006B38E5">
      <w:pPr>
        <w:pStyle w:val="Puesto"/>
        <w:numPr>
          <w:ilvl w:val="0"/>
          <w:numId w:val="1"/>
        </w:numPr>
        <w:rPr>
          <w:i w:val="0"/>
          <w:color w:val="auto"/>
        </w:rPr>
      </w:pPr>
      <w:r w:rsidRPr="006B38E5">
        <w:rPr>
          <w:i w:val="0"/>
          <w:color w:val="auto"/>
        </w:rPr>
        <w:t>Área de adscripción</w:t>
      </w:r>
    </w:p>
    <w:p w14:paraId="2E4FEBAE" w14:textId="77777777" w:rsidR="00D713B2" w:rsidRPr="006B38E5" w:rsidRDefault="006B38E5" w:rsidP="006B38E5">
      <w:pPr>
        <w:pStyle w:val="Puesto"/>
        <w:numPr>
          <w:ilvl w:val="0"/>
          <w:numId w:val="1"/>
        </w:numPr>
        <w:rPr>
          <w:i w:val="0"/>
          <w:color w:val="auto"/>
        </w:rPr>
      </w:pPr>
      <w:r w:rsidRPr="006B38E5">
        <w:rPr>
          <w:i w:val="0"/>
          <w:color w:val="auto"/>
        </w:rPr>
        <w:t>Datos de resguardo</w:t>
      </w:r>
    </w:p>
    <w:p w14:paraId="4B114575" w14:textId="77777777" w:rsidR="00D713B2" w:rsidRPr="006B38E5" w:rsidRDefault="006B38E5" w:rsidP="006B38E5">
      <w:pPr>
        <w:pStyle w:val="Puesto"/>
        <w:numPr>
          <w:ilvl w:val="0"/>
          <w:numId w:val="1"/>
        </w:numPr>
        <w:rPr>
          <w:i w:val="0"/>
          <w:color w:val="auto"/>
        </w:rPr>
      </w:pPr>
      <w:r w:rsidRPr="006B38E5">
        <w:rPr>
          <w:i w:val="0"/>
          <w:color w:val="auto"/>
        </w:rPr>
        <w:t>Parque vehicular en renta.</w:t>
      </w:r>
    </w:p>
    <w:p w14:paraId="70A26BC6" w14:textId="77777777" w:rsidR="00D713B2" w:rsidRPr="006B38E5" w:rsidRDefault="00D713B2" w:rsidP="006B38E5">
      <w:pPr>
        <w:tabs>
          <w:tab w:val="left" w:pos="4962"/>
        </w:tabs>
      </w:pPr>
    </w:p>
    <w:p w14:paraId="220D75B4" w14:textId="77777777" w:rsidR="00D713B2" w:rsidRPr="006B38E5" w:rsidRDefault="006B38E5" w:rsidP="006B38E5">
      <w:pPr>
        <w:tabs>
          <w:tab w:val="left" w:pos="4962"/>
        </w:tabs>
        <w:rPr>
          <w:b/>
        </w:rPr>
      </w:pPr>
      <w:r w:rsidRPr="006B38E5">
        <w:t xml:space="preserve">En respuesta, </w:t>
      </w:r>
      <w:r w:rsidRPr="006B38E5">
        <w:rPr>
          <w:b/>
        </w:rPr>
        <w:t>EL SUJETO OBLIGADO</w:t>
      </w:r>
      <w:r w:rsidRPr="006B38E5">
        <w:t xml:space="preserve"> se pronunció por conducto de la Titular de la Oficialía Mayor mediante el cual hace del conocimiento del Titular de la Unidad de Transparencia que el área de Control Vehicular y Protección Civil posee y administra la información solicitada, entregando un listado de vehículos propiedad del </w:t>
      </w:r>
      <w:r w:rsidRPr="006B38E5">
        <w:rPr>
          <w:b/>
        </w:rPr>
        <w:t>SUJETO OBLIGADO</w:t>
      </w:r>
      <w:r w:rsidRPr="006B38E5">
        <w:t xml:space="preserve"> con los rubros de estatus, número económico, marca, </w:t>
      </w:r>
      <w:proofErr w:type="spellStart"/>
      <w:r w:rsidRPr="006B38E5">
        <w:t>submarca</w:t>
      </w:r>
      <w:proofErr w:type="spellEnd"/>
      <w:r w:rsidRPr="006B38E5">
        <w:t xml:space="preserve">, tipo, año, área y </w:t>
      </w:r>
      <w:proofErr w:type="spellStart"/>
      <w:r w:rsidRPr="006B38E5">
        <w:t>resguardatario</w:t>
      </w:r>
      <w:proofErr w:type="spellEnd"/>
      <w:r w:rsidRPr="006B38E5">
        <w:t>.</w:t>
      </w:r>
    </w:p>
    <w:p w14:paraId="79694E15" w14:textId="77777777" w:rsidR="00D713B2" w:rsidRPr="006B38E5" w:rsidRDefault="00D713B2" w:rsidP="006B38E5">
      <w:pPr>
        <w:tabs>
          <w:tab w:val="left" w:pos="4962"/>
        </w:tabs>
      </w:pPr>
    </w:p>
    <w:p w14:paraId="57E577B6" w14:textId="77777777" w:rsidR="00D713B2" w:rsidRPr="006B38E5" w:rsidRDefault="006B38E5" w:rsidP="006B38E5">
      <w:pPr>
        <w:tabs>
          <w:tab w:val="left" w:pos="4962"/>
        </w:tabs>
      </w:pPr>
      <w:r w:rsidRPr="006B38E5">
        <w:t xml:space="preserve">Ahora bien, en la interposición del presente recurso </w:t>
      </w:r>
      <w:r w:rsidRPr="006B38E5">
        <w:rPr>
          <w:b/>
        </w:rPr>
        <w:t>LA PARTE RECURRENTE</w:t>
      </w:r>
      <w:r w:rsidRPr="006B38E5">
        <w:t xml:space="preserve"> se inconformó de que no se hizo mención de los vehículos en renta, por lo cual, el estudio se centrará en determinar si la información entregada colma lo solicitado por la parte recurrente.</w:t>
      </w:r>
    </w:p>
    <w:p w14:paraId="192E532B" w14:textId="77777777" w:rsidR="00D713B2" w:rsidRPr="006B38E5" w:rsidRDefault="00D713B2" w:rsidP="006B38E5">
      <w:pPr>
        <w:tabs>
          <w:tab w:val="left" w:pos="4962"/>
        </w:tabs>
      </w:pPr>
    </w:p>
    <w:p w14:paraId="21394821" w14:textId="77777777" w:rsidR="00D713B2" w:rsidRPr="006B38E5" w:rsidRDefault="006B38E5" w:rsidP="006B38E5">
      <w:pPr>
        <w:pStyle w:val="Ttulo3"/>
      </w:pPr>
      <w:bookmarkStart w:id="28" w:name="_Toc205412356"/>
      <w:r w:rsidRPr="006B38E5">
        <w:t>c) Estudio de la controversia</w:t>
      </w:r>
      <w:bookmarkEnd w:id="28"/>
    </w:p>
    <w:p w14:paraId="2D90D39C" w14:textId="77777777" w:rsidR="00D713B2" w:rsidRPr="006B38E5" w:rsidRDefault="006B38E5" w:rsidP="006B38E5">
      <w:r w:rsidRPr="006B38E5">
        <w:t xml:space="preserve">Este Órgano Garante basará el análisis del presente, en el contenido íntegro de las actuaciones que obran en el expediente electrónico en </w:t>
      </w:r>
      <w:r w:rsidRPr="006B38E5">
        <w:rPr>
          <w:b/>
        </w:rPr>
        <w:t>EL SAIMEX</w:t>
      </w:r>
      <w:r w:rsidRPr="006B38E5">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2812D54D" w14:textId="77777777" w:rsidR="00D713B2" w:rsidRPr="006B38E5" w:rsidRDefault="00D713B2" w:rsidP="006B38E5"/>
    <w:p w14:paraId="758DA557" w14:textId="77777777" w:rsidR="00D713B2" w:rsidRPr="006B38E5" w:rsidRDefault="006B38E5" w:rsidP="006B38E5">
      <w:pPr>
        <w:pBdr>
          <w:top w:val="nil"/>
          <w:left w:val="nil"/>
          <w:bottom w:val="nil"/>
          <w:right w:val="nil"/>
          <w:between w:val="nil"/>
        </w:pBdr>
        <w:ind w:right="-93"/>
      </w:pPr>
      <w:r w:rsidRPr="006B38E5">
        <w:t xml:space="preserve">Antes de entrar al fono de la información peticionada, conviene resaltar lo relativo a los agravios expresados por </w:t>
      </w:r>
      <w:r w:rsidRPr="006B38E5">
        <w:rPr>
          <w:b/>
        </w:rPr>
        <w:t>LA PARTE RECURRENTE</w:t>
      </w:r>
      <w:r w:rsidRPr="006B38E5">
        <w:t xml:space="preserve"> los cuales estriban particularmente en que no se hizo pronunciamiento de los vehículos en renta del parque vehicular solicitado; conforme a lo anterior, se logra vislumbrar que el ahora Recurrente </w:t>
      </w:r>
      <w:r w:rsidRPr="006B38E5">
        <w:rPr>
          <w:b/>
        </w:rPr>
        <w:t>no se agravió respecto al parque vehicular, área de adscripción y datos de resguardo de los vehículos</w:t>
      </w:r>
      <w:r w:rsidRPr="006B38E5">
        <w:t>; por lo que,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6B38E5">
        <w:rPr>
          <w:b/>
        </w:rPr>
        <w:t>los actos que se hayan consentido tácitamente,</w:t>
      </w:r>
      <w:r w:rsidRPr="006B38E5">
        <w:t> entendiéndose por estos cuando el agravio no se haya promovido en el plazo señalado para el efecto.</w:t>
      </w:r>
    </w:p>
    <w:p w14:paraId="560CE78D" w14:textId="77777777" w:rsidR="00D713B2" w:rsidRPr="006B38E5" w:rsidRDefault="006B38E5" w:rsidP="006B38E5">
      <w:r w:rsidRPr="006B38E5">
        <w:t> </w:t>
      </w:r>
    </w:p>
    <w:p w14:paraId="481BEA42" w14:textId="77777777" w:rsidR="00D713B2" w:rsidRPr="006B38E5" w:rsidRDefault="006B38E5" w:rsidP="006B38E5">
      <w:r w:rsidRPr="006B38E5">
        <w:lastRenderedPageBreak/>
        <w:t>De la misma manera resulta aplicable el criterio sostenido por el Poder Judicial de la Federación de rubro </w:t>
      </w:r>
      <w:r w:rsidRPr="006B38E5">
        <w:rPr>
          <w:b/>
        </w:rPr>
        <w:t>ACTOS CONSENTIDOS TÁCITAMENTE</w:t>
      </w:r>
      <w:r w:rsidRPr="006B38E5">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71F6BE3D" w14:textId="77777777" w:rsidR="00D713B2" w:rsidRPr="006B38E5" w:rsidRDefault="006B38E5" w:rsidP="006B38E5">
      <w:r w:rsidRPr="006B38E5">
        <w:t> </w:t>
      </w:r>
    </w:p>
    <w:p w14:paraId="21ED2951" w14:textId="77777777" w:rsidR="00D713B2" w:rsidRPr="006B38E5" w:rsidRDefault="006B38E5" w:rsidP="006B38E5">
      <w:r w:rsidRPr="006B38E5">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2256C558" w14:textId="77777777" w:rsidR="00D713B2" w:rsidRPr="006B38E5" w:rsidRDefault="00D713B2" w:rsidP="006B38E5">
      <w:pPr>
        <w:pBdr>
          <w:top w:val="nil"/>
          <w:left w:val="nil"/>
          <w:bottom w:val="nil"/>
          <w:right w:val="nil"/>
          <w:between w:val="nil"/>
        </w:pBdr>
      </w:pPr>
    </w:p>
    <w:p w14:paraId="75DD8E4B" w14:textId="77777777" w:rsidR="00D713B2" w:rsidRPr="006B38E5" w:rsidRDefault="006B38E5" w:rsidP="006B38E5">
      <w:pPr>
        <w:pBdr>
          <w:top w:val="nil"/>
          <w:left w:val="nil"/>
          <w:bottom w:val="nil"/>
          <w:right w:val="nil"/>
          <w:between w:val="nil"/>
        </w:pBdr>
        <w:rPr>
          <w:b/>
        </w:rPr>
      </w:pPr>
      <w:r w:rsidRPr="006B38E5">
        <w:t>Ahora bien,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6B38E5">
        <w:rPr>
          <w:b/>
        </w:rPr>
        <w:t xml:space="preserve"> </w:t>
      </w:r>
    </w:p>
    <w:p w14:paraId="4FA8BE78" w14:textId="77777777" w:rsidR="00D713B2" w:rsidRPr="006B38E5" w:rsidRDefault="00D713B2" w:rsidP="006B38E5">
      <w:pPr>
        <w:pBdr>
          <w:top w:val="nil"/>
          <w:left w:val="nil"/>
          <w:bottom w:val="nil"/>
          <w:right w:val="nil"/>
          <w:between w:val="nil"/>
        </w:pBdr>
      </w:pPr>
    </w:p>
    <w:p w14:paraId="179FD8BD" w14:textId="77777777" w:rsidR="00D713B2" w:rsidRPr="006B38E5" w:rsidRDefault="006B38E5" w:rsidP="006B38E5">
      <w:pPr>
        <w:tabs>
          <w:tab w:val="left" w:pos="709"/>
        </w:tabs>
        <w:spacing w:line="276" w:lineRule="auto"/>
        <w:ind w:left="851" w:right="760"/>
        <w:jc w:val="center"/>
        <w:rPr>
          <w:b/>
          <w:i/>
        </w:rPr>
      </w:pPr>
      <w:r w:rsidRPr="006B38E5">
        <w:rPr>
          <w:b/>
        </w:rPr>
        <w:t>“Ley de Transparencia y Acceso a la Información Pública del Estado de México y Municipios</w:t>
      </w:r>
    </w:p>
    <w:p w14:paraId="6A4A87A6" w14:textId="77777777" w:rsidR="00D713B2" w:rsidRPr="006B38E5" w:rsidRDefault="006B38E5" w:rsidP="006B38E5">
      <w:pPr>
        <w:tabs>
          <w:tab w:val="left" w:pos="709"/>
        </w:tabs>
        <w:spacing w:line="240" w:lineRule="auto"/>
        <w:ind w:left="851" w:right="760"/>
        <w:rPr>
          <w:i/>
        </w:rPr>
      </w:pPr>
      <w:r w:rsidRPr="006B38E5">
        <w:rPr>
          <w:i/>
        </w:rPr>
        <w:lastRenderedPageBreak/>
        <w:t>“</w:t>
      </w:r>
      <w:r w:rsidRPr="006B38E5">
        <w:rPr>
          <w:b/>
          <w:i/>
        </w:rPr>
        <w:t>Artículo 50.</w:t>
      </w:r>
      <w:r w:rsidRPr="006B38E5">
        <w:rPr>
          <w:i/>
        </w:rPr>
        <w:t xml:space="preserve"> Los sujetos obligados contarán con un área responsable para la atención de las solicitudes de información, a la que se le denominará Unidad de Transparencia. </w:t>
      </w:r>
    </w:p>
    <w:p w14:paraId="4842E5F6" w14:textId="77777777" w:rsidR="00D713B2" w:rsidRPr="006B38E5" w:rsidRDefault="006B38E5" w:rsidP="006B38E5">
      <w:pPr>
        <w:tabs>
          <w:tab w:val="left" w:pos="709"/>
        </w:tabs>
        <w:spacing w:line="240" w:lineRule="auto"/>
        <w:ind w:left="851" w:right="760"/>
        <w:rPr>
          <w:i/>
        </w:rPr>
      </w:pPr>
      <w:r w:rsidRPr="006B38E5">
        <w:rPr>
          <w:b/>
          <w:i/>
        </w:rPr>
        <w:t>Artículo 51.</w:t>
      </w:r>
      <w:r w:rsidRPr="006B38E5">
        <w:rPr>
          <w:i/>
        </w:rPr>
        <w:t xml:space="preserve"> Los sujetos obligados designaran a un responsable para atender la Unidad de Transparencia, quien fungirá como enlace entre éstos y los solicitantes. </w:t>
      </w:r>
      <w:r w:rsidRPr="006B38E5">
        <w:rPr>
          <w:b/>
          <w:i/>
          <w:u w:val="single"/>
        </w:rPr>
        <w:t>Dicha Unidad será la encargada de tramitar internamente la solicitud de información</w:t>
      </w:r>
      <w:r w:rsidRPr="006B38E5">
        <w:rPr>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97CF578" w14:textId="77777777" w:rsidR="00D713B2" w:rsidRPr="006B38E5" w:rsidRDefault="006B38E5" w:rsidP="006B38E5">
      <w:pPr>
        <w:tabs>
          <w:tab w:val="left" w:pos="709"/>
        </w:tabs>
        <w:spacing w:line="240" w:lineRule="auto"/>
        <w:ind w:left="851" w:right="760"/>
        <w:rPr>
          <w:i/>
        </w:rPr>
      </w:pPr>
      <w:r w:rsidRPr="006B38E5">
        <w:rPr>
          <w:i/>
        </w:rPr>
        <w:t>…</w:t>
      </w:r>
    </w:p>
    <w:p w14:paraId="59E1D409" w14:textId="77777777" w:rsidR="00D713B2" w:rsidRPr="006B38E5" w:rsidRDefault="006B38E5" w:rsidP="006B38E5">
      <w:pPr>
        <w:tabs>
          <w:tab w:val="left" w:pos="709"/>
        </w:tabs>
        <w:spacing w:line="240" w:lineRule="auto"/>
        <w:ind w:left="851" w:right="760"/>
        <w:rPr>
          <w:i/>
        </w:rPr>
      </w:pPr>
      <w:r w:rsidRPr="006B38E5">
        <w:rPr>
          <w:b/>
          <w:i/>
        </w:rPr>
        <w:t>Artículo 53.</w:t>
      </w:r>
      <w:r w:rsidRPr="006B38E5">
        <w:rPr>
          <w:i/>
        </w:rPr>
        <w:t xml:space="preserve"> Las Unidades de Transparencia tendrán las siguientes funciones:</w:t>
      </w:r>
    </w:p>
    <w:p w14:paraId="47903622" w14:textId="77777777" w:rsidR="00D713B2" w:rsidRPr="006B38E5" w:rsidRDefault="006B38E5" w:rsidP="006B38E5">
      <w:pPr>
        <w:tabs>
          <w:tab w:val="left" w:pos="709"/>
        </w:tabs>
        <w:spacing w:line="240" w:lineRule="auto"/>
        <w:ind w:left="851" w:right="760"/>
        <w:rPr>
          <w:i/>
        </w:rPr>
      </w:pPr>
      <w:r w:rsidRPr="006B38E5">
        <w:rPr>
          <w:i/>
        </w:rPr>
        <w:t>…</w:t>
      </w:r>
    </w:p>
    <w:p w14:paraId="0279A087" w14:textId="77777777" w:rsidR="00D713B2" w:rsidRPr="006B38E5" w:rsidRDefault="006B38E5" w:rsidP="006B38E5">
      <w:pPr>
        <w:tabs>
          <w:tab w:val="left" w:pos="709"/>
        </w:tabs>
        <w:spacing w:line="240" w:lineRule="auto"/>
        <w:ind w:left="851" w:right="760"/>
        <w:rPr>
          <w:i/>
        </w:rPr>
      </w:pPr>
      <w:r w:rsidRPr="006B38E5">
        <w:rPr>
          <w:i/>
        </w:rPr>
        <w:t xml:space="preserve">II. Recibir, tramitar y dar respuesta a las solicitudes de acceso a la información; </w:t>
      </w:r>
    </w:p>
    <w:p w14:paraId="0F101D48" w14:textId="77777777" w:rsidR="00D713B2" w:rsidRPr="006B38E5" w:rsidRDefault="006B38E5" w:rsidP="006B38E5">
      <w:pPr>
        <w:tabs>
          <w:tab w:val="left" w:pos="709"/>
        </w:tabs>
        <w:spacing w:line="240" w:lineRule="auto"/>
        <w:ind w:left="851" w:right="760"/>
        <w:rPr>
          <w:i/>
        </w:rPr>
      </w:pPr>
      <w:r w:rsidRPr="006B38E5">
        <w:rPr>
          <w:i/>
        </w:rPr>
        <w:t>…</w:t>
      </w:r>
    </w:p>
    <w:p w14:paraId="78401C83" w14:textId="77777777" w:rsidR="00D713B2" w:rsidRPr="006B38E5" w:rsidRDefault="006B38E5" w:rsidP="006B38E5">
      <w:pPr>
        <w:tabs>
          <w:tab w:val="left" w:pos="709"/>
        </w:tabs>
        <w:spacing w:line="240" w:lineRule="auto"/>
        <w:ind w:left="851" w:right="760"/>
        <w:rPr>
          <w:b/>
          <w:i/>
          <w:u w:val="single"/>
        </w:rPr>
      </w:pPr>
      <w:r w:rsidRPr="006B38E5">
        <w:rPr>
          <w:b/>
          <w:i/>
          <w:u w:val="single"/>
        </w:rPr>
        <w:t xml:space="preserve">IV. Realizar, con efectividad, los trámites internos necesarios para la atención de las solicitudes de acceso a la información; </w:t>
      </w:r>
    </w:p>
    <w:p w14:paraId="4E92B7C3" w14:textId="77777777" w:rsidR="00D713B2" w:rsidRPr="006B38E5" w:rsidRDefault="006B38E5" w:rsidP="006B38E5">
      <w:pPr>
        <w:tabs>
          <w:tab w:val="left" w:pos="709"/>
        </w:tabs>
        <w:spacing w:line="240" w:lineRule="auto"/>
        <w:ind w:left="851" w:right="760"/>
        <w:rPr>
          <w:i/>
        </w:rPr>
      </w:pPr>
      <w:r w:rsidRPr="006B38E5">
        <w:rPr>
          <w:i/>
        </w:rPr>
        <w:t xml:space="preserve">V. Entregar, en su caso, a los particulares la información solicitada; </w:t>
      </w:r>
    </w:p>
    <w:p w14:paraId="6DA09C83" w14:textId="77777777" w:rsidR="00D713B2" w:rsidRPr="006B38E5" w:rsidRDefault="006B38E5" w:rsidP="006B38E5">
      <w:pPr>
        <w:tabs>
          <w:tab w:val="left" w:pos="709"/>
        </w:tabs>
        <w:spacing w:line="240" w:lineRule="auto"/>
        <w:ind w:left="851" w:right="760"/>
        <w:rPr>
          <w:i/>
        </w:rPr>
      </w:pPr>
      <w:r w:rsidRPr="006B38E5">
        <w:rPr>
          <w:i/>
        </w:rPr>
        <w:t>VI. Efectuar las notificaciones a los solicitantes;” (Sic)</w:t>
      </w:r>
    </w:p>
    <w:p w14:paraId="45A14447" w14:textId="77777777" w:rsidR="00D713B2" w:rsidRPr="006B38E5" w:rsidRDefault="00D713B2" w:rsidP="006B38E5">
      <w:pPr>
        <w:tabs>
          <w:tab w:val="left" w:pos="709"/>
        </w:tabs>
        <w:ind w:left="851" w:right="760"/>
      </w:pPr>
    </w:p>
    <w:p w14:paraId="56C526D7" w14:textId="77777777" w:rsidR="00D713B2" w:rsidRPr="006B38E5" w:rsidRDefault="006B38E5" w:rsidP="006B38E5">
      <w:r w:rsidRPr="006B38E5">
        <w:t xml:space="preserve">Aunado a lo anterior, se debe señalar que aunque la solicitud de información y la respuesta estén dirigidas y atendidas por un </w:t>
      </w:r>
      <w:r w:rsidRPr="006B38E5">
        <w:rPr>
          <w:b/>
        </w:rPr>
        <w:t>SUJETO OBLIGADO</w:t>
      </w:r>
      <w:r w:rsidRPr="006B38E5">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46FF825" w14:textId="77777777" w:rsidR="00D713B2" w:rsidRPr="006B38E5" w:rsidRDefault="00D713B2" w:rsidP="006B38E5">
      <w:pPr>
        <w:spacing w:line="276" w:lineRule="auto"/>
      </w:pPr>
    </w:p>
    <w:p w14:paraId="368F8ED1" w14:textId="77777777" w:rsidR="00D713B2" w:rsidRPr="006B38E5" w:rsidRDefault="006B38E5" w:rsidP="006B38E5">
      <w:pPr>
        <w:spacing w:line="276" w:lineRule="auto"/>
        <w:ind w:left="567" w:right="709"/>
        <w:rPr>
          <w:i/>
        </w:rPr>
      </w:pPr>
      <w:r w:rsidRPr="006B38E5">
        <w:rPr>
          <w:b/>
          <w:i/>
        </w:rPr>
        <w:lastRenderedPageBreak/>
        <w:t>“Artículo 3.</w:t>
      </w:r>
      <w:r w:rsidRPr="006B38E5">
        <w:rPr>
          <w:i/>
        </w:rPr>
        <w:t xml:space="preserve"> Para los efectos de la presente Ley se entenderá por:</w:t>
      </w:r>
    </w:p>
    <w:p w14:paraId="3C66A691" w14:textId="77777777" w:rsidR="00D713B2" w:rsidRPr="006B38E5" w:rsidRDefault="006B38E5" w:rsidP="006B38E5">
      <w:pPr>
        <w:spacing w:line="276" w:lineRule="auto"/>
        <w:ind w:left="567" w:right="709"/>
        <w:rPr>
          <w:i/>
        </w:rPr>
      </w:pPr>
      <w:r w:rsidRPr="006B38E5">
        <w:rPr>
          <w:i/>
        </w:rPr>
        <w:t>…</w:t>
      </w:r>
    </w:p>
    <w:p w14:paraId="4910DCD2" w14:textId="77777777" w:rsidR="00D713B2" w:rsidRPr="006B38E5" w:rsidRDefault="006B38E5" w:rsidP="006B38E5">
      <w:pPr>
        <w:spacing w:line="276" w:lineRule="auto"/>
        <w:ind w:left="567" w:right="709"/>
        <w:rPr>
          <w:i/>
        </w:rPr>
      </w:pPr>
      <w:r w:rsidRPr="006B38E5">
        <w:rPr>
          <w:b/>
          <w:i/>
        </w:rPr>
        <w:t xml:space="preserve">XXXIX. Servidor público habilitado: </w:t>
      </w:r>
      <w:r w:rsidRPr="006B38E5">
        <w:rPr>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6F43D75" w14:textId="77777777" w:rsidR="00D713B2" w:rsidRPr="006B38E5" w:rsidRDefault="006B38E5" w:rsidP="006B38E5">
      <w:pPr>
        <w:spacing w:line="276" w:lineRule="auto"/>
        <w:ind w:left="567" w:right="709"/>
        <w:rPr>
          <w:i/>
        </w:rPr>
      </w:pPr>
      <w:r w:rsidRPr="006B38E5">
        <w:rPr>
          <w:i/>
        </w:rPr>
        <w:t>…</w:t>
      </w:r>
    </w:p>
    <w:p w14:paraId="02E66AD4" w14:textId="77777777" w:rsidR="00D713B2" w:rsidRPr="006B38E5" w:rsidRDefault="006B38E5" w:rsidP="006B38E5">
      <w:pPr>
        <w:spacing w:line="276" w:lineRule="auto"/>
        <w:ind w:left="567" w:right="709"/>
        <w:rPr>
          <w:i/>
        </w:rPr>
      </w:pPr>
      <w:r w:rsidRPr="006B38E5">
        <w:rPr>
          <w:b/>
          <w:i/>
        </w:rPr>
        <w:t>Artículo 58.</w:t>
      </w:r>
      <w:r w:rsidRPr="006B38E5">
        <w:rPr>
          <w:i/>
        </w:rPr>
        <w:t xml:space="preserve"> Los servidores públicos habilitados serán designados por el titular del sujeto obligado a propuesta del responsable de la Unidad de Transparencia.</w:t>
      </w:r>
    </w:p>
    <w:p w14:paraId="5C9CF8C4" w14:textId="77777777" w:rsidR="00D713B2" w:rsidRPr="006B38E5" w:rsidRDefault="006B38E5" w:rsidP="006B38E5">
      <w:pPr>
        <w:spacing w:line="276" w:lineRule="auto"/>
        <w:ind w:left="567" w:right="709"/>
        <w:rPr>
          <w:i/>
        </w:rPr>
      </w:pPr>
      <w:r w:rsidRPr="006B38E5">
        <w:rPr>
          <w:b/>
          <w:i/>
        </w:rPr>
        <w:t>Artículo 59.</w:t>
      </w:r>
      <w:r w:rsidRPr="006B38E5">
        <w:rPr>
          <w:i/>
        </w:rPr>
        <w:t xml:space="preserve"> </w:t>
      </w:r>
      <w:r w:rsidRPr="006B38E5">
        <w:rPr>
          <w:b/>
          <w:i/>
          <w:u w:val="single"/>
        </w:rPr>
        <w:t>Los servidores públicos habilitados</w:t>
      </w:r>
      <w:r w:rsidRPr="006B38E5">
        <w:rPr>
          <w:i/>
        </w:rPr>
        <w:t xml:space="preserve"> tendrán las funciones siguientes:</w:t>
      </w:r>
    </w:p>
    <w:p w14:paraId="0D00686D" w14:textId="77777777" w:rsidR="00D713B2" w:rsidRPr="006B38E5" w:rsidRDefault="006B38E5" w:rsidP="006B38E5">
      <w:pPr>
        <w:spacing w:line="276" w:lineRule="auto"/>
        <w:ind w:left="567" w:right="709"/>
        <w:rPr>
          <w:i/>
        </w:rPr>
      </w:pPr>
      <w:r w:rsidRPr="006B38E5">
        <w:rPr>
          <w:i/>
        </w:rPr>
        <w:t xml:space="preserve">I. </w:t>
      </w:r>
      <w:r w:rsidRPr="006B38E5">
        <w:rPr>
          <w:b/>
          <w:i/>
          <w:u w:val="single"/>
        </w:rPr>
        <w:t>Localizar la información que le solicite la Unidad de Transparencia</w:t>
      </w:r>
      <w:r w:rsidRPr="006B38E5">
        <w:rPr>
          <w:i/>
        </w:rPr>
        <w:t>;</w:t>
      </w:r>
    </w:p>
    <w:p w14:paraId="63B2D352" w14:textId="77777777" w:rsidR="00D713B2" w:rsidRPr="006B38E5" w:rsidRDefault="006B38E5" w:rsidP="006B38E5">
      <w:pPr>
        <w:spacing w:line="276" w:lineRule="auto"/>
        <w:ind w:left="567" w:right="709"/>
        <w:rPr>
          <w:i/>
        </w:rPr>
      </w:pPr>
      <w:r w:rsidRPr="006B38E5">
        <w:rPr>
          <w:i/>
        </w:rPr>
        <w:t xml:space="preserve">II. </w:t>
      </w:r>
      <w:r w:rsidRPr="006B38E5">
        <w:rPr>
          <w:b/>
          <w:i/>
          <w:u w:val="single"/>
        </w:rPr>
        <w:t>Proporcionar la información que obre en los archivos y que le sea solicitada por la Unidad de Transparencia</w:t>
      </w:r>
      <w:r w:rsidRPr="006B38E5">
        <w:rPr>
          <w:i/>
        </w:rPr>
        <w:t>;</w:t>
      </w:r>
    </w:p>
    <w:p w14:paraId="5E61D3B1" w14:textId="77777777" w:rsidR="00D713B2" w:rsidRPr="006B38E5" w:rsidRDefault="006B38E5" w:rsidP="006B38E5">
      <w:pPr>
        <w:spacing w:line="276" w:lineRule="auto"/>
        <w:ind w:left="567" w:right="709"/>
        <w:rPr>
          <w:i/>
        </w:rPr>
      </w:pPr>
      <w:r w:rsidRPr="006B38E5">
        <w:rPr>
          <w:i/>
        </w:rPr>
        <w:t>III. Apoyar a la Unidad de Transparencia en lo que esta le solicite para el cumplimiento de sus funciones;</w:t>
      </w:r>
    </w:p>
    <w:p w14:paraId="6A032482" w14:textId="77777777" w:rsidR="00D713B2" w:rsidRPr="006B38E5" w:rsidRDefault="006B38E5" w:rsidP="006B38E5">
      <w:pPr>
        <w:spacing w:line="276" w:lineRule="auto"/>
        <w:ind w:left="567" w:right="709"/>
        <w:rPr>
          <w:i/>
        </w:rPr>
      </w:pPr>
      <w:r w:rsidRPr="006B38E5">
        <w:rPr>
          <w:i/>
        </w:rPr>
        <w:t>IV. Proporcionar a la Unidad de Transparencia, las modificaciones a la información pública de oficio que obre en su poder;</w:t>
      </w:r>
    </w:p>
    <w:p w14:paraId="159C8F0F" w14:textId="77777777" w:rsidR="00D713B2" w:rsidRPr="006B38E5" w:rsidRDefault="006B38E5" w:rsidP="006B38E5">
      <w:pPr>
        <w:spacing w:line="276" w:lineRule="auto"/>
        <w:ind w:left="567" w:right="709"/>
        <w:rPr>
          <w:i/>
        </w:rPr>
      </w:pPr>
      <w:r w:rsidRPr="006B38E5">
        <w:rPr>
          <w:i/>
        </w:rPr>
        <w:t>V. Integrar y presentar al responsable de la Unidad de Transparencia la propuesta de clasificación de información, la cual tendrá los fundamentos y argumentos en que se basa dicha propuesta;</w:t>
      </w:r>
    </w:p>
    <w:p w14:paraId="3228E148" w14:textId="77777777" w:rsidR="00D713B2" w:rsidRPr="006B38E5" w:rsidRDefault="006B38E5" w:rsidP="006B38E5">
      <w:pPr>
        <w:spacing w:line="276" w:lineRule="auto"/>
        <w:ind w:left="567" w:right="709"/>
        <w:rPr>
          <w:i/>
        </w:rPr>
      </w:pPr>
      <w:r w:rsidRPr="006B38E5">
        <w:rPr>
          <w:i/>
        </w:rPr>
        <w:t>VI. Verificar, una vez analizado el contenido de la información, que no se encuentre en los supuestos de información clasificada; y</w:t>
      </w:r>
    </w:p>
    <w:p w14:paraId="65574EC9" w14:textId="77777777" w:rsidR="00D713B2" w:rsidRPr="006B38E5" w:rsidRDefault="006B38E5" w:rsidP="006B38E5">
      <w:pPr>
        <w:spacing w:line="276" w:lineRule="auto"/>
        <w:ind w:left="567" w:right="709"/>
        <w:rPr>
          <w:i/>
        </w:rPr>
      </w:pPr>
      <w:r w:rsidRPr="006B38E5">
        <w:rPr>
          <w:i/>
        </w:rPr>
        <w:t>VII. Dar cuenta a la Unidad de Transparencia del vencimiento de los plazos de reserva.” (Sic)</w:t>
      </w:r>
    </w:p>
    <w:p w14:paraId="617667BC" w14:textId="77777777" w:rsidR="00D713B2" w:rsidRPr="006B38E5" w:rsidRDefault="00D713B2" w:rsidP="006B38E5">
      <w:pPr>
        <w:spacing w:line="276" w:lineRule="auto"/>
        <w:ind w:left="567" w:right="709"/>
        <w:rPr>
          <w:i/>
        </w:rPr>
      </w:pPr>
    </w:p>
    <w:p w14:paraId="167674A9" w14:textId="77777777" w:rsidR="00D713B2" w:rsidRPr="006B38E5" w:rsidRDefault="006B38E5" w:rsidP="006B38E5">
      <w:r w:rsidRPr="006B38E5">
        <w:t>En otras palabras, si se cumplió con lo que, para tal efecto, dispone el artículo 162 de la Ley de Transparencia y Acceso a la Información Pública del Estado de México y Municipios, que índica:</w:t>
      </w:r>
    </w:p>
    <w:p w14:paraId="5966374F" w14:textId="77777777" w:rsidR="00D713B2" w:rsidRPr="006B38E5" w:rsidRDefault="00D713B2" w:rsidP="006B38E5"/>
    <w:p w14:paraId="4164A937" w14:textId="77777777" w:rsidR="00D713B2" w:rsidRPr="006B38E5" w:rsidRDefault="006B38E5" w:rsidP="006B38E5">
      <w:pPr>
        <w:spacing w:line="276" w:lineRule="auto"/>
        <w:ind w:left="567" w:right="618"/>
        <w:rPr>
          <w:i/>
        </w:rPr>
      </w:pPr>
      <w:r w:rsidRPr="006B38E5">
        <w:rPr>
          <w:i/>
        </w:rPr>
        <w:lastRenderedPageBreak/>
        <w:t>“</w:t>
      </w:r>
      <w:r w:rsidRPr="006B38E5">
        <w:rPr>
          <w:b/>
          <w:i/>
        </w:rPr>
        <w:t xml:space="preserve">Artículo 162. </w:t>
      </w:r>
      <w:r w:rsidRPr="006B38E5">
        <w:rPr>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B38E5">
        <w:rPr>
          <w:i/>
        </w:rPr>
        <w:t>” (Sic)</w:t>
      </w:r>
    </w:p>
    <w:p w14:paraId="4DBC82D0" w14:textId="77777777" w:rsidR="00D713B2" w:rsidRPr="006B38E5" w:rsidRDefault="00D713B2" w:rsidP="006B38E5"/>
    <w:p w14:paraId="53F34B9D" w14:textId="77777777" w:rsidR="00D713B2" w:rsidRPr="006B38E5" w:rsidRDefault="006B38E5" w:rsidP="006B38E5">
      <w:r w:rsidRPr="006B38E5">
        <w:t>Lo anterior es así ya que derivado de la solicitud de información (en la que se resuelve), se aprecia en el sistema SAIMEX, que la Titular de la Unidad de Transparencia del Sujeto Obligado, turnó al área de Oficialía Mayor mediante el cual hace del conocimiento del Titular de la Unidad de Transparencia que el área de Control Vehicular y Protección Civil posee y administra la información solicitada, por ende refiere que se anexa el listado del parque vehicular y datos de resguardo, por ende resulta patente que al entregar parte de la información dicha área, es la idónea para poseerla y administrarla.</w:t>
      </w:r>
    </w:p>
    <w:p w14:paraId="37A8AF03" w14:textId="77777777" w:rsidR="00D713B2" w:rsidRPr="006B38E5" w:rsidRDefault="00D713B2" w:rsidP="006B38E5"/>
    <w:p w14:paraId="5D4ECBEC" w14:textId="77777777" w:rsidR="00D713B2" w:rsidRPr="006B38E5" w:rsidRDefault="006B38E5" w:rsidP="006B38E5">
      <w:r w:rsidRPr="006B38E5">
        <w:t xml:space="preserve">Ahora bien, debe resaltarse que en vía de Informe Justificado la Titular de la Oficialía Mayor, mediante el cual hace entrega de una liga de consulta refiriendo que la información solicitada se encuentra en la siguiente liga de consulta: </w:t>
      </w:r>
      <w:hyperlink r:id="rId12" w:anchor="/info-fraccion/676/298">
        <w:r w:rsidRPr="006B38E5">
          <w:rPr>
            <w:u w:val="single"/>
          </w:rPr>
          <w:t>https://infoem2.ipomex.org.mx/ipomex/#/info-fraccion/676/298</w:t>
        </w:r>
      </w:hyperlink>
      <w:r w:rsidRPr="006B38E5">
        <w:t>, la cual al ser consultada en el navegador arrojo lo siguiente:</w:t>
      </w:r>
    </w:p>
    <w:p w14:paraId="32F201AA" w14:textId="77777777" w:rsidR="00D713B2" w:rsidRPr="006B38E5" w:rsidRDefault="00D713B2" w:rsidP="006B38E5"/>
    <w:p w14:paraId="0936A3F0" w14:textId="77777777" w:rsidR="00D713B2" w:rsidRPr="006B38E5" w:rsidRDefault="006B38E5" w:rsidP="006B38E5">
      <w:r w:rsidRPr="006B38E5">
        <w:rPr>
          <w:noProof/>
        </w:rPr>
        <w:lastRenderedPageBreak/>
        <w:drawing>
          <wp:inline distT="0" distB="0" distL="0" distR="0" wp14:anchorId="0F81B531" wp14:editId="7E10D7E3">
            <wp:extent cx="5742940" cy="3193415"/>
            <wp:effectExtent l="0" t="0" r="0" b="0"/>
            <wp:docPr id="2159644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742940" cy="3193415"/>
                    </a:xfrm>
                    <a:prstGeom prst="rect">
                      <a:avLst/>
                    </a:prstGeom>
                    <a:ln/>
                  </pic:spPr>
                </pic:pic>
              </a:graphicData>
            </a:graphic>
          </wp:inline>
        </w:drawing>
      </w:r>
    </w:p>
    <w:p w14:paraId="103BE51D" w14:textId="77777777" w:rsidR="00D713B2" w:rsidRPr="006B38E5" w:rsidRDefault="00D713B2" w:rsidP="006B38E5"/>
    <w:p w14:paraId="64D1427B" w14:textId="77777777" w:rsidR="00D713B2" w:rsidRPr="006B38E5" w:rsidRDefault="006B38E5" w:rsidP="006B38E5">
      <w:r w:rsidRPr="006B38E5">
        <w:t xml:space="preserve">Por lo anterior, este Instituto estima que no se ha colmado a plenitud el derecho de acceso a la información pública del particular en razón de que la liga mencionada por </w:t>
      </w:r>
      <w:r w:rsidRPr="006B38E5">
        <w:rPr>
          <w:b/>
        </w:rPr>
        <w:t>EL SUJETO OBLIGADO</w:t>
      </w:r>
      <w:r w:rsidRPr="006B38E5">
        <w:t xml:space="preserve"> únicamente lo direcciona al portal de Información Pública de Oficio Mexiquense del Sujeto Obligado, sin especificar el procedimiento de acceso a los datos solicitados, como se puede apreciar de las siguientes imágenes ilustrativas.</w:t>
      </w:r>
    </w:p>
    <w:p w14:paraId="4AF04452" w14:textId="77777777" w:rsidR="00D713B2" w:rsidRPr="006B38E5" w:rsidRDefault="00D713B2" w:rsidP="006B38E5"/>
    <w:p w14:paraId="7E79DD3F" w14:textId="77777777" w:rsidR="00D713B2" w:rsidRPr="006B38E5" w:rsidRDefault="006B38E5" w:rsidP="006B38E5">
      <w:r w:rsidRPr="006B38E5">
        <w:t>Por ende resulta procedente citar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2429A376" w14:textId="77777777" w:rsidR="00D713B2" w:rsidRPr="006B38E5" w:rsidRDefault="00D713B2" w:rsidP="006B38E5"/>
    <w:p w14:paraId="6C70BD28" w14:textId="77777777" w:rsidR="00D713B2" w:rsidRPr="006B38E5" w:rsidRDefault="006B38E5" w:rsidP="006B38E5">
      <w:pPr>
        <w:pStyle w:val="Puesto"/>
        <w:ind w:firstLine="567"/>
        <w:rPr>
          <w:color w:val="auto"/>
        </w:rPr>
      </w:pPr>
      <w:r w:rsidRPr="006B38E5">
        <w:rPr>
          <w:b/>
          <w:color w:val="auto"/>
        </w:rPr>
        <w:t>Artículo 11</w:t>
      </w:r>
      <w:r w:rsidRPr="006B38E5">
        <w:rPr>
          <w:color w:val="auto"/>
        </w:rPr>
        <w:t>.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3C1598D3" w14:textId="77777777" w:rsidR="00D713B2" w:rsidRPr="006B38E5" w:rsidRDefault="006B38E5" w:rsidP="006B38E5">
      <w:pPr>
        <w:ind w:left="567" w:right="616"/>
        <w:rPr>
          <w:i/>
        </w:rPr>
      </w:pPr>
      <w:r w:rsidRPr="006B38E5">
        <w:rPr>
          <w:i/>
        </w:rPr>
        <w:t>[…]</w:t>
      </w:r>
    </w:p>
    <w:p w14:paraId="2394A2B5" w14:textId="77777777" w:rsidR="00D713B2" w:rsidRPr="006B38E5" w:rsidRDefault="006B38E5" w:rsidP="006B38E5">
      <w:pPr>
        <w:pStyle w:val="Puesto"/>
        <w:ind w:firstLine="567"/>
        <w:rPr>
          <w:color w:val="auto"/>
        </w:rPr>
      </w:pPr>
      <w:r w:rsidRPr="006B38E5">
        <w:rPr>
          <w:b/>
          <w:color w:val="auto"/>
        </w:rPr>
        <w:t>Artículo 161.</w:t>
      </w:r>
      <w:r w:rsidRPr="006B38E5">
        <w:rPr>
          <w:color w:val="auto"/>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1832BB3E" w14:textId="77777777" w:rsidR="00D713B2" w:rsidRPr="006B38E5" w:rsidRDefault="00D713B2" w:rsidP="006B38E5"/>
    <w:p w14:paraId="6D4609EB" w14:textId="77777777" w:rsidR="00D713B2" w:rsidRPr="006B38E5" w:rsidRDefault="006B38E5" w:rsidP="006B38E5">
      <w:r w:rsidRPr="006B38E5">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32F778C1" w14:textId="77777777" w:rsidR="00D713B2" w:rsidRPr="006B38E5" w:rsidRDefault="00D713B2" w:rsidP="006B38E5"/>
    <w:p w14:paraId="5AE04BAB" w14:textId="77777777" w:rsidR="00D713B2" w:rsidRPr="006B38E5" w:rsidRDefault="006B38E5" w:rsidP="006B38E5">
      <w:pPr>
        <w:numPr>
          <w:ilvl w:val="0"/>
          <w:numId w:val="2"/>
        </w:numPr>
        <w:spacing w:line="240" w:lineRule="auto"/>
        <w:ind w:left="1134" w:hanging="567"/>
      </w:pPr>
      <w:r w:rsidRPr="006B38E5">
        <w:t>La fuente</w:t>
      </w:r>
    </w:p>
    <w:p w14:paraId="69C3CADE" w14:textId="77777777" w:rsidR="00D713B2" w:rsidRPr="006B38E5" w:rsidRDefault="006B38E5" w:rsidP="006B38E5">
      <w:pPr>
        <w:numPr>
          <w:ilvl w:val="0"/>
          <w:numId w:val="2"/>
        </w:numPr>
        <w:spacing w:line="240" w:lineRule="auto"/>
        <w:ind w:left="1134" w:hanging="567"/>
      </w:pPr>
      <w:r w:rsidRPr="006B38E5">
        <w:t>El lugar y</w:t>
      </w:r>
    </w:p>
    <w:p w14:paraId="174A8822" w14:textId="77777777" w:rsidR="00D713B2" w:rsidRPr="006B38E5" w:rsidRDefault="006B38E5" w:rsidP="006B38E5">
      <w:pPr>
        <w:numPr>
          <w:ilvl w:val="0"/>
          <w:numId w:val="2"/>
        </w:numPr>
        <w:spacing w:line="240" w:lineRule="auto"/>
        <w:ind w:left="1134" w:hanging="567"/>
      </w:pPr>
      <w:r w:rsidRPr="006B38E5">
        <w:t xml:space="preserve">La forma </w:t>
      </w:r>
    </w:p>
    <w:p w14:paraId="21553FE5" w14:textId="77777777" w:rsidR="00D713B2" w:rsidRPr="006B38E5" w:rsidRDefault="00D713B2" w:rsidP="006B38E5"/>
    <w:p w14:paraId="5E80E8DD" w14:textId="77777777" w:rsidR="00D713B2" w:rsidRPr="006B38E5" w:rsidRDefault="006B38E5" w:rsidP="006B38E5">
      <w:r w:rsidRPr="006B38E5">
        <w:t>Asimismo, se establece que la fuente de la información deberá ser:</w:t>
      </w:r>
    </w:p>
    <w:p w14:paraId="12725ABA" w14:textId="77777777" w:rsidR="00D713B2" w:rsidRPr="006B38E5" w:rsidRDefault="00D713B2" w:rsidP="006B38E5"/>
    <w:p w14:paraId="480F4F63" w14:textId="77777777" w:rsidR="00D713B2" w:rsidRPr="006B38E5" w:rsidRDefault="006B38E5" w:rsidP="006B38E5">
      <w:pPr>
        <w:numPr>
          <w:ilvl w:val="0"/>
          <w:numId w:val="3"/>
        </w:numPr>
        <w:spacing w:line="240" w:lineRule="auto"/>
        <w:ind w:left="1134" w:hanging="556"/>
      </w:pPr>
      <w:r w:rsidRPr="006B38E5">
        <w:t>Precisa</w:t>
      </w:r>
    </w:p>
    <w:p w14:paraId="0E655D30" w14:textId="77777777" w:rsidR="00D713B2" w:rsidRPr="006B38E5" w:rsidRDefault="006B38E5" w:rsidP="006B38E5">
      <w:pPr>
        <w:numPr>
          <w:ilvl w:val="0"/>
          <w:numId w:val="3"/>
        </w:numPr>
        <w:spacing w:line="240" w:lineRule="auto"/>
        <w:ind w:left="1134" w:hanging="556"/>
      </w:pPr>
      <w:r w:rsidRPr="006B38E5">
        <w:lastRenderedPageBreak/>
        <w:t>Concreta</w:t>
      </w:r>
    </w:p>
    <w:p w14:paraId="61B4B435" w14:textId="77777777" w:rsidR="00D713B2" w:rsidRPr="006B38E5" w:rsidRDefault="006B38E5" w:rsidP="006B38E5">
      <w:pPr>
        <w:numPr>
          <w:ilvl w:val="0"/>
          <w:numId w:val="3"/>
        </w:numPr>
        <w:spacing w:line="240" w:lineRule="auto"/>
        <w:ind w:left="1134" w:hanging="556"/>
      </w:pPr>
      <w:r w:rsidRPr="006B38E5">
        <w:rPr>
          <w:b/>
        </w:rPr>
        <w:t>Y no debe implicar que el solicitante realice una búsqueda en toda la información que se encuentre disponible</w:t>
      </w:r>
      <w:r w:rsidRPr="006B38E5">
        <w:t>.</w:t>
      </w:r>
    </w:p>
    <w:p w14:paraId="6C7230D0" w14:textId="77777777" w:rsidR="00D713B2" w:rsidRPr="006B38E5" w:rsidRDefault="00D713B2" w:rsidP="006B38E5"/>
    <w:p w14:paraId="73C79A6A" w14:textId="77777777" w:rsidR="00D713B2" w:rsidRPr="006B38E5" w:rsidRDefault="006B38E5" w:rsidP="006B38E5">
      <w:r w:rsidRPr="006B38E5">
        <w:t>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en el portal de Información Pública de Oficio Mexiquense, sin que señalara puntualmente el procedimiento que el particular debe seguir para acceder a la información requerida, lo que implica que  la fuente no es precisa 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4B7BC247" w14:textId="77777777" w:rsidR="00D713B2" w:rsidRPr="006B38E5" w:rsidRDefault="00D713B2" w:rsidP="006B38E5"/>
    <w:p w14:paraId="65D8FBAD" w14:textId="77777777" w:rsidR="00D713B2" w:rsidRPr="006B38E5" w:rsidRDefault="006B38E5" w:rsidP="006B38E5">
      <w:pPr>
        <w:rPr>
          <w:u w:val="single"/>
        </w:rPr>
      </w:pPr>
      <w:r w:rsidRPr="006B38E5">
        <w:rPr>
          <w:u w:val="single"/>
        </w:rPr>
        <w:t>De tal forma que este Instituto estima que el Sujeto Obligado incumplió lo establecido en la Ley de la Materia, por lo cual es procedente modificar la respuesta a la solicitud del particular y ordenar la entrega del Parque vehicular en renta, vigente al dieciséis de abril de dos mil veinticinco.</w:t>
      </w:r>
    </w:p>
    <w:p w14:paraId="503C0C8A" w14:textId="77777777" w:rsidR="00D713B2" w:rsidRPr="006B38E5" w:rsidRDefault="00D713B2" w:rsidP="006B38E5"/>
    <w:p w14:paraId="2AB9EB2B" w14:textId="77777777" w:rsidR="00D713B2" w:rsidRPr="006B38E5" w:rsidRDefault="006B38E5" w:rsidP="006B38E5">
      <w:r w:rsidRPr="006B38E5">
        <w:t xml:space="preserve">Sin embargo,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w:t>
      </w:r>
      <w:r w:rsidRPr="006B38E5">
        <w:lastRenderedPageBreak/>
        <w:t>Acceso a la Información Pública del Estado de México y Municipios, que es del tenor literal siguiente:</w:t>
      </w:r>
    </w:p>
    <w:p w14:paraId="397F8CB7" w14:textId="77777777" w:rsidR="00D713B2" w:rsidRPr="006B38E5" w:rsidRDefault="00D713B2" w:rsidP="006B38E5"/>
    <w:p w14:paraId="6D4615E1" w14:textId="77777777" w:rsidR="00D713B2" w:rsidRPr="006B38E5" w:rsidRDefault="006B38E5" w:rsidP="006B38E5">
      <w:pPr>
        <w:pStyle w:val="Puesto"/>
        <w:ind w:firstLine="567"/>
        <w:rPr>
          <w:b/>
          <w:color w:val="auto"/>
        </w:rPr>
      </w:pPr>
      <w:r w:rsidRPr="006B38E5">
        <w:rPr>
          <w:color w:val="auto"/>
        </w:rPr>
        <w:t>“</w:t>
      </w:r>
      <w:r w:rsidRPr="006B38E5">
        <w:rPr>
          <w:b/>
          <w:color w:val="auto"/>
        </w:rPr>
        <w:t>Artículo 19…</w:t>
      </w:r>
    </w:p>
    <w:p w14:paraId="34C24AEE" w14:textId="77777777" w:rsidR="00D713B2" w:rsidRPr="006B38E5" w:rsidRDefault="006B38E5" w:rsidP="006B38E5">
      <w:pPr>
        <w:pStyle w:val="Puesto"/>
        <w:ind w:firstLine="567"/>
        <w:rPr>
          <w:color w:val="auto"/>
        </w:rPr>
      </w:pPr>
      <w:r w:rsidRPr="006B38E5">
        <w:rPr>
          <w:b/>
          <w:color w:val="auto"/>
        </w:rPr>
        <w:t>En los casos en que ciertas facultades, competencias o funciones no se hayan ejercido, se debe motivar la respuesta en función de las causas que motiven tal circunstancia</w:t>
      </w:r>
      <w:r w:rsidRPr="006B38E5">
        <w:rPr>
          <w:color w:val="auto"/>
        </w:rPr>
        <w:t>.”</w:t>
      </w:r>
    </w:p>
    <w:p w14:paraId="1CC15F69" w14:textId="77777777" w:rsidR="00D713B2" w:rsidRPr="006B38E5" w:rsidRDefault="00D713B2" w:rsidP="006B38E5"/>
    <w:p w14:paraId="4175F58B" w14:textId="77777777" w:rsidR="00D713B2" w:rsidRPr="006B38E5" w:rsidRDefault="006B38E5" w:rsidP="006B38E5">
      <w:pPr>
        <w:pStyle w:val="Ttulo3"/>
      </w:pPr>
      <w:bookmarkStart w:id="29" w:name="_Toc205412357"/>
      <w:r w:rsidRPr="006B38E5">
        <w:t>d) Versión pública</w:t>
      </w:r>
      <w:bookmarkEnd w:id="29"/>
    </w:p>
    <w:p w14:paraId="6559AA63" w14:textId="77777777" w:rsidR="00D713B2" w:rsidRPr="006B38E5" w:rsidRDefault="006B38E5" w:rsidP="006B38E5">
      <w:r w:rsidRPr="006B38E5">
        <w:t xml:space="preserve">Para el caso de que el o los documentos de los cuales se ordena su entrega contengan datos personales susceptibles de ser testados, deberán ser entregados en </w:t>
      </w:r>
      <w:r w:rsidRPr="006B38E5">
        <w:rPr>
          <w:b/>
        </w:rPr>
        <w:t>versión pública</w:t>
      </w:r>
      <w:r w:rsidRPr="006B38E5">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BEA9073" w14:textId="77777777" w:rsidR="00D713B2" w:rsidRPr="006B38E5" w:rsidRDefault="00D713B2" w:rsidP="006B38E5"/>
    <w:p w14:paraId="30B4689D" w14:textId="77777777" w:rsidR="00D713B2" w:rsidRPr="006B38E5" w:rsidRDefault="006B38E5" w:rsidP="006B38E5">
      <w:r w:rsidRPr="006B38E5">
        <w:t>A este respecto, los artículos 3, fracciones IX, XX, XXI y XLV; 51 y 52 de la Ley de Transparencia y Acceso a la Información Pública del Estado de México y Municipios establecen:</w:t>
      </w:r>
    </w:p>
    <w:p w14:paraId="141E2AE6" w14:textId="77777777" w:rsidR="00D713B2" w:rsidRPr="006B38E5" w:rsidRDefault="00D713B2" w:rsidP="006B38E5"/>
    <w:p w14:paraId="6460878E" w14:textId="77777777" w:rsidR="00D713B2" w:rsidRPr="006B38E5" w:rsidRDefault="006B38E5" w:rsidP="006B38E5">
      <w:pPr>
        <w:pStyle w:val="Puesto"/>
        <w:ind w:firstLine="567"/>
        <w:rPr>
          <w:color w:val="auto"/>
        </w:rPr>
      </w:pPr>
      <w:r w:rsidRPr="006B38E5">
        <w:rPr>
          <w:b/>
          <w:color w:val="auto"/>
        </w:rPr>
        <w:t xml:space="preserve">“Artículo 3. </w:t>
      </w:r>
      <w:r w:rsidRPr="006B38E5">
        <w:rPr>
          <w:color w:val="auto"/>
        </w:rPr>
        <w:t xml:space="preserve">Para los efectos de la presente Ley se entenderá por: </w:t>
      </w:r>
    </w:p>
    <w:p w14:paraId="663D2FCB" w14:textId="77777777" w:rsidR="00D713B2" w:rsidRPr="006B38E5" w:rsidRDefault="006B38E5" w:rsidP="006B38E5">
      <w:pPr>
        <w:pStyle w:val="Puesto"/>
        <w:ind w:firstLine="567"/>
        <w:rPr>
          <w:color w:val="auto"/>
        </w:rPr>
      </w:pPr>
      <w:r w:rsidRPr="006B38E5">
        <w:rPr>
          <w:b/>
          <w:color w:val="auto"/>
        </w:rPr>
        <w:lastRenderedPageBreak/>
        <w:t>IX.</w:t>
      </w:r>
      <w:r w:rsidRPr="006B38E5">
        <w:rPr>
          <w:color w:val="auto"/>
        </w:rPr>
        <w:t xml:space="preserve"> </w:t>
      </w:r>
      <w:r w:rsidRPr="006B38E5">
        <w:rPr>
          <w:b/>
          <w:color w:val="auto"/>
        </w:rPr>
        <w:t xml:space="preserve">Datos personales: </w:t>
      </w:r>
      <w:r w:rsidRPr="006B38E5">
        <w:rPr>
          <w:color w:val="auto"/>
        </w:rPr>
        <w:t xml:space="preserve">La información concerniente a una persona, identificada o identificable según lo dispuesto por la Ley de Protección de Datos Personales del Estado de México; </w:t>
      </w:r>
    </w:p>
    <w:p w14:paraId="545F7D73" w14:textId="77777777" w:rsidR="00D713B2" w:rsidRPr="006B38E5" w:rsidRDefault="00D713B2" w:rsidP="006B38E5"/>
    <w:p w14:paraId="6E5C8488" w14:textId="77777777" w:rsidR="00D713B2" w:rsidRPr="006B38E5" w:rsidRDefault="006B38E5" w:rsidP="006B38E5">
      <w:pPr>
        <w:pStyle w:val="Puesto"/>
        <w:ind w:firstLine="567"/>
        <w:rPr>
          <w:color w:val="auto"/>
        </w:rPr>
      </w:pPr>
      <w:r w:rsidRPr="006B38E5">
        <w:rPr>
          <w:b/>
          <w:color w:val="auto"/>
        </w:rPr>
        <w:t>XX.</w:t>
      </w:r>
      <w:r w:rsidRPr="006B38E5">
        <w:rPr>
          <w:color w:val="auto"/>
        </w:rPr>
        <w:t xml:space="preserve"> </w:t>
      </w:r>
      <w:r w:rsidRPr="006B38E5">
        <w:rPr>
          <w:b/>
          <w:color w:val="auto"/>
        </w:rPr>
        <w:t>Información clasificada:</w:t>
      </w:r>
      <w:r w:rsidRPr="006B38E5">
        <w:rPr>
          <w:color w:val="auto"/>
        </w:rPr>
        <w:t xml:space="preserve"> Aquella considerada por la presente Ley como reservada o confidencial; </w:t>
      </w:r>
    </w:p>
    <w:p w14:paraId="6E555ADA" w14:textId="77777777" w:rsidR="00D713B2" w:rsidRPr="006B38E5" w:rsidRDefault="00D713B2" w:rsidP="006B38E5"/>
    <w:p w14:paraId="5B8B4A5D" w14:textId="77777777" w:rsidR="00D713B2" w:rsidRPr="006B38E5" w:rsidRDefault="006B38E5" w:rsidP="006B38E5">
      <w:pPr>
        <w:pStyle w:val="Puesto"/>
        <w:ind w:firstLine="567"/>
        <w:rPr>
          <w:color w:val="auto"/>
        </w:rPr>
      </w:pPr>
      <w:r w:rsidRPr="006B38E5">
        <w:rPr>
          <w:b/>
          <w:color w:val="auto"/>
        </w:rPr>
        <w:t>XXI.</w:t>
      </w:r>
      <w:r w:rsidRPr="006B38E5">
        <w:rPr>
          <w:color w:val="auto"/>
        </w:rPr>
        <w:t xml:space="preserve"> </w:t>
      </w:r>
      <w:r w:rsidRPr="006B38E5">
        <w:rPr>
          <w:b/>
          <w:color w:val="auto"/>
        </w:rPr>
        <w:t>Información confidencial</w:t>
      </w:r>
      <w:r w:rsidRPr="006B38E5">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9B0C4A7" w14:textId="77777777" w:rsidR="00D713B2" w:rsidRPr="006B38E5" w:rsidRDefault="00D713B2" w:rsidP="006B38E5"/>
    <w:p w14:paraId="5D74FF9A" w14:textId="77777777" w:rsidR="00D713B2" w:rsidRPr="006B38E5" w:rsidRDefault="006B38E5" w:rsidP="006B38E5">
      <w:pPr>
        <w:pStyle w:val="Puesto"/>
        <w:ind w:firstLine="567"/>
        <w:rPr>
          <w:color w:val="auto"/>
        </w:rPr>
      </w:pPr>
      <w:r w:rsidRPr="006B38E5">
        <w:rPr>
          <w:b/>
          <w:color w:val="auto"/>
        </w:rPr>
        <w:t>XLV. Versión pública:</w:t>
      </w:r>
      <w:r w:rsidRPr="006B38E5">
        <w:rPr>
          <w:color w:val="auto"/>
        </w:rPr>
        <w:t xml:space="preserve"> Documento en el que se elimine, suprime o borra la información clasificada como reservada o confidencial para permitir su acceso. </w:t>
      </w:r>
    </w:p>
    <w:p w14:paraId="6C7E94FA" w14:textId="77777777" w:rsidR="00D713B2" w:rsidRPr="006B38E5" w:rsidRDefault="00D713B2" w:rsidP="006B38E5"/>
    <w:p w14:paraId="4F263973" w14:textId="77777777" w:rsidR="00D713B2" w:rsidRPr="006B38E5" w:rsidRDefault="006B38E5" w:rsidP="006B38E5">
      <w:pPr>
        <w:pStyle w:val="Puesto"/>
        <w:ind w:firstLine="567"/>
        <w:rPr>
          <w:color w:val="auto"/>
        </w:rPr>
      </w:pPr>
      <w:r w:rsidRPr="006B38E5">
        <w:rPr>
          <w:b/>
          <w:color w:val="auto"/>
        </w:rPr>
        <w:t>Artículo 51.</w:t>
      </w:r>
      <w:r w:rsidRPr="006B38E5">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B38E5">
        <w:rPr>
          <w:b/>
          <w:color w:val="auto"/>
        </w:rPr>
        <w:t xml:space="preserve">y tendrá la responsabilidad de verificar en cada caso que la misma no sea confidencial o reservada. </w:t>
      </w:r>
      <w:r w:rsidRPr="006B38E5">
        <w:rPr>
          <w:color w:val="auto"/>
        </w:rPr>
        <w:t>Dicha Unidad contará con las facultades internas necesarias para gestionar la atención a las solicitudes de información en los términos de la Ley General y la presente Ley.</w:t>
      </w:r>
    </w:p>
    <w:p w14:paraId="0876C9B9" w14:textId="77777777" w:rsidR="00D713B2" w:rsidRPr="006B38E5" w:rsidRDefault="00D713B2" w:rsidP="006B38E5"/>
    <w:p w14:paraId="5025629F" w14:textId="77777777" w:rsidR="00D713B2" w:rsidRPr="006B38E5" w:rsidRDefault="006B38E5" w:rsidP="006B38E5">
      <w:pPr>
        <w:pStyle w:val="Puesto"/>
        <w:ind w:firstLine="567"/>
        <w:rPr>
          <w:color w:val="auto"/>
        </w:rPr>
      </w:pPr>
      <w:r w:rsidRPr="006B38E5">
        <w:rPr>
          <w:b/>
          <w:color w:val="auto"/>
        </w:rPr>
        <w:t>Artículo 52.</w:t>
      </w:r>
      <w:r w:rsidRPr="006B38E5">
        <w:rPr>
          <w:color w:val="auto"/>
        </w:rPr>
        <w:t xml:space="preserve"> Las solicitudes de acceso a la información y las respuestas que se les dé, incluyendo, en su caso, </w:t>
      </w:r>
      <w:r w:rsidRPr="006B38E5">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6B38E5">
        <w:rPr>
          <w:color w:val="auto"/>
        </w:rPr>
        <w:t xml:space="preserve">, siempre y cuando la resolución de referencia se someta a un proceso de disociación, es decir, no haga identificable al titular de tales datos personales.” </w:t>
      </w:r>
      <w:r w:rsidRPr="006B38E5">
        <w:rPr>
          <w:i w:val="0"/>
          <w:color w:val="auto"/>
        </w:rPr>
        <w:t>(Énfasis añadido)</w:t>
      </w:r>
    </w:p>
    <w:p w14:paraId="4545523E" w14:textId="77777777" w:rsidR="00D713B2" w:rsidRPr="006B38E5" w:rsidRDefault="00D713B2" w:rsidP="006B38E5"/>
    <w:p w14:paraId="0F70DE42" w14:textId="77777777" w:rsidR="00D713B2" w:rsidRPr="006B38E5" w:rsidRDefault="006B38E5" w:rsidP="006B38E5">
      <w:r w:rsidRPr="006B38E5">
        <w:t xml:space="preserve">Así, los datos personales que obren en poder de los Sujetos Obligados deben estar protegidos, adoptando las medidas de seguridad administrativas, físicas y técnicas necesarias para </w:t>
      </w:r>
      <w:r w:rsidRPr="006B38E5">
        <w:lastRenderedPageBreak/>
        <w:t xml:space="preserve">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80B3342" w14:textId="77777777" w:rsidR="00D713B2" w:rsidRPr="006B38E5" w:rsidRDefault="00D713B2" w:rsidP="006B38E5"/>
    <w:p w14:paraId="60BA6E66" w14:textId="77777777" w:rsidR="00D713B2" w:rsidRPr="006B38E5" w:rsidRDefault="006B38E5" w:rsidP="006B38E5">
      <w:pPr>
        <w:pStyle w:val="Puesto"/>
        <w:ind w:firstLine="567"/>
        <w:rPr>
          <w:color w:val="auto"/>
        </w:rPr>
      </w:pPr>
      <w:r w:rsidRPr="006B38E5">
        <w:rPr>
          <w:b/>
          <w:color w:val="auto"/>
        </w:rPr>
        <w:t>“Artículo 22.</w:t>
      </w:r>
      <w:r w:rsidRPr="006B38E5">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6B2A2FF8" w14:textId="77777777" w:rsidR="00D713B2" w:rsidRPr="006B38E5" w:rsidRDefault="00D713B2" w:rsidP="006B38E5"/>
    <w:p w14:paraId="4C7F3308" w14:textId="77777777" w:rsidR="00D713B2" w:rsidRPr="006B38E5" w:rsidRDefault="006B38E5" w:rsidP="006B38E5">
      <w:pPr>
        <w:pStyle w:val="Puesto"/>
        <w:ind w:firstLine="567"/>
        <w:rPr>
          <w:color w:val="auto"/>
        </w:rPr>
      </w:pPr>
      <w:r w:rsidRPr="006B38E5">
        <w:rPr>
          <w:b/>
          <w:color w:val="auto"/>
        </w:rPr>
        <w:t>Artículo 38.</w:t>
      </w:r>
      <w:r w:rsidRPr="006B38E5">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B38E5">
        <w:rPr>
          <w:b/>
          <w:color w:val="auto"/>
        </w:rPr>
        <w:t>”</w:t>
      </w:r>
      <w:r w:rsidRPr="006B38E5">
        <w:rPr>
          <w:color w:val="auto"/>
        </w:rPr>
        <w:t xml:space="preserve"> </w:t>
      </w:r>
    </w:p>
    <w:p w14:paraId="46D59026" w14:textId="77777777" w:rsidR="00D713B2" w:rsidRPr="006B38E5" w:rsidRDefault="00D713B2" w:rsidP="006B38E5">
      <w:pPr>
        <w:rPr>
          <w:i/>
        </w:rPr>
      </w:pPr>
    </w:p>
    <w:p w14:paraId="0A07DE45" w14:textId="77777777" w:rsidR="00D713B2" w:rsidRPr="006B38E5" w:rsidRDefault="006B38E5" w:rsidP="006B38E5">
      <w:r w:rsidRPr="006B38E5">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AE6B616" w14:textId="77777777" w:rsidR="00D713B2" w:rsidRPr="006B38E5" w:rsidRDefault="00D713B2" w:rsidP="006B38E5"/>
    <w:p w14:paraId="2FE44C99" w14:textId="77777777" w:rsidR="00D713B2" w:rsidRPr="006B38E5" w:rsidRDefault="006B38E5" w:rsidP="006B38E5">
      <w:r w:rsidRPr="006B38E5">
        <w:t xml:space="preserve">Lo anterior es así, en virtud de que toda la información relativa a una persona física o jurídico colectiva que le pueda hacer identificada o identificable constituye un dato personal en </w:t>
      </w:r>
      <w:r w:rsidRPr="006B38E5">
        <w:lastRenderedPageBreak/>
        <w:t xml:space="preserve">términos del artículo 4, fracción XI de la Ley de Protección de Datos Personales en Posesión de Sujetos Obligados del Estado de México y Municipios; por consiguiente, se trata de información confidencial que debe ser protegida por </w:t>
      </w:r>
      <w:r w:rsidRPr="006B38E5">
        <w:rPr>
          <w:b/>
        </w:rPr>
        <w:t>EL SUJETO OBLIGADO,</w:t>
      </w:r>
      <w:r w:rsidRPr="006B38E5">
        <w:t xml:space="preserve"> por lo que, todo dato personal susceptible de clasificación debe ser protegido.</w:t>
      </w:r>
    </w:p>
    <w:p w14:paraId="645B64EB" w14:textId="77777777" w:rsidR="00D713B2" w:rsidRPr="006B38E5" w:rsidRDefault="00D713B2" w:rsidP="006B38E5"/>
    <w:p w14:paraId="213B7552" w14:textId="77777777" w:rsidR="00D713B2" w:rsidRPr="006B38E5" w:rsidRDefault="006B38E5" w:rsidP="006B38E5">
      <w:r w:rsidRPr="006B38E5">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1109E7D" w14:textId="77777777" w:rsidR="00D713B2" w:rsidRPr="006B38E5" w:rsidRDefault="00D713B2" w:rsidP="006B38E5"/>
    <w:p w14:paraId="759CD0C3" w14:textId="77777777" w:rsidR="00D713B2" w:rsidRPr="006B38E5" w:rsidRDefault="006B38E5" w:rsidP="006B38E5">
      <w:r w:rsidRPr="006B38E5">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C01C141" w14:textId="77777777" w:rsidR="00D713B2" w:rsidRPr="006B38E5" w:rsidRDefault="00D713B2" w:rsidP="006B38E5"/>
    <w:p w14:paraId="0A5F95BC" w14:textId="77777777" w:rsidR="00D713B2" w:rsidRPr="006B38E5" w:rsidRDefault="006B38E5" w:rsidP="006B38E5">
      <w:pPr>
        <w:jc w:val="center"/>
        <w:rPr>
          <w:b/>
          <w:i/>
        </w:rPr>
      </w:pPr>
      <w:r w:rsidRPr="006B38E5">
        <w:rPr>
          <w:b/>
          <w:i/>
        </w:rPr>
        <w:t>Ley de Transparencia y Acceso a la Información Pública del Estado de México y Municipios</w:t>
      </w:r>
    </w:p>
    <w:p w14:paraId="10000CD7" w14:textId="77777777" w:rsidR="00D713B2" w:rsidRPr="006B38E5" w:rsidRDefault="00D713B2" w:rsidP="006B38E5"/>
    <w:p w14:paraId="6CF948C7" w14:textId="77777777" w:rsidR="00D713B2" w:rsidRPr="006B38E5" w:rsidRDefault="006B38E5" w:rsidP="006B38E5">
      <w:pPr>
        <w:pStyle w:val="Puesto"/>
        <w:ind w:firstLine="567"/>
        <w:rPr>
          <w:color w:val="auto"/>
        </w:rPr>
      </w:pPr>
      <w:r w:rsidRPr="006B38E5">
        <w:rPr>
          <w:b/>
          <w:color w:val="auto"/>
        </w:rPr>
        <w:t xml:space="preserve">“Artículo 49. </w:t>
      </w:r>
      <w:r w:rsidRPr="006B38E5">
        <w:rPr>
          <w:color w:val="auto"/>
        </w:rPr>
        <w:t>Los Comités de Transparencia tendrán las siguientes atribuciones:</w:t>
      </w:r>
    </w:p>
    <w:p w14:paraId="3269EEBC" w14:textId="77777777" w:rsidR="00D713B2" w:rsidRPr="006B38E5" w:rsidRDefault="006B38E5" w:rsidP="006B38E5">
      <w:pPr>
        <w:pStyle w:val="Puesto"/>
        <w:ind w:firstLine="567"/>
        <w:rPr>
          <w:color w:val="auto"/>
        </w:rPr>
      </w:pPr>
      <w:r w:rsidRPr="006B38E5">
        <w:rPr>
          <w:b/>
          <w:color w:val="auto"/>
        </w:rPr>
        <w:t>VIII.</w:t>
      </w:r>
      <w:r w:rsidRPr="006B38E5">
        <w:rPr>
          <w:color w:val="auto"/>
        </w:rPr>
        <w:t xml:space="preserve"> Aprobar, modificar o revocar la clasificación de la información;</w:t>
      </w:r>
    </w:p>
    <w:p w14:paraId="24F86044" w14:textId="77777777" w:rsidR="00D713B2" w:rsidRPr="006B38E5" w:rsidRDefault="00D713B2" w:rsidP="006B38E5"/>
    <w:p w14:paraId="6791CC7E" w14:textId="77777777" w:rsidR="00D713B2" w:rsidRPr="006B38E5" w:rsidRDefault="006B38E5" w:rsidP="006B38E5">
      <w:pPr>
        <w:pStyle w:val="Puesto"/>
        <w:ind w:firstLine="567"/>
        <w:rPr>
          <w:color w:val="auto"/>
        </w:rPr>
      </w:pPr>
      <w:r w:rsidRPr="006B38E5">
        <w:rPr>
          <w:b/>
          <w:color w:val="auto"/>
        </w:rPr>
        <w:lastRenderedPageBreak/>
        <w:t>Artículo 132.</w:t>
      </w:r>
      <w:r w:rsidRPr="006B38E5">
        <w:rPr>
          <w:color w:val="auto"/>
        </w:rPr>
        <w:t xml:space="preserve"> La clasificación de la información se llevará a cabo en el momento en que:</w:t>
      </w:r>
    </w:p>
    <w:p w14:paraId="5F5EFC07" w14:textId="77777777" w:rsidR="00D713B2" w:rsidRPr="006B38E5" w:rsidRDefault="006B38E5" w:rsidP="006B38E5">
      <w:pPr>
        <w:pStyle w:val="Puesto"/>
        <w:ind w:firstLine="567"/>
        <w:rPr>
          <w:color w:val="auto"/>
        </w:rPr>
      </w:pPr>
      <w:r w:rsidRPr="006B38E5">
        <w:rPr>
          <w:b/>
          <w:color w:val="auto"/>
        </w:rPr>
        <w:t>I.</w:t>
      </w:r>
      <w:r w:rsidRPr="006B38E5">
        <w:rPr>
          <w:color w:val="auto"/>
        </w:rPr>
        <w:t xml:space="preserve"> Se reciba una solicitud de acceso a la información;</w:t>
      </w:r>
    </w:p>
    <w:p w14:paraId="59F774DA" w14:textId="77777777" w:rsidR="00D713B2" w:rsidRPr="006B38E5" w:rsidRDefault="006B38E5" w:rsidP="006B38E5">
      <w:pPr>
        <w:pStyle w:val="Puesto"/>
        <w:ind w:firstLine="567"/>
        <w:rPr>
          <w:color w:val="auto"/>
        </w:rPr>
      </w:pPr>
      <w:r w:rsidRPr="006B38E5">
        <w:rPr>
          <w:b/>
          <w:color w:val="auto"/>
        </w:rPr>
        <w:t>II.</w:t>
      </w:r>
      <w:r w:rsidRPr="006B38E5">
        <w:rPr>
          <w:color w:val="auto"/>
        </w:rPr>
        <w:t xml:space="preserve"> Se determine mediante resolución de autoridad competente; o</w:t>
      </w:r>
    </w:p>
    <w:p w14:paraId="054AC702" w14:textId="77777777" w:rsidR="00D713B2" w:rsidRPr="006B38E5" w:rsidRDefault="006B38E5" w:rsidP="006B38E5">
      <w:pPr>
        <w:pStyle w:val="Puesto"/>
        <w:ind w:firstLine="567"/>
        <w:rPr>
          <w:b/>
          <w:color w:val="auto"/>
        </w:rPr>
      </w:pPr>
      <w:r w:rsidRPr="006B38E5">
        <w:rPr>
          <w:b/>
          <w:color w:val="auto"/>
        </w:rPr>
        <w:t>III.</w:t>
      </w:r>
      <w:r w:rsidRPr="006B38E5">
        <w:rPr>
          <w:color w:val="auto"/>
        </w:rPr>
        <w:t xml:space="preserve"> Se generen versiones públicas para dar cumplimiento a las obligaciones de transparencia previstas en esta Ley.</w:t>
      </w:r>
      <w:r w:rsidRPr="006B38E5">
        <w:rPr>
          <w:b/>
          <w:color w:val="auto"/>
        </w:rPr>
        <w:t>”</w:t>
      </w:r>
    </w:p>
    <w:p w14:paraId="20C15C37" w14:textId="77777777" w:rsidR="00D713B2" w:rsidRPr="006B38E5" w:rsidRDefault="00D713B2" w:rsidP="006B38E5"/>
    <w:p w14:paraId="34FB5E35" w14:textId="77777777" w:rsidR="00D713B2" w:rsidRPr="006B38E5" w:rsidRDefault="006B38E5" w:rsidP="006B38E5">
      <w:pPr>
        <w:pStyle w:val="Puesto"/>
        <w:ind w:firstLine="567"/>
        <w:rPr>
          <w:color w:val="auto"/>
        </w:rPr>
      </w:pPr>
      <w:r w:rsidRPr="006B38E5">
        <w:rPr>
          <w:b/>
          <w:color w:val="auto"/>
        </w:rPr>
        <w:t>“Segundo. -</w:t>
      </w:r>
      <w:r w:rsidRPr="006B38E5">
        <w:rPr>
          <w:color w:val="auto"/>
        </w:rPr>
        <w:t xml:space="preserve"> Para efectos de los presentes Lineamientos Generales, se entenderá por:</w:t>
      </w:r>
    </w:p>
    <w:p w14:paraId="2A59E1E2" w14:textId="77777777" w:rsidR="00D713B2" w:rsidRPr="006B38E5" w:rsidRDefault="006B38E5" w:rsidP="006B38E5">
      <w:pPr>
        <w:pStyle w:val="Puesto"/>
        <w:ind w:firstLine="567"/>
        <w:rPr>
          <w:color w:val="auto"/>
        </w:rPr>
      </w:pPr>
      <w:r w:rsidRPr="006B38E5">
        <w:rPr>
          <w:b/>
          <w:color w:val="auto"/>
        </w:rPr>
        <w:t>XVIII.</w:t>
      </w:r>
      <w:r w:rsidRPr="006B38E5">
        <w:rPr>
          <w:color w:val="auto"/>
        </w:rPr>
        <w:t xml:space="preserve">  </w:t>
      </w:r>
      <w:r w:rsidRPr="006B38E5">
        <w:rPr>
          <w:b/>
          <w:color w:val="auto"/>
        </w:rPr>
        <w:t>Versión pública:</w:t>
      </w:r>
      <w:r w:rsidRPr="006B38E5">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53B71A5" w14:textId="77777777" w:rsidR="00D713B2" w:rsidRPr="006B38E5" w:rsidRDefault="00D713B2" w:rsidP="006B38E5">
      <w:pPr>
        <w:pStyle w:val="Puesto"/>
        <w:ind w:firstLine="567"/>
        <w:rPr>
          <w:color w:val="auto"/>
        </w:rPr>
      </w:pPr>
    </w:p>
    <w:p w14:paraId="648398E9" w14:textId="77777777" w:rsidR="00D713B2" w:rsidRPr="006B38E5" w:rsidRDefault="006B38E5" w:rsidP="006B38E5">
      <w:pPr>
        <w:pStyle w:val="Puesto"/>
        <w:ind w:firstLine="567"/>
        <w:rPr>
          <w:b/>
          <w:color w:val="auto"/>
        </w:rPr>
      </w:pPr>
      <w:r w:rsidRPr="006B38E5">
        <w:rPr>
          <w:b/>
          <w:color w:val="auto"/>
        </w:rPr>
        <w:t>Lineamientos Generales en materia de Clasificación y Desclasificación de la Información</w:t>
      </w:r>
    </w:p>
    <w:p w14:paraId="278E17E9" w14:textId="77777777" w:rsidR="00D713B2" w:rsidRPr="006B38E5" w:rsidRDefault="00D713B2" w:rsidP="006B38E5">
      <w:pPr>
        <w:pStyle w:val="Puesto"/>
        <w:ind w:firstLine="567"/>
        <w:rPr>
          <w:color w:val="auto"/>
        </w:rPr>
      </w:pPr>
    </w:p>
    <w:p w14:paraId="11380363" w14:textId="77777777" w:rsidR="00D713B2" w:rsidRPr="006B38E5" w:rsidRDefault="006B38E5" w:rsidP="006B38E5">
      <w:pPr>
        <w:pStyle w:val="Puesto"/>
        <w:ind w:firstLine="567"/>
        <w:rPr>
          <w:color w:val="auto"/>
        </w:rPr>
      </w:pPr>
      <w:r w:rsidRPr="006B38E5">
        <w:rPr>
          <w:b/>
          <w:color w:val="auto"/>
        </w:rPr>
        <w:t>Cuarto.</w:t>
      </w:r>
      <w:r w:rsidRPr="006B38E5">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CE6BA38" w14:textId="77777777" w:rsidR="00D713B2" w:rsidRPr="006B38E5" w:rsidRDefault="006B38E5" w:rsidP="006B38E5">
      <w:pPr>
        <w:pStyle w:val="Puesto"/>
        <w:ind w:firstLine="567"/>
        <w:rPr>
          <w:color w:val="auto"/>
        </w:rPr>
      </w:pPr>
      <w:r w:rsidRPr="006B38E5">
        <w:rPr>
          <w:color w:val="auto"/>
        </w:rPr>
        <w:t>Los sujetos obligados deberán aplicar, de manera estricta, las excepciones al derecho de acceso a la información y sólo podrán invocarlas cuando acrediten su procedencia.</w:t>
      </w:r>
    </w:p>
    <w:p w14:paraId="2A82B43C" w14:textId="77777777" w:rsidR="00D713B2" w:rsidRPr="006B38E5" w:rsidRDefault="00D713B2" w:rsidP="006B38E5"/>
    <w:p w14:paraId="73493CFB" w14:textId="77777777" w:rsidR="00D713B2" w:rsidRPr="006B38E5" w:rsidRDefault="006B38E5" w:rsidP="006B38E5">
      <w:pPr>
        <w:pStyle w:val="Puesto"/>
        <w:ind w:firstLine="567"/>
        <w:rPr>
          <w:color w:val="auto"/>
        </w:rPr>
      </w:pPr>
      <w:r w:rsidRPr="006B38E5">
        <w:rPr>
          <w:b/>
          <w:color w:val="auto"/>
        </w:rPr>
        <w:t>Quinto.</w:t>
      </w:r>
      <w:r w:rsidRPr="006B38E5">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BB56B8F" w14:textId="77777777" w:rsidR="00D713B2" w:rsidRPr="006B38E5" w:rsidRDefault="00D713B2" w:rsidP="006B38E5"/>
    <w:p w14:paraId="59EC28E3" w14:textId="77777777" w:rsidR="00D713B2" w:rsidRPr="006B38E5" w:rsidRDefault="006B38E5" w:rsidP="006B38E5">
      <w:pPr>
        <w:pStyle w:val="Puesto"/>
        <w:ind w:firstLine="567"/>
        <w:rPr>
          <w:color w:val="auto"/>
        </w:rPr>
      </w:pPr>
      <w:r w:rsidRPr="006B38E5">
        <w:rPr>
          <w:b/>
          <w:color w:val="auto"/>
        </w:rPr>
        <w:t>Sexto.</w:t>
      </w:r>
      <w:r w:rsidRPr="006B38E5">
        <w:rPr>
          <w:color w:val="auto"/>
        </w:rPr>
        <w:t xml:space="preserve"> Se deroga.</w:t>
      </w:r>
    </w:p>
    <w:p w14:paraId="53E9616F" w14:textId="77777777" w:rsidR="00D713B2" w:rsidRPr="006B38E5" w:rsidRDefault="00D713B2" w:rsidP="006B38E5"/>
    <w:p w14:paraId="3B4BB86A" w14:textId="77777777" w:rsidR="00D713B2" w:rsidRPr="006B38E5" w:rsidRDefault="006B38E5" w:rsidP="006B38E5">
      <w:pPr>
        <w:pStyle w:val="Puesto"/>
        <w:ind w:firstLine="567"/>
        <w:rPr>
          <w:color w:val="auto"/>
        </w:rPr>
      </w:pPr>
      <w:r w:rsidRPr="006B38E5">
        <w:rPr>
          <w:b/>
          <w:color w:val="auto"/>
        </w:rPr>
        <w:t>Séptimo.</w:t>
      </w:r>
      <w:r w:rsidRPr="006B38E5">
        <w:rPr>
          <w:color w:val="auto"/>
        </w:rPr>
        <w:t xml:space="preserve"> La clasificación de la información se llevará a cabo en el momento en que:</w:t>
      </w:r>
    </w:p>
    <w:p w14:paraId="62EE9339" w14:textId="77777777" w:rsidR="00D713B2" w:rsidRPr="006B38E5" w:rsidRDefault="006B38E5" w:rsidP="006B38E5">
      <w:pPr>
        <w:pStyle w:val="Puesto"/>
        <w:ind w:firstLine="567"/>
        <w:rPr>
          <w:color w:val="auto"/>
        </w:rPr>
      </w:pPr>
      <w:r w:rsidRPr="006B38E5">
        <w:rPr>
          <w:b/>
          <w:color w:val="auto"/>
        </w:rPr>
        <w:t>I.</w:t>
      </w:r>
      <w:r w:rsidRPr="006B38E5">
        <w:rPr>
          <w:color w:val="auto"/>
        </w:rPr>
        <w:t xml:space="preserve">        Se reciba una solicitud de acceso a la información;</w:t>
      </w:r>
    </w:p>
    <w:p w14:paraId="7592CDF1" w14:textId="77777777" w:rsidR="00D713B2" w:rsidRPr="006B38E5" w:rsidRDefault="006B38E5" w:rsidP="006B38E5">
      <w:pPr>
        <w:pStyle w:val="Puesto"/>
        <w:ind w:firstLine="567"/>
        <w:rPr>
          <w:color w:val="auto"/>
        </w:rPr>
      </w:pPr>
      <w:r w:rsidRPr="006B38E5">
        <w:rPr>
          <w:b/>
          <w:color w:val="auto"/>
        </w:rPr>
        <w:t>II.</w:t>
      </w:r>
      <w:r w:rsidRPr="006B38E5">
        <w:rPr>
          <w:color w:val="auto"/>
        </w:rPr>
        <w:t xml:space="preserve">       Se determine mediante resolución del Comité de Transparencia, el órgano garante competente, o en cumplimiento a una sentencia del Poder Judicial; o</w:t>
      </w:r>
    </w:p>
    <w:p w14:paraId="1BF38765" w14:textId="77777777" w:rsidR="00D713B2" w:rsidRPr="006B38E5" w:rsidRDefault="006B38E5" w:rsidP="006B38E5">
      <w:pPr>
        <w:pStyle w:val="Puesto"/>
        <w:ind w:firstLine="567"/>
        <w:rPr>
          <w:color w:val="auto"/>
        </w:rPr>
      </w:pPr>
      <w:r w:rsidRPr="006B38E5">
        <w:rPr>
          <w:b/>
          <w:color w:val="auto"/>
        </w:rPr>
        <w:t>III.</w:t>
      </w:r>
      <w:r w:rsidRPr="006B38E5">
        <w:rPr>
          <w:color w:val="auto"/>
        </w:rPr>
        <w:t xml:space="preserve">      Se generen versiones públicas para dar cumplimiento a las obligaciones de transparencia previstas en la Ley General, la Ley Federal y las correspondientes de las entidades federativas.</w:t>
      </w:r>
    </w:p>
    <w:p w14:paraId="689DF672" w14:textId="77777777" w:rsidR="00D713B2" w:rsidRPr="006B38E5" w:rsidRDefault="006B38E5" w:rsidP="006B38E5">
      <w:pPr>
        <w:pStyle w:val="Puesto"/>
        <w:ind w:firstLine="567"/>
        <w:rPr>
          <w:color w:val="auto"/>
        </w:rPr>
      </w:pPr>
      <w:r w:rsidRPr="006B38E5">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0F045B91" w14:textId="77777777" w:rsidR="00D713B2" w:rsidRPr="006B38E5" w:rsidRDefault="00D713B2" w:rsidP="006B38E5"/>
    <w:p w14:paraId="35398F96" w14:textId="77777777" w:rsidR="00D713B2" w:rsidRPr="006B38E5" w:rsidRDefault="006B38E5" w:rsidP="006B38E5">
      <w:pPr>
        <w:pStyle w:val="Puesto"/>
        <w:ind w:firstLine="567"/>
        <w:rPr>
          <w:color w:val="auto"/>
        </w:rPr>
      </w:pPr>
      <w:r w:rsidRPr="006B38E5">
        <w:rPr>
          <w:b/>
          <w:color w:val="auto"/>
        </w:rPr>
        <w:t>Octavo.</w:t>
      </w:r>
      <w:r w:rsidRPr="006B38E5">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C463306" w14:textId="77777777" w:rsidR="00D713B2" w:rsidRPr="006B38E5" w:rsidRDefault="006B38E5" w:rsidP="006B38E5">
      <w:pPr>
        <w:pStyle w:val="Puesto"/>
        <w:ind w:firstLine="567"/>
        <w:rPr>
          <w:color w:val="auto"/>
        </w:rPr>
      </w:pPr>
      <w:r w:rsidRPr="006B38E5">
        <w:rPr>
          <w:color w:val="auto"/>
        </w:rPr>
        <w:t>Para motivar la clasificación se deberán señalar las razones o circunstancias especiales que lo llevaron a concluir que el caso particular se ajusta al supuesto previsto por la norma legal invocada como fundamento.</w:t>
      </w:r>
    </w:p>
    <w:p w14:paraId="2C205C99" w14:textId="77777777" w:rsidR="00D713B2" w:rsidRPr="006B38E5" w:rsidRDefault="006B38E5" w:rsidP="006B38E5">
      <w:pPr>
        <w:pStyle w:val="Puesto"/>
        <w:ind w:firstLine="567"/>
        <w:rPr>
          <w:color w:val="auto"/>
        </w:rPr>
      </w:pPr>
      <w:r w:rsidRPr="006B38E5">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08D3751" w14:textId="77777777" w:rsidR="00D713B2" w:rsidRPr="006B38E5" w:rsidRDefault="00D713B2" w:rsidP="006B38E5"/>
    <w:p w14:paraId="7490012E" w14:textId="77777777" w:rsidR="00D713B2" w:rsidRPr="006B38E5" w:rsidRDefault="006B38E5" w:rsidP="006B38E5">
      <w:pPr>
        <w:pStyle w:val="Puesto"/>
        <w:ind w:firstLine="567"/>
        <w:rPr>
          <w:color w:val="auto"/>
        </w:rPr>
      </w:pPr>
      <w:r w:rsidRPr="006B38E5">
        <w:rPr>
          <w:b/>
          <w:color w:val="auto"/>
        </w:rPr>
        <w:t>Noveno.</w:t>
      </w:r>
      <w:r w:rsidRPr="006B38E5">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38A2B22" w14:textId="77777777" w:rsidR="00D713B2" w:rsidRPr="006B38E5" w:rsidRDefault="00D713B2" w:rsidP="006B38E5"/>
    <w:p w14:paraId="76A5A711" w14:textId="77777777" w:rsidR="00D713B2" w:rsidRPr="006B38E5" w:rsidRDefault="006B38E5" w:rsidP="006B38E5">
      <w:pPr>
        <w:pStyle w:val="Puesto"/>
        <w:ind w:firstLine="567"/>
        <w:rPr>
          <w:color w:val="auto"/>
        </w:rPr>
      </w:pPr>
      <w:r w:rsidRPr="006B38E5">
        <w:rPr>
          <w:b/>
          <w:color w:val="auto"/>
        </w:rPr>
        <w:t>Décimo.</w:t>
      </w:r>
      <w:r w:rsidRPr="006B38E5">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C0730B6" w14:textId="77777777" w:rsidR="00D713B2" w:rsidRPr="006B38E5" w:rsidRDefault="006B38E5" w:rsidP="006B38E5">
      <w:pPr>
        <w:pStyle w:val="Puesto"/>
        <w:ind w:firstLine="567"/>
        <w:rPr>
          <w:color w:val="auto"/>
        </w:rPr>
      </w:pPr>
      <w:r w:rsidRPr="006B38E5">
        <w:rPr>
          <w:color w:val="auto"/>
        </w:rPr>
        <w:lastRenderedPageBreak/>
        <w:t>En ausencia de los titulares de las áreas, la información será clasificada o desclasificada por la persona que lo supla, en términos de la normativa que rija la actuación del sujeto obligado.</w:t>
      </w:r>
    </w:p>
    <w:p w14:paraId="4AE48192" w14:textId="77777777" w:rsidR="00D713B2" w:rsidRPr="006B38E5" w:rsidRDefault="006B38E5" w:rsidP="006B38E5">
      <w:pPr>
        <w:pStyle w:val="Puesto"/>
        <w:ind w:firstLine="567"/>
        <w:rPr>
          <w:b/>
          <w:color w:val="auto"/>
        </w:rPr>
      </w:pPr>
      <w:r w:rsidRPr="006B38E5">
        <w:rPr>
          <w:b/>
          <w:color w:val="auto"/>
        </w:rPr>
        <w:t>Décimo primero.</w:t>
      </w:r>
      <w:r w:rsidRPr="006B38E5">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B38E5">
        <w:rPr>
          <w:b/>
          <w:color w:val="auto"/>
        </w:rPr>
        <w:t>”</w:t>
      </w:r>
    </w:p>
    <w:p w14:paraId="3B4B9482" w14:textId="77777777" w:rsidR="00D713B2" w:rsidRPr="006B38E5" w:rsidRDefault="00D713B2" w:rsidP="006B38E5"/>
    <w:p w14:paraId="5D8D0A3A" w14:textId="77777777" w:rsidR="00D713B2" w:rsidRPr="006B38E5" w:rsidRDefault="006B38E5" w:rsidP="006B38E5">
      <w:r w:rsidRPr="006B38E5">
        <w:t xml:space="preserve">Consecuentemente, se destaca que la versión pública que elabore </w:t>
      </w:r>
      <w:r w:rsidRPr="006B38E5">
        <w:rPr>
          <w:b/>
        </w:rPr>
        <w:t>EL SUJETO OBLIGADO</w:t>
      </w:r>
      <w:r w:rsidRPr="006B38E5">
        <w:t xml:space="preserve"> debe cumplir con las formalidades exigidas en la Ley, por lo que para tal efecto emitirá el </w:t>
      </w:r>
      <w:r w:rsidRPr="006B38E5">
        <w:rPr>
          <w:b/>
        </w:rPr>
        <w:t>Acuerdo del Comité de Transparencia</w:t>
      </w:r>
      <w:r w:rsidRPr="006B38E5">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6CE4C75" w14:textId="77777777" w:rsidR="00D713B2" w:rsidRPr="006B38E5" w:rsidRDefault="00D713B2" w:rsidP="006B38E5"/>
    <w:p w14:paraId="3357E1DF" w14:textId="77777777" w:rsidR="00D713B2" w:rsidRPr="006B38E5" w:rsidRDefault="006B38E5" w:rsidP="006B38E5">
      <w:pPr>
        <w:pStyle w:val="Ttulo3"/>
      </w:pPr>
      <w:bookmarkStart w:id="30" w:name="_Toc205412358"/>
      <w:r w:rsidRPr="006B38E5">
        <w:t>e) Conclusión</w:t>
      </w:r>
      <w:bookmarkEnd w:id="30"/>
    </w:p>
    <w:p w14:paraId="4D80F8C9" w14:textId="77777777" w:rsidR="00D713B2" w:rsidRPr="006B38E5" w:rsidRDefault="006B38E5" w:rsidP="006B38E5">
      <w:pPr>
        <w:widowControl w:val="0"/>
        <w:tabs>
          <w:tab w:val="left" w:pos="1701"/>
          <w:tab w:val="left" w:pos="1843"/>
        </w:tabs>
      </w:pPr>
      <w:r w:rsidRPr="006B38E5">
        <w:t xml:space="preserve">En razón de lo anteriormente expuesto, este Instituto estima que las razones o motivos de inconformidad hechos valer por </w:t>
      </w:r>
      <w:r w:rsidRPr="006B38E5">
        <w:rPr>
          <w:b/>
        </w:rPr>
        <w:t>LA PARTE RECURRENTE</w:t>
      </w:r>
      <w:r w:rsidRPr="006B38E5">
        <w:t xml:space="preserve"> devienen </w:t>
      </w:r>
      <w:r w:rsidRPr="006B38E5">
        <w:rPr>
          <w:b/>
        </w:rPr>
        <w:t>fundadas</w:t>
      </w:r>
      <w:r w:rsidRPr="006B38E5">
        <w:t xml:space="preserve"> y suficientes para </w:t>
      </w:r>
      <w:r w:rsidRPr="006B38E5">
        <w:rPr>
          <w:b/>
        </w:rPr>
        <w:t>MODIFICAR</w:t>
      </w:r>
      <w:r w:rsidRPr="006B38E5">
        <w:t xml:space="preserve"> la respuesta del </w:t>
      </w:r>
      <w:r w:rsidRPr="006B38E5">
        <w:rPr>
          <w:b/>
        </w:rPr>
        <w:t>SUJETO OBLIGADO</w:t>
      </w:r>
      <w:r w:rsidRPr="006B38E5">
        <w:t xml:space="preserve"> y ordenarle haga entrega del documento donde conste:</w:t>
      </w:r>
    </w:p>
    <w:p w14:paraId="67D50983" w14:textId="77777777" w:rsidR="00D713B2" w:rsidRPr="006B38E5" w:rsidRDefault="00D713B2" w:rsidP="006B38E5">
      <w:pPr>
        <w:widowControl w:val="0"/>
        <w:tabs>
          <w:tab w:val="left" w:pos="1701"/>
          <w:tab w:val="left" w:pos="1843"/>
        </w:tabs>
      </w:pPr>
    </w:p>
    <w:p w14:paraId="72DAE644" w14:textId="77777777" w:rsidR="00D713B2" w:rsidRPr="006B38E5" w:rsidRDefault="006B38E5" w:rsidP="006B38E5">
      <w:pPr>
        <w:numPr>
          <w:ilvl w:val="0"/>
          <w:numId w:val="4"/>
        </w:numPr>
        <w:pBdr>
          <w:top w:val="nil"/>
          <w:left w:val="nil"/>
          <w:bottom w:val="nil"/>
          <w:right w:val="nil"/>
          <w:between w:val="nil"/>
        </w:pBdr>
        <w:rPr>
          <w:u w:val="single"/>
        </w:rPr>
      </w:pPr>
      <w:r w:rsidRPr="006B38E5">
        <w:rPr>
          <w:u w:val="single"/>
        </w:rPr>
        <w:t>El parque vehicular en renta, vigente al dieciséis de abril de dos mil veinticinco.</w:t>
      </w:r>
    </w:p>
    <w:p w14:paraId="52C0AC53" w14:textId="77777777" w:rsidR="00D713B2" w:rsidRPr="006B38E5" w:rsidRDefault="00D713B2" w:rsidP="006B38E5"/>
    <w:p w14:paraId="449FBC1A" w14:textId="77777777" w:rsidR="00D713B2" w:rsidRPr="006B38E5" w:rsidRDefault="006B38E5" w:rsidP="006B38E5">
      <w:pPr>
        <w:rPr>
          <w:i/>
        </w:rPr>
      </w:pPr>
      <w:r w:rsidRPr="006B38E5">
        <w:t xml:space="preserve">Sin embargo,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w:t>
      </w:r>
    </w:p>
    <w:p w14:paraId="3F000404" w14:textId="77777777" w:rsidR="00D713B2" w:rsidRPr="006B38E5" w:rsidRDefault="00D713B2" w:rsidP="006B38E5">
      <w:pPr>
        <w:ind w:right="-93"/>
      </w:pPr>
      <w:bookmarkStart w:id="31" w:name="_heading=h.gub48m8f436l" w:colFirst="0" w:colLast="0"/>
      <w:bookmarkEnd w:id="31"/>
    </w:p>
    <w:p w14:paraId="7EA6EDBC" w14:textId="77777777" w:rsidR="00D713B2" w:rsidRPr="006B38E5" w:rsidRDefault="006B38E5" w:rsidP="006B38E5">
      <w:pPr>
        <w:ind w:right="-93"/>
      </w:pPr>
      <w:r w:rsidRPr="006B38E5">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4FB2ECB" w14:textId="77777777" w:rsidR="00D713B2" w:rsidRPr="006B38E5" w:rsidRDefault="00D713B2" w:rsidP="006B38E5">
      <w:pPr>
        <w:ind w:right="-93"/>
      </w:pPr>
    </w:p>
    <w:p w14:paraId="133F185C" w14:textId="77777777" w:rsidR="00D713B2" w:rsidRPr="006B38E5" w:rsidRDefault="006B38E5" w:rsidP="006B38E5">
      <w:pPr>
        <w:pStyle w:val="Ttulo1"/>
      </w:pPr>
      <w:bookmarkStart w:id="32" w:name="_Toc205412359"/>
      <w:r w:rsidRPr="006B38E5">
        <w:t>RESUELVE</w:t>
      </w:r>
      <w:bookmarkEnd w:id="32"/>
    </w:p>
    <w:p w14:paraId="76964980" w14:textId="77777777" w:rsidR="00D713B2" w:rsidRPr="006B38E5" w:rsidRDefault="00D713B2" w:rsidP="006B38E5">
      <w:pPr>
        <w:ind w:right="113"/>
        <w:rPr>
          <w:b/>
        </w:rPr>
      </w:pPr>
    </w:p>
    <w:p w14:paraId="7E8EA9A9" w14:textId="77777777" w:rsidR="00D713B2" w:rsidRPr="006B38E5" w:rsidRDefault="006B38E5" w:rsidP="006B38E5">
      <w:pPr>
        <w:widowControl w:val="0"/>
      </w:pPr>
      <w:r w:rsidRPr="006B38E5">
        <w:rPr>
          <w:b/>
        </w:rPr>
        <w:t>PRIMERO.</w:t>
      </w:r>
      <w:r w:rsidRPr="006B38E5">
        <w:t xml:space="preserve"> Se </w:t>
      </w:r>
      <w:r w:rsidRPr="006B38E5">
        <w:rPr>
          <w:b/>
        </w:rPr>
        <w:t>MODIFICA</w:t>
      </w:r>
      <w:r w:rsidRPr="006B38E5">
        <w:t xml:space="preserve"> la respuesta entregada por el </w:t>
      </w:r>
      <w:r w:rsidRPr="006B38E5">
        <w:rPr>
          <w:b/>
        </w:rPr>
        <w:t>SUJETO OBLIGADO</w:t>
      </w:r>
      <w:r w:rsidRPr="006B38E5">
        <w:t xml:space="preserve"> en la solicitud de información </w:t>
      </w:r>
      <w:r w:rsidRPr="006B38E5">
        <w:rPr>
          <w:b/>
        </w:rPr>
        <w:t>00130/OASTLALNE/IP/2025</w:t>
      </w:r>
      <w:r w:rsidRPr="006B38E5">
        <w:t xml:space="preserve">, por resultar </w:t>
      </w:r>
      <w:r w:rsidRPr="006B38E5">
        <w:rPr>
          <w:b/>
        </w:rPr>
        <w:t>FUNDADAS</w:t>
      </w:r>
      <w:r w:rsidRPr="006B38E5">
        <w:t xml:space="preserve"> las razones o motivos de inconformidad hechos valer por </w:t>
      </w:r>
      <w:r w:rsidRPr="006B38E5">
        <w:rPr>
          <w:b/>
        </w:rPr>
        <w:t>LA PARTE RECURRENTE</w:t>
      </w:r>
      <w:r w:rsidRPr="006B38E5">
        <w:t xml:space="preserve"> en el Recurso de Revisión </w:t>
      </w:r>
      <w:r w:rsidRPr="006B38E5">
        <w:rPr>
          <w:b/>
        </w:rPr>
        <w:t>06062/INFOEM/IP/RR/2025</w:t>
      </w:r>
      <w:r w:rsidRPr="006B38E5">
        <w:t>,</w:t>
      </w:r>
      <w:r w:rsidRPr="006B38E5">
        <w:rPr>
          <w:b/>
        </w:rPr>
        <w:t xml:space="preserve"> </w:t>
      </w:r>
      <w:r w:rsidRPr="006B38E5">
        <w:t xml:space="preserve">en términos del considerando </w:t>
      </w:r>
      <w:r w:rsidRPr="006B38E5">
        <w:rPr>
          <w:b/>
        </w:rPr>
        <w:t>SEGUNDO</w:t>
      </w:r>
      <w:r w:rsidRPr="006B38E5">
        <w:t xml:space="preserve"> de la presente Resolución.</w:t>
      </w:r>
    </w:p>
    <w:p w14:paraId="420FA378" w14:textId="77777777" w:rsidR="00D713B2" w:rsidRPr="006B38E5" w:rsidRDefault="00D713B2" w:rsidP="006B38E5">
      <w:pPr>
        <w:widowControl w:val="0"/>
      </w:pPr>
    </w:p>
    <w:p w14:paraId="6CFEFBCC" w14:textId="77777777" w:rsidR="00D713B2" w:rsidRPr="006B38E5" w:rsidRDefault="006B38E5" w:rsidP="006B38E5">
      <w:pPr>
        <w:ind w:right="-93"/>
      </w:pPr>
      <w:r w:rsidRPr="006B38E5">
        <w:rPr>
          <w:b/>
        </w:rPr>
        <w:lastRenderedPageBreak/>
        <w:t>SEGUNDO.</w:t>
      </w:r>
      <w:r w:rsidRPr="006B38E5">
        <w:t xml:space="preserve"> Se </w:t>
      </w:r>
      <w:r w:rsidRPr="006B38E5">
        <w:rPr>
          <w:b/>
        </w:rPr>
        <w:t xml:space="preserve">ORDENA </w:t>
      </w:r>
      <w:r w:rsidRPr="006B38E5">
        <w:t xml:space="preserve">al </w:t>
      </w:r>
      <w:r w:rsidRPr="006B38E5">
        <w:rPr>
          <w:b/>
        </w:rPr>
        <w:t>SUJETO OBLIGADO</w:t>
      </w:r>
      <w:r w:rsidRPr="006B38E5">
        <w:t xml:space="preserve">, a efecto de que, previa búsqueda exhaustiva y razonable de la información, entregue a través del </w:t>
      </w:r>
      <w:r w:rsidRPr="006B38E5">
        <w:rPr>
          <w:b/>
        </w:rPr>
        <w:t>SAIMEX</w:t>
      </w:r>
      <w:r w:rsidRPr="006B38E5">
        <w:t xml:space="preserve">, de ser procedente en </w:t>
      </w:r>
      <w:r w:rsidRPr="006B38E5">
        <w:rPr>
          <w:b/>
        </w:rPr>
        <w:t>versión pública</w:t>
      </w:r>
      <w:r w:rsidRPr="006B38E5">
        <w:t>, lo siguiente:</w:t>
      </w:r>
    </w:p>
    <w:p w14:paraId="0D0EACB6" w14:textId="77777777" w:rsidR="00D713B2" w:rsidRPr="006B38E5" w:rsidRDefault="00D713B2" w:rsidP="006B38E5">
      <w:pPr>
        <w:widowControl w:val="0"/>
        <w:tabs>
          <w:tab w:val="left" w:pos="1701"/>
          <w:tab w:val="left" w:pos="1843"/>
        </w:tabs>
        <w:ind w:left="851" w:right="822"/>
      </w:pPr>
    </w:p>
    <w:p w14:paraId="07046F4E" w14:textId="77777777" w:rsidR="00D713B2" w:rsidRPr="006B38E5" w:rsidRDefault="006B38E5" w:rsidP="006B38E5">
      <w:pPr>
        <w:pStyle w:val="Puesto"/>
        <w:ind w:firstLine="567"/>
        <w:rPr>
          <w:b/>
          <w:color w:val="auto"/>
        </w:rPr>
      </w:pPr>
      <w:r w:rsidRPr="006B38E5">
        <w:rPr>
          <w:b/>
          <w:color w:val="auto"/>
        </w:rPr>
        <w:t>El parque vehicular rentado, al 16 de abril de 2025.</w:t>
      </w:r>
    </w:p>
    <w:p w14:paraId="502EA4C1" w14:textId="77777777" w:rsidR="00D713B2" w:rsidRPr="006B38E5" w:rsidRDefault="00D713B2" w:rsidP="006B38E5">
      <w:pPr>
        <w:ind w:left="851" w:right="822"/>
      </w:pPr>
    </w:p>
    <w:p w14:paraId="28735A67" w14:textId="77777777" w:rsidR="00D713B2" w:rsidRPr="006B38E5" w:rsidRDefault="006B38E5" w:rsidP="006B38E5">
      <w:r w:rsidRPr="006B38E5">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C5FF689" w14:textId="77777777" w:rsidR="00D713B2" w:rsidRPr="006B38E5" w:rsidRDefault="00D713B2" w:rsidP="006B38E5"/>
    <w:p w14:paraId="3881CCCC" w14:textId="77777777" w:rsidR="00D713B2" w:rsidRPr="006B38E5" w:rsidRDefault="006B38E5" w:rsidP="006B38E5">
      <w:pPr>
        <w:rPr>
          <w:b/>
        </w:rPr>
      </w:pPr>
      <w:r w:rsidRPr="006B38E5">
        <w:t xml:space="preserve">Para el caso de que no obre en los archivos la información de la cual se ordena su entrega, por no contar con parque vehicular rentado, bastará con que </w:t>
      </w:r>
      <w:r w:rsidRPr="006B38E5">
        <w:rPr>
          <w:b/>
        </w:rPr>
        <w:t xml:space="preserve">EL SUJETO OBLIGADO </w:t>
      </w:r>
      <w:r w:rsidRPr="006B38E5">
        <w:t xml:space="preserve">lo haga del conocimiento de </w:t>
      </w:r>
      <w:r w:rsidRPr="006B38E5">
        <w:rPr>
          <w:b/>
        </w:rPr>
        <w:t xml:space="preserve">LA PARTE RECURRENTE. </w:t>
      </w:r>
    </w:p>
    <w:p w14:paraId="669A7EA8" w14:textId="77777777" w:rsidR="00D713B2" w:rsidRPr="006B38E5" w:rsidRDefault="00D713B2" w:rsidP="006B38E5"/>
    <w:p w14:paraId="4FF9D6FC" w14:textId="77777777" w:rsidR="00D713B2" w:rsidRPr="006B38E5" w:rsidRDefault="006B38E5" w:rsidP="006B38E5">
      <w:r w:rsidRPr="006B38E5">
        <w:rPr>
          <w:b/>
        </w:rPr>
        <w:t>TERCERO.</w:t>
      </w:r>
      <w:r w:rsidRPr="006B38E5">
        <w:t xml:space="preserve"> </w:t>
      </w:r>
      <w:r w:rsidRPr="006B38E5">
        <w:rPr>
          <w:b/>
        </w:rPr>
        <w:t xml:space="preserve">Notifíquese </w:t>
      </w:r>
      <w:r w:rsidRPr="006B38E5">
        <w:t>vía Sistema de Acceso a la Información Mexiquense (</w:t>
      </w:r>
      <w:r w:rsidRPr="006B38E5">
        <w:rPr>
          <w:b/>
        </w:rPr>
        <w:t>SAIMEX)</w:t>
      </w:r>
      <w:r w:rsidRPr="006B38E5">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w:t>
      </w:r>
      <w:r w:rsidRPr="006B38E5">
        <w:lastRenderedPageBreak/>
        <w:t>215 y 216 de la Ley de Transparencia y Acceso a la Información Pública del Estado de México y Municipios.</w:t>
      </w:r>
    </w:p>
    <w:p w14:paraId="3EB9673A" w14:textId="77777777" w:rsidR="00D713B2" w:rsidRPr="006B38E5" w:rsidRDefault="00D713B2" w:rsidP="006B38E5"/>
    <w:p w14:paraId="69B9E233" w14:textId="77777777" w:rsidR="00D713B2" w:rsidRPr="006B38E5" w:rsidRDefault="006B38E5" w:rsidP="006B38E5">
      <w:bookmarkStart w:id="33" w:name="_heading=h.u2aqbvon6l9c" w:colFirst="0" w:colLast="0"/>
      <w:bookmarkEnd w:id="33"/>
      <w:r w:rsidRPr="006B38E5">
        <w:rPr>
          <w:b/>
        </w:rPr>
        <w:t>CUARTO.</w:t>
      </w:r>
      <w:r w:rsidRPr="006B38E5">
        <w:t xml:space="preserve"> Notifíquese a </w:t>
      </w:r>
      <w:r w:rsidRPr="006B38E5">
        <w:rPr>
          <w:b/>
        </w:rPr>
        <w:t>LA PARTE RECURRENTE</w:t>
      </w:r>
      <w:r w:rsidRPr="006B38E5">
        <w:t xml:space="preserve"> la presente resolución vía Sistema de Acceso a la Información Mexiquense (</w:t>
      </w:r>
      <w:r w:rsidRPr="006B38E5">
        <w:rPr>
          <w:b/>
        </w:rPr>
        <w:t>SAIMEX</w:t>
      </w:r>
      <w:r w:rsidRPr="006B38E5">
        <w:t>).</w:t>
      </w:r>
    </w:p>
    <w:p w14:paraId="1B27BF55" w14:textId="77777777" w:rsidR="00D713B2" w:rsidRPr="006B38E5" w:rsidRDefault="00D713B2" w:rsidP="006B38E5"/>
    <w:p w14:paraId="5EE3DC92" w14:textId="77777777" w:rsidR="00D713B2" w:rsidRPr="006B38E5" w:rsidRDefault="006B38E5" w:rsidP="006B38E5">
      <w:pPr>
        <w:spacing w:after="240"/>
      </w:pPr>
      <w:r w:rsidRPr="006B38E5">
        <w:rPr>
          <w:b/>
        </w:rPr>
        <w:t>QUINTO</w:t>
      </w:r>
      <w:r w:rsidRPr="006B38E5">
        <w:t xml:space="preserve">. Hágase del conocimiento a </w:t>
      </w:r>
      <w:r w:rsidRPr="006B38E5">
        <w:rPr>
          <w:b/>
        </w:rPr>
        <w:t>LA PARTE RECURRENTE</w:t>
      </w:r>
      <w:r w:rsidRPr="006B38E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691ABD2" w14:textId="77777777" w:rsidR="00D713B2" w:rsidRPr="006B38E5" w:rsidRDefault="006B38E5" w:rsidP="006B38E5">
      <w:r w:rsidRPr="006B38E5">
        <w:rPr>
          <w:b/>
        </w:rPr>
        <w:t>SEXTO.</w:t>
      </w:r>
      <w:r w:rsidRPr="006B38E5">
        <w:t xml:space="preserve"> De conformidad con el artículo 198 de la Ley de Transparencia y Acceso a la Información Pública del Estado de México y Municipios, el </w:t>
      </w:r>
      <w:r w:rsidRPr="006B38E5">
        <w:rPr>
          <w:b/>
        </w:rPr>
        <w:t>SUJETO OBLIGADO</w:t>
      </w:r>
      <w:r w:rsidRPr="006B38E5">
        <w:t xml:space="preserve"> podrá solicitar una ampliación de plazo de manera fundada y motivada, para el cumplimiento de la presente resolución.</w:t>
      </w:r>
    </w:p>
    <w:p w14:paraId="7D798EDF" w14:textId="77777777" w:rsidR="00D713B2" w:rsidRPr="006B38E5" w:rsidRDefault="00D713B2" w:rsidP="006B38E5">
      <w:pPr>
        <w:ind w:right="113"/>
        <w:rPr>
          <w:b/>
        </w:rPr>
      </w:pPr>
    </w:p>
    <w:p w14:paraId="3B6AFD52" w14:textId="6D6F3A8D" w:rsidR="00D713B2" w:rsidRPr="006B38E5" w:rsidRDefault="006B38E5" w:rsidP="006B38E5">
      <w:r w:rsidRPr="006B38E5">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7E06EC">
        <w:t>SÉPTIMA</w:t>
      </w:r>
      <w:r w:rsidRPr="006B38E5">
        <w:t xml:space="preserve"> SESIÓN ORDINARIA, CELEBRADA EL SEIS DE AGOSTO DE DOS MIL VEINTICINCO, ANTE EL SECRETARIO TÉCNICO DEL PLENO, ALEXIS TAPIA RAMÍREZ.</w:t>
      </w:r>
    </w:p>
    <w:p w14:paraId="1284F375" w14:textId="77777777" w:rsidR="00D713B2" w:rsidRPr="006B38E5" w:rsidRDefault="006B38E5" w:rsidP="006B38E5">
      <w:pPr>
        <w:widowControl w:val="0"/>
        <w:rPr>
          <w:sz w:val="18"/>
          <w:szCs w:val="18"/>
        </w:rPr>
      </w:pPr>
      <w:r w:rsidRPr="006B38E5">
        <w:rPr>
          <w:sz w:val="18"/>
          <w:szCs w:val="18"/>
        </w:rPr>
        <w:t>SCMM/AGZ/DEMF/AGE</w:t>
      </w:r>
    </w:p>
    <w:p w14:paraId="117C799E" w14:textId="77777777" w:rsidR="00D713B2" w:rsidRPr="006B38E5" w:rsidRDefault="00D713B2" w:rsidP="006B38E5">
      <w:pPr>
        <w:ind w:right="-93"/>
      </w:pPr>
    </w:p>
    <w:p w14:paraId="6F525905" w14:textId="77777777" w:rsidR="00D713B2" w:rsidRPr="006B38E5" w:rsidRDefault="00D713B2" w:rsidP="006B38E5">
      <w:pPr>
        <w:ind w:right="-93"/>
      </w:pPr>
    </w:p>
    <w:p w14:paraId="452DFE9D" w14:textId="77777777" w:rsidR="00D713B2" w:rsidRPr="006B38E5" w:rsidRDefault="00D713B2" w:rsidP="006B38E5">
      <w:pPr>
        <w:ind w:right="-93"/>
      </w:pPr>
    </w:p>
    <w:p w14:paraId="108DB929" w14:textId="77777777" w:rsidR="00D713B2" w:rsidRPr="006B38E5" w:rsidRDefault="00D713B2" w:rsidP="006B38E5">
      <w:pPr>
        <w:ind w:right="-93"/>
      </w:pPr>
    </w:p>
    <w:p w14:paraId="2805117E" w14:textId="77777777" w:rsidR="00D713B2" w:rsidRPr="006B38E5" w:rsidRDefault="00D713B2" w:rsidP="006B38E5">
      <w:pPr>
        <w:ind w:right="-93"/>
      </w:pPr>
    </w:p>
    <w:p w14:paraId="657CE012" w14:textId="77777777" w:rsidR="00D713B2" w:rsidRPr="006B38E5" w:rsidRDefault="00D713B2" w:rsidP="006B38E5">
      <w:pPr>
        <w:ind w:right="-93"/>
      </w:pPr>
    </w:p>
    <w:p w14:paraId="02ACEF74" w14:textId="77777777" w:rsidR="00D713B2" w:rsidRPr="006B38E5" w:rsidRDefault="00D713B2" w:rsidP="006B38E5">
      <w:pPr>
        <w:ind w:right="-93"/>
      </w:pPr>
    </w:p>
    <w:p w14:paraId="3F6AF19C" w14:textId="77777777" w:rsidR="00D713B2" w:rsidRPr="006B38E5" w:rsidRDefault="00D713B2" w:rsidP="006B38E5">
      <w:pPr>
        <w:ind w:right="-93"/>
      </w:pPr>
    </w:p>
    <w:p w14:paraId="04C3B78F" w14:textId="77777777" w:rsidR="00D713B2" w:rsidRPr="006B38E5" w:rsidRDefault="00D713B2" w:rsidP="006B38E5">
      <w:pPr>
        <w:tabs>
          <w:tab w:val="center" w:pos="4568"/>
        </w:tabs>
        <w:ind w:right="-93"/>
      </w:pPr>
    </w:p>
    <w:p w14:paraId="636590CF" w14:textId="77777777" w:rsidR="00D713B2" w:rsidRPr="006B38E5" w:rsidRDefault="00D713B2" w:rsidP="006B38E5">
      <w:pPr>
        <w:tabs>
          <w:tab w:val="center" w:pos="4568"/>
        </w:tabs>
        <w:ind w:right="-93"/>
      </w:pPr>
    </w:p>
    <w:p w14:paraId="4A714751" w14:textId="77777777" w:rsidR="00D713B2" w:rsidRPr="006B38E5" w:rsidRDefault="00D713B2" w:rsidP="006B38E5">
      <w:pPr>
        <w:tabs>
          <w:tab w:val="center" w:pos="4568"/>
        </w:tabs>
        <w:ind w:right="-93"/>
      </w:pPr>
    </w:p>
    <w:p w14:paraId="76C9BA66" w14:textId="77777777" w:rsidR="00D713B2" w:rsidRPr="006B38E5" w:rsidRDefault="00D713B2" w:rsidP="006B38E5">
      <w:pPr>
        <w:tabs>
          <w:tab w:val="center" w:pos="4568"/>
        </w:tabs>
        <w:ind w:right="-93"/>
      </w:pPr>
    </w:p>
    <w:p w14:paraId="3400E24D" w14:textId="77777777" w:rsidR="00D713B2" w:rsidRPr="006B38E5" w:rsidRDefault="00D713B2" w:rsidP="006B38E5">
      <w:pPr>
        <w:tabs>
          <w:tab w:val="center" w:pos="4568"/>
        </w:tabs>
        <w:ind w:right="-93"/>
      </w:pPr>
    </w:p>
    <w:p w14:paraId="20F67892" w14:textId="77777777" w:rsidR="00D713B2" w:rsidRPr="006B38E5" w:rsidRDefault="00D713B2" w:rsidP="006B38E5">
      <w:pPr>
        <w:tabs>
          <w:tab w:val="center" w:pos="4568"/>
        </w:tabs>
        <w:ind w:right="-93"/>
      </w:pPr>
    </w:p>
    <w:p w14:paraId="2A7C2F4A" w14:textId="77777777" w:rsidR="00D713B2" w:rsidRPr="006B38E5" w:rsidRDefault="00D713B2" w:rsidP="006B38E5">
      <w:pPr>
        <w:tabs>
          <w:tab w:val="center" w:pos="4568"/>
        </w:tabs>
        <w:ind w:right="-93"/>
      </w:pPr>
    </w:p>
    <w:p w14:paraId="792EF0D6" w14:textId="77777777" w:rsidR="00D713B2" w:rsidRPr="006B38E5" w:rsidRDefault="00D713B2" w:rsidP="006B38E5">
      <w:pPr>
        <w:tabs>
          <w:tab w:val="center" w:pos="4568"/>
        </w:tabs>
        <w:ind w:right="-93"/>
      </w:pPr>
    </w:p>
    <w:p w14:paraId="18DA4279" w14:textId="77777777" w:rsidR="00D713B2" w:rsidRPr="006B38E5" w:rsidRDefault="00D713B2" w:rsidP="006B38E5">
      <w:pPr>
        <w:tabs>
          <w:tab w:val="center" w:pos="4568"/>
        </w:tabs>
        <w:ind w:right="-93"/>
      </w:pPr>
    </w:p>
    <w:p w14:paraId="0834D1D6" w14:textId="77777777" w:rsidR="00D713B2" w:rsidRPr="006B38E5" w:rsidRDefault="00D713B2" w:rsidP="006B38E5">
      <w:pPr>
        <w:tabs>
          <w:tab w:val="center" w:pos="4568"/>
        </w:tabs>
        <w:ind w:right="-93"/>
      </w:pPr>
    </w:p>
    <w:p w14:paraId="6D62A2DB" w14:textId="77777777" w:rsidR="00D713B2" w:rsidRPr="006B38E5" w:rsidRDefault="00D713B2" w:rsidP="006B38E5">
      <w:pPr>
        <w:tabs>
          <w:tab w:val="center" w:pos="4568"/>
        </w:tabs>
        <w:ind w:right="-93"/>
      </w:pPr>
    </w:p>
    <w:p w14:paraId="7C0E9A86" w14:textId="77777777" w:rsidR="00D713B2" w:rsidRPr="006B38E5" w:rsidRDefault="00D713B2" w:rsidP="006B38E5">
      <w:pPr>
        <w:tabs>
          <w:tab w:val="center" w:pos="4568"/>
        </w:tabs>
        <w:ind w:right="-93"/>
      </w:pPr>
    </w:p>
    <w:p w14:paraId="574B0755" w14:textId="77777777" w:rsidR="00D713B2" w:rsidRPr="006B38E5" w:rsidRDefault="00D713B2" w:rsidP="006B38E5">
      <w:pPr>
        <w:tabs>
          <w:tab w:val="center" w:pos="4568"/>
        </w:tabs>
        <w:ind w:right="-93"/>
      </w:pPr>
    </w:p>
    <w:p w14:paraId="74651D12" w14:textId="77777777" w:rsidR="00D713B2" w:rsidRPr="006B38E5" w:rsidRDefault="00D713B2" w:rsidP="006B38E5">
      <w:pPr>
        <w:tabs>
          <w:tab w:val="center" w:pos="4568"/>
        </w:tabs>
        <w:ind w:right="-93"/>
      </w:pPr>
    </w:p>
    <w:p w14:paraId="66192988" w14:textId="77777777" w:rsidR="00D713B2" w:rsidRPr="006B38E5" w:rsidRDefault="00D713B2" w:rsidP="006B38E5">
      <w:pPr>
        <w:tabs>
          <w:tab w:val="center" w:pos="4568"/>
        </w:tabs>
        <w:ind w:right="-93"/>
      </w:pPr>
    </w:p>
    <w:p w14:paraId="3CAB379F" w14:textId="77777777" w:rsidR="00D713B2" w:rsidRPr="006B38E5" w:rsidRDefault="00D713B2" w:rsidP="006B38E5"/>
    <w:sectPr w:rsidR="00D713B2" w:rsidRPr="006B38E5">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099BA" w14:textId="77777777" w:rsidR="0092015E" w:rsidRDefault="0092015E">
      <w:pPr>
        <w:spacing w:line="240" w:lineRule="auto"/>
      </w:pPr>
      <w:r>
        <w:separator/>
      </w:r>
    </w:p>
  </w:endnote>
  <w:endnote w:type="continuationSeparator" w:id="0">
    <w:p w14:paraId="0131F357" w14:textId="77777777" w:rsidR="0092015E" w:rsidRDefault="009201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FF059" w14:textId="77777777" w:rsidR="00D713B2" w:rsidRDefault="00D713B2">
    <w:pPr>
      <w:tabs>
        <w:tab w:val="center" w:pos="4550"/>
        <w:tab w:val="left" w:pos="5818"/>
      </w:tabs>
      <w:ind w:right="260"/>
      <w:jc w:val="right"/>
      <w:rPr>
        <w:color w:val="071320"/>
        <w:sz w:val="24"/>
        <w:szCs w:val="24"/>
      </w:rPr>
    </w:pPr>
  </w:p>
  <w:p w14:paraId="77244FFC" w14:textId="77777777" w:rsidR="00D713B2" w:rsidRDefault="00D713B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42E49" w14:textId="77777777" w:rsidR="00D713B2" w:rsidRDefault="006B38E5">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C75D7C">
      <w:rPr>
        <w:noProof/>
        <w:color w:val="0A1D30"/>
        <w:sz w:val="24"/>
        <w:szCs w:val="24"/>
      </w:rPr>
      <w:t>25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C75D7C">
      <w:rPr>
        <w:noProof/>
        <w:color w:val="0A1D30"/>
        <w:sz w:val="24"/>
        <w:szCs w:val="24"/>
      </w:rPr>
      <w:t>35</w:t>
    </w:r>
    <w:r>
      <w:rPr>
        <w:color w:val="0A1D30"/>
        <w:sz w:val="24"/>
        <w:szCs w:val="24"/>
      </w:rPr>
      <w:fldChar w:fldCharType="end"/>
    </w:r>
  </w:p>
  <w:p w14:paraId="40208514" w14:textId="77777777" w:rsidR="00D713B2" w:rsidRDefault="00D713B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233AA" w14:textId="77777777" w:rsidR="0092015E" w:rsidRDefault="0092015E">
      <w:pPr>
        <w:spacing w:line="240" w:lineRule="auto"/>
      </w:pPr>
      <w:r>
        <w:separator/>
      </w:r>
    </w:p>
  </w:footnote>
  <w:footnote w:type="continuationSeparator" w:id="0">
    <w:p w14:paraId="5E2B6234" w14:textId="77777777" w:rsidR="0092015E" w:rsidRDefault="009201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42B5" w14:textId="77777777" w:rsidR="00D713B2" w:rsidRDefault="00D713B2">
    <w:pPr>
      <w:widowControl w:val="0"/>
      <w:pBdr>
        <w:top w:val="nil"/>
        <w:left w:val="nil"/>
        <w:bottom w:val="nil"/>
        <w:right w:val="nil"/>
        <w:between w:val="nil"/>
      </w:pBdr>
      <w:spacing w:line="276" w:lineRule="auto"/>
      <w:jc w:val="left"/>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713B2" w14:paraId="5394C428" w14:textId="77777777">
      <w:trPr>
        <w:trHeight w:val="144"/>
        <w:jc w:val="right"/>
      </w:trPr>
      <w:tc>
        <w:tcPr>
          <w:tcW w:w="2727" w:type="dxa"/>
        </w:tcPr>
        <w:p w14:paraId="1BADF745" w14:textId="77777777" w:rsidR="00D713B2" w:rsidRDefault="006B38E5">
          <w:pPr>
            <w:tabs>
              <w:tab w:val="right" w:pos="8838"/>
            </w:tabs>
            <w:ind w:left="-74" w:right="-105"/>
            <w:rPr>
              <w:b/>
            </w:rPr>
          </w:pPr>
          <w:r>
            <w:rPr>
              <w:b/>
            </w:rPr>
            <w:t>Recurso de Revisión:</w:t>
          </w:r>
        </w:p>
      </w:tc>
      <w:tc>
        <w:tcPr>
          <w:tcW w:w="3402" w:type="dxa"/>
        </w:tcPr>
        <w:p w14:paraId="7BF3D08E" w14:textId="77777777" w:rsidR="00D713B2" w:rsidRDefault="006B38E5">
          <w:pPr>
            <w:tabs>
              <w:tab w:val="right" w:pos="8838"/>
            </w:tabs>
            <w:ind w:left="-74" w:right="-105"/>
          </w:pPr>
          <w:r>
            <w:t xml:space="preserve">06062/INFOEM/IP/RR/2025 </w:t>
          </w:r>
        </w:p>
      </w:tc>
    </w:tr>
    <w:tr w:rsidR="00D713B2" w14:paraId="22559750" w14:textId="77777777">
      <w:trPr>
        <w:trHeight w:val="283"/>
        <w:jc w:val="right"/>
      </w:trPr>
      <w:tc>
        <w:tcPr>
          <w:tcW w:w="2727" w:type="dxa"/>
        </w:tcPr>
        <w:p w14:paraId="0D361404" w14:textId="77777777" w:rsidR="00D713B2" w:rsidRDefault="006B38E5">
          <w:pPr>
            <w:tabs>
              <w:tab w:val="right" w:pos="8838"/>
            </w:tabs>
            <w:ind w:left="-74" w:right="-105"/>
            <w:rPr>
              <w:b/>
            </w:rPr>
          </w:pPr>
          <w:r>
            <w:rPr>
              <w:b/>
            </w:rPr>
            <w:t>Sujeto Obligado:</w:t>
          </w:r>
        </w:p>
      </w:tc>
      <w:tc>
        <w:tcPr>
          <w:tcW w:w="3402" w:type="dxa"/>
        </w:tcPr>
        <w:p w14:paraId="6EAA9CFD" w14:textId="77777777" w:rsidR="00D713B2" w:rsidRDefault="006B38E5">
          <w:pPr>
            <w:tabs>
              <w:tab w:val="left" w:pos="2834"/>
              <w:tab w:val="right" w:pos="8838"/>
            </w:tabs>
            <w:ind w:left="-108" w:right="-105"/>
          </w:pPr>
          <w:r>
            <w:t>Organismo Público Descentralizado para la Prestación de Los Servicios de Agua Potable Alcantarillado y Saneamiento del Municipio de Tlalnepantla de Baz</w:t>
          </w:r>
        </w:p>
      </w:tc>
    </w:tr>
    <w:tr w:rsidR="00D713B2" w14:paraId="18123F4E" w14:textId="77777777">
      <w:trPr>
        <w:trHeight w:val="283"/>
        <w:jc w:val="right"/>
      </w:trPr>
      <w:tc>
        <w:tcPr>
          <w:tcW w:w="2727" w:type="dxa"/>
        </w:tcPr>
        <w:p w14:paraId="489AA636" w14:textId="77777777" w:rsidR="00D713B2" w:rsidRDefault="006B38E5">
          <w:pPr>
            <w:tabs>
              <w:tab w:val="right" w:pos="8838"/>
            </w:tabs>
            <w:ind w:left="-74" w:right="-105"/>
            <w:rPr>
              <w:b/>
            </w:rPr>
          </w:pPr>
          <w:r>
            <w:rPr>
              <w:b/>
            </w:rPr>
            <w:t>Comisionada Ponente:</w:t>
          </w:r>
        </w:p>
      </w:tc>
      <w:tc>
        <w:tcPr>
          <w:tcW w:w="3402" w:type="dxa"/>
        </w:tcPr>
        <w:p w14:paraId="6FE750C3" w14:textId="77777777" w:rsidR="00D713B2" w:rsidRDefault="006B38E5">
          <w:pPr>
            <w:tabs>
              <w:tab w:val="right" w:pos="8838"/>
            </w:tabs>
            <w:ind w:left="-108" w:right="-105"/>
          </w:pPr>
          <w:r>
            <w:t>Sharon Cristina Morales Martínez</w:t>
          </w:r>
        </w:p>
      </w:tc>
    </w:tr>
  </w:tbl>
  <w:p w14:paraId="0F134D8F" w14:textId="77777777" w:rsidR="00D713B2" w:rsidRDefault="006B38E5">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43402DF4" wp14:editId="102FBE76">
          <wp:simplePos x="0" y="0"/>
          <wp:positionH relativeFrom="margin">
            <wp:posOffset>-995043</wp:posOffset>
          </wp:positionH>
          <wp:positionV relativeFrom="margin">
            <wp:posOffset>-1782444</wp:posOffset>
          </wp:positionV>
          <wp:extent cx="8426450" cy="10972800"/>
          <wp:effectExtent l="0" t="0" r="0" b="0"/>
          <wp:wrapNone/>
          <wp:docPr id="21596444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F3330" w14:textId="77777777" w:rsidR="00D713B2" w:rsidRDefault="00D713B2">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D713B2" w14:paraId="798F0A2F" w14:textId="77777777">
      <w:trPr>
        <w:trHeight w:val="1435"/>
      </w:trPr>
      <w:tc>
        <w:tcPr>
          <w:tcW w:w="283" w:type="dxa"/>
        </w:tcPr>
        <w:p w14:paraId="20EB9068" w14:textId="77777777" w:rsidR="00D713B2" w:rsidRDefault="00D713B2">
          <w:pPr>
            <w:tabs>
              <w:tab w:val="right" w:pos="4273"/>
            </w:tabs>
            <w:rPr>
              <w:rFonts w:ascii="Garamond" w:eastAsia="Garamond" w:hAnsi="Garamond" w:cs="Garamond"/>
            </w:rPr>
          </w:pPr>
        </w:p>
      </w:tc>
      <w:tc>
        <w:tcPr>
          <w:tcW w:w="6379" w:type="dxa"/>
        </w:tcPr>
        <w:p w14:paraId="080FA2B4" w14:textId="77777777" w:rsidR="00D713B2" w:rsidRDefault="00D713B2">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D713B2" w14:paraId="3823FC13" w14:textId="77777777">
            <w:trPr>
              <w:trHeight w:val="144"/>
            </w:trPr>
            <w:tc>
              <w:tcPr>
                <w:tcW w:w="2727" w:type="dxa"/>
              </w:tcPr>
              <w:p w14:paraId="5AE17A5A" w14:textId="77777777" w:rsidR="00D713B2" w:rsidRDefault="006B38E5">
                <w:pPr>
                  <w:tabs>
                    <w:tab w:val="right" w:pos="8838"/>
                  </w:tabs>
                  <w:ind w:left="-74" w:right="-105"/>
                  <w:rPr>
                    <w:b/>
                  </w:rPr>
                </w:pPr>
                <w:bookmarkStart w:id="0" w:name="_heading=h.nd9i52gzbzi4" w:colFirst="0" w:colLast="0"/>
                <w:bookmarkEnd w:id="0"/>
                <w:r>
                  <w:rPr>
                    <w:b/>
                  </w:rPr>
                  <w:t>Recurso de Revisión:</w:t>
                </w:r>
              </w:p>
            </w:tc>
            <w:tc>
              <w:tcPr>
                <w:tcW w:w="3402" w:type="dxa"/>
              </w:tcPr>
              <w:p w14:paraId="171FB9EC" w14:textId="77777777" w:rsidR="00D713B2" w:rsidRDefault="006B38E5">
                <w:pPr>
                  <w:tabs>
                    <w:tab w:val="right" w:pos="8838"/>
                  </w:tabs>
                  <w:ind w:left="-74" w:right="-105"/>
                </w:pPr>
                <w:r>
                  <w:t xml:space="preserve">06062/INFOEM/IP/RR/2025 </w:t>
                </w:r>
              </w:p>
            </w:tc>
            <w:tc>
              <w:tcPr>
                <w:tcW w:w="3402" w:type="dxa"/>
              </w:tcPr>
              <w:p w14:paraId="372C4370" w14:textId="77777777" w:rsidR="00D713B2" w:rsidRDefault="00D713B2">
                <w:pPr>
                  <w:tabs>
                    <w:tab w:val="right" w:pos="8838"/>
                  </w:tabs>
                  <w:ind w:left="-74" w:right="-105"/>
                </w:pPr>
              </w:p>
            </w:tc>
          </w:tr>
          <w:tr w:rsidR="00D713B2" w14:paraId="6CD4F19B" w14:textId="77777777">
            <w:trPr>
              <w:trHeight w:val="144"/>
            </w:trPr>
            <w:tc>
              <w:tcPr>
                <w:tcW w:w="2727" w:type="dxa"/>
              </w:tcPr>
              <w:p w14:paraId="578A3D51" w14:textId="77777777" w:rsidR="00D713B2" w:rsidRDefault="006B38E5">
                <w:pPr>
                  <w:tabs>
                    <w:tab w:val="right" w:pos="8838"/>
                  </w:tabs>
                  <w:ind w:left="-74" w:right="-105"/>
                  <w:rPr>
                    <w:b/>
                  </w:rPr>
                </w:pPr>
                <w:bookmarkStart w:id="1" w:name="_heading=h.is8ewy64wmyv" w:colFirst="0" w:colLast="0"/>
                <w:bookmarkEnd w:id="1"/>
                <w:r>
                  <w:rPr>
                    <w:b/>
                  </w:rPr>
                  <w:t>Recurrente:</w:t>
                </w:r>
              </w:p>
            </w:tc>
            <w:tc>
              <w:tcPr>
                <w:tcW w:w="3402" w:type="dxa"/>
              </w:tcPr>
              <w:p w14:paraId="6D5F3326" w14:textId="10ABE22C" w:rsidR="00D713B2" w:rsidRDefault="00C75D7C">
                <w:pPr>
                  <w:tabs>
                    <w:tab w:val="left" w:pos="3122"/>
                    <w:tab w:val="right" w:pos="8838"/>
                  </w:tabs>
                  <w:ind w:left="-105" w:right="-105"/>
                </w:pPr>
                <w:r>
                  <w:t>XXXXXXXXXXX X XXXXXX</w:t>
                </w:r>
              </w:p>
            </w:tc>
            <w:tc>
              <w:tcPr>
                <w:tcW w:w="3402" w:type="dxa"/>
              </w:tcPr>
              <w:p w14:paraId="783A3A21" w14:textId="77777777" w:rsidR="00D713B2" w:rsidRDefault="00D713B2">
                <w:pPr>
                  <w:tabs>
                    <w:tab w:val="left" w:pos="3122"/>
                    <w:tab w:val="right" w:pos="8838"/>
                  </w:tabs>
                  <w:ind w:left="-105" w:right="-105"/>
                </w:pPr>
              </w:p>
            </w:tc>
          </w:tr>
          <w:tr w:rsidR="00D713B2" w14:paraId="6B4E8848" w14:textId="77777777">
            <w:trPr>
              <w:trHeight w:val="283"/>
            </w:trPr>
            <w:tc>
              <w:tcPr>
                <w:tcW w:w="2727" w:type="dxa"/>
              </w:tcPr>
              <w:p w14:paraId="4045BD9F" w14:textId="77777777" w:rsidR="00D713B2" w:rsidRDefault="006B38E5">
                <w:pPr>
                  <w:tabs>
                    <w:tab w:val="right" w:pos="8838"/>
                  </w:tabs>
                  <w:ind w:left="-74" w:right="-105"/>
                  <w:rPr>
                    <w:b/>
                  </w:rPr>
                </w:pPr>
                <w:r>
                  <w:rPr>
                    <w:b/>
                  </w:rPr>
                  <w:t>Sujeto Obligado:</w:t>
                </w:r>
              </w:p>
            </w:tc>
            <w:tc>
              <w:tcPr>
                <w:tcW w:w="3402" w:type="dxa"/>
              </w:tcPr>
              <w:p w14:paraId="4E884F68" w14:textId="77777777" w:rsidR="00D713B2" w:rsidRDefault="006B38E5">
                <w:pPr>
                  <w:tabs>
                    <w:tab w:val="left" w:pos="2834"/>
                    <w:tab w:val="right" w:pos="8838"/>
                  </w:tabs>
                  <w:ind w:left="-108" w:right="-105"/>
                </w:pPr>
                <w:r>
                  <w:t>Organismo Público Descentralizado para la Prestación de Los Servicios de Agua Potable Alcantarillado y Saneamiento del Municipio de Tlalnepantla de Baz</w:t>
                </w:r>
              </w:p>
            </w:tc>
            <w:tc>
              <w:tcPr>
                <w:tcW w:w="3402" w:type="dxa"/>
              </w:tcPr>
              <w:p w14:paraId="5E5B3008" w14:textId="77777777" w:rsidR="00D713B2" w:rsidRDefault="00D713B2">
                <w:pPr>
                  <w:tabs>
                    <w:tab w:val="left" w:pos="2834"/>
                    <w:tab w:val="right" w:pos="8838"/>
                  </w:tabs>
                  <w:ind w:left="-108" w:right="-105"/>
                </w:pPr>
              </w:p>
            </w:tc>
          </w:tr>
          <w:tr w:rsidR="00D713B2" w14:paraId="2BBA8E75" w14:textId="77777777">
            <w:trPr>
              <w:trHeight w:val="283"/>
            </w:trPr>
            <w:tc>
              <w:tcPr>
                <w:tcW w:w="2727" w:type="dxa"/>
              </w:tcPr>
              <w:p w14:paraId="3ECF2925" w14:textId="77777777" w:rsidR="00D713B2" w:rsidRDefault="006B38E5">
                <w:pPr>
                  <w:tabs>
                    <w:tab w:val="right" w:pos="8838"/>
                  </w:tabs>
                  <w:ind w:left="-74" w:right="-105"/>
                  <w:rPr>
                    <w:b/>
                  </w:rPr>
                </w:pPr>
                <w:r>
                  <w:rPr>
                    <w:b/>
                  </w:rPr>
                  <w:t>Comisionada Ponente:</w:t>
                </w:r>
              </w:p>
            </w:tc>
            <w:tc>
              <w:tcPr>
                <w:tcW w:w="3402" w:type="dxa"/>
              </w:tcPr>
              <w:p w14:paraId="2C6A3501" w14:textId="77777777" w:rsidR="00D713B2" w:rsidRDefault="006B38E5">
                <w:pPr>
                  <w:tabs>
                    <w:tab w:val="right" w:pos="8838"/>
                  </w:tabs>
                  <w:ind w:left="-108" w:right="-105"/>
                </w:pPr>
                <w:r>
                  <w:t>Sharon Cristina Morales Martínez</w:t>
                </w:r>
              </w:p>
            </w:tc>
            <w:tc>
              <w:tcPr>
                <w:tcW w:w="3402" w:type="dxa"/>
              </w:tcPr>
              <w:p w14:paraId="01802290" w14:textId="77777777" w:rsidR="00D713B2" w:rsidRDefault="00D713B2">
                <w:pPr>
                  <w:tabs>
                    <w:tab w:val="right" w:pos="8838"/>
                  </w:tabs>
                  <w:ind w:left="-108" w:right="-105"/>
                </w:pPr>
              </w:p>
            </w:tc>
          </w:tr>
        </w:tbl>
        <w:p w14:paraId="2EF7F56C" w14:textId="77777777" w:rsidR="00D713B2" w:rsidRDefault="00D713B2">
          <w:pPr>
            <w:tabs>
              <w:tab w:val="right" w:pos="8838"/>
            </w:tabs>
            <w:ind w:left="-28"/>
            <w:rPr>
              <w:rFonts w:ascii="Arial" w:eastAsia="Arial" w:hAnsi="Arial" w:cs="Arial"/>
              <w:b/>
            </w:rPr>
          </w:pPr>
        </w:p>
      </w:tc>
    </w:tr>
  </w:tbl>
  <w:p w14:paraId="7F869C60" w14:textId="77777777" w:rsidR="00D713B2" w:rsidRDefault="0092015E">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2AA8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002DE"/>
    <w:multiLevelType w:val="multilevel"/>
    <w:tmpl w:val="6C764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6A2B78"/>
    <w:multiLevelType w:val="multilevel"/>
    <w:tmpl w:val="A8FEC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0A37BD"/>
    <w:multiLevelType w:val="multilevel"/>
    <w:tmpl w:val="210896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340B3F"/>
    <w:multiLevelType w:val="multilevel"/>
    <w:tmpl w:val="37C6F02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636158B2"/>
    <w:multiLevelType w:val="multilevel"/>
    <w:tmpl w:val="D0D40892"/>
    <w:lvl w:ilvl="0">
      <w:start w:val="1"/>
      <w:numFmt w:val="lowerLetter"/>
      <w:lvlText w:val="%1)"/>
      <w:lvlJc w:val="left"/>
      <w:pPr>
        <w:ind w:left="1974" w:hanging="84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B2"/>
    <w:rsid w:val="00024011"/>
    <w:rsid w:val="004262D1"/>
    <w:rsid w:val="006B38E5"/>
    <w:rsid w:val="007E06EC"/>
    <w:rsid w:val="0092015E"/>
    <w:rsid w:val="00C75D7C"/>
    <w:rsid w:val="00D713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3C276A"/>
  <w15:docId w15:val="{AC448302-0E92-4922-8594-0BB6E2CB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em2.ipomex.org.mx/ipome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em2.ipomex.org.mx/ipome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U1A1PIsFcuKbO7DYHLU2uK/Juw==">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8223</Words>
  <Characters>45230</Characters>
  <Application>Microsoft Office Word</Application>
  <DocSecurity>0</DocSecurity>
  <Lines>376</Lines>
  <Paragraphs>106</Paragraphs>
  <ScaleCrop>false</ScaleCrop>
  <Company/>
  <LinksUpToDate>false</LinksUpToDate>
  <CharactersWithSpaces>53347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4</cp:revision>
  <cp:lastPrinted>2025-08-08T00:23:00Z</cp:lastPrinted>
  <dcterms:created xsi:type="dcterms:W3CDTF">2025-07-17T17:46:00Z</dcterms:created>
  <dcterms:modified xsi:type="dcterms:W3CDTF">2025-09-23T20:16:00Z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