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Palatino Linotype" w:hAnsi="Palatino Linotype" w:cs="Palatino Linotype"/>
          <w:color w:val="auto"/>
          <w:sz w:val="22"/>
          <w:szCs w:val="22"/>
          <w:lang w:val="es-ES"/>
        </w:rPr>
        <w:id w:val="1668363246"/>
        <w:docPartObj>
          <w:docPartGallery w:val="Table of Contents"/>
          <w:docPartUnique/>
        </w:docPartObj>
      </w:sdtPr>
      <w:sdtEndPr>
        <w:rPr>
          <w:b/>
          <w:bCs/>
        </w:rPr>
      </w:sdtEndPr>
      <w:sdtContent>
        <w:p w14:paraId="4A9341B9" w14:textId="77777777" w:rsidR="00FD20C4" w:rsidRPr="001A6559" w:rsidRDefault="00FD20C4" w:rsidP="001A6559">
          <w:pPr>
            <w:pStyle w:val="TtulodeTDC"/>
            <w:rPr>
              <w:color w:val="auto"/>
              <w:sz w:val="22"/>
              <w:szCs w:val="22"/>
            </w:rPr>
          </w:pPr>
          <w:r w:rsidRPr="001A6559">
            <w:rPr>
              <w:color w:val="auto"/>
              <w:sz w:val="22"/>
              <w:szCs w:val="22"/>
              <w:lang w:val="es-ES"/>
            </w:rPr>
            <w:t>Contenido</w:t>
          </w:r>
        </w:p>
        <w:p w14:paraId="67E212E9" w14:textId="691DAEBE" w:rsidR="000A5E48" w:rsidRPr="001A6559" w:rsidRDefault="00FD20C4" w:rsidP="001A6559">
          <w:pPr>
            <w:pStyle w:val="TDC1"/>
            <w:tabs>
              <w:tab w:val="right" w:leader="dot" w:pos="9034"/>
            </w:tabs>
            <w:rPr>
              <w:rFonts w:asciiTheme="minorHAnsi" w:eastAsiaTheme="minorEastAsia" w:hAnsiTheme="minorHAnsi" w:cstheme="minorBidi"/>
              <w:noProof/>
              <w:kern w:val="2"/>
              <w:sz w:val="24"/>
              <w:szCs w:val="24"/>
              <w14:ligatures w14:val="standardContextual"/>
            </w:rPr>
          </w:pPr>
          <w:r w:rsidRPr="001A6559">
            <w:rPr>
              <w:b/>
              <w:bCs/>
              <w:lang w:val="es-ES"/>
            </w:rPr>
            <w:fldChar w:fldCharType="begin"/>
          </w:r>
          <w:r w:rsidRPr="001A6559">
            <w:rPr>
              <w:b/>
              <w:bCs/>
              <w:lang w:val="es-ES"/>
            </w:rPr>
            <w:instrText xml:space="preserve"> TOC \o "1-3" \h \z \u </w:instrText>
          </w:r>
          <w:r w:rsidRPr="001A6559">
            <w:rPr>
              <w:b/>
              <w:bCs/>
              <w:lang w:val="es-ES"/>
            </w:rPr>
            <w:fldChar w:fldCharType="separate"/>
          </w:r>
          <w:hyperlink w:anchor="_Toc196397390" w:history="1">
            <w:r w:rsidR="000A5E48" w:rsidRPr="001A6559">
              <w:rPr>
                <w:rStyle w:val="Hipervnculo"/>
                <w:noProof/>
                <w:color w:val="auto"/>
              </w:rPr>
              <w:t>ANTECEDENTES</w:t>
            </w:r>
            <w:r w:rsidR="000A5E48" w:rsidRPr="001A6559">
              <w:rPr>
                <w:noProof/>
                <w:webHidden/>
              </w:rPr>
              <w:tab/>
            </w:r>
            <w:r w:rsidR="000A5E48" w:rsidRPr="001A6559">
              <w:rPr>
                <w:noProof/>
                <w:webHidden/>
              </w:rPr>
              <w:fldChar w:fldCharType="begin"/>
            </w:r>
            <w:r w:rsidR="000A5E48" w:rsidRPr="001A6559">
              <w:rPr>
                <w:noProof/>
                <w:webHidden/>
              </w:rPr>
              <w:instrText xml:space="preserve"> PAGEREF _Toc196397390 \h </w:instrText>
            </w:r>
            <w:r w:rsidR="000A5E48" w:rsidRPr="001A6559">
              <w:rPr>
                <w:noProof/>
                <w:webHidden/>
              </w:rPr>
            </w:r>
            <w:r w:rsidR="000A5E48" w:rsidRPr="001A6559">
              <w:rPr>
                <w:noProof/>
                <w:webHidden/>
              </w:rPr>
              <w:fldChar w:fldCharType="separate"/>
            </w:r>
            <w:r w:rsidR="00A24DA6">
              <w:rPr>
                <w:noProof/>
                <w:webHidden/>
              </w:rPr>
              <w:t>1</w:t>
            </w:r>
            <w:r w:rsidR="000A5E48" w:rsidRPr="001A6559">
              <w:rPr>
                <w:noProof/>
                <w:webHidden/>
              </w:rPr>
              <w:fldChar w:fldCharType="end"/>
            </w:r>
          </w:hyperlink>
        </w:p>
        <w:p w14:paraId="66FC578C" w14:textId="490BBF1B" w:rsidR="000A5E48" w:rsidRPr="001A6559" w:rsidRDefault="00A24DA6" w:rsidP="001A6559">
          <w:pPr>
            <w:pStyle w:val="TDC2"/>
            <w:tabs>
              <w:tab w:val="right" w:leader="dot" w:pos="9034"/>
            </w:tabs>
            <w:rPr>
              <w:rFonts w:asciiTheme="minorHAnsi" w:eastAsiaTheme="minorEastAsia" w:hAnsiTheme="minorHAnsi" w:cstheme="minorBidi"/>
              <w:noProof/>
              <w:kern w:val="2"/>
              <w:sz w:val="24"/>
              <w:szCs w:val="24"/>
              <w14:ligatures w14:val="standardContextual"/>
            </w:rPr>
          </w:pPr>
          <w:hyperlink w:anchor="_Toc196397391" w:history="1">
            <w:r w:rsidR="000A5E48" w:rsidRPr="001A6559">
              <w:rPr>
                <w:rStyle w:val="Hipervnculo"/>
                <w:noProof/>
                <w:color w:val="auto"/>
              </w:rPr>
              <w:t>DE LA SOLICITUD DE INFORMACIÓN</w:t>
            </w:r>
            <w:r w:rsidR="000A5E48" w:rsidRPr="001A6559">
              <w:rPr>
                <w:noProof/>
                <w:webHidden/>
              </w:rPr>
              <w:tab/>
            </w:r>
            <w:r w:rsidR="000A5E48" w:rsidRPr="001A6559">
              <w:rPr>
                <w:noProof/>
                <w:webHidden/>
              </w:rPr>
              <w:fldChar w:fldCharType="begin"/>
            </w:r>
            <w:r w:rsidR="000A5E48" w:rsidRPr="001A6559">
              <w:rPr>
                <w:noProof/>
                <w:webHidden/>
              </w:rPr>
              <w:instrText xml:space="preserve"> PAGEREF _Toc196397391 \h </w:instrText>
            </w:r>
            <w:r w:rsidR="000A5E48" w:rsidRPr="001A6559">
              <w:rPr>
                <w:noProof/>
                <w:webHidden/>
              </w:rPr>
            </w:r>
            <w:r w:rsidR="000A5E48" w:rsidRPr="001A6559">
              <w:rPr>
                <w:noProof/>
                <w:webHidden/>
              </w:rPr>
              <w:fldChar w:fldCharType="separate"/>
            </w:r>
            <w:r>
              <w:rPr>
                <w:noProof/>
                <w:webHidden/>
              </w:rPr>
              <w:t>1</w:t>
            </w:r>
            <w:r w:rsidR="000A5E48" w:rsidRPr="001A6559">
              <w:rPr>
                <w:noProof/>
                <w:webHidden/>
              </w:rPr>
              <w:fldChar w:fldCharType="end"/>
            </w:r>
          </w:hyperlink>
        </w:p>
        <w:p w14:paraId="79B78D11" w14:textId="689A5AAF" w:rsidR="000A5E48" w:rsidRPr="001A6559" w:rsidRDefault="00A24DA6" w:rsidP="001A6559">
          <w:pPr>
            <w:pStyle w:val="TDC3"/>
            <w:tabs>
              <w:tab w:val="right" w:leader="dot" w:pos="9034"/>
            </w:tabs>
            <w:rPr>
              <w:rFonts w:asciiTheme="minorHAnsi" w:eastAsiaTheme="minorEastAsia" w:hAnsiTheme="minorHAnsi" w:cstheme="minorBidi"/>
              <w:noProof/>
              <w:kern w:val="2"/>
              <w:sz w:val="24"/>
              <w:szCs w:val="24"/>
              <w14:ligatures w14:val="standardContextual"/>
            </w:rPr>
          </w:pPr>
          <w:hyperlink w:anchor="_Toc196397392" w:history="1">
            <w:r w:rsidR="000A5E48" w:rsidRPr="001A6559">
              <w:rPr>
                <w:rStyle w:val="Hipervnculo"/>
                <w:noProof/>
                <w:color w:val="auto"/>
              </w:rPr>
              <w:t>a) Solicitud de información</w:t>
            </w:r>
            <w:r w:rsidR="000A5E48" w:rsidRPr="001A6559">
              <w:rPr>
                <w:noProof/>
                <w:webHidden/>
              </w:rPr>
              <w:tab/>
            </w:r>
            <w:r w:rsidR="000A5E48" w:rsidRPr="001A6559">
              <w:rPr>
                <w:noProof/>
                <w:webHidden/>
              </w:rPr>
              <w:fldChar w:fldCharType="begin"/>
            </w:r>
            <w:r w:rsidR="000A5E48" w:rsidRPr="001A6559">
              <w:rPr>
                <w:noProof/>
                <w:webHidden/>
              </w:rPr>
              <w:instrText xml:space="preserve"> PAGEREF _Toc196397392 \h </w:instrText>
            </w:r>
            <w:r w:rsidR="000A5E48" w:rsidRPr="001A6559">
              <w:rPr>
                <w:noProof/>
                <w:webHidden/>
              </w:rPr>
            </w:r>
            <w:r w:rsidR="000A5E48" w:rsidRPr="001A6559">
              <w:rPr>
                <w:noProof/>
                <w:webHidden/>
              </w:rPr>
              <w:fldChar w:fldCharType="separate"/>
            </w:r>
            <w:r>
              <w:rPr>
                <w:noProof/>
                <w:webHidden/>
              </w:rPr>
              <w:t>1</w:t>
            </w:r>
            <w:r w:rsidR="000A5E48" w:rsidRPr="001A6559">
              <w:rPr>
                <w:noProof/>
                <w:webHidden/>
              </w:rPr>
              <w:fldChar w:fldCharType="end"/>
            </w:r>
          </w:hyperlink>
        </w:p>
        <w:p w14:paraId="11ABC502" w14:textId="2A605F4E" w:rsidR="000A5E48" w:rsidRPr="001A6559" w:rsidRDefault="00A24DA6" w:rsidP="001A6559">
          <w:pPr>
            <w:pStyle w:val="TDC3"/>
            <w:tabs>
              <w:tab w:val="right" w:leader="dot" w:pos="9034"/>
            </w:tabs>
            <w:rPr>
              <w:rFonts w:asciiTheme="minorHAnsi" w:eastAsiaTheme="minorEastAsia" w:hAnsiTheme="minorHAnsi" w:cstheme="minorBidi"/>
              <w:noProof/>
              <w:kern w:val="2"/>
              <w:sz w:val="24"/>
              <w:szCs w:val="24"/>
              <w14:ligatures w14:val="standardContextual"/>
            </w:rPr>
          </w:pPr>
          <w:hyperlink w:anchor="_Toc196397393" w:history="1">
            <w:r w:rsidR="000A5E48" w:rsidRPr="001A6559">
              <w:rPr>
                <w:rStyle w:val="Hipervnculo"/>
                <w:noProof/>
                <w:color w:val="auto"/>
              </w:rPr>
              <w:t>b) Turno de la solicitud de información</w:t>
            </w:r>
            <w:r w:rsidR="000A5E48" w:rsidRPr="001A6559">
              <w:rPr>
                <w:noProof/>
                <w:webHidden/>
              </w:rPr>
              <w:tab/>
            </w:r>
            <w:r w:rsidR="000A5E48" w:rsidRPr="001A6559">
              <w:rPr>
                <w:noProof/>
                <w:webHidden/>
              </w:rPr>
              <w:fldChar w:fldCharType="begin"/>
            </w:r>
            <w:r w:rsidR="000A5E48" w:rsidRPr="001A6559">
              <w:rPr>
                <w:noProof/>
                <w:webHidden/>
              </w:rPr>
              <w:instrText xml:space="preserve"> PAGEREF _Toc196397393 \h </w:instrText>
            </w:r>
            <w:r w:rsidR="000A5E48" w:rsidRPr="001A6559">
              <w:rPr>
                <w:noProof/>
                <w:webHidden/>
              </w:rPr>
            </w:r>
            <w:r w:rsidR="000A5E48" w:rsidRPr="001A6559">
              <w:rPr>
                <w:noProof/>
                <w:webHidden/>
              </w:rPr>
              <w:fldChar w:fldCharType="separate"/>
            </w:r>
            <w:r>
              <w:rPr>
                <w:noProof/>
                <w:webHidden/>
              </w:rPr>
              <w:t>2</w:t>
            </w:r>
            <w:r w:rsidR="000A5E48" w:rsidRPr="001A6559">
              <w:rPr>
                <w:noProof/>
                <w:webHidden/>
              </w:rPr>
              <w:fldChar w:fldCharType="end"/>
            </w:r>
          </w:hyperlink>
        </w:p>
        <w:p w14:paraId="05B18CB6" w14:textId="2270B216" w:rsidR="000A5E48" w:rsidRPr="001A6559" w:rsidRDefault="00A24DA6" w:rsidP="001A6559">
          <w:pPr>
            <w:pStyle w:val="TDC3"/>
            <w:tabs>
              <w:tab w:val="right" w:leader="dot" w:pos="9034"/>
            </w:tabs>
            <w:rPr>
              <w:rFonts w:asciiTheme="minorHAnsi" w:eastAsiaTheme="minorEastAsia" w:hAnsiTheme="minorHAnsi" w:cstheme="minorBidi"/>
              <w:noProof/>
              <w:kern w:val="2"/>
              <w:sz w:val="24"/>
              <w:szCs w:val="24"/>
              <w14:ligatures w14:val="standardContextual"/>
            </w:rPr>
          </w:pPr>
          <w:hyperlink w:anchor="_Toc196397394" w:history="1">
            <w:r w:rsidR="000A5E48" w:rsidRPr="001A6559">
              <w:rPr>
                <w:rStyle w:val="Hipervnculo"/>
                <w:noProof/>
                <w:color w:val="auto"/>
              </w:rPr>
              <w:t>c) Respuesta del Sujeto Obligado</w:t>
            </w:r>
            <w:r w:rsidR="000A5E48" w:rsidRPr="001A6559">
              <w:rPr>
                <w:noProof/>
                <w:webHidden/>
              </w:rPr>
              <w:tab/>
            </w:r>
            <w:r w:rsidR="000A5E48" w:rsidRPr="001A6559">
              <w:rPr>
                <w:noProof/>
                <w:webHidden/>
              </w:rPr>
              <w:fldChar w:fldCharType="begin"/>
            </w:r>
            <w:r w:rsidR="000A5E48" w:rsidRPr="001A6559">
              <w:rPr>
                <w:noProof/>
                <w:webHidden/>
              </w:rPr>
              <w:instrText xml:space="preserve"> PAGEREF _Toc196397394 \h </w:instrText>
            </w:r>
            <w:r w:rsidR="000A5E48" w:rsidRPr="001A6559">
              <w:rPr>
                <w:noProof/>
                <w:webHidden/>
              </w:rPr>
            </w:r>
            <w:r w:rsidR="000A5E48" w:rsidRPr="001A6559">
              <w:rPr>
                <w:noProof/>
                <w:webHidden/>
              </w:rPr>
              <w:fldChar w:fldCharType="separate"/>
            </w:r>
            <w:r>
              <w:rPr>
                <w:noProof/>
                <w:webHidden/>
              </w:rPr>
              <w:t>2</w:t>
            </w:r>
            <w:r w:rsidR="000A5E48" w:rsidRPr="001A6559">
              <w:rPr>
                <w:noProof/>
                <w:webHidden/>
              </w:rPr>
              <w:fldChar w:fldCharType="end"/>
            </w:r>
          </w:hyperlink>
        </w:p>
        <w:p w14:paraId="076FD153" w14:textId="4ABE1A7F" w:rsidR="000A5E48" w:rsidRPr="001A6559" w:rsidRDefault="00A24DA6" w:rsidP="001A6559">
          <w:pPr>
            <w:pStyle w:val="TDC2"/>
            <w:tabs>
              <w:tab w:val="right" w:leader="dot" w:pos="9034"/>
            </w:tabs>
            <w:rPr>
              <w:rFonts w:asciiTheme="minorHAnsi" w:eastAsiaTheme="minorEastAsia" w:hAnsiTheme="minorHAnsi" w:cstheme="minorBidi"/>
              <w:noProof/>
              <w:kern w:val="2"/>
              <w:sz w:val="24"/>
              <w:szCs w:val="24"/>
              <w14:ligatures w14:val="standardContextual"/>
            </w:rPr>
          </w:pPr>
          <w:hyperlink w:anchor="_Toc196397395" w:history="1">
            <w:r w:rsidR="000A5E48" w:rsidRPr="001A6559">
              <w:rPr>
                <w:rStyle w:val="Hipervnculo"/>
                <w:noProof/>
                <w:color w:val="auto"/>
              </w:rPr>
              <w:t>DEL RECURSO DE REVISIÓN</w:t>
            </w:r>
            <w:r w:rsidR="000A5E48" w:rsidRPr="001A6559">
              <w:rPr>
                <w:noProof/>
                <w:webHidden/>
              </w:rPr>
              <w:tab/>
            </w:r>
            <w:r w:rsidR="000A5E48" w:rsidRPr="001A6559">
              <w:rPr>
                <w:noProof/>
                <w:webHidden/>
              </w:rPr>
              <w:fldChar w:fldCharType="begin"/>
            </w:r>
            <w:r w:rsidR="000A5E48" w:rsidRPr="001A6559">
              <w:rPr>
                <w:noProof/>
                <w:webHidden/>
              </w:rPr>
              <w:instrText xml:space="preserve"> PAGEREF _Toc196397395 \h </w:instrText>
            </w:r>
            <w:r w:rsidR="000A5E48" w:rsidRPr="001A6559">
              <w:rPr>
                <w:noProof/>
                <w:webHidden/>
              </w:rPr>
            </w:r>
            <w:r w:rsidR="000A5E48" w:rsidRPr="001A6559">
              <w:rPr>
                <w:noProof/>
                <w:webHidden/>
              </w:rPr>
              <w:fldChar w:fldCharType="separate"/>
            </w:r>
            <w:r>
              <w:rPr>
                <w:noProof/>
                <w:webHidden/>
              </w:rPr>
              <w:t>4</w:t>
            </w:r>
            <w:r w:rsidR="000A5E48" w:rsidRPr="001A6559">
              <w:rPr>
                <w:noProof/>
                <w:webHidden/>
              </w:rPr>
              <w:fldChar w:fldCharType="end"/>
            </w:r>
          </w:hyperlink>
        </w:p>
        <w:p w14:paraId="67BE2143" w14:textId="752F393B" w:rsidR="000A5E48" w:rsidRPr="001A6559" w:rsidRDefault="00A24DA6" w:rsidP="001A6559">
          <w:pPr>
            <w:pStyle w:val="TDC3"/>
            <w:tabs>
              <w:tab w:val="right" w:leader="dot" w:pos="9034"/>
            </w:tabs>
            <w:rPr>
              <w:rFonts w:asciiTheme="minorHAnsi" w:eastAsiaTheme="minorEastAsia" w:hAnsiTheme="minorHAnsi" w:cstheme="minorBidi"/>
              <w:noProof/>
              <w:kern w:val="2"/>
              <w:sz w:val="24"/>
              <w:szCs w:val="24"/>
              <w14:ligatures w14:val="standardContextual"/>
            </w:rPr>
          </w:pPr>
          <w:hyperlink w:anchor="_Toc196397396" w:history="1">
            <w:r w:rsidR="000A5E48" w:rsidRPr="001A6559">
              <w:rPr>
                <w:rStyle w:val="Hipervnculo"/>
                <w:noProof/>
                <w:color w:val="auto"/>
              </w:rPr>
              <w:t>a) Interposición del Recurso de Revisión</w:t>
            </w:r>
            <w:r w:rsidR="000A5E48" w:rsidRPr="001A6559">
              <w:rPr>
                <w:noProof/>
                <w:webHidden/>
              </w:rPr>
              <w:tab/>
            </w:r>
            <w:r w:rsidR="000A5E48" w:rsidRPr="001A6559">
              <w:rPr>
                <w:noProof/>
                <w:webHidden/>
              </w:rPr>
              <w:fldChar w:fldCharType="begin"/>
            </w:r>
            <w:r w:rsidR="000A5E48" w:rsidRPr="001A6559">
              <w:rPr>
                <w:noProof/>
                <w:webHidden/>
              </w:rPr>
              <w:instrText xml:space="preserve"> PAGEREF _Toc196397396 \h </w:instrText>
            </w:r>
            <w:r w:rsidR="000A5E48" w:rsidRPr="001A6559">
              <w:rPr>
                <w:noProof/>
                <w:webHidden/>
              </w:rPr>
            </w:r>
            <w:r w:rsidR="000A5E48" w:rsidRPr="001A6559">
              <w:rPr>
                <w:noProof/>
                <w:webHidden/>
              </w:rPr>
              <w:fldChar w:fldCharType="separate"/>
            </w:r>
            <w:r>
              <w:rPr>
                <w:noProof/>
                <w:webHidden/>
              </w:rPr>
              <w:t>4</w:t>
            </w:r>
            <w:r w:rsidR="000A5E48" w:rsidRPr="001A6559">
              <w:rPr>
                <w:noProof/>
                <w:webHidden/>
              </w:rPr>
              <w:fldChar w:fldCharType="end"/>
            </w:r>
          </w:hyperlink>
        </w:p>
        <w:p w14:paraId="040EE574" w14:textId="1767298C" w:rsidR="000A5E48" w:rsidRPr="001A6559" w:rsidRDefault="00A24DA6" w:rsidP="001A6559">
          <w:pPr>
            <w:pStyle w:val="TDC3"/>
            <w:tabs>
              <w:tab w:val="right" w:leader="dot" w:pos="9034"/>
            </w:tabs>
            <w:rPr>
              <w:rFonts w:asciiTheme="minorHAnsi" w:eastAsiaTheme="minorEastAsia" w:hAnsiTheme="minorHAnsi" w:cstheme="minorBidi"/>
              <w:noProof/>
              <w:kern w:val="2"/>
              <w:sz w:val="24"/>
              <w:szCs w:val="24"/>
              <w14:ligatures w14:val="standardContextual"/>
            </w:rPr>
          </w:pPr>
          <w:hyperlink w:anchor="_Toc196397397" w:history="1">
            <w:r w:rsidR="000A5E48" w:rsidRPr="001A6559">
              <w:rPr>
                <w:rStyle w:val="Hipervnculo"/>
                <w:noProof/>
                <w:color w:val="auto"/>
              </w:rPr>
              <w:t>b) Turno del Recurso de Revisión</w:t>
            </w:r>
            <w:r w:rsidR="000A5E48" w:rsidRPr="001A6559">
              <w:rPr>
                <w:noProof/>
                <w:webHidden/>
              </w:rPr>
              <w:tab/>
            </w:r>
            <w:r w:rsidR="000A5E48" w:rsidRPr="001A6559">
              <w:rPr>
                <w:noProof/>
                <w:webHidden/>
              </w:rPr>
              <w:fldChar w:fldCharType="begin"/>
            </w:r>
            <w:r w:rsidR="000A5E48" w:rsidRPr="001A6559">
              <w:rPr>
                <w:noProof/>
                <w:webHidden/>
              </w:rPr>
              <w:instrText xml:space="preserve"> PAGEREF _Toc196397397 \h </w:instrText>
            </w:r>
            <w:r w:rsidR="000A5E48" w:rsidRPr="001A6559">
              <w:rPr>
                <w:noProof/>
                <w:webHidden/>
              </w:rPr>
            </w:r>
            <w:r w:rsidR="000A5E48" w:rsidRPr="001A6559">
              <w:rPr>
                <w:noProof/>
                <w:webHidden/>
              </w:rPr>
              <w:fldChar w:fldCharType="separate"/>
            </w:r>
            <w:r>
              <w:rPr>
                <w:noProof/>
                <w:webHidden/>
              </w:rPr>
              <w:t>4</w:t>
            </w:r>
            <w:r w:rsidR="000A5E48" w:rsidRPr="001A6559">
              <w:rPr>
                <w:noProof/>
                <w:webHidden/>
              </w:rPr>
              <w:fldChar w:fldCharType="end"/>
            </w:r>
          </w:hyperlink>
        </w:p>
        <w:p w14:paraId="4A854C03" w14:textId="32A5FCDF" w:rsidR="000A5E48" w:rsidRPr="001A6559" w:rsidRDefault="00A24DA6" w:rsidP="001A6559">
          <w:pPr>
            <w:pStyle w:val="TDC3"/>
            <w:tabs>
              <w:tab w:val="right" w:leader="dot" w:pos="9034"/>
            </w:tabs>
            <w:rPr>
              <w:rFonts w:asciiTheme="minorHAnsi" w:eastAsiaTheme="minorEastAsia" w:hAnsiTheme="minorHAnsi" w:cstheme="minorBidi"/>
              <w:noProof/>
              <w:kern w:val="2"/>
              <w:sz w:val="24"/>
              <w:szCs w:val="24"/>
              <w14:ligatures w14:val="standardContextual"/>
            </w:rPr>
          </w:pPr>
          <w:hyperlink w:anchor="_Toc196397398" w:history="1">
            <w:r w:rsidR="000A5E48" w:rsidRPr="001A6559">
              <w:rPr>
                <w:rStyle w:val="Hipervnculo"/>
                <w:noProof/>
                <w:color w:val="auto"/>
              </w:rPr>
              <w:t>c) Admisión del Recurso de Revisión</w:t>
            </w:r>
            <w:r w:rsidR="000A5E48" w:rsidRPr="001A6559">
              <w:rPr>
                <w:noProof/>
                <w:webHidden/>
              </w:rPr>
              <w:tab/>
            </w:r>
            <w:r w:rsidR="000A5E48" w:rsidRPr="001A6559">
              <w:rPr>
                <w:noProof/>
                <w:webHidden/>
              </w:rPr>
              <w:fldChar w:fldCharType="begin"/>
            </w:r>
            <w:r w:rsidR="000A5E48" w:rsidRPr="001A6559">
              <w:rPr>
                <w:noProof/>
                <w:webHidden/>
              </w:rPr>
              <w:instrText xml:space="preserve"> PAGEREF _Toc196397398 \h </w:instrText>
            </w:r>
            <w:r w:rsidR="000A5E48" w:rsidRPr="001A6559">
              <w:rPr>
                <w:noProof/>
                <w:webHidden/>
              </w:rPr>
            </w:r>
            <w:r w:rsidR="000A5E48" w:rsidRPr="001A6559">
              <w:rPr>
                <w:noProof/>
                <w:webHidden/>
              </w:rPr>
              <w:fldChar w:fldCharType="separate"/>
            </w:r>
            <w:r>
              <w:rPr>
                <w:noProof/>
                <w:webHidden/>
              </w:rPr>
              <w:t>4</w:t>
            </w:r>
            <w:r w:rsidR="000A5E48" w:rsidRPr="001A6559">
              <w:rPr>
                <w:noProof/>
                <w:webHidden/>
              </w:rPr>
              <w:fldChar w:fldCharType="end"/>
            </w:r>
          </w:hyperlink>
        </w:p>
        <w:p w14:paraId="76C1E3C1" w14:textId="0290E654" w:rsidR="000A5E48" w:rsidRPr="001A6559" w:rsidRDefault="00A24DA6" w:rsidP="001A6559">
          <w:pPr>
            <w:pStyle w:val="TDC3"/>
            <w:tabs>
              <w:tab w:val="right" w:leader="dot" w:pos="9034"/>
            </w:tabs>
            <w:rPr>
              <w:rFonts w:asciiTheme="minorHAnsi" w:eastAsiaTheme="minorEastAsia" w:hAnsiTheme="minorHAnsi" w:cstheme="minorBidi"/>
              <w:noProof/>
              <w:kern w:val="2"/>
              <w:sz w:val="24"/>
              <w:szCs w:val="24"/>
              <w14:ligatures w14:val="standardContextual"/>
            </w:rPr>
          </w:pPr>
          <w:hyperlink w:anchor="_Toc196397399" w:history="1">
            <w:r w:rsidR="000A5E48" w:rsidRPr="001A6559">
              <w:rPr>
                <w:rStyle w:val="Hipervnculo"/>
                <w:noProof/>
                <w:color w:val="auto"/>
              </w:rPr>
              <w:t>d) Informe Justificado del Sujeto Obligado</w:t>
            </w:r>
            <w:r w:rsidR="000A5E48" w:rsidRPr="001A6559">
              <w:rPr>
                <w:noProof/>
                <w:webHidden/>
              </w:rPr>
              <w:tab/>
            </w:r>
            <w:r w:rsidR="000A5E48" w:rsidRPr="001A6559">
              <w:rPr>
                <w:noProof/>
                <w:webHidden/>
              </w:rPr>
              <w:fldChar w:fldCharType="begin"/>
            </w:r>
            <w:r w:rsidR="000A5E48" w:rsidRPr="001A6559">
              <w:rPr>
                <w:noProof/>
                <w:webHidden/>
              </w:rPr>
              <w:instrText xml:space="preserve"> PAGEREF _Toc196397399 \h </w:instrText>
            </w:r>
            <w:r w:rsidR="000A5E48" w:rsidRPr="001A6559">
              <w:rPr>
                <w:noProof/>
                <w:webHidden/>
              </w:rPr>
            </w:r>
            <w:r w:rsidR="000A5E48" w:rsidRPr="001A6559">
              <w:rPr>
                <w:noProof/>
                <w:webHidden/>
              </w:rPr>
              <w:fldChar w:fldCharType="separate"/>
            </w:r>
            <w:r>
              <w:rPr>
                <w:noProof/>
                <w:webHidden/>
              </w:rPr>
              <w:t>5</w:t>
            </w:r>
            <w:r w:rsidR="000A5E48" w:rsidRPr="001A6559">
              <w:rPr>
                <w:noProof/>
                <w:webHidden/>
              </w:rPr>
              <w:fldChar w:fldCharType="end"/>
            </w:r>
          </w:hyperlink>
        </w:p>
        <w:p w14:paraId="074B6D0F" w14:textId="0C3D18BD" w:rsidR="000A5E48" w:rsidRPr="001A6559" w:rsidRDefault="00A24DA6" w:rsidP="001A6559">
          <w:pPr>
            <w:pStyle w:val="TDC3"/>
            <w:tabs>
              <w:tab w:val="right" w:leader="dot" w:pos="9034"/>
            </w:tabs>
            <w:rPr>
              <w:rFonts w:asciiTheme="minorHAnsi" w:eastAsiaTheme="minorEastAsia" w:hAnsiTheme="minorHAnsi" w:cstheme="minorBidi"/>
              <w:noProof/>
              <w:kern w:val="2"/>
              <w:sz w:val="24"/>
              <w:szCs w:val="24"/>
              <w14:ligatures w14:val="standardContextual"/>
            </w:rPr>
          </w:pPr>
          <w:hyperlink w:anchor="_Toc196397400" w:history="1">
            <w:r w:rsidR="000A5E48" w:rsidRPr="001A6559">
              <w:rPr>
                <w:rStyle w:val="Hipervnculo"/>
                <w:noProof/>
                <w:color w:val="auto"/>
              </w:rPr>
              <w:t>e) Manifestaciones de la Parte Recurrente</w:t>
            </w:r>
            <w:r w:rsidR="000A5E48" w:rsidRPr="001A6559">
              <w:rPr>
                <w:noProof/>
                <w:webHidden/>
              </w:rPr>
              <w:tab/>
            </w:r>
            <w:r w:rsidR="000A5E48" w:rsidRPr="001A6559">
              <w:rPr>
                <w:noProof/>
                <w:webHidden/>
              </w:rPr>
              <w:fldChar w:fldCharType="begin"/>
            </w:r>
            <w:r w:rsidR="000A5E48" w:rsidRPr="001A6559">
              <w:rPr>
                <w:noProof/>
                <w:webHidden/>
              </w:rPr>
              <w:instrText xml:space="preserve"> PAGEREF _Toc196397400 \h </w:instrText>
            </w:r>
            <w:r w:rsidR="000A5E48" w:rsidRPr="001A6559">
              <w:rPr>
                <w:noProof/>
                <w:webHidden/>
              </w:rPr>
            </w:r>
            <w:r w:rsidR="000A5E48" w:rsidRPr="001A6559">
              <w:rPr>
                <w:noProof/>
                <w:webHidden/>
              </w:rPr>
              <w:fldChar w:fldCharType="separate"/>
            </w:r>
            <w:r>
              <w:rPr>
                <w:noProof/>
                <w:webHidden/>
              </w:rPr>
              <w:t>6</w:t>
            </w:r>
            <w:r w:rsidR="000A5E48" w:rsidRPr="001A6559">
              <w:rPr>
                <w:noProof/>
                <w:webHidden/>
              </w:rPr>
              <w:fldChar w:fldCharType="end"/>
            </w:r>
          </w:hyperlink>
        </w:p>
        <w:p w14:paraId="73A39B5B" w14:textId="20EDA40B" w:rsidR="000A5E48" w:rsidRPr="001A6559" w:rsidRDefault="00A24DA6" w:rsidP="001A6559">
          <w:pPr>
            <w:pStyle w:val="TDC3"/>
            <w:tabs>
              <w:tab w:val="right" w:leader="dot" w:pos="9034"/>
            </w:tabs>
            <w:rPr>
              <w:rFonts w:asciiTheme="minorHAnsi" w:eastAsiaTheme="minorEastAsia" w:hAnsiTheme="minorHAnsi" w:cstheme="minorBidi"/>
              <w:noProof/>
              <w:kern w:val="2"/>
              <w:sz w:val="24"/>
              <w:szCs w:val="24"/>
              <w14:ligatures w14:val="standardContextual"/>
            </w:rPr>
          </w:pPr>
          <w:hyperlink w:anchor="_Toc196397401" w:history="1">
            <w:r w:rsidR="000A5E48" w:rsidRPr="001A6559">
              <w:rPr>
                <w:rStyle w:val="Hipervnculo"/>
                <w:noProof/>
                <w:color w:val="auto"/>
              </w:rPr>
              <w:t>f) Cierre de instrucción</w:t>
            </w:r>
            <w:r w:rsidR="000A5E48" w:rsidRPr="001A6559">
              <w:rPr>
                <w:noProof/>
                <w:webHidden/>
              </w:rPr>
              <w:tab/>
            </w:r>
            <w:r w:rsidR="000A5E48" w:rsidRPr="001A6559">
              <w:rPr>
                <w:noProof/>
                <w:webHidden/>
              </w:rPr>
              <w:fldChar w:fldCharType="begin"/>
            </w:r>
            <w:r w:rsidR="000A5E48" w:rsidRPr="001A6559">
              <w:rPr>
                <w:noProof/>
                <w:webHidden/>
              </w:rPr>
              <w:instrText xml:space="preserve"> PAGEREF _Toc196397401 \h </w:instrText>
            </w:r>
            <w:r w:rsidR="000A5E48" w:rsidRPr="001A6559">
              <w:rPr>
                <w:noProof/>
                <w:webHidden/>
              </w:rPr>
            </w:r>
            <w:r w:rsidR="000A5E48" w:rsidRPr="001A6559">
              <w:rPr>
                <w:noProof/>
                <w:webHidden/>
              </w:rPr>
              <w:fldChar w:fldCharType="separate"/>
            </w:r>
            <w:r>
              <w:rPr>
                <w:noProof/>
                <w:webHidden/>
              </w:rPr>
              <w:t>6</w:t>
            </w:r>
            <w:r w:rsidR="000A5E48" w:rsidRPr="001A6559">
              <w:rPr>
                <w:noProof/>
                <w:webHidden/>
              </w:rPr>
              <w:fldChar w:fldCharType="end"/>
            </w:r>
          </w:hyperlink>
        </w:p>
        <w:p w14:paraId="668BFA20" w14:textId="63E4D248" w:rsidR="000A5E48" w:rsidRPr="001A6559" w:rsidRDefault="00A24DA6" w:rsidP="001A6559">
          <w:pPr>
            <w:pStyle w:val="TDC1"/>
            <w:tabs>
              <w:tab w:val="right" w:leader="dot" w:pos="9034"/>
            </w:tabs>
            <w:rPr>
              <w:rFonts w:asciiTheme="minorHAnsi" w:eastAsiaTheme="minorEastAsia" w:hAnsiTheme="minorHAnsi" w:cstheme="minorBidi"/>
              <w:noProof/>
              <w:kern w:val="2"/>
              <w:sz w:val="24"/>
              <w:szCs w:val="24"/>
              <w14:ligatures w14:val="standardContextual"/>
            </w:rPr>
          </w:pPr>
          <w:hyperlink w:anchor="_Toc196397402" w:history="1">
            <w:r w:rsidR="000A5E48" w:rsidRPr="001A6559">
              <w:rPr>
                <w:rStyle w:val="Hipervnculo"/>
                <w:noProof/>
                <w:color w:val="auto"/>
              </w:rPr>
              <w:t>CONSIDERANDOS</w:t>
            </w:r>
            <w:r w:rsidR="000A5E48" w:rsidRPr="001A6559">
              <w:rPr>
                <w:noProof/>
                <w:webHidden/>
              </w:rPr>
              <w:tab/>
            </w:r>
            <w:r w:rsidR="000A5E48" w:rsidRPr="001A6559">
              <w:rPr>
                <w:noProof/>
                <w:webHidden/>
              </w:rPr>
              <w:fldChar w:fldCharType="begin"/>
            </w:r>
            <w:r w:rsidR="000A5E48" w:rsidRPr="001A6559">
              <w:rPr>
                <w:noProof/>
                <w:webHidden/>
              </w:rPr>
              <w:instrText xml:space="preserve"> PAGEREF _Toc196397402 \h </w:instrText>
            </w:r>
            <w:r w:rsidR="000A5E48" w:rsidRPr="001A6559">
              <w:rPr>
                <w:noProof/>
                <w:webHidden/>
              </w:rPr>
            </w:r>
            <w:r w:rsidR="000A5E48" w:rsidRPr="001A6559">
              <w:rPr>
                <w:noProof/>
                <w:webHidden/>
              </w:rPr>
              <w:fldChar w:fldCharType="separate"/>
            </w:r>
            <w:r>
              <w:rPr>
                <w:noProof/>
                <w:webHidden/>
              </w:rPr>
              <w:t>6</w:t>
            </w:r>
            <w:r w:rsidR="000A5E48" w:rsidRPr="001A6559">
              <w:rPr>
                <w:noProof/>
                <w:webHidden/>
              </w:rPr>
              <w:fldChar w:fldCharType="end"/>
            </w:r>
          </w:hyperlink>
        </w:p>
        <w:p w14:paraId="2307986F" w14:textId="6B9FA602" w:rsidR="000A5E48" w:rsidRPr="001A6559" w:rsidRDefault="00A24DA6" w:rsidP="001A6559">
          <w:pPr>
            <w:pStyle w:val="TDC2"/>
            <w:tabs>
              <w:tab w:val="right" w:leader="dot" w:pos="9034"/>
            </w:tabs>
            <w:rPr>
              <w:rFonts w:asciiTheme="minorHAnsi" w:eastAsiaTheme="minorEastAsia" w:hAnsiTheme="minorHAnsi" w:cstheme="minorBidi"/>
              <w:noProof/>
              <w:kern w:val="2"/>
              <w:sz w:val="24"/>
              <w:szCs w:val="24"/>
              <w14:ligatures w14:val="standardContextual"/>
            </w:rPr>
          </w:pPr>
          <w:hyperlink w:anchor="_Toc196397403" w:history="1">
            <w:r w:rsidR="000A5E48" w:rsidRPr="001A6559">
              <w:rPr>
                <w:rStyle w:val="Hipervnculo"/>
                <w:noProof/>
                <w:color w:val="auto"/>
              </w:rPr>
              <w:t>PRIMERO. Procedibilidad</w:t>
            </w:r>
            <w:r w:rsidR="000A5E48" w:rsidRPr="001A6559">
              <w:rPr>
                <w:noProof/>
                <w:webHidden/>
              </w:rPr>
              <w:tab/>
            </w:r>
            <w:r w:rsidR="000A5E48" w:rsidRPr="001A6559">
              <w:rPr>
                <w:noProof/>
                <w:webHidden/>
              </w:rPr>
              <w:fldChar w:fldCharType="begin"/>
            </w:r>
            <w:r w:rsidR="000A5E48" w:rsidRPr="001A6559">
              <w:rPr>
                <w:noProof/>
                <w:webHidden/>
              </w:rPr>
              <w:instrText xml:space="preserve"> PAGEREF _Toc196397403 \h </w:instrText>
            </w:r>
            <w:r w:rsidR="000A5E48" w:rsidRPr="001A6559">
              <w:rPr>
                <w:noProof/>
                <w:webHidden/>
              </w:rPr>
            </w:r>
            <w:r w:rsidR="000A5E48" w:rsidRPr="001A6559">
              <w:rPr>
                <w:noProof/>
                <w:webHidden/>
              </w:rPr>
              <w:fldChar w:fldCharType="separate"/>
            </w:r>
            <w:r>
              <w:rPr>
                <w:noProof/>
                <w:webHidden/>
              </w:rPr>
              <w:t>6</w:t>
            </w:r>
            <w:r w:rsidR="000A5E48" w:rsidRPr="001A6559">
              <w:rPr>
                <w:noProof/>
                <w:webHidden/>
              </w:rPr>
              <w:fldChar w:fldCharType="end"/>
            </w:r>
          </w:hyperlink>
        </w:p>
        <w:p w14:paraId="756FA8FF" w14:textId="386146F5" w:rsidR="000A5E48" w:rsidRPr="001A6559" w:rsidRDefault="00A24DA6" w:rsidP="001A6559">
          <w:pPr>
            <w:pStyle w:val="TDC3"/>
            <w:tabs>
              <w:tab w:val="right" w:leader="dot" w:pos="9034"/>
            </w:tabs>
            <w:rPr>
              <w:rFonts w:asciiTheme="minorHAnsi" w:eastAsiaTheme="minorEastAsia" w:hAnsiTheme="minorHAnsi" w:cstheme="minorBidi"/>
              <w:noProof/>
              <w:kern w:val="2"/>
              <w:sz w:val="24"/>
              <w:szCs w:val="24"/>
              <w14:ligatures w14:val="standardContextual"/>
            </w:rPr>
          </w:pPr>
          <w:hyperlink w:anchor="_Toc196397404" w:history="1">
            <w:r w:rsidR="000A5E48" w:rsidRPr="001A6559">
              <w:rPr>
                <w:rStyle w:val="Hipervnculo"/>
                <w:noProof/>
                <w:color w:val="auto"/>
              </w:rPr>
              <w:t>a) Competencia del Instituto</w:t>
            </w:r>
            <w:r w:rsidR="000A5E48" w:rsidRPr="001A6559">
              <w:rPr>
                <w:noProof/>
                <w:webHidden/>
              </w:rPr>
              <w:tab/>
            </w:r>
            <w:r w:rsidR="000A5E48" w:rsidRPr="001A6559">
              <w:rPr>
                <w:noProof/>
                <w:webHidden/>
              </w:rPr>
              <w:fldChar w:fldCharType="begin"/>
            </w:r>
            <w:r w:rsidR="000A5E48" w:rsidRPr="001A6559">
              <w:rPr>
                <w:noProof/>
                <w:webHidden/>
              </w:rPr>
              <w:instrText xml:space="preserve"> PAGEREF _Toc196397404 \h </w:instrText>
            </w:r>
            <w:r w:rsidR="000A5E48" w:rsidRPr="001A6559">
              <w:rPr>
                <w:noProof/>
                <w:webHidden/>
              </w:rPr>
            </w:r>
            <w:r w:rsidR="000A5E48" w:rsidRPr="001A6559">
              <w:rPr>
                <w:noProof/>
                <w:webHidden/>
              </w:rPr>
              <w:fldChar w:fldCharType="separate"/>
            </w:r>
            <w:r>
              <w:rPr>
                <w:noProof/>
                <w:webHidden/>
              </w:rPr>
              <w:t>6</w:t>
            </w:r>
            <w:r w:rsidR="000A5E48" w:rsidRPr="001A6559">
              <w:rPr>
                <w:noProof/>
                <w:webHidden/>
              </w:rPr>
              <w:fldChar w:fldCharType="end"/>
            </w:r>
          </w:hyperlink>
        </w:p>
        <w:p w14:paraId="57B33433" w14:textId="0494F4E2" w:rsidR="000A5E48" w:rsidRPr="001A6559" w:rsidRDefault="00A24DA6" w:rsidP="001A6559">
          <w:pPr>
            <w:pStyle w:val="TDC3"/>
            <w:tabs>
              <w:tab w:val="right" w:leader="dot" w:pos="9034"/>
            </w:tabs>
            <w:rPr>
              <w:rFonts w:asciiTheme="minorHAnsi" w:eastAsiaTheme="minorEastAsia" w:hAnsiTheme="minorHAnsi" w:cstheme="minorBidi"/>
              <w:noProof/>
              <w:kern w:val="2"/>
              <w:sz w:val="24"/>
              <w:szCs w:val="24"/>
              <w14:ligatures w14:val="standardContextual"/>
            </w:rPr>
          </w:pPr>
          <w:hyperlink w:anchor="_Toc196397405" w:history="1">
            <w:r w:rsidR="000A5E48" w:rsidRPr="001A6559">
              <w:rPr>
                <w:rStyle w:val="Hipervnculo"/>
                <w:noProof/>
                <w:color w:val="auto"/>
              </w:rPr>
              <w:t>b) Legitimidad de la parte recurrente</w:t>
            </w:r>
            <w:r w:rsidR="000A5E48" w:rsidRPr="001A6559">
              <w:rPr>
                <w:noProof/>
                <w:webHidden/>
              </w:rPr>
              <w:tab/>
            </w:r>
            <w:r w:rsidR="000A5E48" w:rsidRPr="001A6559">
              <w:rPr>
                <w:noProof/>
                <w:webHidden/>
              </w:rPr>
              <w:fldChar w:fldCharType="begin"/>
            </w:r>
            <w:r w:rsidR="000A5E48" w:rsidRPr="001A6559">
              <w:rPr>
                <w:noProof/>
                <w:webHidden/>
              </w:rPr>
              <w:instrText xml:space="preserve"> PAGEREF _Toc196397405 \h </w:instrText>
            </w:r>
            <w:r w:rsidR="000A5E48" w:rsidRPr="001A6559">
              <w:rPr>
                <w:noProof/>
                <w:webHidden/>
              </w:rPr>
            </w:r>
            <w:r w:rsidR="000A5E48" w:rsidRPr="001A6559">
              <w:rPr>
                <w:noProof/>
                <w:webHidden/>
              </w:rPr>
              <w:fldChar w:fldCharType="separate"/>
            </w:r>
            <w:r>
              <w:rPr>
                <w:noProof/>
                <w:webHidden/>
              </w:rPr>
              <w:t>7</w:t>
            </w:r>
            <w:r w:rsidR="000A5E48" w:rsidRPr="001A6559">
              <w:rPr>
                <w:noProof/>
                <w:webHidden/>
              </w:rPr>
              <w:fldChar w:fldCharType="end"/>
            </w:r>
          </w:hyperlink>
        </w:p>
        <w:p w14:paraId="10E66238" w14:textId="1E25370F" w:rsidR="000A5E48" w:rsidRPr="001A6559" w:rsidRDefault="00A24DA6" w:rsidP="001A6559">
          <w:pPr>
            <w:pStyle w:val="TDC3"/>
            <w:tabs>
              <w:tab w:val="right" w:leader="dot" w:pos="9034"/>
            </w:tabs>
            <w:rPr>
              <w:rFonts w:asciiTheme="minorHAnsi" w:eastAsiaTheme="minorEastAsia" w:hAnsiTheme="minorHAnsi" w:cstheme="minorBidi"/>
              <w:noProof/>
              <w:kern w:val="2"/>
              <w:sz w:val="24"/>
              <w:szCs w:val="24"/>
              <w14:ligatures w14:val="standardContextual"/>
            </w:rPr>
          </w:pPr>
          <w:hyperlink w:anchor="_Toc196397406" w:history="1">
            <w:r w:rsidR="000A5E48" w:rsidRPr="001A6559">
              <w:rPr>
                <w:rStyle w:val="Hipervnculo"/>
                <w:noProof/>
                <w:color w:val="auto"/>
              </w:rPr>
              <w:t>c) Plazo para interponer el recurso</w:t>
            </w:r>
            <w:r w:rsidR="000A5E48" w:rsidRPr="001A6559">
              <w:rPr>
                <w:noProof/>
                <w:webHidden/>
              </w:rPr>
              <w:tab/>
            </w:r>
            <w:r w:rsidR="000A5E48" w:rsidRPr="001A6559">
              <w:rPr>
                <w:noProof/>
                <w:webHidden/>
              </w:rPr>
              <w:fldChar w:fldCharType="begin"/>
            </w:r>
            <w:r w:rsidR="000A5E48" w:rsidRPr="001A6559">
              <w:rPr>
                <w:noProof/>
                <w:webHidden/>
              </w:rPr>
              <w:instrText xml:space="preserve"> PAGEREF _Toc196397406 \h </w:instrText>
            </w:r>
            <w:r w:rsidR="000A5E48" w:rsidRPr="001A6559">
              <w:rPr>
                <w:noProof/>
                <w:webHidden/>
              </w:rPr>
            </w:r>
            <w:r w:rsidR="000A5E48" w:rsidRPr="001A6559">
              <w:rPr>
                <w:noProof/>
                <w:webHidden/>
              </w:rPr>
              <w:fldChar w:fldCharType="separate"/>
            </w:r>
            <w:r>
              <w:rPr>
                <w:noProof/>
                <w:webHidden/>
              </w:rPr>
              <w:t>7</w:t>
            </w:r>
            <w:r w:rsidR="000A5E48" w:rsidRPr="001A6559">
              <w:rPr>
                <w:noProof/>
                <w:webHidden/>
              </w:rPr>
              <w:fldChar w:fldCharType="end"/>
            </w:r>
          </w:hyperlink>
        </w:p>
        <w:p w14:paraId="7152C214" w14:textId="41335802" w:rsidR="000A5E48" w:rsidRPr="001A6559" w:rsidRDefault="00A24DA6" w:rsidP="001A6559">
          <w:pPr>
            <w:pStyle w:val="TDC3"/>
            <w:tabs>
              <w:tab w:val="right" w:leader="dot" w:pos="9034"/>
            </w:tabs>
            <w:rPr>
              <w:rFonts w:asciiTheme="minorHAnsi" w:eastAsiaTheme="minorEastAsia" w:hAnsiTheme="minorHAnsi" w:cstheme="minorBidi"/>
              <w:noProof/>
              <w:kern w:val="2"/>
              <w:sz w:val="24"/>
              <w:szCs w:val="24"/>
              <w14:ligatures w14:val="standardContextual"/>
            </w:rPr>
          </w:pPr>
          <w:hyperlink w:anchor="_Toc196397407" w:history="1">
            <w:r w:rsidR="000A5E48" w:rsidRPr="001A6559">
              <w:rPr>
                <w:rStyle w:val="Hipervnculo"/>
                <w:noProof/>
                <w:color w:val="auto"/>
              </w:rPr>
              <w:t>d) Causal de Procedencia</w:t>
            </w:r>
            <w:r w:rsidR="000A5E48" w:rsidRPr="001A6559">
              <w:rPr>
                <w:noProof/>
                <w:webHidden/>
              </w:rPr>
              <w:tab/>
            </w:r>
            <w:r w:rsidR="000A5E48" w:rsidRPr="001A6559">
              <w:rPr>
                <w:noProof/>
                <w:webHidden/>
              </w:rPr>
              <w:fldChar w:fldCharType="begin"/>
            </w:r>
            <w:r w:rsidR="000A5E48" w:rsidRPr="001A6559">
              <w:rPr>
                <w:noProof/>
                <w:webHidden/>
              </w:rPr>
              <w:instrText xml:space="preserve"> PAGEREF _Toc196397407 \h </w:instrText>
            </w:r>
            <w:r w:rsidR="000A5E48" w:rsidRPr="001A6559">
              <w:rPr>
                <w:noProof/>
                <w:webHidden/>
              </w:rPr>
            </w:r>
            <w:r w:rsidR="000A5E48" w:rsidRPr="001A6559">
              <w:rPr>
                <w:noProof/>
                <w:webHidden/>
              </w:rPr>
              <w:fldChar w:fldCharType="separate"/>
            </w:r>
            <w:r>
              <w:rPr>
                <w:noProof/>
                <w:webHidden/>
              </w:rPr>
              <w:t>7</w:t>
            </w:r>
            <w:r w:rsidR="000A5E48" w:rsidRPr="001A6559">
              <w:rPr>
                <w:noProof/>
                <w:webHidden/>
              </w:rPr>
              <w:fldChar w:fldCharType="end"/>
            </w:r>
          </w:hyperlink>
        </w:p>
        <w:p w14:paraId="0EEC5AE7" w14:textId="7222E30B" w:rsidR="000A5E48" w:rsidRPr="001A6559" w:rsidRDefault="00A24DA6" w:rsidP="001A6559">
          <w:pPr>
            <w:pStyle w:val="TDC3"/>
            <w:tabs>
              <w:tab w:val="right" w:leader="dot" w:pos="9034"/>
            </w:tabs>
            <w:rPr>
              <w:rFonts w:asciiTheme="minorHAnsi" w:eastAsiaTheme="minorEastAsia" w:hAnsiTheme="minorHAnsi" w:cstheme="minorBidi"/>
              <w:noProof/>
              <w:kern w:val="2"/>
              <w:sz w:val="24"/>
              <w:szCs w:val="24"/>
              <w14:ligatures w14:val="standardContextual"/>
            </w:rPr>
          </w:pPr>
          <w:hyperlink w:anchor="_Toc196397408" w:history="1">
            <w:r w:rsidR="000A5E48" w:rsidRPr="001A6559">
              <w:rPr>
                <w:rStyle w:val="Hipervnculo"/>
                <w:noProof/>
                <w:color w:val="auto"/>
              </w:rPr>
              <w:t>e) Requisitos formales para la interposición del recurso</w:t>
            </w:r>
            <w:r w:rsidR="000A5E48" w:rsidRPr="001A6559">
              <w:rPr>
                <w:noProof/>
                <w:webHidden/>
              </w:rPr>
              <w:tab/>
            </w:r>
            <w:r w:rsidR="000A5E48" w:rsidRPr="001A6559">
              <w:rPr>
                <w:noProof/>
                <w:webHidden/>
              </w:rPr>
              <w:fldChar w:fldCharType="begin"/>
            </w:r>
            <w:r w:rsidR="000A5E48" w:rsidRPr="001A6559">
              <w:rPr>
                <w:noProof/>
                <w:webHidden/>
              </w:rPr>
              <w:instrText xml:space="preserve"> PAGEREF _Toc196397408 \h </w:instrText>
            </w:r>
            <w:r w:rsidR="000A5E48" w:rsidRPr="001A6559">
              <w:rPr>
                <w:noProof/>
                <w:webHidden/>
              </w:rPr>
            </w:r>
            <w:r w:rsidR="000A5E48" w:rsidRPr="001A6559">
              <w:rPr>
                <w:noProof/>
                <w:webHidden/>
              </w:rPr>
              <w:fldChar w:fldCharType="separate"/>
            </w:r>
            <w:r>
              <w:rPr>
                <w:noProof/>
                <w:webHidden/>
              </w:rPr>
              <w:t>7</w:t>
            </w:r>
            <w:r w:rsidR="000A5E48" w:rsidRPr="001A6559">
              <w:rPr>
                <w:noProof/>
                <w:webHidden/>
              </w:rPr>
              <w:fldChar w:fldCharType="end"/>
            </w:r>
          </w:hyperlink>
        </w:p>
        <w:p w14:paraId="1C67F71C" w14:textId="732C1A61" w:rsidR="000A5E48" w:rsidRPr="001A6559" w:rsidRDefault="00A24DA6" w:rsidP="001A6559">
          <w:pPr>
            <w:pStyle w:val="TDC2"/>
            <w:tabs>
              <w:tab w:val="right" w:leader="dot" w:pos="9034"/>
            </w:tabs>
            <w:rPr>
              <w:rFonts w:asciiTheme="minorHAnsi" w:eastAsiaTheme="minorEastAsia" w:hAnsiTheme="minorHAnsi" w:cstheme="minorBidi"/>
              <w:noProof/>
              <w:kern w:val="2"/>
              <w:sz w:val="24"/>
              <w:szCs w:val="24"/>
              <w14:ligatures w14:val="standardContextual"/>
            </w:rPr>
          </w:pPr>
          <w:hyperlink w:anchor="_Toc196397409" w:history="1">
            <w:r w:rsidR="000A5E48" w:rsidRPr="001A6559">
              <w:rPr>
                <w:rStyle w:val="Hipervnculo"/>
                <w:noProof/>
                <w:color w:val="auto"/>
              </w:rPr>
              <w:t>SEGUNDO. Estudio de Fondo</w:t>
            </w:r>
            <w:r w:rsidR="000A5E48" w:rsidRPr="001A6559">
              <w:rPr>
                <w:noProof/>
                <w:webHidden/>
              </w:rPr>
              <w:tab/>
            </w:r>
            <w:r w:rsidR="000A5E48" w:rsidRPr="001A6559">
              <w:rPr>
                <w:noProof/>
                <w:webHidden/>
              </w:rPr>
              <w:fldChar w:fldCharType="begin"/>
            </w:r>
            <w:r w:rsidR="000A5E48" w:rsidRPr="001A6559">
              <w:rPr>
                <w:noProof/>
                <w:webHidden/>
              </w:rPr>
              <w:instrText xml:space="preserve"> PAGEREF _Toc196397409 \h </w:instrText>
            </w:r>
            <w:r w:rsidR="000A5E48" w:rsidRPr="001A6559">
              <w:rPr>
                <w:noProof/>
                <w:webHidden/>
              </w:rPr>
            </w:r>
            <w:r w:rsidR="000A5E48" w:rsidRPr="001A6559">
              <w:rPr>
                <w:noProof/>
                <w:webHidden/>
              </w:rPr>
              <w:fldChar w:fldCharType="separate"/>
            </w:r>
            <w:r>
              <w:rPr>
                <w:noProof/>
                <w:webHidden/>
              </w:rPr>
              <w:t>8</w:t>
            </w:r>
            <w:r w:rsidR="000A5E48" w:rsidRPr="001A6559">
              <w:rPr>
                <w:noProof/>
                <w:webHidden/>
              </w:rPr>
              <w:fldChar w:fldCharType="end"/>
            </w:r>
          </w:hyperlink>
        </w:p>
        <w:p w14:paraId="5B7FA092" w14:textId="41E8E87A" w:rsidR="000A5E48" w:rsidRPr="001A6559" w:rsidRDefault="00A24DA6" w:rsidP="001A6559">
          <w:pPr>
            <w:pStyle w:val="TDC3"/>
            <w:tabs>
              <w:tab w:val="right" w:leader="dot" w:pos="9034"/>
            </w:tabs>
            <w:rPr>
              <w:rFonts w:asciiTheme="minorHAnsi" w:eastAsiaTheme="minorEastAsia" w:hAnsiTheme="minorHAnsi" w:cstheme="minorBidi"/>
              <w:noProof/>
              <w:kern w:val="2"/>
              <w:sz w:val="24"/>
              <w:szCs w:val="24"/>
              <w14:ligatures w14:val="standardContextual"/>
            </w:rPr>
          </w:pPr>
          <w:hyperlink w:anchor="_Toc196397410" w:history="1">
            <w:r w:rsidR="000A5E48" w:rsidRPr="001A6559">
              <w:rPr>
                <w:rStyle w:val="Hipervnculo"/>
                <w:noProof/>
                <w:color w:val="auto"/>
              </w:rPr>
              <w:t>a) Mandato de transparencia y responsabilidad del Sujeto Obligado</w:t>
            </w:r>
            <w:r w:rsidR="000A5E48" w:rsidRPr="001A6559">
              <w:rPr>
                <w:noProof/>
                <w:webHidden/>
              </w:rPr>
              <w:tab/>
            </w:r>
            <w:r w:rsidR="000A5E48" w:rsidRPr="001A6559">
              <w:rPr>
                <w:noProof/>
                <w:webHidden/>
              </w:rPr>
              <w:fldChar w:fldCharType="begin"/>
            </w:r>
            <w:r w:rsidR="000A5E48" w:rsidRPr="001A6559">
              <w:rPr>
                <w:noProof/>
                <w:webHidden/>
              </w:rPr>
              <w:instrText xml:space="preserve"> PAGEREF _Toc196397410 \h </w:instrText>
            </w:r>
            <w:r w:rsidR="000A5E48" w:rsidRPr="001A6559">
              <w:rPr>
                <w:noProof/>
                <w:webHidden/>
              </w:rPr>
            </w:r>
            <w:r w:rsidR="000A5E48" w:rsidRPr="001A6559">
              <w:rPr>
                <w:noProof/>
                <w:webHidden/>
              </w:rPr>
              <w:fldChar w:fldCharType="separate"/>
            </w:r>
            <w:r>
              <w:rPr>
                <w:noProof/>
                <w:webHidden/>
              </w:rPr>
              <w:t>8</w:t>
            </w:r>
            <w:r w:rsidR="000A5E48" w:rsidRPr="001A6559">
              <w:rPr>
                <w:noProof/>
                <w:webHidden/>
              </w:rPr>
              <w:fldChar w:fldCharType="end"/>
            </w:r>
          </w:hyperlink>
        </w:p>
        <w:p w14:paraId="4A3FF21B" w14:textId="11472770" w:rsidR="000A5E48" w:rsidRPr="001A6559" w:rsidRDefault="00A24DA6" w:rsidP="001A6559">
          <w:pPr>
            <w:pStyle w:val="TDC3"/>
            <w:tabs>
              <w:tab w:val="right" w:leader="dot" w:pos="9034"/>
            </w:tabs>
            <w:rPr>
              <w:rFonts w:asciiTheme="minorHAnsi" w:eastAsiaTheme="minorEastAsia" w:hAnsiTheme="minorHAnsi" w:cstheme="minorBidi"/>
              <w:noProof/>
              <w:kern w:val="2"/>
              <w:sz w:val="24"/>
              <w:szCs w:val="24"/>
              <w14:ligatures w14:val="standardContextual"/>
            </w:rPr>
          </w:pPr>
          <w:hyperlink w:anchor="_Toc196397411" w:history="1">
            <w:r w:rsidR="000A5E48" w:rsidRPr="001A6559">
              <w:rPr>
                <w:rStyle w:val="Hipervnculo"/>
                <w:noProof/>
                <w:color w:val="auto"/>
              </w:rPr>
              <w:t>b) Controversia a resolver</w:t>
            </w:r>
            <w:r w:rsidR="000A5E48" w:rsidRPr="001A6559">
              <w:rPr>
                <w:noProof/>
                <w:webHidden/>
              </w:rPr>
              <w:tab/>
            </w:r>
            <w:r w:rsidR="000A5E48" w:rsidRPr="001A6559">
              <w:rPr>
                <w:noProof/>
                <w:webHidden/>
              </w:rPr>
              <w:fldChar w:fldCharType="begin"/>
            </w:r>
            <w:r w:rsidR="000A5E48" w:rsidRPr="001A6559">
              <w:rPr>
                <w:noProof/>
                <w:webHidden/>
              </w:rPr>
              <w:instrText xml:space="preserve"> PAGEREF _Toc196397411 \h </w:instrText>
            </w:r>
            <w:r w:rsidR="000A5E48" w:rsidRPr="001A6559">
              <w:rPr>
                <w:noProof/>
                <w:webHidden/>
              </w:rPr>
            </w:r>
            <w:r w:rsidR="000A5E48" w:rsidRPr="001A6559">
              <w:rPr>
                <w:noProof/>
                <w:webHidden/>
              </w:rPr>
              <w:fldChar w:fldCharType="separate"/>
            </w:r>
            <w:r>
              <w:rPr>
                <w:noProof/>
                <w:webHidden/>
              </w:rPr>
              <w:t>11</w:t>
            </w:r>
            <w:r w:rsidR="000A5E48" w:rsidRPr="001A6559">
              <w:rPr>
                <w:noProof/>
                <w:webHidden/>
              </w:rPr>
              <w:fldChar w:fldCharType="end"/>
            </w:r>
          </w:hyperlink>
        </w:p>
        <w:p w14:paraId="1237D352" w14:textId="41D62AC4" w:rsidR="000A5E48" w:rsidRPr="001A6559" w:rsidRDefault="00A24DA6" w:rsidP="001A6559">
          <w:pPr>
            <w:pStyle w:val="TDC3"/>
            <w:tabs>
              <w:tab w:val="right" w:leader="dot" w:pos="9034"/>
            </w:tabs>
            <w:rPr>
              <w:rFonts w:asciiTheme="minorHAnsi" w:eastAsiaTheme="minorEastAsia" w:hAnsiTheme="minorHAnsi" w:cstheme="minorBidi"/>
              <w:noProof/>
              <w:kern w:val="2"/>
              <w:sz w:val="24"/>
              <w:szCs w:val="24"/>
              <w14:ligatures w14:val="standardContextual"/>
            </w:rPr>
          </w:pPr>
          <w:hyperlink w:anchor="_Toc196397412" w:history="1">
            <w:r w:rsidR="000A5E48" w:rsidRPr="001A6559">
              <w:rPr>
                <w:rStyle w:val="Hipervnculo"/>
                <w:noProof/>
                <w:color w:val="auto"/>
              </w:rPr>
              <w:t>c) Estudio de la controversia</w:t>
            </w:r>
            <w:r w:rsidR="000A5E48" w:rsidRPr="001A6559">
              <w:rPr>
                <w:noProof/>
                <w:webHidden/>
              </w:rPr>
              <w:tab/>
            </w:r>
            <w:r w:rsidR="000A5E48" w:rsidRPr="001A6559">
              <w:rPr>
                <w:noProof/>
                <w:webHidden/>
              </w:rPr>
              <w:fldChar w:fldCharType="begin"/>
            </w:r>
            <w:r w:rsidR="000A5E48" w:rsidRPr="001A6559">
              <w:rPr>
                <w:noProof/>
                <w:webHidden/>
              </w:rPr>
              <w:instrText xml:space="preserve"> PAGEREF _Toc196397412 \h </w:instrText>
            </w:r>
            <w:r w:rsidR="000A5E48" w:rsidRPr="001A6559">
              <w:rPr>
                <w:noProof/>
                <w:webHidden/>
              </w:rPr>
            </w:r>
            <w:r w:rsidR="000A5E48" w:rsidRPr="001A6559">
              <w:rPr>
                <w:noProof/>
                <w:webHidden/>
              </w:rPr>
              <w:fldChar w:fldCharType="separate"/>
            </w:r>
            <w:r>
              <w:rPr>
                <w:noProof/>
                <w:webHidden/>
              </w:rPr>
              <w:t>12</w:t>
            </w:r>
            <w:r w:rsidR="000A5E48" w:rsidRPr="001A6559">
              <w:rPr>
                <w:noProof/>
                <w:webHidden/>
              </w:rPr>
              <w:fldChar w:fldCharType="end"/>
            </w:r>
          </w:hyperlink>
        </w:p>
        <w:p w14:paraId="02B2BEA5" w14:textId="26BB1571" w:rsidR="000A5E48" w:rsidRPr="001A6559" w:rsidRDefault="00A24DA6" w:rsidP="001A6559">
          <w:pPr>
            <w:pStyle w:val="TDC3"/>
            <w:tabs>
              <w:tab w:val="right" w:leader="dot" w:pos="9034"/>
            </w:tabs>
            <w:rPr>
              <w:rFonts w:asciiTheme="minorHAnsi" w:eastAsiaTheme="minorEastAsia" w:hAnsiTheme="minorHAnsi" w:cstheme="minorBidi"/>
              <w:noProof/>
              <w:kern w:val="2"/>
              <w:sz w:val="24"/>
              <w:szCs w:val="24"/>
              <w14:ligatures w14:val="standardContextual"/>
            </w:rPr>
          </w:pPr>
          <w:hyperlink w:anchor="_Toc196397413" w:history="1">
            <w:r w:rsidR="000A5E48" w:rsidRPr="001A6559">
              <w:rPr>
                <w:rStyle w:val="Hipervnculo"/>
                <w:noProof/>
                <w:color w:val="auto"/>
              </w:rPr>
              <w:t>d) Versión pública</w:t>
            </w:r>
            <w:r w:rsidR="000A5E48" w:rsidRPr="001A6559">
              <w:rPr>
                <w:noProof/>
                <w:webHidden/>
              </w:rPr>
              <w:tab/>
            </w:r>
            <w:r w:rsidR="000A5E48" w:rsidRPr="001A6559">
              <w:rPr>
                <w:noProof/>
                <w:webHidden/>
              </w:rPr>
              <w:fldChar w:fldCharType="begin"/>
            </w:r>
            <w:r w:rsidR="000A5E48" w:rsidRPr="001A6559">
              <w:rPr>
                <w:noProof/>
                <w:webHidden/>
              </w:rPr>
              <w:instrText xml:space="preserve"> PAGEREF _Toc196397413 \h </w:instrText>
            </w:r>
            <w:r w:rsidR="000A5E48" w:rsidRPr="001A6559">
              <w:rPr>
                <w:noProof/>
                <w:webHidden/>
              </w:rPr>
            </w:r>
            <w:r w:rsidR="000A5E48" w:rsidRPr="001A6559">
              <w:rPr>
                <w:noProof/>
                <w:webHidden/>
              </w:rPr>
              <w:fldChar w:fldCharType="separate"/>
            </w:r>
            <w:r>
              <w:rPr>
                <w:noProof/>
                <w:webHidden/>
              </w:rPr>
              <w:t>20</w:t>
            </w:r>
            <w:r w:rsidR="000A5E48" w:rsidRPr="001A6559">
              <w:rPr>
                <w:noProof/>
                <w:webHidden/>
              </w:rPr>
              <w:fldChar w:fldCharType="end"/>
            </w:r>
          </w:hyperlink>
        </w:p>
        <w:p w14:paraId="1E4868DB" w14:textId="6A935D95" w:rsidR="000A5E48" w:rsidRPr="001A6559" w:rsidRDefault="00A24DA6" w:rsidP="001A6559">
          <w:pPr>
            <w:pStyle w:val="TDC3"/>
            <w:tabs>
              <w:tab w:val="right" w:leader="dot" w:pos="9034"/>
            </w:tabs>
            <w:rPr>
              <w:rFonts w:asciiTheme="minorHAnsi" w:eastAsiaTheme="minorEastAsia" w:hAnsiTheme="minorHAnsi" w:cstheme="minorBidi"/>
              <w:noProof/>
              <w:kern w:val="2"/>
              <w:sz w:val="24"/>
              <w:szCs w:val="24"/>
              <w14:ligatures w14:val="standardContextual"/>
            </w:rPr>
          </w:pPr>
          <w:hyperlink w:anchor="_Toc196397414" w:history="1">
            <w:r w:rsidR="000A5E48" w:rsidRPr="001A6559">
              <w:rPr>
                <w:rStyle w:val="Hipervnculo"/>
                <w:noProof/>
                <w:color w:val="auto"/>
              </w:rPr>
              <w:t>e) Conclusión</w:t>
            </w:r>
            <w:r w:rsidR="000A5E48" w:rsidRPr="001A6559">
              <w:rPr>
                <w:noProof/>
                <w:webHidden/>
              </w:rPr>
              <w:tab/>
            </w:r>
            <w:r w:rsidR="000A5E48" w:rsidRPr="001A6559">
              <w:rPr>
                <w:noProof/>
                <w:webHidden/>
              </w:rPr>
              <w:fldChar w:fldCharType="begin"/>
            </w:r>
            <w:r w:rsidR="000A5E48" w:rsidRPr="001A6559">
              <w:rPr>
                <w:noProof/>
                <w:webHidden/>
              </w:rPr>
              <w:instrText xml:space="preserve"> PAGEREF _Toc196397414 \h </w:instrText>
            </w:r>
            <w:r w:rsidR="000A5E48" w:rsidRPr="001A6559">
              <w:rPr>
                <w:noProof/>
                <w:webHidden/>
              </w:rPr>
            </w:r>
            <w:r w:rsidR="000A5E48" w:rsidRPr="001A6559">
              <w:rPr>
                <w:noProof/>
                <w:webHidden/>
              </w:rPr>
              <w:fldChar w:fldCharType="separate"/>
            </w:r>
            <w:r>
              <w:rPr>
                <w:noProof/>
                <w:webHidden/>
              </w:rPr>
              <w:t>34</w:t>
            </w:r>
            <w:r w:rsidR="000A5E48" w:rsidRPr="001A6559">
              <w:rPr>
                <w:noProof/>
                <w:webHidden/>
              </w:rPr>
              <w:fldChar w:fldCharType="end"/>
            </w:r>
          </w:hyperlink>
        </w:p>
        <w:p w14:paraId="5AEB53C7" w14:textId="6E000307" w:rsidR="000A5E48" w:rsidRPr="001A6559" w:rsidRDefault="00A24DA6" w:rsidP="001A6559">
          <w:pPr>
            <w:pStyle w:val="TDC1"/>
            <w:tabs>
              <w:tab w:val="right" w:leader="dot" w:pos="9034"/>
            </w:tabs>
            <w:rPr>
              <w:rFonts w:asciiTheme="minorHAnsi" w:eastAsiaTheme="minorEastAsia" w:hAnsiTheme="minorHAnsi" w:cstheme="minorBidi"/>
              <w:noProof/>
              <w:kern w:val="2"/>
              <w:sz w:val="24"/>
              <w:szCs w:val="24"/>
              <w14:ligatures w14:val="standardContextual"/>
            </w:rPr>
          </w:pPr>
          <w:hyperlink w:anchor="_Toc196397415" w:history="1">
            <w:r w:rsidR="000A5E48" w:rsidRPr="001A6559">
              <w:rPr>
                <w:rStyle w:val="Hipervnculo"/>
                <w:noProof/>
                <w:color w:val="auto"/>
              </w:rPr>
              <w:t>RESUELVE</w:t>
            </w:r>
            <w:r w:rsidR="000A5E48" w:rsidRPr="001A6559">
              <w:rPr>
                <w:noProof/>
                <w:webHidden/>
              </w:rPr>
              <w:tab/>
            </w:r>
            <w:r w:rsidR="000A5E48" w:rsidRPr="001A6559">
              <w:rPr>
                <w:noProof/>
                <w:webHidden/>
              </w:rPr>
              <w:fldChar w:fldCharType="begin"/>
            </w:r>
            <w:r w:rsidR="000A5E48" w:rsidRPr="001A6559">
              <w:rPr>
                <w:noProof/>
                <w:webHidden/>
              </w:rPr>
              <w:instrText xml:space="preserve"> PAGEREF _Toc196397415 \h </w:instrText>
            </w:r>
            <w:r w:rsidR="000A5E48" w:rsidRPr="001A6559">
              <w:rPr>
                <w:noProof/>
                <w:webHidden/>
              </w:rPr>
            </w:r>
            <w:r w:rsidR="000A5E48" w:rsidRPr="001A6559">
              <w:rPr>
                <w:noProof/>
                <w:webHidden/>
              </w:rPr>
              <w:fldChar w:fldCharType="separate"/>
            </w:r>
            <w:r>
              <w:rPr>
                <w:noProof/>
                <w:webHidden/>
              </w:rPr>
              <w:t>35</w:t>
            </w:r>
            <w:r w:rsidR="000A5E48" w:rsidRPr="001A6559">
              <w:rPr>
                <w:noProof/>
                <w:webHidden/>
              </w:rPr>
              <w:fldChar w:fldCharType="end"/>
            </w:r>
          </w:hyperlink>
        </w:p>
        <w:p w14:paraId="4932888C" w14:textId="10F9EF4F" w:rsidR="00FD20C4" w:rsidRPr="001A6559" w:rsidRDefault="00FD20C4" w:rsidP="001A6559">
          <w:r w:rsidRPr="001A6559">
            <w:rPr>
              <w:b/>
              <w:bCs/>
              <w:lang w:val="es-ES"/>
            </w:rPr>
            <w:fldChar w:fldCharType="end"/>
          </w:r>
        </w:p>
      </w:sdtContent>
    </w:sdt>
    <w:p w14:paraId="32AD31E9" w14:textId="77777777" w:rsidR="00FD6BCA" w:rsidRPr="001A6559" w:rsidRDefault="00FD6BCA" w:rsidP="001A6559">
      <w:pPr>
        <w:pBdr>
          <w:top w:val="nil"/>
          <w:left w:val="nil"/>
          <w:bottom w:val="nil"/>
          <w:right w:val="nil"/>
          <w:between w:val="nil"/>
        </w:pBdr>
        <w:tabs>
          <w:tab w:val="right" w:pos="9034"/>
        </w:tabs>
        <w:spacing w:after="100"/>
        <w:rPr>
          <w:b/>
        </w:rPr>
        <w:sectPr w:rsidR="00FD6BCA" w:rsidRPr="001A6559">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14:paraId="39608353" w14:textId="2C2E0E18" w:rsidR="00FD6BCA" w:rsidRPr="001A6559" w:rsidRDefault="00C05457" w:rsidP="001A6559">
      <w:pPr>
        <w:rPr>
          <w:b/>
        </w:rPr>
      </w:pPr>
      <w:r w:rsidRPr="001A6559">
        <w:t xml:space="preserve">Resolución del Pleno del Instituto de Transparencia, Acceso a la Información Pública y Protección de Datos Personales del Estado de México y Municipios, con domicilio en Metepec, Estado de México, de </w:t>
      </w:r>
      <w:r w:rsidR="009C1C5D" w:rsidRPr="001A6559">
        <w:rPr>
          <w:b/>
        </w:rPr>
        <w:t>treinta de abril</w:t>
      </w:r>
      <w:r w:rsidRPr="001A6559">
        <w:rPr>
          <w:b/>
        </w:rPr>
        <w:t xml:space="preserve"> de dos mil veinticinco.</w:t>
      </w:r>
    </w:p>
    <w:p w14:paraId="469ACC29" w14:textId="77777777" w:rsidR="00FD6BCA" w:rsidRPr="001A6559" w:rsidRDefault="00FD6BCA" w:rsidP="001A6559"/>
    <w:p w14:paraId="3B9725E6" w14:textId="3A08D945" w:rsidR="00FD6BCA" w:rsidRPr="001A6559" w:rsidRDefault="00C05457" w:rsidP="001A6559">
      <w:r w:rsidRPr="001A6559">
        <w:rPr>
          <w:b/>
        </w:rPr>
        <w:t xml:space="preserve">VISTO </w:t>
      </w:r>
      <w:r w:rsidRPr="001A6559">
        <w:t xml:space="preserve">el expediente formado con motivo del Recurso de Revisión </w:t>
      </w:r>
      <w:r w:rsidR="00347A2D" w:rsidRPr="001A6559">
        <w:rPr>
          <w:b/>
        </w:rPr>
        <w:t>02737/INFOEM/IP/RR/2025</w:t>
      </w:r>
      <w:r w:rsidRPr="001A6559">
        <w:rPr>
          <w:b/>
        </w:rPr>
        <w:t xml:space="preserve"> </w:t>
      </w:r>
      <w:r w:rsidRPr="001A6559">
        <w:t xml:space="preserve">interpuesto por </w:t>
      </w:r>
      <w:r w:rsidRPr="001A6559">
        <w:rPr>
          <w:b/>
        </w:rPr>
        <w:t>una persona de manera anónima</w:t>
      </w:r>
      <w:r w:rsidRPr="001A6559">
        <w:t xml:space="preserve">, a quien en lo subsecuente se le denominará </w:t>
      </w:r>
      <w:r w:rsidRPr="001A6559">
        <w:rPr>
          <w:b/>
        </w:rPr>
        <w:t>LA PARTE RECURRENTE</w:t>
      </w:r>
      <w:r w:rsidRPr="001A6559">
        <w:t xml:space="preserve">, en contra de la respuesta emitida por el </w:t>
      </w:r>
      <w:r w:rsidRPr="001A6559">
        <w:rPr>
          <w:b/>
        </w:rPr>
        <w:t>Ayuntamiento de Toluca</w:t>
      </w:r>
      <w:r w:rsidRPr="001A6559">
        <w:t xml:space="preserve">, en adelante </w:t>
      </w:r>
      <w:r w:rsidRPr="001A6559">
        <w:rPr>
          <w:b/>
        </w:rPr>
        <w:t>EL SUJETO OBLIGADO</w:t>
      </w:r>
      <w:r w:rsidRPr="001A6559">
        <w:t>, se emite la presente Resolución con base en los Antecedentes y Considerandos que se exponen a continuación:</w:t>
      </w:r>
    </w:p>
    <w:p w14:paraId="3095BCB3" w14:textId="77777777" w:rsidR="00FD6BCA" w:rsidRPr="001A6559" w:rsidRDefault="00FD6BCA" w:rsidP="001A6559"/>
    <w:p w14:paraId="7B74F830" w14:textId="77777777" w:rsidR="00FD6BCA" w:rsidRPr="001A6559" w:rsidRDefault="00C05457" w:rsidP="001A6559">
      <w:pPr>
        <w:pStyle w:val="Ttulo1"/>
      </w:pPr>
      <w:bookmarkStart w:id="2" w:name="_Toc196397390"/>
      <w:r w:rsidRPr="001A6559">
        <w:t>ANTECEDENTES</w:t>
      </w:r>
      <w:bookmarkEnd w:id="2"/>
    </w:p>
    <w:p w14:paraId="51624F7C" w14:textId="77777777" w:rsidR="00FD6BCA" w:rsidRPr="001A6559" w:rsidRDefault="00FD6BCA" w:rsidP="001A6559"/>
    <w:p w14:paraId="4390203D" w14:textId="77777777" w:rsidR="00FD6BCA" w:rsidRPr="001A6559" w:rsidRDefault="00C05457" w:rsidP="001A6559">
      <w:pPr>
        <w:pStyle w:val="Ttulo2"/>
      </w:pPr>
      <w:bookmarkStart w:id="3" w:name="_Toc196397391"/>
      <w:r w:rsidRPr="001A6559">
        <w:t>DE LA SOLICITUD DE INFORMACIÓN</w:t>
      </w:r>
      <w:bookmarkEnd w:id="3"/>
    </w:p>
    <w:p w14:paraId="0B3195FC" w14:textId="77777777" w:rsidR="00FD6BCA" w:rsidRPr="001A6559" w:rsidRDefault="00C05457" w:rsidP="001A6559">
      <w:pPr>
        <w:pStyle w:val="Ttulo3"/>
      </w:pPr>
      <w:bookmarkStart w:id="4" w:name="_Toc196397392"/>
      <w:r w:rsidRPr="001A6559">
        <w:t>a) Solicitud de información</w:t>
      </w:r>
      <w:bookmarkEnd w:id="4"/>
    </w:p>
    <w:p w14:paraId="0853A583" w14:textId="4B5BF389" w:rsidR="00FD6BCA" w:rsidRPr="001A6559" w:rsidRDefault="00C05457" w:rsidP="001A6559">
      <w:r w:rsidRPr="001A6559">
        <w:t xml:space="preserve">El </w:t>
      </w:r>
      <w:r w:rsidR="00347A2D" w:rsidRPr="001A6559">
        <w:rPr>
          <w:b/>
          <w:bCs/>
        </w:rPr>
        <w:t>diez</w:t>
      </w:r>
      <w:r w:rsidR="009C1C5D" w:rsidRPr="001A6559">
        <w:rPr>
          <w:b/>
        </w:rPr>
        <w:t xml:space="preserve"> de febrero</w:t>
      </w:r>
      <w:r w:rsidRPr="001A6559">
        <w:rPr>
          <w:b/>
        </w:rPr>
        <w:t xml:space="preserve"> de dos mil veinticinco,</w:t>
      </w:r>
      <w:r w:rsidRPr="001A6559">
        <w:t xml:space="preserve"> </w:t>
      </w:r>
      <w:r w:rsidRPr="001A6559">
        <w:rPr>
          <w:b/>
        </w:rPr>
        <w:t>LA PARTE RECURRENTE</w:t>
      </w:r>
      <w:r w:rsidRPr="001A6559">
        <w:t xml:space="preserve"> presentó una solicitud de acceso a la información pública ante el </w:t>
      </w:r>
      <w:r w:rsidRPr="001A6559">
        <w:rPr>
          <w:b/>
        </w:rPr>
        <w:t>SUJETO OBLIGADO</w:t>
      </w:r>
      <w:r w:rsidRPr="001A6559">
        <w:t>, a través del Sistema de Acceso a la Información Mexiquense (SAIMEX). Dicha solicitud quedó registrada con el número de folio</w:t>
      </w:r>
      <w:r w:rsidRPr="001A6559">
        <w:rPr>
          <w:b/>
        </w:rPr>
        <w:t xml:space="preserve"> </w:t>
      </w:r>
      <w:r w:rsidR="00347A2D" w:rsidRPr="001A6559">
        <w:rPr>
          <w:b/>
        </w:rPr>
        <w:t>00788/TOLUCA/IP/2025</w:t>
      </w:r>
      <w:r w:rsidR="004268EA" w:rsidRPr="001A6559">
        <w:rPr>
          <w:b/>
        </w:rPr>
        <w:t xml:space="preserve"> </w:t>
      </w:r>
      <w:r w:rsidRPr="001A6559">
        <w:t>y en ella se requirió la siguiente información:</w:t>
      </w:r>
    </w:p>
    <w:p w14:paraId="0C015894" w14:textId="77777777" w:rsidR="00FD6BCA" w:rsidRPr="001A6559" w:rsidRDefault="00FD6BCA" w:rsidP="001A6559">
      <w:pPr>
        <w:tabs>
          <w:tab w:val="left" w:pos="4667"/>
        </w:tabs>
        <w:ind w:right="567"/>
        <w:rPr>
          <w:i/>
        </w:rPr>
      </w:pPr>
    </w:p>
    <w:p w14:paraId="2AAFCBE8" w14:textId="65E3F159" w:rsidR="00FD6BCA" w:rsidRPr="001A6559" w:rsidRDefault="00C05457" w:rsidP="001A6559">
      <w:pPr>
        <w:pStyle w:val="Puesto"/>
        <w:ind w:firstLine="0"/>
        <w:rPr>
          <w:color w:val="auto"/>
        </w:rPr>
      </w:pPr>
      <w:bookmarkStart w:id="5" w:name="_qsh70q" w:colFirst="0" w:colLast="0"/>
      <w:bookmarkEnd w:id="5"/>
      <w:r w:rsidRPr="001A6559">
        <w:rPr>
          <w:color w:val="auto"/>
        </w:rPr>
        <w:t>“</w:t>
      </w:r>
      <w:r w:rsidR="00C41406" w:rsidRPr="001A6559">
        <w:rPr>
          <w:color w:val="auto"/>
        </w:rPr>
        <w:t xml:space="preserve">De los contratos de 2024 cuanto se adeuda por contrato anexando </w:t>
      </w:r>
      <w:proofErr w:type="spellStart"/>
      <w:r w:rsidR="00C41406" w:rsidRPr="001A6559">
        <w:rPr>
          <w:color w:val="auto"/>
        </w:rPr>
        <w:t>el</w:t>
      </w:r>
      <w:proofErr w:type="spellEnd"/>
      <w:r w:rsidR="00C41406" w:rsidRPr="001A6559">
        <w:rPr>
          <w:color w:val="auto"/>
        </w:rPr>
        <w:t>. Contrato y el pasivo</w:t>
      </w:r>
      <w:r w:rsidRPr="001A6559">
        <w:rPr>
          <w:color w:val="auto"/>
        </w:rPr>
        <w:t>” Sic</w:t>
      </w:r>
    </w:p>
    <w:p w14:paraId="352E4837" w14:textId="77777777" w:rsidR="00FD6BCA" w:rsidRPr="001A6559" w:rsidRDefault="00FD6BCA" w:rsidP="001A6559"/>
    <w:p w14:paraId="4B954404" w14:textId="77777777" w:rsidR="00FD6BCA" w:rsidRPr="001A6559" w:rsidRDefault="00C05457" w:rsidP="001A6559">
      <w:pPr>
        <w:tabs>
          <w:tab w:val="left" w:pos="4667"/>
        </w:tabs>
        <w:ind w:right="567"/>
        <w:rPr>
          <w:i/>
        </w:rPr>
      </w:pPr>
      <w:r w:rsidRPr="001A6559">
        <w:rPr>
          <w:b/>
        </w:rPr>
        <w:t>Modalidad de entrega</w:t>
      </w:r>
      <w:r w:rsidRPr="001A6559">
        <w:t>: a</w:t>
      </w:r>
      <w:r w:rsidRPr="001A6559">
        <w:rPr>
          <w:i/>
        </w:rPr>
        <w:t xml:space="preserve"> través del </w:t>
      </w:r>
      <w:r w:rsidRPr="001A6559">
        <w:rPr>
          <w:b/>
          <w:i/>
        </w:rPr>
        <w:t>SAIMEX</w:t>
      </w:r>
      <w:r w:rsidRPr="001A6559">
        <w:rPr>
          <w:i/>
        </w:rPr>
        <w:t>.</w:t>
      </w:r>
    </w:p>
    <w:p w14:paraId="385F25B8" w14:textId="77777777" w:rsidR="00FD6BCA" w:rsidRPr="001A6559" w:rsidRDefault="00FD6BCA" w:rsidP="001A6559">
      <w:pPr>
        <w:tabs>
          <w:tab w:val="left" w:pos="4667"/>
        </w:tabs>
        <w:ind w:right="567"/>
        <w:rPr>
          <w:i/>
        </w:rPr>
      </w:pPr>
    </w:p>
    <w:p w14:paraId="3536DCA2" w14:textId="77777777" w:rsidR="00FD6BCA" w:rsidRPr="001A6559" w:rsidRDefault="00C05457" w:rsidP="001A6559">
      <w:pPr>
        <w:pStyle w:val="Ttulo3"/>
      </w:pPr>
      <w:bookmarkStart w:id="6" w:name="_3as4poj" w:colFirst="0" w:colLast="0"/>
      <w:bookmarkStart w:id="7" w:name="_Toc196397393"/>
      <w:bookmarkEnd w:id="6"/>
      <w:r w:rsidRPr="001A6559">
        <w:t>b) Turno de la solicitud de información</w:t>
      </w:r>
      <w:bookmarkEnd w:id="7"/>
    </w:p>
    <w:p w14:paraId="14BB160F" w14:textId="5364A4C8" w:rsidR="00FD6BCA" w:rsidRPr="001A6559" w:rsidRDefault="00C05457" w:rsidP="001A6559">
      <w:r w:rsidRPr="001A6559">
        <w:t xml:space="preserve">En cumplimiento al artículo 162 de la Ley de Transparencia y Acceso a la Información Pública del Estado de México y Municipios, el </w:t>
      </w:r>
      <w:r w:rsidR="00347A2D" w:rsidRPr="001A6559">
        <w:rPr>
          <w:b/>
        </w:rPr>
        <w:t>doce</w:t>
      </w:r>
      <w:r w:rsidR="009C1C5D" w:rsidRPr="001A6559">
        <w:rPr>
          <w:b/>
        </w:rPr>
        <w:t xml:space="preserve"> de febrero</w:t>
      </w:r>
      <w:r w:rsidRPr="001A6559">
        <w:rPr>
          <w:b/>
        </w:rPr>
        <w:t xml:space="preserve"> de dos mil veinticinco</w:t>
      </w:r>
      <w:r w:rsidRPr="001A6559">
        <w:t xml:space="preserve">, el Titular de la Unidad de Transparencia del </w:t>
      </w:r>
      <w:r w:rsidRPr="001A6559">
        <w:rPr>
          <w:b/>
        </w:rPr>
        <w:t>SUJETO OBLIGADO</w:t>
      </w:r>
      <w:r w:rsidRPr="001A6559">
        <w:t xml:space="preserve"> turnó la solicitud de información al servidor público habilitado que estimó pertinente.</w:t>
      </w:r>
    </w:p>
    <w:p w14:paraId="684A03CE" w14:textId="77777777" w:rsidR="00FD6BCA" w:rsidRPr="001A6559" w:rsidRDefault="00FD6BCA" w:rsidP="001A6559">
      <w:pPr>
        <w:tabs>
          <w:tab w:val="left" w:pos="4667"/>
        </w:tabs>
        <w:ind w:right="567"/>
      </w:pPr>
    </w:p>
    <w:p w14:paraId="7A80E52D" w14:textId="77777777" w:rsidR="00FD6BCA" w:rsidRPr="001A6559" w:rsidRDefault="00C05457" w:rsidP="001A6559">
      <w:pPr>
        <w:pStyle w:val="Ttulo3"/>
        <w:spacing w:line="360" w:lineRule="auto"/>
      </w:pPr>
      <w:bookmarkStart w:id="8" w:name="_1pxezwc" w:colFirst="0" w:colLast="0"/>
      <w:bookmarkStart w:id="9" w:name="_Toc196397394"/>
      <w:bookmarkEnd w:id="8"/>
      <w:r w:rsidRPr="001A6559">
        <w:t>c) Respuesta del Sujeto Obligado</w:t>
      </w:r>
      <w:bookmarkEnd w:id="9"/>
    </w:p>
    <w:p w14:paraId="3DE4EC67" w14:textId="603BDFEE" w:rsidR="00FD6BCA" w:rsidRPr="001A6559" w:rsidRDefault="00C05457" w:rsidP="001A6559">
      <w:pPr>
        <w:pBdr>
          <w:top w:val="nil"/>
          <w:left w:val="nil"/>
          <w:bottom w:val="nil"/>
          <w:right w:val="nil"/>
          <w:between w:val="nil"/>
        </w:pBdr>
      </w:pPr>
      <w:r w:rsidRPr="001A6559">
        <w:t xml:space="preserve">El </w:t>
      </w:r>
      <w:r w:rsidR="00347A2D" w:rsidRPr="001A6559">
        <w:rPr>
          <w:b/>
        </w:rPr>
        <w:t>cinco</w:t>
      </w:r>
      <w:r w:rsidR="009C1C5D" w:rsidRPr="001A6559">
        <w:rPr>
          <w:b/>
        </w:rPr>
        <w:t xml:space="preserve"> de marzo</w:t>
      </w:r>
      <w:r w:rsidRPr="001A6559">
        <w:rPr>
          <w:b/>
        </w:rPr>
        <w:t xml:space="preserve"> de dos mil veinticinco, </w:t>
      </w:r>
      <w:r w:rsidRPr="001A6559">
        <w:t xml:space="preserve">el Titular de la Unidad de Transparencia del </w:t>
      </w:r>
      <w:r w:rsidRPr="001A6559">
        <w:rPr>
          <w:b/>
        </w:rPr>
        <w:t>SUJETO OBLIGADO</w:t>
      </w:r>
      <w:r w:rsidRPr="001A6559">
        <w:t xml:space="preserve"> notificó a través del </w:t>
      </w:r>
      <w:r w:rsidRPr="001A6559">
        <w:rPr>
          <w:b/>
        </w:rPr>
        <w:t>SAIMEX</w:t>
      </w:r>
      <w:r w:rsidRPr="001A6559">
        <w:t xml:space="preserve"> la siguiente respuesta:</w:t>
      </w:r>
    </w:p>
    <w:p w14:paraId="124E0B67" w14:textId="77777777" w:rsidR="00FD6BCA" w:rsidRPr="001A6559" w:rsidRDefault="00FD6BCA" w:rsidP="001A6559">
      <w:pPr>
        <w:pStyle w:val="Puesto"/>
        <w:ind w:left="0" w:firstLine="0"/>
        <w:rPr>
          <w:color w:val="auto"/>
        </w:rPr>
      </w:pPr>
    </w:p>
    <w:p w14:paraId="05E15952" w14:textId="77777777" w:rsidR="00C41406" w:rsidRPr="001A6559" w:rsidRDefault="00C41406" w:rsidP="001A6559">
      <w:pPr>
        <w:pStyle w:val="Puesto"/>
        <w:ind w:firstLine="0"/>
        <w:jc w:val="right"/>
        <w:rPr>
          <w:color w:val="auto"/>
        </w:rPr>
      </w:pPr>
      <w:r w:rsidRPr="001A6559">
        <w:rPr>
          <w:color w:val="auto"/>
        </w:rPr>
        <w:t>Folio de la solicitud: 00788/TOLUCA/IP/2025</w:t>
      </w:r>
    </w:p>
    <w:p w14:paraId="603EFF23" w14:textId="77777777" w:rsidR="00C41406" w:rsidRPr="001A6559" w:rsidRDefault="00C41406" w:rsidP="001A6559">
      <w:pPr>
        <w:jc w:val="left"/>
      </w:pPr>
    </w:p>
    <w:p w14:paraId="312C502B" w14:textId="77777777" w:rsidR="00C41406" w:rsidRPr="001A6559" w:rsidRDefault="00C41406" w:rsidP="001A6559">
      <w:pPr>
        <w:pStyle w:val="Puesto"/>
        <w:ind w:firstLine="0"/>
        <w:jc w:val="left"/>
        <w:rPr>
          <w:color w:val="auto"/>
        </w:rPr>
      </w:pPr>
      <w:r w:rsidRPr="001A6559">
        <w:rPr>
          <w:color w:val="auto"/>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57C8291" w14:textId="77777777" w:rsidR="00C41406" w:rsidRPr="001A6559" w:rsidRDefault="00C41406" w:rsidP="001A6559">
      <w:pPr>
        <w:jc w:val="left"/>
      </w:pPr>
    </w:p>
    <w:p w14:paraId="0C0C5000" w14:textId="77777777" w:rsidR="00C41406" w:rsidRPr="001A6559" w:rsidRDefault="00C41406" w:rsidP="001A6559">
      <w:pPr>
        <w:pStyle w:val="Puesto"/>
        <w:ind w:firstLine="0"/>
        <w:jc w:val="left"/>
        <w:rPr>
          <w:color w:val="auto"/>
        </w:rPr>
      </w:pPr>
      <w:r w:rsidRPr="001A6559">
        <w:rPr>
          <w:color w:val="auto"/>
        </w:rPr>
        <w:t>En atención a la solicitud con folio 0788/TOLUCA/IP/2025, me permito adjuntar al presente la respuesta correspondiente. Sin más por el momento, reciba un saludo.</w:t>
      </w:r>
    </w:p>
    <w:p w14:paraId="32D6BC94" w14:textId="77777777" w:rsidR="00C41406" w:rsidRPr="001A6559" w:rsidRDefault="00C41406" w:rsidP="001A6559">
      <w:pPr>
        <w:jc w:val="left"/>
      </w:pPr>
    </w:p>
    <w:p w14:paraId="4F65C353" w14:textId="77777777" w:rsidR="00C41406" w:rsidRPr="001A6559" w:rsidRDefault="00C41406" w:rsidP="001A6559">
      <w:pPr>
        <w:pStyle w:val="Puesto"/>
        <w:ind w:firstLine="0"/>
        <w:jc w:val="left"/>
        <w:rPr>
          <w:color w:val="auto"/>
        </w:rPr>
      </w:pPr>
      <w:r w:rsidRPr="001A6559">
        <w:rPr>
          <w:color w:val="auto"/>
        </w:rPr>
        <w:t>ATENTAMENTE</w:t>
      </w:r>
    </w:p>
    <w:p w14:paraId="653F5E5A" w14:textId="0E033141" w:rsidR="00FD6BCA" w:rsidRPr="001A6559" w:rsidRDefault="00C41406" w:rsidP="001A6559">
      <w:pPr>
        <w:pStyle w:val="Puesto"/>
        <w:ind w:firstLine="0"/>
        <w:jc w:val="left"/>
        <w:rPr>
          <w:color w:val="auto"/>
        </w:rPr>
      </w:pPr>
      <w:r w:rsidRPr="001A6559">
        <w:rPr>
          <w:color w:val="auto"/>
        </w:rPr>
        <w:t xml:space="preserve">Dr. </w:t>
      </w:r>
      <w:proofErr w:type="spellStart"/>
      <w:r w:rsidRPr="001A6559">
        <w:rPr>
          <w:color w:val="auto"/>
        </w:rPr>
        <w:t>Nahum</w:t>
      </w:r>
      <w:proofErr w:type="spellEnd"/>
      <w:r w:rsidRPr="001A6559">
        <w:rPr>
          <w:color w:val="auto"/>
        </w:rPr>
        <w:t xml:space="preserve"> Miguel Mendoza Morales</w:t>
      </w:r>
      <w:r w:rsidR="00C05457" w:rsidRPr="001A6559">
        <w:rPr>
          <w:color w:val="auto"/>
        </w:rPr>
        <w:t>” Sic.</w:t>
      </w:r>
    </w:p>
    <w:p w14:paraId="4B1394E3" w14:textId="77777777" w:rsidR="00FD6BCA" w:rsidRPr="001A6559" w:rsidRDefault="00FD6BCA" w:rsidP="001A6559">
      <w:pPr>
        <w:ind w:right="-28"/>
      </w:pPr>
    </w:p>
    <w:p w14:paraId="49439B69" w14:textId="77777777" w:rsidR="00FD6BCA" w:rsidRPr="001A6559" w:rsidRDefault="00C05457" w:rsidP="001A6559">
      <w:pPr>
        <w:ind w:right="-28"/>
      </w:pPr>
      <w:r w:rsidRPr="001A6559">
        <w:t xml:space="preserve">Asimismo, </w:t>
      </w:r>
      <w:r w:rsidRPr="001A6559">
        <w:rPr>
          <w:b/>
        </w:rPr>
        <w:t xml:space="preserve">EL SUJETO OBLIGADO </w:t>
      </w:r>
      <w:r w:rsidRPr="001A6559">
        <w:t>adjuntó a su respuesta el archivo electrónico que se describe:</w:t>
      </w:r>
    </w:p>
    <w:p w14:paraId="41ADE7E8" w14:textId="77777777" w:rsidR="00FD6BCA" w:rsidRPr="001A6559" w:rsidRDefault="00FD6BCA" w:rsidP="001A6559">
      <w:pPr>
        <w:ind w:right="-28"/>
      </w:pPr>
    </w:p>
    <w:p w14:paraId="29A4F6C1" w14:textId="77777777" w:rsidR="00C41406" w:rsidRPr="001A6559" w:rsidRDefault="00C41406" w:rsidP="001A6559">
      <w:pPr>
        <w:numPr>
          <w:ilvl w:val="0"/>
          <w:numId w:val="21"/>
        </w:numPr>
        <w:ind w:right="-28"/>
        <w:rPr>
          <w:b/>
          <w:i/>
        </w:rPr>
      </w:pPr>
      <w:r w:rsidRPr="001A6559">
        <w:rPr>
          <w:b/>
          <w:i/>
        </w:rPr>
        <w:t>R. 788. 2025.pdf</w:t>
      </w:r>
    </w:p>
    <w:p w14:paraId="5A298478" w14:textId="14A9689E" w:rsidR="00FD6BCA" w:rsidRPr="001A6559" w:rsidRDefault="00C05457" w:rsidP="001A6559">
      <w:pPr>
        <w:ind w:right="-28"/>
      </w:pPr>
      <w:r w:rsidRPr="001A6559">
        <w:t>A</w:t>
      </w:r>
      <w:r w:rsidR="00D52925" w:rsidRPr="001A6559">
        <w:t xml:space="preserve">rchivo constante de </w:t>
      </w:r>
      <w:r w:rsidR="00C41406" w:rsidRPr="001A6559">
        <w:t xml:space="preserve">cuatro </w:t>
      </w:r>
      <w:r w:rsidR="00DA030B" w:rsidRPr="001A6559">
        <w:t>páginas</w:t>
      </w:r>
      <w:r w:rsidR="00C41406" w:rsidRPr="001A6559">
        <w:t xml:space="preserve">, </w:t>
      </w:r>
      <w:r w:rsidRPr="001A6559">
        <w:t xml:space="preserve">en las que se advierte el escrito de fecha </w:t>
      </w:r>
      <w:r w:rsidR="00D52925" w:rsidRPr="001A6559">
        <w:t>0</w:t>
      </w:r>
      <w:r w:rsidR="00C41406" w:rsidRPr="001A6559">
        <w:t xml:space="preserve">4 </w:t>
      </w:r>
      <w:r w:rsidR="00D52925" w:rsidRPr="001A6559">
        <w:t>de marzo</w:t>
      </w:r>
      <w:r w:rsidRPr="001A6559">
        <w:t xml:space="preserve"> de 2025, sin número de oficio, referente a la respuesta a la solicitud de información </w:t>
      </w:r>
      <w:r w:rsidR="00347A2D" w:rsidRPr="001A6559">
        <w:t>00788/TOLUCA/IP/2025</w:t>
      </w:r>
      <w:r w:rsidR="004268EA" w:rsidRPr="001A6559">
        <w:t xml:space="preserve"> </w:t>
      </w:r>
      <w:r w:rsidRPr="001A6559">
        <w:t>dirigido al solicitante y suscrito por el Titular de la Unidad de Transparencia en el que le indicó de manera medular:</w:t>
      </w:r>
    </w:p>
    <w:p w14:paraId="05CBCC6F" w14:textId="77777777" w:rsidR="00FD6BCA" w:rsidRPr="001A6559" w:rsidRDefault="00FD6BCA" w:rsidP="001A6559">
      <w:pPr>
        <w:ind w:right="-28"/>
      </w:pPr>
    </w:p>
    <w:p w14:paraId="32197322" w14:textId="77777777" w:rsidR="00DA030B" w:rsidRPr="001A6559" w:rsidRDefault="00C05457" w:rsidP="001A6559">
      <w:pPr>
        <w:pStyle w:val="Puesto"/>
        <w:ind w:firstLine="0"/>
        <w:rPr>
          <w:color w:val="auto"/>
        </w:rPr>
      </w:pPr>
      <w:r w:rsidRPr="001A6559">
        <w:rPr>
          <w:color w:val="auto"/>
        </w:rPr>
        <w:t>“…</w:t>
      </w:r>
      <w:r w:rsidR="00DA030B" w:rsidRPr="001A6559">
        <w:rPr>
          <w:color w:val="auto"/>
        </w:rPr>
        <w:t xml:space="preserve">hago de su conocimiento que la </w:t>
      </w:r>
      <w:r w:rsidR="00DA030B" w:rsidRPr="001A6559">
        <w:rPr>
          <w:b/>
          <w:bCs/>
          <w:color w:val="auto"/>
        </w:rPr>
        <w:t>Dirección General de Obras Públicas y Servidor Público Habilitado</w:t>
      </w:r>
      <w:r w:rsidR="00DA030B" w:rsidRPr="001A6559">
        <w:rPr>
          <w:color w:val="auto"/>
        </w:rPr>
        <w:t xml:space="preserve">; informó que se realizó búsqueda exhaustiva y razonable de la información solicitada…en los archivos que se encuentran bajo su resguardo y custodia, búsqueda en la que se ubicaron los contratos de obra pública generados durante el año fiscal 2024, cabe puntualizar que los expedientes en los que se contienen los contratos requeridos por el solicitante, se encuentran bajo el procedimiento de inspección número CM/DA/INSP/01/2025, denominada “Inspección a la Integración de los Expedientes Únicos de las Obras, en las modalidades de Adjudicación Directa, Invitación Restringida y Licitación Pública, de Obras ejecutadas en el ejercicio fiscal 2024”, que tiene por objeto comprobar que la obra pública y la aplicación de recursos se haya realizado en apego a las disposiciones jurídico-administrativas aplicables. </w:t>
      </w:r>
    </w:p>
    <w:p w14:paraId="07619EBC" w14:textId="77777777" w:rsidR="00DA030B" w:rsidRPr="001A6559" w:rsidRDefault="00DA030B" w:rsidP="001A6559">
      <w:pPr>
        <w:pStyle w:val="Puesto"/>
        <w:ind w:firstLine="0"/>
        <w:rPr>
          <w:color w:val="auto"/>
        </w:rPr>
      </w:pPr>
    </w:p>
    <w:p w14:paraId="44E7CE53" w14:textId="77777777" w:rsidR="00DA030B" w:rsidRPr="001A6559" w:rsidRDefault="00DA030B" w:rsidP="001A6559">
      <w:pPr>
        <w:pStyle w:val="Puesto"/>
        <w:ind w:firstLine="0"/>
        <w:rPr>
          <w:color w:val="auto"/>
        </w:rPr>
      </w:pPr>
      <w:r w:rsidRPr="001A6559">
        <w:rPr>
          <w:color w:val="auto"/>
        </w:rPr>
        <w:t>Por lo antes expuesto y atendiendo a los establecido en el artículo 140, fracción V de la Ley de Transparencia Local…se autorizó la reserva de la Información mediante acuerdo CT/SE/161/01/2025 de la Centésima Sexagésima Primera Sesión Extraordinaria del Comité de Transparencia del Municipio de Toluca, de fecha 25 de febrero del año en curso.</w:t>
      </w:r>
    </w:p>
    <w:p w14:paraId="21AE57B3" w14:textId="77777777" w:rsidR="00DA030B" w:rsidRPr="001A6559" w:rsidRDefault="00DA030B" w:rsidP="001A6559">
      <w:pPr>
        <w:pStyle w:val="Puesto"/>
        <w:ind w:firstLine="0"/>
        <w:rPr>
          <w:color w:val="auto"/>
        </w:rPr>
      </w:pPr>
    </w:p>
    <w:p w14:paraId="18BF3024" w14:textId="77777777" w:rsidR="009B38B1" w:rsidRPr="001A6559" w:rsidRDefault="009B38B1" w:rsidP="001A6559">
      <w:pPr>
        <w:pStyle w:val="Puesto"/>
        <w:ind w:firstLine="0"/>
        <w:rPr>
          <w:color w:val="auto"/>
        </w:rPr>
      </w:pPr>
      <w:r w:rsidRPr="001A6559">
        <w:rPr>
          <w:color w:val="auto"/>
        </w:rPr>
        <w:t xml:space="preserve">Por parte de la </w:t>
      </w:r>
      <w:r w:rsidRPr="001A6559">
        <w:rPr>
          <w:b/>
          <w:bCs/>
          <w:color w:val="auto"/>
        </w:rPr>
        <w:t>Dirección de Desarrollo Social…</w:t>
      </w:r>
      <w:r w:rsidRPr="001A6559">
        <w:rPr>
          <w:color w:val="auto"/>
        </w:rPr>
        <w:t>informó que después de haber realizado una búsqueda minuciosa y exhaustiva…en relación con lo solicitado, no obra en nuestros archivos la información requerida, toda vez que lo solicitado es competencia de la Dirección de Recursos Materiales…</w:t>
      </w:r>
    </w:p>
    <w:p w14:paraId="08D972D5" w14:textId="77777777" w:rsidR="009B38B1" w:rsidRPr="001A6559" w:rsidRDefault="009B38B1" w:rsidP="001A6559">
      <w:pPr>
        <w:pStyle w:val="Puesto"/>
        <w:ind w:firstLine="0"/>
        <w:rPr>
          <w:color w:val="auto"/>
        </w:rPr>
      </w:pPr>
    </w:p>
    <w:p w14:paraId="59BBCA02" w14:textId="77777777" w:rsidR="00A841A3" w:rsidRPr="001A6559" w:rsidRDefault="009B38B1" w:rsidP="001A6559">
      <w:pPr>
        <w:pStyle w:val="Puesto"/>
        <w:ind w:firstLine="0"/>
        <w:rPr>
          <w:color w:val="auto"/>
        </w:rPr>
      </w:pPr>
      <w:r w:rsidRPr="001A6559">
        <w:rPr>
          <w:color w:val="auto"/>
        </w:rPr>
        <w:t xml:space="preserve">Por lo que respecta de la </w:t>
      </w:r>
      <w:r w:rsidRPr="001A6559">
        <w:rPr>
          <w:b/>
          <w:bCs/>
          <w:color w:val="auto"/>
        </w:rPr>
        <w:t xml:space="preserve">Tesorería </w:t>
      </w:r>
      <w:proofErr w:type="gramStart"/>
      <w:r w:rsidRPr="001A6559">
        <w:rPr>
          <w:b/>
          <w:bCs/>
          <w:color w:val="auto"/>
        </w:rPr>
        <w:t>Municipal …</w:t>
      </w:r>
      <w:proofErr w:type="gramEnd"/>
      <w:r w:rsidRPr="001A6559">
        <w:rPr>
          <w:b/>
          <w:bCs/>
          <w:color w:val="auto"/>
        </w:rPr>
        <w:t xml:space="preserve"> </w:t>
      </w:r>
      <w:r w:rsidRPr="001A6559">
        <w:rPr>
          <w:color w:val="auto"/>
        </w:rPr>
        <w:t>informó que la información solicitada, se encuentra en proceso de integración en términos de los periodos establecidos por el Órgano Superior de Fiscalización para la entrega del cuarto informe trimestral y la Cuenta Pública del ejercicio fiscal 2024 los cuales serán publicados en la página oficial del Ayuntamiento de Toluca en los periodos marcados por el organismo fiscalizador.</w:t>
      </w:r>
    </w:p>
    <w:p w14:paraId="33BBD658" w14:textId="77777777" w:rsidR="00A841A3" w:rsidRPr="001A6559" w:rsidRDefault="00A841A3" w:rsidP="001A6559">
      <w:pPr>
        <w:pStyle w:val="Puesto"/>
        <w:ind w:firstLine="0"/>
        <w:rPr>
          <w:color w:val="auto"/>
        </w:rPr>
      </w:pPr>
    </w:p>
    <w:p w14:paraId="44906CA1" w14:textId="481ACA5B" w:rsidR="009B38B1" w:rsidRPr="001A6559" w:rsidRDefault="009B38B1" w:rsidP="001A6559">
      <w:pPr>
        <w:pStyle w:val="Puesto"/>
        <w:ind w:firstLine="0"/>
        <w:rPr>
          <w:color w:val="auto"/>
        </w:rPr>
      </w:pPr>
      <w:r w:rsidRPr="001A6559">
        <w:rPr>
          <w:color w:val="auto"/>
        </w:rPr>
        <w:t xml:space="preserve">Así mismo la </w:t>
      </w:r>
      <w:r w:rsidRPr="001A6559">
        <w:rPr>
          <w:b/>
          <w:bCs/>
          <w:color w:val="auto"/>
        </w:rPr>
        <w:t xml:space="preserve">Dirección General de </w:t>
      </w:r>
      <w:proofErr w:type="gramStart"/>
      <w:r w:rsidRPr="001A6559">
        <w:rPr>
          <w:b/>
          <w:bCs/>
          <w:color w:val="auto"/>
        </w:rPr>
        <w:t>Administración ….</w:t>
      </w:r>
      <w:proofErr w:type="gramEnd"/>
      <w:r w:rsidRPr="001A6559">
        <w:rPr>
          <w:b/>
          <w:bCs/>
          <w:color w:val="auto"/>
        </w:rPr>
        <w:t xml:space="preserve"> </w:t>
      </w:r>
      <w:r w:rsidRPr="001A6559">
        <w:rPr>
          <w:color w:val="auto"/>
        </w:rPr>
        <w:t>Informó que una vez realizada la información y en virtud de dar atención a la misma, le informo que no es competencia de esta Dirección General de Administración, toda vez que la información requerida en los términos solicitados no se genera, recopila, administra, procesa, archiva o conserva en esta Unidad Administrativa.” Sic.</w:t>
      </w:r>
    </w:p>
    <w:p w14:paraId="065E33A8" w14:textId="77777777" w:rsidR="00FD6BCA" w:rsidRPr="001A6559" w:rsidRDefault="00FD6BCA" w:rsidP="001A6559">
      <w:pPr>
        <w:ind w:right="-28"/>
        <w:rPr>
          <w:i/>
        </w:rPr>
      </w:pPr>
    </w:p>
    <w:p w14:paraId="66F06AF4" w14:textId="77777777" w:rsidR="00FD6BCA" w:rsidRPr="001A6559" w:rsidRDefault="00C05457" w:rsidP="001A6559">
      <w:pPr>
        <w:pStyle w:val="Ttulo2"/>
        <w:jc w:val="left"/>
      </w:pPr>
      <w:bookmarkStart w:id="10" w:name="_Toc196397395"/>
      <w:r w:rsidRPr="001A6559">
        <w:t>DEL RECURSO DE REVISIÓN</w:t>
      </w:r>
      <w:bookmarkEnd w:id="10"/>
    </w:p>
    <w:p w14:paraId="3043F1F3" w14:textId="77777777" w:rsidR="00FD6BCA" w:rsidRPr="001A6559" w:rsidRDefault="00C05457" w:rsidP="001A6559">
      <w:pPr>
        <w:pStyle w:val="Ttulo3"/>
      </w:pPr>
      <w:bookmarkStart w:id="11" w:name="_Toc196397396"/>
      <w:r w:rsidRPr="001A6559">
        <w:t>a) Interposición del Recurso de Revisión</w:t>
      </w:r>
      <w:bookmarkEnd w:id="11"/>
    </w:p>
    <w:p w14:paraId="39A5D2EA" w14:textId="5AA13259" w:rsidR="00FD6BCA" w:rsidRPr="001A6559" w:rsidRDefault="00C05457" w:rsidP="001A6559">
      <w:pPr>
        <w:ind w:right="-28"/>
      </w:pPr>
      <w:r w:rsidRPr="001A6559">
        <w:t>El</w:t>
      </w:r>
      <w:r w:rsidRPr="001A6559">
        <w:rPr>
          <w:b/>
        </w:rPr>
        <w:t xml:space="preserve"> </w:t>
      </w:r>
      <w:r w:rsidR="00347A2D" w:rsidRPr="001A6559">
        <w:rPr>
          <w:b/>
        </w:rPr>
        <w:t>diez</w:t>
      </w:r>
      <w:r w:rsidR="009C1C5D" w:rsidRPr="001A6559">
        <w:rPr>
          <w:b/>
        </w:rPr>
        <w:t xml:space="preserve"> de marzo</w:t>
      </w:r>
      <w:r w:rsidRPr="001A6559">
        <w:rPr>
          <w:b/>
        </w:rPr>
        <w:t xml:space="preserve"> de dos mil veinticinco,</w:t>
      </w:r>
      <w:r w:rsidRPr="001A6559">
        <w:t xml:space="preserve"> </w:t>
      </w:r>
      <w:r w:rsidRPr="001A6559">
        <w:rPr>
          <w:b/>
        </w:rPr>
        <w:t>LA PARTE RECURRENTE</w:t>
      </w:r>
      <w:r w:rsidRPr="001A6559">
        <w:t xml:space="preserve"> interpuso el recurso de revisión en contra de la respuesta emitida por el </w:t>
      </w:r>
      <w:r w:rsidRPr="001A6559">
        <w:rPr>
          <w:b/>
        </w:rPr>
        <w:t>SUJETO OBLIGADO</w:t>
      </w:r>
      <w:r w:rsidRPr="001A6559">
        <w:t xml:space="preserve">, mismo que fue registrado en el </w:t>
      </w:r>
      <w:r w:rsidRPr="001A6559">
        <w:rPr>
          <w:b/>
        </w:rPr>
        <w:t>SAIMEX</w:t>
      </w:r>
      <w:r w:rsidRPr="001A6559">
        <w:t xml:space="preserve"> con el número de expediente </w:t>
      </w:r>
      <w:r w:rsidR="00347A2D" w:rsidRPr="001A6559">
        <w:rPr>
          <w:b/>
        </w:rPr>
        <w:t>02737/INFOEM/IP/RR/2025</w:t>
      </w:r>
      <w:r w:rsidRPr="001A6559">
        <w:t>, y en el cual manifestó lo siguiente:</w:t>
      </w:r>
    </w:p>
    <w:p w14:paraId="29993A78" w14:textId="77777777" w:rsidR="00FD6BCA" w:rsidRPr="001A6559" w:rsidRDefault="00FD6BCA" w:rsidP="001A6559">
      <w:pPr>
        <w:tabs>
          <w:tab w:val="left" w:pos="4667"/>
        </w:tabs>
        <w:ind w:right="539"/>
      </w:pPr>
    </w:p>
    <w:p w14:paraId="7664D0CD" w14:textId="77777777" w:rsidR="00FD6BCA" w:rsidRPr="001A6559" w:rsidRDefault="00C05457" w:rsidP="001A6559">
      <w:pPr>
        <w:tabs>
          <w:tab w:val="left" w:pos="4667"/>
        </w:tabs>
        <w:ind w:left="567" w:right="539"/>
        <w:rPr>
          <w:b/>
        </w:rPr>
      </w:pPr>
      <w:r w:rsidRPr="001A6559">
        <w:rPr>
          <w:b/>
        </w:rPr>
        <w:t>ACTO IMPUGNADO</w:t>
      </w:r>
    </w:p>
    <w:p w14:paraId="14AB460E" w14:textId="14DD7362" w:rsidR="00FD6BCA" w:rsidRPr="001A6559" w:rsidRDefault="000B45E9" w:rsidP="001A6559">
      <w:pPr>
        <w:tabs>
          <w:tab w:val="left" w:pos="4667"/>
        </w:tabs>
        <w:ind w:left="567" w:right="539"/>
        <w:rPr>
          <w:i/>
        </w:rPr>
      </w:pPr>
      <w:r w:rsidRPr="001A6559">
        <w:rPr>
          <w:i/>
        </w:rPr>
        <w:t>No entrega la información como se solicita</w:t>
      </w:r>
    </w:p>
    <w:p w14:paraId="09AB4B0D" w14:textId="77777777" w:rsidR="00FD6BCA" w:rsidRPr="001A6559" w:rsidRDefault="00FD6BCA" w:rsidP="001A6559">
      <w:pPr>
        <w:tabs>
          <w:tab w:val="left" w:pos="4667"/>
        </w:tabs>
        <w:ind w:left="567" w:right="539"/>
        <w:rPr>
          <w:b/>
        </w:rPr>
      </w:pPr>
    </w:p>
    <w:p w14:paraId="0B6ADB89" w14:textId="77777777" w:rsidR="00FD6BCA" w:rsidRPr="001A6559" w:rsidRDefault="00C05457" w:rsidP="001A6559">
      <w:pPr>
        <w:tabs>
          <w:tab w:val="left" w:pos="4667"/>
        </w:tabs>
        <w:ind w:left="567" w:right="539"/>
        <w:rPr>
          <w:b/>
        </w:rPr>
      </w:pPr>
      <w:r w:rsidRPr="001A6559">
        <w:rPr>
          <w:b/>
        </w:rPr>
        <w:t>RAZONES O MOTIVOS DE LA INCONFORMIDAD</w:t>
      </w:r>
      <w:r w:rsidRPr="001A6559">
        <w:rPr>
          <w:b/>
        </w:rPr>
        <w:tab/>
      </w:r>
    </w:p>
    <w:p w14:paraId="268ACD06" w14:textId="27CA048C" w:rsidR="00FD6BCA" w:rsidRPr="001A6559" w:rsidRDefault="000B45E9" w:rsidP="001A6559">
      <w:pPr>
        <w:ind w:left="567" w:right="539"/>
        <w:rPr>
          <w:i/>
        </w:rPr>
      </w:pPr>
      <w:r w:rsidRPr="001A6559">
        <w:rPr>
          <w:i/>
        </w:rPr>
        <w:t xml:space="preserve">La entrega de la información </w:t>
      </w:r>
      <w:proofErr w:type="spellStart"/>
      <w:r w:rsidRPr="001A6559">
        <w:rPr>
          <w:i/>
        </w:rPr>
        <w:t>esta</w:t>
      </w:r>
      <w:proofErr w:type="spellEnd"/>
      <w:r w:rsidRPr="001A6559">
        <w:rPr>
          <w:i/>
        </w:rPr>
        <w:t xml:space="preserve"> incompleta</w:t>
      </w:r>
    </w:p>
    <w:p w14:paraId="5CD78DC6" w14:textId="77777777" w:rsidR="004268EA" w:rsidRPr="001A6559" w:rsidRDefault="004268EA" w:rsidP="001A6559"/>
    <w:p w14:paraId="35E82371" w14:textId="77777777" w:rsidR="00FD6BCA" w:rsidRPr="001A6559" w:rsidRDefault="00C05457" w:rsidP="001A6559">
      <w:pPr>
        <w:pStyle w:val="Ttulo3"/>
      </w:pPr>
      <w:bookmarkStart w:id="12" w:name="_Toc196397397"/>
      <w:r w:rsidRPr="001A6559">
        <w:t>b) Turno del Recurso de Revisión</w:t>
      </w:r>
      <w:bookmarkEnd w:id="12"/>
    </w:p>
    <w:p w14:paraId="25A46BBC" w14:textId="36E7CAB7" w:rsidR="00FD6BCA" w:rsidRPr="001A6559" w:rsidRDefault="00C05457" w:rsidP="001A6559">
      <w:r w:rsidRPr="001A6559">
        <w:t>Con fundamento en el artículo 185, fracción I de la Ley de Transparencia y Acceso a la Información Pública del Estado de México y Municipios, el</w:t>
      </w:r>
      <w:r w:rsidRPr="001A6559">
        <w:rPr>
          <w:b/>
        </w:rPr>
        <w:t xml:space="preserve"> </w:t>
      </w:r>
      <w:r w:rsidR="00347A2D" w:rsidRPr="001A6559">
        <w:rPr>
          <w:b/>
        </w:rPr>
        <w:t>diez</w:t>
      </w:r>
      <w:r w:rsidR="009C1C5D" w:rsidRPr="001A6559">
        <w:rPr>
          <w:b/>
        </w:rPr>
        <w:t xml:space="preserve"> de marzo</w:t>
      </w:r>
      <w:r w:rsidRPr="001A6559">
        <w:rPr>
          <w:b/>
        </w:rPr>
        <w:t xml:space="preserve"> de dos mil veinticinco,</w:t>
      </w:r>
      <w:r w:rsidRPr="001A6559">
        <w:t xml:space="preserve"> se turnó el recurso de revisión a través del SAIMEX a la </w:t>
      </w:r>
      <w:r w:rsidRPr="001A6559">
        <w:rPr>
          <w:b/>
        </w:rPr>
        <w:t>Comisionada Sharon Cristina Morales Martínez</w:t>
      </w:r>
      <w:r w:rsidRPr="001A6559">
        <w:t xml:space="preserve">, a efecto de decretar su admisión o </w:t>
      </w:r>
      <w:proofErr w:type="spellStart"/>
      <w:r w:rsidRPr="001A6559">
        <w:t>desechamiento</w:t>
      </w:r>
      <w:proofErr w:type="spellEnd"/>
      <w:r w:rsidRPr="001A6559">
        <w:t xml:space="preserve">. </w:t>
      </w:r>
    </w:p>
    <w:p w14:paraId="2FC5E24A" w14:textId="77777777" w:rsidR="00FD6BCA" w:rsidRPr="001A6559" w:rsidRDefault="00FD6BCA" w:rsidP="001A6559"/>
    <w:p w14:paraId="5587064D" w14:textId="77777777" w:rsidR="00FD6BCA" w:rsidRPr="001A6559" w:rsidRDefault="00C05457" w:rsidP="001A6559">
      <w:pPr>
        <w:pStyle w:val="Ttulo3"/>
      </w:pPr>
      <w:bookmarkStart w:id="13" w:name="_Toc196397398"/>
      <w:r w:rsidRPr="001A6559">
        <w:t>c) Admisión del Recurso de Revisión</w:t>
      </w:r>
      <w:bookmarkEnd w:id="13"/>
    </w:p>
    <w:p w14:paraId="38099483" w14:textId="42887382" w:rsidR="00FD6BCA" w:rsidRPr="001A6559" w:rsidRDefault="00C05457" w:rsidP="001A6559">
      <w:r w:rsidRPr="001A6559">
        <w:t xml:space="preserve">El </w:t>
      </w:r>
      <w:r w:rsidR="00347A2D" w:rsidRPr="001A6559">
        <w:rPr>
          <w:b/>
        </w:rPr>
        <w:t>trece</w:t>
      </w:r>
      <w:r w:rsidR="009C1C5D" w:rsidRPr="001A6559">
        <w:rPr>
          <w:b/>
        </w:rPr>
        <w:t xml:space="preserve"> de marzo</w:t>
      </w:r>
      <w:r w:rsidRPr="001A6559">
        <w:rPr>
          <w:b/>
        </w:rPr>
        <w:t xml:space="preserve"> de dos mil veinticinco,</w:t>
      </w:r>
      <w:r w:rsidRPr="001A6559">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62932594" w14:textId="77777777" w:rsidR="00FD6BCA" w:rsidRPr="001A6559" w:rsidRDefault="00FD6BCA" w:rsidP="001A6559"/>
    <w:p w14:paraId="42157D40" w14:textId="77777777" w:rsidR="00FD6BCA" w:rsidRPr="001A6559" w:rsidRDefault="00C05457" w:rsidP="001A6559">
      <w:pPr>
        <w:pStyle w:val="Ttulo3"/>
      </w:pPr>
      <w:bookmarkStart w:id="14" w:name="_Toc196397399"/>
      <w:r w:rsidRPr="001A6559">
        <w:t>d) Informe Justificado del Sujeto Obligado</w:t>
      </w:r>
      <w:bookmarkEnd w:id="14"/>
    </w:p>
    <w:p w14:paraId="4D72DBF6" w14:textId="219C78FC" w:rsidR="00FD6BCA" w:rsidRPr="001A6559" w:rsidRDefault="00C05457" w:rsidP="001A6559">
      <w:r w:rsidRPr="001A6559">
        <w:t xml:space="preserve">El </w:t>
      </w:r>
      <w:r w:rsidR="009C1C5D" w:rsidRPr="001A6559">
        <w:rPr>
          <w:b/>
        </w:rPr>
        <w:t>veint</w:t>
      </w:r>
      <w:r w:rsidR="00347A2D" w:rsidRPr="001A6559">
        <w:rPr>
          <w:b/>
        </w:rPr>
        <w:t>icinco</w:t>
      </w:r>
      <w:r w:rsidR="004268EA" w:rsidRPr="001A6559">
        <w:rPr>
          <w:b/>
        </w:rPr>
        <w:t xml:space="preserve"> de marzo</w:t>
      </w:r>
      <w:r w:rsidRPr="001A6559">
        <w:rPr>
          <w:b/>
        </w:rPr>
        <w:t xml:space="preserve"> de dos mil veinticinco EL SUJETO OBLIGADO</w:t>
      </w:r>
      <w:r w:rsidRPr="001A6559">
        <w:t xml:space="preserve"> rindió su informe justificado a través del </w:t>
      </w:r>
      <w:r w:rsidRPr="001A6559">
        <w:rPr>
          <w:b/>
        </w:rPr>
        <w:t>SAIMEX</w:t>
      </w:r>
      <w:r w:rsidRPr="001A6559">
        <w:t>, que contienen lo siguiente:</w:t>
      </w:r>
    </w:p>
    <w:p w14:paraId="4A6D52CB" w14:textId="77777777" w:rsidR="00FD6BCA" w:rsidRPr="001A6559" w:rsidRDefault="00FD6BCA" w:rsidP="001A6559"/>
    <w:p w14:paraId="63FA1153" w14:textId="6E129793" w:rsidR="000B45E9" w:rsidRPr="001A6559" w:rsidRDefault="000B45E9" w:rsidP="001A6559">
      <w:pPr>
        <w:numPr>
          <w:ilvl w:val="0"/>
          <w:numId w:val="21"/>
        </w:numPr>
        <w:rPr>
          <w:b/>
        </w:rPr>
      </w:pPr>
      <w:r w:rsidRPr="001A6559">
        <w:rPr>
          <w:b/>
        </w:rPr>
        <w:t>RR-2737-2025.pdf</w:t>
      </w:r>
    </w:p>
    <w:p w14:paraId="3B364B1E" w14:textId="6E776874" w:rsidR="00FD6BCA" w:rsidRPr="001A6559" w:rsidRDefault="00C05457" w:rsidP="001A6559">
      <w:r w:rsidRPr="001A6559">
        <w:t xml:space="preserve">Archivo constante de </w:t>
      </w:r>
      <w:r w:rsidR="00CD33C2" w:rsidRPr="001A6559">
        <w:t>12</w:t>
      </w:r>
      <w:r w:rsidRPr="001A6559">
        <w:t xml:space="preserve"> páginas, en las que se aprecia </w:t>
      </w:r>
      <w:r w:rsidR="00CD33C2" w:rsidRPr="001A6559">
        <w:t xml:space="preserve">los escritos signados por los Servidores Públicos Habilitados, es decir, por el Tesorero Municipal, Directora General de Administración, Dirección General de Innovación, Planeación y Gestión Urbana, Coordinador de Apoyo Técnico; y Dirección General de Obras Públicas, </w:t>
      </w:r>
      <w:r w:rsidRPr="001A6559">
        <w:t xml:space="preserve">por medio del cual ratifican </w:t>
      </w:r>
      <w:r w:rsidR="003D258B" w:rsidRPr="001A6559">
        <w:t xml:space="preserve">en términos generales </w:t>
      </w:r>
      <w:r w:rsidRPr="001A6559">
        <w:t>la respuesta primigenia</w:t>
      </w:r>
      <w:r w:rsidR="003D258B" w:rsidRPr="001A6559">
        <w:t xml:space="preserve">, </w:t>
      </w:r>
      <w:r w:rsidRPr="001A6559">
        <w:t>solicitando se confirme la respuesta proporcionada.</w:t>
      </w:r>
    </w:p>
    <w:p w14:paraId="2CECA4B4" w14:textId="77777777" w:rsidR="00FD6BCA" w:rsidRPr="001A6559" w:rsidRDefault="00FD6BCA" w:rsidP="001A6559"/>
    <w:p w14:paraId="3436C85B" w14:textId="73E2B49D" w:rsidR="00FD6BCA" w:rsidRPr="001A6559" w:rsidRDefault="000B45E9" w:rsidP="001A6559">
      <w:pPr>
        <w:numPr>
          <w:ilvl w:val="0"/>
          <w:numId w:val="21"/>
        </w:numPr>
        <w:rPr>
          <w:b/>
          <w:bCs/>
        </w:rPr>
      </w:pPr>
      <w:r w:rsidRPr="001A6559">
        <w:rPr>
          <w:b/>
          <w:bCs/>
        </w:rPr>
        <w:t>2. Ratificación RR-2737-2025.pdf</w:t>
      </w:r>
    </w:p>
    <w:p w14:paraId="07C77D43" w14:textId="1D3EC21B" w:rsidR="000B45E9" w:rsidRPr="001A6559" w:rsidRDefault="006F18AA" w:rsidP="001A6559">
      <w:r w:rsidRPr="001A6559">
        <w:t>Archivo constante de una página, en la que se contiene el escrito de fecha 25 de marzo de 2025, dirigido a la Comisionada Ponente, suscrito por el Titular de la Unidad de Transparencia, por medio del cual ratifica su respuesta primigenia, y solicitando se confirme la respuesta proporcionada.</w:t>
      </w:r>
    </w:p>
    <w:p w14:paraId="3B29AD1F" w14:textId="77777777" w:rsidR="006F18AA" w:rsidRPr="001A6559" w:rsidRDefault="006F18AA" w:rsidP="001A6559"/>
    <w:p w14:paraId="1666A088" w14:textId="77777777" w:rsidR="009A6F6A" w:rsidRPr="001A6559" w:rsidRDefault="009A6F6A" w:rsidP="001A6559">
      <w:r w:rsidRPr="001A6559">
        <w:t xml:space="preserve">Esta información fue puesta a la vista de </w:t>
      </w:r>
      <w:r w:rsidRPr="001A6559">
        <w:rPr>
          <w:b/>
        </w:rPr>
        <w:t xml:space="preserve">LA PARTE RECURRENTE </w:t>
      </w:r>
      <w:r w:rsidRPr="001A6559">
        <w:t xml:space="preserve">el </w:t>
      </w:r>
      <w:r w:rsidRPr="001A6559">
        <w:rPr>
          <w:b/>
          <w:bCs/>
        </w:rPr>
        <w:t>ocho de abril de dos mil veinticinco,</w:t>
      </w:r>
      <w:r w:rsidRPr="001A6559">
        <w:t xml:space="preserve"> para que, en un plazo de tres días hábiles, manifestara lo que a su derecho conviniera, de conformidad con lo establecido en el artículo 185, fracción III de la Ley de Transparencia y Acceso a la Información Pública del Estado de México y Municipios.</w:t>
      </w:r>
    </w:p>
    <w:p w14:paraId="34B10D5F" w14:textId="77777777" w:rsidR="00FD6BCA" w:rsidRPr="001A6559" w:rsidRDefault="00C05457" w:rsidP="001A6559">
      <w:pPr>
        <w:pStyle w:val="Ttulo3"/>
      </w:pPr>
      <w:bookmarkStart w:id="15" w:name="_Toc196397400"/>
      <w:r w:rsidRPr="001A6559">
        <w:t>e) Manifestaciones de la Parte Recurrente</w:t>
      </w:r>
      <w:bookmarkEnd w:id="15"/>
    </w:p>
    <w:p w14:paraId="075AC5D7" w14:textId="77777777" w:rsidR="00FD6BCA" w:rsidRPr="001A6559" w:rsidRDefault="00C05457" w:rsidP="001A6559">
      <w:r w:rsidRPr="001A6559">
        <w:rPr>
          <w:b/>
        </w:rPr>
        <w:t xml:space="preserve">LA PARTE RECURRENTE </w:t>
      </w:r>
      <w:r w:rsidRPr="001A6559">
        <w:t>no realizó manifestación alguna dentro del término legalmente concedido para tal efecto, ni presentó pruebas o alegatos.</w:t>
      </w:r>
    </w:p>
    <w:p w14:paraId="406471CB" w14:textId="77777777" w:rsidR="00FD6BCA" w:rsidRPr="001A6559" w:rsidRDefault="00FD6BCA" w:rsidP="001A6559">
      <w:pPr>
        <w:pStyle w:val="Puesto"/>
        <w:ind w:firstLine="567"/>
        <w:jc w:val="right"/>
        <w:rPr>
          <w:color w:val="auto"/>
        </w:rPr>
      </w:pPr>
    </w:p>
    <w:p w14:paraId="686E446C" w14:textId="77777777" w:rsidR="00FD6BCA" w:rsidRPr="001A6559" w:rsidRDefault="00C05457" w:rsidP="001A6559">
      <w:pPr>
        <w:pStyle w:val="Ttulo3"/>
      </w:pPr>
      <w:bookmarkStart w:id="16" w:name="_Toc196397401"/>
      <w:r w:rsidRPr="001A6559">
        <w:t>f) Cierre de instrucción</w:t>
      </w:r>
      <w:bookmarkEnd w:id="16"/>
    </w:p>
    <w:p w14:paraId="6943CE9B" w14:textId="226B6CF2" w:rsidR="00FD6BCA" w:rsidRPr="001A6559" w:rsidRDefault="00C05457" w:rsidP="001A6559">
      <w:r w:rsidRPr="001A6559">
        <w:t xml:space="preserve">Al no existir diligencias pendientes por desahogar, el </w:t>
      </w:r>
      <w:r w:rsidR="00DD7474" w:rsidRPr="001A6559">
        <w:rPr>
          <w:b/>
        </w:rPr>
        <w:t>veinti</w:t>
      </w:r>
      <w:r w:rsidR="00E131AB" w:rsidRPr="001A6559">
        <w:rPr>
          <w:b/>
        </w:rPr>
        <w:t>nueve</w:t>
      </w:r>
      <w:r w:rsidR="00DD7474" w:rsidRPr="001A6559">
        <w:rPr>
          <w:b/>
        </w:rPr>
        <w:t xml:space="preserve"> de abril</w:t>
      </w:r>
      <w:r w:rsidRPr="001A6559">
        <w:rPr>
          <w:b/>
        </w:rPr>
        <w:t xml:space="preserve"> de dos mil veinticinco,</w:t>
      </w:r>
      <w:r w:rsidRPr="001A6559">
        <w:t xml:space="preserve"> la </w:t>
      </w:r>
      <w:r w:rsidRPr="001A6559">
        <w:rPr>
          <w:b/>
        </w:rPr>
        <w:t xml:space="preserve">Comisionada Sharon Cristina Morales Martínez </w:t>
      </w:r>
      <w:r w:rsidRPr="001A6559">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6959F54F" w14:textId="77777777" w:rsidR="00FD6BCA" w:rsidRPr="001A6559" w:rsidRDefault="00FD6BCA" w:rsidP="001A6559"/>
    <w:p w14:paraId="3B24D235" w14:textId="77777777" w:rsidR="00FD6BCA" w:rsidRPr="001A6559" w:rsidRDefault="00C05457" w:rsidP="001A6559">
      <w:pPr>
        <w:pStyle w:val="Ttulo1"/>
      </w:pPr>
      <w:bookmarkStart w:id="17" w:name="_Toc196397402"/>
      <w:r w:rsidRPr="001A6559">
        <w:t>CONSIDERANDOS</w:t>
      </w:r>
      <w:bookmarkEnd w:id="17"/>
    </w:p>
    <w:p w14:paraId="0EA1146C" w14:textId="77777777" w:rsidR="00FD6BCA" w:rsidRPr="001A6559" w:rsidRDefault="00FD6BCA" w:rsidP="001A6559">
      <w:pPr>
        <w:jc w:val="center"/>
        <w:rPr>
          <w:b/>
        </w:rPr>
      </w:pPr>
    </w:p>
    <w:p w14:paraId="54992C8E" w14:textId="77777777" w:rsidR="00FD6BCA" w:rsidRPr="001A6559" w:rsidRDefault="00C05457" w:rsidP="001A6559">
      <w:pPr>
        <w:pStyle w:val="Ttulo2"/>
      </w:pPr>
      <w:bookmarkStart w:id="18" w:name="_Toc196397403"/>
      <w:r w:rsidRPr="001A6559">
        <w:t xml:space="preserve">PRIMERO. </w:t>
      </w:r>
      <w:proofErr w:type="spellStart"/>
      <w:r w:rsidRPr="001A6559">
        <w:t>Procedibilidad</w:t>
      </w:r>
      <w:bookmarkEnd w:id="18"/>
      <w:proofErr w:type="spellEnd"/>
    </w:p>
    <w:p w14:paraId="134F1BB4" w14:textId="77777777" w:rsidR="00FD6BCA" w:rsidRPr="001A6559" w:rsidRDefault="00C05457" w:rsidP="001A6559">
      <w:pPr>
        <w:pStyle w:val="Ttulo3"/>
      </w:pPr>
      <w:bookmarkStart w:id="19" w:name="_Toc196397404"/>
      <w:r w:rsidRPr="001A6559">
        <w:t>a) Competencia del Instituto</w:t>
      </w:r>
      <w:bookmarkEnd w:id="19"/>
    </w:p>
    <w:p w14:paraId="5CE6933E" w14:textId="072A0507" w:rsidR="00FD6BCA" w:rsidRPr="001A6559" w:rsidRDefault="00C05457" w:rsidP="001A6559">
      <w:r w:rsidRPr="001A6559">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w:t>
      </w:r>
      <w:r w:rsidR="00014F69" w:rsidRPr="001A6559">
        <w:t>séptimo</w:t>
      </w:r>
      <w:r w:rsidRPr="001A6559">
        <w:t xml:space="preserve">, trigésimo </w:t>
      </w:r>
      <w:r w:rsidR="00014F69" w:rsidRPr="001A6559">
        <w:t>octavo y trigésimo noveno</w:t>
      </w:r>
      <w:r w:rsidRPr="001A6559">
        <w:t>,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14AB9CF9" w14:textId="77777777" w:rsidR="00FD6BCA" w:rsidRPr="001A6559" w:rsidRDefault="00FD6BCA" w:rsidP="001A6559"/>
    <w:p w14:paraId="16B1C211" w14:textId="77777777" w:rsidR="00FD6BCA" w:rsidRPr="001A6559" w:rsidRDefault="00C05457" w:rsidP="001A6559">
      <w:pPr>
        <w:pStyle w:val="Ttulo3"/>
      </w:pPr>
      <w:bookmarkStart w:id="20" w:name="_Toc196397405"/>
      <w:r w:rsidRPr="001A6559">
        <w:t>b) Legitimidad de la parte recurrente</w:t>
      </w:r>
      <w:bookmarkEnd w:id="20"/>
    </w:p>
    <w:p w14:paraId="3C6ED633" w14:textId="77777777" w:rsidR="00FD6BCA" w:rsidRPr="001A6559" w:rsidRDefault="00C05457" w:rsidP="001A6559">
      <w:r w:rsidRPr="001A6559">
        <w:t>El recurso de revisión fue interpuesto por parte legítima, ya que se presentó por la misma persona que formuló la solicitud de acceso a la Información Pública,</w:t>
      </w:r>
      <w:r w:rsidRPr="001A6559">
        <w:rPr>
          <w:b/>
        </w:rPr>
        <w:t xml:space="preserve"> </w:t>
      </w:r>
      <w:r w:rsidRPr="001A6559">
        <w:t>debido a que los datos de acceso</w:t>
      </w:r>
      <w:r w:rsidRPr="001A6559">
        <w:rPr>
          <w:b/>
        </w:rPr>
        <w:t xml:space="preserve"> SAIMEX</w:t>
      </w:r>
      <w:r w:rsidRPr="001A6559">
        <w:t xml:space="preserve"> son personales e irrepetibles.</w:t>
      </w:r>
    </w:p>
    <w:p w14:paraId="031C3C12" w14:textId="77777777" w:rsidR="00FD6BCA" w:rsidRPr="001A6559" w:rsidRDefault="00FD6BCA" w:rsidP="001A6559"/>
    <w:p w14:paraId="6D393456" w14:textId="77777777" w:rsidR="00FD6BCA" w:rsidRPr="001A6559" w:rsidRDefault="00C05457" w:rsidP="001A6559">
      <w:pPr>
        <w:pStyle w:val="Ttulo3"/>
      </w:pPr>
      <w:bookmarkStart w:id="21" w:name="_Toc196397406"/>
      <w:r w:rsidRPr="001A6559">
        <w:t>c) Plazo para interponer el recurso</w:t>
      </w:r>
      <w:bookmarkEnd w:id="21"/>
    </w:p>
    <w:p w14:paraId="4699B11E" w14:textId="4931EA4E" w:rsidR="00FD6BCA" w:rsidRPr="001A6559" w:rsidRDefault="00C05457" w:rsidP="001A6559">
      <w:r w:rsidRPr="001A6559">
        <w:rPr>
          <w:b/>
        </w:rPr>
        <w:t>EL SUJETO OBLIGADO</w:t>
      </w:r>
      <w:r w:rsidRPr="001A6559">
        <w:t xml:space="preserve"> notificó la respuesta a la solicitud de acceso a la Información Pública el</w:t>
      </w:r>
      <w:r w:rsidR="00584AAE" w:rsidRPr="001A6559">
        <w:t xml:space="preserve"> </w:t>
      </w:r>
      <w:r w:rsidR="009A6F6A" w:rsidRPr="001A6559">
        <w:rPr>
          <w:b/>
        </w:rPr>
        <w:t>cinco</w:t>
      </w:r>
      <w:r w:rsidR="00014F69" w:rsidRPr="001A6559">
        <w:rPr>
          <w:b/>
        </w:rPr>
        <w:t xml:space="preserve"> de marzo</w:t>
      </w:r>
      <w:r w:rsidRPr="001A6559">
        <w:rPr>
          <w:b/>
        </w:rPr>
        <w:t xml:space="preserve"> de dos mil veinticinco,</w:t>
      </w:r>
      <w:r w:rsidRPr="001A6559">
        <w:t xml:space="preserve"> y el recurso que nos ocupa se tuvo por presentado el </w:t>
      </w:r>
      <w:r w:rsidR="009A6F6A" w:rsidRPr="001A6559">
        <w:rPr>
          <w:b/>
        </w:rPr>
        <w:t>diez</w:t>
      </w:r>
      <w:r w:rsidR="00014F69" w:rsidRPr="001A6559">
        <w:rPr>
          <w:b/>
        </w:rPr>
        <w:t xml:space="preserve"> de marzo</w:t>
      </w:r>
      <w:r w:rsidRPr="001A6559">
        <w:rPr>
          <w:b/>
        </w:rPr>
        <w:t xml:space="preserve"> de dos mil veinticinco</w:t>
      </w:r>
      <w:r w:rsidRPr="001A6559">
        <w:t>; por lo tanto, éste se encuentra dentro del margen temporal previsto en el artículo 178 de la Ley de Transparencia y Acceso a la Información Pública del Estado de México y Municipios.</w:t>
      </w:r>
    </w:p>
    <w:p w14:paraId="5CC4E142" w14:textId="77777777" w:rsidR="00014F69" w:rsidRPr="001A6559" w:rsidRDefault="00014F69" w:rsidP="001A6559"/>
    <w:p w14:paraId="7A5A8442" w14:textId="77777777" w:rsidR="00FD6BCA" w:rsidRPr="001A6559" w:rsidRDefault="00C05457" w:rsidP="001A6559">
      <w:pPr>
        <w:pStyle w:val="Ttulo3"/>
      </w:pPr>
      <w:bookmarkStart w:id="22" w:name="_Toc196397407"/>
      <w:r w:rsidRPr="001A6559">
        <w:t>d) Causal de Procedencia</w:t>
      </w:r>
      <w:bookmarkEnd w:id="22"/>
    </w:p>
    <w:p w14:paraId="7D90D0D5" w14:textId="256A1859" w:rsidR="00FD6BCA" w:rsidRPr="001A6559" w:rsidRDefault="00C05457" w:rsidP="001A6559">
      <w:r w:rsidRPr="001A6559">
        <w:t xml:space="preserve">Resulta procedente la interposición del recurso de revisión, ya que se actualiza la causal de procedencia señalada en el artículo 179, fracción </w:t>
      </w:r>
      <w:r w:rsidR="00A841A3" w:rsidRPr="001A6559">
        <w:t>V</w:t>
      </w:r>
      <w:r w:rsidRPr="001A6559">
        <w:t xml:space="preserve"> de la Ley de Transparencia y Acceso a la Información Pública del Estado de México y Municipios.</w:t>
      </w:r>
    </w:p>
    <w:p w14:paraId="37A87B22" w14:textId="77777777" w:rsidR="00FD6BCA" w:rsidRPr="001A6559" w:rsidRDefault="00FD6BCA" w:rsidP="001A6559"/>
    <w:p w14:paraId="558895A7" w14:textId="77777777" w:rsidR="00FD6BCA" w:rsidRPr="001A6559" w:rsidRDefault="00C05457" w:rsidP="001A6559">
      <w:pPr>
        <w:pStyle w:val="Ttulo3"/>
      </w:pPr>
      <w:bookmarkStart w:id="23" w:name="_Toc196397408"/>
      <w:r w:rsidRPr="001A6559">
        <w:t>e) Requisitos formales para la interposición del recurso</w:t>
      </w:r>
      <w:bookmarkEnd w:id="23"/>
    </w:p>
    <w:p w14:paraId="73E1FA63" w14:textId="77777777" w:rsidR="00FD6BCA" w:rsidRPr="001A6559" w:rsidRDefault="00C05457" w:rsidP="001A6559">
      <w:r w:rsidRPr="001A6559">
        <w:t xml:space="preserve">Es importante mencionar que, de la revisión del expediente electrónico del </w:t>
      </w:r>
      <w:r w:rsidRPr="001A6559">
        <w:rPr>
          <w:b/>
        </w:rPr>
        <w:t>SAIMEX</w:t>
      </w:r>
      <w:r w:rsidRPr="001A6559">
        <w:t xml:space="preserve">, se observa que </w:t>
      </w:r>
      <w:r w:rsidRPr="001A6559">
        <w:rPr>
          <w:b/>
        </w:rPr>
        <w:t>LA PARTE RECURRENTE</w:t>
      </w:r>
      <w:r w:rsidRPr="001A6559">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1A6559">
        <w:rPr>
          <w:b/>
          <w:u w:val="single"/>
        </w:rPr>
        <w:t>el nombre no es un requisito indispensable</w:t>
      </w:r>
      <w:r w:rsidRPr="001A6559">
        <w:t xml:space="preserve"> para que las y los ciudadanos ejerzan el derecho de acceso a la información pública. </w:t>
      </w:r>
    </w:p>
    <w:p w14:paraId="3F4F962F" w14:textId="77777777" w:rsidR="00FD6BCA" w:rsidRPr="001A6559" w:rsidRDefault="00FD6BCA" w:rsidP="001A6559"/>
    <w:p w14:paraId="6B416A67" w14:textId="77777777" w:rsidR="00FD6BCA" w:rsidRPr="001A6559" w:rsidRDefault="00C05457" w:rsidP="001A6559">
      <w:r w:rsidRPr="001A6559">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1A6559">
        <w:rPr>
          <w:b/>
        </w:rPr>
        <w:t>LA PARTE RECURRENTE</w:t>
      </w:r>
      <w:r w:rsidRPr="001A6559">
        <w:t xml:space="preserve">; por lo que, en el presente caso, al haber sido presentado el recurso de revisión vía </w:t>
      </w:r>
      <w:r w:rsidRPr="001A6559">
        <w:rPr>
          <w:b/>
        </w:rPr>
        <w:t>SAIMEX</w:t>
      </w:r>
      <w:r w:rsidRPr="001A6559">
        <w:t>, dicho requisito resulta innecesario.</w:t>
      </w:r>
    </w:p>
    <w:p w14:paraId="479BEFBF" w14:textId="77777777" w:rsidR="00FD6BCA" w:rsidRPr="001A6559" w:rsidRDefault="00FD6BCA" w:rsidP="001A6559"/>
    <w:p w14:paraId="444955D1" w14:textId="77777777" w:rsidR="00FD6BCA" w:rsidRPr="001A6559" w:rsidRDefault="00C05457" w:rsidP="001A6559">
      <w:pPr>
        <w:pStyle w:val="Ttulo2"/>
      </w:pPr>
      <w:bookmarkStart w:id="24" w:name="_Toc196397409"/>
      <w:r w:rsidRPr="001A6559">
        <w:t>SEGUNDO. Estudio de Fondo</w:t>
      </w:r>
      <w:bookmarkEnd w:id="24"/>
    </w:p>
    <w:p w14:paraId="4C6E0E30" w14:textId="77777777" w:rsidR="00FD6BCA" w:rsidRPr="001A6559" w:rsidRDefault="00C05457" w:rsidP="001A6559">
      <w:pPr>
        <w:pStyle w:val="Ttulo3"/>
      </w:pPr>
      <w:bookmarkStart w:id="25" w:name="_Toc196397410"/>
      <w:r w:rsidRPr="001A6559">
        <w:t>a) Mandato de transparencia y responsabilidad del Sujeto Obligado</w:t>
      </w:r>
      <w:bookmarkEnd w:id="25"/>
    </w:p>
    <w:p w14:paraId="35232A6B" w14:textId="77777777" w:rsidR="00FD6BCA" w:rsidRPr="001A6559" w:rsidRDefault="00C05457" w:rsidP="001A6559">
      <w:r w:rsidRPr="001A6559">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211F22B0" w14:textId="77777777" w:rsidR="00FD6BCA" w:rsidRPr="001A6559" w:rsidRDefault="00FD6BCA" w:rsidP="001A6559"/>
    <w:p w14:paraId="42828F48" w14:textId="77777777" w:rsidR="00FD6BCA" w:rsidRPr="001A6559" w:rsidRDefault="00C05457" w:rsidP="001A6559">
      <w:pPr>
        <w:spacing w:line="240" w:lineRule="auto"/>
        <w:ind w:left="567" w:right="539"/>
        <w:rPr>
          <w:b/>
          <w:i/>
        </w:rPr>
      </w:pPr>
      <w:r w:rsidRPr="001A6559">
        <w:rPr>
          <w:b/>
          <w:i/>
        </w:rPr>
        <w:t>Constitución Política de los Estados Unidos Mexicanos</w:t>
      </w:r>
    </w:p>
    <w:p w14:paraId="25BF92BA" w14:textId="77777777" w:rsidR="00FD6BCA" w:rsidRPr="001A6559" w:rsidRDefault="00C05457" w:rsidP="001A6559">
      <w:pPr>
        <w:spacing w:line="240" w:lineRule="auto"/>
        <w:ind w:left="567" w:right="539"/>
        <w:rPr>
          <w:b/>
          <w:i/>
        </w:rPr>
      </w:pPr>
      <w:r w:rsidRPr="001A6559">
        <w:rPr>
          <w:b/>
          <w:i/>
        </w:rPr>
        <w:t>“Artículo 6.</w:t>
      </w:r>
    </w:p>
    <w:p w14:paraId="416CADAE" w14:textId="77777777" w:rsidR="00FD6BCA" w:rsidRPr="001A6559" w:rsidRDefault="00C05457" w:rsidP="001A6559">
      <w:pPr>
        <w:spacing w:line="240" w:lineRule="auto"/>
        <w:ind w:left="567" w:right="539"/>
        <w:rPr>
          <w:i/>
        </w:rPr>
      </w:pPr>
      <w:r w:rsidRPr="001A6559">
        <w:rPr>
          <w:i/>
        </w:rPr>
        <w:t>(…)</w:t>
      </w:r>
    </w:p>
    <w:p w14:paraId="014FCA53" w14:textId="77777777" w:rsidR="00FD6BCA" w:rsidRPr="001A6559" w:rsidRDefault="00C05457" w:rsidP="001A6559">
      <w:pPr>
        <w:spacing w:line="240" w:lineRule="auto"/>
        <w:ind w:left="567" w:right="539"/>
        <w:rPr>
          <w:i/>
        </w:rPr>
      </w:pPr>
      <w:r w:rsidRPr="001A6559">
        <w:rPr>
          <w:i/>
        </w:rPr>
        <w:t>Para efectos de lo dispuesto en el presente artículo se observará lo siguiente:</w:t>
      </w:r>
    </w:p>
    <w:p w14:paraId="6D118B05" w14:textId="77777777" w:rsidR="00FD6BCA" w:rsidRPr="001A6559" w:rsidRDefault="00C05457" w:rsidP="001A6559">
      <w:pPr>
        <w:spacing w:line="240" w:lineRule="auto"/>
        <w:ind w:left="567" w:right="539"/>
        <w:rPr>
          <w:b/>
          <w:i/>
        </w:rPr>
      </w:pPr>
      <w:r w:rsidRPr="001A6559">
        <w:rPr>
          <w:b/>
          <w:i/>
        </w:rPr>
        <w:t>A</w:t>
      </w:r>
      <w:r w:rsidRPr="001A6559">
        <w:rPr>
          <w:i/>
        </w:rPr>
        <w:t xml:space="preserve">. </w:t>
      </w:r>
      <w:r w:rsidRPr="001A6559">
        <w:rPr>
          <w:b/>
          <w:i/>
        </w:rPr>
        <w:t>Para el ejercicio del derecho de acceso a la información</w:t>
      </w:r>
      <w:r w:rsidRPr="001A6559">
        <w:rPr>
          <w:i/>
        </w:rPr>
        <w:t xml:space="preserve">, la Federación y </w:t>
      </w:r>
      <w:r w:rsidRPr="001A6559">
        <w:rPr>
          <w:b/>
          <w:i/>
        </w:rPr>
        <w:t>las entidades federativas, en el ámbito de sus respectivas competencias, se regirán por los siguientes principios y bases:</w:t>
      </w:r>
    </w:p>
    <w:p w14:paraId="550F39D9" w14:textId="77777777" w:rsidR="00FD6BCA" w:rsidRPr="001A6559" w:rsidRDefault="00C05457" w:rsidP="001A6559">
      <w:pPr>
        <w:spacing w:line="240" w:lineRule="auto"/>
        <w:ind w:left="567" w:right="539"/>
        <w:rPr>
          <w:i/>
        </w:rPr>
      </w:pPr>
      <w:r w:rsidRPr="001A6559">
        <w:rPr>
          <w:b/>
          <w:i/>
        </w:rPr>
        <w:t xml:space="preserve">I. </w:t>
      </w:r>
      <w:r w:rsidRPr="001A6559">
        <w:rPr>
          <w:b/>
          <w:i/>
        </w:rPr>
        <w:tab/>
        <w:t>Toda la información en posesión de cualquier</w:t>
      </w:r>
      <w:r w:rsidRPr="001A6559">
        <w:rPr>
          <w:i/>
        </w:rPr>
        <w:t xml:space="preserve"> </w:t>
      </w:r>
      <w:r w:rsidRPr="001A6559">
        <w:rPr>
          <w:b/>
          <w:i/>
        </w:rPr>
        <w:t>autoridad</w:t>
      </w:r>
      <w:r w:rsidRPr="001A6559">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1A6559">
        <w:rPr>
          <w:b/>
          <w:i/>
        </w:rPr>
        <w:t>municipal</w:t>
      </w:r>
      <w:r w:rsidRPr="001A6559">
        <w:rPr>
          <w:i/>
        </w:rPr>
        <w:t xml:space="preserve">, </w:t>
      </w:r>
      <w:r w:rsidRPr="001A6559">
        <w:rPr>
          <w:b/>
          <w:i/>
        </w:rPr>
        <w:t>es pública</w:t>
      </w:r>
      <w:r w:rsidRPr="001A6559">
        <w:rPr>
          <w:i/>
        </w:rPr>
        <w:t xml:space="preserve"> y sólo podrá ser reservada temporalmente por razones de interés público y seguridad nacional, en los términos que fijen las leyes. </w:t>
      </w:r>
      <w:r w:rsidRPr="001A6559">
        <w:rPr>
          <w:b/>
          <w:i/>
        </w:rPr>
        <w:t>En la interpretación de este derecho deberá prevalecer el principio de máxima publicidad. Los sujetos obligados deberán documentar todo acto que derive del ejercicio de sus facultades, competencias o funciones</w:t>
      </w:r>
      <w:r w:rsidRPr="001A6559">
        <w:rPr>
          <w:i/>
        </w:rPr>
        <w:t>, la ley determinará los supuestos específicos bajo los cuales procederá la declaración de inexistencia de la información.”</w:t>
      </w:r>
    </w:p>
    <w:p w14:paraId="442B28F3" w14:textId="77777777" w:rsidR="00FD6BCA" w:rsidRPr="001A6559" w:rsidRDefault="00FD6BCA" w:rsidP="001A6559">
      <w:pPr>
        <w:spacing w:line="240" w:lineRule="auto"/>
        <w:ind w:left="567" w:right="539"/>
        <w:rPr>
          <w:b/>
          <w:i/>
        </w:rPr>
      </w:pPr>
    </w:p>
    <w:p w14:paraId="46CEDA6D" w14:textId="77777777" w:rsidR="00FD6BCA" w:rsidRPr="001A6559" w:rsidRDefault="00C05457" w:rsidP="001A6559">
      <w:pPr>
        <w:spacing w:line="240" w:lineRule="auto"/>
        <w:ind w:left="567" w:right="539"/>
        <w:rPr>
          <w:b/>
          <w:i/>
        </w:rPr>
      </w:pPr>
      <w:r w:rsidRPr="001A6559">
        <w:rPr>
          <w:b/>
          <w:i/>
        </w:rPr>
        <w:t>Constitución Política del Estado Libre y Soberano de México</w:t>
      </w:r>
    </w:p>
    <w:p w14:paraId="089E73DF" w14:textId="77777777" w:rsidR="00FD6BCA" w:rsidRPr="001A6559" w:rsidRDefault="00C05457" w:rsidP="001A6559">
      <w:pPr>
        <w:spacing w:line="240" w:lineRule="auto"/>
        <w:ind w:left="567" w:right="539"/>
        <w:rPr>
          <w:i/>
        </w:rPr>
      </w:pPr>
      <w:r w:rsidRPr="001A6559">
        <w:rPr>
          <w:b/>
          <w:i/>
        </w:rPr>
        <w:t>“Artículo 5</w:t>
      </w:r>
      <w:r w:rsidRPr="001A6559">
        <w:rPr>
          <w:i/>
        </w:rPr>
        <w:t xml:space="preserve">.- </w:t>
      </w:r>
    </w:p>
    <w:p w14:paraId="41CFF78C" w14:textId="77777777" w:rsidR="00FD6BCA" w:rsidRPr="001A6559" w:rsidRDefault="00C05457" w:rsidP="001A6559">
      <w:pPr>
        <w:spacing w:line="240" w:lineRule="auto"/>
        <w:ind w:left="567" w:right="539"/>
        <w:rPr>
          <w:i/>
        </w:rPr>
      </w:pPr>
      <w:r w:rsidRPr="001A6559">
        <w:rPr>
          <w:i/>
        </w:rPr>
        <w:t>(…)</w:t>
      </w:r>
    </w:p>
    <w:p w14:paraId="62587EEA" w14:textId="77777777" w:rsidR="00FD6BCA" w:rsidRPr="001A6559" w:rsidRDefault="00C05457" w:rsidP="001A6559">
      <w:pPr>
        <w:spacing w:line="240" w:lineRule="auto"/>
        <w:ind w:left="567" w:right="539"/>
        <w:rPr>
          <w:i/>
        </w:rPr>
      </w:pPr>
      <w:r w:rsidRPr="001A6559">
        <w:rPr>
          <w:b/>
          <w:i/>
        </w:rPr>
        <w:t>El derecho a la información será garantizado por el Estado. La ley establecerá las previsiones que permitan asegurar la protección, el respeto y la difusión de este derecho</w:t>
      </w:r>
      <w:r w:rsidRPr="001A6559">
        <w:rPr>
          <w:i/>
        </w:rPr>
        <w:t>.</w:t>
      </w:r>
    </w:p>
    <w:p w14:paraId="7809B4AA" w14:textId="77777777" w:rsidR="00FD6BCA" w:rsidRPr="001A6559" w:rsidRDefault="00C05457" w:rsidP="001A6559">
      <w:pPr>
        <w:spacing w:line="240" w:lineRule="auto"/>
        <w:ind w:left="567" w:right="539"/>
        <w:rPr>
          <w:i/>
        </w:rPr>
      </w:pPr>
      <w:r w:rsidRPr="001A6559">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764DFE9" w14:textId="77777777" w:rsidR="00FD6BCA" w:rsidRPr="001A6559" w:rsidRDefault="00C05457" w:rsidP="001A6559">
      <w:pPr>
        <w:spacing w:line="240" w:lineRule="auto"/>
        <w:ind w:left="567" w:right="539"/>
        <w:rPr>
          <w:i/>
        </w:rPr>
      </w:pPr>
      <w:r w:rsidRPr="001A6559">
        <w:rPr>
          <w:b/>
          <w:i/>
        </w:rPr>
        <w:t>Este derecho se regirá por los principios y bases siguientes</w:t>
      </w:r>
      <w:r w:rsidRPr="001A6559">
        <w:rPr>
          <w:i/>
        </w:rPr>
        <w:t>:</w:t>
      </w:r>
    </w:p>
    <w:p w14:paraId="63EEB4C0" w14:textId="77777777" w:rsidR="00FD6BCA" w:rsidRPr="001A6559" w:rsidRDefault="00C05457" w:rsidP="001A6559">
      <w:pPr>
        <w:spacing w:line="240" w:lineRule="auto"/>
        <w:ind w:left="567" w:right="539"/>
        <w:rPr>
          <w:i/>
        </w:rPr>
      </w:pPr>
      <w:r w:rsidRPr="001A6559">
        <w:rPr>
          <w:b/>
          <w:i/>
        </w:rPr>
        <w:t>I. Toda la información en posesión de cualquier autoridad, entidad, órgano y organismos de los</w:t>
      </w:r>
      <w:r w:rsidRPr="001A6559">
        <w:rPr>
          <w:i/>
        </w:rPr>
        <w:t xml:space="preserve"> Poderes Ejecutivo, Legislativo y Judicial, órganos autónomos, partidos políticos, fideicomisos y fondos públicos estatales y </w:t>
      </w:r>
      <w:r w:rsidRPr="001A6559">
        <w:rPr>
          <w:b/>
          <w:i/>
        </w:rPr>
        <w:t>municipales</w:t>
      </w:r>
      <w:r w:rsidRPr="001A6559">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1A6559">
        <w:rPr>
          <w:b/>
          <w:i/>
        </w:rPr>
        <w:t>es pública</w:t>
      </w:r>
      <w:r w:rsidRPr="001A6559">
        <w:rPr>
          <w:i/>
        </w:rPr>
        <w:t xml:space="preserve"> y sólo podrá ser reservada temporalmente por razones previstas en la Constitución Política de los Estados Unidos Mexicanos de interés público y seguridad, en los términos que fijen las leyes. </w:t>
      </w:r>
      <w:r w:rsidRPr="001A6559">
        <w:rPr>
          <w:b/>
          <w:i/>
        </w:rPr>
        <w:t>En la interpretación de este derecho deberá prevalecer el principio de máxima publicidad</w:t>
      </w:r>
      <w:r w:rsidRPr="001A6559">
        <w:rPr>
          <w:i/>
        </w:rPr>
        <w:t xml:space="preserve">. </w:t>
      </w:r>
      <w:r w:rsidRPr="001A6559">
        <w:rPr>
          <w:b/>
          <w:i/>
        </w:rPr>
        <w:t>Los sujetos obligados deberán documentar todo acto que derive del ejercicio de sus facultades, competencias o funciones</w:t>
      </w:r>
      <w:r w:rsidRPr="001A6559">
        <w:rPr>
          <w:i/>
        </w:rPr>
        <w:t>, la ley determinará los supuestos específicos bajo los cuales procederá la declaración de inexistencia de la información.”</w:t>
      </w:r>
    </w:p>
    <w:p w14:paraId="5799120D" w14:textId="77777777" w:rsidR="00FD6BCA" w:rsidRPr="001A6559" w:rsidRDefault="00FD6BCA" w:rsidP="001A6559">
      <w:pPr>
        <w:rPr>
          <w:b/>
          <w:i/>
        </w:rPr>
      </w:pPr>
    </w:p>
    <w:p w14:paraId="26565092" w14:textId="77777777" w:rsidR="00FD6BCA" w:rsidRPr="001A6559" w:rsidRDefault="00C05457" w:rsidP="001A6559">
      <w:pPr>
        <w:rPr>
          <w:i/>
        </w:rPr>
      </w:pPr>
      <w:r w:rsidRPr="001A6559">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1A6559">
        <w:rPr>
          <w:i/>
        </w:rPr>
        <w:t>por los principios de simplicidad, rapidez, gratuidad del procedimiento, auxilio y orientación a los particulares.</w:t>
      </w:r>
    </w:p>
    <w:p w14:paraId="585DAE54" w14:textId="77777777" w:rsidR="00FD6BCA" w:rsidRPr="001A6559" w:rsidRDefault="00FD6BCA" w:rsidP="001A6559">
      <w:pPr>
        <w:rPr>
          <w:i/>
        </w:rPr>
      </w:pPr>
    </w:p>
    <w:p w14:paraId="1CF5BCB0" w14:textId="77777777" w:rsidR="00FD6BCA" w:rsidRPr="001A6559" w:rsidRDefault="00C05457" w:rsidP="001A6559">
      <w:pPr>
        <w:rPr>
          <w:i/>
        </w:rPr>
      </w:pPr>
      <w:r w:rsidRPr="001A6559">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1A545C32" w14:textId="77777777" w:rsidR="00FD6BCA" w:rsidRPr="001A6559" w:rsidRDefault="00FD6BCA" w:rsidP="001A6559"/>
    <w:p w14:paraId="31619CBE" w14:textId="77777777" w:rsidR="00FD6BCA" w:rsidRPr="001A6559" w:rsidRDefault="00C05457" w:rsidP="001A6559">
      <w:r w:rsidRPr="001A6559">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08C6EFCE" w14:textId="77777777" w:rsidR="00FD6BCA" w:rsidRPr="001A6559" w:rsidRDefault="00FD6BCA" w:rsidP="001A6559"/>
    <w:p w14:paraId="52EA6FF3" w14:textId="77777777" w:rsidR="00FD6BCA" w:rsidRPr="001A6559" w:rsidRDefault="00C05457" w:rsidP="001A6559">
      <w:r w:rsidRPr="001A6559">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6D5AD60" w14:textId="77777777" w:rsidR="00FD6BCA" w:rsidRPr="001A6559" w:rsidRDefault="00FD6BCA" w:rsidP="001A6559"/>
    <w:p w14:paraId="4E68E529" w14:textId="77777777" w:rsidR="00FD6BCA" w:rsidRPr="001A6559" w:rsidRDefault="00C05457" w:rsidP="001A6559">
      <w:r w:rsidRPr="001A6559">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292C32F5" w14:textId="77777777" w:rsidR="00FD6BCA" w:rsidRPr="001A6559" w:rsidRDefault="00FD6BCA" w:rsidP="001A6559"/>
    <w:p w14:paraId="1FABAB69" w14:textId="77777777" w:rsidR="00FD6BCA" w:rsidRPr="001A6559" w:rsidRDefault="00C05457" w:rsidP="001A6559">
      <w:pPr>
        <w:pStyle w:val="Ttulo3"/>
      </w:pPr>
      <w:bookmarkStart w:id="26" w:name="_49x2ik5" w:colFirst="0" w:colLast="0"/>
      <w:bookmarkStart w:id="27" w:name="_Toc196397411"/>
      <w:bookmarkEnd w:id="26"/>
      <w:r w:rsidRPr="001A6559">
        <w:t>b) Controversia a resolver</w:t>
      </w:r>
      <w:bookmarkEnd w:id="27"/>
    </w:p>
    <w:p w14:paraId="11629AA8" w14:textId="59DC1244" w:rsidR="00014F69" w:rsidRPr="001A6559" w:rsidRDefault="00C05457" w:rsidP="001A6559">
      <w:r w:rsidRPr="001A6559">
        <w:t xml:space="preserve">Con el objeto de ilustrar la controversia planteada, resulta conveniente precisar que, una vez realizado el estudio de las constancias que integran el expediente en que se actúa, se desprende que </w:t>
      </w:r>
      <w:r w:rsidRPr="001A6559">
        <w:rPr>
          <w:b/>
        </w:rPr>
        <w:t>LA PARTE RECURRENTE</w:t>
      </w:r>
      <w:r w:rsidRPr="001A6559">
        <w:t xml:space="preserve"> solicitó </w:t>
      </w:r>
      <w:r w:rsidR="00DE3CA5" w:rsidRPr="001A6559">
        <w:t xml:space="preserve">de manera </w:t>
      </w:r>
      <w:r w:rsidR="00014F69" w:rsidRPr="001A6559">
        <w:t>lo siguiente:</w:t>
      </w:r>
      <w:r w:rsidR="00A841A3" w:rsidRPr="001A6559">
        <w:t xml:space="preserve"> De los contratos de 2024 cuanto se adeuda por contrato anexando el Contrato y el pasivo</w:t>
      </w:r>
      <w:r w:rsidR="00014F69" w:rsidRPr="001A6559">
        <w:t>.</w:t>
      </w:r>
    </w:p>
    <w:p w14:paraId="7061E9D5" w14:textId="77777777" w:rsidR="00014F69" w:rsidRPr="001A6559" w:rsidRDefault="00014F69" w:rsidP="001A6559"/>
    <w:p w14:paraId="23BC07B1" w14:textId="77777777" w:rsidR="00A841A3" w:rsidRPr="001A6559" w:rsidRDefault="00C05457" w:rsidP="001A6559">
      <w:pPr>
        <w:ind w:right="-28"/>
      </w:pPr>
      <w:r w:rsidRPr="001A6559">
        <w:t xml:space="preserve">En respuesta, </w:t>
      </w:r>
      <w:r w:rsidRPr="001A6559">
        <w:rPr>
          <w:b/>
        </w:rPr>
        <w:t>EL SUJETO OBLIGADO</w:t>
      </w:r>
      <w:r w:rsidRPr="001A6559">
        <w:t xml:space="preserve"> manifestó</w:t>
      </w:r>
      <w:r w:rsidR="00A841A3" w:rsidRPr="001A6559">
        <w:t xml:space="preserve"> en específico lo siguiente:</w:t>
      </w:r>
    </w:p>
    <w:p w14:paraId="7BF9119A" w14:textId="77777777" w:rsidR="00A841A3" w:rsidRPr="001A6559" w:rsidRDefault="00A841A3" w:rsidP="001A6559">
      <w:pPr>
        <w:ind w:right="-28"/>
      </w:pPr>
    </w:p>
    <w:p w14:paraId="1D25492B" w14:textId="77777777" w:rsidR="00A841A3" w:rsidRPr="001A6559" w:rsidRDefault="00A841A3" w:rsidP="001A6559">
      <w:pPr>
        <w:pStyle w:val="Puesto"/>
        <w:ind w:firstLine="0"/>
        <w:rPr>
          <w:color w:val="auto"/>
        </w:rPr>
      </w:pPr>
      <w:r w:rsidRPr="001A6559">
        <w:rPr>
          <w:color w:val="auto"/>
        </w:rPr>
        <w:t xml:space="preserve">“…hago de su conocimiento que la </w:t>
      </w:r>
      <w:r w:rsidRPr="001A6559">
        <w:rPr>
          <w:b/>
          <w:bCs/>
          <w:color w:val="auto"/>
        </w:rPr>
        <w:t>Dirección General de Obras Públicas y Servidor Público Habilitado</w:t>
      </w:r>
      <w:r w:rsidRPr="001A6559">
        <w:rPr>
          <w:color w:val="auto"/>
        </w:rPr>
        <w:t xml:space="preserve">; informó que se realizó búsqueda exhaustiva y razonable de la información solicitada…en los archivos que se encuentran bajo su resguardo y custodia, búsqueda en la que se ubicaron los contratos de obra pública generados durante el año fiscal 2024, cabe puntualizar que los expedientes en los que se contienen los contratos requeridos por el solicitante, se encuentran bajo el procedimiento de inspección número CM/DA/INSP/01/2025, denominada “Inspección a la Integración de los Expedientes Únicos de las Obras, en las modalidades de Adjudicación Directa, Invitación Restringida y Licitación Pública, de Obras ejecutadas en el ejercicio fiscal 2024”, que tiene por objeto comprobar que la obra pública y la aplicación de recursos se haya realizado en apego a las disposiciones jurídico-administrativas aplicables. </w:t>
      </w:r>
    </w:p>
    <w:p w14:paraId="3A74B2CA" w14:textId="77777777" w:rsidR="00A841A3" w:rsidRPr="001A6559" w:rsidRDefault="00A841A3" w:rsidP="001A6559">
      <w:pPr>
        <w:pStyle w:val="Puesto"/>
        <w:ind w:firstLine="0"/>
        <w:rPr>
          <w:color w:val="auto"/>
        </w:rPr>
      </w:pPr>
    </w:p>
    <w:p w14:paraId="29FBC3C1" w14:textId="77777777" w:rsidR="00A841A3" w:rsidRPr="001A6559" w:rsidRDefault="00A841A3" w:rsidP="001A6559">
      <w:pPr>
        <w:pStyle w:val="Puesto"/>
        <w:ind w:firstLine="0"/>
        <w:rPr>
          <w:color w:val="auto"/>
        </w:rPr>
      </w:pPr>
      <w:r w:rsidRPr="001A6559">
        <w:rPr>
          <w:color w:val="auto"/>
        </w:rPr>
        <w:t>Por lo antes expuesto y atendiendo a los establecido en el artículo 140, fracción V de la Ley de Transparencia Local…se autorizó la reserva de la Información mediante acuerdo CT/SE/161/01/2025 de la Centésima Sexagésima Primera Sesión Extraordinaria del Comité de Transparencia del Municipio de Toluca, de fecha 25 de febrero del año en curso.</w:t>
      </w:r>
    </w:p>
    <w:p w14:paraId="3A918AD2" w14:textId="77777777" w:rsidR="00A841A3" w:rsidRPr="001A6559" w:rsidRDefault="00A841A3" w:rsidP="001A6559">
      <w:pPr>
        <w:pStyle w:val="Puesto"/>
        <w:ind w:firstLine="0"/>
        <w:rPr>
          <w:color w:val="auto"/>
        </w:rPr>
      </w:pPr>
    </w:p>
    <w:p w14:paraId="7C876D9B" w14:textId="77777777" w:rsidR="00A841A3" w:rsidRPr="001A6559" w:rsidRDefault="00A841A3" w:rsidP="001A6559">
      <w:pPr>
        <w:pStyle w:val="Puesto"/>
        <w:ind w:firstLine="0"/>
        <w:rPr>
          <w:color w:val="auto"/>
        </w:rPr>
      </w:pPr>
      <w:r w:rsidRPr="001A6559">
        <w:rPr>
          <w:color w:val="auto"/>
        </w:rPr>
        <w:t xml:space="preserve">Por parte de la </w:t>
      </w:r>
      <w:r w:rsidRPr="001A6559">
        <w:rPr>
          <w:b/>
          <w:bCs/>
          <w:color w:val="auto"/>
        </w:rPr>
        <w:t>Dirección de Desarrollo Social…</w:t>
      </w:r>
      <w:r w:rsidRPr="001A6559">
        <w:rPr>
          <w:color w:val="auto"/>
        </w:rPr>
        <w:t>informó que después de haber realizado una búsqueda minuciosa y exhaustiva…en relación con lo solicitado, no obra en nuestros archivos la información requerida, toda vez que lo solicitado es competencia de la Dirección de Recursos Materiales…</w:t>
      </w:r>
    </w:p>
    <w:p w14:paraId="7284D2E9" w14:textId="77777777" w:rsidR="00A841A3" w:rsidRPr="001A6559" w:rsidRDefault="00A841A3" w:rsidP="001A6559">
      <w:pPr>
        <w:pStyle w:val="Puesto"/>
        <w:ind w:firstLine="0"/>
        <w:rPr>
          <w:color w:val="auto"/>
        </w:rPr>
      </w:pPr>
    </w:p>
    <w:p w14:paraId="6C9C1B5E" w14:textId="77777777" w:rsidR="00A841A3" w:rsidRPr="001A6559" w:rsidRDefault="00A841A3" w:rsidP="001A6559">
      <w:pPr>
        <w:pStyle w:val="Puesto"/>
        <w:ind w:firstLine="0"/>
        <w:rPr>
          <w:color w:val="auto"/>
        </w:rPr>
      </w:pPr>
      <w:r w:rsidRPr="001A6559">
        <w:rPr>
          <w:color w:val="auto"/>
        </w:rPr>
        <w:t xml:space="preserve">Por lo que respecta de la </w:t>
      </w:r>
      <w:r w:rsidRPr="001A6559">
        <w:rPr>
          <w:b/>
          <w:bCs/>
          <w:color w:val="auto"/>
        </w:rPr>
        <w:t xml:space="preserve">Tesorería </w:t>
      </w:r>
      <w:proofErr w:type="gramStart"/>
      <w:r w:rsidRPr="001A6559">
        <w:rPr>
          <w:b/>
          <w:bCs/>
          <w:color w:val="auto"/>
        </w:rPr>
        <w:t>Municipal …</w:t>
      </w:r>
      <w:proofErr w:type="gramEnd"/>
      <w:r w:rsidRPr="001A6559">
        <w:rPr>
          <w:b/>
          <w:bCs/>
          <w:color w:val="auto"/>
        </w:rPr>
        <w:t xml:space="preserve"> </w:t>
      </w:r>
      <w:r w:rsidRPr="001A6559">
        <w:rPr>
          <w:color w:val="auto"/>
        </w:rPr>
        <w:t>informó que la información solicitada, se encuentra en proceso de integración en términos de los periodos establecidos por el Órgano Superior de Fiscalización para la entrega del cuarto informe trimestral y la Cuenta Pública del ejercicio fiscal 2024 los cuales serán publicados en la página oficial del Ayuntamiento de Toluca en los periodos marcados por el organismo fiscalizador.</w:t>
      </w:r>
    </w:p>
    <w:p w14:paraId="3BD2E68D" w14:textId="77777777" w:rsidR="00A841A3" w:rsidRPr="001A6559" w:rsidRDefault="00A841A3" w:rsidP="001A6559">
      <w:pPr>
        <w:pStyle w:val="Puesto"/>
        <w:ind w:firstLine="0"/>
        <w:rPr>
          <w:color w:val="auto"/>
        </w:rPr>
      </w:pPr>
    </w:p>
    <w:p w14:paraId="24E37D60" w14:textId="77777777" w:rsidR="00A841A3" w:rsidRPr="001A6559" w:rsidRDefault="00A841A3" w:rsidP="001A6559">
      <w:pPr>
        <w:pStyle w:val="Puesto"/>
        <w:ind w:firstLine="0"/>
        <w:rPr>
          <w:color w:val="auto"/>
        </w:rPr>
      </w:pPr>
      <w:r w:rsidRPr="001A6559">
        <w:rPr>
          <w:color w:val="auto"/>
        </w:rPr>
        <w:t xml:space="preserve">Así mismo la </w:t>
      </w:r>
      <w:r w:rsidRPr="001A6559">
        <w:rPr>
          <w:b/>
          <w:bCs/>
          <w:color w:val="auto"/>
        </w:rPr>
        <w:t xml:space="preserve">Dirección General de </w:t>
      </w:r>
      <w:proofErr w:type="gramStart"/>
      <w:r w:rsidRPr="001A6559">
        <w:rPr>
          <w:b/>
          <w:bCs/>
          <w:color w:val="auto"/>
        </w:rPr>
        <w:t>Administración ….</w:t>
      </w:r>
      <w:proofErr w:type="gramEnd"/>
      <w:r w:rsidRPr="001A6559">
        <w:rPr>
          <w:b/>
          <w:bCs/>
          <w:color w:val="auto"/>
        </w:rPr>
        <w:t xml:space="preserve"> </w:t>
      </w:r>
      <w:r w:rsidRPr="001A6559">
        <w:rPr>
          <w:color w:val="auto"/>
        </w:rPr>
        <w:t>Informó que una vez realizada la información y en virtud de dar atención a la misma, le informo que no es competencia de esta Dirección General de Administración, toda vez que la información requerida en los términos solicitados no se genera, recopila, administra, procesa, archiva o conserva en esta Unidad Administrativa.” Sic.</w:t>
      </w:r>
    </w:p>
    <w:p w14:paraId="45477307" w14:textId="77777777" w:rsidR="00FD6BCA" w:rsidRPr="001A6559" w:rsidRDefault="00FD6BCA" w:rsidP="001A6559">
      <w:pPr>
        <w:ind w:right="-28"/>
      </w:pPr>
    </w:p>
    <w:p w14:paraId="6114B83F" w14:textId="68E25F83" w:rsidR="00FD6BCA" w:rsidRPr="001A6559" w:rsidRDefault="00C05457" w:rsidP="001A6559">
      <w:pPr>
        <w:tabs>
          <w:tab w:val="left" w:pos="4962"/>
        </w:tabs>
      </w:pPr>
      <w:r w:rsidRPr="001A6559">
        <w:t xml:space="preserve">Ahora bien, en la interposición del presente recurso </w:t>
      </w:r>
      <w:r w:rsidRPr="001A6559">
        <w:rPr>
          <w:b/>
        </w:rPr>
        <w:t>LA PARTE RECURRENTE</w:t>
      </w:r>
      <w:r w:rsidRPr="001A6559">
        <w:t xml:space="preserve"> se inconformó manifestando </w:t>
      </w:r>
      <w:r w:rsidR="00A841A3" w:rsidRPr="001A6559">
        <w:t>que la información está incompleta</w:t>
      </w:r>
      <w:r w:rsidR="00F44D50" w:rsidRPr="001A6559">
        <w:t>.</w:t>
      </w:r>
    </w:p>
    <w:p w14:paraId="72ED2785" w14:textId="77777777" w:rsidR="00FD6BCA" w:rsidRPr="001A6559" w:rsidRDefault="00FD6BCA" w:rsidP="001A6559"/>
    <w:p w14:paraId="0F1202F8" w14:textId="0A06D2F6" w:rsidR="00FD6BCA" w:rsidRPr="001A6559" w:rsidRDefault="00C05457" w:rsidP="001A6559">
      <w:r w:rsidRPr="001A6559">
        <w:t xml:space="preserve">Abierta la etapa de instrucción, </w:t>
      </w:r>
      <w:r w:rsidRPr="001A6559">
        <w:rPr>
          <w:b/>
        </w:rPr>
        <w:t>EL SUJETO OBLIGADO</w:t>
      </w:r>
      <w:r w:rsidRPr="001A6559">
        <w:t xml:space="preserve"> rindió su Informe Justificado, ratificando en todas y cada una de sus partes la respuesta primigenia proporcionada</w:t>
      </w:r>
      <w:r w:rsidR="00A841A3" w:rsidRPr="001A6559">
        <w:t xml:space="preserve"> por cada uno de los Servidores Públicos Habilitados</w:t>
      </w:r>
      <w:r w:rsidRPr="001A6559">
        <w:rPr>
          <w:b/>
        </w:rPr>
        <w:t>.</w:t>
      </w:r>
      <w:r w:rsidRPr="001A6559">
        <w:t xml:space="preserve"> </w:t>
      </w:r>
      <w:r w:rsidRPr="001A6559">
        <w:rPr>
          <w:b/>
        </w:rPr>
        <w:t xml:space="preserve">LA PARTE RECURRENTE </w:t>
      </w:r>
      <w:r w:rsidRPr="001A6559">
        <w:t>omitió realizar las manifestaciones que a su derecho conviniera.</w:t>
      </w:r>
    </w:p>
    <w:p w14:paraId="41089C11" w14:textId="77777777" w:rsidR="00FD6BCA" w:rsidRPr="001A6559" w:rsidRDefault="00FD6BCA" w:rsidP="001A6559"/>
    <w:p w14:paraId="025805F5" w14:textId="1B0C185F" w:rsidR="00FD6BCA" w:rsidRPr="001A6559" w:rsidRDefault="00C05457" w:rsidP="001A6559">
      <w:pPr>
        <w:tabs>
          <w:tab w:val="left" w:pos="709"/>
        </w:tabs>
      </w:pPr>
      <w:r w:rsidRPr="001A6559">
        <w:t xml:space="preserve">Bajo las premisas anteriores, se concluye que la controversia a dilucidar en el presente medio de impugnación será verificar si la información proporcionada en respuesta </w:t>
      </w:r>
      <w:r w:rsidR="00F44D50" w:rsidRPr="001A6559">
        <w:t xml:space="preserve">y en informe justificado </w:t>
      </w:r>
      <w:r w:rsidRPr="001A6559">
        <w:t xml:space="preserve">por </w:t>
      </w:r>
      <w:r w:rsidRPr="001A6559">
        <w:rPr>
          <w:b/>
        </w:rPr>
        <w:t xml:space="preserve">EL SUJETO OBLIGADO </w:t>
      </w:r>
      <w:r w:rsidRPr="001A6559">
        <w:t xml:space="preserve">es adecuada y suficiente para tener por satisfecho el derecho de acceso a la información pública de </w:t>
      </w:r>
      <w:r w:rsidRPr="001A6559">
        <w:rPr>
          <w:b/>
        </w:rPr>
        <w:t>LA PARTE RECURRENTE</w:t>
      </w:r>
      <w:r w:rsidRPr="001A6559">
        <w:t xml:space="preserve">, o en su caso, ordenar la entrega de la información que corresponda. </w:t>
      </w:r>
    </w:p>
    <w:p w14:paraId="05E929F3" w14:textId="77777777" w:rsidR="00FD6BCA" w:rsidRPr="001A6559" w:rsidRDefault="00FD6BCA" w:rsidP="001A6559"/>
    <w:p w14:paraId="5CFB0D9E" w14:textId="77777777" w:rsidR="00FD6BCA" w:rsidRPr="001A6559" w:rsidRDefault="00C05457" w:rsidP="001A6559">
      <w:pPr>
        <w:pStyle w:val="Ttulo3"/>
      </w:pPr>
      <w:bookmarkStart w:id="28" w:name="_2p2csry" w:colFirst="0" w:colLast="0"/>
      <w:bookmarkStart w:id="29" w:name="_Toc196397412"/>
      <w:bookmarkEnd w:id="28"/>
      <w:r w:rsidRPr="001A6559">
        <w:t>c) Estudio de la controversia</w:t>
      </w:r>
      <w:bookmarkEnd w:id="29"/>
    </w:p>
    <w:p w14:paraId="43879636" w14:textId="77777777" w:rsidR="000E3729" w:rsidRPr="001A6559" w:rsidRDefault="000E3729" w:rsidP="001A6559">
      <w:pPr>
        <w:pBdr>
          <w:top w:val="nil"/>
          <w:left w:val="nil"/>
          <w:bottom w:val="nil"/>
          <w:right w:val="nil"/>
          <w:between w:val="nil"/>
        </w:pBdr>
        <w:ind w:right="-150"/>
      </w:pPr>
      <w:r w:rsidRPr="001A6559">
        <w:t xml:space="preserve">Expuesto lo anterior, resulta importante recordar que en su respuesta, </w:t>
      </w:r>
      <w:r w:rsidRPr="001A6559">
        <w:rPr>
          <w:b/>
          <w:bCs/>
        </w:rPr>
        <w:t>EL SUJETO OBLIGADO</w:t>
      </w:r>
      <w:r w:rsidRPr="001A6559">
        <w:t xml:space="preserve"> por conducto de la </w:t>
      </w:r>
      <w:r w:rsidRPr="001A6559">
        <w:rPr>
          <w:b/>
        </w:rPr>
        <w:t>Dirección de Obras Públicas</w:t>
      </w:r>
      <w:r w:rsidRPr="001A6559">
        <w:t xml:space="preserve">,  manifestó que los expedientes en los que se contienen los contratos requeridos por el solicitante, se encuentran bajo el procedimiento de inspección número CM/DA/INSP/01/2025, denominada “Inspección a la Integración de los Expedientes Únicos de las Obras, en las modalidades de Adjudicación Directa, Invitación Restringida y Licitación Pública, de Obras ejecutadas en el ejercicio fiscal 2024”, que tiene por objeto comprobar que la obra pública y la aplicación de recursos se haya realizado en apego a las disposiciones jurídico-administrativas aplicables. Por lo antes expuesto y atendiendo a los establecido en el artículo 140, fracción V de la Ley de Transparencia Local…se autorizó la reserva de la Información mediante acuerdo CT/SE/161/01/2025 de la Centésima Sexagésima Primera Sesión Extraordinaria del Comité de Transparencia del Municipio de Toluca, de fecha 25 de febrero del año en curso; resaltando que dicha acta no fue remitida en la respuesta en cuestión, consecuentemente nos encontramos ante una reserva de la información realizada sin las formalidades establecidas en la ley de la materia. </w:t>
      </w:r>
    </w:p>
    <w:p w14:paraId="2543B9B7" w14:textId="77777777" w:rsidR="000E3729" w:rsidRPr="001A6559" w:rsidRDefault="000E3729" w:rsidP="001A6559">
      <w:pPr>
        <w:spacing w:before="240" w:after="240"/>
      </w:pPr>
      <w:r w:rsidRPr="001A6559">
        <w:t xml:space="preserve">A mayor abundamiento de lo anterior, resulta importante señalar que conforme al artículo 49, fracción VIII, de la Ley de Transparencia y Acceso a la Información Pública del Estado de México y Municipios,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deberá confirmar, modificar o revocar la decisión y que para motivar la clasificación de la información y la ampliación del plazo de reserva, se deberán de señalar las razones, motivos o circunstancias especiales que llevaron al </w:t>
      </w:r>
      <w:r w:rsidRPr="001A6559">
        <w:rPr>
          <w:b/>
        </w:rPr>
        <w:t>Sujeto Obligado</w:t>
      </w:r>
      <w:r w:rsidRPr="001A6559">
        <w:t xml:space="preserve"> a concluir que el caso particular se ajusta al supuesto previsto por la norma legal invocada como fundamento; siendo que, además, el </w:t>
      </w:r>
      <w:r w:rsidRPr="001A6559">
        <w:rPr>
          <w:b/>
        </w:rPr>
        <w:t>Sujeto Obligado</w:t>
      </w:r>
      <w:r w:rsidRPr="001A6559">
        <w:t xml:space="preserve"> debe, en todo momento, aplicar una prueba de daño.</w:t>
      </w:r>
    </w:p>
    <w:p w14:paraId="32386272" w14:textId="77777777" w:rsidR="000E3729" w:rsidRPr="001A6559" w:rsidRDefault="000E3729" w:rsidP="001A6559">
      <w:r w:rsidRPr="001A6559">
        <w:t>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de mérito, a saber:</w:t>
      </w:r>
    </w:p>
    <w:p w14:paraId="38257566" w14:textId="77777777" w:rsidR="000E3729" w:rsidRPr="001A6559" w:rsidRDefault="000E3729" w:rsidP="001A6559">
      <w:pPr>
        <w:spacing w:before="240" w:after="240"/>
        <w:ind w:left="567" w:right="900"/>
        <w:rPr>
          <w:i/>
        </w:rPr>
      </w:pPr>
      <w:r w:rsidRPr="001A6559">
        <w:rPr>
          <w:b/>
          <w:i/>
        </w:rPr>
        <w:t>“Artículo 129</w:t>
      </w:r>
      <w:r w:rsidRPr="001A6559">
        <w:rPr>
          <w:i/>
        </w:rPr>
        <w:t>. En la aplicación de la prueba de daño, el sujeto obligado deberá precisar las razones objetivas por las que la apertura de la información generaría una afectación, justificando que:</w:t>
      </w:r>
    </w:p>
    <w:p w14:paraId="1015968F" w14:textId="77777777" w:rsidR="000E3729" w:rsidRPr="001A6559" w:rsidRDefault="000E3729" w:rsidP="001A6559">
      <w:pPr>
        <w:spacing w:before="240" w:after="240"/>
        <w:ind w:left="567" w:right="900"/>
        <w:rPr>
          <w:i/>
        </w:rPr>
      </w:pPr>
      <w:r w:rsidRPr="001A6559">
        <w:rPr>
          <w:b/>
          <w:i/>
        </w:rPr>
        <w:t>I</w:t>
      </w:r>
      <w:r w:rsidRPr="001A6559">
        <w:rPr>
          <w:i/>
        </w:rPr>
        <w:t xml:space="preserve">. La divulgación de la información representa un riesgo real, demostrable e identificable del perjuicio significativo al interés público o a la seguridad pública; </w:t>
      </w:r>
    </w:p>
    <w:p w14:paraId="273DB0E3" w14:textId="77777777" w:rsidR="000E3729" w:rsidRPr="001A6559" w:rsidRDefault="000E3729" w:rsidP="001A6559">
      <w:pPr>
        <w:spacing w:before="240" w:after="240"/>
        <w:ind w:left="567" w:right="900"/>
        <w:rPr>
          <w:i/>
        </w:rPr>
      </w:pPr>
      <w:r w:rsidRPr="001A6559">
        <w:rPr>
          <w:b/>
          <w:i/>
        </w:rPr>
        <w:t>II.</w:t>
      </w:r>
      <w:r w:rsidRPr="001A6559">
        <w:rPr>
          <w:i/>
        </w:rPr>
        <w:t xml:space="preserve"> El riesgo de perjuicio que supondría la divulgación supera el interés público general de que se difunda; y</w:t>
      </w:r>
    </w:p>
    <w:p w14:paraId="04B7AC24" w14:textId="77777777" w:rsidR="000E3729" w:rsidRPr="001A6559" w:rsidRDefault="000E3729" w:rsidP="001A6559">
      <w:pPr>
        <w:spacing w:before="240" w:after="240"/>
        <w:ind w:left="567" w:right="900"/>
        <w:rPr>
          <w:i/>
        </w:rPr>
      </w:pPr>
      <w:r w:rsidRPr="001A6559">
        <w:rPr>
          <w:b/>
          <w:i/>
        </w:rPr>
        <w:t>III.</w:t>
      </w:r>
      <w:r w:rsidRPr="001A6559">
        <w:rPr>
          <w:i/>
        </w:rPr>
        <w:t xml:space="preserve"> La limitación se adecua al principio de proporcionalidad y representa el medio menos restrictivo disponible representa el medio menos restrictivo disponible para evitar el perjuicio.”</w:t>
      </w:r>
    </w:p>
    <w:p w14:paraId="155392FC" w14:textId="77777777" w:rsidR="000E3729" w:rsidRPr="001A6559" w:rsidRDefault="000E3729" w:rsidP="001A6559">
      <w:pPr>
        <w:spacing w:before="240" w:after="240"/>
      </w:pPr>
      <w:r w:rsidRPr="001A6559">
        <w:t>Al respecto, debe entenderse que la primera fracción consiste en verificar que existe un riesgo de publicar determinada información para el interés público o la seguridad pública, no implica, por el contrario, argumentar individualmente un riesgo real, demostrable e identificable, pues se entraría en una dinámica usar argumentos repetitivos en categorías de definición vaga. Por lo que el segundo paso de la prueba de daño es que, una vez que se acreditó el riesgo de hacer pública la información, es necesario ponderarlo con el interés público general de que se difunda esa información, demostrando que el primero -el riesgo al divulgarse- supera al segundo -el interés de que se conozca-. Mientras que la tercera fracción es una guía de cómo realizar dicha ponderación a través del principio de proporcionalidad. Es decir, se debe determinar, en resumen, la idoneidad, necesidad y proporcionalidad de la reserva de la información frente al interés público de divulgarla. Además, se deben explorar las alternativas a través de las cuales se puede conseguir un menor daño a los intereses en pugna, o verificar que el medio que se eligió para reservar la información es el más benigno.</w:t>
      </w:r>
    </w:p>
    <w:p w14:paraId="38F1D617" w14:textId="77777777" w:rsidR="000128FE" w:rsidRPr="001A6559" w:rsidRDefault="000E3729" w:rsidP="001A6559">
      <w:pPr>
        <w:spacing w:before="240" w:after="240"/>
      </w:pPr>
      <w:r w:rsidRPr="001A6559">
        <w:t xml:space="preserve">No obstante, al no haber proporcionado </w:t>
      </w:r>
      <w:r w:rsidRPr="001A6559">
        <w:rPr>
          <w:b/>
          <w:bCs/>
        </w:rPr>
        <w:t>EL SUJETO OBLIGADO</w:t>
      </w:r>
      <w:r w:rsidRPr="001A6559">
        <w:t xml:space="preserve"> el acuerdo referido en la </w:t>
      </w:r>
      <w:r w:rsidR="00AD0B2B" w:rsidRPr="001A6559">
        <w:t>respuesta</w:t>
      </w:r>
      <w:r w:rsidRPr="001A6559">
        <w:t xml:space="preserve"> se tiene que la reserva pretendida no se encuentra realizada conforme a derecho, por lo tanto, no se otorga certeza jurídica al particular respecto de las razones y fundamentos jurídicos que le llevaron a determinar que a dicha información le reviste la calidad de reservada. </w:t>
      </w:r>
    </w:p>
    <w:p w14:paraId="13BB90A2" w14:textId="7AD0A0FE" w:rsidR="00A17A00" w:rsidRPr="001A6559" w:rsidRDefault="00A17A00" w:rsidP="001A6559">
      <w:pPr>
        <w:ind w:right="49"/>
        <w:contextualSpacing/>
        <w:rPr>
          <w:sz w:val="24"/>
        </w:rPr>
      </w:pPr>
      <w:r w:rsidRPr="001A6559">
        <w:t xml:space="preserve">Por otro lado, debe decirse que </w:t>
      </w:r>
      <w:r w:rsidRPr="001A6559">
        <w:rPr>
          <w:sz w:val="24"/>
          <w:szCs w:val="24"/>
        </w:rPr>
        <w:t>el artículo 92, fracción XXXII, de la Ley de Transparencia y Acceso a la Información Pública del Estado de México y Municipios, establece:</w:t>
      </w:r>
    </w:p>
    <w:p w14:paraId="1DA86335" w14:textId="77777777" w:rsidR="00A17A00" w:rsidRPr="001A6559" w:rsidRDefault="00A17A00" w:rsidP="001A6559">
      <w:pPr>
        <w:spacing w:before="240" w:after="240"/>
        <w:contextualSpacing/>
        <w:rPr>
          <w:sz w:val="24"/>
          <w:szCs w:val="24"/>
        </w:rPr>
      </w:pPr>
    </w:p>
    <w:p w14:paraId="5FF29F40" w14:textId="77777777" w:rsidR="00A17A00" w:rsidRPr="001A6559" w:rsidRDefault="00A17A00" w:rsidP="001A6559">
      <w:pPr>
        <w:spacing w:line="276" w:lineRule="auto"/>
        <w:ind w:left="851" w:right="902"/>
        <w:contextualSpacing/>
        <w:rPr>
          <w:i/>
        </w:rPr>
      </w:pPr>
      <w:r w:rsidRPr="001A6559">
        <w:rPr>
          <w:b/>
          <w:i/>
        </w:rPr>
        <w:t>“Artículo 92.</w:t>
      </w:r>
      <w:r w:rsidRPr="001A6559">
        <w:rPr>
          <w:i/>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79D44086" w14:textId="77777777" w:rsidR="00A17A00" w:rsidRPr="001A6559" w:rsidRDefault="00A17A00" w:rsidP="001A6559">
      <w:pPr>
        <w:spacing w:line="276" w:lineRule="auto"/>
        <w:ind w:left="851" w:right="902"/>
        <w:contextualSpacing/>
        <w:rPr>
          <w:i/>
        </w:rPr>
      </w:pPr>
      <w:r w:rsidRPr="001A6559">
        <w:rPr>
          <w:b/>
          <w:i/>
        </w:rPr>
        <w:t>(…</w:t>
      </w:r>
      <w:r w:rsidRPr="001A6559">
        <w:rPr>
          <w:i/>
        </w:rPr>
        <w:t>)</w:t>
      </w:r>
    </w:p>
    <w:p w14:paraId="5EBC528F" w14:textId="77777777" w:rsidR="00A17A00" w:rsidRPr="001A6559" w:rsidRDefault="00A17A00" w:rsidP="001A6559">
      <w:pPr>
        <w:spacing w:line="276" w:lineRule="auto"/>
        <w:ind w:left="851" w:right="902"/>
        <w:contextualSpacing/>
        <w:rPr>
          <w:i/>
        </w:rPr>
      </w:pPr>
      <w:r w:rsidRPr="001A6559">
        <w:rPr>
          <w:i/>
        </w:rPr>
        <w:t xml:space="preserve">XXXII. Las concesiones, </w:t>
      </w:r>
      <w:r w:rsidRPr="001A6559">
        <w:rPr>
          <w:i/>
          <w:u w:val="single"/>
        </w:rPr>
        <w:t>contratos</w:t>
      </w:r>
      <w:r w:rsidRPr="001A6559">
        <w:rPr>
          <w:i/>
        </w:rPr>
        <w:t>, convenios, permisos, licencias o autorizaciones otorgados, especificando los titulares de aquéllos, debiendo publicarse su objeto, nombre o razón social del titular, vigencia, tipo, términos, condiciones, monto y modificaciones, así como si el procedimiento involucra el aprovechamiento de bienes, servicios y/o recursos públicos;”</w:t>
      </w:r>
    </w:p>
    <w:p w14:paraId="79B817C8" w14:textId="77777777" w:rsidR="00A17A00" w:rsidRPr="001A6559" w:rsidRDefault="00A17A00" w:rsidP="001A6559">
      <w:pPr>
        <w:ind w:right="51"/>
        <w:rPr>
          <w:sz w:val="24"/>
          <w:szCs w:val="24"/>
        </w:rPr>
      </w:pPr>
    </w:p>
    <w:p w14:paraId="267539B6" w14:textId="77777777" w:rsidR="00A17A00" w:rsidRPr="001A6559" w:rsidRDefault="00A17A00" w:rsidP="001A6559">
      <w:pPr>
        <w:rPr>
          <w:sz w:val="24"/>
          <w:szCs w:val="24"/>
        </w:rPr>
      </w:pPr>
      <w:r w:rsidRPr="001A6559">
        <w:rPr>
          <w:sz w:val="24"/>
          <w:szCs w:val="24"/>
        </w:rPr>
        <w:t>Se robustece con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vigentes a la fecha de la solicitud, que establece lo siguiente:</w:t>
      </w:r>
    </w:p>
    <w:p w14:paraId="7A33BDE0" w14:textId="77777777" w:rsidR="00A17A00" w:rsidRPr="001A6559" w:rsidRDefault="00A17A00" w:rsidP="001A6559">
      <w:pPr>
        <w:rPr>
          <w:sz w:val="24"/>
          <w:szCs w:val="24"/>
        </w:rPr>
      </w:pPr>
    </w:p>
    <w:p w14:paraId="2E083482" w14:textId="77777777" w:rsidR="00A17A00" w:rsidRPr="001A6559" w:rsidRDefault="00A17A00" w:rsidP="001A6559">
      <w:pPr>
        <w:spacing w:line="276" w:lineRule="auto"/>
        <w:ind w:left="851" w:right="902"/>
        <w:contextualSpacing/>
        <w:jc w:val="center"/>
        <w:rPr>
          <w:i/>
        </w:rPr>
      </w:pPr>
      <w:r w:rsidRPr="001A6559">
        <w:rPr>
          <w:i/>
        </w:rPr>
        <w:t>“OBLIGACIONES DE TRANSPARENCIA COMUNES</w:t>
      </w:r>
    </w:p>
    <w:p w14:paraId="0BD33C11" w14:textId="77777777" w:rsidR="00A17A00" w:rsidRPr="001A6559" w:rsidRDefault="00A17A00" w:rsidP="001A6559">
      <w:pPr>
        <w:spacing w:line="276" w:lineRule="auto"/>
        <w:ind w:left="851" w:right="902"/>
        <w:contextualSpacing/>
        <w:jc w:val="center"/>
        <w:rPr>
          <w:i/>
        </w:rPr>
      </w:pPr>
      <w:r w:rsidRPr="001A6559">
        <w:rPr>
          <w:i/>
        </w:rPr>
        <w:t>TODOS LOS SUJETOS OBLIGADOS</w:t>
      </w:r>
    </w:p>
    <w:p w14:paraId="41B40DAD" w14:textId="77777777" w:rsidR="00A17A00" w:rsidRPr="001A6559" w:rsidRDefault="00A17A00" w:rsidP="001A6559">
      <w:pPr>
        <w:spacing w:line="276" w:lineRule="auto"/>
        <w:ind w:left="851" w:right="902"/>
        <w:contextualSpacing/>
        <w:rPr>
          <w:i/>
        </w:rPr>
      </w:pPr>
      <w:r w:rsidRPr="001A6559">
        <w:rPr>
          <w:i/>
        </w:rPr>
        <w:t>Criterios para las obligaciones de transparencia comunes</w:t>
      </w:r>
    </w:p>
    <w:p w14:paraId="337D73D9" w14:textId="77777777" w:rsidR="00A17A00" w:rsidRPr="001A6559" w:rsidRDefault="00A17A00" w:rsidP="001A6559">
      <w:pPr>
        <w:spacing w:line="276" w:lineRule="auto"/>
        <w:ind w:left="851" w:right="902"/>
        <w:contextualSpacing/>
        <w:rPr>
          <w:i/>
        </w:rPr>
      </w:pPr>
      <w:r w:rsidRPr="001A6559">
        <w:rPr>
          <w:i/>
        </w:rPr>
        <w:t>El catálogo de la información que todos los sujetos obligados deben poner a disposición de las personas en sus portales de Internet y en la Plataforma Nacional está detallado en el Título Quinto, Capítulo II de la Ley General, en el artículo 70, fracciones I a la XLVIII.</w:t>
      </w:r>
    </w:p>
    <w:p w14:paraId="6ED2290A" w14:textId="77777777" w:rsidR="00A17A00" w:rsidRPr="001A6559" w:rsidRDefault="00A17A00" w:rsidP="001A6559">
      <w:pPr>
        <w:spacing w:line="276" w:lineRule="auto"/>
        <w:ind w:left="851" w:right="902"/>
        <w:contextualSpacing/>
        <w:rPr>
          <w:i/>
        </w:rPr>
      </w:pPr>
      <w:r w:rsidRPr="001A6559">
        <w:rPr>
          <w:i/>
        </w:rPr>
        <w:t>En este apartado se detallan los criterios sustantivos y adjetivos que por cada rubro de información determinan los datos, características y forma de organización de la información que publicarán y actualizarán en sus portales de Internet y en la Plataforma Nacional, los sujetos obligados determinados en el artículo 23 de la Ley General.</w:t>
      </w:r>
    </w:p>
    <w:p w14:paraId="0F7D6357" w14:textId="77777777" w:rsidR="00A17A00" w:rsidRPr="001A6559" w:rsidRDefault="00A17A00" w:rsidP="001A6559">
      <w:pPr>
        <w:spacing w:line="276" w:lineRule="auto"/>
        <w:ind w:left="851" w:right="902"/>
        <w:contextualSpacing/>
        <w:rPr>
          <w:i/>
        </w:rPr>
      </w:pPr>
      <w:r w:rsidRPr="001A6559">
        <w:rPr>
          <w:i/>
        </w:rPr>
        <w:t>El artículo 70 dice a la letra:</w:t>
      </w:r>
    </w:p>
    <w:p w14:paraId="5858BA13" w14:textId="77777777" w:rsidR="00A17A00" w:rsidRPr="001A6559" w:rsidRDefault="00A17A00" w:rsidP="001A6559">
      <w:pPr>
        <w:spacing w:line="276" w:lineRule="auto"/>
        <w:ind w:left="851" w:right="902"/>
        <w:contextualSpacing/>
        <w:rPr>
          <w:i/>
        </w:rPr>
      </w:pPr>
      <w:r w:rsidRPr="001A6559">
        <w:rPr>
          <w:i/>
        </w:rPr>
        <w:t>Artículo 70. 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w:t>
      </w:r>
    </w:p>
    <w:p w14:paraId="5EE750F4" w14:textId="77777777" w:rsidR="00A17A00" w:rsidRPr="001A6559" w:rsidRDefault="00A17A00" w:rsidP="001A6559">
      <w:pPr>
        <w:spacing w:line="276" w:lineRule="auto"/>
        <w:ind w:left="851" w:right="902"/>
        <w:contextualSpacing/>
        <w:rPr>
          <w:i/>
        </w:rPr>
      </w:pPr>
      <w:r w:rsidRPr="001A6559">
        <w:rPr>
          <w:i/>
        </w:rPr>
        <w:t>(…)</w:t>
      </w:r>
    </w:p>
    <w:p w14:paraId="6B19899D" w14:textId="77777777" w:rsidR="00A17A00" w:rsidRPr="001A6559" w:rsidRDefault="00A17A00" w:rsidP="001A6559">
      <w:pPr>
        <w:spacing w:line="276" w:lineRule="auto"/>
        <w:ind w:left="851" w:right="902"/>
        <w:contextualSpacing/>
        <w:rPr>
          <w:i/>
        </w:rPr>
      </w:pPr>
      <w:r w:rsidRPr="001A6559">
        <w:rPr>
          <w:i/>
        </w:rPr>
        <w:t>Periodo de actualización: trimestral</w:t>
      </w:r>
    </w:p>
    <w:p w14:paraId="4DC1383B" w14:textId="77777777" w:rsidR="00A17A00" w:rsidRPr="001A6559" w:rsidRDefault="00A17A00" w:rsidP="001A6559">
      <w:pPr>
        <w:spacing w:line="276" w:lineRule="auto"/>
        <w:ind w:left="851" w:right="902"/>
        <w:contextualSpacing/>
        <w:rPr>
          <w:i/>
        </w:rPr>
      </w:pPr>
      <w:r w:rsidRPr="001A6559">
        <w:rPr>
          <w:i/>
        </w:rPr>
        <w:t>Conservar en el sitio de Internet: información del ejercicio en curso y la correspondiente a dos ejercicios anteriores</w:t>
      </w:r>
    </w:p>
    <w:p w14:paraId="0897145E" w14:textId="77777777" w:rsidR="00A17A00" w:rsidRPr="001A6559" w:rsidRDefault="00A17A00" w:rsidP="001A6559">
      <w:pPr>
        <w:spacing w:line="276" w:lineRule="auto"/>
        <w:ind w:left="851" w:right="902"/>
        <w:contextualSpacing/>
        <w:rPr>
          <w:i/>
        </w:rPr>
      </w:pPr>
      <w:r w:rsidRPr="001A6559">
        <w:rPr>
          <w:i/>
        </w:rPr>
        <w:t>Aplica a: todos los sujetos obligados</w:t>
      </w:r>
    </w:p>
    <w:p w14:paraId="26F500F7" w14:textId="77777777" w:rsidR="00A17A00" w:rsidRPr="001A6559" w:rsidRDefault="00A17A00" w:rsidP="001A6559">
      <w:pPr>
        <w:spacing w:line="276" w:lineRule="auto"/>
        <w:ind w:left="851" w:right="902"/>
        <w:contextualSpacing/>
        <w:rPr>
          <w:i/>
        </w:rPr>
      </w:pPr>
    </w:p>
    <w:p w14:paraId="2032BAA8" w14:textId="77777777" w:rsidR="00A17A00" w:rsidRPr="001A6559" w:rsidRDefault="00A17A00" w:rsidP="001A6559">
      <w:pPr>
        <w:spacing w:line="276" w:lineRule="auto"/>
        <w:ind w:left="851" w:right="902"/>
        <w:contextualSpacing/>
        <w:rPr>
          <w:i/>
        </w:rPr>
      </w:pPr>
      <w:r w:rsidRPr="001A6559">
        <w:rPr>
          <w:i/>
        </w:rPr>
        <w:t xml:space="preserve">XXVII. Las concesiones, </w:t>
      </w:r>
      <w:r w:rsidRPr="001A6559">
        <w:rPr>
          <w:i/>
          <w:u w:val="single"/>
        </w:rPr>
        <w:t>contratos</w:t>
      </w:r>
      <w:r w:rsidRPr="001A6559">
        <w:rPr>
          <w:i/>
        </w:rPr>
        <w:t>, convenios, permisos, licencias o autorizaciones otorgados, especificando los titulares de aquéllos, debiendo publicarse su objeto, nombre o razón social del titular, vigencia, tipo, términos, condiciones, monto y modificaciones, así como si el procedimiento involucra el aprovechamiento de bienes, servicios y/o recursos públicos”</w:t>
      </w:r>
    </w:p>
    <w:p w14:paraId="552F77FA" w14:textId="77777777" w:rsidR="00A17A00" w:rsidRPr="001A6559" w:rsidRDefault="00A17A00" w:rsidP="001A6559">
      <w:pPr>
        <w:ind w:right="51"/>
        <w:rPr>
          <w:sz w:val="24"/>
          <w:szCs w:val="24"/>
        </w:rPr>
      </w:pPr>
      <w:r w:rsidRPr="001A6559">
        <w:rPr>
          <w:noProof/>
        </w:rPr>
        <mc:AlternateContent>
          <mc:Choice Requires="wps">
            <w:drawing>
              <wp:anchor distT="0" distB="0" distL="114300" distR="114300" simplePos="0" relativeHeight="251659264" behindDoc="0" locked="0" layoutInCell="1" allowOverlap="1" wp14:anchorId="4A9AAA15" wp14:editId="2A7BB7F4">
                <wp:simplePos x="0" y="0"/>
                <wp:positionH relativeFrom="column">
                  <wp:posOffset>2708597</wp:posOffset>
                </wp:positionH>
                <wp:positionV relativeFrom="paragraph">
                  <wp:posOffset>2725849</wp:posOffset>
                </wp:positionV>
                <wp:extent cx="878774" cy="724395"/>
                <wp:effectExtent l="57150" t="38100" r="74295" b="95250"/>
                <wp:wrapNone/>
                <wp:docPr id="1122881080" name="Rectángulo 4"/>
                <wp:cNvGraphicFramePr/>
                <a:graphic xmlns:a="http://schemas.openxmlformats.org/drawingml/2006/main">
                  <a:graphicData uri="http://schemas.microsoft.com/office/word/2010/wordprocessingShape">
                    <wps:wsp>
                      <wps:cNvSpPr/>
                      <wps:spPr>
                        <a:xfrm>
                          <a:off x="0" y="0"/>
                          <a:ext cx="878774" cy="724395"/>
                        </a:xfrm>
                        <a:prstGeom prst="rect">
                          <a:avLst/>
                        </a:prstGeom>
                        <a:noFill/>
                        <a:ln w="3810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06BDEFE" id="Rectángulo 4" o:spid="_x0000_s1026" style="position:absolute;margin-left:213.3pt;margin-top:214.65pt;width:69.2pt;height:57.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" filled="f" strokecolor="red" strokeweight="3pt">
                <v:shadow on="t" color="black" opacity="22937f" origin=",.5" offset="0,.63889mm"/>
              </v:rect>
            </w:pict>
          </mc:Fallback>
        </mc:AlternateContent>
      </w:r>
      <w:r w:rsidRPr="001A6559">
        <w:rPr>
          <w:noProof/>
        </w:rPr>
        <w:drawing>
          <wp:inline distT="0" distB="0" distL="0" distR="0" wp14:anchorId="674CDAB0" wp14:editId="0A6E83FB">
            <wp:extent cx="5612130" cy="5227955"/>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2130" cy="5227955"/>
                    </a:xfrm>
                    <a:prstGeom prst="rect">
                      <a:avLst/>
                    </a:prstGeom>
                  </pic:spPr>
                </pic:pic>
              </a:graphicData>
            </a:graphic>
          </wp:inline>
        </w:drawing>
      </w:r>
      <w:r w:rsidRPr="001A6559">
        <w:rPr>
          <w:noProof/>
        </w:rPr>
        <w:drawing>
          <wp:inline distT="0" distB="0" distL="0" distR="0" wp14:anchorId="4CC9F931" wp14:editId="7B69B1CD">
            <wp:extent cx="5612130" cy="1995805"/>
            <wp:effectExtent l="0" t="0" r="762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12130" cy="1995805"/>
                    </a:xfrm>
                    <a:prstGeom prst="rect">
                      <a:avLst/>
                    </a:prstGeom>
                  </pic:spPr>
                </pic:pic>
              </a:graphicData>
            </a:graphic>
          </wp:inline>
        </w:drawing>
      </w:r>
    </w:p>
    <w:p w14:paraId="191A8D76" w14:textId="77777777" w:rsidR="00A17A00" w:rsidRPr="001A6559" w:rsidRDefault="00A17A00" w:rsidP="001A6559">
      <w:pPr>
        <w:ind w:right="51"/>
        <w:rPr>
          <w:sz w:val="24"/>
          <w:szCs w:val="24"/>
        </w:rPr>
      </w:pPr>
      <w:r w:rsidRPr="001A6559">
        <w:rPr>
          <w:sz w:val="24"/>
          <w:szCs w:val="24"/>
        </w:rPr>
        <w:t xml:space="preserve">De lo cual se advierte que los contratos celebrados por </w:t>
      </w:r>
      <w:r w:rsidRPr="001A6559">
        <w:rPr>
          <w:b/>
          <w:sz w:val="24"/>
          <w:szCs w:val="24"/>
        </w:rPr>
        <w:t>EL SUJETO OBLIGADO</w:t>
      </w:r>
      <w:r w:rsidRPr="001A6559">
        <w:rPr>
          <w:sz w:val="24"/>
          <w:szCs w:val="24"/>
        </w:rPr>
        <w:t>, es información que guarda la naturaleza de pública.</w:t>
      </w:r>
    </w:p>
    <w:p w14:paraId="5F728235" w14:textId="227C9931" w:rsidR="000128FE" w:rsidRPr="001A6559" w:rsidRDefault="000128FE" w:rsidP="001A6559">
      <w:pPr>
        <w:spacing w:before="240" w:after="240"/>
      </w:pPr>
      <w:r w:rsidRPr="001A6559">
        <w:t xml:space="preserve">Por </w:t>
      </w:r>
      <w:r w:rsidR="00A17A00" w:rsidRPr="001A6559">
        <w:t xml:space="preserve">su parte, la </w:t>
      </w:r>
      <w:r w:rsidRPr="001A6559">
        <w:rPr>
          <w:b/>
          <w:bCs/>
        </w:rPr>
        <w:t xml:space="preserve">Tesorería Municipal </w:t>
      </w:r>
      <w:r w:rsidR="00A17A00" w:rsidRPr="001A6559">
        <w:rPr>
          <w:b/>
          <w:bCs/>
        </w:rPr>
        <w:t>i</w:t>
      </w:r>
      <w:r w:rsidRPr="001A6559">
        <w:t>nformó que la información solicitada, se encuentra en proceso de integración en términos de los periodos establecidos por el Órgano Superior de Fiscalización para la entrega del cuarto informe trimestral y la Cuenta Pública del ejercicio fiscal 2024 los cuales serán publicados en la página oficial del Ayuntamiento de Toluca en los periodos marcados por el organismo fiscalizador.</w:t>
      </w:r>
    </w:p>
    <w:p w14:paraId="34696C3C" w14:textId="594C8A7F" w:rsidR="00C4767D" w:rsidRPr="001A6559" w:rsidRDefault="00C4767D" w:rsidP="001A6559">
      <w:pPr>
        <w:tabs>
          <w:tab w:val="left" w:pos="851"/>
        </w:tabs>
        <w:ind w:right="49"/>
      </w:pPr>
      <w:r w:rsidRPr="001A6559">
        <w:t>Al respecto, es importante señalar que la Ley de Fiscalización superior del Estado de México</w:t>
      </w:r>
      <w:r w:rsidRPr="001A6559">
        <w:rPr>
          <w:vertAlign w:val="superscript"/>
        </w:rPr>
        <w:t xml:space="preserve">, </w:t>
      </w:r>
      <w:r w:rsidRPr="001A6559">
        <w:t xml:space="preserve">tiene por objeto determinar las disposiciones encaminadas a fiscalizar auditar y revisar las cuentas y los actos que conciernen a la aplicación y uso de los recursos públicos del Estado y Municipios. </w:t>
      </w:r>
    </w:p>
    <w:p w14:paraId="4B69F72A" w14:textId="77777777" w:rsidR="00C4767D" w:rsidRPr="001A6559" w:rsidRDefault="00C4767D" w:rsidP="001A6559">
      <w:pPr>
        <w:tabs>
          <w:tab w:val="left" w:pos="851"/>
        </w:tabs>
        <w:ind w:right="49"/>
      </w:pPr>
    </w:p>
    <w:p w14:paraId="3B3BD708" w14:textId="77777777" w:rsidR="00C4767D" w:rsidRPr="001A6559" w:rsidRDefault="00C4767D" w:rsidP="001A6559">
      <w:pPr>
        <w:tabs>
          <w:tab w:val="left" w:pos="851"/>
        </w:tabs>
        <w:ind w:right="49"/>
      </w:pPr>
      <w:r w:rsidRPr="001A6559">
        <w:t xml:space="preserve">Así, las Tesorerías Municipales mensualmente reemitirán para su análisis al Órgano Superior de Fiscalización de la Legislatura, documento designado Informe Trimestral, cuyo fundamento se encuentra en el artículo 32 segundo párrafo, el cual sustenta que: </w:t>
      </w:r>
    </w:p>
    <w:p w14:paraId="01B52068" w14:textId="77777777" w:rsidR="00C4767D" w:rsidRPr="001A6559" w:rsidRDefault="00C4767D" w:rsidP="001A6559">
      <w:pPr>
        <w:ind w:right="-93"/>
      </w:pPr>
    </w:p>
    <w:p w14:paraId="1CA8E8BC" w14:textId="77777777" w:rsidR="00C4767D" w:rsidRPr="001A6559" w:rsidRDefault="00C4767D" w:rsidP="001A6559">
      <w:pPr>
        <w:pStyle w:val="Puesto"/>
        <w:ind w:firstLine="567"/>
        <w:rPr>
          <w:b/>
          <w:bCs/>
          <w:color w:val="auto"/>
          <w:u w:val="single"/>
        </w:rPr>
      </w:pPr>
      <w:r w:rsidRPr="001A6559">
        <w:rPr>
          <w:color w:val="auto"/>
        </w:rPr>
        <w:t>“</w:t>
      </w:r>
      <w:r w:rsidRPr="001A6559">
        <w:rPr>
          <w:b/>
          <w:color w:val="auto"/>
        </w:rPr>
        <w:t>Artículo 32</w:t>
      </w:r>
      <w:r w:rsidRPr="001A6559">
        <w:rPr>
          <w:color w:val="auto"/>
        </w:rPr>
        <w:t xml:space="preserve">. Las cuentas públicas estatal y municipal, deberán presentarse conforme a lo establecido en la Ley General de Contabilidad Gubernamental, la Ley de Disciplina Financiera de las Entidades Federativas y los Municipios, y demás disposiciones aplicables; así mismo, las entidades fiscalizables </w:t>
      </w:r>
      <w:r w:rsidRPr="001A6559">
        <w:rPr>
          <w:b/>
          <w:bCs/>
          <w:color w:val="auto"/>
          <w:u w:val="single"/>
        </w:rPr>
        <w:t>deberán presentar los informes trimestrales dentro de los veinte días hábiles posteriores al término del trimestre correspondiente.”</w:t>
      </w:r>
    </w:p>
    <w:p w14:paraId="16F53B8F" w14:textId="77777777" w:rsidR="00C4767D" w:rsidRPr="001A6559" w:rsidRDefault="00C4767D" w:rsidP="001A6559">
      <w:pPr>
        <w:tabs>
          <w:tab w:val="left" w:pos="851"/>
        </w:tabs>
        <w:ind w:left="851" w:right="616"/>
        <w:rPr>
          <w:i/>
          <w:sz w:val="24"/>
          <w:szCs w:val="24"/>
        </w:rPr>
      </w:pPr>
    </w:p>
    <w:p w14:paraId="58FA9D76" w14:textId="0828C4C2" w:rsidR="00C4767D" w:rsidRPr="001A6559" w:rsidRDefault="00C4767D" w:rsidP="001A6559">
      <w:pPr>
        <w:tabs>
          <w:tab w:val="left" w:pos="851"/>
        </w:tabs>
        <w:ind w:right="49"/>
      </w:pPr>
      <w:r w:rsidRPr="001A6559">
        <w:t>De tal manera que, para el cumplimiento de tal objeto, el Órgano Superior de Fiscalización emite los lineamientos, criterios, procedimientos y sistemas para realizar acciones de control y diversas gestiones con el propósito de la fiscalización de las cuentas de índole pública, así como los informes trimestrales.</w:t>
      </w:r>
    </w:p>
    <w:p w14:paraId="2177A0C5" w14:textId="77777777" w:rsidR="00C4767D" w:rsidRPr="001A6559" w:rsidRDefault="00C4767D" w:rsidP="001A6559">
      <w:pPr>
        <w:tabs>
          <w:tab w:val="left" w:pos="851"/>
        </w:tabs>
        <w:ind w:right="49"/>
      </w:pPr>
    </w:p>
    <w:p w14:paraId="055F646F" w14:textId="1F110365" w:rsidR="00C4767D" w:rsidRPr="001A6559" w:rsidRDefault="00C4767D" w:rsidP="001A6559">
      <w:pPr>
        <w:tabs>
          <w:tab w:val="left" w:pos="851"/>
        </w:tabs>
        <w:ind w:right="49"/>
        <w:rPr>
          <w:i/>
        </w:rPr>
      </w:pPr>
      <w:r w:rsidRPr="001A6559">
        <w:t xml:space="preserve">Dentro de la información que </w:t>
      </w:r>
      <w:r w:rsidRPr="001A6559">
        <w:rPr>
          <w:b/>
        </w:rPr>
        <w:t>EL SUJETO OBLIGADO</w:t>
      </w:r>
      <w:r w:rsidRPr="001A6559">
        <w:t xml:space="preserve"> debe compilar y reportar a la entidad fiscalizadora  en el módulo 1 se encuentra el documento relativo al Estado Analítico de la Deuda y otros Pasivos, cuya finalidad, según el Instructivo de llenado es mostrar las obligaciones insolutas de los entes públicos, al inicio y fin de cada periodo, derivadas del endeudamiento interno y externo, realizado en el marco de la legislación vigente, así como suministrar a los usuarios información analítica relevante sobre la variación de la deuda del ente público entre el inicio y el fin del periodo, ya sea que tenga su origen en operaciones de crédito público (deuda pública) o en cualquier otro tipo de financiamiento.</w:t>
      </w:r>
      <w:r w:rsidRPr="001A6559">
        <w:rPr>
          <w:i/>
        </w:rPr>
        <w:t xml:space="preserve"> </w:t>
      </w:r>
    </w:p>
    <w:p w14:paraId="379CB903" w14:textId="77777777" w:rsidR="00C4767D" w:rsidRPr="001A6559" w:rsidRDefault="00C4767D" w:rsidP="001A6559">
      <w:pPr>
        <w:rPr>
          <w:sz w:val="24"/>
          <w:szCs w:val="24"/>
        </w:rPr>
      </w:pPr>
    </w:p>
    <w:p w14:paraId="4ABDEAA9" w14:textId="6855F7CF" w:rsidR="001E5C00" w:rsidRPr="001A6559" w:rsidRDefault="001E5C00" w:rsidP="001A6559">
      <w:pPr>
        <w:ind w:right="-93"/>
      </w:pPr>
      <w:r w:rsidRPr="001A6559">
        <w:t>En este sentido, el artículo 32, señala que los Presidentes Municipales presentarán a la Legislatura las cuentas públicas anuales de sus respectivos municipios, del ejercicio fiscal inmediato anterior, dentro de los quince primeros días del mes de marzo de cada año; asimismo, los informes mensuales los deberán presentar dentro de los veinte días posteriores al término del mes correspondiente.</w:t>
      </w:r>
    </w:p>
    <w:p w14:paraId="2E53255C" w14:textId="77777777" w:rsidR="001E5C00" w:rsidRPr="001A6559" w:rsidRDefault="001E5C00" w:rsidP="001A6559">
      <w:pPr>
        <w:ind w:right="-93"/>
      </w:pPr>
    </w:p>
    <w:p w14:paraId="00EF8583" w14:textId="0ACD5217" w:rsidR="000654B2" w:rsidRPr="001A6559" w:rsidRDefault="000654B2" w:rsidP="001A6559">
      <w:pPr>
        <w:ind w:right="-93"/>
      </w:pPr>
      <w:r w:rsidRPr="001A6559">
        <w:t xml:space="preserve">En conclusión, del marco normativo inserto se tiene que a la fecha de la presentación de la solicitud de información </w:t>
      </w:r>
      <w:r w:rsidRPr="001A6559">
        <w:rPr>
          <w:b/>
        </w:rPr>
        <w:t xml:space="preserve">EL SUJETO OBLIGADO </w:t>
      </w:r>
      <w:r w:rsidR="00193BFB" w:rsidRPr="001A6559">
        <w:rPr>
          <w:b/>
        </w:rPr>
        <w:t>ya</w:t>
      </w:r>
      <w:r w:rsidRPr="001A6559">
        <w:rPr>
          <w:b/>
        </w:rPr>
        <w:t xml:space="preserve"> </w:t>
      </w:r>
      <w:r w:rsidRPr="001A6559">
        <w:t>contaba con la información requerida</w:t>
      </w:r>
      <w:r w:rsidR="00193BFB" w:rsidRPr="001A6559">
        <w:t>.</w:t>
      </w:r>
    </w:p>
    <w:p w14:paraId="161EFAD8" w14:textId="77777777" w:rsidR="00193BFB" w:rsidRPr="001A6559" w:rsidRDefault="00193BFB" w:rsidP="001A6559">
      <w:pPr>
        <w:ind w:right="-93"/>
      </w:pPr>
    </w:p>
    <w:p w14:paraId="6D860061" w14:textId="0C0A0A91" w:rsidR="00F31379" w:rsidRPr="001A6559" w:rsidRDefault="00F31379" w:rsidP="001A6559">
      <w:pPr>
        <w:ind w:right="-93"/>
        <w:rPr>
          <w:iCs/>
        </w:rPr>
      </w:pPr>
      <w:r w:rsidRPr="001A6559">
        <w:rPr>
          <w:iCs/>
          <w:lang w:val="es-ES"/>
        </w:rPr>
        <w:t>Conforme a lo anterior, se consider</w:t>
      </w:r>
      <w:r w:rsidRPr="001A6559">
        <w:rPr>
          <w:bCs/>
          <w:lang w:val="es-ES"/>
        </w:rPr>
        <w:t xml:space="preserve">a que, para atender el requerimiento de información, </w:t>
      </w:r>
      <w:r w:rsidRPr="001A6559">
        <w:rPr>
          <w:b/>
          <w:bCs/>
          <w:lang w:val="es-ES"/>
        </w:rPr>
        <w:t>EL SUJETO OBLIGADO</w:t>
      </w:r>
      <w:r w:rsidRPr="001A6559">
        <w:rPr>
          <w:bCs/>
          <w:lang w:val="es-ES"/>
        </w:rPr>
        <w:t xml:space="preserve"> deberá realizar una búsqueda exhaustiva y razonable en los archivos de la Tesorería Municipal, a fin de que proporcione </w:t>
      </w:r>
      <w:r w:rsidRPr="001A6559">
        <w:rPr>
          <w:bCs/>
          <w:iCs/>
        </w:rPr>
        <w:t>la información requerida, por el particular</w:t>
      </w:r>
      <w:r w:rsidRPr="001A6559">
        <w:rPr>
          <w:iCs/>
        </w:rPr>
        <w:t>.</w:t>
      </w:r>
    </w:p>
    <w:p w14:paraId="57A14A84" w14:textId="77777777" w:rsidR="00DD0AB1" w:rsidRPr="001A6559" w:rsidRDefault="00DD0AB1" w:rsidP="001A6559">
      <w:pPr>
        <w:ind w:right="-93"/>
        <w:rPr>
          <w:iCs/>
        </w:rPr>
      </w:pPr>
    </w:p>
    <w:p w14:paraId="382421B9" w14:textId="22E31898" w:rsidR="00DD0AB1" w:rsidRPr="001A6559" w:rsidRDefault="00DD0AB1" w:rsidP="001A6559">
      <w:pPr>
        <w:ind w:right="-93"/>
        <w:rPr>
          <w:iCs/>
        </w:rPr>
      </w:pPr>
      <w:r w:rsidRPr="001A6559">
        <w:rPr>
          <w:iCs/>
        </w:rPr>
        <w:t xml:space="preserve">Sin embargo, para el caso de que la información ordenada no obre en los archivos del </w:t>
      </w:r>
      <w:r w:rsidRPr="001A6559">
        <w:rPr>
          <w:b/>
          <w:bCs/>
          <w:iCs/>
        </w:rPr>
        <w:t>SUJETO OBLIGADO</w:t>
      </w:r>
      <w:r w:rsidRPr="001A6559">
        <w:rPr>
          <w:iCs/>
        </w:rPr>
        <w:t xml:space="preserve"> </w:t>
      </w:r>
      <w:r w:rsidRPr="001A6559">
        <w:rPr>
          <w:bCs/>
          <w:iCs/>
        </w:rPr>
        <w:t xml:space="preserve">en razón de que las obligaciones contraídas derivadas de los contratos se hayan cubierto en su totalidad; y por lo tanto no exista deuda,  </w:t>
      </w:r>
      <w:r w:rsidRPr="001A6559">
        <w:rPr>
          <w:iCs/>
        </w:rPr>
        <w:t xml:space="preserve">bastará con que así lo haga del conocimiento de </w:t>
      </w:r>
      <w:r w:rsidRPr="001A6559">
        <w:rPr>
          <w:b/>
          <w:bCs/>
          <w:iCs/>
        </w:rPr>
        <w:t>LA PARTE RECURRENTE</w:t>
      </w:r>
      <w:r w:rsidRPr="001A6559">
        <w:rPr>
          <w:iCs/>
        </w:rPr>
        <w:t>, para tener por colmado su derecho de acceso a la información, atendiendo de manera supletoria a las formalidades que establece el artículo 19, párrafo segundo de la Ley de Transparencia y Acceso a la Información Pública del Estado de México y Municipios, que es del tenor literal siguiente:</w:t>
      </w:r>
    </w:p>
    <w:p w14:paraId="5D2E98E3" w14:textId="77777777" w:rsidR="00DD0AB1" w:rsidRPr="001A6559" w:rsidRDefault="00DD0AB1" w:rsidP="001A6559">
      <w:pPr>
        <w:ind w:right="-93"/>
        <w:rPr>
          <w:b/>
          <w:iCs/>
        </w:rPr>
      </w:pPr>
    </w:p>
    <w:p w14:paraId="5FAC1EC5" w14:textId="77777777" w:rsidR="00DD0AB1" w:rsidRPr="001A6559" w:rsidRDefault="00DD0AB1" w:rsidP="001A6559">
      <w:pPr>
        <w:ind w:right="-93"/>
        <w:rPr>
          <w:b/>
          <w:i/>
          <w:iCs/>
        </w:rPr>
      </w:pPr>
      <w:r w:rsidRPr="001A6559">
        <w:rPr>
          <w:b/>
          <w:i/>
          <w:iCs/>
        </w:rPr>
        <w:t>“Artículo 19…</w:t>
      </w:r>
    </w:p>
    <w:p w14:paraId="69255164" w14:textId="77777777" w:rsidR="00DD0AB1" w:rsidRPr="001A6559" w:rsidRDefault="00DD0AB1" w:rsidP="001A6559">
      <w:pPr>
        <w:ind w:right="-93"/>
        <w:rPr>
          <w:b/>
          <w:i/>
          <w:iCs/>
        </w:rPr>
      </w:pPr>
      <w:r w:rsidRPr="001A6559">
        <w:rPr>
          <w:b/>
          <w:i/>
          <w:iCs/>
        </w:rPr>
        <w:t>En los casos en que ciertas facultades, competencias o funciones no se hayan ejercido, se debe motivar la respuesta en función de las causas que motiven tal circunstancia.”</w:t>
      </w:r>
    </w:p>
    <w:p w14:paraId="5563B85E" w14:textId="77777777" w:rsidR="00F31379" w:rsidRPr="001A6559" w:rsidRDefault="00F31379" w:rsidP="001A6559">
      <w:pPr>
        <w:ind w:right="-93"/>
        <w:rPr>
          <w:bCs/>
        </w:rPr>
      </w:pPr>
    </w:p>
    <w:p w14:paraId="655020C3" w14:textId="77777777" w:rsidR="0009648A" w:rsidRPr="001A6559" w:rsidRDefault="0009648A" w:rsidP="001A6559">
      <w:pPr>
        <w:pStyle w:val="Ttulo3"/>
      </w:pPr>
      <w:bookmarkStart w:id="30" w:name="_Toc165402882"/>
      <w:bookmarkStart w:id="31" w:name="_Toc183526901"/>
      <w:bookmarkStart w:id="32" w:name="_Toc196397413"/>
      <w:r w:rsidRPr="001A6559">
        <w:t>d) Versión pública</w:t>
      </w:r>
      <w:bookmarkEnd w:id="30"/>
      <w:bookmarkEnd w:id="31"/>
      <w:bookmarkEnd w:id="32"/>
    </w:p>
    <w:p w14:paraId="4E05D1EC" w14:textId="77777777" w:rsidR="0009648A" w:rsidRPr="001A6559" w:rsidRDefault="0009648A" w:rsidP="001A6559">
      <w:pPr>
        <w:rPr>
          <w:bCs/>
        </w:rPr>
      </w:pPr>
      <w:r w:rsidRPr="001A6559">
        <w:t xml:space="preserve">Para el caso de que el o los documentos de los cuales se ordena su entrega contengan datos personales susceptibles de ser testados, deberán ser entregados en </w:t>
      </w:r>
      <w:r w:rsidRPr="001A6559">
        <w:rPr>
          <w:b/>
        </w:rPr>
        <w:t>versión pública</w:t>
      </w:r>
      <w:r w:rsidRPr="001A6559">
        <w:t>, pues el</w:t>
      </w:r>
      <w:r w:rsidRPr="001A6559">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505338F4" w14:textId="77777777" w:rsidR="0009648A" w:rsidRPr="001A6559" w:rsidRDefault="0009648A" w:rsidP="001A6559">
      <w:pPr>
        <w:rPr>
          <w:rFonts w:eastAsia="Calibri"/>
          <w:bCs/>
          <w:lang w:eastAsia="en-US"/>
        </w:rPr>
      </w:pPr>
    </w:p>
    <w:p w14:paraId="23BCC9E6" w14:textId="77777777" w:rsidR="0009648A" w:rsidRPr="001A6559" w:rsidRDefault="0009648A" w:rsidP="001A6559">
      <w:pPr>
        <w:rPr>
          <w:bCs/>
        </w:rPr>
      </w:pPr>
      <w:r w:rsidRPr="001A6559">
        <w:rPr>
          <w:bCs/>
        </w:rPr>
        <w:t>A este respecto, los artículos 3, fracciones IX, XX, XXI y XLV; 51 y 52 de la Ley de Transparencia y Acceso a la Información Pública del Estado de México y Municipios establecen:</w:t>
      </w:r>
    </w:p>
    <w:p w14:paraId="1C9A4D8E" w14:textId="77777777" w:rsidR="0009648A" w:rsidRPr="001A6559" w:rsidRDefault="0009648A" w:rsidP="001A6559"/>
    <w:p w14:paraId="669E019F" w14:textId="77777777" w:rsidR="0009648A" w:rsidRPr="001A6559" w:rsidRDefault="0009648A" w:rsidP="001A6559">
      <w:pPr>
        <w:pStyle w:val="Puesto"/>
        <w:ind w:firstLine="0"/>
        <w:rPr>
          <w:color w:val="auto"/>
        </w:rPr>
      </w:pPr>
      <w:r w:rsidRPr="001A6559">
        <w:rPr>
          <w:b/>
          <w:bCs/>
          <w:noProof/>
          <w:color w:val="auto"/>
        </w:rPr>
        <w:t>“</w:t>
      </w:r>
      <w:r w:rsidRPr="001A6559">
        <w:rPr>
          <w:b/>
          <w:bCs/>
          <w:color w:val="auto"/>
        </w:rPr>
        <w:t xml:space="preserve">Artículo 3. </w:t>
      </w:r>
      <w:r w:rsidRPr="001A6559">
        <w:rPr>
          <w:color w:val="auto"/>
        </w:rPr>
        <w:t xml:space="preserve">Para los efectos de la presente Ley se entenderá por: </w:t>
      </w:r>
    </w:p>
    <w:p w14:paraId="56B12413" w14:textId="77777777" w:rsidR="0009648A" w:rsidRPr="001A6559" w:rsidRDefault="0009648A" w:rsidP="001A6559">
      <w:pPr>
        <w:pStyle w:val="Puesto"/>
        <w:ind w:firstLine="0"/>
        <w:rPr>
          <w:color w:val="auto"/>
        </w:rPr>
      </w:pPr>
      <w:r w:rsidRPr="001A6559">
        <w:rPr>
          <w:b/>
          <w:color w:val="auto"/>
        </w:rPr>
        <w:t>IX.</w:t>
      </w:r>
      <w:r w:rsidRPr="001A6559">
        <w:rPr>
          <w:color w:val="auto"/>
        </w:rPr>
        <w:t xml:space="preserve"> </w:t>
      </w:r>
      <w:r w:rsidRPr="001A6559">
        <w:rPr>
          <w:b/>
          <w:color w:val="auto"/>
        </w:rPr>
        <w:t xml:space="preserve">Datos personales: </w:t>
      </w:r>
      <w:r w:rsidRPr="001A6559">
        <w:rPr>
          <w:color w:val="auto"/>
        </w:rPr>
        <w:t xml:space="preserve">La información concerniente a una persona, identificada o identificable según lo dispuesto por la Ley de Protección de Datos Personales del Estado de México; </w:t>
      </w:r>
    </w:p>
    <w:p w14:paraId="64C1DBA5" w14:textId="77777777" w:rsidR="0009648A" w:rsidRPr="001A6559" w:rsidRDefault="0009648A" w:rsidP="001A6559"/>
    <w:p w14:paraId="7C14349C" w14:textId="77777777" w:rsidR="0009648A" w:rsidRPr="001A6559" w:rsidRDefault="0009648A" w:rsidP="001A6559">
      <w:pPr>
        <w:pStyle w:val="Puesto"/>
        <w:ind w:firstLine="0"/>
        <w:rPr>
          <w:color w:val="auto"/>
        </w:rPr>
      </w:pPr>
      <w:r w:rsidRPr="001A6559">
        <w:rPr>
          <w:b/>
          <w:color w:val="auto"/>
        </w:rPr>
        <w:t>XX.</w:t>
      </w:r>
      <w:r w:rsidRPr="001A6559">
        <w:rPr>
          <w:color w:val="auto"/>
        </w:rPr>
        <w:t xml:space="preserve"> </w:t>
      </w:r>
      <w:r w:rsidRPr="001A6559">
        <w:rPr>
          <w:b/>
          <w:color w:val="auto"/>
        </w:rPr>
        <w:t>Información clasificada:</w:t>
      </w:r>
      <w:r w:rsidRPr="001A6559">
        <w:rPr>
          <w:color w:val="auto"/>
        </w:rPr>
        <w:t xml:space="preserve"> Aquella considerada por la presente Ley como reservada o confidencial; </w:t>
      </w:r>
    </w:p>
    <w:p w14:paraId="2E33458D" w14:textId="77777777" w:rsidR="0009648A" w:rsidRPr="001A6559" w:rsidRDefault="0009648A" w:rsidP="001A6559"/>
    <w:p w14:paraId="7FFFF5E1" w14:textId="77777777" w:rsidR="0009648A" w:rsidRPr="001A6559" w:rsidRDefault="0009648A" w:rsidP="001A6559">
      <w:pPr>
        <w:pStyle w:val="Puesto"/>
        <w:ind w:firstLine="0"/>
        <w:rPr>
          <w:color w:val="auto"/>
        </w:rPr>
      </w:pPr>
      <w:r w:rsidRPr="001A6559">
        <w:rPr>
          <w:b/>
          <w:color w:val="auto"/>
        </w:rPr>
        <w:t>XXI.</w:t>
      </w:r>
      <w:r w:rsidRPr="001A6559">
        <w:rPr>
          <w:color w:val="auto"/>
        </w:rPr>
        <w:t xml:space="preserve"> </w:t>
      </w:r>
      <w:r w:rsidRPr="001A6559">
        <w:rPr>
          <w:b/>
          <w:color w:val="auto"/>
        </w:rPr>
        <w:t>Información confidencial</w:t>
      </w:r>
      <w:r w:rsidRPr="001A6559">
        <w:rPr>
          <w:color w:val="auto"/>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1988B9C4" w14:textId="77777777" w:rsidR="0009648A" w:rsidRPr="001A6559" w:rsidRDefault="0009648A" w:rsidP="001A6559"/>
    <w:p w14:paraId="2D4B65F4" w14:textId="77777777" w:rsidR="0009648A" w:rsidRPr="001A6559" w:rsidRDefault="0009648A" w:rsidP="001A6559">
      <w:pPr>
        <w:pStyle w:val="Puesto"/>
        <w:ind w:firstLine="0"/>
        <w:rPr>
          <w:color w:val="auto"/>
        </w:rPr>
      </w:pPr>
      <w:r w:rsidRPr="001A6559">
        <w:rPr>
          <w:b/>
          <w:color w:val="auto"/>
        </w:rPr>
        <w:t>XLV. Versión pública:</w:t>
      </w:r>
      <w:r w:rsidRPr="001A6559">
        <w:rPr>
          <w:color w:val="auto"/>
        </w:rPr>
        <w:t xml:space="preserve"> Documento en el que se elimine, suprime o borra la información clasificada como reservada o confidencial para permitir su acceso. </w:t>
      </w:r>
    </w:p>
    <w:p w14:paraId="4092FBA3" w14:textId="77777777" w:rsidR="0009648A" w:rsidRPr="001A6559" w:rsidRDefault="0009648A" w:rsidP="001A6559"/>
    <w:p w14:paraId="61CC6651" w14:textId="77777777" w:rsidR="0009648A" w:rsidRPr="001A6559" w:rsidRDefault="0009648A" w:rsidP="001A6559">
      <w:pPr>
        <w:pStyle w:val="Puesto"/>
        <w:ind w:firstLine="0"/>
        <w:rPr>
          <w:color w:val="auto"/>
        </w:rPr>
      </w:pPr>
      <w:r w:rsidRPr="001A6559">
        <w:rPr>
          <w:b/>
          <w:color w:val="auto"/>
        </w:rPr>
        <w:t>Artículo 51.</w:t>
      </w:r>
      <w:r w:rsidRPr="001A6559">
        <w:rPr>
          <w:color w:val="auto"/>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1A6559">
        <w:rPr>
          <w:b/>
          <w:color w:val="auto"/>
        </w:rPr>
        <w:t xml:space="preserve">y tendrá la responsabilidad de verificar en cada caso que la misma no sea confidencial o reservada. </w:t>
      </w:r>
      <w:r w:rsidRPr="001A6559">
        <w:rPr>
          <w:color w:val="auto"/>
        </w:rPr>
        <w:t>Dicha Unidad contará con las facultades internas necesarias para gestionar la atención a las solicitudes de información en los términos de la Ley General y la presente Ley.</w:t>
      </w:r>
    </w:p>
    <w:p w14:paraId="797E23EA" w14:textId="77777777" w:rsidR="0009648A" w:rsidRPr="001A6559" w:rsidRDefault="0009648A" w:rsidP="001A6559"/>
    <w:p w14:paraId="7734B6D3" w14:textId="77777777" w:rsidR="0009648A" w:rsidRPr="001A6559" w:rsidRDefault="0009648A" w:rsidP="001A6559">
      <w:pPr>
        <w:pStyle w:val="Puesto"/>
        <w:ind w:firstLine="0"/>
        <w:rPr>
          <w:color w:val="auto"/>
        </w:rPr>
      </w:pPr>
      <w:r w:rsidRPr="001A6559">
        <w:rPr>
          <w:b/>
          <w:color w:val="auto"/>
        </w:rPr>
        <w:t>Artículo 52.</w:t>
      </w:r>
      <w:r w:rsidRPr="001A6559">
        <w:rPr>
          <w:color w:val="auto"/>
        </w:rPr>
        <w:t xml:space="preserve"> Las solicitudes de acceso a la información y las respuestas que se les dé, incluyendo, en su caso, </w:t>
      </w:r>
      <w:r w:rsidRPr="001A6559">
        <w:rPr>
          <w:color w:val="auto"/>
          <w:u w:val="single"/>
        </w:rPr>
        <w:t>la información entregada, así como las resoluciones a los recursos que en su caso se promuevan serán públicas, y de ser el caso que contenga datos personales que deban ser protegidos se podrá dar su acceso en su versión pública</w:t>
      </w:r>
      <w:r w:rsidRPr="001A6559">
        <w:rPr>
          <w:color w:val="auto"/>
        </w:rPr>
        <w:t>, siempre y cuando la resolución de referencia se someta a un proceso de disociación, es decir, no haga identificable al titular de tales datos personales.</w:t>
      </w:r>
      <w:r w:rsidRPr="001A6559">
        <w:rPr>
          <w:bCs/>
          <w:noProof/>
          <w:color w:val="auto"/>
        </w:rPr>
        <w:t xml:space="preserve">” </w:t>
      </w:r>
      <w:r w:rsidRPr="001A6559">
        <w:rPr>
          <w:i w:val="0"/>
          <w:iCs/>
          <w:color w:val="auto"/>
        </w:rPr>
        <w:t>(Énfasis añadido)</w:t>
      </w:r>
    </w:p>
    <w:p w14:paraId="3C56AF5E" w14:textId="77777777" w:rsidR="0009648A" w:rsidRPr="001A6559" w:rsidRDefault="0009648A" w:rsidP="001A6559"/>
    <w:p w14:paraId="64928695" w14:textId="77777777" w:rsidR="0009648A" w:rsidRPr="001A6559" w:rsidRDefault="0009648A" w:rsidP="001A6559">
      <w:r w:rsidRPr="001A6559">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6441EF5F" w14:textId="77777777" w:rsidR="0009648A" w:rsidRPr="001A6559" w:rsidRDefault="0009648A" w:rsidP="001A6559"/>
    <w:p w14:paraId="50890945" w14:textId="77777777" w:rsidR="0009648A" w:rsidRPr="001A6559" w:rsidRDefault="0009648A" w:rsidP="001A6559">
      <w:pPr>
        <w:pStyle w:val="Puesto"/>
        <w:ind w:firstLine="0"/>
        <w:rPr>
          <w:rFonts w:eastAsia="Arial Unicode MS"/>
          <w:color w:val="auto"/>
        </w:rPr>
      </w:pPr>
      <w:r w:rsidRPr="001A6559">
        <w:rPr>
          <w:rFonts w:eastAsia="Arial Unicode MS"/>
          <w:b/>
          <w:color w:val="auto"/>
        </w:rPr>
        <w:t>“Artículo 22.</w:t>
      </w:r>
      <w:r w:rsidRPr="001A6559">
        <w:rPr>
          <w:rFonts w:eastAsia="Arial Unicode MS"/>
          <w:color w:val="auto"/>
        </w:rPr>
        <w:t xml:space="preserve"> Todo tratamiento de datos personales que efectúe el responsable deberá estar justificado por finalidades concretas, lícitas, explícitas y legítimas, relacionadas con las atribuciones que la normatividad aplicable les confiera. </w:t>
      </w:r>
    </w:p>
    <w:p w14:paraId="34357C46" w14:textId="77777777" w:rsidR="0009648A" w:rsidRPr="001A6559" w:rsidRDefault="0009648A" w:rsidP="001A6559">
      <w:pPr>
        <w:rPr>
          <w:rFonts w:eastAsia="Arial Unicode MS"/>
        </w:rPr>
      </w:pPr>
    </w:p>
    <w:p w14:paraId="02ED6BF7" w14:textId="77777777" w:rsidR="0009648A" w:rsidRPr="001A6559" w:rsidRDefault="0009648A" w:rsidP="001A6559">
      <w:pPr>
        <w:pStyle w:val="Puesto"/>
        <w:ind w:firstLine="0"/>
        <w:rPr>
          <w:rFonts w:eastAsia="Arial Unicode MS"/>
          <w:color w:val="auto"/>
        </w:rPr>
      </w:pPr>
      <w:r w:rsidRPr="001A6559">
        <w:rPr>
          <w:rFonts w:eastAsia="Arial Unicode MS"/>
          <w:b/>
          <w:color w:val="auto"/>
        </w:rPr>
        <w:t>Artículo 38.</w:t>
      </w:r>
      <w:r w:rsidRPr="001A6559">
        <w:rPr>
          <w:rFonts w:eastAsia="Arial Unicode MS"/>
          <w:color w:val="auto"/>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1A6559">
        <w:rPr>
          <w:rFonts w:eastAsia="Arial Unicode MS"/>
          <w:b/>
          <w:color w:val="auto"/>
        </w:rPr>
        <w:t>”</w:t>
      </w:r>
      <w:r w:rsidRPr="001A6559">
        <w:rPr>
          <w:rFonts w:eastAsia="Arial Unicode MS"/>
          <w:color w:val="auto"/>
        </w:rPr>
        <w:t xml:space="preserve"> </w:t>
      </w:r>
    </w:p>
    <w:p w14:paraId="695390BC" w14:textId="77777777" w:rsidR="0009648A" w:rsidRPr="001A6559" w:rsidRDefault="0009648A" w:rsidP="001A6559">
      <w:pPr>
        <w:rPr>
          <w:rFonts w:eastAsia="Arial Unicode MS"/>
          <w:i/>
        </w:rPr>
      </w:pPr>
    </w:p>
    <w:p w14:paraId="45E46A5E" w14:textId="77777777" w:rsidR="0009648A" w:rsidRPr="001A6559" w:rsidRDefault="0009648A" w:rsidP="001A6559">
      <w:r w:rsidRPr="001A6559">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66D18278" w14:textId="77777777" w:rsidR="0009648A" w:rsidRPr="001A6559" w:rsidRDefault="0009648A" w:rsidP="001A6559"/>
    <w:p w14:paraId="0E872C22" w14:textId="77777777" w:rsidR="0009648A" w:rsidRPr="001A6559" w:rsidRDefault="0009648A" w:rsidP="001A6559">
      <w:r w:rsidRPr="001A6559">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1A6559">
        <w:rPr>
          <w:rFonts w:eastAsia="Arial Unicode MS"/>
        </w:rPr>
        <w:t xml:space="preserve"> que debe ser protegida por </w:t>
      </w:r>
      <w:r w:rsidRPr="001A6559">
        <w:rPr>
          <w:rFonts w:eastAsia="Arial Unicode MS"/>
          <w:b/>
        </w:rPr>
        <w:t>EL SUJETO OBLIGADO,</w:t>
      </w:r>
      <w:r w:rsidRPr="001A6559">
        <w:rPr>
          <w:rFonts w:eastAsia="Arial Unicode MS"/>
        </w:rPr>
        <w:t xml:space="preserve"> por lo </w:t>
      </w:r>
      <w:r w:rsidRPr="001A6559">
        <w:t>que, todo dato personal susceptible de clasificación debe ser protegido.</w:t>
      </w:r>
    </w:p>
    <w:p w14:paraId="72B4D576" w14:textId="77777777" w:rsidR="0009648A" w:rsidRPr="001A6559" w:rsidRDefault="0009648A" w:rsidP="001A6559"/>
    <w:p w14:paraId="1E6E0A27" w14:textId="77777777" w:rsidR="0009648A" w:rsidRPr="001A6559" w:rsidRDefault="0009648A" w:rsidP="001A6559">
      <w:r w:rsidRPr="001A6559">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7E883E6D" w14:textId="77777777" w:rsidR="0009648A" w:rsidRPr="001A6559" w:rsidRDefault="0009648A" w:rsidP="001A6559"/>
    <w:p w14:paraId="4BCFC7A5" w14:textId="77777777" w:rsidR="0009648A" w:rsidRPr="001A6559" w:rsidRDefault="0009648A" w:rsidP="001A6559">
      <w:r w:rsidRPr="001A6559">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7D2ADC14" w14:textId="77777777" w:rsidR="0009648A" w:rsidRPr="001A6559" w:rsidRDefault="0009648A" w:rsidP="001A6559"/>
    <w:p w14:paraId="7049F4FB" w14:textId="77777777" w:rsidR="0009648A" w:rsidRPr="001A6559" w:rsidRDefault="0009648A" w:rsidP="001A6559">
      <w:pPr>
        <w:pStyle w:val="Puesto"/>
        <w:ind w:firstLine="0"/>
        <w:jc w:val="center"/>
        <w:rPr>
          <w:b/>
          <w:color w:val="auto"/>
        </w:rPr>
      </w:pPr>
      <w:r w:rsidRPr="001A6559">
        <w:rPr>
          <w:b/>
          <w:color w:val="auto"/>
        </w:rPr>
        <w:t>Ley de Transparencia y Acceso a la Información Pública del Estado de México y Municipios</w:t>
      </w:r>
    </w:p>
    <w:p w14:paraId="60483BFD" w14:textId="77777777" w:rsidR="0009648A" w:rsidRPr="001A6559" w:rsidRDefault="0009648A" w:rsidP="001A6559">
      <w:pPr>
        <w:pStyle w:val="Puesto"/>
        <w:ind w:firstLine="0"/>
        <w:rPr>
          <w:color w:val="auto"/>
        </w:rPr>
      </w:pPr>
    </w:p>
    <w:p w14:paraId="4E324E06" w14:textId="77777777" w:rsidR="0009648A" w:rsidRPr="001A6559" w:rsidRDefault="0009648A" w:rsidP="001A6559">
      <w:pPr>
        <w:pStyle w:val="Puesto"/>
        <w:ind w:firstLine="0"/>
        <w:rPr>
          <w:color w:val="auto"/>
        </w:rPr>
      </w:pPr>
      <w:r w:rsidRPr="001A6559">
        <w:rPr>
          <w:color w:val="auto"/>
        </w:rPr>
        <w:t>“</w:t>
      </w:r>
      <w:r w:rsidRPr="001A6559">
        <w:rPr>
          <w:b/>
          <w:color w:val="auto"/>
        </w:rPr>
        <w:t>Artículo 49.</w:t>
      </w:r>
      <w:r w:rsidRPr="001A6559">
        <w:rPr>
          <w:color w:val="auto"/>
        </w:rPr>
        <w:t xml:space="preserve"> Los Comités de Transparencia tendrán las siguientes atribuciones:</w:t>
      </w:r>
    </w:p>
    <w:p w14:paraId="7AE81258" w14:textId="77777777" w:rsidR="0009648A" w:rsidRPr="001A6559" w:rsidRDefault="0009648A" w:rsidP="001A6559">
      <w:pPr>
        <w:pStyle w:val="Puesto"/>
        <w:ind w:firstLine="0"/>
        <w:rPr>
          <w:color w:val="auto"/>
        </w:rPr>
      </w:pPr>
      <w:r w:rsidRPr="001A6559">
        <w:rPr>
          <w:color w:val="auto"/>
        </w:rPr>
        <w:t>VIII. Aprobar, modificar o revocar la clasificación de la información;</w:t>
      </w:r>
    </w:p>
    <w:p w14:paraId="3414B5D4" w14:textId="77777777" w:rsidR="0009648A" w:rsidRPr="001A6559" w:rsidRDefault="0009648A" w:rsidP="001A6559">
      <w:pPr>
        <w:pStyle w:val="Puesto"/>
        <w:ind w:firstLine="0"/>
        <w:rPr>
          <w:color w:val="auto"/>
        </w:rPr>
      </w:pPr>
    </w:p>
    <w:p w14:paraId="1990433C" w14:textId="77777777" w:rsidR="0009648A" w:rsidRPr="001A6559" w:rsidRDefault="0009648A" w:rsidP="001A6559">
      <w:pPr>
        <w:pStyle w:val="Puesto"/>
        <w:ind w:firstLine="0"/>
        <w:rPr>
          <w:color w:val="auto"/>
        </w:rPr>
      </w:pPr>
      <w:r w:rsidRPr="001A6559">
        <w:rPr>
          <w:b/>
          <w:color w:val="auto"/>
        </w:rPr>
        <w:t>Artículo 132.</w:t>
      </w:r>
      <w:r w:rsidRPr="001A6559">
        <w:rPr>
          <w:color w:val="auto"/>
        </w:rPr>
        <w:t xml:space="preserve"> La clasificación de la información se llevará a cabo en el momento en que:</w:t>
      </w:r>
    </w:p>
    <w:p w14:paraId="4E7017A2" w14:textId="77777777" w:rsidR="0009648A" w:rsidRPr="001A6559" w:rsidRDefault="0009648A" w:rsidP="001A6559">
      <w:pPr>
        <w:pStyle w:val="Puesto"/>
        <w:ind w:firstLine="0"/>
        <w:rPr>
          <w:color w:val="auto"/>
        </w:rPr>
      </w:pPr>
      <w:r w:rsidRPr="001A6559">
        <w:rPr>
          <w:color w:val="auto"/>
        </w:rPr>
        <w:t>I. Se reciba una solicitud de acceso a la información;</w:t>
      </w:r>
    </w:p>
    <w:p w14:paraId="3D477C97" w14:textId="77777777" w:rsidR="0009648A" w:rsidRPr="001A6559" w:rsidRDefault="0009648A" w:rsidP="001A6559">
      <w:pPr>
        <w:pStyle w:val="Puesto"/>
        <w:ind w:firstLine="0"/>
        <w:rPr>
          <w:color w:val="auto"/>
        </w:rPr>
      </w:pPr>
      <w:r w:rsidRPr="001A6559">
        <w:rPr>
          <w:color w:val="auto"/>
        </w:rPr>
        <w:t>II. Se determine mediante resolución de autoridad competente; o</w:t>
      </w:r>
    </w:p>
    <w:p w14:paraId="7A83856B" w14:textId="77777777" w:rsidR="0009648A" w:rsidRPr="001A6559" w:rsidRDefault="0009648A" w:rsidP="001A6559">
      <w:pPr>
        <w:pStyle w:val="Puesto"/>
        <w:ind w:firstLine="0"/>
        <w:rPr>
          <w:color w:val="auto"/>
        </w:rPr>
      </w:pPr>
      <w:r w:rsidRPr="001A6559">
        <w:rPr>
          <w:color w:val="auto"/>
        </w:rPr>
        <w:t>III. Se generen versiones públicas para dar cumplimiento a las obligaciones de transparencia previstas en esta Ley.”</w:t>
      </w:r>
    </w:p>
    <w:p w14:paraId="22A24E89" w14:textId="77777777" w:rsidR="0009648A" w:rsidRPr="001A6559" w:rsidRDefault="0009648A" w:rsidP="001A6559">
      <w:pPr>
        <w:pStyle w:val="Puesto"/>
        <w:ind w:firstLine="0"/>
        <w:rPr>
          <w:color w:val="auto"/>
        </w:rPr>
      </w:pPr>
    </w:p>
    <w:p w14:paraId="47ABB091" w14:textId="77777777" w:rsidR="0009648A" w:rsidRPr="001A6559" w:rsidRDefault="0009648A" w:rsidP="001A6559">
      <w:pPr>
        <w:pStyle w:val="Puesto"/>
        <w:ind w:firstLine="0"/>
        <w:rPr>
          <w:color w:val="auto"/>
        </w:rPr>
      </w:pPr>
      <w:r w:rsidRPr="001A6559">
        <w:rPr>
          <w:color w:val="auto"/>
        </w:rPr>
        <w:t>“</w:t>
      </w:r>
      <w:r w:rsidRPr="001A6559">
        <w:rPr>
          <w:b/>
          <w:color w:val="auto"/>
        </w:rPr>
        <w:t>Segundo. -</w:t>
      </w:r>
      <w:r w:rsidRPr="001A6559">
        <w:rPr>
          <w:color w:val="auto"/>
        </w:rPr>
        <w:t xml:space="preserve"> Para efectos de los presentes Lineamientos Generales, se entenderá por:</w:t>
      </w:r>
    </w:p>
    <w:p w14:paraId="20A17981" w14:textId="77777777" w:rsidR="0009648A" w:rsidRPr="001A6559" w:rsidRDefault="0009648A" w:rsidP="001A6559">
      <w:pPr>
        <w:pStyle w:val="Puesto"/>
        <w:ind w:firstLine="0"/>
        <w:rPr>
          <w:color w:val="auto"/>
        </w:rPr>
      </w:pPr>
      <w:r w:rsidRPr="001A6559">
        <w:rPr>
          <w:color w:val="auto"/>
        </w:rPr>
        <w:t>XVIII.  Versión pública: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6DBF00A2" w14:textId="77777777" w:rsidR="0009648A" w:rsidRPr="001A6559" w:rsidRDefault="0009648A" w:rsidP="001A6559">
      <w:pPr>
        <w:pStyle w:val="Puesto"/>
        <w:ind w:firstLine="0"/>
        <w:rPr>
          <w:color w:val="auto"/>
        </w:rPr>
      </w:pPr>
    </w:p>
    <w:p w14:paraId="53883E96" w14:textId="77777777" w:rsidR="0009648A" w:rsidRPr="001A6559" w:rsidRDefault="0009648A" w:rsidP="001A6559">
      <w:pPr>
        <w:pStyle w:val="Puesto"/>
        <w:ind w:firstLine="0"/>
        <w:jc w:val="center"/>
        <w:rPr>
          <w:b/>
          <w:color w:val="auto"/>
        </w:rPr>
      </w:pPr>
      <w:r w:rsidRPr="001A6559">
        <w:rPr>
          <w:b/>
          <w:color w:val="auto"/>
        </w:rPr>
        <w:t>Lineamientos Generales en materia de Clasificación y Desclasificación de la Información</w:t>
      </w:r>
    </w:p>
    <w:p w14:paraId="2CD5E486" w14:textId="77777777" w:rsidR="0009648A" w:rsidRPr="001A6559" w:rsidRDefault="0009648A" w:rsidP="001A6559">
      <w:pPr>
        <w:pStyle w:val="Puesto"/>
        <w:ind w:firstLine="0"/>
        <w:jc w:val="center"/>
        <w:rPr>
          <w:b/>
          <w:color w:val="auto"/>
        </w:rPr>
      </w:pPr>
    </w:p>
    <w:p w14:paraId="24ACAEF7" w14:textId="77777777" w:rsidR="0009648A" w:rsidRPr="001A6559" w:rsidRDefault="0009648A" w:rsidP="001A6559">
      <w:pPr>
        <w:pStyle w:val="Puesto"/>
        <w:ind w:firstLine="0"/>
        <w:rPr>
          <w:color w:val="auto"/>
        </w:rPr>
      </w:pPr>
      <w:r w:rsidRPr="001A6559">
        <w:rPr>
          <w:b/>
          <w:color w:val="auto"/>
        </w:rPr>
        <w:t>Cuarto.</w:t>
      </w:r>
      <w:r w:rsidRPr="001A6559">
        <w:rPr>
          <w:color w:val="auto"/>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0FC0FBBF" w14:textId="77777777" w:rsidR="0009648A" w:rsidRPr="001A6559" w:rsidRDefault="0009648A" w:rsidP="001A6559">
      <w:pPr>
        <w:pStyle w:val="Puesto"/>
        <w:ind w:firstLine="0"/>
        <w:rPr>
          <w:color w:val="auto"/>
        </w:rPr>
      </w:pPr>
      <w:r w:rsidRPr="001A6559">
        <w:rPr>
          <w:color w:val="auto"/>
        </w:rPr>
        <w:t>Los sujetos obligados deberán aplicar, de manera estricta, las excepciones al derecho de acceso a la información y sólo podrán invocarlas cuando acrediten su procedencia.</w:t>
      </w:r>
    </w:p>
    <w:p w14:paraId="798682D5" w14:textId="77777777" w:rsidR="0009648A" w:rsidRPr="001A6559" w:rsidRDefault="0009648A" w:rsidP="001A6559">
      <w:pPr>
        <w:pStyle w:val="Puesto"/>
        <w:ind w:firstLine="0"/>
        <w:rPr>
          <w:color w:val="auto"/>
        </w:rPr>
      </w:pPr>
    </w:p>
    <w:p w14:paraId="38562B47" w14:textId="77777777" w:rsidR="0009648A" w:rsidRPr="001A6559" w:rsidRDefault="0009648A" w:rsidP="001A6559">
      <w:pPr>
        <w:pStyle w:val="Puesto"/>
        <w:ind w:firstLine="0"/>
        <w:rPr>
          <w:color w:val="auto"/>
        </w:rPr>
      </w:pPr>
      <w:r w:rsidRPr="001A6559">
        <w:rPr>
          <w:b/>
          <w:color w:val="auto"/>
        </w:rPr>
        <w:t>Quinto.</w:t>
      </w:r>
      <w:r w:rsidRPr="001A6559">
        <w:rPr>
          <w:color w:val="auto"/>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5CC70D0C" w14:textId="77777777" w:rsidR="0009648A" w:rsidRPr="001A6559" w:rsidRDefault="0009648A" w:rsidP="001A6559">
      <w:pPr>
        <w:pStyle w:val="Puesto"/>
        <w:ind w:firstLine="0"/>
        <w:rPr>
          <w:color w:val="auto"/>
        </w:rPr>
      </w:pPr>
    </w:p>
    <w:p w14:paraId="5B4C5F6C" w14:textId="77777777" w:rsidR="0009648A" w:rsidRPr="001A6559" w:rsidRDefault="0009648A" w:rsidP="001A6559">
      <w:pPr>
        <w:pStyle w:val="Puesto"/>
        <w:ind w:firstLine="0"/>
        <w:rPr>
          <w:color w:val="auto"/>
        </w:rPr>
      </w:pPr>
      <w:r w:rsidRPr="001A6559">
        <w:rPr>
          <w:b/>
          <w:color w:val="auto"/>
        </w:rPr>
        <w:t>Sexto.</w:t>
      </w:r>
      <w:r w:rsidRPr="001A6559">
        <w:rPr>
          <w:color w:val="auto"/>
        </w:rPr>
        <w:t xml:space="preserve"> Se deroga.</w:t>
      </w:r>
    </w:p>
    <w:p w14:paraId="1BF598D0" w14:textId="77777777" w:rsidR="0009648A" w:rsidRPr="001A6559" w:rsidRDefault="0009648A" w:rsidP="001A6559">
      <w:pPr>
        <w:pStyle w:val="Puesto"/>
        <w:ind w:firstLine="0"/>
        <w:rPr>
          <w:color w:val="auto"/>
        </w:rPr>
      </w:pPr>
    </w:p>
    <w:p w14:paraId="37F43097" w14:textId="77777777" w:rsidR="0009648A" w:rsidRPr="001A6559" w:rsidRDefault="0009648A" w:rsidP="001A6559">
      <w:pPr>
        <w:pStyle w:val="Puesto"/>
        <w:ind w:firstLine="0"/>
        <w:rPr>
          <w:color w:val="auto"/>
        </w:rPr>
      </w:pPr>
      <w:r w:rsidRPr="001A6559">
        <w:rPr>
          <w:b/>
          <w:color w:val="auto"/>
        </w:rPr>
        <w:t>Séptimo.</w:t>
      </w:r>
      <w:r w:rsidRPr="001A6559">
        <w:rPr>
          <w:color w:val="auto"/>
        </w:rPr>
        <w:t xml:space="preserve"> La clasificación de la información se llevará a cabo en el momento en que:</w:t>
      </w:r>
    </w:p>
    <w:p w14:paraId="2DF8E035" w14:textId="77777777" w:rsidR="0009648A" w:rsidRPr="001A6559" w:rsidRDefault="0009648A" w:rsidP="001A6559">
      <w:pPr>
        <w:pStyle w:val="Puesto"/>
        <w:ind w:firstLine="0"/>
        <w:rPr>
          <w:color w:val="auto"/>
        </w:rPr>
      </w:pPr>
      <w:r w:rsidRPr="001A6559">
        <w:rPr>
          <w:color w:val="auto"/>
        </w:rPr>
        <w:t>I.        Se reciba una solicitud de acceso a la información;</w:t>
      </w:r>
    </w:p>
    <w:p w14:paraId="3FBE1271" w14:textId="77777777" w:rsidR="0009648A" w:rsidRPr="001A6559" w:rsidRDefault="0009648A" w:rsidP="001A6559">
      <w:pPr>
        <w:pStyle w:val="Puesto"/>
        <w:ind w:firstLine="0"/>
        <w:rPr>
          <w:color w:val="auto"/>
        </w:rPr>
      </w:pPr>
      <w:r w:rsidRPr="001A6559">
        <w:rPr>
          <w:color w:val="auto"/>
        </w:rPr>
        <w:t>II.       Se determine mediante resolución del Comité de Transparencia, el órgano garante competente, o en cumplimiento a una sentencia del Poder Judicial; o</w:t>
      </w:r>
    </w:p>
    <w:p w14:paraId="79D653F0" w14:textId="77777777" w:rsidR="0009648A" w:rsidRPr="001A6559" w:rsidRDefault="0009648A" w:rsidP="001A6559">
      <w:pPr>
        <w:pStyle w:val="Puesto"/>
        <w:ind w:firstLine="0"/>
        <w:rPr>
          <w:color w:val="auto"/>
        </w:rPr>
      </w:pPr>
      <w:r w:rsidRPr="001A6559">
        <w:rPr>
          <w:color w:val="auto"/>
        </w:rPr>
        <w:t>III.      Se generen versiones públicas para dar cumplimiento a las obligaciones de transparencia previstas en la Ley General, la Ley Federal y las correspondientes de las entidades federativas.</w:t>
      </w:r>
    </w:p>
    <w:p w14:paraId="2E5F04B1" w14:textId="77777777" w:rsidR="0009648A" w:rsidRPr="001A6559" w:rsidRDefault="0009648A" w:rsidP="001A6559">
      <w:pPr>
        <w:pStyle w:val="Puesto"/>
        <w:ind w:firstLine="0"/>
        <w:rPr>
          <w:color w:val="auto"/>
        </w:rPr>
      </w:pPr>
      <w:r w:rsidRPr="001A6559">
        <w:rPr>
          <w:color w:val="auto"/>
        </w:rPr>
        <w:t xml:space="preserve">Los titulares de las áreas deberán revisar la información requerida al momento de la recepción de una solicitud de acceso, para verificar, conforme a su naturaleza, si encuadra en una causal de reserva o de confidencialidad. </w:t>
      </w:r>
    </w:p>
    <w:p w14:paraId="0E43C05D" w14:textId="77777777" w:rsidR="0009648A" w:rsidRPr="001A6559" w:rsidRDefault="0009648A" w:rsidP="001A6559">
      <w:pPr>
        <w:pStyle w:val="Puesto"/>
        <w:ind w:firstLine="0"/>
        <w:rPr>
          <w:color w:val="auto"/>
        </w:rPr>
      </w:pPr>
    </w:p>
    <w:p w14:paraId="58375CE4" w14:textId="77777777" w:rsidR="0009648A" w:rsidRPr="001A6559" w:rsidRDefault="0009648A" w:rsidP="001A6559">
      <w:pPr>
        <w:pStyle w:val="Puesto"/>
        <w:ind w:firstLine="0"/>
        <w:rPr>
          <w:color w:val="auto"/>
        </w:rPr>
      </w:pPr>
      <w:r w:rsidRPr="001A6559">
        <w:rPr>
          <w:b/>
          <w:color w:val="auto"/>
        </w:rPr>
        <w:t>Octavo.</w:t>
      </w:r>
      <w:r w:rsidRPr="001A6559">
        <w:rPr>
          <w:color w:val="auto"/>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EF37E01" w14:textId="77777777" w:rsidR="0009648A" w:rsidRPr="001A6559" w:rsidRDefault="0009648A" w:rsidP="001A6559">
      <w:pPr>
        <w:pStyle w:val="Puesto"/>
        <w:ind w:firstLine="0"/>
        <w:rPr>
          <w:color w:val="auto"/>
        </w:rPr>
      </w:pPr>
      <w:r w:rsidRPr="001A6559">
        <w:rPr>
          <w:color w:val="auto"/>
        </w:rPr>
        <w:t>Para motivar la clasificación se deberán señalar las razones o circunstancias especiales que lo llevaron a concluir que el caso particular se ajusta al supuesto previsto por la norma legal invocada como fundamento.</w:t>
      </w:r>
    </w:p>
    <w:p w14:paraId="3E35CAC6" w14:textId="77777777" w:rsidR="0009648A" w:rsidRPr="001A6559" w:rsidRDefault="0009648A" w:rsidP="001A6559">
      <w:pPr>
        <w:pStyle w:val="Puesto"/>
        <w:ind w:firstLine="0"/>
        <w:rPr>
          <w:color w:val="auto"/>
        </w:rPr>
      </w:pPr>
      <w:r w:rsidRPr="001A6559">
        <w:rPr>
          <w:color w:val="auto"/>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0B0E2AD" w14:textId="77777777" w:rsidR="0009648A" w:rsidRPr="001A6559" w:rsidRDefault="0009648A" w:rsidP="001A6559">
      <w:pPr>
        <w:pStyle w:val="Puesto"/>
        <w:ind w:firstLine="0"/>
        <w:rPr>
          <w:color w:val="auto"/>
        </w:rPr>
      </w:pPr>
    </w:p>
    <w:p w14:paraId="0CF4CB09" w14:textId="77777777" w:rsidR="0009648A" w:rsidRPr="001A6559" w:rsidRDefault="0009648A" w:rsidP="001A6559">
      <w:pPr>
        <w:pStyle w:val="Puesto"/>
        <w:ind w:firstLine="0"/>
        <w:rPr>
          <w:color w:val="auto"/>
        </w:rPr>
      </w:pPr>
      <w:r w:rsidRPr="001A6559">
        <w:rPr>
          <w:b/>
          <w:color w:val="auto"/>
        </w:rPr>
        <w:t>Noveno.</w:t>
      </w:r>
      <w:r w:rsidRPr="001A6559">
        <w:rPr>
          <w:color w:val="auto"/>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261DD6FD" w14:textId="77777777" w:rsidR="0009648A" w:rsidRPr="001A6559" w:rsidRDefault="0009648A" w:rsidP="001A6559">
      <w:pPr>
        <w:pStyle w:val="Puesto"/>
        <w:ind w:firstLine="0"/>
        <w:rPr>
          <w:color w:val="auto"/>
        </w:rPr>
      </w:pPr>
    </w:p>
    <w:p w14:paraId="61CD5CA8" w14:textId="77777777" w:rsidR="0009648A" w:rsidRPr="001A6559" w:rsidRDefault="0009648A" w:rsidP="001A6559">
      <w:pPr>
        <w:pStyle w:val="Puesto"/>
        <w:ind w:firstLine="0"/>
        <w:rPr>
          <w:color w:val="auto"/>
        </w:rPr>
      </w:pPr>
      <w:r w:rsidRPr="001A6559">
        <w:rPr>
          <w:b/>
          <w:color w:val="auto"/>
        </w:rPr>
        <w:t>Décimo.</w:t>
      </w:r>
      <w:r w:rsidRPr="001A6559">
        <w:rPr>
          <w:color w:val="auto"/>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1E689471" w14:textId="77777777" w:rsidR="0009648A" w:rsidRPr="001A6559" w:rsidRDefault="0009648A" w:rsidP="001A6559">
      <w:pPr>
        <w:pStyle w:val="Puesto"/>
        <w:ind w:firstLine="0"/>
        <w:rPr>
          <w:color w:val="auto"/>
        </w:rPr>
      </w:pPr>
      <w:r w:rsidRPr="001A6559">
        <w:rPr>
          <w:color w:val="auto"/>
        </w:rPr>
        <w:t>En ausencia de los titulares de las áreas, la información será clasificada o desclasificada por la persona que lo supla, en términos de la normativa que rija la actuación del sujeto obligado.</w:t>
      </w:r>
    </w:p>
    <w:p w14:paraId="2D136CBF" w14:textId="77777777" w:rsidR="0009648A" w:rsidRPr="001A6559" w:rsidRDefault="0009648A" w:rsidP="001A6559">
      <w:pPr>
        <w:pStyle w:val="Puesto"/>
        <w:ind w:firstLine="0"/>
        <w:rPr>
          <w:color w:val="auto"/>
        </w:rPr>
      </w:pPr>
      <w:r w:rsidRPr="001A6559">
        <w:rPr>
          <w:b/>
          <w:color w:val="auto"/>
        </w:rPr>
        <w:t xml:space="preserve">Décimo primero. </w:t>
      </w:r>
      <w:r w:rsidRPr="001A6559">
        <w:rPr>
          <w:color w:val="auto"/>
        </w:rPr>
        <w:t>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5D3FAFFB" w14:textId="77777777" w:rsidR="0009648A" w:rsidRPr="001A6559" w:rsidRDefault="0009648A" w:rsidP="001A6559"/>
    <w:p w14:paraId="6F4F0CCB" w14:textId="77777777" w:rsidR="0009648A" w:rsidRPr="001A6559" w:rsidRDefault="0009648A" w:rsidP="001A6559">
      <w:pPr>
        <w:rPr>
          <w:lang w:eastAsia="es-CO"/>
        </w:rPr>
      </w:pPr>
      <w:r w:rsidRPr="001A6559">
        <w:t xml:space="preserve">Consecuentemente, se destaca que la versión pública que elabore </w:t>
      </w:r>
      <w:r w:rsidRPr="001A6559">
        <w:rPr>
          <w:b/>
        </w:rPr>
        <w:t>EL SUJETO OBLIGADO</w:t>
      </w:r>
      <w:r w:rsidRPr="001A6559">
        <w:t xml:space="preserve"> debe cumplir con las formalidades exigidas en la Ley, por lo que para tal efecto emitirá el </w:t>
      </w:r>
      <w:r w:rsidRPr="001A6559">
        <w:rPr>
          <w:b/>
        </w:rPr>
        <w:t>Acuerdo del Comité de Transparencia</w:t>
      </w:r>
      <w:r w:rsidRPr="001A6559">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1A6559">
        <w:rPr>
          <w:lang w:eastAsia="es-CO"/>
        </w:rPr>
        <w:t>,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72B3B121" w14:textId="77777777" w:rsidR="003B4A65" w:rsidRPr="001A6559" w:rsidRDefault="003B4A65" w:rsidP="001A6559">
      <w:pPr>
        <w:rPr>
          <w:lang w:eastAsia="es-CO"/>
        </w:rPr>
      </w:pPr>
    </w:p>
    <w:p w14:paraId="08E79D38" w14:textId="77777777" w:rsidR="003B4A65" w:rsidRPr="001A6559" w:rsidRDefault="003B4A65" w:rsidP="001A6559">
      <w:pPr>
        <w:ind w:right="113"/>
      </w:pPr>
      <w:r w:rsidRPr="001A6559">
        <w:t>Es importante señalar que, para el caso en concreto, se deben tomar en consideración los siguientes criterios respecto a la información que debe ser, o no, clasificada como confidencial:</w:t>
      </w:r>
    </w:p>
    <w:p w14:paraId="3586CCFE" w14:textId="77777777" w:rsidR="003B4A65" w:rsidRPr="001A6559" w:rsidRDefault="003B4A65" w:rsidP="001A6559">
      <w:r w:rsidRPr="001A6559">
        <w:t xml:space="preserve">La </w:t>
      </w:r>
      <w:r w:rsidRPr="001A6559">
        <w:rPr>
          <w:b/>
        </w:rPr>
        <w:t xml:space="preserve">Clave Única de Registro de Población (CURP). </w:t>
      </w:r>
      <w:r w:rsidRPr="001A6559">
        <w:t>El artículo 36 de la Constitución Política de los Estados Unidos Mexicanos, dispone la obligación de los ciudadanos de inscribirse en el Registro Nacional de Ciudadanos; además, el diverso 85 de la Ley General de Población, prevé que corresponde a la Secretaría de Gobernación el registro y acreditación de la identidad de todas las personas residentes en el país y de los nacionales que residan en el extranjero.</w:t>
      </w:r>
    </w:p>
    <w:p w14:paraId="0F730345" w14:textId="77777777" w:rsidR="003B4A65" w:rsidRPr="001A6559" w:rsidRDefault="003B4A65" w:rsidP="001A6559"/>
    <w:p w14:paraId="4A511D1F" w14:textId="77777777" w:rsidR="003B4A65" w:rsidRPr="001A6559" w:rsidRDefault="003B4A65" w:rsidP="001A6559">
      <w:r w:rsidRPr="001A6559">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24D70ACD" w14:textId="77777777" w:rsidR="003B4A65" w:rsidRPr="001A6559" w:rsidRDefault="003B4A65" w:rsidP="001A6559"/>
    <w:p w14:paraId="68C61A76" w14:textId="77777777" w:rsidR="003B4A65" w:rsidRPr="001A6559" w:rsidRDefault="003B4A65" w:rsidP="001A6559">
      <w:r w:rsidRPr="001A6559">
        <w:t xml:space="preserve">En ese orden de ideas, la Secretaría de Gobernación en las direcciones https://consultas.curp.gob.mx/CurpSP/html/informacionecurpPS.html y </w:t>
      </w:r>
      <w:hyperlink r:id="rId13">
        <w:r w:rsidRPr="001A6559">
          <w:rPr>
            <w:u w:val="single"/>
          </w:rPr>
          <w:t>https://www.gob.mx/segob/renapo/acciones-y-programas/clave-unica-de-registro-de-poblacion-curp-142226</w:t>
        </w:r>
      </w:hyperlink>
      <w:r w:rsidRPr="001A6559">
        <w:t>, estableció que la Clave Única del Registro de Población, es un instrumento de registro que se asigna a todas las personas que viven en el territorio nacional, así como a los mexicanos que residen en el extranjero y se compone de dieciocho elementos, representados por letras y números, que se generan a partir de los datos contenidos en el documento probatorio de la identidad del interesado (acta de nacimiento, carta de naturalización o documento migratorio) de la siguiente forma:</w:t>
      </w:r>
    </w:p>
    <w:p w14:paraId="12F1FF5B" w14:textId="77777777" w:rsidR="003B4A65" w:rsidRPr="001A6559" w:rsidRDefault="003B4A65" w:rsidP="001A6559"/>
    <w:p w14:paraId="68DDFB68" w14:textId="77777777" w:rsidR="003B4A65" w:rsidRPr="001A6559" w:rsidRDefault="003B4A65" w:rsidP="001A6559">
      <w:pPr>
        <w:ind w:left="567"/>
      </w:pPr>
      <w:r w:rsidRPr="001A6559">
        <w:t>•</w:t>
      </w:r>
      <w:r w:rsidRPr="001A6559">
        <w:tab/>
        <w:t>El primero y segundo apellidos, así como al nombre de pila;</w:t>
      </w:r>
    </w:p>
    <w:p w14:paraId="2702AB36" w14:textId="77777777" w:rsidR="003B4A65" w:rsidRPr="001A6559" w:rsidRDefault="003B4A65" w:rsidP="001A6559">
      <w:pPr>
        <w:ind w:left="567"/>
      </w:pPr>
      <w:r w:rsidRPr="001A6559">
        <w:t>•</w:t>
      </w:r>
      <w:r w:rsidRPr="001A6559">
        <w:tab/>
        <w:t>La fecha de nacimiento;</w:t>
      </w:r>
    </w:p>
    <w:p w14:paraId="2C6EF5B5" w14:textId="77777777" w:rsidR="003B4A65" w:rsidRPr="001A6559" w:rsidRDefault="003B4A65" w:rsidP="001A6559">
      <w:pPr>
        <w:ind w:left="567"/>
      </w:pPr>
      <w:r w:rsidRPr="001A6559">
        <w:t>•</w:t>
      </w:r>
      <w:r w:rsidRPr="001A6559">
        <w:tab/>
        <w:t>El sexo, y</w:t>
      </w:r>
    </w:p>
    <w:p w14:paraId="37D4F859" w14:textId="77777777" w:rsidR="003B4A65" w:rsidRPr="001A6559" w:rsidRDefault="003B4A65" w:rsidP="001A6559">
      <w:pPr>
        <w:ind w:left="567"/>
      </w:pPr>
      <w:r w:rsidRPr="001A6559">
        <w:t>•</w:t>
      </w:r>
      <w:r w:rsidRPr="001A6559">
        <w:tab/>
        <w:t>La entidad federativa de nacimiento.</w:t>
      </w:r>
    </w:p>
    <w:p w14:paraId="00482EC6" w14:textId="77777777" w:rsidR="003B4A65" w:rsidRPr="001A6559" w:rsidRDefault="003B4A65" w:rsidP="001A6559"/>
    <w:p w14:paraId="6C371D7F" w14:textId="77777777" w:rsidR="003B4A65" w:rsidRPr="001A6559" w:rsidRDefault="003B4A65" w:rsidP="001A6559">
      <w:r w:rsidRPr="001A6559">
        <w:t>Los dos últimos elementos de la Clave Única de Registro de Población evitan la duplicidad de la Clave y garantizan su correcta integración. 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19737A7D" w14:textId="77777777" w:rsidR="003B4A65" w:rsidRPr="001A6559" w:rsidRDefault="003B4A65" w:rsidP="001A6559"/>
    <w:p w14:paraId="7E2EDE1B" w14:textId="77777777" w:rsidR="003B4A65" w:rsidRPr="001A6559" w:rsidRDefault="003B4A65" w:rsidP="001A6559">
      <w:pPr>
        <w:rPr>
          <w:i/>
        </w:rPr>
      </w:pPr>
      <w:r w:rsidRPr="001A6559">
        <w:t>Situación que se robustece, con el Criterio de Interpretación, de la Segunda Época, con número de registro SO/018/2017, emitido por el Instituto Nacional de Transparencia, Acceso a la Información y Protección de Datos Personales, que establece que constituye “</w:t>
      </w:r>
      <w:r w:rsidRPr="001A6559">
        <w:rPr>
          <w:i/>
        </w:rPr>
        <w:t xml:space="preserve">información que distingue plenamente a una persona física del resto de los habitantes del país, por lo que la CURP está considerada como información confidencial.” </w:t>
      </w:r>
    </w:p>
    <w:p w14:paraId="670BA3B3" w14:textId="77777777" w:rsidR="003B4A65" w:rsidRPr="001A6559" w:rsidRDefault="003B4A65" w:rsidP="001A6559"/>
    <w:p w14:paraId="4493E777" w14:textId="77777777" w:rsidR="003B4A65" w:rsidRPr="001A6559" w:rsidRDefault="003B4A65" w:rsidP="001A6559">
      <w:r w:rsidRPr="001A6559">
        <w:t xml:space="preserve">De acuerdo con lo anterior, resulta procedente la clasificación de </w:t>
      </w:r>
      <w:r w:rsidRPr="001A6559">
        <w:rPr>
          <w:b/>
        </w:rPr>
        <w:t>la Clave Única de Registro de Población</w:t>
      </w:r>
      <w:r w:rsidRPr="001A6559">
        <w:t xml:space="preserve">, por tratarse de un dato personal confidencial, en términos del artículo 143, fracción I, de la Ley de Transparencia y Acceso a la Información Pública del Estado de México y Municipios. </w:t>
      </w:r>
    </w:p>
    <w:p w14:paraId="7923871C" w14:textId="77777777" w:rsidR="003B4A65" w:rsidRPr="001A6559" w:rsidRDefault="003B4A65" w:rsidP="001A6559"/>
    <w:p w14:paraId="630336EE" w14:textId="77777777" w:rsidR="003B4A65" w:rsidRPr="001A6559" w:rsidRDefault="003B4A65" w:rsidP="001A6559">
      <w:pPr>
        <w:rPr>
          <w:b/>
        </w:rPr>
      </w:pPr>
      <w:r w:rsidRPr="001A6559">
        <w:t xml:space="preserve">El  </w:t>
      </w:r>
      <w:r w:rsidRPr="001A6559">
        <w:rPr>
          <w:b/>
        </w:rPr>
        <w:t>Nombres de personas que no son servidores públicos</w:t>
      </w:r>
      <w:r w:rsidRPr="001A6559">
        <w:t xml:space="preserve">, al respecto, se considera que el nombre se integra 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w:t>
      </w:r>
      <w:r w:rsidRPr="001A6559">
        <w:rPr>
          <w:i/>
        </w:rPr>
        <w:t>per se</w:t>
      </w:r>
      <w:r w:rsidRPr="001A6559">
        <w:t xml:space="preserve"> es un elemento que hace a una persona física identificada o identificable, por lo que, </w:t>
      </w:r>
      <w:r w:rsidRPr="001A6559">
        <w:rPr>
          <w:b/>
        </w:rPr>
        <w:t>se considera un dato personal.</w:t>
      </w:r>
    </w:p>
    <w:p w14:paraId="0D5F28BF" w14:textId="77777777" w:rsidR="003B4A65" w:rsidRPr="001A6559" w:rsidRDefault="003B4A65" w:rsidP="001A6559">
      <w:pPr>
        <w:rPr>
          <w:b/>
        </w:rPr>
      </w:pPr>
    </w:p>
    <w:p w14:paraId="16AAEA86" w14:textId="77777777" w:rsidR="003B4A65" w:rsidRPr="001A6559" w:rsidRDefault="003B4A65" w:rsidP="001A6559">
      <w:r w:rsidRPr="001A6559">
        <w:t>Con base en lo anterior, procede su eliminación de las versiones públicas, pues se considera un dato personal en términos del artículo 143, fracción I de la Ley de Transparencia y Acceso a la Información Pública del Estado de México y Municipios.</w:t>
      </w:r>
    </w:p>
    <w:p w14:paraId="776A4EC9" w14:textId="77777777" w:rsidR="006448BA" w:rsidRPr="001A6559" w:rsidRDefault="006448BA" w:rsidP="001A6559"/>
    <w:p w14:paraId="4F1C4C40" w14:textId="77777777" w:rsidR="006448BA" w:rsidRPr="001A6559" w:rsidRDefault="006448BA" w:rsidP="001A6559">
      <w:pPr>
        <w:pBdr>
          <w:top w:val="nil"/>
          <w:left w:val="nil"/>
          <w:bottom w:val="nil"/>
          <w:right w:val="nil"/>
          <w:between w:val="nil"/>
        </w:pBdr>
        <w:ind w:right="50"/>
        <w:rPr>
          <w:sz w:val="24"/>
          <w:szCs w:val="24"/>
        </w:rPr>
      </w:pPr>
      <w:r w:rsidRPr="001A6559">
        <w:rPr>
          <w:sz w:val="24"/>
          <w:szCs w:val="24"/>
        </w:rPr>
        <w:t xml:space="preserve">Respecto del </w:t>
      </w:r>
      <w:r w:rsidRPr="001A6559">
        <w:rPr>
          <w:b/>
          <w:sz w:val="24"/>
          <w:szCs w:val="24"/>
        </w:rPr>
        <w:t>nombre de las personas físicas</w:t>
      </w:r>
      <w:r w:rsidRPr="001A6559">
        <w:rPr>
          <w:sz w:val="24"/>
          <w:szCs w:val="24"/>
        </w:rPr>
        <w:t xml:space="preserve"> o los </w:t>
      </w:r>
      <w:r w:rsidRPr="001A6559">
        <w:rPr>
          <w:b/>
          <w:sz w:val="24"/>
          <w:szCs w:val="24"/>
        </w:rPr>
        <w:t>representantes legales de las personas morales</w:t>
      </w:r>
      <w:r w:rsidRPr="001A6559">
        <w:rPr>
          <w:sz w:val="24"/>
          <w:szCs w:val="24"/>
        </w:rPr>
        <w:t xml:space="preserve">, </w:t>
      </w:r>
      <w:r w:rsidRPr="001A6559">
        <w:rPr>
          <w:b/>
          <w:sz w:val="24"/>
          <w:szCs w:val="24"/>
        </w:rPr>
        <w:t>en su calidad de proveedores, contratistas o prestadores de servicios, y la firma y rúbrica de estos</w:t>
      </w:r>
      <w:r w:rsidRPr="001A6559">
        <w:rPr>
          <w:sz w:val="24"/>
          <w:szCs w:val="24"/>
        </w:rPr>
        <w:t>, que participen en algún  proceso de adjudicación en cualquiera de sus modalidades, los entes públicos tienen la obligación de difundir toda aquella información relativa a los montos y las personas a quienes entreguen, por cualquier motivo, recursos públicos, así como los informes que dichas personas entreguen sobre el uso y destino de dichos recursos, motivo por el cual los datos del representante legal de la persona moral que resultó favorecida con el procedimiento de licitación no conservan el carácter de confidencial y por tanto no deben ser testados.</w:t>
      </w:r>
    </w:p>
    <w:p w14:paraId="0BA61A34" w14:textId="77777777" w:rsidR="006448BA" w:rsidRPr="001A6559" w:rsidRDefault="006448BA" w:rsidP="001A6559">
      <w:pPr>
        <w:pBdr>
          <w:top w:val="nil"/>
          <w:left w:val="nil"/>
          <w:bottom w:val="nil"/>
          <w:right w:val="nil"/>
          <w:between w:val="nil"/>
        </w:pBdr>
        <w:ind w:right="50"/>
        <w:rPr>
          <w:sz w:val="24"/>
          <w:szCs w:val="24"/>
        </w:rPr>
      </w:pPr>
    </w:p>
    <w:p w14:paraId="7E480664" w14:textId="77777777" w:rsidR="006448BA" w:rsidRPr="001A6559" w:rsidRDefault="006448BA" w:rsidP="001A6559">
      <w:pPr>
        <w:pBdr>
          <w:top w:val="nil"/>
          <w:left w:val="nil"/>
          <w:bottom w:val="nil"/>
          <w:right w:val="nil"/>
          <w:between w:val="nil"/>
        </w:pBdr>
        <w:ind w:right="50"/>
        <w:rPr>
          <w:sz w:val="24"/>
          <w:szCs w:val="24"/>
        </w:rPr>
      </w:pPr>
      <w:r w:rsidRPr="001A6559">
        <w:rPr>
          <w:sz w:val="24"/>
          <w:szCs w:val="24"/>
        </w:rPr>
        <w:t>Argumentación que guarda sustento en lo estipulado por el artículo 23 de la Ley de Transparencia y Acceso a la Información Pública del Estado de México y Municipios en su penúltimo párrafo, mismo que es del tenor literal siguiente:</w:t>
      </w:r>
    </w:p>
    <w:p w14:paraId="2C2A31CD" w14:textId="77777777" w:rsidR="006448BA" w:rsidRPr="001A6559" w:rsidRDefault="006448BA" w:rsidP="001A6559">
      <w:pPr>
        <w:pBdr>
          <w:top w:val="nil"/>
          <w:left w:val="nil"/>
          <w:bottom w:val="nil"/>
          <w:right w:val="nil"/>
          <w:between w:val="nil"/>
        </w:pBdr>
        <w:ind w:right="50"/>
        <w:rPr>
          <w:sz w:val="24"/>
          <w:szCs w:val="24"/>
        </w:rPr>
      </w:pPr>
    </w:p>
    <w:p w14:paraId="69C54888" w14:textId="77777777" w:rsidR="006448BA" w:rsidRPr="001A6559" w:rsidRDefault="006448BA" w:rsidP="001A6559">
      <w:pPr>
        <w:pStyle w:val="Puesto"/>
        <w:ind w:firstLine="0"/>
        <w:rPr>
          <w:color w:val="auto"/>
        </w:rPr>
      </w:pPr>
      <w:r w:rsidRPr="001A6559">
        <w:rPr>
          <w:color w:val="auto"/>
        </w:rPr>
        <w:t>“</w:t>
      </w:r>
      <w:r w:rsidRPr="001A6559">
        <w:rPr>
          <w:b/>
          <w:color w:val="auto"/>
        </w:rPr>
        <w:t>Artículo 23.</w:t>
      </w:r>
      <w:r w:rsidRPr="001A6559">
        <w:rPr>
          <w:color w:val="auto"/>
        </w:rPr>
        <w:t xml:space="preserve"> (…)</w:t>
      </w:r>
    </w:p>
    <w:p w14:paraId="507C790C" w14:textId="77777777" w:rsidR="006448BA" w:rsidRPr="001A6559" w:rsidRDefault="006448BA" w:rsidP="001A6559">
      <w:pPr>
        <w:pStyle w:val="Puesto"/>
        <w:ind w:firstLine="0"/>
        <w:rPr>
          <w:color w:val="auto"/>
        </w:rPr>
      </w:pPr>
      <w:r w:rsidRPr="001A6559">
        <w:rPr>
          <w:color w:val="auto"/>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523CB3ED" w14:textId="77777777" w:rsidR="006448BA" w:rsidRPr="001A6559" w:rsidRDefault="006448BA" w:rsidP="001A6559">
      <w:pPr>
        <w:pBdr>
          <w:top w:val="nil"/>
          <w:left w:val="nil"/>
          <w:bottom w:val="nil"/>
          <w:right w:val="nil"/>
          <w:between w:val="nil"/>
        </w:pBdr>
        <w:spacing w:before="280" w:after="280"/>
      </w:pPr>
      <w:r w:rsidRPr="001A6559">
        <w:rPr>
          <w:sz w:val="24"/>
          <w:szCs w:val="24"/>
        </w:rPr>
        <w:t>Asimismo, resulta aplicable el contenido del criterio orientador 01/19 emitido por el entonces Instituto Nacional de Transparencia, Acceso a la Información, y Protección de Datos Personales, INAI, que lleva por rubro y texto los siguientes</w:t>
      </w:r>
    </w:p>
    <w:p w14:paraId="7DCF5A85" w14:textId="77777777" w:rsidR="006448BA" w:rsidRPr="001A6559" w:rsidRDefault="006448BA" w:rsidP="001A6559">
      <w:pPr>
        <w:pStyle w:val="Puesto"/>
        <w:ind w:firstLine="0"/>
        <w:rPr>
          <w:color w:val="auto"/>
        </w:rPr>
      </w:pPr>
      <w:r w:rsidRPr="001A6559">
        <w:rPr>
          <w:b/>
          <w:color w:val="auto"/>
        </w:rPr>
        <w:t>“Datos de identificación del representante o apoderado legal.</w:t>
      </w:r>
      <w:r w:rsidRPr="001A6559">
        <w:rPr>
          <w:color w:val="auto"/>
        </w:rPr>
        <w:t xml:space="preserve"> </w:t>
      </w:r>
      <w:r w:rsidRPr="001A6559">
        <w:rPr>
          <w:b/>
          <w:color w:val="auto"/>
        </w:rPr>
        <w:t xml:space="preserve">Naturaleza jurídica. El nombre, la </w:t>
      </w:r>
      <w:r w:rsidRPr="001A6559">
        <w:rPr>
          <w:b/>
          <w:color w:val="auto"/>
          <w:u w:val="single"/>
        </w:rPr>
        <w:t>firma y la rúbrica</w:t>
      </w:r>
      <w:r w:rsidRPr="001A6559">
        <w:rPr>
          <w:color w:val="auto"/>
        </w:rPr>
        <w:t xml:space="preserve"> de una persona física, que actúe como representante o apoderado legal de un tercero que haya celebrado un acto jurídico, con algún sujeto obligado, </w:t>
      </w:r>
      <w:r w:rsidRPr="001A6559">
        <w:rPr>
          <w:b/>
          <w:color w:val="auto"/>
          <w:u w:val="single"/>
        </w:rPr>
        <w:t>es información pública</w:t>
      </w:r>
      <w:r w:rsidRPr="001A6559">
        <w:rPr>
          <w:b/>
          <w:color w:val="auto"/>
        </w:rPr>
        <w:t>, en razón de que tales datos fueron proporcionados con el objeto de expresar el consentimiento obligacional del tercero y otorgar validez a dicho instrumento jurídico</w:t>
      </w:r>
      <w:r w:rsidRPr="001A6559">
        <w:rPr>
          <w:color w:val="auto"/>
        </w:rPr>
        <w:t>.”</w:t>
      </w:r>
    </w:p>
    <w:p w14:paraId="35F3E6EE" w14:textId="77777777" w:rsidR="003B4A65" w:rsidRPr="001A6559" w:rsidRDefault="003B4A65" w:rsidP="001A6559"/>
    <w:p w14:paraId="68EF008A" w14:textId="77777777" w:rsidR="003B4A65" w:rsidRPr="001A6559" w:rsidRDefault="003B4A65" w:rsidP="001A6559">
      <w:pPr>
        <w:ind w:right="49"/>
      </w:pPr>
      <w:r w:rsidRPr="001A6559">
        <w:t xml:space="preserve">El </w:t>
      </w:r>
      <w:r w:rsidRPr="001A6559">
        <w:rPr>
          <w:b/>
        </w:rPr>
        <w:t>correo electrónico</w:t>
      </w:r>
      <w:r w:rsidRPr="001A6559">
        <w:t xml:space="preserve"> debe entenderse como el sistema de comunicación y transmisión de mensajes por computadora u otro dispositivo electrónico a través de redes informáticas, para fines personales o bien constituye una herramienta de trabajo para el desempeño de las facultades, competencias o funciones de las personas usuarias y unidades administrativas en la relación laboral.</w:t>
      </w:r>
    </w:p>
    <w:p w14:paraId="33F4A44C" w14:textId="77777777" w:rsidR="003B4A65" w:rsidRPr="001A6559" w:rsidRDefault="003B4A65" w:rsidP="001A6559">
      <w:pPr>
        <w:ind w:right="49"/>
      </w:pPr>
    </w:p>
    <w:p w14:paraId="4B4FBC3E" w14:textId="77777777" w:rsidR="003B4A65" w:rsidRPr="001A6559" w:rsidRDefault="003B4A65" w:rsidP="001A6559">
      <w:pPr>
        <w:ind w:right="49"/>
      </w:pPr>
      <w:r w:rsidRPr="001A6559">
        <w:t>En ese sentido, si el correo electrónico es de carácter institucional, el mismo deberá de entregarse al considerarse de carácter público, para tal efecto, se cita el criterio</w:t>
      </w:r>
    </w:p>
    <w:p w14:paraId="4CF57F0C" w14:textId="77777777" w:rsidR="003B4A65" w:rsidRPr="001A6559" w:rsidRDefault="003B4A65" w:rsidP="001A6559">
      <w:pPr>
        <w:ind w:right="49"/>
      </w:pPr>
    </w:p>
    <w:p w14:paraId="0117D81D" w14:textId="77777777" w:rsidR="003B4A65" w:rsidRPr="001A6559" w:rsidRDefault="003B4A65" w:rsidP="001A6559">
      <w:pPr>
        <w:pBdr>
          <w:top w:val="nil"/>
          <w:left w:val="nil"/>
          <w:bottom w:val="nil"/>
          <w:right w:val="nil"/>
          <w:between w:val="nil"/>
        </w:pBdr>
        <w:spacing w:line="240" w:lineRule="auto"/>
        <w:ind w:left="851" w:right="899"/>
        <w:rPr>
          <w:i/>
        </w:rPr>
      </w:pPr>
      <w:r w:rsidRPr="001A6559">
        <w:rPr>
          <w:i/>
        </w:rPr>
        <w:t>“</w:t>
      </w:r>
      <w:r w:rsidRPr="001A6559">
        <w:rPr>
          <w:b/>
          <w:i/>
        </w:rPr>
        <w:t>CORREO ELECTRÓNICO INSTITUCIONAL. LA INFORMACIÓN GENERADA, POSEÍDA O ADMINISTRADA, A TRAVÉS DE AQUÉL POR EL SERVIDOR PÚBLICO TITULAR DE LA CUENTA, ES DE CARÁCTER PÚBLICO.</w:t>
      </w:r>
      <w:r w:rsidRPr="001A6559">
        <w:rPr>
          <w:i/>
        </w:rPr>
        <w:t xml:space="preserve"> De conformidad con los artículos 6, apartado A, fracción I de la Constitución Política de los Estados Unidos Mexicanos; 4, párrafo segundo y 9, fracción VII de la Ley de Transparencia y Acceso a la Información Pública del Estado de México y Municipios, toda la información en posesión de cualquier Sujeto Obligado es pública y sólo podrá ser reservada temporalmente por razones de interés público y seguridad nacional, mandatando el deber de documentar todo acto que derive del ejercicio de sus facultades, competencias o funciones. Asimismo, el diverso numeral 3, fracción XI, de la Ley de Transparencia de la Entidad, señala que por documento público se entiende para efectos de esta materia, entre otros, a cualquier registro que dé cuenta del ejercicio de las facultades, funciones y competencias de los sujetos obligados y sus servidores públicos sin importar su fuente o fecha de elaboración y que se encuentra contenida en cualquier medio, sea escrito, impreso, sonoro, visual, electrónico, informático u holográfico; de igual manera, el numeral quincuagésimo sexto de los Lineamientos para la organización y conservación de los Archivos emitidos por el Consejo Nacional del Sistema Nacional de Transparencia, Acceso a la información Pública y Protección de Datos Personales, esencialmente señala que, los correos electrónicos que deriven del ejercicio de las facultades, competencias o funciones de los Sujetos Obligados deberán organizarse y conservarse. Bajo ese orden de ideas, de la interpretación sistémica de los ordenamientos normativos en cita, se desprende que la información generada, poseída o administrada, a través del correo electrónico institucional, es de carácter público, en virtud de que dicho medio, es una herramienta de trabajo de los servidores públicos para la comunicación, intercambio o recepción de información derivada del ejercicio de sus atribuciones legales y registrada en medios electrónicos o informáticos, que los Sujetos Obligados generaron, obtuvieron, adquirieron, transformaron o conservaron por cualquier título. Por tanto, la información inmersa en los correos electrónicos institucionales es susceptible de entregarse para colmar una solicitud de información, sin pasar por alto que, si de aquella se desprenden datos considerados como confidenciales o reservados, el Sujeto Obligado se someterá a los procedimientos establecidos para efecto de la clasificación correspondiente.”</w:t>
      </w:r>
    </w:p>
    <w:p w14:paraId="0ACA8178" w14:textId="77777777" w:rsidR="003B4A65" w:rsidRPr="001A6559" w:rsidRDefault="003B4A65" w:rsidP="001A6559">
      <w:pPr>
        <w:pBdr>
          <w:top w:val="nil"/>
          <w:left w:val="nil"/>
          <w:bottom w:val="nil"/>
          <w:right w:val="nil"/>
          <w:between w:val="nil"/>
        </w:pBdr>
        <w:spacing w:line="240" w:lineRule="auto"/>
        <w:ind w:left="567" w:right="616"/>
        <w:rPr>
          <w:i/>
        </w:rPr>
      </w:pPr>
    </w:p>
    <w:p w14:paraId="15D57D2A" w14:textId="77777777" w:rsidR="003B4A65" w:rsidRPr="001A6559" w:rsidRDefault="003B4A65" w:rsidP="001A6559">
      <w:pPr>
        <w:ind w:right="49"/>
      </w:pPr>
      <w:r w:rsidRPr="001A6559">
        <w:t>Así, si es de carácter personal, el mismo deberá de clasificarse como confidencial actualizarse la causal de clasificación establecida en el artículo 143, fracción I, de la Ley de Transparencia y Acceso a la Información Pública del Estado de México y Municipios.</w:t>
      </w:r>
    </w:p>
    <w:p w14:paraId="3A2F6573" w14:textId="77777777" w:rsidR="003B4A65" w:rsidRPr="001A6559" w:rsidRDefault="003B4A65" w:rsidP="001A6559">
      <w:pPr>
        <w:ind w:right="49"/>
      </w:pPr>
    </w:p>
    <w:p w14:paraId="4753BCEA" w14:textId="77777777" w:rsidR="003B4A65" w:rsidRPr="001A6559" w:rsidRDefault="003B4A65" w:rsidP="001A6559">
      <w:pPr>
        <w:ind w:right="49"/>
      </w:pPr>
      <w:r w:rsidRPr="001A6559">
        <w:t xml:space="preserve">El </w:t>
      </w:r>
      <w:r w:rsidRPr="001A6559">
        <w:rPr>
          <w:b/>
        </w:rPr>
        <w:t>Domicilio Particular</w:t>
      </w:r>
      <w:r w:rsidRPr="001A6559">
        <w:t xml:space="preserve">, de acuerdo con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 </w:t>
      </w:r>
    </w:p>
    <w:p w14:paraId="72832DC7" w14:textId="77777777" w:rsidR="003B4A65" w:rsidRPr="001A6559" w:rsidRDefault="003B4A65" w:rsidP="001A6559">
      <w:pPr>
        <w:ind w:right="-93"/>
      </w:pPr>
    </w:p>
    <w:p w14:paraId="2D802427" w14:textId="77777777" w:rsidR="003B4A65" w:rsidRPr="001A6559" w:rsidRDefault="003B4A65" w:rsidP="001A6559">
      <w:pPr>
        <w:ind w:right="-93"/>
        <w:rPr>
          <w:b/>
        </w:rPr>
      </w:pPr>
      <w:r w:rsidRPr="001A6559">
        <w:t>De la misma manera, lo establece el artículo 29 del Código Civil Federal, al precisar que el domicilio de personas físicas</w:t>
      </w:r>
      <w:r w:rsidRPr="001A6559">
        <w:rPr>
          <w:b/>
        </w:rPr>
        <w:t xml:space="preserve">, </w:t>
      </w:r>
      <w:r w:rsidRPr="001A6559">
        <w:t>es el lugar donde residen habitualmente, el lugar del centro principal de sus negocios, donde residan o el lugar donde se encuentren.</w:t>
      </w:r>
    </w:p>
    <w:p w14:paraId="27F7C58F" w14:textId="77777777" w:rsidR="003B4A65" w:rsidRPr="001A6559" w:rsidRDefault="003B4A65" w:rsidP="001A6559">
      <w:pPr>
        <w:rPr>
          <w:b/>
        </w:rPr>
      </w:pPr>
    </w:p>
    <w:p w14:paraId="6762CD2C" w14:textId="77777777" w:rsidR="003B4A65" w:rsidRPr="001A6559" w:rsidRDefault="003B4A65" w:rsidP="001A6559">
      <w:pPr>
        <w:ind w:right="-93"/>
      </w:pPr>
      <w:r w:rsidRPr="001A6559">
        <w:t xml:space="preserve">En ese contexto, la dirección o domicilio es el lugar en donde reside habitualmente una persona física, por lo que, permite hacerlo identificable y ubicable, propiciando que pueda ser molestado en su casa o negocio, de este modo, los datos que permiten a 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 </w:t>
      </w:r>
    </w:p>
    <w:p w14:paraId="54660319" w14:textId="77777777" w:rsidR="003B4A65" w:rsidRPr="001A6559" w:rsidRDefault="003B4A65" w:rsidP="001A6559">
      <w:pPr>
        <w:ind w:right="-93"/>
      </w:pPr>
    </w:p>
    <w:p w14:paraId="6891C86C" w14:textId="77777777" w:rsidR="003B4A65" w:rsidRPr="001A6559" w:rsidRDefault="003B4A65" w:rsidP="001A6559">
      <w:pPr>
        <w:ind w:right="-93"/>
      </w:pPr>
      <w:r w:rsidRPr="001A6559">
        <w:t>Por lo tanto, se actualiza la clasificación del domicilio, de conformidad con la fracción I, del artículo 143 de la Ley de Transparencia y Acceso a la Información Pública del Estado de México y Municipios.</w:t>
      </w:r>
    </w:p>
    <w:p w14:paraId="3BC2B81E" w14:textId="77777777" w:rsidR="003B4A65" w:rsidRPr="001A6559" w:rsidRDefault="003B4A65" w:rsidP="001A6559">
      <w:pPr>
        <w:ind w:right="-93"/>
      </w:pPr>
    </w:p>
    <w:p w14:paraId="381E2B6B" w14:textId="77777777" w:rsidR="003B4A65" w:rsidRPr="001A6559" w:rsidRDefault="003B4A65" w:rsidP="001A6559">
      <w:pPr>
        <w:ind w:right="-93"/>
      </w:pPr>
      <w:r w:rsidRPr="001A6559">
        <w:t xml:space="preserve">El número asignado a un </w:t>
      </w:r>
      <w:r w:rsidRPr="001A6559">
        <w:rPr>
          <w:b/>
        </w:rPr>
        <w:t>teléfono particular</w:t>
      </w:r>
      <w:r w:rsidRPr="001A6559">
        <w:t xml:space="preserve"> permite localizar a una persona física identificada o identificable, ya sea a través de un dispositivo móvil o bien, en un lugar como el domicilio; en ese sentido, el número contacto, permite localizar de manera privada a las personas físicas o servidores públicos; por lo que, la titularidad corresponde a la persona física en su calidad de particular y no como servidor público. En tales consideraciones, dicho dato personal es susceptible de ser clasificado como confidencial, con fundamento en el artículo 143, fracción I de la Ley de Transparencia y Acceso a la Información Pública.</w:t>
      </w:r>
    </w:p>
    <w:p w14:paraId="18EDCC43" w14:textId="77777777" w:rsidR="000E43A1" w:rsidRPr="001A6559" w:rsidRDefault="000E43A1" w:rsidP="001A6559">
      <w:pPr>
        <w:ind w:right="-93"/>
        <w:rPr>
          <w:bCs/>
          <w:iCs/>
        </w:rPr>
      </w:pPr>
    </w:p>
    <w:p w14:paraId="75C1EF2B" w14:textId="5865CF6A" w:rsidR="000E43A1" w:rsidRPr="001A6559" w:rsidRDefault="000E43A1" w:rsidP="001A6559">
      <w:pPr>
        <w:ind w:right="-93"/>
        <w:rPr>
          <w:bCs/>
          <w:iCs/>
        </w:rPr>
      </w:pPr>
      <w:r w:rsidRPr="001A6559">
        <w:rPr>
          <w:bCs/>
          <w:iCs/>
        </w:rPr>
        <w:t xml:space="preserve">Al respecto, </w:t>
      </w:r>
      <w:r w:rsidRPr="001A6559">
        <w:rPr>
          <w:b/>
          <w:bCs/>
          <w:iCs/>
        </w:rPr>
        <w:t xml:space="preserve">Registro Federal de Contribuyentes (RFC) </w:t>
      </w:r>
      <w:r w:rsidRPr="001A6559">
        <w:rPr>
          <w:bCs/>
          <w:iCs/>
        </w:rPr>
        <w:t>cabe precisar que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14:paraId="2C0133BE" w14:textId="77777777" w:rsidR="000E43A1" w:rsidRPr="001A6559" w:rsidRDefault="000E43A1" w:rsidP="001A6559">
      <w:pPr>
        <w:ind w:right="-93"/>
        <w:rPr>
          <w:bCs/>
          <w:iCs/>
        </w:rPr>
      </w:pPr>
    </w:p>
    <w:p w14:paraId="452AC1E3" w14:textId="77777777" w:rsidR="000E43A1" w:rsidRPr="001A6559" w:rsidRDefault="000E43A1" w:rsidP="001A6559">
      <w:pPr>
        <w:ind w:right="-93"/>
        <w:rPr>
          <w:bCs/>
          <w:iCs/>
        </w:rPr>
      </w:pPr>
      <w:r w:rsidRPr="001A6559">
        <w:rPr>
          <w:bCs/>
          <w:iCs/>
        </w:rPr>
        <w:t xml:space="preserve">De acuerdo a lo establecido en el artículo en comento, esta clave se compone de trece caracteres alfanuméricos, con datos obtenidos de los apellidos, nombre (s), fecha de nacimiento del titular, más una </w:t>
      </w:r>
      <w:proofErr w:type="spellStart"/>
      <w:r w:rsidRPr="001A6559">
        <w:rPr>
          <w:bCs/>
          <w:iCs/>
        </w:rPr>
        <w:t>homoclave</w:t>
      </w:r>
      <w:proofErr w:type="spellEnd"/>
      <w:r w:rsidRPr="001A6559">
        <w:rPr>
          <w:bCs/>
          <w:iCs/>
        </w:rPr>
        <w:t xml:space="preserve"> que establece el sistema automático del Servicio de Administración Tributaria.</w:t>
      </w:r>
    </w:p>
    <w:p w14:paraId="145CEE58" w14:textId="77777777" w:rsidR="000E43A1" w:rsidRPr="001A6559" w:rsidRDefault="000E43A1" w:rsidP="001A6559">
      <w:pPr>
        <w:ind w:right="-93"/>
        <w:rPr>
          <w:bCs/>
          <w:iCs/>
        </w:rPr>
      </w:pPr>
    </w:p>
    <w:p w14:paraId="4C306761" w14:textId="77777777" w:rsidR="000E43A1" w:rsidRPr="001A6559" w:rsidRDefault="000E43A1" w:rsidP="001A6559">
      <w:pPr>
        <w:ind w:right="-93"/>
        <w:rPr>
          <w:bCs/>
          <w:iCs/>
        </w:rPr>
      </w:pPr>
      <w:r w:rsidRPr="001A6559">
        <w:rPr>
          <w:bCs/>
          <w:iCs/>
        </w:rPr>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77FAE407" w14:textId="77777777" w:rsidR="000E43A1" w:rsidRPr="001A6559" w:rsidRDefault="000E43A1" w:rsidP="001A6559">
      <w:pPr>
        <w:ind w:right="-93"/>
        <w:rPr>
          <w:bCs/>
          <w:iCs/>
        </w:rPr>
      </w:pPr>
    </w:p>
    <w:p w14:paraId="6F0AE10B" w14:textId="77777777" w:rsidR="000E43A1" w:rsidRPr="001A6559" w:rsidRDefault="000E43A1" w:rsidP="001A6559">
      <w:pPr>
        <w:ind w:right="-93"/>
        <w:rPr>
          <w:bCs/>
          <w:iCs/>
        </w:rPr>
      </w:pPr>
      <w:r w:rsidRPr="001A6559">
        <w:rPr>
          <w:bCs/>
          <w:iCs/>
        </w:rPr>
        <w:t xml:space="preserve">Conforme a lo expuesto, el Registro Federal de Contribuyentes, es un dato personal, ya que hace a las personas físicas identificables, además de que las relaciona como contribuyentes de las autoridades fiscales. Es de destacar, que dicho dato únicamente sirve para efectos fiscales y pago de contribuciones, por lo que se trata de un dato relevante únicamente para las personas involucradas en el pago de estos, en el presente caso, del pago del Impuesto Sobre el Producto del Trabajo. </w:t>
      </w:r>
    </w:p>
    <w:p w14:paraId="0F68509F" w14:textId="77777777" w:rsidR="000E43A1" w:rsidRPr="001A6559" w:rsidRDefault="000E43A1" w:rsidP="001A6559">
      <w:pPr>
        <w:ind w:right="-93"/>
        <w:rPr>
          <w:bCs/>
          <w:iCs/>
        </w:rPr>
      </w:pPr>
    </w:p>
    <w:p w14:paraId="2FE98D59" w14:textId="77777777" w:rsidR="000E43A1" w:rsidRPr="001A6559" w:rsidRDefault="000E43A1" w:rsidP="001A6559">
      <w:pPr>
        <w:ind w:right="-93"/>
        <w:rPr>
          <w:bCs/>
          <w:iCs/>
        </w:rPr>
      </w:pPr>
      <w:r w:rsidRPr="001A6559">
        <w:rPr>
          <w:bCs/>
          <w:iCs/>
        </w:rPr>
        <w:t>Lo anterior, resulta congruente con el Criterio 19/17 emitido por el Instituto Nacional de Transparencia, Acceso a la Información y Protección de Datos Personales, en el cual se señala lo siguiente:</w:t>
      </w:r>
    </w:p>
    <w:p w14:paraId="2DE061E8" w14:textId="77777777" w:rsidR="000E43A1" w:rsidRPr="001A6559" w:rsidRDefault="000E43A1" w:rsidP="001A6559">
      <w:pPr>
        <w:ind w:right="-93"/>
        <w:rPr>
          <w:bCs/>
          <w:iCs/>
        </w:rPr>
      </w:pPr>
    </w:p>
    <w:p w14:paraId="1418BB34" w14:textId="77777777" w:rsidR="000E43A1" w:rsidRPr="001A6559" w:rsidRDefault="000E43A1" w:rsidP="001A6559">
      <w:pPr>
        <w:ind w:right="-93"/>
        <w:rPr>
          <w:i/>
        </w:rPr>
      </w:pPr>
      <w:r w:rsidRPr="001A6559">
        <w:rPr>
          <w:b/>
          <w:i/>
        </w:rPr>
        <w:t>Registro Federal de Contribuyentes (RFC) de personas físicas</w:t>
      </w:r>
      <w:r w:rsidRPr="001A6559">
        <w:rPr>
          <w:i/>
        </w:rPr>
        <w:t xml:space="preserve">. El RFC es una clave de carácter fiscal, </w:t>
      </w:r>
      <w:proofErr w:type="gramStart"/>
      <w:r w:rsidRPr="001A6559">
        <w:rPr>
          <w:i/>
        </w:rPr>
        <w:t>única</w:t>
      </w:r>
      <w:proofErr w:type="gramEnd"/>
      <w:r w:rsidRPr="001A6559">
        <w:rPr>
          <w:i/>
        </w:rPr>
        <w:t xml:space="preserve"> e irrepetible, que permite identificar al titular, su edad y fecha de nacimiento, por lo que es un dato personal de carácter confidencial.</w:t>
      </w:r>
    </w:p>
    <w:p w14:paraId="13D27D08" w14:textId="77777777" w:rsidR="000E43A1" w:rsidRPr="001A6559" w:rsidRDefault="000E43A1" w:rsidP="001A6559">
      <w:pPr>
        <w:ind w:right="-93"/>
        <w:rPr>
          <w:bCs/>
          <w:i/>
          <w:iCs/>
        </w:rPr>
      </w:pPr>
    </w:p>
    <w:p w14:paraId="0D1345CB" w14:textId="77777777" w:rsidR="000E43A1" w:rsidRPr="001A6559" w:rsidRDefault="000E43A1" w:rsidP="001A6559">
      <w:pPr>
        <w:ind w:right="-93"/>
        <w:rPr>
          <w:b/>
          <w:bCs/>
          <w:iCs/>
        </w:rPr>
      </w:pPr>
      <w:r w:rsidRPr="001A6559">
        <w:rPr>
          <w:bCs/>
          <w:iCs/>
        </w:rPr>
        <w:t xml:space="preserve">De tal suerte, el Registro Federal de Contribuyentes de los servidores públicos no guarda relación con la transparencia de los recursos públicos, así como tampoco con el desempeño laboral que pueda tener una persona, </w:t>
      </w:r>
      <w:r w:rsidRPr="001A6559">
        <w:rPr>
          <w:b/>
          <w:bCs/>
          <w:iCs/>
        </w:rPr>
        <w:t>por lo que constituye un dato personal confidencial al actualizar el supuesto normativo del artículo 143, fracción I de la Ley de Transparencia y Acceso a la Información Pública del Estado de México y Municipios.</w:t>
      </w:r>
    </w:p>
    <w:p w14:paraId="376944D4" w14:textId="77777777" w:rsidR="000E43A1" w:rsidRPr="001A6559" w:rsidRDefault="000E43A1" w:rsidP="001A6559">
      <w:pPr>
        <w:ind w:right="-93"/>
        <w:rPr>
          <w:b/>
          <w:bCs/>
          <w:iCs/>
        </w:rPr>
      </w:pPr>
    </w:p>
    <w:p w14:paraId="5C8248D0" w14:textId="77777777" w:rsidR="000E43A1" w:rsidRPr="001A6559" w:rsidRDefault="000E43A1" w:rsidP="001A6559">
      <w:pPr>
        <w:ind w:right="-93"/>
      </w:pPr>
      <w:r w:rsidRPr="001A6559">
        <w:rPr>
          <w:bCs/>
          <w:iCs/>
        </w:rPr>
        <w:t xml:space="preserve">Siendo importante resaltar </w:t>
      </w:r>
      <w:r w:rsidRPr="001A6559">
        <w:t>que, si bien este Instituto ha sostenido que el RFC y domicilio de las personas físicas debe ser testado por los Sujetos Obligados, en las versiones públicas de los documentos que elaboren para atender las solicitudes de información pública, lo cierto es que tratándose de proveedores, prestadores de servicios o contratistas, dichos datos no deben ser suprimidos de las facturas y contratos que vayan a ser entregados.</w:t>
      </w:r>
    </w:p>
    <w:p w14:paraId="0D303E90" w14:textId="77777777" w:rsidR="000E43A1" w:rsidRPr="001A6559" w:rsidRDefault="000E43A1" w:rsidP="001A6559">
      <w:pPr>
        <w:ind w:right="-93"/>
      </w:pPr>
    </w:p>
    <w:p w14:paraId="0EDCDC7A" w14:textId="77777777" w:rsidR="000E43A1" w:rsidRPr="001A6559" w:rsidRDefault="000E43A1" w:rsidP="001A6559">
      <w:pPr>
        <w:ind w:right="-93"/>
      </w:pPr>
      <w:r w:rsidRPr="001A6559">
        <w:t>Ello se debe a que, del ejercicio de ponderación entre el derecho a la protección de datos personales con el derecho de acceso a la información pública, es de mayor trascendencia el que cualquier persona pueda conocer en qué se gastan los recursos públicos, puesto que se trata de erogaciones que realiza un órgano del Estado con base en los recursos que encuentran su origen en mayor medida en las contribuciones aportados por los gobernados, por lo que debe transparentarse su ejercicio.</w:t>
      </w:r>
    </w:p>
    <w:p w14:paraId="4A02F6B5" w14:textId="77777777" w:rsidR="000E43A1" w:rsidRPr="001A6559" w:rsidRDefault="000E43A1" w:rsidP="001A6559">
      <w:pPr>
        <w:ind w:right="-93"/>
      </w:pPr>
    </w:p>
    <w:p w14:paraId="6EBF550B" w14:textId="77777777" w:rsidR="000E43A1" w:rsidRPr="001A6559" w:rsidRDefault="000E43A1" w:rsidP="001A6559">
      <w:pPr>
        <w:ind w:right="-93"/>
      </w:pPr>
      <w:r w:rsidRPr="001A6559">
        <w:t>Además, las personas físicas que realicen las actividades contratadas por las instituciones, renuncian implícitamente a una parte de su derecho a la intimidad al obtener beneficios y lucros de los recursos públicos por dicha contratación, por lo que no puede considerarse como información clasificada lo relativo a su nombre, registro federal de contribuyentes y domicilio fiscal, atento a que dicha información es la que puede generar certeza en los gobernados en que se está ejerciendo debidamente el presupuesto.</w:t>
      </w:r>
    </w:p>
    <w:p w14:paraId="1091F67E" w14:textId="77777777" w:rsidR="00F31379" w:rsidRPr="001A6559" w:rsidRDefault="00F31379" w:rsidP="001A6559">
      <w:pPr>
        <w:ind w:right="-93"/>
      </w:pPr>
    </w:p>
    <w:p w14:paraId="10B35E43" w14:textId="5B321863" w:rsidR="00E50D2D" w:rsidRPr="001A6559" w:rsidRDefault="00F31379" w:rsidP="001A6559">
      <w:pPr>
        <w:pStyle w:val="Ttulo3"/>
        <w:spacing w:line="360" w:lineRule="auto"/>
        <w:ind w:right="-312"/>
      </w:pPr>
      <w:bookmarkStart w:id="33" w:name="_Toc196397414"/>
      <w:r w:rsidRPr="001A6559">
        <w:t>e</w:t>
      </w:r>
      <w:r w:rsidR="00E50D2D" w:rsidRPr="001A6559">
        <w:t>) Conclusión</w:t>
      </w:r>
      <w:bookmarkEnd w:id="33"/>
    </w:p>
    <w:p w14:paraId="16646DB7" w14:textId="5DCEA0D7" w:rsidR="00FD6BCA" w:rsidRPr="001A6559" w:rsidRDefault="00C05457" w:rsidP="001A6559">
      <w:pPr>
        <w:widowControl w:val="0"/>
        <w:tabs>
          <w:tab w:val="left" w:pos="1701"/>
          <w:tab w:val="left" w:pos="1843"/>
        </w:tabs>
      </w:pPr>
      <w:r w:rsidRPr="001A6559">
        <w:t xml:space="preserve">En razón de lo anteriormente expuesto, este Instituto estima que las razones o motivos de inconformidad hechos valer por </w:t>
      </w:r>
      <w:r w:rsidRPr="001A6559">
        <w:rPr>
          <w:b/>
        </w:rPr>
        <w:t>LA PARTE RECURRENTE</w:t>
      </w:r>
      <w:r w:rsidRPr="001A6559">
        <w:t xml:space="preserve"> devienen </w:t>
      </w:r>
      <w:r w:rsidRPr="001A6559">
        <w:rPr>
          <w:b/>
        </w:rPr>
        <w:t>fundadas</w:t>
      </w:r>
      <w:r w:rsidRPr="001A6559">
        <w:t xml:space="preserve"> y suficientes para </w:t>
      </w:r>
      <w:r w:rsidR="00F31379" w:rsidRPr="001A6559">
        <w:rPr>
          <w:b/>
        </w:rPr>
        <w:t>REVOCAR</w:t>
      </w:r>
      <w:r w:rsidRPr="001A6559">
        <w:t xml:space="preserve"> la respuesta del </w:t>
      </w:r>
      <w:r w:rsidRPr="001A6559">
        <w:rPr>
          <w:b/>
        </w:rPr>
        <w:t>SUJETO OBLIGADO</w:t>
      </w:r>
      <w:r w:rsidRPr="001A6559">
        <w:t xml:space="preserve"> y ordenarle haga entrega de la información materia de la solicitud.</w:t>
      </w:r>
    </w:p>
    <w:p w14:paraId="25D1C0C0" w14:textId="77777777" w:rsidR="00FD6BCA" w:rsidRPr="001A6559" w:rsidRDefault="00FD6BCA" w:rsidP="001A6559">
      <w:pPr>
        <w:widowControl w:val="0"/>
        <w:tabs>
          <w:tab w:val="left" w:pos="1701"/>
          <w:tab w:val="left" w:pos="1843"/>
        </w:tabs>
      </w:pPr>
    </w:p>
    <w:p w14:paraId="7ADC5339" w14:textId="4361701A" w:rsidR="00FD6BCA" w:rsidRDefault="00C05457" w:rsidP="001A6559">
      <w:pPr>
        <w:ind w:right="-93"/>
      </w:pPr>
      <w:bookmarkStart w:id="34" w:name="_32hioqz" w:colFirst="0" w:colLast="0"/>
      <w:bookmarkEnd w:id="34"/>
      <w:r w:rsidRPr="001A6559">
        <w:t xml:space="preserve">Así, con fundamento en lo establecido en los artículos 5, párrafos trigésimo </w:t>
      </w:r>
      <w:r w:rsidR="0009648A" w:rsidRPr="001A6559">
        <w:t>séptimo</w:t>
      </w:r>
      <w:r w:rsidRPr="001A6559">
        <w:t xml:space="preserve">, trigésimo </w:t>
      </w:r>
      <w:r w:rsidR="0009648A" w:rsidRPr="001A6559">
        <w:t>octavo</w:t>
      </w:r>
      <w:r w:rsidRPr="001A6559">
        <w:t xml:space="preserve"> y trigésimo </w:t>
      </w:r>
      <w:r w:rsidR="0009648A" w:rsidRPr="001A6559">
        <w:t>noveno</w:t>
      </w:r>
      <w:r w:rsidRPr="001A6559">
        <w:t>,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0C166DDD" w14:textId="77777777" w:rsidR="001A6559" w:rsidRPr="001A6559" w:rsidRDefault="001A6559" w:rsidP="001A6559">
      <w:pPr>
        <w:ind w:right="-93"/>
      </w:pPr>
    </w:p>
    <w:p w14:paraId="7171AADD" w14:textId="77777777" w:rsidR="00FD6BCA" w:rsidRPr="001A6559" w:rsidRDefault="00FD6BCA" w:rsidP="001A6559"/>
    <w:p w14:paraId="30B4D58D" w14:textId="77777777" w:rsidR="00FD6BCA" w:rsidRPr="001A6559" w:rsidRDefault="00C05457" w:rsidP="001A6559">
      <w:pPr>
        <w:pStyle w:val="Ttulo1"/>
      </w:pPr>
      <w:bookmarkStart w:id="35" w:name="_1hmsyys" w:colFirst="0" w:colLast="0"/>
      <w:bookmarkStart w:id="36" w:name="_Toc196397415"/>
      <w:bookmarkEnd w:id="35"/>
      <w:r w:rsidRPr="001A6559">
        <w:t>RESUELVE</w:t>
      </w:r>
      <w:bookmarkEnd w:id="36"/>
    </w:p>
    <w:p w14:paraId="2471400A" w14:textId="77777777" w:rsidR="00FD6BCA" w:rsidRPr="001A6559" w:rsidRDefault="00FD6BCA" w:rsidP="001A6559">
      <w:pPr>
        <w:ind w:right="113"/>
        <w:rPr>
          <w:b/>
        </w:rPr>
      </w:pPr>
    </w:p>
    <w:p w14:paraId="27B293DB" w14:textId="1C3B9CCD" w:rsidR="00FD6BCA" w:rsidRPr="001A6559" w:rsidRDefault="00C05457" w:rsidP="001A6559">
      <w:pPr>
        <w:widowControl w:val="0"/>
      </w:pPr>
      <w:r w:rsidRPr="001A6559">
        <w:rPr>
          <w:b/>
        </w:rPr>
        <w:t>PRIMERO.</w:t>
      </w:r>
      <w:r w:rsidRPr="001A6559">
        <w:t xml:space="preserve"> Se</w:t>
      </w:r>
      <w:r w:rsidRPr="001A6559">
        <w:rPr>
          <w:b/>
        </w:rPr>
        <w:t xml:space="preserve"> </w:t>
      </w:r>
      <w:r w:rsidR="00F31379" w:rsidRPr="001A6559">
        <w:rPr>
          <w:b/>
        </w:rPr>
        <w:t>REVOCA</w:t>
      </w:r>
      <w:r w:rsidRPr="001A6559">
        <w:t xml:space="preserve"> la respuesta entregada por el </w:t>
      </w:r>
      <w:r w:rsidRPr="001A6559">
        <w:rPr>
          <w:b/>
        </w:rPr>
        <w:t>SUJETO OBLIGADO</w:t>
      </w:r>
      <w:r w:rsidRPr="001A6559">
        <w:t xml:space="preserve"> en la solicitud de información </w:t>
      </w:r>
      <w:r w:rsidR="00347A2D" w:rsidRPr="001A6559">
        <w:rPr>
          <w:b/>
        </w:rPr>
        <w:t>00788/TOLUCA/IP/2025</w:t>
      </w:r>
      <w:r w:rsidRPr="001A6559">
        <w:t xml:space="preserve">, por resultar </w:t>
      </w:r>
      <w:r w:rsidRPr="001A6559">
        <w:rPr>
          <w:b/>
        </w:rPr>
        <w:t>FUNDADAS</w:t>
      </w:r>
      <w:r w:rsidRPr="001A6559">
        <w:t xml:space="preserve"> las razones o motivos de inconformidad hechos valer por </w:t>
      </w:r>
      <w:r w:rsidRPr="001A6559">
        <w:rPr>
          <w:b/>
        </w:rPr>
        <w:t>LA PARTE RECURRENTE</w:t>
      </w:r>
      <w:r w:rsidRPr="001A6559">
        <w:t xml:space="preserve"> en el Recurso de Revisión </w:t>
      </w:r>
      <w:r w:rsidR="00347A2D" w:rsidRPr="001A6559">
        <w:rPr>
          <w:b/>
        </w:rPr>
        <w:t>02737/INFOEM/IP/RR/2025</w:t>
      </w:r>
      <w:r w:rsidRPr="001A6559">
        <w:t>,</w:t>
      </w:r>
      <w:r w:rsidRPr="001A6559">
        <w:rPr>
          <w:b/>
        </w:rPr>
        <w:t xml:space="preserve"> </w:t>
      </w:r>
      <w:r w:rsidRPr="001A6559">
        <w:t xml:space="preserve">en términos del considerando </w:t>
      </w:r>
      <w:r w:rsidRPr="001A6559">
        <w:rPr>
          <w:b/>
        </w:rPr>
        <w:t>SEGUNDO</w:t>
      </w:r>
      <w:r w:rsidRPr="001A6559">
        <w:t xml:space="preserve"> de la presente Resolución.</w:t>
      </w:r>
    </w:p>
    <w:p w14:paraId="08DEF255" w14:textId="77777777" w:rsidR="00FD6BCA" w:rsidRPr="001A6559" w:rsidRDefault="00FD6BCA" w:rsidP="001A6559">
      <w:pPr>
        <w:widowControl w:val="0"/>
      </w:pPr>
    </w:p>
    <w:p w14:paraId="6C035C13" w14:textId="51BFD81B" w:rsidR="00FD6BCA" w:rsidRPr="001A6559" w:rsidRDefault="00C05457" w:rsidP="001A6559">
      <w:pPr>
        <w:ind w:right="-93"/>
      </w:pPr>
      <w:r w:rsidRPr="001A6559">
        <w:rPr>
          <w:b/>
        </w:rPr>
        <w:t>SEGUNDO.</w:t>
      </w:r>
      <w:r w:rsidRPr="001A6559">
        <w:t xml:space="preserve"> Se </w:t>
      </w:r>
      <w:r w:rsidRPr="001A6559">
        <w:rPr>
          <w:b/>
        </w:rPr>
        <w:t xml:space="preserve">ORDENA </w:t>
      </w:r>
      <w:r w:rsidRPr="001A6559">
        <w:t xml:space="preserve">al </w:t>
      </w:r>
      <w:r w:rsidRPr="001A6559">
        <w:rPr>
          <w:b/>
        </w:rPr>
        <w:t>SUJETO OBLIGADO</w:t>
      </w:r>
      <w:r w:rsidRPr="001A6559">
        <w:t xml:space="preserve">, a efecto de que, entregue, </w:t>
      </w:r>
      <w:r w:rsidR="00F31379" w:rsidRPr="001A6559">
        <w:t xml:space="preserve">previa búsqueda exhaustiva y razonable de la información, </w:t>
      </w:r>
      <w:r w:rsidRPr="001A6559">
        <w:t xml:space="preserve">de ser procedente en </w:t>
      </w:r>
      <w:r w:rsidRPr="001A6559">
        <w:rPr>
          <w:b/>
          <w:i/>
        </w:rPr>
        <w:t>versión pública</w:t>
      </w:r>
      <w:r w:rsidRPr="001A6559">
        <w:t xml:space="preserve">, a través del </w:t>
      </w:r>
      <w:r w:rsidRPr="001A6559">
        <w:rPr>
          <w:b/>
        </w:rPr>
        <w:t>SAIMEX</w:t>
      </w:r>
      <w:r w:rsidRPr="001A6559">
        <w:t xml:space="preserve">, </w:t>
      </w:r>
      <w:r w:rsidR="00DA43E6" w:rsidRPr="001A6559">
        <w:t xml:space="preserve">de </w:t>
      </w:r>
      <w:r w:rsidRPr="001A6559">
        <w:t>lo siguiente:</w:t>
      </w:r>
    </w:p>
    <w:p w14:paraId="57F043C1" w14:textId="77777777" w:rsidR="00FD6BCA" w:rsidRPr="001A6559" w:rsidRDefault="00FD6BCA" w:rsidP="001A6559">
      <w:pPr>
        <w:ind w:right="-93"/>
      </w:pPr>
    </w:p>
    <w:p w14:paraId="729465AD" w14:textId="48BBC5E3" w:rsidR="006A795A" w:rsidRPr="001A6559" w:rsidRDefault="000E43A1" w:rsidP="001A6559">
      <w:pPr>
        <w:pStyle w:val="Puesto"/>
        <w:spacing w:line="276" w:lineRule="auto"/>
        <w:ind w:left="720" w:firstLine="0"/>
        <w:rPr>
          <w:color w:val="auto"/>
        </w:rPr>
      </w:pPr>
      <w:r w:rsidRPr="001A6559">
        <w:rPr>
          <w:color w:val="auto"/>
        </w:rPr>
        <w:t>De los contratos celebrados en 2024, el</w:t>
      </w:r>
      <w:r w:rsidR="002B06D8" w:rsidRPr="001A6559">
        <w:rPr>
          <w:color w:val="auto"/>
        </w:rPr>
        <w:t xml:space="preserve"> documento donde conste el monto del adeudo; así como el contrato correspondiente</w:t>
      </w:r>
      <w:r w:rsidR="00952847" w:rsidRPr="001A6559">
        <w:rPr>
          <w:color w:val="auto"/>
        </w:rPr>
        <w:t>, al 10 de febrero de 2025</w:t>
      </w:r>
      <w:r w:rsidR="002B06D8" w:rsidRPr="001A6559">
        <w:rPr>
          <w:color w:val="auto"/>
        </w:rPr>
        <w:t xml:space="preserve">. </w:t>
      </w:r>
    </w:p>
    <w:p w14:paraId="634C8996" w14:textId="77777777" w:rsidR="006A795A" w:rsidRPr="001A6559" w:rsidRDefault="006A795A" w:rsidP="001A6559"/>
    <w:p w14:paraId="51EFF4F4" w14:textId="77777777" w:rsidR="000E43A1" w:rsidRPr="001A6559" w:rsidRDefault="00C05457" w:rsidP="001A6559">
      <w:pPr>
        <w:pStyle w:val="Puesto"/>
        <w:spacing w:line="276" w:lineRule="auto"/>
        <w:ind w:left="720" w:firstLine="0"/>
        <w:rPr>
          <w:color w:val="auto"/>
        </w:rPr>
      </w:pPr>
      <w:r w:rsidRPr="001A6559">
        <w:rPr>
          <w:color w:val="auto"/>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r w:rsidR="000E43A1" w:rsidRPr="001A6559">
        <w:rPr>
          <w:color w:val="auto"/>
        </w:rPr>
        <w:t xml:space="preserve"> </w:t>
      </w:r>
    </w:p>
    <w:p w14:paraId="5B02EEB9" w14:textId="77777777" w:rsidR="000E43A1" w:rsidRPr="001A6559" w:rsidRDefault="000E43A1" w:rsidP="001A6559">
      <w:pPr>
        <w:pStyle w:val="Puesto"/>
        <w:spacing w:line="276" w:lineRule="auto"/>
        <w:ind w:left="720" w:firstLine="0"/>
        <w:rPr>
          <w:color w:val="auto"/>
        </w:rPr>
      </w:pPr>
    </w:p>
    <w:p w14:paraId="74020901" w14:textId="287621D2" w:rsidR="000E43A1" w:rsidRPr="001A6559" w:rsidRDefault="000E43A1" w:rsidP="001A6559">
      <w:pPr>
        <w:pStyle w:val="Puesto"/>
        <w:spacing w:line="276" w:lineRule="auto"/>
        <w:ind w:left="720" w:firstLine="0"/>
        <w:rPr>
          <w:bCs/>
          <w:iCs/>
          <w:color w:val="auto"/>
        </w:rPr>
      </w:pPr>
      <w:r w:rsidRPr="001A6559">
        <w:rPr>
          <w:bCs/>
          <w:iCs/>
          <w:color w:val="auto"/>
        </w:rPr>
        <w:t xml:space="preserve">En el supuesto que la información que se ordena no obre en los archivos del </w:t>
      </w:r>
      <w:r w:rsidRPr="001A6559">
        <w:rPr>
          <w:b/>
          <w:bCs/>
          <w:iCs/>
          <w:color w:val="auto"/>
        </w:rPr>
        <w:t>SUJETO OBLIGADO</w:t>
      </w:r>
      <w:r w:rsidR="00952847" w:rsidRPr="001A6559">
        <w:rPr>
          <w:bCs/>
          <w:iCs/>
          <w:color w:val="auto"/>
        </w:rPr>
        <w:t xml:space="preserve"> por no existir adeudo</w:t>
      </w:r>
      <w:r w:rsidRPr="001A6559">
        <w:rPr>
          <w:bCs/>
          <w:iCs/>
          <w:color w:val="auto"/>
        </w:rPr>
        <w:t xml:space="preserve"> bastará con que así lo haga del conocimiento de </w:t>
      </w:r>
      <w:r w:rsidRPr="001A6559">
        <w:rPr>
          <w:b/>
          <w:bCs/>
          <w:iCs/>
          <w:color w:val="auto"/>
        </w:rPr>
        <w:t>LA PARTE RECURRENTE</w:t>
      </w:r>
      <w:r w:rsidRPr="001A6559">
        <w:rPr>
          <w:bCs/>
          <w:iCs/>
          <w:color w:val="auto"/>
        </w:rPr>
        <w:t>.</w:t>
      </w:r>
    </w:p>
    <w:p w14:paraId="36F78B5A" w14:textId="78EA8A1E" w:rsidR="00D62CBE" w:rsidRDefault="00D62CBE" w:rsidP="001A6559">
      <w:pPr>
        <w:pStyle w:val="Puesto"/>
        <w:spacing w:line="276" w:lineRule="auto"/>
        <w:ind w:left="720" w:firstLine="0"/>
        <w:rPr>
          <w:color w:val="auto"/>
        </w:rPr>
      </w:pPr>
    </w:p>
    <w:p w14:paraId="4A73C529" w14:textId="77777777" w:rsidR="00FD6BCA" w:rsidRPr="001A6559" w:rsidRDefault="00C05457" w:rsidP="001A6559">
      <w:r w:rsidRPr="001A6559">
        <w:rPr>
          <w:b/>
        </w:rPr>
        <w:t>TERCERO.</w:t>
      </w:r>
      <w:r w:rsidRPr="001A6559">
        <w:t xml:space="preserve"> </w:t>
      </w:r>
      <w:r w:rsidRPr="001A6559">
        <w:rPr>
          <w:b/>
        </w:rPr>
        <w:t xml:space="preserve">Notifíquese </w:t>
      </w:r>
      <w:r w:rsidRPr="001A6559">
        <w:t>vía Sistema de Acceso a la Información Mexiquense (</w:t>
      </w:r>
      <w:r w:rsidRPr="001A6559">
        <w:rPr>
          <w:b/>
        </w:rPr>
        <w:t>SAIMEX</w:t>
      </w:r>
      <w:r w:rsidRPr="001A6559">
        <w:t>)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65F86F7" w14:textId="77777777" w:rsidR="00FD6BCA" w:rsidRPr="001A6559" w:rsidRDefault="00FD6BCA" w:rsidP="001A6559"/>
    <w:p w14:paraId="29C9A01A" w14:textId="77777777" w:rsidR="00FD6BCA" w:rsidRPr="001A6559" w:rsidRDefault="00C05457" w:rsidP="001A6559">
      <w:r w:rsidRPr="001A6559">
        <w:rPr>
          <w:b/>
        </w:rPr>
        <w:t>CUARTO.</w:t>
      </w:r>
      <w:r w:rsidRPr="001A6559">
        <w:t xml:space="preserve"> Notifíquese a </w:t>
      </w:r>
      <w:r w:rsidRPr="001A6559">
        <w:rPr>
          <w:b/>
        </w:rPr>
        <w:t>LA PARTE RECURRENTE</w:t>
      </w:r>
      <w:r w:rsidRPr="001A6559">
        <w:t xml:space="preserve"> la presente resolución vía Sistema de Acceso a la Información Mexiquense (</w:t>
      </w:r>
      <w:r w:rsidRPr="001A6559">
        <w:rPr>
          <w:b/>
        </w:rPr>
        <w:t>SAIMEX</w:t>
      </w:r>
      <w:r w:rsidRPr="001A6559">
        <w:t>).</w:t>
      </w:r>
    </w:p>
    <w:p w14:paraId="370FCE47" w14:textId="77777777" w:rsidR="00FD6BCA" w:rsidRPr="001A6559" w:rsidRDefault="00FD6BCA" w:rsidP="001A6559"/>
    <w:p w14:paraId="7469428C" w14:textId="77777777" w:rsidR="00FD6BCA" w:rsidRPr="001A6559" w:rsidRDefault="00C05457" w:rsidP="001A6559">
      <w:r w:rsidRPr="001A6559">
        <w:rPr>
          <w:b/>
        </w:rPr>
        <w:t>QUINTO</w:t>
      </w:r>
      <w:r w:rsidRPr="001A6559">
        <w:t xml:space="preserve">. Hágase del conocimiento a </w:t>
      </w:r>
      <w:r w:rsidRPr="001A6559">
        <w:rPr>
          <w:b/>
        </w:rPr>
        <w:t>LA PARTE RECURRENTE</w:t>
      </w:r>
      <w:r w:rsidRPr="001A6559">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052ADD03" w14:textId="77777777" w:rsidR="00FD6BCA" w:rsidRPr="001A6559" w:rsidRDefault="00FD6BCA" w:rsidP="001A6559"/>
    <w:p w14:paraId="586D8226" w14:textId="77777777" w:rsidR="00FD6BCA" w:rsidRPr="001A6559" w:rsidRDefault="00C05457" w:rsidP="001A6559">
      <w:r w:rsidRPr="001A6559">
        <w:rPr>
          <w:b/>
        </w:rPr>
        <w:t>SEXTO.</w:t>
      </w:r>
      <w:r w:rsidRPr="001A6559">
        <w:t xml:space="preserve"> De conformidad con el artículo 198 de la Ley de Transparencia y Acceso a la Información Pública del Estado de México y Municipios, el </w:t>
      </w:r>
      <w:r w:rsidRPr="001A6559">
        <w:rPr>
          <w:b/>
        </w:rPr>
        <w:t>SUJETO OBLIGADO</w:t>
      </w:r>
      <w:r w:rsidRPr="001A6559">
        <w:t xml:space="preserve"> podrá solicitar una ampliación de plazo de manera fundada y motivada, para el cumplimiento de la presente resolución.</w:t>
      </w:r>
    </w:p>
    <w:p w14:paraId="7C26BF45" w14:textId="2FB59F55" w:rsidR="00FD6BCA" w:rsidRDefault="00FD6BCA" w:rsidP="001A6559"/>
    <w:p w14:paraId="65AE4496" w14:textId="77777777" w:rsidR="001A6559" w:rsidRDefault="001A6559" w:rsidP="001A6559"/>
    <w:p w14:paraId="2C5013CC" w14:textId="77777777" w:rsidR="00A24DA6" w:rsidRDefault="00A24DA6" w:rsidP="001A6559"/>
    <w:p w14:paraId="1714501B" w14:textId="77777777" w:rsidR="00A24DA6" w:rsidRDefault="00A24DA6" w:rsidP="001A6559"/>
    <w:p w14:paraId="0151CADE" w14:textId="77777777" w:rsidR="00A24DA6" w:rsidRDefault="00A24DA6" w:rsidP="001A6559"/>
    <w:p w14:paraId="6F55CAA4" w14:textId="77777777" w:rsidR="00A24DA6" w:rsidRPr="001A6559" w:rsidRDefault="00A24DA6" w:rsidP="001A6559">
      <w:bookmarkStart w:id="37" w:name="_GoBack"/>
      <w:bookmarkEnd w:id="37"/>
    </w:p>
    <w:p w14:paraId="7584C79A" w14:textId="439FB45F" w:rsidR="00FD6BCA" w:rsidRPr="001A6559" w:rsidRDefault="00C05457" w:rsidP="001A6559">
      <w:r w:rsidRPr="001A6559">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w:t>
      </w:r>
      <w:r w:rsidR="00964A04" w:rsidRPr="001A6559">
        <w:t>QUINTA</w:t>
      </w:r>
      <w:r w:rsidR="004268EA" w:rsidRPr="001A6559">
        <w:t xml:space="preserve"> </w:t>
      </w:r>
      <w:r w:rsidRPr="001A6559">
        <w:t xml:space="preserve">SESIÓN ORDINARIA, CELEBRADA EL </w:t>
      </w:r>
      <w:r w:rsidR="00964A04" w:rsidRPr="001A6559">
        <w:t xml:space="preserve">TREINTA DE ABRIL </w:t>
      </w:r>
      <w:r w:rsidRPr="001A6559">
        <w:t>DE DOS MIL VEINTICINCO, ANTE EL SECRETARIO TÉCNICO DEL PLENO, ALEXIS TAPIA RAMÍREZ.</w:t>
      </w:r>
    </w:p>
    <w:p w14:paraId="01EA63CC" w14:textId="77777777" w:rsidR="00FD6BCA" w:rsidRPr="001A6559" w:rsidRDefault="00C05457" w:rsidP="001A6559">
      <w:pPr>
        <w:ind w:right="-93"/>
      </w:pPr>
      <w:r w:rsidRPr="001A6559">
        <w:t>SCMM/AGZ/DEMF/PAG</w:t>
      </w:r>
    </w:p>
    <w:p w14:paraId="18033E89" w14:textId="77777777" w:rsidR="00FD6BCA" w:rsidRPr="001A6559" w:rsidRDefault="00FD6BCA" w:rsidP="001A6559">
      <w:pPr>
        <w:ind w:right="-93"/>
      </w:pPr>
    </w:p>
    <w:p w14:paraId="4F82D4CE" w14:textId="77777777" w:rsidR="00FD6BCA" w:rsidRPr="001A6559" w:rsidRDefault="00FD6BCA" w:rsidP="001A6559">
      <w:pPr>
        <w:ind w:right="-93"/>
      </w:pPr>
    </w:p>
    <w:p w14:paraId="692AB4CE" w14:textId="77777777" w:rsidR="00FD6BCA" w:rsidRPr="001A6559" w:rsidRDefault="00FD6BCA" w:rsidP="001A6559">
      <w:pPr>
        <w:ind w:right="-93"/>
      </w:pPr>
    </w:p>
    <w:p w14:paraId="2667381A" w14:textId="77777777" w:rsidR="00FD6BCA" w:rsidRPr="001A6559" w:rsidRDefault="00FD6BCA" w:rsidP="001A6559">
      <w:pPr>
        <w:ind w:right="-93"/>
      </w:pPr>
    </w:p>
    <w:p w14:paraId="60DFFB2F" w14:textId="77777777" w:rsidR="00FD6BCA" w:rsidRPr="001A6559" w:rsidRDefault="00FD6BCA" w:rsidP="001A6559">
      <w:pPr>
        <w:ind w:right="-93"/>
      </w:pPr>
    </w:p>
    <w:p w14:paraId="0BB42DB1" w14:textId="77777777" w:rsidR="00FD6BCA" w:rsidRPr="001A6559" w:rsidRDefault="00FD6BCA" w:rsidP="001A6559">
      <w:pPr>
        <w:ind w:right="-93"/>
      </w:pPr>
    </w:p>
    <w:p w14:paraId="1A499D32" w14:textId="77777777" w:rsidR="00FD6BCA" w:rsidRPr="001A6559" w:rsidRDefault="00FD6BCA" w:rsidP="001A6559">
      <w:pPr>
        <w:ind w:right="-93"/>
      </w:pPr>
    </w:p>
    <w:p w14:paraId="15203BFE" w14:textId="77777777" w:rsidR="00FD6BCA" w:rsidRPr="001A6559" w:rsidRDefault="00FD6BCA" w:rsidP="001A6559">
      <w:pPr>
        <w:ind w:right="-93"/>
      </w:pPr>
    </w:p>
    <w:p w14:paraId="10AA34ED" w14:textId="77777777" w:rsidR="00FD6BCA" w:rsidRPr="001A6559" w:rsidRDefault="00FD6BCA" w:rsidP="001A6559">
      <w:pPr>
        <w:tabs>
          <w:tab w:val="center" w:pos="4568"/>
        </w:tabs>
        <w:ind w:right="-93"/>
      </w:pPr>
    </w:p>
    <w:p w14:paraId="6CBD1DAB" w14:textId="77777777" w:rsidR="00FD6BCA" w:rsidRPr="001A6559" w:rsidRDefault="00FD6BCA" w:rsidP="001A6559">
      <w:pPr>
        <w:tabs>
          <w:tab w:val="center" w:pos="4568"/>
        </w:tabs>
        <w:ind w:right="-93"/>
      </w:pPr>
    </w:p>
    <w:p w14:paraId="2E282474" w14:textId="77777777" w:rsidR="00FD6BCA" w:rsidRPr="001A6559" w:rsidRDefault="00FD6BCA" w:rsidP="001A6559">
      <w:pPr>
        <w:tabs>
          <w:tab w:val="center" w:pos="4568"/>
        </w:tabs>
        <w:ind w:right="-93"/>
      </w:pPr>
    </w:p>
    <w:p w14:paraId="550B4F61" w14:textId="77777777" w:rsidR="00FD6BCA" w:rsidRPr="001A6559" w:rsidRDefault="00FD6BCA" w:rsidP="001A6559">
      <w:pPr>
        <w:tabs>
          <w:tab w:val="center" w:pos="4568"/>
        </w:tabs>
        <w:ind w:right="-93"/>
      </w:pPr>
    </w:p>
    <w:p w14:paraId="2DF122E4" w14:textId="77777777" w:rsidR="00FD6BCA" w:rsidRPr="001A6559" w:rsidRDefault="00FD6BCA" w:rsidP="001A6559">
      <w:pPr>
        <w:tabs>
          <w:tab w:val="center" w:pos="4568"/>
        </w:tabs>
        <w:ind w:right="-93"/>
      </w:pPr>
    </w:p>
    <w:p w14:paraId="16D458D3" w14:textId="77777777" w:rsidR="00FD6BCA" w:rsidRPr="001A6559" w:rsidRDefault="00FD6BCA" w:rsidP="001A6559">
      <w:pPr>
        <w:tabs>
          <w:tab w:val="center" w:pos="4568"/>
        </w:tabs>
        <w:ind w:right="-93"/>
      </w:pPr>
    </w:p>
    <w:p w14:paraId="6B6061E1" w14:textId="77777777" w:rsidR="00FD6BCA" w:rsidRPr="001A6559" w:rsidRDefault="00FD6BCA" w:rsidP="001A6559">
      <w:pPr>
        <w:tabs>
          <w:tab w:val="center" w:pos="4568"/>
        </w:tabs>
        <w:ind w:right="-93"/>
      </w:pPr>
    </w:p>
    <w:p w14:paraId="6B97DCA9" w14:textId="77777777" w:rsidR="00FD6BCA" w:rsidRPr="001A6559" w:rsidRDefault="00FD6BCA" w:rsidP="001A6559">
      <w:pPr>
        <w:tabs>
          <w:tab w:val="center" w:pos="4568"/>
        </w:tabs>
        <w:ind w:right="-93"/>
      </w:pPr>
    </w:p>
    <w:p w14:paraId="3BF93D33" w14:textId="77777777" w:rsidR="00FD6BCA" w:rsidRPr="001A6559" w:rsidRDefault="00FD6BCA" w:rsidP="001A6559">
      <w:pPr>
        <w:tabs>
          <w:tab w:val="center" w:pos="4568"/>
        </w:tabs>
        <w:ind w:right="-93"/>
      </w:pPr>
    </w:p>
    <w:p w14:paraId="63ADA677" w14:textId="77777777" w:rsidR="00FD6BCA" w:rsidRPr="001A6559" w:rsidRDefault="00FD6BCA" w:rsidP="001A6559">
      <w:pPr>
        <w:tabs>
          <w:tab w:val="center" w:pos="4568"/>
        </w:tabs>
        <w:ind w:right="-93"/>
      </w:pPr>
    </w:p>
    <w:p w14:paraId="17D81460" w14:textId="77777777" w:rsidR="00FD6BCA" w:rsidRPr="001A6559" w:rsidRDefault="00FD6BCA" w:rsidP="001A6559">
      <w:pPr>
        <w:tabs>
          <w:tab w:val="center" w:pos="4568"/>
        </w:tabs>
        <w:ind w:right="-93"/>
      </w:pPr>
    </w:p>
    <w:p w14:paraId="579264FD" w14:textId="77777777" w:rsidR="00FD6BCA" w:rsidRPr="001A6559" w:rsidRDefault="00FD6BCA" w:rsidP="001A6559">
      <w:pPr>
        <w:tabs>
          <w:tab w:val="center" w:pos="4568"/>
        </w:tabs>
        <w:ind w:right="-93"/>
      </w:pPr>
    </w:p>
    <w:p w14:paraId="26392E01" w14:textId="77777777" w:rsidR="00FD6BCA" w:rsidRPr="001A6559" w:rsidRDefault="00FD6BCA" w:rsidP="001A6559">
      <w:pPr>
        <w:tabs>
          <w:tab w:val="center" w:pos="4568"/>
        </w:tabs>
        <w:ind w:right="-93"/>
      </w:pPr>
    </w:p>
    <w:p w14:paraId="7AA6AC02" w14:textId="77777777" w:rsidR="00FD6BCA" w:rsidRPr="001A6559" w:rsidRDefault="00FD6BCA" w:rsidP="001A6559"/>
    <w:sectPr w:rsidR="00FD6BCA" w:rsidRPr="001A6559">
      <w:footerReference w:type="default" r:id="rId14"/>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77A540" w14:textId="77777777" w:rsidR="001E0135" w:rsidRDefault="001E0135">
      <w:pPr>
        <w:spacing w:line="240" w:lineRule="auto"/>
      </w:pPr>
      <w:r>
        <w:separator/>
      </w:r>
    </w:p>
  </w:endnote>
  <w:endnote w:type="continuationSeparator" w:id="0">
    <w:p w14:paraId="58A4FF31" w14:textId="77777777" w:rsidR="001E0135" w:rsidRDefault="001E01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3E35B" w14:textId="77777777" w:rsidR="00A147F7" w:rsidRDefault="00A147F7">
    <w:pPr>
      <w:tabs>
        <w:tab w:val="center" w:pos="4550"/>
        <w:tab w:val="left" w:pos="5818"/>
      </w:tabs>
      <w:ind w:right="260"/>
      <w:jc w:val="right"/>
      <w:rPr>
        <w:color w:val="071320"/>
        <w:sz w:val="24"/>
        <w:szCs w:val="24"/>
      </w:rPr>
    </w:pPr>
  </w:p>
  <w:p w14:paraId="2EA5F9BE" w14:textId="77777777" w:rsidR="00A147F7" w:rsidRDefault="00A147F7">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64254" w14:textId="36D44D47" w:rsidR="00A147F7" w:rsidRDefault="00A147F7">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A24DA6">
      <w:rPr>
        <w:noProof/>
        <w:color w:val="0A1D30"/>
        <w:sz w:val="24"/>
        <w:szCs w:val="24"/>
      </w:rPr>
      <w:t>38</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A24DA6">
      <w:rPr>
        <w:noProof/>
        <w:color w:val="0A1D30"/>
        <w:sz w:val="24"/>
        <w:szCs w:val="24"/>
      </w:rPr>
      <w:t>40</w:t>
    </w:r>
    <w:r>
      <w:rPr>
        <w:color w:val="0A1D30"/>
        <w:sz w:val="24"/>
        <w:szCs w:val="24"/>
      </w:rPr>
      <w:fldChar w:fldCharType="end"/>
    </w:r>
  </w:p>
  <w:p w14:paraId="06DB7526" w14:textId="77777777" w:rsidR="00A147F7" w:rsidRDefault="00A147F7">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EB6222" w14:textId="77777777" w:rsidR="001E0135" w:rsidRDefault="001E0135">
      <w:pPr>
        <w:spacing w:line="240" w:lineRule="auto"/>
      </w:pPr>
      <w:r>
        <w:separator/>
      </w:r>
    </w:p>
  </w:footnote>
  <w:footnote w:type="continuationSeparator" w:id="0">
    <w:p w14:paraId="0815B2CF" w14:textId="77777777" w:rsidR="001E0135" w:rsidRDefault="001E013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14F4D" w14:textId="77777777" w:rsidR="00A147F7" w:rsidRDefault="00A147F7">
    <w:pPr>
      <w:widowControl w:val="0"/>
      <w:pBdr>
        <w:top w:val="nil"/>
        <w:left w:val="nil"/>
        <w:bottom w:val="nil"/>
        <w:right w:val="nil"/>
        <w:between w:val="nil"/>
      </w:pBdr>
      <w:spacing w:line="276" w:lineRule="auto"/>
      <w:jc w:val="left"/>
      <w:rPr>
        <w:color w:val="000000"/>
        <w:sz w:val="20"/>
        <w:szCs w:val="20"/>
      </w:rPr>
    </w:pP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A147F7" w14:paraId="0CD0A5B8" w14:textId="77777777">
      <w:trPr>
        <w:trHeight w:val="144"/>
        <w:jc w:val="right"/>
      </w:trPr>
      <w:tc>
        <w:tcPr>
          <w:tcW w:w="2727" w:type="dxa"/>
        </w:tcPr>
        <w:p w14:paraId="259BF4DF" w14:textId="77777777" w:rsidR="00A147F7" w:rsidRDefault="00A147F7">
          <w:pPr>
            <w:tabs>
              <w:tab w:val="right" w:pos="8838"/>
            </w:tabs>
            <w:ind w:left="-74" w:right="-105"/>
            <w:rPr>
              <w:b/>
            </w:rPr>
          </w:pPr>
          <w:r>
            <w:rPr>
              <w:b/>
            </w:rPr>
            <w:t>Recurso de Revisión:</w:t>
          </w:r>
        </w:p>
      </w:tc>
      <w:tc>
        <w:tcPr>
          <w:tcW w:w="3402" w:type="dxa"/>
        </w:tcPr>
        <w:p w14:paraId="6B0DD5D1" w14:textId="3267C09B" w:rsidR="00A147F7" w:rsidRDefault="00347A2D">
          <w:pPr>
            <w:tabs>
              <w:tab w:val="right" w:pos="8838"/>
            </w:tabs>
            <w:ind w:left="-74" w:right="-105"/>
          </w:pPr>
          <w:r w:rsidRPr="00347A2D">
            <w:t>02737/INFOEM/IP/RR/2025</w:t>
          </w:r>
        </w:p>
      </w:tc>
    </w:tr>
    <w:tr w:rsidR="00A147F7" w14:paraId="04096EF4" w14:textId="77777777">
      <w:trPr>
        <w:trHeight w:val="283"/>
        <w:jc w:val="right"/>
      </w:trPr>
      <w:tc>
        <w:tcPr>
          <w:tcW w:w="2727" w:type="dxa"/>
        </w:tcPr>
        <w:p w14:paraId="3B7241CF" w14:textId="77777777" w:rsidR="00A147F7" w:rsidRDefault="00A147F7">
          <w:pPr>
            <w:tabs>
              <w:tab w:val="right" w:pos="8838"/>
            </w:tabs>
            <w:ind w:left="-74" w:right="-105"/>
            <w:rPr>
              <w:b/>
            </w:rPr>
          </w:pPr>
          <w:r>
            <w:rPr>
              <w:b/>
            </w:rPr>
            <w:t>Sujeto Obligado:</w:t>
          </w:r>
        </w:p>
      </w:tc>
      <w:tc>
        <w:tcPr>
          <w:tcW w:w="3402" w:type="dxa"/>
        </w:tcPr>
        <w:p w14:paraId="2953845B" w14:textId="77777777" w:rsidR="00A147F7" w:rsidRDefault="00A147F7">
          <w:pPr>
            <w:tabs>
              <w:tab w:val="left" w:pos="2834"/>
              <w:tab w:val="right" w:pos="8838"/>
            </w:tabs>
            <w:ind w:left="-108" w:right="-105"/>
          </w:pPr>
          <w:r>
            <w:t>Ayuntamiento de Toluca</w:t>
          </w:r>
        </w:p>
      </w:tc>
    </w:tr>
    <w:tr w:rsidR="00A147F7" w14:paraId="4A61FAE5" w14:textId="77777777">
      <w:trPr>
        <w:trHeight w:val="283"/>
        <w:jc w:val="right"/>
      </w:trPr>
      <w:tc>
        <w:tcPr>
          <w:tcW w:w="2727" w:type="dxa"/>
        </w:tcPr>
        <w:p w14:paraId="78F23C96" w14:textId="77777777" w:rsidR="00A147F7" w:rsidRDefault="00A147F7">
          <w:pPr>
            <w:tabs>
              <w:tab w:val="right" w:pos="8838"/>
            </w:tabs>
            <w:ind w:left="-74" w:right="-105"/>
            <w:rPr>
              <w:b/>
            </w:rPr>
          </w:pPr>
          <w:r>
            <w:rPr>
              <w:b/>
            </w:rPr>
            <w:t>Comisionada Ponente:</w:t>
          </w:r>
        </w:p>
      </w:tc>
      <w:tc>
        <w:tcPr>
          <w:tcW w:w="3402" w:type="dxa"/>
        </w:tcPr>
        <w:p w14:paraId="000B3E4F" w14:textId="77777777" w:rsidR="00A147F7" w:rsidRDefault="00A147F7">
          <w:pPr>
            <w:tabs>
              <w:tab w:val="right" w:pos="8838"/>
            </w:tabs>
            <w:ind w:left="-108" w:right="-105"/>
          </w:pPr>
          <w:r>
            <w:t>Sharon Cristina Morales Martínez</w:t>
          </w:r>
        </w:p>
      </w:tc>
    </w:tr>
  </w:tbl>
  <w:p w14:paraId="2BE304C0" w14:textId="77777777" w:rsidR="00A147F7" w:rsidRDefault="00A147F7">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rPr>
      <w:drawing>
        <wp:anchor distT="0" distB="0" distL="0" distR="0" simplePos="0" relativeHeight="251657216" behindDoc="1" locked="0" layoutInCell="1" hidden="0" allowOverlap="1" wp14:anchorId="2B7B8494" wp14:editId="3C99E520">
          <wp:simplePos x="0" y="0"/>
          <wp:positionH relativeFrom="margin">
            <wp:posOffset>-995043</wp:posOffset>
          </wp:positionH>
          <wp:positionV relativeFrom="margin">
            <wp:posOffset>-1782444</wp:posOffset>
          </wp:positionV>
          <wp:extent cx="8426450" cy="10972800"/>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01DEF" w14:textId="77777777" w:rsidR="00A147F7" w:rsidRDefault="00A147F7">
    <w:pPr>
      <w:widowControl w:val="0"/>
      <w:pBdr>
        <w:top w:val="nil"/>
        <w:left w:val="nil"/>
        <w:bottom w:val="nil"/>
        <w:right w:val="nil"/>
        <w:between w:val="nil"/>
      </w:pBdr>
      <w:spacing w:line="276" w:lineRule="auto"/>
      <w:jc w:val="left"/>
      <w:rPr>
        <w:color w:val="000000"/>
        <w:sz w:val="14"/>
        <w:szCs w:val="14"/>
      </w:rPr>
    </w:pPr>
  </w:p>
  <w:tbl>
    <w:tblPr>
      <w:tblStyle w:val="a0"/>
      <w:tblW w:w="6661" w:type="dxa"/>
      <w:tblInd w:w="2552" w:type="dxa"/>
      <w:tblLayout w:type="fixed"/>
      <w:tblLook w:val="0400" w:firstRow="0" w:lastRow="0" w:firstColumn="0" w:lastColumn="0" w:noHBand="0" w:noVBand="1"/>
    </w:tblPr>
    <w:tblGrid>
      <w:gridCol w:w="283"/>
      <w:gridCol w:w="6378"/>
    </w:tblGrid>
    <w:tr w:rsidR="00A147F7" w14:paraId="66AD708E" w14:textId="77777777">
      <w:trPr>
        <w:trHeight w:val="1435"/>
      </w:trPr>
      <w:tc>
        <w:tcPr>
          <w:tcW w:w="283" w:type="dxa"/>
          <w:shd w:val="clear" w:color="auto" w:fill="auto"/>
        </w:tcPr>
        <w:p w14:paraId="35C91EE9" w14:textId="77777777" w:rsidR="00A147F7" w:rsidRDefault="00A147F7">
          <w:pPr>
            <w:tabs>
              <w:tab w:val="right" w:pos="4273"/>
            </w:tabs>
            <w:rPr>
              <w:rFonts w:ascii="Garamond" w:eastAsia="Garamond" w:hAnsi="Garamond" w:cs="Garamond"/>
            </w:rPr>
          </w:pPr>
        </w:p>
      </w:tc>
      <w:tc>
        <w:tcPr>
          <w:tcW w:w="6379" w:type="dxa"/>
          <w:shd w:val="clear" w:color="auto" w:fill="auto"/>
        </w:tcPr>
        <w:p w14:paraId="7FB39640" w14:textId="77777777" w:rsidR="00A147F7" w:rsidRDefault="00A147F7">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581"/>
            <w:gridCol w:w="3548"/>
            <w:gridCol w:w="3402"/>
          </w:tblGrid>
          <w:tr w:rsidR="00A147F7" w14:paraId="5B773C4D" w14:textId="77777777">
            <w:trPr>
              <w:trHeight w:val="144"/>
            </w:trPr>
            <w:tc>
              <w:tcPr>
                <w:tcW w:w="2581" w:type="dxa"/>
              </w:tcPr>
              <w:p w14:paraId="27980BA3" w14:textId="77777777" w:rsidR="00A147F7" w:rsidRDefault="00A147F7">
                <w:pPr>
                  <w:tabs>
                    <w:tab w:val="right" w:pos="8838"/>
                  </w:tabs>
                  <w:ind w:left="-74" w:right="-108"/>
                  <w:rPr>
                    <w:b/>
                  </w:rPr>
                </w:pPr>
                <w:bookmarkStart w:id="0" w:name="_41mghml" w:colFirst="0" w:colLast="0"/>
                <w:bookmarkEnd w:id="0"/>
                <w:r>
                  <w:rPr>
                    <w:b/>
                  </w:rPr>
                  <w:t>Recurso de Revisión:</w:t>
                </w:r>
              </w:p>
            </w:tc>
            <w:tc>
              <w:tcPr>
                <w:tcW w:w="3548" w:type="dxa"/>
              </w:tcPr>
              <w:p w14:paraId="0F0345C2" w14:textId="39C3EA43" w:rsidR="00A147F7" w:rsidRDefault="00347A2D">
                <w:pPr>
                  <w:tabs>
                    <w:tab w:val="left" w:pos="3122"/>
                    <w:tab w:val="right" w:pos="8838"/>
                  </w:tabs>
                  <w:ind w:left="-105" w:right="-108"/>
                </w:pPr>
                <w:r w:rsidRPr="00347A2D">
                  <w:t>02737/INFOEM/IP/RR/2025</w:t>
                </w:r>
              </w:p>
            </w:tc>
            <w:tc>
              <w:tcPr>
                <w:tcW w:w="3402" w:type="dxa"/>
              </w:tcPr>
              <w:p w14:paraId="0B97D947" w14:textId="77777777" w:rsidR="00A147F7" w:rsidRDefault="00A147F7">
                <w:pPr>
                  <w:tabs>
                    <w:tab w:val="right" w:pos="8838"/>
                  </w:tabs>
                  <w:ind w:left="-74" w:right="-108"/>
                </w:pPr>
              </w:p>
            </w:tc>
          </w:tr>
          <w:tr w:rsidR="00A147F7" w14:paraId="6D033EFE" w14:textId="77777777">
            <w:trPr>
              <w:trHeight w:val="144"/>
            </w:trPr>
            <w:tc>
              <w:tcPr>
                <w:tcW w:w="2581" w:type="dxa"/>
              </w:tcPr>
              <w:p w14:paraId="08514911" w14:textId="77777777" w:rsidR="00A147F7" w:rsidRDefault="00A147F7">
                <w:pPr>
                  <w:tabs>
                    <w:tab w:val="right" w:pos="8838"/>
                  </w:tabs>
                  <w:ind w:left="-74" w:right="-108"/>
                  <w:rPr>
                    <w:b/>
                  </w:rPr>
                </w:pPr>
                <w:bookmarkStart w:id="1" w:name="_2grqrue" w:colFirst="0" w:colLast="0"/>
                <w:bookmarkEnd w:id="1"/>
                <w:r>
                  <w:rPr>
                    <w:b/>
                  </w:rPr>
                  <w:t>Recurrente:</w:t>
                </w:r>
              </w:p>
            </w:tc>
            <w:tc>
              <w:tcPr>
                <w:tcW w:w="3548" w:type="dxa"/>
              </w:tcPr>
              <w:p w14:paraId="316CC4A7" w14:textId="77777777" w:rsidR="00A147F7" w:rsidRDefault="00A147F7">
                <w:pPr>
                  <w:tabs>
                    <w:tab w:val="left" w:pos="3122"/>
                    <w:tab w:val="right" w:pos="8838"/>
                  </w:tabs>
                  <w:ind w:left="-105" w:right="-108"/>
                </w:pPr>
              </w:p>
            </w:tc>
            <w:tc>
              <w:tcPr>
                <w:tcW w:w="3402" w:type="dxa"/>
              </w:tcPr>
              <w:p w14:paraId="34C10C57" w14:textId="77777777" w:rsidR="00A147F7" w:rsidRDefault="00A147F7">
                <w:pPr>
                  <w:tabs>
                    <w:tab w:val="left" w:pos="3122"/>
                    <w:tab w:val="right" w:pos="8838"/>
                  </w:tabs>
                  <w:ind w:left="-105" w:right="-108"/>
                </w:pPr>
              </w:p>
            </w:tc>
          </w:tr>
          <w:tr w:rsidR="00A147F7" w14:paraId="1DFCEC8E" w14:textId="77777777">
            <w:trPr>
              <w:trHeight w:val="283"/>
            </w:trPr>
            <w:tc>
              <w:tcPr>
                <w:tcW w:w="2581" w:type="dxa"/>
              </w:tcPr>
              <w:p w14:paraId="30948ADD" w14:textId="77777777" w:rsidR="00A147F7" w:rsidRDefault="00A147F7">
                <w:pPr>
                  <w:tabs>
                    <w:tab w:val="right" w:pos="8838"/>
                  </w:tabs>
                  <w:ind w:left="-74" w:right="-108"/>
                  <w:rPr>
                    <w:b/>
                  </w:rPr>
                </w:pPr>
                <w:r>
                  <w:rPr>
                    <w:b/>
                  </w:rPr>
                  <w:t>Sujeto Obligado:</w:t>
                </w:r>
              </w:p>
            </w:tc>
            <w:tc>
              <w:tcPr>
                <w:tcW w:w="3548" w:type="dxa"/>
              </w:tcPr>
              <w:p w14:paraId="4DA00C0A" w14:textId="77777777" w:rsidR="00A147F7" w:rsidRDefault="00A147F7">
                <w:pPr>
                  <w:tabs>
                    <w:tab w:val="left" w:pos="2834"/>
                    <w:tab w:val="right" w:pos="8838"/>
                  </w:tabs>
                  <w:ind w:left="-108" w:right="-108"/>
                </w:pPr>
                <w:r>
                  <w:t>Ayuntamiento de Toluca</w:t>
                </w:r>
              </w:p>
            </w:tc>
            <w:tc>
              <w:tcPr>
                <w:tcW w:w="3402" w:type="dxa"/>
              </w:tcPr>
              <w:p w14:paraId="0FFAA79D" w14:textId="77777777" w:rsidR="00A147F7" w:rsidRDefault="00A147F7">
                <w:pPr>
                  <w:tabs>
                    <w:tab w:val="left" w:pos="2834"/>
                    <w:tab w:val="right" w:pos="8838"/>
                  </w:tabs>
                  <w:ind w:left="-108" w:right="-108"/>
                </w:pPr>
              </w:p>
            </w:tc>
          </w:tr>
          <w:tr w:rsidR="00A147F7" w14:paraId="05127856" w14:textId="77777777">
            <w:trPr>
              <w:trHeight w:val="283"/>
            </w:trPr>
            <w:tc>
              <w:tcPr>
                <w:tcW w:w="2581" w:type="dxa"/>
              </w:tcPr>
              <w:p w14:paraId="0B0BD81C" w14:textId="77777777" w:rsidR="00A147F7" w:rsidRDefault="00A147F7">
                <w:pPr>
                  <w:tabs>
                    <w:tab w:val="right" w:pos="8838"/>
                  </w:tabs>
                  <w:ind w:left="-74" w:right="-108"/>
                  <w:rPr>
                    <w:b/>
                  </w:rPr>
                </w:pPr>
                <w:r>
                  <w:rPr>
                    <w:b/>
                  </w:rPr>
                  <w:t>Comisionada Ponente:</w:t>
                </w:r>
              </w:p>
            </w:tc>
            <w:tc>
              <w:tcPr>
                <w:tcW w:w="3548" w:type="dxa"/>
              </w:tcPr>
              <w:p w14:paraId="606E5973" w14:textId="77777777" w:rsidR="00A147F7" w:rsidRDefault="00A147F7">
                <w:pPr>
                  <w:tabs>
                    <w:tab w:val="right" w:pos="8838"/>
                  </w:tabs>
                  <w:ind w:left="-108" w:right="-108"/>
                </w:pPr>
                <w:r>
                  <w:t>Sharon Cristina Morales Martínez</w:t>
                </w:r>
              </w:p>
            </w:tc>
            <w:tc>
              <w:tcPr>
                <w:tcW w:w="3402" w:type="dxa"/>
              </w:tcPr>
              <w:p w14:paraId="046A8239" w14:textId="77777777" w:rsidR="00A147F7" w:rsidRDefault="00A147F7">
                <w:pPr>
                  <w:tabs>
                    <w:tab w:val="right" w:pos="8838"/>
                  </w:tabs>
                  <w:ind w:left="-108" w:right="-108"/>
                </w:pPr>
              </w:p>
            </w:tc>
          </w:tr>
        </w:tbl>
        <w:p w14:paraId="309F347D" w14:textId="77777777" w:rsidR="00A147F7" w:rsidRDefault="00A147F7">
          <w:pPr>
            <w:tabs>
              <w:tab w:val="right" w:pos="8838"/>
            </w:tabs>
            <w:ind w:left="-28"/>
            <w:rPr>
              <w:rFonts w:ascii="Arial" w:eastAsia="Arial" w:hAnsi="Arial" w:cs="Arial"/>
              <w:b/>
            </w:rPr>
          </w:pPr>
        </w:p>
      </w:tc>
    </w:tr>
  </w:tbl>
  <w:p w14:paraId="26C3ECED" w14:textId="77777777" w:rsidR="00A147F7" w:rsidRDefault="00A24DA6">
    <w:pPr>
      <w:pBdr>
        <w:top w:val="nil"/>
        <w:left w:val="nil"/>
        <w:bottom w:val="nil"/>
        <w:right w:val="nil"/>
        <w:between w:val="nil"/>
      </w:pBdr>
      <w:tabs>
        <w:tab w:val="center" w:pos="4419"/>
        <w:tab w:val="right" w:pos="8838"/>
        <w:tab w:val="left" w:pos="2957"/>
      </w:tabs>
      <w:rPr>
        <w:color w:val="000000"/>
      </w:rPr>
    </w:pPr>
    <w:r>
      <w:rPr>
        <w:color w:val="000000"/>
        <w:sz w:val="36"/>
        <w:szCs w:val="36"/>
      </w:rPr>
      <w:pict w14:anchorId="76F7E1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7E0186"/>
    <w:multiLevelType w:val="hybridMultilevel"/>
    <w:tmpl w:val="56C651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3D752D4"/>
    <w:multiLevelType w:val="multilevel"/>
    <w:tmpl w:val="AFC494D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15:restartNumberingAfterBreak="0">
    <w:nsid w:val="156F6D37"/>
    <w:multiLevelType w:val="hybridMultilevel"/>
    <w:tmpl w:val="AF9EC6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7E22F4"/>
    <w:multiLevelType w:val="multilevel"/>
    <w:tmpl w:val="49FEEF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BEB408B"/>
    <w:multiLevelType w:val="multilevel"/>
    <w:tmpl w:val="B700EB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D8E0018"/>
    <w:multiLevelType w:val="multilevel"/>
    <w:tmpl w:val="A75E4E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4A63A04"/>
    <w:multiLevelType w:val="hybridMultilevel"/>
    <w:tmpl w:val="D45083B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250E40B9"/>
    <w:multiLevelType w:val="multilevel"/>
    <w:tmpl w:val="5E5699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644432C"/>
    <w:multiLevelType w:val="hybridMultilevel"/>
    <w:tmpl w:val="7862C10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E6506C"/>
    <w:multiLevelType w:val="hybridMultilevel"/>
    <w:tmpl w:val="E5767A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D607DB6"/>
    <w:multiLevelType w:val="hybridMultilevel"/>
    <w:tmpl w:val="F5FC77F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3266586"/>
    <w:multiLevelType w:val="hybridMultilevel"/>
    <w:tmpl w:val="888ABC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67C65DD"/>
    <w:multiLevelType w:val="hybridMultilevel"/>
    <w:tmpl w:val="22F465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A4C25CC"/>
    <w:multiLevelType w:val="hybridMultilevel"/>
    <w:tmpl w:val="7D4EB26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D1D54C3"/>
    <w:multiLevelType w:val="multilevel"/>
    <w:tmpl w:val="10E8E8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41B0547"/>
    <w:multiLevelType w:val="hybridMultilevel"/>
    <w:tmpl w:val="CB10C6E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BE711D1"/>
    <w:multiLevelType w:val="hybridMultilevel"/>
    <w:tmpl w:val="47A01582"/>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4EF42112"/>
    <w:multiLevelType w:val="hybridMultilevel"/>
    <w:tmpl w:val="C25AAD6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8B024B2"/>
    <w:multiLevelType w:val="hybridMultilevel"/>
    <w:tmpl w:val="E3EA10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8D64E43"/>
    <w:multiLevelType w:val="hybridMultilevel"/>
    <w:tmpl w:val="41DCF1F6"/>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E7B5B98"/>
    <w:multiLevelType w:val="hybridMultilevel"/>
    <w:tmpl w:val="5AE0DD9C"/>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9035581"/>
    <w:multiLevelType w:val="multilevel"/>
    <w:tmpl w:val="EB940F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F7F2102"/>
    <w:multiLevelType w:val="hybridMultilevel"/>
    <w:tmpl w:val="E118F33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65C043B"/>
    <w:multiLevelType w:val="multilevel"/>
    <w:tmpl w:val="056EB7D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78C33608"/>
    <w:multiLevelType w:val="multilevel"/>
    <w:tmpl w:val="0BECBD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1"/>
  </w:num>
  <w:num w:numId="2">
    <w:abstractNumId w:val="4"/>
  </w:num>
  <w:num w:numId="3">
    <w:abstractNumId w:val="14"/>
  </w:num>
  <w:num w:numId="4">
    <w:abstractNumId w:val="5"/>
  </w:num>
  <w:num w:numId="5">
    <w:abstractNumId w:val="7"/>
  </w:num>
  <w:num w:numId="6">
    <w:abstractNumId w:val="1"/>
  </w:num>
  <w:num w:numId="7">
    <w:abstractNumId w:val="3"/>
  </w:num>
  <w:num w:numId="8">
    <w:abstractNumId w:val="2"/>
  </w:num>
  <w:num w:numId="9">
    <w:abstractNumId w:val="10"/>
  </w:num>
  <w:num w:numId="10">
    <w:abstractNumId w:val="9"/>
  </w:num>
  <w:num w:numId="11">
    <w:abstractNumId w:val="11"/>
  </w:num>
  <w:num w:numId="12">
    <w:abstractNumId w:val="13"/>
  </w:num>
  <w:num w:numId="13">
    <w:abstractNumId w:val="18"/>
  </w:num>
  <w:num w:numId="14">
    <w:abstractNumId w:val="20"/>
  </w:num>
  <w:num w:numId="15">
    <w:abstractNumId w:val="8"/>
  </w:num>
  <w:num w:numId="16">
    <w:abstractNumId w:val="17"/>
  </w:num>
  <w:num w:numId="17">
    <w:abstractNumId w:val="19"/>
  </w:num>
  <w:num w:numId="18">
    <w:abstractNumId w:val="23"/>
  </w:num>
  <w:num w:numId="19">
    <w:abstractNumId w:val="22"/>
  </w:num>
  <w:num w:numId="20">
    <w:abstractNumId w:val="12"/>
  </w:num>
  <w:num w:numId="21">
    <w:abstractNumId w:val="0"/>
  </w:num>
  <w:num w:numId="22">
    <w:abstractNumId w:val="15"/>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BCA"/>
    <w:rsid w:val="00006618"/>
    <w:rsid w:val="00010987"/>
    <w:rsid w:val="000128FE"/>
    <w:rsid w:val="00014F69"/>
    <w:rsid w:val="000173FF"/>
    <w:rsid w:val="00023503"/>
    <w:rsid w:val="00023B97"/>
    <w:rsid w:val="00056D49"/>
    <w:rsid w:val="000654B2"/>
    <w:rsid w:val="00091C56"/>
    <w:rsid w:val="0009648A"/>
    <w:rsid w:val="000A3DAC"/>
    <w:rsid w:val="000A5E48"/>
    <w:rsid w:val="000B45E9"/>
    <w:rsid w:val="000B5159"/>
    <w:rsid w:val="000D64BC"/>
    <w:rsid w:val="000D7D53"/>
    <w:rsid w:val="000E3729"/>
    <w:rsid w:val="000E43A1"/>
    <w:rsid w:val="000F3D05"/>
    <w:rsid w:val="0012069C"/>
    <w:rsid w:val="00121648"/>
    <w:rsid w:val="00123003"/>
    <w:rsid w:val="0014189A"/>
    <w:rsid w:val="001539C6"/>
    <w:rsid w:val="0015776A"/>
    <w:rsid w:val="00157E63"/>
    <w:rsid w:val="00161FFD"/>
    <w:rsid w:val="00170F1B"/>
    <w:rsid w:val="0018731B"/>
    <w:rsid w:val="00193BFB"/>
    <w:rsid w:val="001A6559"/>
    <w:rsid w:val="001B2F45"/>
    <w:rsid w:val="001B78DA"/>
    <w:rsid w:val="001E0135"/>
    <w:rsid w:val="001E5C00"/>
    <w:rsid w:val="001F2CB2"/>
    <w:rsid w:val="00224186"/>
    <w:rsid w:val="002275BE"/>
    <w:rsid w:val="00257020"/>
    <w:rsid w:val="0026106E"/>
    <w:rsid w:val="002646A2"/>
    <w:rsid w:val="00274889"/>
    <w:rsid w:val="002B06D8"/>
    <w:rsid w:val="002D4193"/>
    <w:rsid w:val="002D613C"/>
    <w:rsid w:val="002E23C7"/>
    <w:rsid w:val="003157E2"/>
    <w:rsid w:val="00327B4D"/>
    <w:rsid w:val="00344EAA"/>
    <w:rsid w:val="00347A2D"/>
    <w:rsid w:val="00366096"/>
    <w:rsid w:val="00370FBA"/>
    <w:rsid w:val="003A50F3"/>
    <w:rsid w:val="003B4A65"/>
    <w:rsid w:val="003B6540"/>
    <w:rsid w:val="003D171B"/>
    <w:rsid w:val="003D258B"/>
    <w:rsid w:val="0041249F"/>
    <w:rsid w:val="00412F14"/>
    <w:rsid w:val="004268EA"/>
    <w:rsid w:val="00427653"/>
    <w:rsid w:val="004314B4"/>
    <w:rsid w:val="004400FE"/>
    <w:rsid w:val="004652FE"/>
    <w:rsid w:val="004A5124"/>
    <w:rsid w:val="004B5D10"/>
    <w:rsid w:val="004D2CFB"/>
    <w:rsid w:val="004D4C3E"/>
    <w:rsid w:val="004D4D29"/>
    <w:rsid w:val="004E30E1"/>
    <w:rsid w:val="00522451"/>
    <w:rsid w:val="00584AAE"/>
    <w:rsid w:val="005A43DD"/>
    <w:rsid w:val="005A45D1"/>
    <w:rsid w:val="005A4DB8"/>
    <w:rsid w:val="005D1DFD"/>
    <w:rsid w:val="005E683D"/>
    <w:rsid w:val="005F7DC7"/>
    <w:rsid w:val="006003D1"/>
    <w:rsid w:val="00604133"/>
    <w:rsid w:val="00607F51"/>
    <w:rsid w:val="00611D91"/>
    <w:rsid w:val="006241EE"/>
    <w:rsid w:val="00624576"/>
    <w:rsid w:val="00636D82"/>
    <w:rsid w:val="00643FE2"/>
    <w:rsid w:val="006448BA"/>
    <w:rsid w:val="00671034"/>
    <w:rsid w:val="006A795A"/>
    <w:rsid w:val="006E6533"/>
    <w:rsid w:val="006F18AA"/>
    <w:rsid w:val="00715D31"/>
    <w:rsid w:val="007252A1"/>
    <w:rsid w:val="00741A5F"/>
    <w:rsid w:val="00773840"/>
    <w:rsid w:val="007B434A"/>
    <w:rsid w:val="007D0A93"/>
    <w:rsid w:val="007E38D2"/>
    <w:rsid w:val="0080551D"/>
    <w:rsid w:val="00821EF8"/>
    <w:rsid w:val="00842415"/>
    <w:rsid w:val="0084306D"/>
    <w:rsid w:val="00855282"/>
    <w:rsid w:val="00882E80"/>
    <w:rsid w:val="00896D82"/>
    <w:rsid w:val="009165C4"/>
    <w:rsid w:val="00930D61"/>
    <w:rsid w:val="009403C7"/>
    <w:rsid w:val="00947A60"/>
    <w:rsid w:val="00952847"/>
    <w:rsid w:val="00963500"/>
    <w:rsid w:val="009643C0"/>
    <w:rsid w:val="00964A04"/>
    <w:rsid w:val="0097508E"/>
    <w:rsid w:val="00992DEE"/>
    <w:rsid w:val="009A2018"/>
    <w:rsid w:val="009A6F6A"/>
    <w:rsid w:val="009B38B1"/>
    <w:rsid w:val="009B3BA1"/>
    <w:rsid w:val="009C1C5D"/>
    <w:rsid w:val="009C2D10"/>
    <w:rsid w:val="009C59BF"/>
    <w:rsid w:val="009C6B10"/>
    <w:rsid w:val="009D7429"/>
    <w:rsid w:val="009E390F"/>
    <w:rsid w:val="009F0290"/>
    <w:rsid w:val="009F05B3"/>
    <w:rsid w:val="00A147F7"/>
    <w:rsid w:val="00A17A00"/>
    <w:rsid w:val="00A22201"/>
    <w:rsid w:val="00A24DA6"/>
    <w:rsid w:val="00A273EC"/>
    <w:rsid w:val="00A61BEC"/>
    <w:rsid w:val="00A62309"/>
    <w:rsid w:val="00A712E9"/>
    <w:rsid w:val="00A726F2"/>
    <w:rsid w:val="00A8085F"/>
    <w:rsid w:val="00A80BEC"/>
    <w:rsid w:val="00A841A3"/>
    <w:rsid w:val="00A960BB"/>
    <w:rsid w:val="00AA15B2"/>
    <w:rsid w:val="00AA3213"/>
    <w:rsid w:val="00AB76FE"/>
    <w:rsid w:val="00AD0B2B"/>
    <w:rsid w:val="00B441C1"/>
    <w:rsid w:val="00B64508"/>
    <w:rsid w:val="00B82CD7"/>
    <w:rsid w:val="00B837D0"/>
    <w:rsid w:val="00B83BFB"/>
    <w:rsid w:val="00B87C78"/>
    <w:rsid w:val="00B92CF7"/>
    <w:rsid w:val="00BB3804"/>
    <w:rsid w:val="00BD1F04"/>
    <w:rsid w:val="00BD5695"/>
    <w:rsid w:val="00BF6722"/>
    <w:rsid w:val="00C04631"/>
    <w:rsid w:val="00C05457"/>
    <w:rsid w:val="00C21DFB"/>
    <w:rsid w:val="00C2564B"/>
    <w:rsid w:val="00C41406"/>
    <w:rsid w:val="00C4767D"/>
    <w:rsid w:val="00C52D89"/>
    <w:rsid w:val="00C60EAD"/>
    <w:rsid w:val="00C613DC"/>
    <w:rsid w:val="00C96C05"/>
    <w:rsid w:val="00CA271B"/>
    <w:rsid w:val="00CB0E19"/>
    <w:rsid w:val="00CB3E85"/>
    <w:rsid w:val="00CC0D41"/>
    <w:rsid w:val="00CC6385"/>
    <w:rsid w:val="00CD16AD"/>
    <w:rsid w:val="00CD33C2"/>
    <w:rsid w:val="00CD3AFD"/>
    <w:rsid w:val="00CE07A7"/>
    <w:rsid w:val="00CE734C"/>
    <w:rsid w:val="00D21823"/>
    <w:rsid w:val="00D2400C"/>
    <w:rsid w:val="00D350D0"/>
    <w:rsid w:val="00D52925"/>
    <w:rsid w:val="00D62CBE"/>
    <w:rsid w:val="00D64B5B"/>
    <w:rsid w:val="00D740E9"/>
    <w:rsid w:val="00D81054"/>
    <w:rsid w:val="00DA030B"/>
    <w:rsid w:val="00DA1A22"/>
    <w:rsid w:val="00DA43E6"/>
    <w:rsid w:val="00DB4B97"/>
    <w:rsid w:val="00DD0AB1"/>
    <w:rsid w:val="00DD11CA"/>
    <w:rsid w:val="00DD23EC"/>
    <w:rsid w:val="00DD7474"/>
    <w:rsid w:val="00DE0C99"/>
    <w:rsid w:val="00DE134A"/>
    <w:rsid w:val="00DE3CA5"/>
    <w:rsid w:val="00E131AB"/>
    <w:rsid w:val="00E41956"/>
    <w:rsid w:val="00E50D2D"/>
    <w:rsid w:val="00E5102E"/>
    <w:rsid w:val="00E5178E"/>
    <w:rsid w:val="00E6496A"/>
    <w:rsid w:val="00E832AD"/>
    <w:rsid w:val="00EA36D1"/>
    <w:rsid w:val="00EC0668"/>
    <w:rsid w:val="00EC28AD"/>
    <w:rsid w:val="00ED0694"/>
    <w:rsid w:val="00EE0FDD"/>
    <w:rsid w:val="00EE7BE0"/>
    <w:rsid w:val="00F01D81"/>
    <w:rsid w:val="00F04907"/>
    <w:rsid w:val="00F11367"/>
    <w:rsid w:val="00F12F22"/>
    <w:rsid w:val="00F14430"/>
    <w:rsid w:val="00F154AB"/>
    <w:rsid w:val="00F20F44"/>
    <w:rsid w:val="00F21236"/>
    <w:rsid w:val="00F31379"/>
    <w:rsid w:val="00F36E02"/>
    <w:rsid w:val="00F371EE"/>
    <w:rsid w:val="00F37DE2"/>
    <w:rsid w:val="00F44D50"/>
    <w:rsid w:val="00F5467A"/>
    <w:rsid w:val="00F6665C"/>
    <w:rsid w:val="00F82049"/>
    <w:rsid w:val="00F96856"/>
    <w:rsid w:val="00F97018"/>
    <w:rsid w:val="00F979FB"/>
    <w:rsid w:val="00FA17CE"/>
    <w:rsid w:val="00FC02ED"/>
    <w:rsid w:val="00FC6A23"/>
    <w:rsid w:val="00FC789B"/>
    <w:rsid w:val="00FD20C4"/>
    <w:rsid w:val="00FD6BCA"/>
    <w:rsid w:val="00FE42EB"/>
    <w:rsid w:val="00FF19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CCAC40"/>
  <w15:docId w15:val="{66B9A01C-29D7-4187-B764-38EAC2BB7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jc w:val="center"/>
      <w:outlineLvl w:val="0"/>
    </w:pPr>
    <w:rPr>
      <w:b/>
    </w:rPr>
  </w:style>
  <w:style w:type="paragraph" w:styleId="Ttulo2">
    <w:name w:val="heading 2"/>
    <w:basedOn w:val="Normal"/>
    <w:next w:val="Normal"/>
    <w:pPr>
      <w:keepNext/>
      <w:keepLines/>
      <w:outlineLvl w:val="1"/>
    </w:pPr>
    <w:rPr>
      <w:b/>
    </w:rPr>
  </w:style>
  <w:style w:type="paragraph" w:styleId="Ttulo3">
    <w:name w:val="heading 3"/>
    <w:basedOn w:val="Normal"/>
    <w:next w:val="Normal"/>
    <w:pPr>
      <w:keepNext/>
      <w:keepLines/>
      <w:spacing w:line="480" w:lineRule="auto"/>
      <w:jc w:val="left"/>
      <w:outlineLvl w:val="2"/>
    </w:pPr>
    <w:rPr>
      <w:b/>
    </w:rPr>
  </w:style>
  <w:style w:type="paragraph" w:styleId="Ttulo4">
    <w:name w:val="heading 4"/>
    <w:basedOn w:val="Normal"/>
    <w:next w:val="Normal"/>
    <w:pPr>
      <w:keepNext/>
      <w:keepLines/>
      <w:spacing w:before="80" w:after="40"/>
      <w:outlineLvl w:val="3"/>
    </w:pPr>
    <w:rPr>
      <w:i/>
      <w:color w:val="0F4761"/>
    </w:rPr>
  </w:style>
  <w:style w:type="paragraph" w:styleId="Ttulo5">
    <w:name w:val="heading 5"/>
    <w:basedOn w:val="Normal"/>
    <w:next w:val="Normal"/>
    <w:pPr>
      <w:keepNext/>
      <w:keepLines/>
      <w:spacing w:before="80" w:after="40"/>
      <w:outlineLvl w:val="4"/>
    </w:pPr>
    <w:rPr>
      <w:color w:val="0F4761"/>
    </w:rPr>
  </w:style>
  <w:style w:type="paragraph" w:styleId="Ttulo6">
    <w:name w:val="heading 6"/>
    <w:basedOn w:val="Normal"/>
    <w:next w:val="Normal"/>
    <w:pPr>
      <w:keepNext/>
      <w:keepLines/>
      <w:spacing w:before="40"/>
      <w:outlineLvl w:val="5"/>
    </w:pPr>
    <w:rPr>
      <w:i/>
      <w:color w:val="59595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basedOn w:val="Normal"/>
    <w:next w:val="Normal"/>
    <w:link w:val="PuestoCar"/>
    <w:uiPriority w:val="10"/>
    <w:qFormat/>
    <w:pPr>
      <w:pBdr>
        <w:top w:val="nil"/>
        <w:left w:val="nil"/>
        <w:bottom w:val="nil"/>
        <w:right w:val="nil"/>
        <w:between w:val="nil"/>
      </w:pBdr>
      <w:spacing w:line="240" w:lineRule="auto"/>
      <w:ind w:left="567" w:right="567" w:hanging="567"/>
    </w:pPr>
    <w:rPr>
      <w:i/>
      <w:color w:val="000000"/>
    </w:rPr>
  </w:style>
  <w:style w:type="paragraph" w:styleId="Subttulo">
    <w:name w:val="Subtitle"/>
    <w:basedOn w:val="Normal"/>
    <w:next w:val="Normal"/>
    <w:rPr>
      <w:color w:val="595959"/>
      <w:sz w:val="28"/>
      <w:szCs w:val="28"/>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 w:type="character" w:customStyle="1" w:styleId="PuestoCar">
    <w:name w:val="Puesto Car"/>
    <w:aliases w:val="Cita textual Car"/>
    <w:basedOn w:val="Fuentedeprrafopredeter"/>
    <w:link w:val="Puesto"/>
    <w:uiPriority w:val="10"/>
    <w:rsid w:val="002D613C"/>
    <w:rPr>
      <w:i/>
      <w:color w:val="000000"/>
    </w:rPr>
  </w:style>
  <w:style w:type="paragraph" w:styleId="TtulodeTDC">
    <w:name w:val="TOC Heading"/>
    <w:basedOn w:val="Ttulo1"/>
    <w:next w:val="Normal"/>
    <w:uiPriority w:val="39"/>
    <w:unhideWhenUsed/>
    <w:qFormat/>
    <w:rsid w:val="00FD20C4"/>
    <w:pPr>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DC1">
    <w:name w:val="toc 1"/>
    <w:basedOn w:val="Normal"/>
    <w:next w:val="Normal"/>
    <w:autoRedefine/>
    <w:uiPriority w:val="39"/>
    <w:unhideWhenUsed/>
    <w:rsid w:val="00FD20C4"/>
    <w:pPr>
      <w:spacing w:after="100"/>
    </w:pPr>
  </w:style>
  <w:style w:type="paragraph" w:styleId="TDC2">
    <w:name w:val="toc 2"/>
    <w:basedOn w:val="Normal"/>
    <w:next w:val="Normal"/>
    <w:autoRedefine/>
    <w:uiPriority w:val="39"/>
    <w:unhideWhenUsed/>
    <w:rsid w:val="00FD20C4"/>
    <w:pPr>
      <w:spacing w:after="100"/>
      <w:ind w:left="220"/>
    </w:pPr>
  </w:style>
  <w:style w:type="paragraph" w:styleId="TDC3">
    <w:name w:val="toc 3"/>
    <w:basedOn w:val="Normal"/>
    <w:next w:val="Normal"/>
    <w:autoRedefine/>
    <w:uiPriority w:val="39"/>
    <w:unhideWhenUsed/>
    <w:rsid w:val="00FD20C4"/>
    <w:pPr>
      <w:spacing w:after="100"/>
      <w:ind w:left="440"/>
    </w:pPr>
  </w:style>
  <w:style w:type="character" w:styleId="Hipervnculo">
    <w:name w:val="Hyperlink"/>
    <w:basedOn w:val="Fuentedeprrafopredeter"/>
    <w:uiPriority w:val="99"/>
    <w:unhideWhenUsed/>
    <w:rsid w:val="00FD20C4"/>
    <w:rPr>
      <w:color w:val="0000FF" w:themeColor="hyperlink"/>
      <w:u w:val="single"/>
    </w:rPr>
  </w:style>
  <w:style w:type="paragraph" w:styleId="Encabezado">
    <w:name w:val="header"/>
    <w:basedOn w:val="Normal"/>
    <w:link w:val="EncabezadoCar"/>
    <w:uiPriority w:val="99"/>
    <w:unhideWhenUsed/>
    <w:rsid w:val="004268EA"/>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4268EA"/>
  </w:style>
  <w:style w:type="paragraph" w:styleId="Piedepgina">
    <w:name w:val="footer"/>
    <w:basedOn w:val="Normal"/>
    <w:link w:val="PiedepginaCar"/>
    <w:uiPriority w:val="99"/>
    <w:unhideWhenUsed/>
    <w:rsid w:val="004268EA"/>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4268EA"/>
  </w:style>
  <w:style w:type="character" w:customStyle="1" w:styleId="Mencinsinresolver1">
    <w:name w:val="Mención sin resolver1"/>
    <w:basedOn w:val="Fuentedeprrafopredeter"/>
    <w:uiPriority w:val="99"/>
    <w:semiHidden/>
    <w:unhideWhenUsed/>
    <w:rsid w:val="004268EA"/>
    <w:rPr>
      <w:color w:val="605E5C"/>
      <w:shd w:val="clear" w:color="auto" w:fill="E1DFDD"/>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52925"/>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F154AB"/>
  </w:style>
  <w:style w:type="character" w:customStyle="1" w:styleId="Mencinsinresolver2">
    <w:name w:val="Mención sin resolver2"/>
    <w:basedOn w:val="Fuentedeprrafopredeter"/>
    <w:uiPriority w:val="99"/>
    <w:semiHidden/>
    <w:unhideWhenUsed/>
    <w:rsid w:val="00C414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26447">
      <w:bodyDiv w:val="1"/>
      <w:marLeft w:val="0"/>
      <w:marRight w:val="0"/>
      <w:marTop w:val="0"/>
      <w:marBottom w:val="0"/>
      <w:divBdr>
        <w:top w:val="none" w:sz="0" w:space="0" w:color="auto"/>
        <w:left w:val="none" w:sz="0" w:space="0" w:color="auto"/>
        <w:bottom w:val="none" w:sz="0" w:space="0" w:color="auto"/>
        <w:right w:val="none" w:sz="0" w:space="0" w:color="auto"/>
      </w:divBdr>
    </w:div>
    <w:div w:id="131561374">
      <w:bodyDiv w:val="1"/>
      <w:marLeft w:val="0"/>
      <w:marRight w:val="0"/>
      <w:marTop w:val="0"/>
      <w:marBottom w:val="0"/>
      <w:divBdr>
        <w:top w:val="none" w:sz="0" w:space="0" w:color="auto"/>
        <w:left w:val="none" w:sz="0" w:space="0" w:color="auto"/>
        <w:bottom w:val="none" w:sz="0" w:space="0" w:color="auto"/>
        <w:right w:val="none" w:sz="0" w:space="0" w:color="auto"/>
      </w:divBdr>
    </w:div>
    <w:div w:id="135729693">
      <w:bodyDiv w:val="1"/>
      <w:marLeft w:val="0"/>
      <w:marRight w:val="0"/>
      <w:marTop w:val="0"/>
      <w:marBottom w:val="0"/>
      <w:divBdr>
        <w:top w:val="none" w:sz="0" w:space="0" w:color="auto"/>
        <w:left w:val="none" w:sz="0" w:space="0" w:color="auto"/>
        <w:bottom w:val="none" w:sz="0" w:space="0" w:color="auto"/>
        <w:right w:val="none" w:sz="0" w:space="0" w:color="auto"/>
      </w:divBdr>
    </w:div>
    <w:div w:id="193155877">
      <w:bodyDiv w:val="1"/>
      <w:marLeft w:val="0"/>
      <w:marRight w:val="0"/>
      <w:marTop w:val="0"/>
      <w:marBottom w:val="0"/>
      <w:divBdr>
        <w:top w:val="none" w:sz="0" w:space="0" w:color="auto"/>
        <w:left w:val="none" w:sz="0" w:space="0" w:color="auto"/>
        <w:bottom w:val="none" w:sz="0" w:space="0" w:color="auto"/>
        <w:right w:val="none" w:sz="0" w:space="0" w:color="auto"/>
      </w:divBdr>
    </w:div>
    <w:div w:id="485325259">
      <w:bodyDiv w:val="1"/>
      <w:marLeft w:val="0"/>
      <w:marRight w:val="0"/>
      <w:marTop w:val="0"/>
      <w:marBottom w:val="0"/>
      <w:divBdr>
        <w:top w:val="none" w:sz="0" w:space="0" w:color="auto"/>
        <w:left w:val="none" w:sz="0" w:space="0" w:color="auto"/>
        <w:bottom w:val="none" w:sz="0" w:space="0" w:color="auto"/>
        <w:right w:val="none" w:sz="0" w:space="0" w:color="auto"/>
      </w:divBdr>
    </w:div>
    <w:div w:id="596987886">
      <w:bodyDiv w:val="1"/>
      <w:marLeft w:val="0"/>
      <w:marRight w:val="0"/>
      <w:marTop w:val="0"/>
      <w:marBottom w:val="0"/>
      <w:divBdr>
        <w:top w:val="none" w:sz="0" w:space="0" w:color="auto"/>
        <w:left w:val="none" w:sz="0" w:space="0" w:color="auto"/>
        <w:bottom w:val="none" w:sz="0" w:space="0" w:color="auto"/>
        <w:right w:val="none" w:sz="0" w:space="0" w:color="auto"/>
      </w:divBdr>
    </w:div>
    <w:div w:id="605577212">
      <w:bodyDiv w:val="1"/>
      <w:marLeft w:val="0"/>
      <w:marRight w:val="0"/>
      <w:marTop w:val="0"/>
      <w:marBottom w:val="0"/>
      <w:divBdr>
        <w:top w:val="none" w:sz="0" w:space="0" w:color="auto"/>
        <w:left w:val="none" w:sz="0" w:space="0" w:color="auto"/>
        <w:bottom w:val="none" w:sz="0" w:space="0" w:color="auto"/>
        <w:right w:val="none" w:sz="0" w:space="0" w:color="auto"/>
      </w:divBdr>
    </w:div>
    <w:div w:id="616910182">
      <w:bodyDiv w:val="1"/>
      <w:marLeft w:val="0"/>
      <w:marRight w:val="0"/>
      <w:marTop w:val="0"/>
      <w:marBottom w:val="0"/>
      <w:divBdr>
        <w:top w:val="none" w:sz="0" w:space="0" w:color="auto"/>
        <w:left w:val="none" w:sz="0" w:space="0" w:color="auto"/>
        <w:bottom w:val="none" w:sz="0" w:space="0" w:color="auto"/>
        <w:right w:val="none" w:sz="0" w:space="0" w:color="auto"/>
      </w:divBdr>
      <w:divsChild>
        <w:div w:id="1743521543">
          <w:marLeft w:val="0"/>
          <w:marRight w:val="0"/>
          <w:marTop w:val="0"/>
          <w:marBottom w:val="0"/>
          <w:divBdr>
            <w:top w:val="none" w:sz="0" w:space="0" w:color="auto"/>
            <w:left w:val="none" w:sz="0" w:space="0" w:color="auto"/>
            <w:bottom w:val="none" w:sz="0" w:space="0" w:color="auto"/>
            <w:right w:val="none" w:sz="0" w:space="0" w:color="auto"/>
          </w:divBdr>
        </w:div>
      </w:divsChild>
    </w:div>
    <w:div w:id="640812313">
      <w:bodyDiv w:val="1"/>
      <w:marLeft w:val="0"/>
      <w:marRight w:val="0"/>
      <w:marTop w:val="0"/>
      <w:marBottom w:val="0"/>
      <w:divBdr>
        <w:top w:val="none" w:sz="0" w:space="0" w:color="auto"/>
        <w:left w:val="none" w:sz="0" w:space="0" w:color="auto"/>
        <w:bottom w:val="none" w:sz="0" w:space="0" w:color="auto"/>
        <w:right w:val="none" w:sz="0" w:space="0" w:color="auto"/>
      </w:divBdr>
    </w:div>
    <w:div w:id="652375351">
      <w:bodyDiv w:val="1"/>
      <w:marLeft w:val="0"/>
      <w:marRight w:val="0"/>
      <w:marTop w:val="0"/>
      <w:marBottom w:val="0"/>
      <w:divBdr>
        <w:top w:val="none" w:sz="0" w:space="0" w:color="auto"/>
        <w:left w:val="none" w:sz="0" w:space="0" w:color="auto"/>
        <w:bottom w:val="none" w:sz="0" w:space="0" w:color="auto"/>
        <w:right w:val="none" w:sz="0" w:space="0" w:color="auto"/>
      </w:divBdr>
    </w:div>
    <w:div w:id="690644578">
      <w:bodyDiv w:val="1"/>
      <w:marLeft w:val="0"/>
      <w:marRight w:val="0"/>
      <w:marTop w:val="0"/>
      <w:marBottom w:val="0"/>
      <w:divBdr>
        <w:top w:val="none" w:sz="0" w:space="0" w:color="auto"/>
        <w:left w:val="none" w:sz="0" w:space="0" w:color="auto"/>
        <w:bottom w:val="none" w:sz="0" w:space="0" w:color="auto"/>
        <w:right w:val="none" w:sz="0" w:space="0" w:color="auto"/>
      </w:divBdr>
    </w:div>
    <w:div w:id="697582170">
      <w:bodyDiv w:val="1"/>
      <w:marLeft w:val="0"/>
      <w:marRight w:val="0"/>
      <w:marTop w:val="0"/>
      <w:marBottom w:val="0"/>
      <w:divBdr>
        <w:top w:val="none" w:sz="0" w:space="0" w:color="auto"/>
        <w:left w:val="none" w:sz="0" w:space="0" w:color="auto"/>
        <w:bottom w:val="none" w:sz="0" w:space="0" w:color="auto"/>
        <w:right w:val="none" w:sz="0" w:space="0" w:color="auto"/>
      </w:divBdr>
    </w:div>
    <w:div w:id="711157226">
      <w:bodyDiv w:val="1"/>
      <w:marLeft w:val="0"/>
      <w:marRight w:val="0"/>
      <w:marTop w:val="0"/>
      <w:marBottom w:val="0"/>
      <w:divBdr>
        <w:top w:val="none" w:sz="0" w:space="0" w:color="auto"/>
        <w:left w:val="none" w:sz="0" w:space="0" w:color="auto"/>
        <w:bottom w:val="none" w:sz="0" w:space="0" w:color="auto"/>
        <w:right w:val="none" w:sz="0" w:space="0" w:color="auto"/>
      </w:divBdr>
    </w:div>
    <w:div w:id="737752379">
      <w:bodyDiv w:val="1"/>
      <w:marLeft w:val="0"/>
      <w:marRight w:val="0"/>
      <w:marTop w:val="0"/>
      <w:marBottom w:val="0"/>
      <w:divBdr>
        <w:top w:val="none" w:sz="0" w:space="0" w:color="auto"/>
        <w:left w:val="none" w:sz="0" w:space="0" w:color="auto"/>
        <w:bottom w:val="none" w:sz="0" w:space="0" w:color="auto"/>
        <w:right w:val="none" w:sz="0" w:space="0" w:color="auto"/>
      </w:divBdr>
    </w:div>
    <w:div w:id="760220206">
      <w:bodyDiv w:val="1"/>
      <w:marLeft w:val="0"/>
      <w:marRight w:val="0"/>
      <w:marTop w:val="0"/>
      <w:marBottom w:val="0"/>
      <w:divBdr>
        <w:top w:val="none" w:sz="0" w:space="0" w:color="auto"/>
        <w:left w:val="none" w:sz="0" w:space="0" w:color="auto"/>
        <w:bottom w:val="none" w:sz="0" w:space="0" w:color="auto"/>
        <w:right w:val="none" w:sz="0" w:space="0" w:color="auto"/>
      </w:divBdr>
    </w:div>
    <w:div w:id="827865427">
      <w:bodyDiv w:val="1"/>
      <w:marLeft w:val="0"/>
      <w:marRight w:val="0"/>
      <w:marTop w:val="0"/>
      <w:marBottom w:val="0"/>
      <w:divBdr>
        <w:top w:val="none" w:sz="0" w:space="0" w:color="auto"/>
        <w:left w:val="none" w:sz="0" w:space="0" w:color="auto"/>
        <w:bottom w:val="none" w:sz="0" w:space="0" w:color="auto"/>
        <w:right w:val="none" w:sz="0" w:space="0" w:color="auto"/>
      </w:divBdr>
    </w:div>
    <w:div w:id="960768630">
      <w:bodyDiv w:val="1"/>
      <w:marLeft w:val="0"/>
      <w:marRight w:val="0"/>
      <w:marTop w:val="0"/>
      <w:marBottom w:val="0"/>
      <w:divBdr>
        <w:top w:val="none" w:sz="0" w:space="0" w:color="auto"/>
        <w:left w:val="none" w:sz="0" w:space="0" w:color="auto"/>
        <w:bottom w:val="none" w:sz="0" w:space="0" w:color="auto"/>
        <w:right w:val="none" w:sz="0" w:space="0" w:color="auto"/>
      </w:divBdr>
    </w:div>
    <w:div w:id="1094595144">
      <w:bodyDiv w:val="1"/>
      <w:marLeft w:val="0"/>
      <w:marRight w:val="0"/>
      <w:marTop w:val="0"/>
      <w:marBottom w:val="0"/>
      <w:divBdr>
        <w:top w:val="none" w:sz="0" w:space="0" w:color="auto"/>
        <w:left w:val="none" w:sz="0" w:space="0" w:color="auto"/>
        <w:bottom w:val="none" w:sz="0" w:space="0" w:color="auto"/>
        <w:right w:val="none" w:sz="0" w:space="0" w:color="auto"/>
      </w:divBdr>
    </w:div>
    <w:div w:id="1250507548">
      <w:bodyDiv w:val="1"/>
      <w:marLeft w:val="0"/>
      <w:marRight w:val="0"/>
      <w:marTop w:val="0"/>
      <w:marBottom w:val="0"/>
      <w:divBdr>
        <w:top w:val="none" w:sz="0" w:space="0" w:color="auto"/>
        <w:left w:val="none" w:sz="0" w:space="0" w:color="auto"/>
        <w:bottom w:val="none" w:sz="0" w:space="0" w:color="auto"/>
        <w:right w:val="none" w:sz="0" w:space="0" w:color="auto"/>
      </w:divBdr>
    </w:div>
    <w:div w:id="1440838136">
      <w:bodyDiv w:val="1"/>
      <w:marLeft w:val="0"/>
      <w:marRight w:val="0"/>
      <w:marTop w:val="0"/>
      <w:marBottom w:val="0"/>
      <w:divBdr>
        <w:top w:val="none" w:sz="0" w:space="0" w:color="auto"/>
        <w:left w:val="none" w:sz="0" w:space="0" w:color="auto"/>
        <w:bottom w:val="none" w:sz="0" w:space="0" w:color="auto"/>
        <w:right w:val="none" w:sz="0" w:space="0" w:color="auto"/>
      </w:divBdr>
    </w:div>
    <w:div w:id="1488748190">
      <w:bodyDiv w:val="1"/>
      <w:marLeft w:val="0"/>
      <w:marRight w:val="0"/>
      <w:marTop w:val="0"/>
      <w:marBottom w:val="0"/>
      <w:divBdr>
        <w:top w:val="none" w:sz="0" w:space="0" w:color="auto"/>
        <w:left w:val="none" w:sz="0" w:space="0" w:color="auto"/>
        <w:bottom w:val="none" w:sz="0" w:space="0" w:color="auto"/>
        <w:right w:val="none" w:sz="0" w:space="0" w:color="auto"/>
      </w:divBdr>
    </w:div>
    <w:div w:id="1523008034">
      <w:bodyDiv w:val="1"/>
      <w:marLeft w:val="0"/>
      <w:marRight w:val="0"/>
      <w:marTop w:val="0"/>
      <w:marBottom w:val="0"/>
      <w:divBdr>
        <w:top w:val="none" w:sz="0" w:space="0" w:color="auto"/>
        <w:left w:val="none" w:sz="0" w:space="0" w:color="auto"/>
        <w:bottom w:val="none" w:sz="0" w:space="0" w:color="auto"/>
        <w:right w:val="none" w:sz="0" w:space="0" w:color="auto"/>
      </w:divBdr>
    </w:div>
    <w:div w:id="1573814152">
      <w:bodyDiv w:val="1"/>
      <w:marLeft w:val="0"/>
      <w:marRight w:val="0"/>
      <w:marTop w:val="0"/>
      <w:marBottom w:val="0"/>
      <w:divBdr>
        <w:top w:val="none" w:sz="0" w:space="0" w:color="auto"/>
        <w:left w:val="none" w:sz="0" w:space="0" w:color="auto"/>
        <w:bottom w:val="none" w:sz="0" w:space="0" w:color="auto"/>
        <w:right w:val="none" w:sz="0" w:space="0" w:color="auto"/>
      </w:divBdr>
    </w:div>
    <w:div w:id="1706176757">
      <w:bodyDiv w:val="1"/>
      <w:marLeft w:val="0"/>
      <w:marRight w:val="0"/>
      <w:marTop w:val="0"/>
      <w:marBottom w:val="0"/>
      <w:divBdr>
        <w:top w:val="none" w:sz="0" w:space="0" w:color="auto"/>
        <w:left w:val="none" w:sz="0" w:space="0" w:color="auto"/>
        <w:bottom w:val="none" w:sz="0" w:space="0" w:color="auto"/>
        <w:right w:val="none" w:sz="0" w:space="0" w:color="auto"/>
      </w:divBdr>
    </w:div>
    <w:div w:id="1766994013">
      <w:bodyDiv w:val="1"/>
      <w:marLeft w:val="0"/>
      <w:marRight w:val="0"/>
      <w:marTop w:val="0"/>
      <w:marBottom w:val="0"/>
      <w:divBdr>
        <w:top w:val="none" w:sz="0" w:space="0" w:color="auto"/>
        <w:left w:val="none" w:sz="0" w:space="0" w:color="auto"/>
        <w:bottom w:val="none" w:sz="0" w:space="0" w:color="auto"/>
        <w:right w:val="none" w:sz="0" w:space="0" w:color="auto"/>
      </w:divBdr>
    </w:div>
    <w:div w:id="1791975470">
      <w:bodyDiv w:val="1"/>
      <w:marLeft w:val="0"/>
      <w:marRight w:val="0"/>
      <w:marTop w:val="0"/>
      <w:marBottom w:val="0"/>
      <w:divBdr>
        <w:top w:val="none" w:sz="0" w:space="0" w:color="auto"/>
        <w:left w:val="none" w:sz="0" w:space="0" w:color="auto"/>
        <w:bottom w:val="none" w:sz="0" w:space="0" w:color="auto"/>
        <w:right w:val="none" w:sz="0" w:space="0" w:color="auto"/>
      </w:divBdr>
    </w:div>
    <w:div w:id="1792046770">
      <w:bodyDiv w:val="1"/>
      <w:marLeft w:val="0"/>
      <w:marRight w:val="0"/>
      <w:marTop w:val="0"/>
      <w:marBottom w:val="0"/>
      <w:divBdr>
        <w:top w:val="none" w:sz="0" w:space="0" w:color="auto"/>
        <w:left w:val="none" w:sz="0" w:space="0" w:color="auto"/>
        <w:bottom w:val="none" w:sz="0" w:space="0" w:color="auto"/>
        <w:right w:val="none" w:sz="0" w:space="0" w:color="auto"/>
      </w:divBdr>
      <w:divsChild>
        <w:div w:id="1530140290">
          <w:marLeft w:val="0"/>
          <w:marRight w:val="0"/>
          <w:marTop w:val="0"/>
          <w:marBottom w:val="0"/>
          <w:divBdr>
            <w:top w:val="none" w:sz="0" w:space="0" w:color="auto"/>
            <w:left w:val="none" w:sz="0" w:space="0" w:color="auto"/>
            <w:bottom w:val="none" w:sz="0" w:space="0" w:color="auto"/>
            <w:right w:val="none" w:sz="0" w:space="0" w:color="auto"/>
          </w:divBdr>
        </w:div>
      </w:divsChild>
    </w:div>
    <w:div w:id="1792243842">
      <w:bodyDiv w:val="1"/>
      <w:marLeft w:val="0"/>
      <w:marRight w:val="0"/>
      <w:marTop w:val="0"/>
      <w:marBottom w:val="0"/>
      <w:divBdr>
        <w:top w:val="none" w:sz="0" w:space="0" w:color="auto"/>
        <w:left w:val="none" w:sz="0" w:space="0" w:color="auto"/>
        <w:bottom w:val="none" w:sz="0" w:space="0" w:color="auto"/>
        <w:right w:val="none" w:sz="0" w:space="0" w:color="auto"/>
      </w:divBdr>
    </w:div>
    <w:div w:id="1833448602">
      <w:bodyDiv w:val="1"/>
      <w:marLeft w:val="0"/>
      <w:marRight w:val="0"/>
      <w:marTop w:val="0"/>
      <w:marBottom w:val="0"/>
      <w:divBdr>
        <w:top w:val="none" w:sz="0" w:space="0" w:color="auto"/>
        <w:left w:val="none" w:sz="0" w:space="0" w:color="auto"/>
        <w:bottom w:val="none" w:sz="0" w:space="0" w:color="auto"/>
        <w:right w:val="none" w:sz="0" w:space="0" w:color="auto"/>
      </w:divBdr>
    </w:div>
    <w:div w:id="1894540690">
      <w:bodyDiv w:val="1"/>
      <w:marLeft w:val="0"/>
      <w:marRight w:val="0"/>
      <w:marTop w:val="0"/>
      <w:marBottom w:val="0"/>
      <w:divBdr>
        <w:top w:val="none" w:sz="0" w:space="0" w:color="auto"/>
        <w:left w:val="none" w:sz="0" w:space="0" w:color="auto"/>
        <w:bottom w:val="none" w:sz="0" w:space="0" w:color="auto"/>
        <w:right w:val="none" w:sz="0" w:space="0" w:color="auto"/>
      </w:divBdr>
    </w:div>
    <w:div w:id="1978100107">
      <w:bodyDiv w:val="1"/>
      <w:marLeft w:val="0"/>
      <w:marRight w:val="0"/>
      <w:marTop w:val="0"/>
      <w:marBottom w:val="0"/>
      <w:divBdr>
        <w:top w:val="none" w:sz="0" w:space="0" w:color="auto"/>
        <w:left w:val="none" w:sz="0" w:space="0" w:color="auto"/>
        <w:bottom w:val="none" w:sz="0" w:space="0" w:color="auto"/>
        <w:right w:val="none" w:sz="0" w:space="0" w:color="auto"/>
      </w:divBdr>
    </w:div>
    <w:div w:id="1983848972">
      <w:bodyDiv w:val="1"/>
      <w:marLeft w:val="0"/>
      <w:marRight w:val="0"/>
      <w:marTop w:val="0"/>
      <w:marBottom w:val="0"/>
      <w:divBdr>
        <w:top w:val="none" w:sz="0" w:space="0" w:color="auto"/>
        <w:left w:val="none" w:sz="0" w:space="0" w:color="auto"/>
        <w:bottom w:val="none" w:sz="0" w:space="0" w:color="auto"/>
        <w:right w:val="none" w:sz="0" w:space="0" w:color="auto"/>
      </w:divBdr>
    </w:div>
    <w:div w:id="1985696240">
      <w:bodyDiv w:val="1"/>
      <w:marLeft w:val="0"/>
      <w:marRight w:val="0"/>
      <w:marTop w:val="0"/>
      <w:marBottom w:val="0"/>
      <w:divBdr>
        <w:top w:val="none" w:sz="0" w:space="0" w:color="auto"/>
        <w:left w:val="none" w:sz="0" w:space="0" w:color="auto"/>
        <w:bottom w:val="none" w:sz="0" w:space="0" w:color="auto"/>
        <w:right w:val="none" w:sz="0" w:space="0" w:color="auto"/>
      </w:divBdr>
    </w:div>
    <w:div w:id="2005670115">
      <w:bodyDiv w:val="1"/>
      <w:marLeft w:val="0"/>
      <w:marRight w:val="0"/>
      <w:marTop w:val="0"/>
      <w:marBottom w:val="0"/>
      <w:divBdr>
        <w:top w:val="none" w:sz="0" w:space="0" w:color="auto"/>
        <w:left w:val="none" w:sz="0" w:space="0" w:color="auto"/>
        <w:bottom w:val="none" w:sz="0" w:space="0" w:color="auto"/>
        <w:right w:val="none" w:sz="0" w:space="0" w:color="auto"/>
      </w:divBdr>
    </w:div>
    <w:div w:id="20902728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ob.mx/segob/renapo/acciones-y-programas/clave-unica-de-registro-de-poblacion-curp-14222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97701-8449-4FE8-839D-B19287762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40</Pages>
  <Words>10407</Words>
  <Characters>57240</Characters>
  <Application>Microsoft Office Word</Application>
  <DocSecurity>0</DocSecurity>
  <Lines>477</Lines>
  <Paragraphs>135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67512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infoem607b</cp:lastModifiedBy>
  <cp:revision>7</cp:revision>
  <cp:lastPrinted>2025-05-06T18:35:00Z</cp:lastPrinted>
  <dcterms:created xsi:type="dcterms:W3CDTF">2025-04-28T22:34:00Z</dcterms:created>
  <dcterms:modified xsi:type="dcterms:W3CDTF">2025-05-06T18:35:00Z</dcterms:modified>
</cp:coreProperties>
</file>