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76E3" w:rsidRPr="00616238" w:rsidRDefault="00D976E3" w:rsidP="00D976E3">
      <w:pPr>
        <w:spacing w:before="240" w:line="360" w:lineRule="auto"/>
        <w:jc w:val="both"/>
        <w:rPr>
          <w:rFonts w:ascii="Palatino Linotype" w:eastAsia="Times New Roman" w:hAnsi="Palatino Linotype" w:cs="Arial"/>
          <w:sz w:val="24"/>
          <w:szCs w:val="24"/>
          <w:lang w:eastAsia="es-MX"/>
        </w:rPr>
      </w:pPr>
      <w:r w:rsidRPr="00616238">
        <w:rPr>
          <w:rFonts w:ascii="Palatino Linotype" w:eastAsia="Times New Roman" w:hAnsi="Palatino Linotype" w:cs="Arial"/>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Pr="00616238">
        <w:rPr>
          <w:rFonts w:ascii="Palatino Linotype" w:eastAsia="Times New Roman" w:hAnsi="Palatino Linotype" w:cs="Arial"/>
          <w:b/>
          <w:sz w:val="24"/>
          <w:szCs w:val="24"/>
          <w:lang w:eastAsia="es-MX"/>
        </w:rPr>
        <w:t>veinte de noviembre de dos mil veinticinco</w:t>
      </w:r>
      <w:r w:rsidRPr="00616238">
        <w:rPr>
          <w:rFonts w:ascii="Palatino Linotype" w:eastAsia="Times New Roman" w:hAnsi="Palatino Linotype" w:cs="Arial"/>
          <w:sz w:val="24"/>
          <w:szCs w:val="24"/>
          <w:lang w:eastAsia="es-MX"/>
        </w:rPr>
        <w:t>.</w:t>
      </w:r>
    </w:p>
    <w:p w:rsidR="00D976E3" w:rsidRPr="00616238" w:rsidRDefault="00D976E3" w:rsidP="00D976E3">
      <w:pPr>
        <w:tabs>
          <w:tab w:val="left" w:pos="1701"/>
        </w:tabs>
        <w:spacing w:before="240" w:line="360" w:lineRule="auto"/>
        <w:jc w:val="both"/>
        <w:rPr>
          <w:rFonts w:ascii="Palatino Linotype" w:hAnsi="Palatino Linotype"/>
          <w:b/>
          <w:bCs/>
          <w:sz w:val="24"/>
          <w:szCs w:val="24"/>
        </w:rPr>
      </w:pPr>
      <w:r w:rsidRPr="00616238">
        <w:rPr>
          <w:rFonts w:ascii="Palatino Linotype" w:hAnsi="Palatino Linotype" w:cs="Arial"/>
          <w:b/>
          <w:sz w:val="24"/>
        </w:rPr>
        <w:t>VISTO</w:t>
      </w:r>
      <w:r w:rsidRPr="00616238">
        <w:rPr>
          <w:rFonts w:ascii="Palatino Linotype" w:hAnsi="Palatino Linotype" w:cs="Arial"/>
          <w:sz w:val="24"/>
        </w:rPr>
        <w:t xml:space="preserve"> el expediente electrónico formado con motivo del recurso de revisión número</w:t>
      </w:r>
      <w:r w:rsidRPr="00616238">
        <w:rPr>
          <w:rFonts w:ascii="Palatino Linotype" w:hAnsi="Palatino Linotype" w:cs="Arial"/>
          <w:b/>
          <w:sz w:val="24"/>
        </w:rPr>
        <w:t xml:space="preserve"> 12205</w:t>
      </w:r>
      <w:r w:rsidRPr="00616238">
        <w:rPr>
          <w:rFonts w:ascii="Palatino Linotype" w:hAnsi="Palatino Linotype" w:cs="Arial"/>
          <w:b/>
          <w:bCs/>
          <w:sz w:val="24"/>
          <w:lang w:eastAsia="es-MX"/>
        </w:rPr>
        <w:t xml:space="preserve">/INFOEM/IP/RR/2025, </w:t>
      </w:r>
      <w:r w:rsidRPr="00616238">
        <w:rPr>
          <w:rFonts w:ascii="Palatino Linotype" w:hAnsi="Palatino Linotype"/>
          <w:sz w:val="24"/>
        </w:rPr>
        <w:t>interpuesto por</w:t>
      </w:r>
      <w:r w:rsidRPr="00616238">
        <w:rPr>
          <w:rFonts w:ascii="Palatino Linotype" w:hAnsi="Palatino Linotype" w:cs="Arial"/>
          <w:b/>
          <w:bCs/>
          <w:sz w:val="24"/>
          <w:lang w:eastAsia="es-MX"/>
        </w:rPr>
        <w:t xml:space="preserve"> </w:t>
      </w:r>
      <w:r w:rsidR="00F53729">
        <w:rPr>
          <w:rFonts w:ascii="Palatino Linotype" w:hAnsi="Palatino Linotype" w:cs="Arial"/>
          <w:b/>
          <w:bCs/>
          <w:sz w:val="24"/>
          <w:lang w:eastAsia="es-MX"/>
        </w:rPr>
        <w:t>XXXXXXXXXXXXXXXX</w:t>
      </w:r>
      <w:bookmarkStart w:id="0" w:name="_GoBack"/>
      <w:bookmarkEnd w:id="0"/>
      <w:r w:rsidRPr="00616238">
        <w:rPr>
          <w:rFonts w:ascii="Palatino Linotype" w:hAnsi="Palatino Linotype"/>
          <w:sz w:val="24"/>
        </w:rPr>
        <w:t xml:space="preserve">, en lo sucesivo la parte </w:t>
      </w:r>
      <w:r w:rsidRPr="00616238">
        <w:rPr>
          <w:rFonts w:ascii="Palatino Linotype" w:hAnsi="Palatino Linotype"/>
          <w:b/>
          <w:sz w:val="24"/>
        </w:rPr>
        <w:t>Recurrente</w:t>
      </w:r>
      <w:r w:rsidRPr="00616238">
        <w:rPr>
          <w:rFonts w:ascii="Palatino Linotype" w:hAnsi="Palatino Linotype"/>
          <w:sz w:val="24"/>
        </w:rPr>
        <w:t xml:space="preserve">, en contra de la falta de respuesta </w:t>
      </w:r>
      <w:r w:rsidRPr="00616238">
        <w:rPr>
          <w:rFonts w:ascii="Palatino Linotype" w:hAnsi="Palatino Linotype"/>
          <w:sz w:val="24"/>
          <w:szCs w:val="24"/>
        </w:rPr>
        <w:t>del</w:t>
      </w:r>
      <w:r w:rsidRPr="00616238">
        <w:rPr>
          <w:rFonts w:ascii="Palatino Linotype" w:hAnsi="Palatino Linotype"/>
          <w:b/>
          <w:bCs/>
          <w:sz w:val="24"/>
          <w:szCs w:val="24"/>
        </w:rPr>
        <w:t xml:space="preserve"> </w:t>
      </w:r>
      <w:r w:rsidRPr="00616238">
        <w:rPr>
          <w:rFonts w:ascii="Palatino Linotype" w:hAnsi="Palatino Linotype"/>
          <w:b/>
          <w:bCs/>
          <w:color w:val="000000"/>
          <w:sz w:val="24"/>
          <w:szCs w:val="24"/>
        </w:rPr>
        <w:t>Sistema Municipal Para el Desarrollo Integral de la Familia de Ixtapaluca</w:t>
      </w:r>
      <w:r w:rsidRPr="00616238">
        <w:rPr>
          <w:rFonts w:ascii="Palatino Linotype" w:hAnsi="Palatino Linotype"/>
          <w:sz w:val="24"/>
          <w:szCs w:val="24"/>
        </w:rPr>
        <w:t>,</w:t>
      </w:r>
      <w:r w:rsidRPr="00616238">
        <w:rPr>
          <w:rFonts w:ascii="Palatino Linotype" w:hAnsi="Palatino Linotype"/>
          <w:sz w:val="24"/>
        </w:rPr>
        <w:t xml:space="preserve"> en lo subsecuente el </w:t>
      </w:r>
      <w:r w:rsidRPr="00616238">
        <w:rPr>
          <w:rFonts w:ascii="Palatino Linotype" w:hAnsi="Palatino Linotype"/>
          <w:b/>
          <w:sz w:val="24"/>
        </w:rPr>
        <w:t>Sujeto Obligado</w:t>
      </w:r>
      <w:r w:rsidRPr="00616238">
        <w:rPr>
          <w:rFonts w:ascii="Palatino Linotype" w:hAnsi="Palatino Linotype"/>
          <w:sz w:val="24"/>
        </w:rPr>
        <w:t xml:space="preserve">, se procede a dictar la presente resolución. </w:t>
      </w:r>
    </w:p>
    <w:p w:rsidR="00D976E3" w:rsidRPr="00616238" w:rsidRDefault="00D976E3" w:rsidP="00D976E3">
      <w:pPr>
        <w:tabs>
          <w:tab w:val="left" w:pos="1701"/>
        </w:tabs>
        <w:spacing w:before="240" w:line="360" w:lineRule="auto"/>
        <w:jc w:val="both"/>
        <w:rPr>
          <w:rFonts w:ascii="Palatino Linotype" w:hAnsi="Palatino Linotype"/>
          <w:sz w:val="24"/>
        </w:rPr>
      </w:pPr>
    </w:p>
    <w:p w:rsidR="00D976E3" w:rsidRPr="00616238" w:rsidRDefault="00D976E3" w:rsidP="00D976E3">
      <w:pPr>
        <w:pStyle w:val="infoemcitas"/>
        <w:jc w:val="center"/>
        <w:rPr>
          <w:b/>
          <w:bCs/>
          <w:i w:val="0"/>
          <w:iCs/>
          <w:sz w:val="28"/>
          <w:szCs w:val="28"/>
        </w:rPr>
      </w:pPr>
      <w:r w:rsidRPr="00616238">
        <w:rPr>
          <w:b/>
          <w:bCs/>
          <w:i w:val="0"/>
          <w:iCs/>
          <w:sz w:val="28"/>
          <w:szCs w:val="28"/>
        </w:rPr>
        <w:t>A N T E C E D E N T E S   D E L   A S U N T O</w:t>
      </w:r>
    </w:p>
    <w:p w:rsidR="00D976E3" w:rsidRPr="00616238" w:rsidRDefault="00D976E3" w:rsidP="00D976E3">
      <w:pPr>
        <w:pStyle w:val="infoemcitas"/>
        <w:jc w:val="center"/>
        <w:rPr>
          <w:b/>
          <w:bCs/>
          <w:i w:val="0"/>
          <w:iCs/>
          <w:sz w:val="28"/>
          <w:szCs w:val="28"/>
        </w:rPr>
      </w:pPr>
    </w:p>
    <w:p w:rsidR="00D976E3" w:rsidRPr="00616238" w:rsidRDefault="00D976E3" w:rsidP="00D976E3">
      <w:pPr>
        <w:spacing w:before="240" w:after="240" w:line="360" w:lineRule="auto"/>
        <w:jc w:val="both"/>
        <w:rPr>
          <w:rFonts w:ascii="Palatino Linotype" w:hAnsi="Palatino Linotype"/>
        </w:rPr>
      </w:pPr>
      <w:r w:rsidRPr="00616238">
        <w:rPr>
          <w:rFonts w:ascii="Palatino Linotype" w:hAnsi="Palatino Linotype" w:cs="Arial"/>
          <w:b/>
          <w:sz w:val="28"/>
        </w:rPr>
        <w:t>PRIMERO.</w:t>
      </w:r>
      <w:r w:rsidRPr="00616238">
        <w:rPr>
          <w:rFonts w:ascii="Palatino Linotype" w:hAnsi="Palatino Linotype" w:cs="Arial"/>
        </w:rPr>
        <w:t xml:space="preserve"> </w:t>
      </w:r>
      <w:r w:rsidRPr="00616238">
        <w:rPr>
          <w:rFonts w:ascii="Palatino Linotype" w:hAnsi="Palatino Linotype"/>
          <w:b/>
          <w:sz w:val="28"/>
          <w:szCs w:val="28"/>
        </w:rPr>
        <w:t>De la Solicitud de Información.</w:t>
      </w:r>
    </w:p>
    <w:p w:rsidR="00D976E3" w:rsidRPr="00616238" w:rsidRDefault="00D976E3" w:rsidP="00D976E3">
      <w:pPr>
        <w:spacing w:before="240" w:line="360" w:lineRule="auto"/>
        <w:jc w:val="both"/>
        <w:rPr>
          <w:rFonts w:ascii="Palatino Linotype" w:hAnsi="Palatino Linotype" w:cs="Arial"/>
          <w:sz w:val="24"/>
        </w:rPr>
      </w:pPr>
      <w:r w:rsidRPr="00616238">
        <w:rPr>
          <w:rFonts w:ascii="Palatino Linotype" w:hAnsi="Palatino Linotype" w:cs="Arial"/>
          <w:sz w:val="24"/>
        </w:rPr>
        <w:t xml:space="preserve">Con fecha </w:t>
      </w:r>
      <w:r w:rsidRPr="00616238">
        <w:rPr>
          <w:rFonts w:ascii="Palatino Linotype" w:hAnsi="Palatino Linotype" w:cs="Arial"/>
          <w:b/>
          <w:sz w:val="24"/>
        </w:rPr>
        <w:t>dos de octubre de dos mil veinticinco</w:t>
      </w:r>
      <w:r w:rsidRPr="00616238">
        <w:rPr>
          <w:rFonts w:ascii="Palatino Linotype" w:hAnsi="Palatino Linotype" w:cs="Arial"/>
          <w:sz w:val="24"/>
        </w:rPr>
        <w:t xml:space="preserve">, </w:t>
      </w:r>
      <w:r w:rsidRPr="00616238">
        <w:rPr>
          <w:rFonts w:ascii="Palatino Linotype" w:hAnsi="Palatino Linotype"/>
          <w:sz w:val="24"/>
        </w:rPr>
        <w:t xml:space="preserve">la parte </w:t>
      </w:r>
      <w:r w:rsidRPr="00616238">
        <w:rPr>
          <w:rFonts w:ascii="Palatino Linotype" w:hAnsi="Palatino Linotype" w:cs="Arial"/>
          <w:b/>
          <w:sz w:val="24"/>
        </w:rPr>
        <w:t xml:space="preserve">Recurrente </w:t>
      </w:r>
      <w:r w:rsidRPr="00616238">
        <w:rPr>
          <w:rFonts w:ascii="Palatino Linotype" w:hAnsi="Palatino Linotype" w:cs="Arial"/>
          <w:sz w:val="24"/>
        </w:rPr>
        <w:t>presentó a través del Sistema de Acceso a la Información Mexiquense (</w:t>
      </w:r>
      <w:r w:rsidRPr="00616238">
        <w:rPr>
          <w:rFonts w:ascii="Palatino Linotype" w:hAnsi="Palatino Linotype" w:cs="Arial"/>
          <w:b/>
          <w:sz w:val="24"/>
        </w:rPr>
        <w:t>SAIMEX)</w:t>
      </w:r>
      <w:r w:rsidRPr="00616238">
        <w:rPr>
          <w:rFonts w:ascii="Palatino Linotype" w:hAnsi="Palatino Linotype" w:cs="Arial"/>
          <w:sz w:val="24"/>
        </w:rPr>
        <w:t xml:space="preserve"> ante </w:t>
      </w:r>
      <w:r w:rsidRPr="00616238">
        <w:rPr>
          <w:rFonts w:ascii="Palatino Linotype" w:hAnsi="Palatino Linotype" w:cs="Arial"/>
          <w:b/>
          <w:sz w:val="24"/>
        </w:rPr>
        <w:t>El Sujeto Obligado</w:t>
      </w:r>
      <w:r w:rsidRPr="00616238">
        <w:rPr>
          <w:rFonts w:ascii="Palatino Linotype" w:hAnsi="Palatino Linotype" w:cs="Arial"/>
          <w:sz w:val="24"/>
        </w:rPr>
        <w:t>, solicitud de acceso a la información pública, registrada bajo el número de expediente</w:t>
      </w:r>
      <w:r w:rsidRPr="00616238">
        <w:rPr>
          <w:rFonts w:ascii="Palatino Linotype" w:hAnsi="Palatino Linotype" w:cs="Arial"/>
          <w:b/>
          <w:sz w:val="24"/>
        </w:rPr>
        <w:t xml:space="preserve"> </w:t>
      </w:r>
      <w:r w:rsidRPr="00616238">
        <w:rPr>
          <w:rFonts w:ascii="Palatino Linotype" w:hAnsi="Palatino Linotype"/>
          <w:b/>
          <w:bCs/>
          <w:sz w:val="24"/>
          <w:szCs w:val="24"/>
        </w:rPr>
        <w:t> 00255/DIFIXTAPAL/IP/2025</w:t>
      </w:r>
      <w:r w:rsidRPr="00616238">
        <w:rPr>
          <w:rFonts w:ascii="Palatino Linotype" w:hAnsi="Palatino Linotype" w:cs="Arial"/>
          <w:b/>
          <w:sz w:val="24"/>
          <w:szCs w:val="24"/>
        </w:rPr>
        <w:t>,</w:t>
      </w:r>
      <w:r w:rsidRPr="00616238">
        <w:rPr>
          <w:rFonts w:ascii="Palatino Linotype" w:hAnsi="Palatino Linotype" w:cs="Arial"/>
          <w:b/>
          <w:sz w:val="24"/>
        </w:rPr>
        <w:t xml:space="preserve"> </w:t>
      </w:r>
      <w:r w:rsidRPr="00616238">
        <w:rPr>
          <w:rFonts w:ascii="Palatino Linotype" w:hAnsi="Palatino Linotype" w:cs="Arial"/>
          <w:sz w:val="24"/>
        </w:rPr>
        <w:t>mediante la cual solicitó información en el tenor siguiente:</w:t>
      </w:r>
    </w:p>
    <w:p w:rsidR="00D976E3" w:rsidRPr="00616238" w:rsidRDefault="00D976E3" w:rsidP="00D976E3">
      <w:pPr>
        <w:ind w:left="708"/>
        <w:jc w:val="both"/>
        <w:rPr>
          <w:rFonts w:ascii="Palatino Linotype" w:hAnsi="Palatino Linotype"/>
          <w:i/>
          <w:sz w:val="24"/>
          <w:szCs w:val="24"/>
          <w:lang w:val="es-ES_tradnl" w:eastAsia="es-ES"/>
        </w:rPr>
      </w:pPr>
      <w:r w:rsidRPr="00616238">
        <w:rPr>
          <w:rFonts w:ascii="Palatino Linotype" w:hAnsi="Palatino Linotype"/>
          <w:i/>
          <w:sz w:val="24"/>
          <w:szCs w:val="24"/>
          <w:lang w:val="es-ES_tradnl" w:eastAsia="es-ES"/>
        </w:rPr>
        <w:lastRenderedPageBreak/>
        <w:t>“</w:t>
      </w:r>
      <w:r w:rsidRPr="00616238">
        <w:rPr>
          <w:rFonts w:ascii="Palatino Linotype" w:hAnsi="Palatino Linotype"/>
          <w:i/>
          <w:color w:val="000000"/>
          <w:sz w:val="24"/>
          <w:szCs w:val="24"/>
        </w:rPr>
        <w:t>Con base en la Ley de Transparencia, solicito se me proporcione un informe sobre las medidas disciplinarias aplicadas al personal del DIF en los últimos tres años, detallando: motivo de la medida, puesto del trabajador, fecha de aplicación, tipo de sanción y área de adscripción. La información se requiere para fines de control administrativo y supervisión de cumplimiento de las normas laborales intern</w:t>
      </w:r>
      <w:r w:rsidRPr="00616238">
        <w:rPr>
          <w:rFonts w:ascii="Palatino Linotype" w:eastAsia="Times New Roman" w:hAnsi="Palatino Linotype" w:cs="Times New Roman"/>
          <w:i/>
          <w:sz w:val="24"/>
          <w:szCs w:val="24"/>
          <w:lang w:eastAsia="es-MX"/>
        </w:rPr>
        <w:t>as</w:t>
      </w:r>
      <w:r w:rsidRPr="00616238">
        <w:rPr>
          <w:rFonts w:ascii="Palatino Linotype" w:hAnsi="Palatino Linotype"/>
          <w:i/>
          <w:color w:val="000000"/>
          <w:sz w:val="24"/>
          <w:szCs w:val="24"/>
        </w:rPr>
        <w:t>.</w:t>
      </w:r>
      <w:r w:rsidRPr="00616238">
        <w:rPr>
          <w:rFonts w:ascii="Palatino Linotype" w:hAnsi="Palatino Linotype"/>
          <w:i/>
          <w:sz w:val="24"/>
          <w:szCs w:val="24"/>
        </w:rPr>
        <w:t xml:space="preserve">” </w:t>
      </w:r>
      <w:r w:rsidRPr="00616238">
        <w:rPr>
          <w:rFonts w:ascii="Palatino Linotype" w:hAnsi="Palatino Linotype"/>
          <w:i/>
          <w:sz w:val="24"/>
          <w:szCs w:val="24"/>
          <w:lang w:val="es-ES_tradnl" w:eastAsia="es-ES"/>
        </w:rPr>
        <w:t>(</w:t>
      </w:r>
      <w:proofErr w:type="gramStart"/>
      <w:r w:rsidRPr="00616238">
        <w:rPr>
          <w:rFonts w:ascii="Palatino Linotype" w:hAnsi="Palatino Linotype"/>
          <w:i/>
          <w:sz w:val="24"/>
          <w:szCs w:val="24"/>
          <w:lang w:val="es-ES_tradnl" w:eastAsia="es-ES"/>
        </w:rPr>
        <w:t>sic</w:t>
      </w:r>
      <w:proofErr w:type="gramEnd"/>
      <w:r w:rsidRPr="00616238">
        <w:rPr>
          <w:rFonts w:ascii="Palatino Linotype" w:hAnsi="Palatino Linotype"/>
          <w:i/>
          <w:sz w:val="24"/>
          <w:szCs w:val="24"/>
          <w:lang w:val="es-ES_tradnl" w:eastAsia="es-ES"/>
        </w:rPr>
        <w:t>)</w:t>
      </w:r>
    </w:p>
    <w:p w:rsidR="00D976E3" w:rsidRPr="00616238" w:rsidRDefault="00D976E3" w:rsidP="00D976E3">
      <w:pPr>
        <w:ind w:left="708"/>
        <w:jc w:val="both"/>
        <w:rPr>
          <w:rFonts w:ascii="Palatino Linotype" w:eastAsia="Times New Roman" w:hAnsi="Palatino Linotype" w:cs="Times New Roman"/>
          <w:i/>
          <w:sz w:val="24"/>
          <w:szCs w:val="24"/>
          <w:lang w:eastAsia="es-MX"/>
        </w:rPr>
      </w:pPr>
    </w:p>
    <w:p w:rsidR="00D976E3" w:rsidRPr="00616238" w:rsidRDefault="00D976E3" w:rsidP="00D976E3">
      <w:pPr>
        <w:spacing w:before="240" w:line="360" w:lineRule="auto"/>
        <w:jc w:val="both"/>
        <w:rPr>
          <w:rFonts w:ascii="Palatino Linotype" w:eastAsia="Times New Roman" w:hAnsi="Palatino Linotype" w:cs="Times New Roman"/>
          <w:sz w:val="24"/>
          <w:szCs w:val="24"/>
          <w:lang w:val="es-ES_tradnl" w:eastAsia="es-ES"/>
        </w:rPr>
      </w:pPr>
      <w:r w:rsidRPr="00616238">
        <w:rPr>
          <w:rFonts w:ascii="Palatino Linotype" w:eastAsia="Times New Roman" w:hAnsi="Palatino Linotype" w:cs="Times New Roman"/>
          <w:b/>
          <w:sz w:val="24"/>
          <w:szCs w:val="24"/>
          <w:lang w:val="es-ES_tradnl" w:eastAsia="es-ES"/>
        </w:rPr>
        <w:t>Modalidad de entrega:</w:t>
      </w:r>
      <w:r w:rsidRPr="00616238">
        <w:rPr>
          <w:rFonts w:ascii="Palatino Linotype" w:eastAsia="Times New Roman" w:hAnsi="Palatino Linotype" w:cs="Times New Roman"/>
          <w:sz w:val="24"/>
          <w:szCs w:val="24"/>
          <w:lang w:val="es-ES_tradnl" w:eastAsia="es-ES"/>
        </w:rPr>
        <w:t xml:space="preserve"> A través del SAIMEX.</w:t>
      </w:r>
    </w:p>
    <w:p w:rsidR="00D976E3" w:rsidRPr="00616238" w:rsidRDefault="00D976E3" w:rsidP="00D976E3">
      <w:pPr>
        <w:spacing w:before="240" w:line="360" w:lineRule="auto"/>
        <w:jc w:val="both"/>
        <w:rPr>
          <w:rFonts w:ascii="Palatino Linotype" w:eastAsia="Times New Roman" w:hAnsi="Palatino Linotype" w:cs="Times New Roman"/>
          <w:sz w:val="24"/>
          <w:szCs w:val="24"/>
          <w:lang w:val="es-ES_tradnl" w:eastAsia="es-ES"/>
        </w:rPr>
      </w:pPr>
    </w:p>
    <w:p w:rsidR="00D976E3" w:rsidRPr="00616238" w:rsidRDefault="00D976E3" w:rsidP="00D976E3">
      <w:pPr>
        <w:spacing w:line="360" w:lineRule="auto"/>
        <w:jc w:val="both"/>
        <w:rPr>
          <w:rFonts w:ascii="Palatino Linotype" w:hAnsi="Palatino Linotype" w:cs="Arial"/>
          <w:sz w:val="24"/>
        </w:rPr>
      </w:pPr>
      <w:r w:rsidRPr="00616238">
        <w:rPr>
          <w:rFonts w:ascii="Palatino Linotype" w:hAnsi="Palatino Linotype" w:cs="Arial"/>
          <w:b/>
          <w:sz w:val="28"/>
        </w:rPr>
        <w:t>SEGUNDO.</w:t>
      </w:r>
      <w:r w:rsidRPr="00616238">
        <w:rPr>
          <w:rFonts w:ascii="Palatino Linotype" w:hAnsi="Palatino Linotype" w:cs="Arial"/>
          <w:b/>
          <w:sz w:val="24"/>
          <w:szCs w:val="24"/>
        </w:rPr>
        <w:t xml:space="preserve"> </w:t>
      </w:r>
      <w:r w:rsidRPr="00616238">
        <w:rPr>
          <w:rFonts w:ascii="Palatino Linotype" w:hAnsi="Palatino Linotype"/>
          <w:b/>
          <w:sz w:val="28"/>
        </w:rPr>
        <w:t xml:space="preserve">De la </w:t>
      </w:r>
      <w:r w:rsidRPr="00616238">
        <w:rPr>
          <w:rFonts w:ascii="Palatino Linotype" w:eastAsia="Palatino Linotype" w:hAnsi="Palatino Linotype" w:cs="Palatino Linotype"/>
          <w:b/>
          <w:sz w:val="28"/>
          <w:szCs w:val="28"/>
        </w:rPr>
        <w:t>falta de respuesta del Sujeto Obligado</w:t>
      </w:r>
    </w:p>
    <w:p w:rsidR="00D976E3" w:rsidRPr="00616238" w:rsidRDefault="00D976E3" w:rsidP="00D976E3">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r w:rsidRPr="00616238">
        <w:rPr>
          <w:rFonts w:ascii="Palatino Linotype" w:eastAsia="Palatino Linotype" w:hAnsi="Palatino Linotype" w:cs="Palatino Linotype"/>
          <w:sz w:val="24"/>
          <w:szCs w:val="24"/>
        </w:rPr>
        <w:t xml:space="preserve">En el expediente electrónico SAIMEX, se observa que el Sujeto Obligado fue omiso en dar respuesta a la solicitud de información presentada por la Recurrente. Derivado de lo anterior, se constituye la figura de la </w:t>
      </w:r>
      <w:r w:rsidRPr="00616238">
        <w:rPr>
          <w:rFonts w:ascii="Palatino Linotype" w:eastAsia="Palatino Linotype" w:hAnsi="Palatino Linotype" w:cs="Palatino Linotype"/>
          <w:b/>
          <w:sz w:val="24"/>
          <w:szCs w:val="24"/>
        </w:rPr>
        <w:t>Negativa Ficta</w:t>
      </w:r>
      <w:r w:rsidRPr="00616238">
        <w:rPr>
          <w:rFonts w:ascii="Palatino Linotype" w:eastAsia="Palatino Linotype" w:hAnsi="Palatino Linotype" w:cs="Palatino Linotype"/>
          <w:sz w:val="24"/>
          <w:szCs w:val="24"/>
        </w:rPr>
        <w:t>, cuya esencia consiste en atribuir un efecto negativo de la autoridad administrativa frente a las instancias y solicitudes que hagan los particulares.</w:t>
      </w:r>
    </w:p>
    <w:p w:rsidR="00D976E3" w:rsidRPr="00616238" w:rsidRDefault="00D976E3" w:rsidP="00D976E3">
      <w:pPr>
        <w:pBdr>
          <w:top w:val="nil"/>
          <w:left w:val="nil"/>
          <w:bottom w:val="nil"/>
          <w:right w:val="nil"/>
          <w:between w:val="nil"/>
        </w:pBdr>
        <w:spacing w:line="360" w:lineRule="auto"/>
        <w:contextualSpacing/>
        <w:jc w:val="both"/>
        <w:rPr>
          <w:rFonts w:ascii="Palatino Linotype" w:eastAsia="Palatino Linotype" w:hAnsi="Palatino Linotype" w:cs="Palatino Linotype"/>
          <w:b/>
          <w:bCs/>
          <w:sz w:val="24"/>
          <w:szCs w:val="24"/>
          <w:lang w:val="es-ES"/>
        </w:rPr>
      </w:pPr>
    </w:p>
    <w:p w:rsidR="00D976E3" w:rsidRPr="00616238" w:rsidRDefault="00D976E3" w:rsidP="00D976E3">
      <w:pPr>
        <w:spacing w:after="0" w:line="360" w:lineRule="auto"/>
        <w:jc w:val="both"/>
        <w:rPr>
          <w:rFonts w:ascii="Palatino Linotype" w:hAnsi="Palatino Linotype" w:cs="Arial"/>
          <w:b/>
          <w:sz w:val="28"/>
        </w:rPr>
      </w:pPr>
      <w:r w:rsidRPr="00616238">
        <w:rPr>
          <w:rFonts w:ascii="Palatino Linotype" w:hAnsi="Palatino Linotype" w:cs="Arial"/>
          <w:b/>
          <w:sz w:val="28"/>
        </w:rPr>
        <w:t xml:space="preserve">TERCERO. </w:t>
      </w:r>
      <w:r w:rsidRPr="00616238">
        <w:rPr>
          <w:rFonts w:ascii="Palatino Linotype" w:hAnsi="Palatino Linotype"/>
          <w:b/>
          <w:sz w:val="28"/>
        </w:rPr>
        <w:t>Del recurso de revisión.</w:t>
      </w:r>
    </w:p>
    <w:p w:rsidR="00D976E3" w:rsidRPr="00616238" w:rsidRDefault="00D976E3" w:rsidP="00D976E3">
      <w:pPr>
        <w:spacing w:before="240" w:line="360" w:lineRule="auto"/>
        <w:jc w:val="both"/>
        <w:rPr>
          <w:rFonts w:ascii="Palatino Linotype" w:hAnsi="Palatino Linotype" w:cs="Arial"/>
          <w:sz w:val="24"/>
          <w:szCs w:val="24"/>
        </w:rPr>
      </w:pPr>
      <w:r w:rsidRPr="00616238">
        <w:rPr>
          <w:rFonts w:ascii="Palatino Linotype" w:hAnsi="Palatino Linotype" w:cs="Arial"/>
          <w:sz w:val="24"/>
          <w:szCs w:val="24"/>
        </w:rPr>
        <w:t xml:space="preserve">Inconforme con la respuesta notificada por </w:t>
      </w:r>
      <w:r w:rsidRPr="00616238">
        <w:rPr>
          <w:rFonts w:ascii="Palatino Linotype" w:hAnsi="Palatino Linotype" w:cs="Arial"/>
          <w:b/>
          <w:sz w:val="24"/>
          <w:szCs w:val="24"/>
        </w:rPr>
        <w:t xml:space="preserve">El Sujeto Obligado, </w:t>
      </w:r>
      <w:r w:rsidRPr="00616238">
        <w:rPr>
          <w:rFonts w:ascii="Palatino Linotype" w:hAnsi="Palatino Linotype"/>
          <w:sz w:val="24"/>
        </w:rPr>
        <w:t xml:space="preserve">la parte </w:t>
      </w:r>
      <w:r w:rsidRPr="00616238">
        <w:rPr>
          <w:rFonts w:ascii="Palatino Linotype" w:hAnsi="Palatino Linotype" w:cs="Arial"/>
          <w:b/>
          <w:sz w:val="24"/>
          <w:szCs w:val="24"/>
        </w:rPr>
        <w:t xml:space="preserve">Recurrente </w:t>
      </w:r>
      <w:r w:rsidRPr="00616238">
        <w:rPr>
          <w:rFonts w:ascii="Palatino Linotype" w:hAnsi="Palatino Linotype" w:cs="Arial"/>
          <w:sz w:val="24"/>
          <w:szCs w:val="24"/>
        </w:rPr>
        <w:t xml:space="preserve">interpuso recurso de revisión, en fecha </w:t>
      </w:r>
      <w:r w:rsidRPr="00616238">
        <w:rPr>
          <w:rFonts w:ascii="Palatino Linotype" w:hAnsi="Palatino Linotype" w:cs="Arial"/>
          <w:b/>
          <w:sz w:val="24"/>
        </w:rPr>
        <w:t>veintisiete de octubre de dos mil veinticinco</w:t>
      </w:r>
      <w:r w:rsidRPr="00616238">
        <w:rPr>
          <w:rFonts w:ascii="Palatino Linotype" w:hAnsi="Palatino Linotype" w:cs="Arial"/>
          <w:sz w:val="24"/>
          <w:szCs w:val="24"/>
        </w:rPr>
        <w:t xml:space="preserve">, el cual fue registrado en el sistema electrónico con el expediente número </w:t>
      </w:r>
      <w:r w:rsidRPr="00616238">
        <w:rPr>
          <w:rFonts w:ascii="Palatino Linotype" w:hAnsi="Palatino Linotype" w:cs="Arial"/>
          <w:b/>
          <w:sz w:val="24"/>
          <w:szCs w:val="24"/>
        </w:rPr>
        <w:t xml:space="preserve">12205/INFOEM/IP/RR/2025; </w:t>
      </w:r>
      <w:r w:rsidRPr="00616238">
        <w:rPr>
          <w:rFonts w:ascii="Palatino Linotype" w:hAnsi="Palatino Linotype" w:cs="Arial"/>
          <w:sz w:val="24"/>
          <w:szCs w:val="24"/>
        </w:rPr>
        <w:t>en los cuales arguye las siguientes manifestaciones:</w:t>
      </w:r>
    </w:p>
    <w:p w:rsidR="00D976E3" w:rsidRPr="00616238" w:rsidRDefault="00D976E3" w:rsidP="00D976E3">
      <w:pPr>
        <w:pStyle w:val="Prrafodelista"/>
        <w:numPr>
          <w:ilvl w:val="0"/>
          <w:numId w:val="1"/>
        </w:numPr>
        <w:spacing w:before="240" w:after="0" w:line="360" w:lineRule="auto"/>
        <w:ind w:left="142" w:firstLine="0"/>
        <w:contextualSpacing w:val="0"/>
        <w:jc w:val="both"/>
        <w:rPr>
          <w:rFonts w:ascii="Palatino Linotype" w:hAnsi="Palatino Linotype" w:cs="Arial"/>
          <w:b/>
          <w:i/>
        </w:rPr>
      </w:pPr>
      <w:r w:rsidRPr="00616238">
        <w:rPr>
          <w:rFonts w:ascii="Palatino Linotype" w:hAnsi="Palatino Linotype" w:cs="Arial"/>
          <w:b/>
          <w:i/>
        </w:rPr>
        <w:t>Acto impugnado y Razones o motivos de inconformidad</w:t>
      </w:r>
    </w:p>
    <w:p w:rsidR="00D976E3" w:rsidRPr="00616238" w:rsidRDefault="00D976E3" w:rsidP="00D976E3">
      <w:pPr>
        <w:spacing w:before="240" w:after="0" w:line="360" w:lineRule="auto"/>
        <w:jc w:val="both"/>
        <w:rPr>
          <w:rFonts w:ascii="Palatino Linotype" w:hAnsi="Palatino Linotype" w:cs="Arial"/>
          <w:i/>
          <w:sz w:val="24"/>
          <w:szCs w:val="24"/>
        </w:rPr>
      </w:pPr>
      <w:r w:rsidRPr="00616238">
        <w:rPr>
          <w:rFonts w:ascii="Palatino Linotype" w:hAnsi="Palatino Linotype"/>
          <w:i/>
          <w:sz w:val="24"/>
          <w:szCs w:val="24"/>
        </w:rPr>
        <w:lastRenderedPageBreak/>
        <w:t>“</w:t>
      </w:r>
      <w:r w:rsidRPr="00616238">
        <w:rPr>
          <w:rFonts w:ascii="Palatino Linotype" w:hAnsi="Palatino Linotype"/>
          <w:i/>
          <w:color w:val="000000"/>
          <w:sz w:val="24"/>
          <w:szCs w:val="24"/>
        </w:rPr>
        <w:t>Se formula acusación grave en contra del sujeto obligado, toda vez que ha incumplido de manera evidente y reiterada los plazos legales previstos en el artículo 163 de la Ley de Transparencia y Acceso a la Información Pública del Estado de México y Municipios, el cual establece de forma expresa el término máximo con el que cuentan los sujetos obligados para atender y dar respuesta a las solicitudes de acceso a la información pública. Dicho incumplimiento constituye una violación directa a la norma, al haberse excedido el plazo legal sin que medie causa justificada, notificación formal de prórroga, ni comunicación alguna al solicitante, lo que refleja una actuación negligente, omisa y contraria a los principios de legalidad, transparencia y rendición de cuentas. Este acto configura un incumplimiento grave a las obligaciones en materia de acceso a la información pública, ya que vulnera el derecho fundamental reconocido en el artículo 6° de la Constitución Política de los Estados Unidos Mexicanos, así como los principios de certeza, eficacia y oportunidad que deben regir la actuación de todo sujeto obligado. Por tanto, se responsabiliza al titular del área competente por incurrir en esta omisión, al incumplir de manera injustificada los plazos establecidos por ley, generando con ello un daño al ejercicio del derecho de acceso a la información y a la confianza institucional.</w:t>
      </w:r>
      <w:r w:rsidRPr="00616238">
        <w:rPr>
          <w:rFonts w:ascii="Palatino Linotype" w:hAnsi="Palatino Linotype" w:cs="Arial"/>
          <w:i/>
          <w:sz w:val="24"/>
          <w:szCs w:val="24"/>
        </w:rPr>
        <w:t>” (</w:t>
      </w:r>
      <w:proofErr w:type="gramStart"/>
      <w:r w:rsidRPr="00616238">
        <w:rPr>
          <w:rFonts w:ascii="Palatino Linotype" w:hAnsi="Palatino Linotype" w:cs="Arial"/>
          <w:i/>
          <w:sz w:val="24"/>
          <w:szCs w:val="24"/>
        </w:rPr>
        <w:t>sic</w:t>
      </w:r>
      <w:proofErr w:type="gramEnd"/>
      <w:r w:rsidRPr="00616238">
        <w:rPr>
          <w:rFonts w:ascii="Palatino Linotype" w:hAnsi="Palatino Linotype" w:cs="Arial"/>
          <w:i/>
          <w:sz w:val="24"/>
          <w:szCs w:val="24"/>
        </w:rPr>
        <w:t>)</w:t>
      </w:r>
    </w:p>
    <w:p w:rsidR="00D976E3" w:rsidRPr="00616238" w:rsidRDefault="00D976E3" w:rsidP="00D976E3">
      <w:pPr>
        <w:spacing w:before="240" w:after="0" w:line="360" w:lineRule="auto"/>
        <w:jc w:val="both"/>
        <w:rPr>
          <w:rFonts w:ascii="Palatino Linotype" w:hAnsi="Palatino Linotype" w:cs="Arial"/>
          <w:b/>
          <w:i/>
          <w:sz w:val="24"/>
          <w:szCs w:val="24"/>
        </w:rPr>
      </w:pPr>
    </w:p>
    <w:p w:rsidR="00D976E3" w:rsidRPr="00616238" w:rsidRDefault="00D976E3" w:rsidP="00D976E3">
      <w:pPr>
        <w:spacing w:before="240" w:line="360" w:lineRule="auto"/>
        <w:jc w:val="both"/>
        <w:rPr>
          <w:rFonts w:ascii="Palatino Linotype" w:hAnsi="Palatino Linotype" w:cs="Arial"/>
          <w:b/>
          <w:sz w:val="24"/>
          <w:szCs w:val="24"/>
        </w:rPr>
      </w:pPr>
      <w:r w:rsidRPr="00616238">
        <w:rPr>
          <w:rFonts w:ascii="Palatino Linotype" w:hAnsi="Palatino Linotype" w:cs="Arial"/>
          <w:b/>
          <w:sz w:val="28"/>
        </w:rPr>
        <w:t>CUARTO</w:t>
      </w:r>
      <w:r w:rsidRPr="00616238">
        <w:rPr>
          <w:rFonts w:ascii="Palatino Linotype" w:hAnsi="Palatino Linotype" w:cs="Arial"/>
          <w:b/>
          <w:sz w:val="24"/>
          <w:szCs w:val="24"/>
        </w:rPr>
        <w:t xml:space="preserve">. </w:t>
      </w:r>
      <w:r w:rsidRPr="00616238">
        <w:rPr>
          <w:rFonts w:ascii="Palatino Linotype" w:hAnsi="Palatino Linotype" w:cs="Arial"/>
          <w:b/>
          <w:sz w:val="28"/>
          <w:szCs w:val="28"/>
        </w:rPr>
        <w:t>Del turno y admisión del recurso de revisión.</w:t>
      </w:r>
    </w:p>
    <w:p w:rsidR="00D976E3" w:rsidRPr="00616238" w:rsidRDefault="00D976E3" w:rsidP="00D976E3">
      <w:pPr>
        <w:spacing w:before="240" w:line="360" w:lineRule="auto"/>
        <w:jc w:val="both"/>
        <w:rPr>
          <w:rFonts w:ascii="Palatino Linotype" w:hAnsi="Palatino Linotype"/>
          <w:sz w:val="24"/>
        </w:rPr>
      </w:pPr>
      <w:r w:rsidRPr="00616238">
        <w:rPr>
          <w:rFonts w:ascii="Palatino Linotype" w:hAnsi="Palatino Linotype"/>
          <w:sz w:val="24"/>
        </w:rPr>
        <w:t xml:space="preserve">El medio de impugnación fue turnado al Comisionado Presidente </w:t>
      </w:r>
      <w:r w:rsidRPr="00616238">
        <w:rPr>
          <w:rFonts w:ascii="Palatino Linotype" w:hAnsi="Palatino Linotype"/>
          <w:b/>
          <w:sz w:val="24"/>
        </w:rPr>
        <w:t>José Martínez Vilchis,</w:t>
      </w:r>
      <w:r w:rsidRPr="00616238">
        <w:rPr>
          <w:rFonts w:ascii="Palatino Linotype" w:hAnsi="Palatino Linotype"/>
          <w:sz w:val="24"/>
        </w:rPr>
        <w:t xml:space="preserve"> por medio del sistema electrónico SAIMEX, en términos del artículo 185, fracción I, de la Ley de Transparencia y Acceso a la información Pública del Estado de </w:t>
      </w:r>
      <w:r w:rsidRPr="00616238">
        <w:rPr>
          <w:rFonts w:ascii="Palatino Linotype" w:hAnsi="Palatino Linotype"/>
          <w:sz w:val="24"/>
        </w:rPr>
        <w:lastRenderedPageBreak/>
        <w:t xml:space="preserve">México y Municipios, del cual recayó acuerdo de </w:t>
      </w:r>
      <w:r w:rsidRPr="00616238">
        <w:rPr>
          <w:rFonts w:ascii="Palatino Linotype" w:hAnsi="Palatino Linotype"/>
          <w:b/>
          <w:sz w:val="24"/>
        </w:rPr>
        <w:t>admisión</w:t>
      </w:r>
      <w:r w:rsidRPr="00616238">
        <w:rPr>
          <w:rFonts w:ascii="Palatino Linotype" w:hAnsi="Palatino Linotype"/>
          <w:sz w:val="24"/>
        </w:rPr>
        <w:t xml:space="preserve"> en fecha </w:t>
      </w:r>
      <w:r w:rsidRPr="00616238">
        <w:rPr>
          <w:rFonts w:ascii="Palatino Linotype" w:hAnsi="Palatino Linotype"/>
          <w:b/>
          <w:sz w:val="24"/>
        </w:rPr>
        <w:t>treinta de octubre de dos mil veinticinco</w:t>
      </w:r>
      <w:r w:rsidRPr="00616238">
        <w:rPr>
          <w:rFonts w:ascii="Palatino Linotype" w:hAnsi="Palatino Linotype"/>
          <w:sz w:val="24"/>
        </w:rPr>
        <w:t>, determinándose en ellos, un plazo de siete días para que las partes manifestaran lo que a su derecho corresponda en términos del numeral ya citado.</w:t>
      </w:r>
    </w:p>
    <w:p w:rsidR="0090467F" w:rsidRPr="00616238" w:rsidRDefault="0090467F" w:rsidP="00D976E3">
      <w:pPr>
        <w:spacing w:before="240" w:line="360" w:lineRule="auto"/>
        <w:jc w:val="both"/>
        <w:rPr>
          <w:rFonts w:ascii="Palatino Linotype" w:hAnsi="Palatino Linotype"/>
          <w:sz w:val="24"/>
        </w:rPr>
      </w:pPr>
    </w:p>
    <w:p w:rsidR="00D976E3" w:rsidRPr="00616238" w:rsidRDefault="00D976E3" w:rsidP="00D976E3">
      <w:pPr>
        <w:pStyle w:val="Prrafodelista"/>
        <w:spacing w:line="360" w:lineRule="auto"/>
        <w:ind w:left="0"/>
        <w:jc w:val="both"/>
        <w:rPr>
          <w:rFonts w:ascii="Palatino Linotype" w:hAnsi="Palatino Linotype" w:cs="Arial"/>
          <w:b/>
          <w:sz w:val="28"/>
          <w:szCs w:val="28"/>
        </w:rPr>
      </w:pPr>
      <w:r w:rsidRPr="00616238">
        <w:rPr>
          <w:rFonts w:ascii="Palatino Linotype" w:hAnsi="Palatino Linotype" w:cs="Arial"/>
          <w:b/>
          <w:sz w:val="28"/>
        </w:rPr>
        <w:t>QUINTO</w:t>
      </w:r>
      <w:r w:rsidRPr="00616238">
        <w:rPr>
          <w:rFonts w:ascii="Palatino Linotype" w:hAnsi="Palatino Linotype" w:cs="Arial"/>
          <w:b/>
          <w:sz w:val="28"/>
          <w:szCs w:val="28"/>
        </w:rPr>
        <w:t>. De la etapa de instrucción.</w:t>
      </w:r>
    </w:p>
    <w:p w:rsidR="00D976E3" w:rsidRPr="00616238" w:rsidRDefault="00D976E3" w:rsidP="00D976E3">
      <w:pPr>
        <w:spacing w:after="0" w:line="360" w:lineRule="auto"/>
        <w:jc w:val="both"/>
        <w:rPr>
          <w:rFonts w:ascii="Palatino Linotype" w:hAnsi="Palatino Linotype" w:cs="Arial"/>
          <w:sz w:val="24"/>
          <w:szCs w:val="24"/>
        </w:rPr>
      </w:pPr>
      <w:r w:rsidRPr="00616238">
        <w:rPr>
          <w:rFonts w:ascii="Palatino Linotype" w:hAnsi="Palatino Linotype" w:cs="Arial"/>
          <w:sz w:val="24"/>
          <w:szCs w:val="24"/>
        </w:rPr>
        <w:t xml:space="preserve">De las constancias que obran en el expediente electrónico del SAIMEX, se advierte que el Sujeto Obligado </w:t>
      </w:r>
      <w:r w:rsidRPr="00616238">
        <w:rPr>
          <w:rFonts w:ascii="Palatino Linotype" w:hAnsi="Palatino Linotype" w:cs="Arial"/>
          <w:b/>
          <w:sz w:val="24"/>
          <w:szCs w:val="24"/>
        </w:rPr>
        <w:t>fue omiso para rendir su informe justificado</w:t>
      </w:r>
      <w:r w:rsidRPr="00616238">
        <w:rPr>
          <w:rFonts w:ascii="Palatino Linotype" w:hAnsi="Palatino Linotype" w:cs="Arial"/>
          <w:sz w:val="24"/>
          <w:szCs w:val="24"/>
        </w:rPr>
        <w:t>, en fechas dieciocho y veintiuno de agosto de dos mil veinticinco los cuales fueron puestos a la vista del Recurrente en fecha siete de abril, sin que se advierta que el Recurrente rindiera sus manifestaciones dentro del término de Ley.</w:t>
      </w:r>
    </w:p>
    <w:p w:rsidR="00D976E3" w:rsidRPr="00616238" w:rsidRDefault="00D976E3" w:rsidP="00D976E3">
      <w:pPr>
        <w:spacing w:line="360" w:lineRule="auto"/>
        <w:jc w:val="both"/>
        <w:rPr>
          <w:rFonts w:ascii="Palatino Linotype" w:hAnsi="Palatino Linotype"/>
          <w:sz w:val="24"/>
        </w:rPr>
      </w:pPr>
    </w:p>
    <w:p w:rsidR="00D976E3" w:rsidRPr="00616238" w:rsidRDefault="00D976E3" w:rsidP="00D976E3">
      <w:pPr>
        <w:spacing w:line="360" w:lineRule="auto"/>
        <w:jc w:val="both"/>
        <w:rPr>
          <w:rFonts w:ascii="Palatino Linotype" w:hAnsi="Palatino Linotype" w:cs="Arial"/>
          <w:b/>
          <w:sz w:val="28"/>
          <w:szCs w:val="28"/>
        </w:rPr>
      </w:pPr>
      <w:r w:rsidRPr="00616238">
        <w:rPr>
          <w:rFonts w:ascii="Palatino Linotype" w:hAnsi="Palatino Linotype" w:cs="Arial"/>
          <w:sz w:val="24"/>
        </w:rPr>
        <w:t xml:space="preserve"> </w:t>
      </w:r>
      <w:r w:rsidRPr="00616238">
        <w:rPr>
          <w:rFonts w:ascii="Palatino Linotype" w:hAnsi="Palatino Linotype" w:cs="Arial"/>
          <w:b/>
          <w:sz w:val="28"/>
          <w:szCs w:val="28"/>
        </w:rPr>
        <w:t>SEXTO. Del Cierre de Instrucción.</w:t>
      </w:r>
    </w:p>
    <w:p w:rsidR="00D976E3" w:rsidRPr="00616238" w:rsidRDefault="00D976E3" w:rsidP="00D976E3">
      <w:pPr>
        <w:spacing w:after="0" w:line="360" w:lineRule="auto"/>
        <w:jc w:val="both"/>
        <w:rPr>
          <w:rFonts w:ascii="Palatino Linotype" w:hAnsi="Palatino Linotype" w:cs="Arial"/>
          <w:sz w:val="24"/>
          <w:szCs w:val="24"/>
        </w:rPr>
      </w:pPr>
      <w:r w:rsidRPr="00616238">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Pr="00616238">
        <w:rPr>
          <w:rFonts w:ascii="Palatino Linotype" w:hAnsi="Palatino Linotype" w:cs="Arial"/>
          <w:b/>
          <w:sz w:val="24"/>
          <w:szCs w:val="24"/>
        </w:rPr>
        <w:t xml:space="preserve">once de noviembre de dos mil veinticinco </w:t>
      </w:r>
      <w:r w:rsidRPr="00616238">
        <w:rPr>
          <w:rFonts w:ascii="Palatino Linotype" w:hAnsi="Palatino Linotype" w:cs="Arial"/>
          <w:sz w:val="24"/>
          <w:szCs w:val="24"/>
        </w:rPr>
        <w:t>en términos del artículo 185 fracción VI de la Ley de Transparencia y Acceso a la Información Pública del Estado de México y Municipios, ordenándose turnar el expediente a la resolución que en derecho proceda.</w:t>
      </w:r>
    </w:p>
    <w:p w:rsidR="00D976E3" w:rsidRPr="00616238" w:rsidRDefault="00D976E3" w:rsidP="00D976E3">
      <w:pPr>
        <w:spacing w:after="0" w:line="360" w:lineRule="auto"/>
        <w:jc w:val="both"/>
        <w:rPr>
          <w:rFonts w:ascii="Palatino Linotype" w:hAnsi="Palatino Linotype" w:cs="Arial"/>
          <w:sz w:val="24"/>
          <w:szCs w:val="24"/>
        </w:rPr>
      </w:pPr>
    </w:p>
    <w:p w:rsidR="00D976E3" w:rsidRPr="00616238" w:rsidRDefault="00D976E3" w:rsidP="00D976E3">
      <w:pPr>
        <w:spacing w:before="240" w:line="360" w:lineRule="auto"/>
        <w:jc w:val="center"/>
        <w:rPr>
          <w:rFonts w:ascii="Palatino Linotype" w:hAnsi="Palatino Linotype" w:cs="Arial"/>
          <w:b/>
          <w:sz w:val="28"/>
        </w:rPr>
      </w:pPr>
      <w:r w:rsidRPr="00616238">
        <w:rPr>
          <w:rFonts w:ascii="Palatino Linotype" w:hAnsi="Palatino Linotype" w:cs="Arial"/>
          <w:b/>
          <w:sz w:val="28"/>
        </w:rPr>
        <w:lastRenderedPageBreak/>
        <w:t xml:space="preserve">C O N S I D E R A N D O </w:t>
      </w:r>
    </w:p>
    <w:p w:rsidR="00D976E3" w:rsidRPr="00616238" w:rsidRDefault="00D976E3" w:rsidP="00D976E3">
      <w:pPr>
        <w:pBdr>
          <w:top w:val="nil"/>
          <w:left w:val="nil"/>
          <w:bottom w:val="nil"/>
          <w:right w:val="nil"/>
          <w:between w:val="nil"/>
        </w:pBdr>
        <w:contextualSpacing/>
        <w:rPr>
          <w:rFonts w:ascii="Palatino Linotype" w:eastAsia="Palatino Linotype" w:hAnsi="Palatino Linotype" w:cs="Palatino Linotype"/>
          <w:szCs w:val="24"/>
        </w:rPr>
      </w:pPr>
    </w:p>
    <w:p w:rsidR="00D976E3" w:rsidRPr="00616238" w:rsidRDefault="00D976E3" w:rsidP="00D976E3">
      <w:pPr>
        <w:pStyle w:val="Ttulo2"/>
        <w:rPr>
          <w:rFonts w:ascii="Palatino Linotype" w:eastAsia="Palatino Linotype" w:hAnsi="Palatino Linotype"/>
          <w:b/>
          <w:bCs/>
          <w:color w:val="auto"/>
          <w:sz w:val="28"/>
          <w:szCs w:val="28"/>
        </w:rPr>
      </w:pPr>
      <w:r w:rsidRPr="00616238">
        <w:rPr>
          <w:rFonts w:ascii="Palatino Linotype" w:eastAsia="Palatino Linotype" w:hAnsi="Palatino Linotype"/>
          <w:b/>
          <w:bCs/>
          <w:color w:val="auto"/>
          <w:sz w:val="28"/>
          <w:szCs w:val="28"/>
        </w:rPr>
        <w:t>PRIMERO. De la competencia.</w:t>
      </w:r>
    </w:p>
    <w:p w:rsidR="00D976E3" w:rsidRPr="00616238" w:rsidRDefault="00D976E3" w:rsidP="00D976E3">
      <w:pPr>
        <w:spacing w:line="360" w:lineRule="auto"/>
        <w:jc w:val="both"/>
        <w:rPr>
          <w:rFonts w:ascii="Palatino Linotype" w:hAnsi="Palatino Linotype"/>
          <w:sz w:val="24"/>
          <w:szCs w:val="24"/>
        </w:rPr>
      </w:pPr>
      <w:r w:rsidRPr="00616238">
        <w:rPr>
          <w:rFonts w:ascii="Palatino Linotype" w:hAnsi="Palatino Linotype"/>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D976E3" w:rsidRPr="00616238" w:rsidRDefault="00D976E3" w:rsidP="00D976E3">
      <w:pPr>
        <w:pBdr>
          <w:top w:val="nil"/>
          <w:left w:val="nil"/>
          <w:bottom w:val="nil"/>
          <w:right w:val="nil"/>
          <w:between w:val="nil"/>
        </w:pBdr>
        <w:spacing w:line="360" w:lineRule="auto"/>
        <w:contextualSpacing/>
        <w:jc w:val="both"/>
        <w:rPr>
          <w:rFonts w:ascii="Palatino Linotype" w:eastAsia="Palatino Linotype" w:hAnsi="Palatino Linotype" w:cs="Palatino Linotype"/>
          <w:sz w:val="24"/>
          <w:szCs w:val="24"/>
        </w:rPr>
      </w:pPr>
    </w:p>
    <w:p w:rsidR="00D976E3" w:rsidRPr="00616238" w:rsidRDefault="00D976E3" w:rsidP="00D976E3">
      <w:pPr>
        <w:pStyle w:val="Ttulo2"/>
        <w:rPr>
          <w:rFonts w:ascii="Palatino Linotype" w:eastAsia="Palatino Linotype" w:hAnsi="Palatino Linotype"/>
          <w:b/>
          <w:bCs/>
          <w:color w:val="auto"/>
          <w:sz w:val="28"/>
          <w:szCs w:val="28"/>
        </w:rPr>
      </w:pPr>
      <w:r w:rsidRPr="00616238">
        <w:rPr>
          <w:rFonts w:ascii="Palatino Linotype" w:eastAsia="Palatino Linotype" w:hAnsi="Palatino Linotype"/>
          <w:b/>
          <w:bCs/>
          <w:color w:val="auto"/>
          <w:sz w:val="28"/>
          <w:szCs w:val="28"/>
        </w:rPr>
        <w:t xml:space="preserve">SEGUNDO. De la oportunidad y procedencia del recurso de revisión. </w:t>
      </w:r>
    </w:p>
    <w:p w:rsidR="00D976E3" w:rsidRPr="00616238" w:rsidRDefault="00D976E3" w:rsidP="00D976E3">
      <w:pPr>
        <w:spacing w:line="360" w:lineRule="auto"/>
        <w:jc w:val="both"/>
        <w:rPr>
          <w:rFonts w:ascii="Palatino Linotype" w:hAnsi="Palatino Linotype"/>
          <w:sz w:val="24"/>
          <w:szCs w:val="24"/>
        </w:rPr>
      </w:pPr>
      <w:r w:rsidRPr="00616238">
        <w:rPr>
          <w:rFonts w:ascii="Palatino Linotype" w:hAnsi="Palatino Linotype"/>
          <w:sz w:val="24"/>
          <w:szCs w:val="24"/>
        </w:rPr>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del sujeto obligado, dentro de los plazos establecidos en la Ley de Transparencia Local, a una solicitud de acceso a la </w:t>
      </w:r>
      <w:r w:rsidRPr="00616238">
        <w:rPr>
          <w:rFonts w:ascii="Palatino Linotype" w:hAnsi="Palatino Linotype"/>
          <w:sz w:val="24"/>
          <w:szCs w:val="24"/>
        </w:rPr>
        <w:lastRenderedPageBreak/>
        <w:t>información pública, el recurso podrá́ ser interpuesto en cualquier momento, por lo que la interposición del presente recurso de revisión resulta oportuna.</w:t>
      </w:r>
    </w:p>
    <w:p w:rsidR="00D976E3" w:rsidRPr="00616238" w:rsidRDefault="00D976E3" w:rsidP="00D976E3">
      <w:pPr>
        <w:spacing w:line="360" w:lineRule="auto"/>
        <w:jc w:val="both"/>
        <w:rPr>
          <w:rFonts w:ascii="Palatino Linotype" w:hAnsi="Palatino Linotype"/>
          <w:sz w:val="24"/>
          <w:szCs w:val="24"/>
        </w:rPr>
      </w:pPr>
    </w:p>
    <w:p w:rsidR="00D976E3" w:rsidRPr="00616238" w:rsidRDefault="00D976E3" w:rsidP="00D976E3">
      <w:pPr>
        <w:spacing w:line="360" w:lineRule="auto"/>
        <w:jc w:val="both"/>
        <w:rPr>
          <w:rFonts w:ascii="Palatino Linotype" w:hAnsi="Palatino Linotype"/>
          <w:sz w:val="24"/>
          <w:szCs w:val="24"/>
        </w:rPr>
      </w:pPr>
      <w:r w:rsidRPr="00616238">
        <w:rPr>
          <w:rFonts w:ascii="Palatino Linotype" w:hAnsi="Palatino Linotype"/>
          <w:sz w:val="24"/>
          <w:szCs w:val="24"/>
        </w:rPr>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rsidR="00D976E3" w:rsidRPr="00616238" w:rsidRDefault="00D976E3" w:rsidP="00D976E3">
      <w:pPr>
        <w:spacing w:line="360" w:lineRule="auto"/>
        <w:jc w:val="both"/>
        <w:rPr>
          <w:rFonts w:ascii="Palatino Linotype" w:hAnsi="Palatino Linotype"/>
          <w:sz w:val="24"/>
          <w:szCs w:val="24"/>
        </w:rPr>
      </w:pPr>
    </w:p>
    <w:p w:rsidR="00D976E3" w:rsidRPr="00616238" w:rsidRDefault="00D976E3" w:rsidP="00D976E3">
      <w:pPr>
        <w:spacing w:line="360" w:lineRule="auto"/>
        <w:jc w:val="both"/>
        <w:rPr>
          <w:rFonts w:ascii="Palatino Linotype" w:hAnsi="Palatino Linotype"/>
          <w:sz w:val="24"/>
          <w:szCs w:val="24"/>
        </w:rPr>
      </w:pPr>
      <w:r w:rsidRPr="00616238">
        <w:rPr>
          <w:rFonts w:ascii="Palatino Linotype" w:hAnsi="Palatino Linotype"/>
          <w:sz w:val="24"/>
          <w:szCs w:val="24"/>
        </w:rPr>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rsidR="00D976E3" w:rsidRPr="00616238" w:rsidRDefault="00D976E3" w:rsidP="00D976E3">
      <w:pPr>
        <w:spacing w:line="360" w:lineRule="auto"/>
        <w:jc w:val="both"/>
        <w:rPr>
          <w:rFonts w:ascii="Palatino Linotype" w:hAnsi="Palatino Linotype"/>
          <w:sz w:val="24"/>
          <w:szCs w:val="24"/>
        </w:rPr>
      </w:pPr>
    </w:p>
    <w:p w:rsidR="00D976E3" w:rsidRPr="00616238" w:rsidRDefault="00D976E3" w:rsidP="00D976E3">
      <w:pPr>
        <w:spacing w:line="360" w:lineRule="auto"/>
        <w:jc w:val="both"/>
        <w:rPr>
          <w:rFonts w:ascii="Palatino Linotype" w:hAnsi="Palatino Linotype"/>
          <w:sz w:val="24"/>
          <w:szCs w:val="24"/>
        </w:rPr>
      </w:pPr>
      <w:r w:rsidRPr="00616238">
        <w:rPr>
          <w:rFonts w:ascii="Palatino Linotype" w:hAnsi="Palatino Linotype"/>
          <w:sz w:val="24"/>
          <w:szCs w:val="24"/>
        </w:rPr>
        <w:t xml:space="preserve">Asimismo, no se actualiza ninguna causa de improcedencia de las referidas en el artículo 191 de la Ley de Transparencia y Acceso a la Información Pública del Estado de México y Municipios, ni mucho menos se hizo valer causa de improcedencia alguna </w:t>
      </w:r>
      <w:r w:rsidRPr="00616238">
        <w:rPr>
          <w:rFonts w:ascii="Palatino Linotype" w:hAnsi="Palatino Linotype"/>
          <w:sz w:val="24"/>
          <w:szCs w:val="24"/>
        </w:rPr>
        <w:lastRenderedPageBreak/>
        <w:t>por las partes, que resulte dable abordar, encontrándose actualizados todos los presupuestos procedimentales para atender el fondo del asunto, en los términos del considerando posterior.</w:t>
      </w:r>
    </w:p>
    <w:p w:rsidR="00D976E3" w:rsidRPr="00616238" w:rsidRDefault="00D976E3" w:rsidP="00D976E3">
      <w:pPr>
        <w:spacing w:line="360" w:lineRule="auto"/>
        <w:jc w:val="both"/>
        <w:rPr>
          <w:rFonts w:ascii="Palatino Linotype" w:eastAsia="Palatino Linotype" w:hAnsi="Palatino Linotype" w:cstheme="majorBidi"/>
          <w:b/>
          <w:sz w:val="24"/>
          <w:szCs w:val="24"/>
        </w:rPr>
      </w:pPr>
    </w:p>
    <w:p w:rsidR="00D976E3" w:rsidRPr="00616238" w:rsidRDefault="00D976E3" w:rsidP="00D976E3">
      <w:pPr>
        <w:widowControl w:val="0"/>
        <w:autoSpaceDE w:val="0"/>
        <w:autoSpaceDN w:val="0"/>
        <w:adjustRightInd w:val="0"/>
        <w:spacing w:line="360" w:lineRule="auto"/>
        <w:jc w:val="both"/>
        <w:rPr>
          <w:rFonts w:ascii="Palatino Linotype" w:hAnsi="Palatino Linotype" w:cs="Arial"/>
          <w:b/>
          <w:sz w:val="28"/>
          <w:szCs w:val="28"/>
          <w:lang w:val="es-ES" w:eastAsia="es-ES"/>
        </w:rPr>
      </w:pPr>
      <w:r w:rsidRPr="00616238">
        <w:rPr>
          <w:rFonts w:ascii="Palatino Linotype" w:hAnsi="Palatino Linotype" w:cs="Arial"/>
          <w:b/>
          <w:sz w:val="28"/>
          <w:szCs w:val="28"/>
          <w:lang w:val="es-ES" w:eastAsia="es-ES"/>
        </w:rPr>
        <w:t>TERCERO. Estudio y resolución del asunto</w:t>
      </w:r>
      <w:r w:rsidRPr="00616238">
        <w:rPr>
          <w:rFonts w:ascii="Palatino Linotype" w:hAnsi="Palatino Linotype"/>
          <w:b/>
          <w:sz w:val="28"/>
          <w:szCs w:val="28"/>
          <w:lang w:val="es-ES" w:eastAsia="es-ES"/>
        </w:rPr>
        <w:t xml:space="preserve">. </w:t>
      </w:r>
    </w:p>
    <w:p w:rsidR="00D976E3" w:rsidRPr="00616238" w:rsidRDefault="00D976E3" w:rsidP="00D976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616238">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D976E3" w:rsidRPr="00616238" w:rsidRDefault="00D976E3" w:rsidP="00D976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D976E3" w:rsidRPr="00616238" w:rsidRDefault="00D976E3" w:rsidP="00D976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616238">
        <w:rPr>
          <w:rFonts w:ascii="Palatino Linotype" w:eastAsia="Palatino Linotype" w:hAnsi="Palatino Linotype" w:cs="Palatino Linotype"/>
          <w:color w:val="000000"/>
          <w:sz w:val="24"/>
          <w:szCs w:val="24"/>
        </w:rPr>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rsidR="00D976E3" w:rsidRPr="00616238" w:rsidRDefault="00D976E3" w:rsidP="00D976E3">
      <w:pPr>
        <w:autoSpaceDE w:val="0"/>
        <w:autoSpaceDN w:val="0"/>
        <w:adjustRightInd w:val="0"/>
        <w:spacing w:before="240" w:line="360" w:lineRule="auto"/>
        <w:jc w:val="both"/>
        <w:rPr>
          <w:rFonts w:ascii="Palatino Linotype" w:hAnsi="Palatino Linotype"/>
          <w:sz w:val="24"/>
          <w:szCs w:val="24"/>
        </w:rPr>
      </w:pPr>
      <w:r w:rsidRPr="00616238">
        <w:rPr>
          <w:rFonts w:ascii="Palatino Linotype" w:hAnsi="Palatino Linotype"/>
          <w:sz w:val="24"/>
          <w:szCs w:val="24"/>
        </w:rPr>
        <w:lastRenderedPageBreak/>
        <w:t>Ahora bien, no pasa por desapercibido por este Instituto que el Recurso de Revisión en contiene los elementos normativos de validez exigidos en la Ley de Transparencia y Acceso a la Información Pública del Estado de México y Municipios, establecidos en el artículo 180 que enuncia:</w:t>
      </w:r>
    </w:p>
    <w:p w:rsidR="00D976E3" w:rsidRPr="00616238" w:rsidRDefault="00D976E3" w:rsidP="00D976E3">
      <w:pPr>
        <w:autoSpaceDE w:val="0"/>
        <w:autoSpaceDN w:val="0"/>
        <w:adjustRightInd w:val="0"/>
        <w:spacing w:before="240" w:line="360" w:lineRule="auto"/>
        <w:ind w:left="360" w:firstLine="348"/>
        <w:jc w:val="both"/>
        <w:rPr>
          <w:rFonts w:ascii="Palatino Linotype" w:hAnsi="Palatino Linotype"/>
          <w:i/>
        </w:rPr>
      </w:pPr>
      <w:r w:rsidRPr="00616238">
        <w:rPr>
          <w:rFonts w:ascii="Palatino Linotype" w:hAnsi="Palatino Linotype"/>
          <w:i/>
        </w:rPr>
        <w:t>“</w:t>
      </w:r>
      <w:r w:rsidRPr="00616238">
        <w:rPr>
          <w:rFonts w:ascii="Palatino Linotype" w:hAnsi="Palatino Linotype"/>
          <w:b/>
          <w:i/>
        </w:rPr>
        <w:t>Artículo 180.</w:t>
      </w:r>
      <w:r w:rsidRPr="00616238">
        <w:rPr>
          <w:rFonts w:ascii="Palatino Linotype" w:hAnsi="Palatino Linotype"/>
          <w:i/>
        </w:rPr>
        <w:t xml:space="preserve"> El recurso de revisión contendrá:</w:t>
      </w:r>
    </w:p>
    <w:p w:rsidR="00D976E3" w:rsidRPr="00616238" w:rsidRDefault="00D976E3" w:rsidP="00D976E3">
      <w:pPr>
        <w:numPr>
          <w:ilvl w:val="0"/>
          <w:numId w:val="2"/>
        </w:numPr>
        <w:autoSpaceDE w:val="0"/>
        <w:autoSpaceDN w:val="0"/>
        <w:adjustRightInd w:val="0"/>
        <w:spacing w:before="240" w:after="0" w:line="360" w:lineRule="auto"/>
        <w:jc w:val="both"/>
        <w:rPr>
          <w:rFonts w:ascii="Palatino Linotype" w:hAnsi="Palatino Linotype"/>
          <w:i/>
        </w:rPr>
      </w:pPr>
      <w:r w:rsidRPr="00616238">
        <w:rPr>
          <w:rFonts w:ascii="Palatino Linotype" w:hAnsi="Palatino Linotype"/>
          <w:i/>
        </w:rPr>
        <w:t>EL sujeto obligado ante la cual se presentó la solicitud;</w:t>
      </w:r>
    </w:p>
    <w:p w:rsidR="00D976E3" w:rsidRPr="00616238" w:rsidRDefault="00D976E3" w:rsidP="00D976E3">
      <w:pPr>
        <w:numPr>
          <w:ilvl w:val="0"/>
          <w:numId w:val="2"/>
        </w:numPr>
        <w:autoSpaceDE w:val="0"/>
        <w:autoSpaceDN w:val="0"/>
        <w:adjustRightInd w:val="0"/>
        <w:spacing w:before="240" w:after="0" w:line="360" w:lineRule="auto"/>
        <w:jc w:val="both"/>
        <w:rPr>
          <w:rFonts w:ascii="Palatino Linotype" w:hAnsi="Palatino Linotype"/>
          <w:i/>
        </w:rPr>
      </w:pPr>
      <w:r w:rsidRPr="00616238">
        <w:rPr>
          <w:rFonts w:ascii="Palatino Linotype" w:hAnsi="Palatino Linotype"/>
          <w:i/>
        </w:rPr>
        <w:t>El nombre del solicitante que recurre o de su representante y, en su caso, del tercero interesado, así como la dirección o medio que señale para recibir notificaciones;</w:t>
      </w:r>
    </w:p>
    <w:p w:rsidR="00D976E3" w:rsidRPr="00616238" w:rsidRDefault="00D976E3" w:rsidP="00D976E3">
      <w:pPr>
        <w:numPr>
          <w:ilvl w:val="0"/>
          <w:numId w:val="2"/>
        </w:numPr>
        <w:autoSpaceDE w:val="0"/>
        <w:autoSpaceDN w:val="0"/>
        <w:adjustRightInd w:val="0"/>
        <w:spacing w:before="240" w:after="0" w:line="360" w:lineRule="auto"/>
        <w:jc w:val="both"/>
        <w:rPr>
          <w:rFonts w:ascii="Palatino Linotype" w:hAnsi="Palatino Linotype"/>
          <w:i/>
        </w:rPr>
      </w:pPr>
      <w:r w:rsidRPr="00616238">
        <w:rPr>
          <w:rFonts w:ascii="Palatino Linotype" w:hAnsi="Palatino Linotype"/>
          <w:i/>
        </w:rPr>
        <w:t>El número de folio de respuesta de la solicitud de acceso;</w:t>
      </w:r>
    </w:p>
    <w:p w:rsidR="00D976E3" w:rsidRPr="00616238" w:rsidRDefault="00D976E3" w:rsidP="00D976E3">
      <w:pPr>
        <w:autoSpaceDE w:val="0"/>
        <w:autoSpaceDN w:val="0"/>
        <w:adjustRightInd w:val="0"/>
        <w:spacing w:before="240" w:line="360" w:lineRule="auto"/>
        <w:ind w:left="1080"/>
        <w:jc w:val="both"/>
        <w:rPr>
          <w:rFonts w:ascii="Palatino Linotype" w:hAnsi="Palatino Linotype"/>
          <w:i/>
        </w:rPr>
      </w:pPr>
      <w:r w:rsidRPr="00616238">
        <w:rPr>
          <w:rFonts w:ascii="Palatino Linotype" w:hAnsi="Palatino Linotype"/>
          <w:i/>
        </w:rPr>
        <w:t>IV. La fecha en que fue notificada la respuesta al solicitante o tuvo conocimiento del acto reclamado, o de presentación de la solicitud, en caso de falta de respuesta;</w:t>
      </w:r>
    </w:p>
    <w:p w:rsidR="00D976E3" w:rsidRPr="00616238" w:rsidRDefault="00D976E3" w:rsidP="00D976E3">
      <w:pPr>
        <w:autoSpaceDE w:val="0"/>
        <w:autoSpaceDN w:val="0"/>
        <w:adjustRightInd w:val="0"/>
        <w:spacing w:before="240" w:line="360" w:lineRule="auto"/>
        <w:ind w:left="732" w:firstLine="348"/>
        <w:jc w:val="both"/>
        <w:rPr>
          <w:rFonts w:ascii="Palatino Linotype" w:hAnsi="Palatino Linotype"/>
          <w:i/>
        </w:rPr>
      </w:pPr>
      <w:r w:rsidRPr="00616238">
        <w:rPr>
          <w:rFonts w:ascii="Palatino Linotype" w:hAnsi="Palatino Linotype"/>
          <w:i/>
        </w:rPr>
        <w:t>V. El acto que se recurre;</w:t>
      </w:r>
    </w:p>
    <w:p w:rsidR="00D976E3" w:rsidRPr="00616238" w:rsidRDefault="00D976E3" w:rsidP="00D976E3">
      <w:pPr>
        <w:autoSpaceDE w:val="0"/>
        <w:autoSpaceDN w:val="0"/>
        <w:adjustRightInd w:val="0"/>
        <w:spacing w:before="240" w:line="360" w:lineRule="auto"/>
        <w:ind w:left="732" w:firstLine="348"/>
        <w:jc w:val="both"/>
        <w:rPr>
          <w:rFonts w:ascii="Palatino Linotype" w:hAnsi="Palatino Linotype"/>
          <w:i/>
        </w:rPr>
      </w:pPr>
      <w:r w:rsidRPr="00616238">
        <w:rPr>
          <w:rFonts w:ascii="Palatino Linotype" w:hAnsi="Palatino Linotype"/>
          <w:i/>
        </w:rPr>
        <w:t>VI. Las razones o motivos de inconformidad;</w:t>
      </w:r>
    </w:p>
    <w:p w:rsidR="00D976E3" w:rsidRPr="00616238" w:rsidRDefault="00D976E3" w:rsidP="00D976E3">
      <w:pPr>
        <w:autoSpaceDE w:val="0"/>
        <w:autoSpaceDN w:val="0"/>
        <w:adjustRightInd w:val="0"/>
        <w:spacing w:before="240" w:line="360" w:lineRule="auto"/>
        <w:ind w:left="1080"/>
        <w:jc w:val="both"/>
        <w:rPr>
          <w:rFonts w:ascii="Palatino Linotype" w:hAnsi="Palatino Linotype"/>
          <w:i/>
        </w:rPr>
      </w:pPr>
      <w:r w:rsidRPr="00616238">
        <w:rPr>
          <w:rFonts w:ascii="Palatino Linotype" w:hAnsi="Palatino Linotype"/>
          <w:i/>
        </w:rPr>
        <w:t>VII. La copia de la respuesta que se impugna y, en su caso, de la notificación correspondiente, en el caso de respuesta de la solicitud; y</w:t>
      </w:r>
    </w:p>
    <w:p w:rsidR="00D976E3" w:rsidRPr="00616238" w:rsidRDefault="00D976E3" w:rsidP="00D976E3">
      <w:pPr>
        <w:autoSpaceDE w:val="0"/>
        <w:autoSpaceDN w:val="0"/>
        <w:adjustRightInd w:val="0"/>
        <w:spacing w:before="240" w:line="360" w:lineRule="auto"/>
        <w:ind w:left="732" w:firstLine="348"/>
        <w:jc w:val="both"/>
        <w:rPr>
          <w:rFonts w:ascii="Palatino Linotype" w:hAnsi="Palatino Linotype"/>
          <w:i/>
        </w:rPr>
      </w:pPr>
      <w:r w:rsidRPr="00616238">
        <w:rPr>
          <w:rFonts w:ascii="Palatino Linotype" w:hAnsi="Palatino Linotype"/>
          <w:i/>
        </w:rPr>
        <w:t>VIII. Firma del recurrente, en su caso, cuando se presente por escrito, requisito sin el cual se dará trámite al recurso.</w:t>
      </w:r>
    </w:p>
    <w:p w:rsidR="00D976E3" w:rsidRPr="00616238" w:rsidRDefault="00D976E3" w:rsidP="00D976E3">
      <w:pPr>
        <w:autoSpaceDE w:val="0"/>
        <w:autoSpaceDN w:val="0"/>
        <w:adjustRightInd w:val="0"/>
        <w:spacing w:before="240" w:line="360" w:lineRule="auto"/>
        <w:ind w:left="1080"/>
        <w:jc w:val="both"/>
        <w:rPr>
          <w:rFonts w:ascii="Palatino Linotype" w:hAnsi="Palatino Linotype"/>
          <w:i/>
        </w:rPr>
      </w:pPr>
      <w:r w:rsidRPr="00616238">
        <w:rPr>
          <w:rFonts w:ascii="Palatino Linotype" w:hAnsi="Palatino Linotype"/>
          <w:i/>
        </w:rPr>
        <w:t>Adicionalmente, se podrán anexar las pruebas y demás elementos que considere procedentes someter a juicio del Instituto.</w:t>
      </w:r>
    </w:p>
    <w:p w:rsidR="00D976E3" w:rsidRPr="00616238" w:rsidRDefault="00D976E3" w:rsidP="00D976E3">
      <w:pPr>
        <w:autoSpaceDE w:val="0"/>
        <w:autoSpaceDN w:val="0"/>
        <w:adjustRightInd w:val="0"/>
        <w:spacing w:before="240" w:line="360" w:lineRule="auto"/>
        <w:ind w:left="732" w:firstLine="348"/>
        <w:jc w:val="both"/>
        <w:rPr>
          <w:rFonts w:ascii="Palatino Linotype" w:hAnsi="Palatino Linotype"/>
          <w:i/>
        </w:rPr>
      </w:pPr>
      <w:r w:rsidRPr="00616238">
        <w:rPr>
          <w:rFonts w:ascii="Palatino Linotype" w:hAnsi="Palatino Linotype"/>
          <w:i/>
        </w:rPr>
        <w:lastRenderedPageBreak/>
        <w:t>En ningún caso será necesario que el particular ratifique el recurso de revisión interpuesto.</w:t>
      </w:r>
    </w:p>
    <w:p w:rsidR="00D976E3" w:rsidRPr="00616238" w:rsidRDefault="00D976E3" w:rsidP="00D976E3">
      <w:pPr>
        <w:autoSpaceDE w:val="0"/>
        <w:autoSpaceDN w:val="0"/>
        <w:adjustRightInd w:val="0"/>
        <w:spacing w:before="240" w:line="360" w:lineRule="auto"/>
        <w:ind w:left="1080"/>
        <w:jc w:val="both"/>
        <w:rPr>
          <w:rFonts w:ascii="Palatino Linotype" w:hAnsi="Palatino Linotype"/>
          <w:b/>
          <w:i/>
          <w:u w:val="single"/>
        </w:rPr>
      </w:pPr>
      <w:r w:rsidRPr="00616238">
        <w:rPr>
          <w:rFonts w:ascii="Palatino Linotype" w:hAnsi="Palatino Linotype"/>
          <w:b/>
          <w:i/>
          <w:u w:val="single"/>
        </w:rPr>
        <w:t>En caso de que el recurso se interponga de manera electrónica no será indispensable que contengan los requisitos establecidos en las fracciones II, IV, VII y VIII.” [Sic]</w:t>
      </w:r>
    </w:p>
    <w:p w:rsidR="00D976E3" w:rsidRPr="00616238" w:rsidRDefault="00D976E3" w:rsidP="00D976E3">
      <w:pPr>
        <w:spacing w:line="360" w:lineRule="auto"/>
        <w:jc w:val="both"/>
        <w:rPr>
          <w:rFonts w:ascii="Palatino Linotype" w:hAnsi="Palatino Linotype" w:cs="Segoe UI"/>
          <w:sz w:val="24"/>
          <w:szCs w:val="24"/>
        </w:rPr>
      </w:pPr>
    </w:p>
    <w:p w:rsidR="00D976E3" w:rsidRPr="00616238" w:rsidRDefault="00D976E3" w:rsidP="00D976E3">
      <w:pPr>
        <w:spacing w:line="360" w:lineRule="auto"/>
        <w:jc w:val="both"/>
        <w:rPr>
          <w:rFonts w:ascii="Palatino Linotype" w:hAnsi="Palatino Linotype" w:cs="Arial"/>
          <w:sz w:val="24"/>
          <w:szCs w:val="24"/>
        </w:rPr>
      </w:pPr>
      <w:r w:rsidRPr="00616238">
        <w:rPr>
          <w:rFonts w:ascii="Palatino Linotype" w:hAnsi="Palatino Linotype" w:cs="Segoe UI"/>
          <w:sz w:val="24"/>
          <w:szCs w:val="24"/>
        </w:rPr>
        <w:t xml:space="preserve">Cabe señalar que </w:t>
      </w:r>
      <w:r w:rsidRPr="00616238">
        <w:rPr>
          <w:rFonts w:ascii="Palatino Linotype" w:hAnsi="Palatino Linotype" w:cs="Segoe UI"/>
          <w:b/>
          <w:sz w:val="24"/>
          <w:szCs w:val="24"/>
        </w:rPr>
        <w:t>el Recurrente</w:t>
      </w:r>
      <w:r w:rsidRPr="00616238">
        <w:rPr>
          <w:rFonts w:ascii="Palatino Linotype" w:hAnsi="Palatino Linotype" w:cs="Segoe UI"/>
          <w:sz w:val="24"/>
          <w:szCs w:val="24"/>
        </w:rPr>
        <w:t xml:space="preserve"> </w:t>
      </w:r>
      <w:r w:rsidRPr="00616238">
        <w:rPr>
          <w:rFonts w:ascii="Palatino Linotype" w:hAnsi="Palatino Linotype" w:cs="Segoe UI"/>
          <w:sz w:val="24"/>
          <w:szCs w:val="24"/>
          <w:u w:val="single"/>
        </w:rPr>
        <w:t>ejerció su derecho de acceso a la información de manera anónima</w:t>
      </w:r>
      <w:r w:rsidRPr="00616238">
        <w:rPr>
          <w:rFonts w:ascii="Palatino Linotype" w:hAnsi="Palatino Linotype"/>
          <w:sz w:val="24"/>
          <w:szCs w:val="24"/>
        </w:rPr>
        <w:t xml:space="preserve">, por lo que no sería motivo para desechar las </w:t>
      </w:r>
      <w:r w:rsidRPr="00616238">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rsidR="00D976E3" w:rsidRPr="00616238" w:rsidRDefault="00D976E3" w:rsidP="00D976E3">
      <w:pPr>
        <w:spacing w:before="240" w:line="360" w:lineRule="auto"/>
        <w:ind w:left="851" w:right="851"/>
        <w:jc w:val="both"/>
        <w:rPr>
          <w:rFonts w:ascii="Palatino Linotype" w:hAnsi="Palatino Linotype" w:cs="Arial"/>
          <w:b/>
          <w:i/>
        </w:rPr>
      </w:pPr>
      <w:r w:rsidRPr="00616238">
        <w:rPr>
          <w:rFonts w:ascii="Palatino Linotype" w:hAnsi="Palatino Linotype" w:cs="Arial"/>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616238">
        <w:rPr>
          <w:rFonts w:ascii="Palatino Linotype" w:hAnsi="Palatino Linotype" w:cs="Arial"/>
          <w:b/>
          <w:i/>
        </w:rPr>
        <w:t>[Sic]</w:t>
      </w:r>
    </w:p>
    <w:p w:rsidR="00D976E3" w:rsidRPr="00616238" w:rsidRDefault="00D976E3" w:rsidP="00D976E3">
      <w:pPr>
        <w:spacing w:line="360" w:lineRule="auto"/>
        <w:jc w:val="both"/>
        <w:rPr>
          <w:rFonts w:ascii="Palatino Linotype" w:hAnsi="Palatino Linotype"/>
          <w:sz w:val="24"/>
          <w:szCs w:val="24"/>
        </w:rPr>
      </w:pPr>
    </w:p>
    <w:p w:rsidR="00D976E3" w:rsidRPr="00616238" w:rsidRDefault="00D976E3" w:rsidP="00D976E3">
      <w:pPr>
        <w:spacing w:line="360" w:lineRule="auto"/>
        <w:jc w:val="both"/>
        <w:rPr>
          <w:rFonts w:ascii="Palatino Linotype" w:hAnsi="Palatino Linotype"/>
          <w:sz w:val="24"/>
          <w:szCs w:val="24"/>
        </w:rPr>
      </w:pPr>
      <w:r w:rsidRPr="00616238">
        <w:rPr>
          <w:rFonts w:ascii="Palatino Linotype" w:hAnsi="Palatino Linotype"/>
          <w:sz w:val="24"/>
          <w:szCs w:val="24"/>
        </w:rPr>
        <w:t xml:space="preserve">Robustece lo anterior se encuentra lo dispuesto en el artículo 5 párrafos </w:t>
      </w:r>
      <w:r w:rsidRPr="00616238">
        <w:rPr>
          <w:rFonts w:ascii="Palatino Linotype" w:hAnsi="Palatino Linotype" w:cs="Arial"/>
          <w:sz w:val="24"/>
          <w:szCs w:val="24"/>
        </w:rPr>
        <w:t>vigésimo, vigésimo primero y vigésimo segundo</w:t>
      </w:r>
      <w:r w:rsidRPr="00616238">
        <w:rPr>
          <w:rFonts w:ascii="Palatino Linotype" w:hAnsi="Palatino Linotype"/>
          <w:sz w:val="24"/>
          <w:szCs w:val="24"/>
        </w:rPr>
        <w:t>, de la Constitución Política del Estado Libre y Soberano de México, se establece lo siguiente:</w:t>
      </w:r>
    </w:p>
    <w:p w:rsidR="00D976E3" w:rsidRPr="00616238" w:rsidRDefault="00D976E3" w:rsidP="00D976E3">
      <w:pPr>
        <w:spacing w:before="240" w:line="360" w:lineRule="auto"/>
        <w:ind w:left="851" w:right="851"/>
        <w:jc w:val="both"/>
        <w:rPr>
          <w:rFonts w:ascii="Palatino Linotype" w:hAnsi="Palatino Linotype"/>
          <w:b/>
          <w:i/>
          <w:u w:val="single"/>
        </w:rPr>
      </w:pPr>
      <w:r w:rsidRPr="00616238">
        <w:rPr>
          <w:rFonts w:ascii="Palatino Linotype" w:hAnsi="Palatino Linotype"/>
          <w:b/>
          <w:i/>
          <w:u w:val="single"/>
        </w:rPr>
        <w:t>Constitución Política del Estado Libre y Soberano de México</w:t>
      </w:r>
    </w:p>
    <w:p w:rsidR="00D976E3" w:rsidRPr="00616238" w:rsidRDefault="00D976E3" w:rsidP="00D976E3">
      <w:pPr>
        <w:spacing w:before="240" w:line="360" w:lineRule="auto"/>
        <w:ind w:left="851" w:right="851"/>
        <w:jc w:val="both"/>
        <w:rPr>
          <w:rFonts w:ascii="Palatino Linotype" w:hAnsi="Palatino Linotype"/>
          <w:i/>
        </w:rPr>
      </w:pPr>
      <w:r w:rsidRPr="00616238">
        <w:rPr>
          <w:rFonts w:ascii="Palatino Linotype" w:hAnsi="Palatino Linotype"/>
          <w:i/>
        </w:rPr>
        <w:t>“</w:t>
      </w:r>
      <w:r w:rsidRPr="00616238">
        <w:rPr>
          <w:rFonts w:ascii="Palatino Linotype" w:hAnsi="Palatino Linotype"/>
          <w:b/>
          <w:i/>
        </w:rPr>
        <w:t>Artículo 5</w:t>
      </w:r>
      <w:r w:rsidRPr="00616238">
        <w:rPr>
          <w:rFonts w:ascii="Palatino Linotype" w:hAnsi="Palatino Linotype"/>
          <w:i/>
        </w:rPr>
        <w:t xml:space="preserve">.- En el Estado de México todas las personas gozarán de los derechos humanos reconocidos en la Constitución Política de los Estados Unidos Mexicanos, </w:t>
      </w:r>
      <w:r w:rsidRPr="00616238">
        <w:rPr>
          <w:rFonts w:ascii="Palatino Linotype" w:hAnsi="Palatino Linotype"/>
          <w:i/>
        </w:rPr>
        <w:lastRenderedPageBreak/>
        <w:t>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rsidR="00D976E3" w:rsidRPr="00616238" w:rsidRDefault="00D976E3" w:rsidP="00D976E3">
      <w:pPr>
        <w:spacing w:before="240" w:line="360" w:lineRule="auto"/>
        <w:ind w:left="851" w:right="851"/>
        <w:jc w:val="both"/>
        <w:rPr>
          <w:rFonts w:ascii="Palatino Linotype" w:hAnsi="Palatino Linotype"/>
          <w:i/>
        </w:rPr>
      </w:pPr>
      <w:r w:rsidRPr="00616238">
        <w:rPr>
          <w:rFonts w:ascii="Palatino Linotype" w:hAnsi="Palatino Linotype"/>
          <w:i/>
        </w:rPr>
        <w:t>(…)</w:t>
      </w:r>
    </w:p>
    <w:p w:rsidR="00D976E3" w:rsidRPr="00616238" w:rsidRDefault="00D976E3" w:rsidP="00D976E3">
      <w:pPr>
        <w:spacing w:before="240" w:line="360" w:lineRule="auto"/>
        <w:ind w:left="851" w:right="851"/>
        <w:jc w:val="both"/>
        <w:rPr>
          <w:rFonts w:ascii="Palatino Linotype" w:hAnsi="Palatino Linotype"/>
          <w:b/>
          <w:i/>
        </w:rPr>
      </w:pPr>
      <w:proofErr w:type="gramStart"/>
      <w:r w:rsidRPr="00616238">
        <w:rPr>
          <w:rFonts w:ascii="Palatino Linotype" w:hAnsi="Palatino Linotype"/>
          <w:i/>
        </w:rPr>
        <w:t>transparencia</w:t>
      </w:r>
      <w:proofErr w:type="gramEnd"/>
      <w:r w:rsidRPr="00616238">
        <w:rPr>
          <w:rFonts w:ascii="Palatino Linotype" w:hAnsi="Palatino Linotype"/>
          <w:i/>
        </w:rPr>
        <w:t xml:space="preserve">, acceso a la información pública y a la protección de datos personales en posesión de los sujetos obligados en los términos que establezca la ley. (…)” </w:t>
      </w:r>
      <w:r w:rsidRPr="00616238">
        <w:rPr>
          <w:rFonts w:ascii="Palatino Linotype" w:hAnsi="Palatino Linotype"/>
          <w:b/>
          <w:i/>
        </w:rPr>
        <w:t>[Sic]</w:t>
      </w:r>
    </w:p>
    <w:p w:rsidR="00D976E3" w:rsidRPr="00616238" w:rsidRDefault="00D976E3" w:rsidP="00D976E3">
      <w:pPr>
        <w:autoSpaceDE w:val="0"/>
        <w:autoSpaceDN w:val="0"/>
        <w:adjustRightInd w:val="0"/>
        <w:spacing w:before="240" w:line="360" w:lineRule="auto"/>
        <w:jc w:val="both"/>
        <w:rPr>
          <w:rFonts w:ascii="Palatino Linotype" w:hAnsi="Palatino Linotype"/>
          <w:sz w:val="24"/>
          <w:szCs w:val="24"/>
        </w:rPr>
      </w:pPr>
    </w:p>
    <w:p w:rsidR="00D976E3" w:rsidRPr="00616238" w:rsidRDefault="00D976E3" w:rsidP="00D976E3">
      <w:pPr>
        <w:autoSpaceDE w:val="0"/>
        <w:autoSpaceDN w:val="0"/>
        <w:adjustRightInd w:val="0"/>
        <w:spacing w:before="240" w:line="360" w:lineRule="auto"/>
        <w:jc w:val="both"/>
        <w:rPr>
          <w:rFonts w:ascii="Palatino Linotype" w:hAnsi="Palatino Linotype" w:cs="Arial"/>
          <w:sz w:val="24"/>
          <w:szCs w:val="24"/>
        </w:rPr>
      </w:pPr>
      <w:r w:rsidRPr="00616238">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616238">
        <w:rPr>
          <w:rFonts w:ascii="Palatino Linotype" w:hAnsi="Palatino Linotype"/>
          <w:b/>
          <w:sz w:val="24"/>
          <w:szCs w:val="24"/>
          <w:u w:val="single"/>
        </w:rPr>
        <w:t>incluso, la solicitud de acceso a la información pueda ser anónima</w:t>
      </w:r>
      <w:r w:rsidRPr="00616238">
        <w:rPr>
          <w:rFonts w:ascii="Palatino Linotype" w:hAnsi="Palatino Linotype"/>
          <w:sz w:val="24"/>
          <w:szCs w:val="24"/>
        </w:rPr>
        <w:t xml:space="preserve"> o no contener un nombre que identifique al solicitante o que permita tener certeza sobre su identidad. </w:t>
      </w:r>
      <w:r w:rsidRPr="00616238">
        <w:rPr>
          <w:rFonts w:ascii="Palatino Linotype" w:hAnsi="Palatino Linotype" w:cs="Arial"/>
          <w:sz w:val="24"/>
          <w:szCs w:val="24"/>
        </w:rPr>
        <w:t xml:space="preserve">En conclusión, se cubrieron los requisitos de procedencia y </w:t>
      </w:r>
      <w:proofErr w:type="spellStart"/>
      <w:r w:rsidRPr="00616238">
        <w:rPr>
          <w:rFonts w:ascii="Palatino Linotype" w:hAnsi="Palatino Linotype" w:cs="Arial"/>
          <w:sz w:val="24"/>
          <w:szCs w:val="24"/>
        </w:rPr>
        <w:t>procedibilidad</w:t>
      </w:r>
      <w:proofErr w:type="spellEnd"/>
      <w:r w:rsidRPr="00616238">
        <w:rPr>
          <w:rFonts w:ascii="Palatino Linotype" w:hAnsi="Palatino Linotype" w:cs="Arial"/>
          <w:sz w:val="24"/>
          <w:szCs w:val="24"/>
        </w:rPr>
        <w:t xml:space="preserve"> y conforme a las constancias que obran en el expediente.</w:t>
      </w:r>
    </w:p>
    <w:p w:rsidR="00D976E3" w:rsidRPr="00616238" w:rsidRDefault="00D976E3" w:rsidP="00D976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D976E3" w:rsidRPr="00616238" w:rsidRDefault="00D976E3" w:rsidP="00D976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lang w:val="es-ES"/>
        </w:rPr>
      </w:pPr>
      <w:r w:rsidRPr="00616238">
        <w:rPr>
          <w:rFonts w:ascii="Palatino Linotype" w:eastAsia="Palatino Linotype" w:hAnsi="Palatino Linotype" w:cs="Palatino Linotype"/>
          <w:color w:val="000000"/>
          <w:sz w:val="24"/>
          <w:szCs w:val="24"/>
          <w:lang w:val="es-ES"/>
        </w:rPr>
        <w:t xml:space="preserve">Asimismo, los motivos o razones de inconformidad expuestos por la parte Recurrente se adolece de la falta de respuesta a la solicitud de acceso a la información formulada, </w:t>
      </w:r>
      <w:r w:rsidRPr="00616238">
        <w:rPr>
          <w:rFonts w:ascii="Palatino Linotype" w:eastAsia="Palatino Linotype" w:hAnsi="Palatino Linotype" w:cs="Palatino Linotype"/>
          <w:color w:val="000000"/>
          <w:sz w:val="24"/>
          <w:szCs w:val="24"/>
          <w:lang w:val="es-ES"/>
        </w:rPr>
        <w:lastRenderedPageBreak/>
        <w:t>por lo que se actualiza la causal de procedencia establecida en la fracción VII del artículo 179 de la Ley de Transparencia y Acceso a la Información Pública del Estado de México y Municipios, y por tanto, procedente la interposición del recurso de revisión.</w:t>
      </w:r>
    </w:p>
    <w:p w:rsidR="00D976E3" w:rsidRPr="00616238" w:rsidRDefault="00D976E3" w:rsidP="00D976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D976E3" w:rsidRPr="00616238" w:rsidRDefault="00D976E3" w:rsidP="00D976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616238">
        <w:rPr>
          <w:rFonts w:ascii="Palatino Linotype" w:eastAsia="Palatino Linotype" w:hAnsi="Palatino Linotype" w:cs="Palatino Linotype"/>
          <w:color w:val="000000"/>
          <w:sz w:val="24"/>
          <w:szCs w:val="24"/>
        </w:rPr>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rsidR="00D976E3" w:rsidRPr="00616238" w:rsidRDefault="00D976E3" w:rsidP="00D976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D976E3" w:rsidRPr="00616238" w:rsidRDefault="00D976E3" w:rsidP="00D976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616238">
        <w:rPr>
          <w:rFonts w:ascii="Palatino Linotype" w:eastAsia="Palatino Linotype" w:hAnsi="Palatino Linotype" w:cs="Palatino Linotype"/>
          <w:color w:val="000000"/>
          <w:sz w:val="24"/>
          <w:szCs w:val="24"/>
        </w:rPr>
        <w:t>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rsidR="00D976E3" w:rsidRPr="00616238" w:rsidRDefault="00D976E3" w:rsidP="00D976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D976E3" w:rsidRPr="00616238" w:rsidRDefault="00D976E3" w:rsidP="00D976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616238">
        <w:rPr>
          <w:rFonts w:ascii="Palatino Linotype" w:eastAsia="Palatino Linotype" w:hAnsi="Palatino Linotype" w:cs="Palatino Linotype"/>
          <w:color w:val="000000"/>
          <w:sz w:val="24"/>
          <w:szCs w:val="24"/>
        </w:rPr>
        <w:lastRenderedPageBreak/>
        <w:t>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rsidR="00D976E3" w:rsidRPr="00616238" w:rsidRDefault="00D976E3" w:rsidP="00D976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616238">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D976E3" w:rsidRPr="00616238" w:rsidRDefault="00D976E3" w:rsidP="00D976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D976E3" w:rsidRPr="00616238" w:rsidRDefault="00D976E3" w:rsidP="00D976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616238">
        <w:rPr>
          <w:rFonts w:ascii="Palatino Linotype" w:eastAsia="Palatino Linotype" w:hAnsi="Palatino Linotype" w:cs="Palatino Linotype"/>
          <w:color w:val="000000"/>
          <w:sz w:val="24"/>
          <w:szCs w:val="24"/>
        </w:rPr>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rsidR="00D976E3" w:rsidRPr="00616238" w:rsidRDefault="00D976E3" w:rsidP="00D976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D976E3" w:rsidRPr="00616238" w:rsidRDefault="00D976E3" w:rsidP="00D976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616238">
        <w:rPr>
          <w:rFonts w:ascii="Palatino Linotype" w:eastAsia="Palatino Linotype" w:hAnsi="Palatino Linotype" w:cs="Palatino Linotype"/>
          <w:color w:val="000000"/>
          <w:sz w:val="24"/>
          <w:szCs w:val="24"/>
        </w:rPr>
        <w:lastRenderedPageBreak/>
        <w:t>Por lo que, en cumplimiento a esta resolución, el Sujeto Obligado 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D976E3" w:rsidRPr="00616238" w:rsidRDefault="00D976E3" w:rsidP="00D976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D976E3" w:rsidRPr="00616238" w:rsidRDefault="00D976E3" w:rsidP="00D976E3">
      <w:pPr>
        <w:pStyle w:val="Ttulo3"/>
        <w:spacing w:line="360" w:lineRule="auto"/>
        <w:jc w:val="both"/>
        <w:rPr>
          <w:rFonts w:ascii="Palatino Linotype" w:eastAsia="Palatino Linotype" w:hAnsi="Palatino Linotype"/>
          <w:b/>
          <w:color w:val="auto"/>
          <w:sz w:val="28"/>
          <w:szCs w:val="28"/>
        </w:rPr>
      </w:pPr>
      <w:r w:rsidRPr="00616238">
        <w:rPr>
          <w:rFonts w:ascii="Palatino Linotype" w:eastAsia="Palatino Linotype" w:hAnsi="Palatino Linotype"/>
          <w:b/>
          <w:color w:val="auto"/>
          <w:sz w:val="28"/>
          <w:szCs w:val="28"/>
        </w:rPr>
        <w:t>De la clasificación de la información</w:t>
      </w:r>
    </w:p>
    <w:p w:rsidR="00D976E3" w:rsidRPr="00616238" w:rsidRDefault="00D976E3" w:rsidP="00D976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616238">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D976E3" w:rsidRPr="00616238" w:rsidRDefault="00D976E3" w:rsidP="00D976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D976E3" w:rsidRPr="00616238" w:rsidRDefault="00D976E3" w:rsidP="00D976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616238">
        <w:rPr>
          <w:rFonts w:ascii="Palatino Linotype" w:eastAsia="Palatino Linotype" w:hAnsi="Palatino Linotype" w:cs="Palatino Linotype"/>
          <w:color w:val="000000"/>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rsidR="00D976E3" w:rsidRPr="00616238" w:rsidRDefault="00D976E3" w:rsidP="00D976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616238">
        <w:rPr>
          <w:rFonts w:ascii="Palatino Linotype" w:eastAsia="Palatino Linotype" w:hAnsi="Palatino Linotype" w:cs="Palatino Linotype"/>
          <w:color w:val="000000"/>
          <w:sz w:val="24"/>
          <w:szCs w:val="24"/>
        </w:rPr>
        <w:lastRenderedPageBreak/>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D976E3" w:rsidRPr="00616238" w:rsidRDefault="00D976E3" w:rsidP="00D976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D976E3" w:rsidRPr="00616238" w:rsidRDefault="00D976E3" w:rsidP="00D976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616238">
        <w:rPr>
          <w:rFonts w:ascii="Palatino Linotype" w:eastAsia="Palatino Linotype" w:hAnsi="Palatino Linotype" w:cs="Palatino Linotype"/>
          <w:color w:val="000000"/>
          <w:sz w:val="24"/>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D976E3" w:rsidRPr="00616238" w:rsidRDefault="00D976E3" w:rsidP="00D976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D976E3" w:rsidRPr="00616238" w:rsidRDefault="00D976E3" w:rsidP="00D976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616238">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D976E3" w:rsidRPr="00616238" w:rsidRDefault="00D976E3" w:rsidP="00D976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616238">
        <w:rPr>
          <w:rFonts w:ascii="Palatino Linotype" w:eastAsia="Palatino Linotype" w:hAnsi="Palatino Linotype" w:cs="Palatino Linotype"/>
          <w:color w:val="000000"/>
          <w:sz w:val="24"/>
          <w:szCs w:val="24"/>
        </w:rPr>
        <w:lastRenderedPageBreak/>
        <w:t>De tal manera, las limitaciones al acceso a la información deben sustentarse en una adecuada clasificación que debe distinguir y tomar en cuenta qué información puede generar un daño desproporcionado o innecesario a valores jurídicamente protegidos.</w:t>
      </w:r>
    </w:p>
    <w:p w:rsidR="00D976E3" w:rsidRPr="00616238" w:rsidRDefault="00D976E3" w:rsidP="00D976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616238">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D976E3" w:rsidRPr="00616238" w:rsidRDefault="00D976E3" w:rsidP="00D976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D976E3" w:rsidRPr="00616238" w:rsidRDefault="00D976E3" w:rsidP="00D976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616238">
        <w:rPr>
          <w:rFonts w:ascii="Palatino Linotype" w:eastAsia="Palatino Linotype" w:hAnsi="Palatino Linotype" w:cs="Palatino Linotype"/>
          <w:color w:val="000000"/>
          <w:sz w:val="24"/>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rsidR="00D976E3" w:rsidRPr="00616238" w:rsidRDefault="00D976E3" w:rsidP="00D976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D976E3" w:rsidRPr="00616238" w:rsidRDefault="00D976E3" w:rsidP="00D976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616238">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D976E3" w:rsidRPr="00616238" w:rsidRDefault="00D976E3" w:rsidP="00D976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616238">
        <w:rPr>
          <w:rFonts w:ascii="Palatino Linotype" w:eastAsia="Palatino Linotype" w:hAnsi="Palatino Linotype" w:cs="Palatino Linotype"/>
          <w:color w:val="000000"/>
          <w:sz w:val="24"/>
          <w:szCs w:val="24"/>
        </w:rPr>
        <w:lastRenderedPageBreak/>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rsidR="00D976E3" w:rsidRPr="00616238" w:rsidRDefault="00D976E3" w:rsidP="00D976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D976E3" w:rsidRPr="00616238" w:rsidRDefault="00D976E3" w:rsidP="00D976E3">
      <w:pPr>
        <w:pStyle w:val="Ttulo3"/>
        <w:spacing w:line="360" w:lineRule="auto"/>
        <w:jc w:val="both"/>
        <w:rPr>
          <w:rFonts w:ascii="Palatino Linotype" w:eastAsia="Palatino Linotype" w:hAnsi="Palatino Linotype"/>
        </w:rPr>
      </w:pPr>
      <w:r w:rsidRPr="00616238">
        <w:rPr>
          <w:rFonts w:ascii="Palatino Linotype" w:eastAsia="Palatino Linotype" w:hAnsi="Palatino Linotype"/>
          <w:b/>
          <w:color w:val="auto"/>
          <w:sz w:val="28"/>
          <w:szCs w:val="28"/>
        </w:rPr>
        <w:t>De la vista a los órganos internos de control competentes</w:t>
      </w:r>
      <w:r w:rsidRPr="00616238">
        <w:rPr>
          <w:rFonts w:ascii="Palatino Linotype" w:eastAsia="Palatino Linotype" w:hAnsi="Palatino Linotype"/>
        </w:rPr>
        <w:t>.</w:t>
      </w:r>
    </w:p>
    <w:p w:rsidR="00D976E3" w:rsidRPr="00616238" w:rsidRDefault="00D976E3" w:rsidP="00D976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616238">
        <w:rPr>
          <w:rFonts w:ascii="Palatino Linotype" w:eastAsia="Palatino Linotype" w:hAnsi="Palatino Linotype" w:cs="Palatino Linotype"/>
          <w:color w:val="000000"/>
          <w:sz w:val="24"/>
          <w:szCs w:val="24"/>
        </w:rPr>
        <w:t>Como ya se mencionó, el Sujeto Obligado no proporcionó respuesta a la solicitud de acceso a la información pública en el término previsto en el artículo 163 de la Ley de Transparencia estatal 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rsidR="00D976E3" w:rsidRPr="00616238" w:rsidRDefault="00D976E3" w:rsidP="00D976E3">
      <w:pPr>
        <w:spacing w:line="360" w:lineRule="auto"/>
        <w:jc w:val="both"/>
        <w:rPr>
          <w:rFonts w:ascii="Palatino Linotype" w:hAnsi="Palatino Linotype"/>
          <w:sz w:val="24"/>
          <w:szCs w:val="24"/>
        </w:rPr>
      </w:pPr>
    </w:p>
    <w:p w:rsidR="00D976E3" w:rsidRPr="00616238" w:rsidRDefault="00D976E3" w:rsidP="00D976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r w:rsidRPr="00616238">
        <w:rPr>
          <w:rFonts w:ascii="Palatino Linotype" w:eastAsia="Palatino Linotype" w:hAnsi="Palatino Linotype" w:cs="Palatino Linotype"/>
          <w:color w:val="000000"/>
          <w:sz w:val="24"/>
          <w:szCs w:val="24"/>
        </w:rPr>
        <w:t xml:space="preserve">Así, con fundamento en el artículo 186 fracción IV de la Ley de Transparencia y Acceso a la Información Pública del Estado de México y Municipios, se </w:t>
      </w:r>
      <w:r w:rsidRPr="00616238">
        <w:rPr>
          <w:rFonts w:ascii="Palatino Linotype" w:eastAsia="Palatino Linotype" w:hAnsi="Palatino Linotype" w:cs="Palatino Linotype"/>
          <w:b/>
          <w:color w:val="000000"/>
          <w:sz w:val="24"/>
          <w:szCs w:val="24"/>
        </w:rPr>
        <w:t>ORDENA</w:t>
      </w:r>
      <w:r w:rsidRPr="00616238">
        <w:rPr>
          <w:rFonts w:ascii="Palatino Linotype" w:eastAsia="Palatino Linotype" w:hAnsi="Palatino Linotype" w:cs="Palatino Linotype"/>
          <w:color w:val="000000"/>
          <w:sz w:val="24"/>
          <w:szCs w:val="24"/>
        </w:rPr>
        <w:t xml:space="preserve"> al </w:t>
      </w:r>
      <w:r w:rsidRPr="00616238">
        <w:rPr>
          <w:rFonts w:ascii="Palatino Linotype" w:eastAsia="Palatino Linotype" w:hAnsi="Palatino Linotype" w:cs="Palatino Linotype"/>
          <w:bCs/>
          <w:color w:val="000000"/>
          <w:sz w:val="24"/>
          <w:szCs w:val="24"/>
        </w:rPr>
        <w:t>Sujeto Obligado que</w:t>
      </w:r>
      <w:r w:rsidRPr="00616238">
        <w:rPr>
          <w:rFonts w:ascii="Palatino Linotype" w:eastAsia="Palatino Linotype" w:hAnsi="Palatino Linotype" w:cs="Palatino Linotype"/>
          <w:color w:val="000000"/>
          <w:sz w:val="24"/>
          <w:szCs w:val="24"/>
        </w:rPr>
        <w:t xml:space="preserve"> atienda la solicitud de información </w:t>
      </w:r>
      <w:r w:rsidRPr="00616238">
        <w:rPr>
          <w:rFonts w:ascii="Palatino Linotype" w:hAnsi="Palatino Linotype"/>
          <w:b/>
          <w:bCs/>
          <w:color w:val="FF0000"/>
          <w:sz w:val="24"/>
          <w:szCs w:val="24"/>
        </w:rPr>
        <w:t> </w:t>
      </w:r>
      <w:r w:rsidRPr="00616238">
        <w:rPr>
          <w:rFonts w:ascii="Palatino Linotype" w:hAnsi="Palatino Linotype"/>
          <w:b/>
          <w:bCs/>
          <w:sz w:val="24"/>
          <w:szCs w:val="24"/>
        </w:rPr>
        <w:t>00255/DIFIXTAPAL/IP/2025</w:t>
      </w:r>
      <w:r w:rsidRPr="00616238">
        <w:rPr>
          <w:rFonts w:ascii="Palatino Linotype" w:eastAsia="Palatino Linotype" w:hAnsi="Palatino Linotype" w:cs="Palatino Linotype"/>
          <w:sz w:val="24"/>
          <w:szCs w:val="24"/>
        </w:rPr>
        <w:t xml:space="preserve"> que </w:t>
      </w:r>
      <w:r w:rsidRPr="00616238">
        <w:rPr>
          <w:rFonts w:ascii="Palatino Linotype" w:eastAsia="Palatino Linotype" w:hAnsi="Palatino Linotype" w:cs="Palatino Linotype"/>
          <w:color w:val="000000"/>
          <w:sz w:val="24"/>
          <w:szCs w:val="24"/>
        </w:rPr>
        <w:t>ha sido materia del presente fallo, por lo que este Pleno:</w:t>
      </w:r>
    </w:p>
    <w:p w:rsidR="00D976E3" w:rsidRPr="00616238" w:rsidRDefault="00D976E3" w:rsidP="00D976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90467F" w:rsidRPr="00616238" w:rsidRDefault="0090467F" w:rsidP="00D976E3">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szCs w:val="24"/>
        </w:rPr>
      </w:pPr>
    </w:p>
    <w:p w:rsidR="00D976E3" w:rsidRPr="00616238" w:rsidRDefault="00D976E3" w:rsidP="00D976E3">
      <w:pPr>
        <w:spacing w:before="240" w:line="360" w:lineRule="auto"/>
        <w:jc w:val="center"/>
        <w:rPr>
          <w:rFonts w:ascii="Palatino Linotype" w:hAnsi="Palatino Linotype"/>
          <w:b/>
          <w:bCs/>
          <w:spacing w:val="60"/>
          <w:sz w:val="28"/>
          <w:szCs w:val="28"/>
          <w:lang w:val="es-ES_tradnl"/>
        </w:rPr>
      </w:pPr>
      <w:r w:rsidRPr="00616238">
        <w:rPr>
          <w:rFonts w:ascii="Palatino Linotype" w:hAnsi="Palatino Linotype"/>
          <w:b/>
          <w:bCs/>
          <w:spacing w:val="60"/>
          <w:sz w:val="28"/>
          <w:szCs w:val="28"/>
          <w:lang w:val="es-ES_tradnl"/>
        </w:rPr>
        <w:lastRenderedPageBreak/>
        <w:t>SE    RESUELVE</w:t>
      </w:r>
    </w:p>
    <w:p w:rsidR="00D976E3" w:rsidRPr="00616238" w:rsidRDefault="00D976E3" w:rsidP="00D976E3">
      <w:pPr>
        <w:spacing w:before="240" w:line="360" w:lineRule="auto"/>
        <w:jc w:val="both"/>
        <w:rPr>
          <w:rFonts w:ascii="Palatino Linotype" w:hAnsi="Palatino Linotype"/>
          <w:b/>
          <w:bCs/>
          <w:spacing w:val="60"/>
          <w:sz w:val="24"/>
          <w:szCs w:val="24"/>
          <w:lang w:val="es-ES_tradnl"/>
        </w:rPr>
      </w:pPr>
    </w:p>
    <w:p w:rsidR="00D976E3" w:rsidRPr="00616238" w:rsidRDefault="00D976E3" w:rsidP="00D976E3">
      <w:pPr>
        <w:spacing w:line="360" w:lineRule="auto"/>
        <w:jc w:val="both"/>
        <w:rPr>
          <w:rFonts w:ascii="Palatino Linotype" w:hAnsi="Palatino Linotype" w:cstheme="minorHAnsi"/>
          <w:sz w:val="24"/>
          <w:szCs w:val="24"/>
        </w:rPr>
      </w:pPr>
      <w:r w:rsidRPr="00616238">
        <w:rPr>
          <w:rFonts w:ascii="Palatino Linotype" w:hAnsi="Palatino Linotype" w:cstheme="minorHAnsi"/>
          <w:b/>
          <w:sz w:val="24"/>
          <w:szCs w:val="24"/>
        </w:rPr>
        <w:t>PRIMERO.</w:t>
      </w:r>
      <w:r w:rsidRPr="00616238">
        <w:rPr>
          <w:rFonts w:ascii="Palatino Linotype" w:hAnsi="Palatino Linotype" w:cstheme="minorHAnsi"/>
          <w:sz w:val="24"/>
          <w:szCs w:val="24"/>
        </w:rPr>
        <w:t xml:space="preserve"> Resultan fundadas las razones o motivos de inconformidad hechos valer por el Recurrente</w:t>
      </w:r>
      <w:r w:rsidRPr="00616238">
        <w:rPr>
          <w:rFonts w:ascii="Palatino Linotype" w:hAnsi="Palatino Linotype" w:cstheme="minorHAnsi"/>
          <w:b/>
          <w:sz w:val="24"/>
          <w:szCs w:val="24"/>
        </w:rPr>
        <w:t>,</w:t>
      </w:r>
      <w:r w:rsidRPr="00616238">
        <w:rPr>
          <w:rFonts w:ascii="Palatino Linotype" w:hAnsi="Palatino Linotype" w:cstheme="minorHAnsi"/>
          <w:sz w:val="24"/>
          <w:szCs w:val="24"/>
        </w:rPr>
        <w:t xml:space="preserve"> en términos del </w:t>
      </w:r>
      <w:r w:rsidRPr="00616238">
        <w:rPr>
          <w:rFonts w:ascii="Palatino Linotype" w:hAnsi="Palatino Linotype" w:cstheme="minorHAnsi"/>
          <w:b/>
          <w:sz w:val="24"/>
          <w:szCs w:val="24"/>
        </w:rPr>
        <w:t xml:space="preserve">Considerando TERCERO </w:t>
      </w:r>
      <w:r w:rsidRPr="00616238">
        <w:rPr>
          <w:rFonts w:ascii="Palatino Linotype" w:hAnsi="Palatino Linotype" w:cstheme="minorHAnsi"/>
          <w:sz w:val="24"/>
          <w:szCs w:val="24"/>
        </w:rPr>
        <w:t>de la presente resolución.</w:t>
      </w:r>
    </w:p>
    <w:p w:rsidR="00D976E3" w:rsidRPr="00616238" w:rsidRDefault="00D976E3" w:rsidP="00D976E3">
      <w:pPr>
        <w:spacing w:line="360" w:lineRule="auto"/>
        <w:jc w:val="both"/>
        <w:rPr>
          <w:rFonts w:ascii="Palatino Linotype" w:hAnsi="Palatino Linotype" w:cstheme="minorHAnsi"/>
          <w:sz w:val="24"/>
          <w:szCs w:val="24"/>
        </w:rPr>
      </w:pPr>
    </w:p>
    <w:p w:rsidR="00D976E3" w:rsidRPr="00616238" w:rsidRDefault="00D976E3" w:rsidP="00D976E3">
      <w:pPr>
        <w:spacing w:line="360" w:lineRule="auto"/>
        <w:jc w:val="both"/>
        <w:rPr>
          <w:rFonts w:ascii="Palatino Linotype" w:hAnsi="Palatino Linotype"/>
          <w:bCs/>
          <w:color w:val="222222"/>
          <w:sz w:val="24"/>
          <w:szCs w:val="24"/>
        </w:rPr>
      </w:pPr>
      <w:r w:rsidRPr="00616238">
        <w:rPr>
          <w:rFonts w:ascii="Palatino Linotype" w:hAnsi="Palatino Linotype" w:cstheme="minorHAnsi"/>
          <w:b/>
          <w:sz w:val="24"/>
          <w:szCs w:val="24"/>
        </w:rPr>
        <w:t xml:space="preserve">SEGUNDO. </w:t>
      </w:r>
      <w:r w:rsidRPr="00616238">
        <w:rPr>
          <w:rFonts w:ascii="Palatino Linotype" w:hAnsi="Palatino Linotype"/>
          <w:color w:val="222222"/>
          <w:sz w:val="24"/>
          <w:szCs w:val="24"/>
        </w:rPr>
        <w:t>Se</w:t>
      </w:r>
      <w:r w:rsidRPr="00616238">
        <w:rPr>
          <w:rFonts w:ascii="Palatino Linotype" w:hAnsi="Palatino Linotype"/>
          <w:b/>
          <w:bCs/>
          <w:color w:val="222222"/>
          <w:sz w:val="24"/>
          <w:szCs w:val="24"/>
        </w:rPr>
        <w:t xml:space="preserve"> </w:t>
      </w:r>
      <w:r w:rsidRPr="00616238">
        <w:rPr>
          <w:rFonts w:ascii="Palatino Linotype" w:hAnsi="Palatino Linotype"/>
          <w:b/>
          <w:bCs/>
          <w:sz w:val="24"/>
          <w:szCs w:val="24"/>
        </w:rPr>
        <w:t xml:space="preserve">ORDENA </w:t>
      </w:r>
      <w:r w:rsidRPr="00616238">
        <w:rPr>
          <w:rFonts w:ascii="Palatino Linotype" w:hAnsi="Palatino Linotype"/>
          <w:sz w:val="24"/>
          <w:szCs w:val="24"/>
        </w:rPr>
        <w:t>al Sujeto Obligado que</w:t>
      </w:r>
      <w:r w:rsidRPr="00616238">
        <w:rPr>
          <w:rFonts w:ascii="Palatino Linotype" w:hAnsi="Palatino Linotype"/>
          <w:b/>
          <w:bCs/>
          <w:sz w:val="24"/>
          <w:szCs w:val="24"/>
        </w:rPr>
        <w:t xml:space="preserve"> </w:t>
      </w:r>
      <w:r w:rsidRPr="00616238">
        <w:rPr>
          <w:rFonts w:ascii="Palatino Linotype" w:hAnsi="Palatino Linotype"/>
          <w:bCs/>
          <w:sz w:val="24"/>
          <w:szCs w:val="24"/>
        </w:rPr>
        <w:t xml:space="preserve">atienda la solicitud de información </w:t>
      </w:r>
      <w:r w:rsidRPr="00616238">
        <w:rPr>
          <w:rFonts w:ascii="Palatino Linotype" w:hAnsi="Palatino Linotype"/>
          <w:b/>
          <w:bCs/>
          <w:sz w:val="24"/>
          <w:szCs w:val="24"/>
        </w:rPr>
        <w:t>00255/DIFIXTAPAL/IP/2025</w:t>
      </w:r>
      <w:r w:rsidRPr="00616238">
        <w:rPr>
          <w:rFonts w:ascii="Palatino Linotype" w:eastAsia="Palatino Linotype" w:hAnsi="Palatino Linotype" w:cs="Palatino Linotype"/>
          <w:sz w:val="24"/>
          <w:szCs w:val="24"/>
        </w:rPr>
        <w:t xml:space="preserve"> en </w:t>
      </w:r>
      <w:r w:rsidRPr="00616238">
        <w:rPr>
          <w:rFonts w:ascii="Palatino Linotype" w:hAnsi="Palatino Linotype"/>
          <w:sz w:val="24"/>
          <w:szCs w:val="24"/>
        </w:rPr>
        <w:t xml:space="preserve">términos del </w:t>
      </w:r>
      <w:r w:rsidRPr="00616238">
        <w:rPr>
          <w:rFonts w:ascii="Palatino Linotype" w:hAnsi="Palatino Linotype"/>
          <w:b/>
          <w:sz w:val="24"/>
          <w:szCs w:val="24"/>
        </w:rPr>
        <w:t xml:space="preserve">Considerando </w:t>
      </w:r>
      <w:r w:rsidRPr="00616238">
        <w:rPr>
          <w:rFonts w:ascii="Palatino Linotype" w:hAnsi="Palatino Linotype"/>
          <w:b/>
          <w:bCs/>
          <w:sz w:val="24"/>
          <w:szCs w:val="24"/>
        </w:rPr>
        <w:t xml:space="preserve">TERCERO </w:t>
      </w:r>
      <w:r w:rsidRPr="00616238">
        <w:rPr>
          <w:rFonts w:ascii="Palatino Linotype" w:hAnsi="Palatino Linotype"/>
          <w:sz w:val="24"/>
          <w:szCs w:val="24"/>
        </w:rPr>
        <w:t>de esta resolución; vía Sistema de Acceso a la Información Mexiquense (</w:t>
      </w:r>
      <w:r w:rsidRPr="00616238">
        <w:rPr>
          <w:rFonts w:ascii="Palatino Linotype" w:hAnsi="Palatino Linotype"/>
          <w:b/>
          <w:sz w:val="24"/>
          <w:szCs w:val="24"/>
        </w:rPr>
        <w:t>SAIMEX</w:t>
      </w:r>
      <w:r w:rsidRPr="00616238">
        <w:rPr>
          <w:rFonts w:ascii="Palatino Linotype" w:hAnsi="Palatino Linotype"/>
          <w:color w:val="222222"/>
          <w:sz w:val="24"/>
          <w:szCs w:val="24"/>
        </w:rPr>
        <w:t>)</w:t>
      </w:r>
      <w:r w:rsidRPr="00616238">
        <w:rPr>
          <w:rFonts w:ascii="Palatino Linotype" w:hAnsi="Palatino Linotype"/>
          <w:bCs/>
          <w:color w:val="222222"/>
          <w:sz w:val="24"/>
          <w:szCs w:val="24"/>
        </w:rPr>
        <w:t xml:space="preserve">. </w:t>
      </w:r>
    </w:p>
    <w:p w:rsidR="00D976E3" w:rsidRPr="00616238" w:rsidRDefault="00D976E3" w:rsidP="00D976E3">
      <w:pPr>
        <w:spacing w:line="360" w:lineRule="auto"/>
        <w:jc w:val="both"/>
        <w:rPr>
          <w:rFonts w:ascii="Palatino Linotype" w:hAnsi="Palatino Linotype"/>
          <w:bCs/>
          <w:color w:val="222222"/>
          <w:sz w:val="24"/>
          <w:szCs w:val="24"/>
        </w:rPr>
      </w:pPr>
    </w:p>
    <w:p w:rsidR="00D976E3" w:rsidRPr="00616238" w:rsidRDefault="00D976E3" w:rsidP="00D976E3">
      <w:pPr>
        <w:spacing w:line="360" w:lineRule="auto"/>
        <w:jc w:val="both"/>
        <w:rPr>
          <w:rFonts w:ascii="Palatino Linotype" w:hAnsi="Palatino Linotype" w:cstheme="minorHAnsi"/>
          <w:bCs/>
          <w:sz w:val="24"/>
          <w:szCs w:val="24"/>
        </w:rPr>
      </w:pPr>
      <w:r w:rsidRPr="00616238">
        <w:rPr>
          <w:rFonts w:ascii="Palatino Linotype" w:hAnsi="Palatino Linotype" w:cstheme="minorHAnsi"/>
          <w:b/>
          <w:sz w:val="24"/>
          <w:szCs w:val="24"/>
        </w:rPr>
        <w:t>TERCERO. Notifíquese</w:t>
      </w:r>
      <w:r w:rsidRPr="00616238">
        <w:rPr>
          <w:rFonts w:ascii="Palatino Linotype" w:hAnsi="Palatino Linotype" w:cstheme="minorHAnsi"/>
          <w:b/>
          <w:i/>
          <w:sz w:val="24"/>
          <w:szCs w:val="24"/>
        </w:rPr>
        <w:t xml:space="preserve"> </w:t>
      </w:r>
      <w:r w:rsidRPr="00616238">
        <w:rPr>
          <w:rFonts w:ascii="Palatino Linotype" w:hAnsi="Palatino Linotype" w:cstheme="minorHAnsi"/>
          <w:bCs/>
          <w:sz w:val="24"/>
          <w:szCs w:val="24"/>
        </w:rPr>
        <w:t>la presente resolución</w:t>
      </w:r>
      <w:r w:rsidRPr="00616238">
        <w:rPr>
          <w:rFonts w:ascii="Palatino Linotype" w:hAnsi="Palatino Linotype" w:cstheme="minorHAnsi"/>
          <w:sz w:val="24"/>
          <w:szCs w:val="24"/>
        </w:rPr>
        <w:t xml:space="preserve"> </w:t>
      </w:r>
      <w:r w:rsidRPr="00616238">
        <w:rPr>
          <w:rFonts w:ascii="Palatino Linotype" w:hAnsi="Palatino Linotype" w:cstheme="minorHAnsi"/>
          <w:bCs/>
          <w:sz w:val="24"/>
          <w:szCs w:val="24"/>
        </w:rPr>
        <w:t>vía el Sistema de Acceso a la Información Mexiquense (</w:t>
      </w:r>
      <w:r w:rsidRPr="00616238">
        <w:rPr>
          <w:rFonts w:ascii="Palatino Linotype" w:hAnsi="Palatino Linotype" w:cstheme="minorHAnsi"/>
          <w:b/>
          <w:bCs/>
          <w:sz w:val="24"/>
          <w:szCs w:val="24"/>
        </w:rPr>
        <w:t>SAIMEX)</w:t>
      </w:r>
      <w:r w:rsidRPr="00616238">
        <w:rPr>
          <w:rFonts w:ascii="Palatino Linotype" w:hAnsi="Palatino Linotype" w:cstheme="minorHAnsi"/>
          <w:bCs/>
          <w:sz w:val="24"/>
          <w:szCs w:val="24"/>
        </w:rPr>
        <w:t xml:space="preserve"> al Titular de la Unidad de Transparencia del Sujeto Obligado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D976E3" w:rsidRPr="00616238" w:rsidRDefault="00D976E3" w:rsidP="00D976E3">
      <w:pPr>
        <w:spacing w:line="360" w:lineRule="auto"/>
        <w:jc w:val="both"/>
        <w:rPr>
          <w:rFonts w:ascii="Palatino Linotype" w:hAnsi="Palatino Linotype" w:cstheme="minorHAnsi"/>
          <w:sz w:val="24"/>
          <w:szCs w:val="24"/>
        </w:rPr>
      </w:pPr>
      <w:r w:rsidRPr="00616238">
        <w:rPr>
          <w:rFonts w:ascii="Palatino Linotype" w:hAnsi="Palatino Linotype" w:cstheme="minorHAnsi"/>
          <w:b/>
          <w:sz w:val="24"/>
          <w:szCs w:val="24"/>
        </w:rPr>
        <w:lastRenderedPageBreak/>
        <w:t xml:space="preserve">CUARTO. Notifíquese </w:t>
      </w:r>
      <w:r w:rsidRPr="00616238">
        <w:rPr>
          <w:rFonts w:ascii="Palatino Linotype" w:hAnsi="Palatino Linotype" w:cstheme="minorHAnsi"/>
          <w:sz w:val="24"/>
          <w:szCs w:val="24"/>
        </w:rPr>
        <w:t xml:space="preserve">al Recurrente la presente resolución por medio del </w:t>
      </w:r>
      <w:r w:rsidRPr="00616238">
        <w:rPr>
          <w:rFonts w:ascii="Palatino Linotype" w:hAnsi="Palatino Linotype"/>
          <w:color w:val="222222"/>
          <w:sz w:val="24"/>
          <w:szCs w:val="24"/>
        </w:rPr>
        <w:t>Sistema de Acceso a la Información Mexiquense</w:t>
      </w:r>
      <w:r w:rsidRPr="00616238">
        <w:rPr>
          <w:rFonts w:ascii="Palatino Linotype" w:hAnsi="Palatino Linotype" w:cstheme="minorHAnsi"/>
          <w:sz w:val="24"/>
          <w:szCs w:val="24"/>
        </w:rPr>
        <w:t xml:space="preserve"> (</w:t>
      </w:r>
      <w:r w:rsidRPr="00616238">
        <w:rPr>
          <w:rFonts w:ascii="Palatino Linotype" w:hAnsi="Palatino Linotype" w:cstheme="minorHAnsi"/>
          <w:b/>
          <w:sz w:val="24"/>
          <w:szCs w:val="24"/>
        </w:rPr>
        <w:t>SAIMEX)</w:t>
      </w:r>
      <w:r w:rsidRPr="00616238">
        <w:rPr>
          <w:rFonts w:ascii="Palatino Linotype" w:hAnsi="Palatino Linotype" w:cstheme="minorHAnsi"/>
          <w:sz w:val="24"/>
          <w:szCs w:val="24"/>
        </w:rPr>
        <w:t xml:space="preserve">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rsidR="00D976E3" w:rsidRPr="00616238" w:rsidRDefault="00D976E3" w:rsidP="00D976E3">
      <w:pPr>
        <w:spacing w:line="360" w:lineRule="auto"/>
        <w:jc w:val="both"/>
        <w:rPr>
          <w:rFonts w:ascii="Palatino Linotype" w:hAnsi="Palatino Linotype" w:cstheme="minorHAnsi"/>
          <w:sz w:val="24"/>
          <w:szCs w:val="24"/>
        </w:rPr>
      </w:pPr>
    </w:p>
    <w:p w:rsidR="00D976E3" w:rsidRPr="00616238" w:rsidRDefault="00D976E3" w:rsidP="00D976E3">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616238">
        <w:rPr>
          <w:rFonts w:ascii="Palatino Linotype" w:eastAsia="Palatino Linotype" w:hAnsi="Palatino Linotype" w:cs="Palatino Linotype"/>
          <w:b/>
          <w:color w:val="000000"/>
          <w:sz w:val="24"/>
          <w:szCs w:val="24"/>
        </w:rPr>
        <w:t xml:space="preserve">QUINTO. </w:t>
      </w:r>
      <w:r w:rsidRPr="00616238">
        <w:rPr>
          <w:rFonts w:ascii="Palatino Linotype" w:hAnsi="Palatino Linotype" w:cstheme="minorHAnsi"/>
          <w:color w:val="222222"/>
          <w:sz w:val="24"/>
          <w:szCs w:val="24"/>
          <w:lang w:eastAsia="es-ES_tradnl"/>
        </w:rPr>
        <w:t>Se hace del conocimiento del 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rsidR="00D976E3" w:rsidRPr="00616238" w:rsidRDefault="00D976E3" w:rsidP="00D976E3">
      <w:pPr>
        <w:spacing w:line="360" w:lineRule="auto"/>
        <w:jc w:val="both"/>
        <w:rPr>
          <w:rFonts w:ascii="Palatino Linotype" w:hAnsi="Palatino Linotype" w:cstheme="minorHAnsi"/>
          <w:sz w:val="24"/>
          <w:szCs w:val="24"/>
        </w:rPr>
      </w:pPr>
    </w:p>
    <w:p w:rsidR="00D976E3" w:rsidRPr="00616238" w:rsidRDefault="00D976E3" w:rsidP="00D976E3">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r w:rsidRPr="00616238">
        <w:rPr>
          <w:rFonts w:ascii="Palatino Linotype" w:hAnsi="Palatino Linotype" w:cstheme="minorHAnsi"/>
          <w:b/>
          <w:sz w:val="24"/>
          <w:szCs w:val="24"/>
        </w:rPr>
        <w:t>SEXTO.</w:t>
      </w:r>
      <w:r w:rsidRPr="00616238">
        <w:rPr>
          <w:rFonts w:ascii="Palatino Linotype" w:hAnsi="Palatino Linotype" w:cstheme="minorHAnsi"/>
          <w:sz w:val="24"/>
          <w:szCs w:val="24"/>
        </w:rPr>
        <w:t xml:space="preserve"> </w:t>
      </w:r>
      <w:r w:rsidRPr="00616238">
        <w:rPr>
          <w:rFonts w:ascii="Palatino Linotype" w:eastAsia="Palatino Linotype" w:hAnsi="Palatino Linotype" w:cs="Palatino Linotype"/>
          <w:b/>
          <w:color w:val="000000"/>
          <w:sz w:val="24"/>
          <w:szCs w:val="24"/>
        </w:rPr>
        <w:t xml:space="preserve">Gírese </w:t>
      </w:r>
      <w:r w:rsidRPr="00616238">
        <w:rPr>
          <w:rFonts w:ascii="Palatino Linotype" w:eastAsia="Palatino Linotype" w:hAnsi="Palatino Linotype" w:cs="Palatino Linotype"/>
          <w:bCs/>
          <w:color w:val="000000"/>
          <w:sz w:val="24"/>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Pr="00616238">
        <w:rPr>
          <w:rFonts w:ascii="Palatino Linotype" w:eastAsia="Palatino Linotype" w:hAnsi="Palatino Linotype" w:cs="Palatino Linotype"/>
          <w:b/>
          <w:color w:val="000000"/>
          <w:sz w:val="24"/>
          <w:szCs w:val="24"/>
        </w:rPr>
        <w:t xml:space="preserve"> Considerando TERCERO </w:t>
      </w:r>
      <w:r w:rsidRPr="00616238">
        <w:rPr>
          <w:rFonts w:ascii="Palatino Linotype" w:eastAsia="Palatino Linotype" w:hAnsi="Palatino Linotype" w:cs="Palatino Linotype"/>
          <w:bCs/>
          <w:color w:val="000000"/>
          <w:sz w:val="24"/>
          <w:szCs w:val="24"/>
        </w:rPr>
        <w:t>de la presente resolución.</w:t>
      </w:r>
    </w:p>
    <w:p w:rsidR="00D976E3" w:rsidRPr="00616238" w:rsidRDefault="00D976E3" w:rsidP="00D976E3">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p>
    <w:p w:rsidR="00CF272F" w:rsidRPr="00616238" w:rsidRDefault="00CF272F" w:rsidP="00D976E3">
      <w:pPr>
        <w:pBdr>
          <w:top w:val="nil"/>
          <w:left w:val="nil"/>
          <w:bottom w:val="nil"/>
          <w:right w:val="nil"/>
          <w:between w:val="nil"/>
        </w:pBdr>
        <w:spacing w:line="360" w:lineRule="auto"/>
        <w:jc w:val="both"/>
        <w:rPr>
          <w:rFonts w:ascii="Palatino Linotype" w:eastAsia="Palatino Linotype" w:hAnsi="Palatino Linotype" w:cs="Palatino Linotype"/>
          <w:bCs/>
          <w:color w:val="000000"/>
          <w:sz w:val="24"/>
          <w:szCs w:val="24"/>
        </w:rPr>
      </w:pPr>
    </w:p>
    <w:p w:rsidR="00D976E3" w:rsidRPr="00616238" w:rsidRDefault="00D976E3" w:rsidP="00D976E3">
      <w:pPr>
        <w:autoSpaceDE w:val="0"/>
        <w:autoSpaceDN w:val="0"/>
        <w:adjustRightInd w:val="0"/>
        <w:spacing w:line="360" w:lineRule="auto"/>
        <w:jc w:val="both"/>
        <w:rPr>
          <w:rFonts w:ascii="Palatino Linotype" w:hAnsi="Palatino Linotype" w:cs="Arial"/>
        </w:rPr>
      </w:pPr>
      <w:r w:rsidRPr="00616238">
        <w:rPr>
          <w:rFonts w:ascii="Palatino Linotype" w:hAnsi="Palatino Linotype" w:cs="Arial"/>
          <w:sz w:val="24"/>
        </w:rPr>
        <w:lastRenderedPageBreak/>
        <w:t xml:space="preserve">ASÍ LO ACORDÓ, POR </w:t>
      </w:r>
      <w:r w:rsidRPr="00616238">
        <w:rPr>
          <w:rFonts w:ascii="Palatino Linotype" w:hAnsi="Palatino Linotype" w:cs="Arial"/>
          <w:b/>
          <w:sz w:val="24"/>
        </w:rPr>
        <w:t>UNANIMIDAD DE VOTOS</w:t>
      </w:r>
      <w:r w:rsidRPr="00616238">
        <w:rPr>
          <w:rFonts w:ascii="Palatino Linotype" w:hAnsi="Palatino Linotype" w:cs="Arial"/>
          <w:sz w:val="24"/>
        </w:rPr>
        <w:t>, EL PLENO DEL</w:t>
      </w:r>
      <w:r w:rsidRPr="00616238">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616238">
        <w:rPr>
          <w:rFonts w:ascii="Palatino Linotype" w:hAnsi="Palatino Linotype" w:cs="Arial"/>
          <w:sz w:val="24"/>
        </w:rPr>
        <w:t>, CONFORMADO POR LOS COMISIONADOS JOSÉ MARTÍNEZ VILCHIS, MARÍA DEL ROSARIO MEJÍA AYALA, SHARON CRISTINA MORALES MARTÍNEZ</w:t>
      </w:r>
      <w:r w:rsidR="0090467F" w:rsidRPr="00616238">
        <w:rPr>
          <w:rFonts w:ascii="Palatino Linotype" w:hAnsi="Palatino Linotype" w:cs="Arial"/>
          <w:sz w:val="24"/>
        </w:rPr>
        <w:t xml:space="preserve">, </w:t>
      </w:r>
      <w:r w:rsidRPr="00616238">
        <w:rPr>
          <w:rFonts w:ascii="Palatino Linotype" w:hAnsi="Palatino Linotype" w:cs="Arial"/>
          <w:sz w:val="24"/>
        </w:rPr>
        <w:t xml:space="preserve">LUIS GUSTAVO PARRA NORIEGA Y GUADALUPE RAMÍREZ PEÑA EN LA </w:t>
      </w:r>
      <w:r w:rsidR="0090467F" w:rsidRPr="00616238">
        <w:rPr>
          <w:rFonts w:ascii="Palatino Linotype" w:hAnsi="Palatino Linotype" w:cs="Arial"/>
          <w:b/>
          <w:sz w:val="24"/>
        </w:rPr>
        <w:t>CUADRAGÉSIMA PRIMERA</w:t>
      </w:r>
      <w:r w:rsidRPr="00616238">
        <w:rPr>
          <w:rFonts w:ascii="Palatino Linotype" w:hAnsi="Palatino Linotype" w:cs="Arial"/>
          <w:b/>
          <w:sz w:val="24"/>
        </w:rPr>
        <w:t xml:space="preserve"> SESIÓN ORDINARIA CELEBRADA EL </w:t>
      </w:r>
      <w:r w:rsidR="0090467F" w:rsidRPr="00616238">
        <w:rPr>
          <w:rFonts w:ascii="Palatino Linotype" w:hAnsi="Palatino Linotype" w:cs="Arial"/>
          <w:b/>
          <w:sz w:val="24"/>
        </w:rPr>
        <w:t>VEINTE DE NOVIEMBRE</w:t>
      </w:r>
      <w:r w:rsidRPr="00616238">
        <w:rPr>
          <w:rFonts w:ascii="Palatino Linotype" w:hAnsi="Palatino Linotype" w:cs="Arial"/>
          <w:b/>
          <w:sz w:val="24"/>
        </w:rPr>
        <w:t xml:space="preserve"> DE DOS MIL VEINTICINCO</w:t>
      </w:r>
      <w:r w:rsidRPr="00616238">
        <w:rPr>
          <w:rFonts w:ascii="Palatino Linotype" w:hAnsi="Palatino Linotype" w:cs="Arial"/>
          <w:sz w:val="24"/>
        </w:rPr>
        <w:t>, ANTE EL SECRETARIO TÉCNICO DEL PLENO, ALEXIS TAPIA RAMÍREZ. ----------------------------------------------------------------------------------------</w:t>
      </w:r>
      <w:r w:rsidRPr="00616238">
        <w:rPr>
          <w:rFonts w:ascii="Palatino Linotype" w:hAnsi="Palatino Linotype" w:cs="Arial"/>
        </w:rPr>
        <w:t>----------------------------------------------------------------------------------------------------------------------------------------------------------------------------------------------------------------------</w:t>
      </w:r>
      <w:r w:rsidR="00CF272F" w:rsidRPr="00616238">
        <w:rPr>
          <w:rFonts w:ascii="Palatino Linotype" w:hAnsi="Palatino Linotype" w:cs="Arial"/>
        </w:rPr>
        <w:t>------------------------------------------------------------------------------------------------------------------------------------------------------------------------------------------------------------------------------------------------------------------------------------------------------------------------------------------------------------------------------------------------------------------------------------------------------------------------------------------------------------------------------------------------------------------------------------------------------------------------------------------------------------------------------------------------------------------------------------------------------------------------------------------------------------------------------------------------------------------------------------------------------------------------------------------------------------------------------------------------------------------------------------------------------------------------------------------------------------------------------------------------------------------------------------------------------------------------------------------------------------------------------------------------------------------------------------------------------------------------------------------------------------------------------------------------------------------------------------------------------------------------------------</w:t>
      </w:r>
    </w:p>
    <w:p w:rsidR="00D976E3" w:rsidRPr="00ED3150" w:rsidRDefault="00D976E3" w:rsidP="00D976E3">
      <w:pPr>
        <w:autoSpaceDE w:val="0"/>
        <w:autoSpaceDN w:val="0"/>
        <w:adjustRightInd w:val="0"/>
        <w:spacing w:line="360" w:lineRule="auto"/>
        <w:jc w:val="both"/>
        <w:rPr>
          <w:rFonts w:ascii="Palatino Linotype" w:hAnsi="Palatino Linotype"/>
          <w:sz w:val="20"/>
        </w:rPr>
      </w:pPr>
      <w:r w:rsidRPr="00616238">
        <w:rPr>
          <w:rFonts w:ascii="Palatino Linotype" w:hAnsi="Palatino Linotype"/>
          <w:bCs/>
          <w:sz w:val="16"/>
          <w:szCs w:val="18"/>
        </w:rPr>
        <w:t>JMV/CCR/ NJMB</w:t>
      </w:r>
    </w:p>
    <w:p w:rsidR="00D976E3" w:rsidRPr="00ED3150" w:rsidRDefault="00D976E3" w:rsidP="00D976E3">
      <w:pPr>
        <w:rPr>
          <w:rFonts w:ascii="Palatino Linotype" w:hAnsi="Palatino Linotype"/>
        </w:rPr>
      </w:pPr>
    </w:p>
    <w:p w:rsidR="00D976E3" w:rsidRPr="00ED3150" w:rsidRDefault="00D976E3" w:rsidP="00D976E3">
      <w:pPr>
        <w:rPr>
          <w:rFonts w:ascii="Palatino Linotype" w:hAnsi="Palatino Linotype"/>
        </w:rPr>
      </w:pPr>
    </w:p>
    <w:p w:rsidR="00D976E3" w:rsidRPr="00ED3150" w:rsidRDefault="00D976E3" w:rsidP="00D976E3">
      <w:pPr>
        <w:rPr>
          <w:rFonts w:ascii="Palatino Linotype" w:hAnsi="Palatino Linotype"/>
        </w:rPr>
      </w:pPr>
    </w:p>
    <w:p w:rsidR="00D976E3" w:rsidRPr="00ED3150" w:rsidRDefault="00D976E3" w:rsidP="00D976E3">
      <w:pPr>
        <w:rPr>
          <w:rFonts w:ascii="Palatino Linotype" w:hAnsi="Palatino Linotype"/>
        </w:rPr>
      </w:pPr>
    </w:p>
    <w:p w:rsidR="00D976E3" w:rsidRPr="00ED3150" w:rsidRDefault="00D976E3" w:rsidP="00D976E3">
      <w:pPr>
        <w:rPr>
          <w:rFonts w:ascii="Palatino Linotype" w:hAnsi="Palatino Linotype"/>
        </w:rPr>
      </w:pPr>
    </w:p>
    <w:p w:rsidR="00D976E3" w:rsidRPr="00ED3150" w:rsidRDefault="00D976E3" w:rsidP="00D976E3">
      <w:pPr>
        <w:rPr>
          <w:rFonts w:ascii="Palatino Linotype" w:hAnsi="Palatino Linotype"/>
        </w:rPr>
      </w:pPr>
    </w:p>
    <w:p w:rsidR="00D976E3" w:rsidRPr="00ED3150" w:rsidRDefault="00D976E3" w:rsidP="00D976E3">
      <w:pPr>
        <w:rPr>
          <w:rFonts w:ascii="Palatino Linotype" w:hAnsi="Palatino Linotype"/>
        </w:rPr>
      </w:pPr>
    </w:p>
    <w:p w:rsidR="00D976E3" w:rsidRPr="00ED3150" w:rsidRDefault="00D976E3" w:rsidP="00D976E3">
      <w:pPr>
        <w:rPr>
          <w:rFonts w:ascii="Palatino Linotype" w:hAnsi="Palatino Linotype"/>
        </w:rPr>
      </w:pPr>
    </w:p>
    <w:p w:rsidR="00D976E3" w:rsidRPr="00ED3150" w:rsidRDefault="00D976E3" w:rsidP="00D976E3">
      <w:pPr>
        <w:rPr>
          <w:rFonts w:ascii="Palatino Linotype" w:hAnsi="Palatino Linotype"/>
        </w:rPr>
      </w:pPr>
    </w:p>
    <w:p w:rsidR="00D976E3" w:rsidRPr="00ED3150" w:rsidRDefault="00D976E3" w:rsidP="00D976E3">
      <w:pPr>
        <w:rPr>
          <w:rFonts w:ascii="Palatino Linotype" w:hAnsi="Palatino Linotype"/>
        </w:rPr>
      </w:pPr>
    </w:p>
    <w:p w:rsidR="00D976E3" w:rsidRPr="00ED3150" w:rsidRDefault="00D976E3" w:rsidP="00D976E3">
      <w:pPr>
        <w:rPr>
          <w:rFonts w:ascii="Palatino Linotype" w:hAnsi="Palatino Linotype"/>
        </w:rPr>
      </w:pPr>
    </w:p>
    <w:p w:rsidR="00D976E3" w:rsidRPr="00ED3150" w:rsidRDefault="00D976E3" w:rsidP="00D976E3">
      <w:pPr>
        <w:rPr>
          <w:rFonts w:ascii="Palatino Linotype" w:hAnsi="Palatino Linotype"/>
        </w:rPr>
      </w:pPr>
    </w:p>
    <w:p w:rsidR="00D976E3" w:rsidRDefault="00D976E3" w:rsidP="00D976E3"/>
    <w:p w:rsidR="00D976E3" w:rsidRDefault="00D976E3" w:rsidP="00D976E3"/>
    <w:p w:rsidR="00D976E3" w:rsidRDefault="00D976E3" w:rsidP="00D976E3"/>
    <w:p w:rsidR="00D976E3" w:rsidRDefault="00D976E3" w:rsidP="00D976E3"/>
    <w:p w:rsidR="00D976E3" w:rsidRDefault="00D976E3" w:rsidP="00D976E3"/>
    <w:p w:rsidR="00973569" w:rsidRDefault="00973569"/>
    <w:sectPr w:rsidR="00973569" w:rsidSect="00506854">
      <w:headerReference w:type="default" r:id="rId7"/>
      <w:footerReference w:type="default" r:id="rId8"/>
      <w:headerReference w:type="first" r:id="rId9"/>
      <w:footerReference w:type="first" r:id="rId10"/>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906" w:rsidRDefault="00DB4906" w:rsidP="00D976E3">
      <w:pPr>
        <w:spacing w:after="0" w:line="240" w:lineRule="auto"/>
      </w:pPr>
      <w:r>
        <w:separator/>
      </w:r>
    </w:p>
  </w:endnote>
  <w:endnote w:type="continuationSeparator" w:id="0">
    <w:p w:rsidR="00DB4906" w:rsidRDefault="00DB4906" w:rsidP="00D976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Pr="000B69FA" w:rsidRDefault="008B0096" w:rsidP="00687B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53729">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53729">
      <w:rPr>
        <w:rFonts w:ascii="Palatino Linotype" w:hAnsi="Palatino Linotype"/>
        <w:bCs/>
        <w:noProof/>
        <w:sz w:val="20"/>
      </w:rPr>
      <w:t>20</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Pr="000B69FA" w:rsidRDefault="008B0096" w:rsidP="00687B5E">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F53729">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F53729">
      <w:rPr>
        <w:rFonts w:ascii="Palatino Linotype" w:hAnsi="Palatino Linotype"/>
        <w:bCs/>
        <w:noProof/>
        <w:sz w:val="20"/>
      </w:rPr>
      <w:t>20</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906" w:rsidRDefault="00DB4906" w:rsidP="00D976E3">
      <w:pPr>
        <w:spacing w:after="0" w:line="240" w:lineRule="auto"/>
      </w:pPr>
      <w:r>
        <w:separator/>
      </w:r>
    </w:p>
  </w:footnote>
  <w:footnote w:type="continuationSeparator" w:id="0">
    <w:p w:rsidR="00DB4906" w:rsidRDefault="00DB4906" w:rsidP="00D976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854" w:rsidRDefault="008B009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394AECD2" wp14:editId="0A6BF555">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506854" w:rsidTr="00687B5E">
      <w:trPr>
        <w:trHeight w:val="227"/>
      </w:trPr>
      <w:tc>
        <w:tcPr>
          <w:tcW w:w="5529" w:type="dxa"/>
          <w:hideMark/>
        </w:tcPr>
        <w:p w:rsidR="00506854" w:rsidRDefault="008B0096"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06854" w:rsidRPr="00B4142F" w:rsidRDefault="008B0096" w:rsidP="00687B5E">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1220</w:t>
          </w:r>
          <w:r w:rsidR="00D976E3">
            <w:rPr>
              <w:rFonts w:ascii="Palatino Linotype" w:hAnsi="Palatino Linotype" w:cs="Arial"/>
              <w:bCs/>
              <w:sz w:val="24"/>
              <w:lang w:eastAsia="es-MX"/>
            </w:rPr>
            <w:t>5</w:t>
          </w:r>
          <w:r>
            <w:rPr>
              <w:rFonts w:ascii="Palatino Linotype" w:hAnsi="Palatino Linotype" w:cs="Arial"/>
              <w:bCs/>
              <w:sz w:val="24"/>
              <w:lang w:eastAsia="es-MX"/>
            </w:rPr>
            <w:t>/INFOEM/IP/RR/2025</w:t>
          </w:r>
        </w:p>
      </w:tc>
    </w:tr>
    <w:tr w:rsidR="00506854" w:rsidTr="00687B5E">
      <w:trPr>
        <w:trHeight w:val="242"/>
      </w:trPr>
      <w:tc>
        <w:tcPr>
          <w:tcW w:w="5529" w:type="dxa"/>
          <w:hideMark/>
        </w:tcPr>
        <w:p w:rsidR="00506854" w:rsidRDefault="008B0096"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06854" w:rsidRPr="004076B3" w:rsidRDefault="008B0096" w:rsidP="00287A77">
          <w:pPr>
            <w:spacing w:after="120" w:line="256" w:lineRule="auto"/>
            <w:ind w:left="639" w:right="214"/>
            <w:jc w:val="both"/>
            <w:rPr>
              <w:rFonts w:ascii="Palatino Linotype" w:hAnsi="Palatino Linotype" w:cs="Arial"/>
              <w:sz w:val="24"/>
              <w:szCs w:val="24"/>
            </w:rPr>
          </w:pPr>
          <w:r w:rsidRPr="00415CE6">
            <w:rPr>
              <w:rFonts w:ascii="Palatino Linotype" w:hAnsi="Palatino Linotype"/>
              <w:b/>
              <w:bCs/>
              <w:color w:val="000000"/>
              <w:sz w:val="24"/>
              <w:szCs w:val="24"/>
            </w:rPr>
            <w:t>Sistema Municipal Para el Desarrollo Integral de la Familia de Ixtapaluca</w:t>
          </w:r>
        </w:p>
      </w:tc>
    </w:tr>
    <w:tr w:rsidR="00506854" w:rsidTr="00687B5E">
      <w:trPr>
        <w:trHeight w:val="342"/>
      </w:trPr>
      <w:tc>
        <w:tcPr>
          <w:tcW w:w="5529" w:type="dxa"/>
          <w:hideMark/>
        </w:tcPr>
        <w:p w:rsidR="00506854" w:rsidRDefault="008B0096" w:rsidP="00687B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506854" w:rsidRDefault="008B0096" w:rsidP="00687B5E">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rsidR="00506854" w:rsidRDefault="00DB490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506854" w:rsidTr="00687B5E">
      <w:trPr>
        <w:trHeight w:val="227"/>
      </w:trPr>
      <w:tc>
        <w:tcPr>
          <w:tcW w:w="5529" w:type="dxa"/>
          <w:hideMark/>
        </w:tcPr>
        <w:p w:rsidR="00506854" w:rsidRDefault="008B0096"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rsidR="00506854" w:rsidRPr="00B4142F" w:rsidRDefault="008B0096" w:rsidP="00687B5E">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1220</w:t>
          </w:r>
          <w:r w:rsidR="00D976E3">
            <w:rPr>
              <w:rFonts w:ascii="Palatino Linotype" w:hAnsi="Palatino Linotype" w:cs="Arial"/>
              <w:bCs/>
              <w:sz w:val="24"/>
              <w:lang w:eastAsia="es-MX"/>
            </w:rPr>
            <w:t>5</w:t>
          </w:r>
          <w:r>
            <w:rPr>
              <w:rFonts w:ascii="Palatino Linotype" w:hAnsi="Palatino Linotype" w:cs="Arial"/>
              <w:bCs/>
              <w:sz w:val="24"/>
              <w:lang w:eastAsia="es-MX"/>
            </w:rPr>
            <w:t>/INFOEM/IP/RR/2025</w:t>
          </w:r>
        </w:p>
      </w:tc>
    </w:tr>
    <w:tr w:rsidR="00506854" w:rsidTr="00687B5E">
      <w:trPr>
        <w:trHeight w:val="227"/>
      </w:trPr>
      <w:tc>
        <w:tcPr>
          <w:tcW w:w="5529" w:type="dxa"/>
        </w:tcPr>
        <w:p w:rsidR="00506854" w:rsidRDefault="008B0096"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tcPr>
        <w:p w:rsidR="00506854" w:rsidRDefault="00F53729" w:rsidP="00687B5E">
          <w:pPr>
            <w:spacing w:after="120" w:line="256" w:lineRule="auto"/>
            <w:ind w:left="639" w:right="214"/>
            <w:jc w:val="both"/>
            <w:rPr>
              <w:rFonts w:ascii="Palatino Linotype" w:hAnsi="Palatino Linotype" w:cs="Arial"/>
              <w:bCs/>
              <w:sz w:val="24"/>
              <w:lang w:eastAsia="es-MX"/>
            </w:rPr>
          </w:pPr>
          <w:r>
            <w:rPr>
              <w:rFonts w:ascii="Palatino Linotype" w:hAnsi="Palatino Linotype" w:cs="Arial"/>
              <w:b/>
              <w:bCs/>
              <w:sz w:val="24"/>
              <w:lang w:eastAsia="es-MX"/>
            </w:rPr>
            <w:t>XXXXXXXXXXXXXXXXXXX</w:t>
          </w:r>
        </w:p>
      </w:tc>
    </w:tr>
    <w:tr w:rsidR="00506854" w:rsidTr="00687B5E">
      <w:trPr>
        <w:trHeight w:val="242"/>
      </w:trPr>
      <w:tc>
        <w:tcPr>
          <w:tcW w:w="5529" w:type="dxa"/>
          <w:hideMark/>
        </w:tcPr>
        <w:p w:rsidR="00506854" w:rsidRDefault="008B0096" w:rsidP="00687B5E">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rsidR="00506854" w:rsidRPr="00415CE6" w:rsidRDefault="008B0096" w:rsidP="000E565D">
          <w:pPr>
            <w:spacing w:after="120" w:line="256" w:lineRule="auto"/>
            <w:ind w:left="639" w:right="214"/>
            <w:jc w:val="both"/>
            <w:rPr>
              <w:rFonts w:ascii="Palatino Linotype" w:hAnsi="Palatino Linotype" w:cs="Arial"/>
              <w:sz w:val="24"/>
              <w:szCs w:val="24"/>
            </w:rPr>
          </w:pPr>
          <w:r w:rsidRPr="00415CE6">
            <w:rPr>
              <w:rFonts w:ascii="Palatino Linotype" w:hAnsi="Palatino Linotype"/>
              <w:b/>
              <w:bCs/>
              <w:color w:val="000000"/>
              <w:sz w:val="24"/>
              <w:szCs w:val="24"/>
            </w:rPr>
            <w:t>Sistema Municipal Para el Desarrollo Integral de la Familia de Ixtapaluca</w:t>
          </w:r>
        </w:p>
      </w:tc>
    </w:tr>
    <w:tr w:rsidR="00506854" w:rsidTr="00687B5E">
      <w:trPr>
        <w:trHeight w:val="342"/>
      </w:trPr>
      <w:tc>
        <w:tcPr>
          <w:tcW w:w="5529" w:type="dxa"/>
          <w:hideMark/>
        </w:tcPr>
        <w:p w:rsidR="00506854" w:rsidRDefault="008B0096" w:rsidP="00687B5E">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rsidR="00506854" w:rsidRDefault="008B0096" w:rsidP="00687B5E">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rsidR="00506854" w:rsidRDefault="008B0096">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AAF6477" wp14:editId="65AE17F9">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6E3"/>
    <w:rsid w:val="00037210"/>
    <w:rsid w:val="00541DD6"/>
    <w:rsid w:val="00616238"/>
    <w:rsid w:val="008B0096"/>
    <w:rsid w:val="0090467F"/>
    <w:rsid w:val="00973569"/>
    <w:rsid w:val="009C32A3"/>
    <w:rsid w:val="00C811FA"/>
    <w:rsid w:val="00CF272F"/>
    <w:rsid w:val="00D976E3"/>
    <w:rsid w:val="00DB4906"/>
    <w:rsid w:val="00F537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4DB2E9-34A0-4076-A863-11E0C5FE6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76E3"/>
  </w:style>
  <w:style w:type="paragraph" w:styleId="Ttulo2">
    <w:name w:val="heading 2"/>
    <w:aliases w:val="Subtítulos"/>
    <w:basedOn w:val="Normal"/>
    <w:next w:val="Normal"/>
    <w:link w:val="Ttulo2Car"/>
    <w:uiPriority w:val="9"/>
    <w:unhideWhenUsed/>
    <w:qFormat/>
    <w:rsid w:val="00D976E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D976E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aliases w:val="Subtítulos Car"/>
    <w:basedOn w:val="Fuentedeprrafopredeter"/>
    <w:link w:val="Ttulo2"/>
    <w:uiPriority w:val="9"/>
    <w:rsid w:val="00D976E3"/>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D976E3"/>
    <w:rPr>
      <w:rFonts w:asciiTheme="majorHAnsi" w:eastAsiaTheme="majorEastAsia" w:hAnsiTheme="majorHAnsi" w:cstheme="majorBidi"/>
      <w:color w:val="1F4D78" w:themeColor="accent1" w:themeShade="7F"/>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976E3"/>
    <w:pPr>
      <w:ind w:left="720"/>
      <w:contextualSpacing/>
    </w:pPr>
  </w:style>
  <w:style w:type="paragraph" w:styleId="Encabezado">
    <w:name w:val="header"/>
    <w:basedOn w:val="Normal"/>
    <w:link w:val="EncabezadoCar"/>
    <w:uiPriority w:val="99"/>
    <w:unhideWhenUsed/>
    <w:rsid w:val="00D976E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D976E3"/>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D976E3"/>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D976E3"/>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976E3"/>
  </w:style>
  <w:style w:type="paragraph" w:customStyle="1" w:styleId="infoemcitas">
    <w:name w:val="infoem citas"/>
    <w:basedOn w:val="Normal"/>
    <w:qFormat/>
    <w:rsid w:val="00D976E3"/>
    <w:pPr>
      <w:spacing w:before="240" w:line="360" w:lineRule="auto"/>
      <w:ind w:left="851" w:right="851"/>
      <w:jc w:val="both"/>
    </w:pPr>
    <w:rPr>
      <w:rFonts w:ascii="Palatino Linotype" w:hAnsi="Palatino Linotype"/>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20</Pages>
  <Words>4269</Words>
  <Characters>23485</Characters>
  <Application>Microsoft Office Word</Application>
  <DocSecurity>0</DocSecurity>
  <Lines>195</Lines>
  <Paragraphs>55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27699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6</cp:revision>
  <cp:lastPrinted>2025-11-24T16:58:00Z</cp:lastPrinted>
  <dcterms:created xsi:type="dcterms:W3CDTF">2025-11-11T17:13:00Z</dcterms:created>
  <dcterms:modified xsi:type="dcterms:W3CDTF">2026-01-13T19:41:00Z</dcterms:modified>
</cp:coreProperties>
</file>