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8E9" w:rsidRPr="0010358D" w:rsidRDefault="00CE6BD8" w:rsidP="0010358D">
      <w:pPr>
        <w:spacing w:line="360" w:lineRule="auto"/>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 </w:t>
      </w:r>
      <w:bookmarkStart w:id="0" w:name="_GoBack"/>
      <w:bookmarkEnd w:id="0"/>
      <w:r w:rsidR="000768E9" w:rsidRPr="0010358D">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A645D6" w:rsidRPr="0010358D">
        <w:rPr>
          <w:rFonts w:ascii="Palatino Linotype" w:eastAsia="Palatino Linotype" w:hAnsi="Palatino Linotype" w:cs="Palatino Linotype"/>
          <w:b/>
          <w:color w:val="000000" w:themeColor="text1"/>
        </w:rPr>
        <w:t>de fecha veinte (20) de noviembre de dos mil veinticinco</w:t>
      </w:r>
      <w:r w:rsidR="000768E9" w:rsidRPr="0010358D">
        <w:rPr>
          <w:rFonts w:ascii="Palatino Linotype" w:eastAsia="Palatino Linotype" w:hAnsi="Palatino Linotype" w:cs="Palatino Linotype"/>
          <w:color w:val="000000" w:themeColor="text1"/>
        </w:rPr>
        <w:t xml:space="preserve">. </w:t>
      </w:r>
    </w:p>
    <w:p w:rsidR="000768E9" w:rsidRPr="0010358D" w:rsidRDefault="000768E9" w:rsidP="0010358D">
      <w:pPr>
        <w:spacing w:line="360" w:lineRule="auto"/>
        <w:jc w:val="both"/>
        <w:rPr>
          <w:rFonts w:ascii="Palatino Linotype" w:eastAsia="Palatino Linotype" w:hAnsi="Palatino Linotype" w:cs="Palatino Linotype"/>
          <w:color w:val="000000" w:themeColor="text1"/>
        </w:rPr>
      </w:pPr>
    </w:p>
    <w:p w:rsidR="000768E9" w:rsidRPr="0010358D" w:rsidRDefault="000768E9" w:rsidP="0010358D">
      <w:pPr>
        <w:spacing w:line="360" w:lineRule="auto"/>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b/>
          <w:color w:val="000000" w:themeColor="text1"/>
        </w:rPr>
        <w:t>VISTO</w:t>
      </w:r>
      <w:r w:rsidRPr="0010358D">
        <w:rPr>
          <w:rFonts w:ascii="Palatino Linotype" w:eastAsia="Palatino Linotype" w:hAnsi="Palatino Linotype" w:cs="Palatino Linotype"/>
          <w:color w:val="000000" w:themeColor="text1"/>
        </w:rPr>
        <w:t xml:space="preserve"> el </w:t>
      </w:r>
      <w:r w:rsidRPr="00950639">
        <w:rPr>
          <w:rFonts w:ascii="Palatino Linotype" w:eastAsia="Palatino Linotype" w:hAnsi="Palatino Linotype" w:cs="Palatino Linotype"/>
          <w:color w:val="000000" w:themeColor="text1"/>
        </w:rPr>
        <w:t>expediente</w:t>
      </w:r>
      <w:r w:rsidRPr="0010358D">
        <w:rPr>
          <w:rFonts w:ascii="Palatino Linotype" w:eastAsia="Palatino Linotype" w:hAnsi="Palatino Linotype" w:cs="Palatino Linotype"/>
          <w:color w:val="000000" w:themeColor="text1"/>
        </w:rPr>
        <w:t xml:space="preserve"> electrónico formado con motivo del recurso de revisión </w:t>
      </w:r>
      <w:r w:rsidR="001A042B" w:rsidRPr="0010358D">
        <w:rPr>
          <w:rFonts w:ascii="Palatino Linotype" w:eastAsia="Palatino Linotype" w:hAnsi="Palatino Linotype" w:cs="Palatino Linotype"/>
          <w:b/>
          <w:color w:val="000000" w:themeColor="text1"/>
        </w:rPr>
        <w:t>0957</w:t>
      </w:r>
      <w:r w:rsidRPr="0010358D">
        <w:rPr>
          <w:rFonts w:ascii="Palatino Linotype" w:eastAsia="Palatino Linotype" w:hAnsi="Palatino Linotype" w:cs="Palatino Linotype"/>
          <w:b/>
          <w:color w:val="000000" w:themeColor="text1"/>
        </w:rPr>
        <w:t>3/INFOEM/IP/RR/2025</w:t>
      </w:r>
      <w:r w:rsidRPr="0010358D">
        <w:rPr>
          <w:rFonts w:ascii="Palatino Linotype" w:eastAsia="Palatino Linotype" w:hAnsi="Palatino Linotype" w:cs="Palatino Linotype"/>
          <w:color w:val="000000" w:themeColor="text1"/>
        </w:rPr>
        <w:t>,</w:t>
      </w:r>
      <w:r w:rsidRPr="0010358D">
        <w:rPr>
          <w:rFonts w:ascii="Palatino Linotype" w:eastAsia="Palatino Linotype" w:hAnsi="Palatino Linotype" w:cs="Palatino Linotype"/>
          <w:b/>
          <w:color w:val="000000" w:themeColor="text1"/>
        </w:rPr>
        <w:t xml:space="preserve"> </w:t>
      </w:r>
      <w:r w:rsidRPr="0010358D">
        <w:rPr>
          <w:rFonts w:ascii="Palatino Linotype" w:eastAsia="Palatino Linotype" w:hAnsi="Palatino Linotype" w:cs="Palatino Linotype"/>
          <w:color w:val="000000" w:themeColor="text1"/>
        </w:rPr>
        <w:t xml:space="preserve">promovido por </w:t>
      </w:r>
      <w:r w:rsidR="00C7645E">
        <w:rPr>
          <w:rFonts w:ascii="Palatino Linotype" w:eastAsia="Palatino Linotype" w:hAnsi="Palatino Linotype" w:cs="Palatino Linotype"/>
          <w:b/>
          <w:color w:val="000000" w:themeColor="text1"/>
        </w:rPr>
        <w:t>XXXX</w:t>
      </w:r>
      <w:r w:rsidRPr="0010358D">
        <w:rPr>
          <w:rFonts w:ascii="Palatino Linotype" w:eastAsia="Palatino Linotype" w:hAnsi="Palatino Linotype" w:cs="Palatino Linotype"/>
          <w:color w:val="000000" w:themeColor="text1"/>
        </w:rPr>
        <w:t xml:space="preserve">, a quien en lo sucesivo denominaremos </w:t>
      </w:r>
      <w:r w:rsidR="00A645D6" w:rsidRPr="0010358D">
        <w:rPr>
          <w:rFonts w:ascii="Palatino Linotype" w:eastAsia="Palatino Linotype" w:hAnsi="Palatino Linotype" w:cs="Palatino Linotype"/>
          <w:color w:val="000000" w:themeColor="text1"/>
        </w:rPr>
        <w:t xml:space="preserve">el </w:t>
      </w:r>
      <w:r w:rsidRPr="0010358D">
        <w:rPr>
          <w:rFonts w:ascii="Palatino Linotype" w:eastAsia="Palatino Linotype" w:hAnsi="Palatino Linotype" w:cs="Palatino Linotype"/>
          <w:b/>
          <w:color w:val="000000" w:themeColor="text1"/>
        </w:rPr>
        <w:t>RECURRENTE</w:t>
      </w:r>
      <w:r w:rsidRPr="0010358D">
        <w:rPr>
          <w:rFonts w:ascii="Palatino Linotype" w:eastAsia="Palatino Linotype" w:hAnsi="Palatino Linotype" w:cs="Palatino Linotype"/>
          <w:color w:val="000000" w:themeColor="text1"/>
        </w:rPr>
        <w:t xml:space="preserve">, en contra de la respuesta del </w:t>
      </w:r>
      <w:r w:rsidR="00D1599B" w:rsidRPr="0010358D">
        <w:rPr>
          <w:rFonts w:ascii="Palatino Linotype" w:eastAsia="Palatino Linotype" w:hAnsi="Palatino Linotype" w:cs="Palatino Linotype"/>
          <w:b/>
          <w:color w:val="000000" w:themeColor="text1"/>
        </w:rPr>
        <w:t>Ayuntamiento</w:t>
      </w:r>
      <w:r w:rsidR="001A042B" w:rsidRPr="0010358D">
        <w:rPr>
          <w:rFonts w:ascii="Palatino Linotype" w:eastAsia="Palatino Linotype" w:hAnsi="Palatino Linotype" w:cs="Palatino Linotype"/>
          <w:b/>
          <w:color w:val="000000" w:themeColor="text1"/>
        </w:rPr>
        <w:t xml:space="preserve"> de Cuautitlán Izcalli</w:t>
      </w:r>
      <w:r w:rsidRPr="0010358D">
        <w:rPr>
          <w:rFonts w:ascii="Palatino Linotype" w:eastAsia="Palatino Linotype" w:hAnsi="Palatino Linotype" w:cs="Palatino Linotype"/>
          <w:b/>
          <w:color w:val="000000" w:themeColor="text1"/>
        </w:rPr>
        <w:t xml:space="preserve">, </w:t>
      </w:r>
      <w:r w:rsidRPr="0010358D">
        <w:rPr>
          <w:rFonts w:ascii="Palatino Linotype" w:eastAsia="Palatino Linotype" w:hAnsi="Palatino Linotype" w:cs="Palatino Linotype"/>
          <w:color w:val="000000" w:themeColor="text1"/>
        </w:rPr>
        <w:t>en adelante el</w:t>
      </w:r>
      <w:r w:rsidRPr="0010358D">
        <w:rPr>
          <w:rFonts w:ascii="Palatino Linotype" w:eastAsia="Palatino Linotype" w:hAnsi="Palatino Linotype" w:cs="Palatino Linotype"/>
          <w:b/>
          <w:color w:val="000000" w:themeColor="text1"/>
        </w:rPr>
        <w:t xml:space="preserve"> SUJETO OBLIGADO, </w:t>
      </w:r>
      <w:r w:rsidRPr="0010358D">
        <w:rPr>
          <w:rFonts w:ascii="Palatino Linotype" w:eastAsia="Palatino Linotype" w:hAnsi="Palatino Linotype" w:cs="Palatino Linotype"/>
          <w:color w:val="000000" w:themeColor="text1"/>
        </w:rPr>
        <w:t>se procede a dictar la presente resolución, con base en los siguientes:</w:t>
      </w:r>
    </w:p>
    <w:p w:rsidR="000768E9" w:rsidRPr="0010358D" w:rsidRDefault="000768E9" w:rsidP="0010358D">
      <w:pPr>
        <w:spacing w:line="360" w:lineRule="auto"/>
        <w:jc w:val="both"/>
        <w:rPr>
          <w:rFonts w:ascii="Palatino Linotype" w:eastAsia="Palatino Linotype" w:hAnsi="Palatino Linotype" w:cs="Palatino Linotype"/>
          <w:color w:val="000000" w:themeColor="text1"/>
        </w:rPr>
      </w:pPr>
    </w:p>
    <w:p w:rsidR="000768E9" w:rsidRPr="0010358D" w:rsidRDefault="000768E9" w:rsidP="0010358D">
      <w:pPr>
        <w:keepNext/>
        <w:keepLines/>
        <w:spacing w:before="240" w:after="240"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10358D">
        <w:rPr>
          <w:rFonts w:ascii="Palatino Linotype" w:eastAsia="Palatino Linotype" w:hAnsi="Palatino Linotype" w:cs="Palatino Linotype"/>
          <w:b/>
          <w:color w:val="000000" w:themeColor="text1"/>
        </w:rPr>
        <w:t>A N T E C E D E N T E S</w:t>
      </w:r>
    </w:p>
    <w:p w:rsidR="000768E9" w:rsidRPr="0010358D" w:rsidRDefault="000768E9" w:rsidP="0010358D">
      <w:pPr>
        <w:numPr>
          <w:ilvl w:val="0"/>
          <w:numId w:val="6"/>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El </w:t>
      </w:r>
      <w:r w:rsidR="001A042B" w:rsidRPr="0010358D">
        <w:rPr>
          <w:rFonts w:ascii="Palatino Linotype" w:eastAsia="Palatino Linotype" w:hAnsi="Palatino Linotype" w:cs="Palatino Linotype"/>
          <w:b/>
          <w:color w:val="000000" w:themeColor="text1"/>
        </w:rPr>
        <w:t>veinticuatro de junio</w:t>
      </w:r>
      <w:r w:rsidR="00C82A69" w:rsidRPr="0010358D">
        <w:rPr>
          <w:rFonts w:ascii="Palatino Linotype" w:eastAsia="Palatino Linotype" w:hAnsi="Palatino Linotype" w:cs="Palatino Linotype"/>
          <w:b/>
          <w:color w:val="000000" w:themeColor="text1"/>
        </w:rPr>
        <w:t xml:space="preserve"> </w:t>
      </w:r>
      <w:r w:rsidRPr="0010358D">
        <w:rPr>
          <w:rFonts w:ascii="Palatino Linotype" w:eastAsia="Palatino Linotype" w:hAnsi="Palatino Linotype" w:cs="Palatino Linotype"/>
          <w:b/>
          <w:color w:val="000000" w:themeColor="text1"/>
        </w:rPr>
        <w:t>dos mil veinticinco</w:t>
      </w:r>
      <w:r w:rsidRPr="0010358D">
        <w:rPr>
          <w:rFonts w:ascii="Palatino Linotype" w:eastAsia="Palatino Linotype" w:hAnsi="Palatino Linotype" w:cs="Palatino Linotype"/>
          <w:color w:val="000000" w:themeColor="text1"/>
        </w:rPr>
        <w:t>, el</w:t>
      </w:r>
      <w:r w:rsidRPr="0010358D">
        <w:rPr>
          <w:rFonts w:ascii="Palatino Linotype" w:eastAsia="Palatino Linotype" w:hAnsi="Palatino Linotype" w:cs="Palatino Linotype"/>
          <w:b/>
          <w:color w:val="000000" w:themeColor="text1"/>
        </w:rPr>
        <w:t xml:space="preserve"> RECURRENTE </w:t>
      </w:r>
      <w:r w:rsidRPr="0010358D">
        <w:rPr>
          <w:rFonts w:ascii="Palatino Linotype" w:eastAsia="Palatino Linotype" w:hAnsi="Palatino Linotype" w:cs="Palatino Linotype"/>
          <w:color w:val="000000" w:themeColor="text1"/>
        </w:rPr>
        <w:t>presentó</w:t>
      </w:r>
      <w:r w:rsidRPr="0010358D">
        <w:rPr>
          <w:rFonts w:ascii="Palatino Linotype" w:eastAsia="Palatino Linotype" w:hAnsi="Palatino Linotype" w:cs="Palatino Linotype"/>
          <w:b/>
          <w:color w:val="000000" w:themeColor="text1"/>
        </w:rPr>
        <w:t xml:space="preserve"> </w:t>
      </w:r>
      <w:r w:rsidRPr="0010358D">
        <w:rPr>
          <w:rFonts w:ascii="Palatino Linotype" w:eastAsia="Palatino Linotype" w:hAnsi="Palatino Linotype" w:cs="Palatino Linotype"/>
          <w:color w:val="000000" w:themeColor="text1"/>
        </w:rPr>
        <w:t xml:space="preserve">ante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a través de la Plataforma digital Sistema de Acceso a la Información Mexiquense (SAIMEX), la solicitud de información pública registrada con el número </w:t>
      </w:r>
      <w:r w:rsidR="001A042B" w:rsidRPr="0010358D">
        <w:rPr>
          <w:rFonts w:ascii="Palatino Linotype" w:eastAsia="Palatino Linotype" w:hAnsi="Palatino Linotype" w:cs="Palatino Linotype"/>
          <w:b/>
          <w:color w:val="000000" w:themeColor="text1"/>
        </w:rPr>
        <w:t>01234</w:t>
      </w:r>
      <w:r w:rsidRPr="0010358D">
        <w:rPr>
          <w:rFonts w:ascii="Palatino Linotype" w:eastAsia="Palatino Linotype" w:hAnsi="Palatino Linotype" w:cs="Palatino Linotype"/>
          <w:b/>
          <w:color w:val="000000" w:themeColor="text1"/>
        </w:rPr>
        <w:t>/</w:t>
      </w:r>
      <w:r w:rsidR="001A042B" w:rsidRPr="0010358D">
        <w:rPr>
          <w:rFonts w:ascii="Palatino Linotype" w:eastAsia="Palatino Linotype" w:hAnsi="Palatino Linotype" w:cs="Palatino Linotype"/>
          <w:b/>
          <w:color w:val="000000" w:themeColor="text1"/>
        </w:rPr>
        <w:t>CUAUTIZC</w:t>
      </w:r>
      <w:r w:rsidRPr="0010358D">
        <w:rPr>
          <w:rFonts w:ascii="Palatino Linotype" w:eastAsia="Palatino Linotype" w:hAnsi="Palatino Linotype" w:cs="Palatino Linotype"/>
          <w:b/>
          <w:color w:val="000000" w:themeColor="text1"/>
        </w:rPr>
        <w:t>/IP/2025,</w:t>
      </w:r>
      <w:r w:rsidRPr="0010358D">
        <w:rPr>
          <w:rFonts w:ascii="Palatino Linotype" w:eastAsia="Palatino Linotype" w:hAnsi="Palatino Linotype" w:cs="Palatino Linotype"/>
          <w:color w:val="000000" w:themeColor="text1"/>
        </w:rPr>
        <w:t xml:space="preserve"> </w:t>
      </w:r>
      <w:r w:rsidR="00950639">
        <w:rPr>
          <w:rFonts w:ascii="Palatino Linotype" w:eastAsia="Palatino Linotype" w:hAnsi="Palatino Linotype" w:cs="Palatino Linotype"/>
          <w:color w:val="000000" w:themeColor="text1"/>
        </w:rPr>
        <w:t>en la que</w:t>
      </w:r>
      <w:r w:rsidRPr="0010358D">
        <w:rPr>
          <w:rFonts w:ascii="Palatino Linotype" w:eastAsia="Palatino Linotype" w:hAnsi="Palatino Linotype" w:cs="Palatino Linotype"/>
          <w:color w:val="000000" w:themeColor="text1"/>
        </w:rPr>
        <w:t xml:space="preserve"> se solicitó:</w:t>
      </w:r>
    </w:p>
    <w:p w:rsidR="000768E9" w:rsidRPr="0010358D" w:rsidRDefault="000768E9" w:rsidP="0010358D">
      <w:pPr>
        <w:spacing w:line="360" w:lineRule="auto"/>
        <w:jc w:val="both"/>
        <w:rPr>
          <w:rFonts w:ascii="Palatino Linotype" w:eastAsia="Palatino Linotype" w:hAnsi="Palatino Linotype" w:cs="Palatino Linotype"/>
          <w:color w:val="000000" w:themeColor="text1"/>
        </w:rPr>
      </w:pPr>
    </w:p>
    <w:p w:rsidR="000768E9" w:rsidRPr="0010358D" w:rsidRDefault="000768E9"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001A042B" w:rsidRPr="0010358D">
        <w:rPr>
          <w:rFonts w:ascii="Palatino Linotype" w:hAnsi="Palatino Linotype"/>
          <w:i/>
          <w:color w:val="000000" w:themeColor="text1"/>
        </w:rPr>
        <w:t>Solicito se me proporcione información de la servidora pública LORENA SANTIAGO SANTIAGO lo siguiente: a) Nombramiento, b) Número de nómina, c) Tiempo en el cargo, d) Tipo de cargo, e) declaración patrimonial, f) salario, g) Acta de entrega-recepción, h) información sobre demandas laborales en contra del Ayuntamiento de Cuautitlán Izcalli, i) Documentos firmados por esta servidora pública durante los ejercicios 2022, 2023 y 2024. j) área de adscripción. Lo anterior solicito información de los años 2022, 2023 y 2024, a demás, solicito que se me informe sobre estatus durante los ejercicios antes mencionado si es que existió cambio de área para esta persona</w:t>
      </w:r>
      <w:r w:rsidRPr="0010358D">
        <w:rPr>
          <w:rFonts w:ascii="Palatino Linotype" w:eastAsia="Palatino Linotype" w:hAnsi="Palatino Linotype" w:cs="Palatino Linotype"/>
          <w:i/>
          <w:color w:val="000000" w:themeColor="text1"/>
        </w:rPr>
        <w:t>” (Sic)</w:t>
      </w:r>
    </w:p>
    <w:p w:rsidR="000768E9" w:rsidRDefault="000768E9" w:rsidP="0010358D">
      <w:pPr>
        <w:jc w:val="both"/>
        <w:rPr>
          <w:rFonts w:ascii="Palatino Linotype" w:eastAsia="Palatino Linotype" w:hAnsi="Palatino Linotype" w:cs="Palatino Linotype"/>
          <w:i/>
          <w:color w:val="000000" w:themeColor="text1"/>
        </w:rPr>
      </w:pPr>
    </w:p>
    <w:p w:rsidR="00950639" w:rsidRPr="0010358D" w:rsidRDefault="00950639" w:rsidP="0010358D">
      <w:pPr>
        <w:jc w:val="both"/>
        <w:rPr>
          <w:rFonts w:ascii="Palatino Linotype" w:eastAsia="Palatino Linotype" w:hAnsi="Palatino Linotype" w:cs="Palatino Linotype"/>
          <w:i/>
          <w:color w:val="000000" w:themeColor="text1"/>
        </w:rPr>
      </w:pPr>
    </w:p>
    <w:p w:rsidR="000768E9" w:rsidRPr="0010358D" w:rsidRDefault="00B24641" w:rsidP="0010358D">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M</w:t>
      </w:r>
      <w:r w:rsidR="000768E9" w:rsidRPr="0010358D">
        <w:rPr>
          <w:rFonts w:ascii="Palatino Linotype" w:eastAsia="Palatino Linotype" w:hAnsi="Palatino Linotype" w:cs="Palatino Linotype"/>
          <w:color w:val="000000" w:themeColor="text1"/>
        </w:rPr>
        <w:t xml:space="preserve">odalidad de entrega de la información a través de </w:t>
      </w:r>
      <w:r w:rsidRPr="0010358D">
        <w:rPr>
          <w:rFonts w:ascii="Palatino Linotype" w:eastAsia="Palatino Linotype" w:hAnsi="Palatino Linotype" w:cs="Palatino Linotype"/>
          <w:b/>
          <w:color w:val="000000" w:themeColor="text1"/>
        </w:rPr>
        <w:t>SAIMEX</w:t>
      </w:r>
      <w:r w:rsidR="000768E9" w:rsidRPr="0010358D">
        <w:rPr>
          <w:rFonts w:ascii="Palatino Linotype" w:eastAsia="Palatino Linotype" w:hAnsi="Palatino Linotype" w:cs="Palatino Linotype"/>
          <w:b/>
          <w:color w:val="000000" w:themeColor="text1"/>
        </w:rPr>
        <w:t>.</w:t>
      </w:r>
    </w:p>
    <w:p w:rsidR="000768E9" w:rsidRPr="0010358D" w:rsidRDefault="000768E9" w:rsidP="0010358D">
      <w:pPr>
        <w:numPr>
          <w:ilvl w:val="0"/>
          <w:numId w:val="6"/>
        </w:numPr>
        <w:spacing w:line="360" w:lineRule="auto"/>
        <w:ind w:left="0" w:firstLine="0"/>
        <w:jc w:val="both"/>
        <w:rPr>
          <w:rFonts w:ascii="Palatino Linotype" w:eastAsia="Palatino Linotype" w:hAnsi="Palatino Linotype" w:cs="Palatino Linotype"/>
          <w:b/>
          <w:color w:val="000000" w:themeColor="text1"/>
        </w:rPr>
      </w:pPr>
      <w:bookmarkStart w:id="2" w:name="_heading=h.30j0zll" w:colFirst="0" w:colLast="0"/>
      <w:bookmarkEnd w:id="2"/>
      <w:r w:rsidRPr="0010358D">
        <w:rPr>
          <w:rFonts w:ascii="Palatino Linotype" w:eastAsia="Palatino Linotype" w:hAnsi="Palatino Linotype" w:cs="Palatino Linotype"/>
          <w:color w:val="000000" w:themeColor="text1"/>
        </w:rPr>
        <w:lastRenderedPageBreak/>
        <w:t xml:space="preserve">El </w:t>
      </w:r>
      <w:r w:rsidR="001A042B" w:rsidRPr="0010358D">
        <w:rPr>
          <w:rFonts w:ascii="Palatino Linotype" w:eastAsia="Palatino Linotype" w:hAnsi="Palatino Linotype" w:cs="Palatino Linotype"/>
          <w:b/>
          <w:color w:val="000000" w:themeColor="text1"/>
        </w:rPr>
        <w:t>treinta de julio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xml:space="preserve">, el </w:t>
      </w:r>
      <w:r w:rsidRPr="0010358D">
        <w:rPr>
          <w:rFonts w:ascii="Palatino Linotype" w:eastAsia="Palatino Linotype" w:hAnsi="Palatino Linotype" w:cs="Palatino Linotype"/>
          <w:b/>
          <w:color w:val="000000" w:themeColor="text1"/>
        </w:rPr>
        <w:t xml:space="preserve">SUJETO OBLIGADO </w:t>
      </w:r>
      <w:r w:rsidRPr="0010358D">
        <w:rPr>
          <w:rFonts w:ascii="Palatino Linotype" w:eastAsia="Palatino Linotype" w:hAnsi="Palatino Linotype" w:cs="Palatino Linotype"/>
          <w:color w:val="000000" w:themeColor="text1"/>
        </w:rPr>
        <w:t xml:space="preserve">dio respuesta través del SAIMEX, adjuntando </w:t>
      </w:r>
      <w:r w:rsidR="00BD0049" w:rsidRPr="0010358D">
        <w:rPr>
          <w:rFonts w:ascii="Palatino Linotype" w:eastAsia="Palatino Linotype" w:hAnsi="Palatino Linotype" w:cs="Palatino Linotype"/>
          <w:color w:val="000000" w:themeColor="text1"/>
        </w:rPr>
        <w:t xml:space="preserve">un archivo electrónico </w:t>
      </w:r>
      <w:r w:rsidRPr="0010358D">
        <w:rPr>
          <w:rFonts w:ascii="Palatino Linotype" w:eastAsia="Palatino Linotype" w:hAnsi="Palatino Linotype" w:cs="Palatino Linotype"/>
          <w:color w:val="000000" w:themeColor="text1"/>
        </w:rPr>
        <w:t xml:space="preserve">en formato pdf en el que </w:t>
      </w:r>
      <w:r w:rsidR="00544DBF" w:rsidRPr="0010358D">
        <w:rPr>
          <w:rFonts w:ascii="Palatino Linotype" w:eastAsia="Palatino Linotype" w:hAnsi="Palatino Linotype" w:cs="Palatino Linotype"/>
          <w:color w:val="000000" w:themeColor="text1"/>
        </w:rPr>
        <w:t xml:space="preserve">medularmente </w:t>
      </w:r>
      <w:r w:rsidRPr="0010358D">
        <w:rPr>
          <w:rFonts w:ascii="Palatino Linotype" w:eastAsia="Palatino Linotype" w:hAnsi="Palatino Linotype" w:cs="Palatino Linotype"/>
          <w:color w:val="000000" w:themeColor="text1"/>
        </w:rPr>
        <w:t>señala lo siguiente:</w:t>
      </w:r>
    </w:p>
    <w:p w:rsidR="000768E9" w:rsidRPr="0010358D" w:rsidRDefault="001A042B" w:rsidP="0010358D">
      <w:pPr>
        <w:tabs>
          <w:tab w:val="left" w:pos="709"/>
        </w:tabs>
        <w:jc w:val="both"/>
        <w:rPr>
          <w:rFonts w:ascii="Palatino Linotype" w:hAnsi="Palatino Linotype" w:cs="Arial"/>
          <w:bCs/>
          <w:i/>
          <w:color w:val="000000" w:themeColor="text1"/>
        </w:rPr>
      </w:pPr>
      <w:r w:rsidRPr="0010358D">
        <w:rPr>
          <w:rFonts w:ascii="Palatino Linotype" w:hAnsi="Palatino Linotype" w:cs="Arial"/>
          <w:b/>
          <w:bCs/>
          <w:color w:val="000000" w:themeColor="text1"/>
        </w:rPr>
        <w:t>RESPUESTA 1234</w:t>
      </w:r>
      <w:r w:rsidR="00B24641" w:rsidRPr="0010358D">
        <w:rPr>
          <w:rFonts w:ascii="Palatino Linotype" w:hAnsi="Palatino Linotype" w:cs="Arial"/>
          <w:b/>
          <w:bCs/>
          <w:color w:val="000000" w:themeColor="text1"/>
        </w:rPr>
        <w:t>.</w:t>
      </w:r>
      <w:r w:rsidR="000768E9" w:rsidRPr="0010358D">
        <w:rPr>
          <w:rFonts w:ascii="Palatino Linotype" w:hAnsi="Palatino Linotype" w:cs="Arial"/>
          <w:b/>
          <w:bCs/>
          <w:color w:val="000000" w:themeColor="text1"/>
        </w:rPr>
        <w:t xml:space="preserve">pdf : </w:t>
      </w:r>
      <w:r w:rsidR="00BD0049" w:rsidRPr="0010358D">
        <w:rPr>
          <w:rFonts w:ascii="Palatino Linotype" w:hAnsi="Palatino Linotype" w:cs="Arial"/>
          <w:bCs/>
          <w:i/>
          <w:color w:val="000000" w:themeColor="text1"/>
        </w:rPr>
        <w:t xml:space="preserve">Donde la </w:t>
      </w:r>
      <w:r w:rsidR="001D126F" w:rsidRPr="0010358D">
        <w:rPr>
          <w:rFonts w:ascii="Palatino Linotype" w:hAnsi="Palatino Linotype" w:cs="Arial"/>
          <w:bCs/>
          <w:i/>
          <w:color w:val="000000" w:themeColor="text1"/>
        </w:rPr>
        <w:t xml:space="preserve">Dirección de Administración </w:t>
      </w:r>
      <w:r w:rsidR="00BD0049" w:rsidRPr="0010358D">
        <w:rPr>
          <w:rFonts w:ascii="Palatino Linotype" w:hAnsi="Palatino Linotype" w:cs="Arial"/>
          <w:bCs/>
          <w:i/>
          <w:color w:val="000000" w:themeColor="text1"/>
        </w:rPr>
        <w:t xml:space="preserve"> informa </w:t>
      </w:r>
      <w:r w:rsidR="00CE3FF3" w:rsidRPr="0010358D">
        <w:rPr>
          <w:rFonts w:ascii="Palatino Linotype" w:hAnsi="Palatino Linotype" w:cs="Arial"/>
          <w:bCs/>
          <w:i/>
          <w:color w:val="000000" w:themeColor="text1"/>
        </w:rPr>
        <w:t xml:space="preserve">a </w:t>
      </w:r>
      <w:r w:rsidRPr="0010358D">
        <w:rPr>
          <w:rFonts w:ascii="Palatino Linotype" w:hAnsi="Palatino Linotype" w:cs="Arial"/>
          <w:bCs/>
          <w:i/>
          <w:color w:val="000000" w:themeColor="text1"/>
        </w:rPr>
        <w:t xml:space="preserve">Coordinadora  de Transparencia </w:t>
      </w:r>
      <w:r w:rsidR="00CE3FF3" w:rsidRPr="0010358D">
        <w:rPr>
          <w:rFonts w:ascii="Palatino Linotype" w:hAnsi="Palatino Linotype" w:cs="Arial"/>
          <w:bCs/>
          <w:i/>
          <w:color w:val="000000" w:themeColor="text1"/>
        </w:rPr>
        <w:t>que la C. Lorena Santiago Santiago no es servidor público adscrito al Ayuntamiento.</w:t>
      </w:r>
    </w:p>
    <w:p w:rsidR="00B24641" w:rsidRDefault="00B24641" w:rsidP="0010358D">
      <w:pPr>
        <w:tabs>
          <w:tab w:val="left" w:pos="709"/>
        </w:tabs>
        <w:jc w:val="both"/>
        <w:rPr>
          <w:rFonts w:ascii="Palatino Linotype" w:hAnsi="Palatino Linotype" w:cs="Arial"/>
          <w:bCs/>
          <w:i/>
          <w:color w:val="000000" w:themeColor="text1"/>
        </w:rPr>
      </w:pPr>
    </w:p>
    <w:p w:rsidR="00C7645E" w:rsidRPr="0010358D" w:rsidRDefault="00C7645E" w:rsidP="0010358D">
      <w:pPr>
        <w:tabs>
          <w:tab w:val="left" w:pos="709"/>
        </w:tabs>
        <w:jc w:val="both"/>
        <w:rPr>
          <w:rFonts w:ascii="Palatino Linotype" w:hAnsi="Palatino Linotype" w:cs="Arial"/>
          <w:bCs/>
          <w:i/>
          <w:color w:val="000000" w:themeColor="text1"/>
        </w:rPr>
      </w:pPr>
    </w:p>
    <w:p w:rsidR="000768E9" w:rsidRPr="0010358D" w:rsidRDefault="000768E9" w:rsidP="0010358D">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 xml:space="preserve">El </w:t>
      </w:r>
      <w:r w:rsidR="00CE3FF3" w:rsidRPr="0010358D">
        <w:rPr>
          <w:rFonts w:ascii="Palatino Linotype" w:eastAsia="Palatino Linotype" w:hAnsi="Palatino Linotype" w:cs="Palatino Linotype"/>
          <w:b/>
          <w:color w:val="000000" w:themeColor="text1"/>
        </w:rPr>
        <w:t>catorce</w:t>
      </w:r>
      <w:r w:rsidR="001D126F" w:rsidRPr="0010358D">
        <w:rPr>
          <w:rFonts w:ascii="Palatino Linotype" w:eastAsia="Palatino Linotype" w:hAnsi="Palatino Linotype" w:cs="Palatino Linotype"/>
          <w:b/>
          <w:color w:val="000000" w:themeColor="text1"/>
        </w:rPr>
        <w:t xml:space="preserve"> de agosto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xml:space="preserve"> el </w:t>
      </w:r>
      <w:r w:rsidRPr="0010358D">
        <w:rPr>
          <w:rFonts w:ascii="Palatino Linotype" w:eastAsia="Palatino Linotype" w:hAnsi="Palatino Linotype" w:cs="Palatino Linotype"/>
          <w:b/>
          <w:color w:val="000000" w:themeColor="text1"/>
        </w:rPr>
        <w:t xml:space="preserve">RECURRENTE </w:t>
      </w:r>
      <w:r w:rsidRPr="0010358D">
        <w:rPr>
          <w:rFonts w:ascii="Palatino Linotype" w:eastAsia="Palatino Linotype" w:hAnsi="Palatino Linotype" w:cs="Palatino Linotype"/>
          <w:color w:val="000000" w:themeColor="text1"/>
        </w:rPr>
        <w:t>interpuso el recurso de revisión, señalando como:</w:t>
      </w:r>
    </w:p>
    <w:p w:rsidR="000768E9" w:rsidRPr="0010358D" w:rsidRDefault="000768E9" w:rsidP="0010358D">
      <w:pPr>
        <w:spacing w:line="360" w:lineRule="auto"/>
        <w:jc w:val="both"/>
        <w:rPr>
          <w:rFonts w:ascii="Palatino Linotype" w:hAnsi="Palatino Linotype" w:cs="Palatino Linotype"/>
          <w:color w:val="000000" w:themeColor="text1"/>
        </w:rPr>
      </w:pPr>
    </w:p>
    <w:p w:rsidR="000768E9" w:rsidRPr="00950639" w:rsidRDefault="00950639" w:rsidP="00950639">
      <w:pPr>
        <w:pStyle w:val="Prrafodelista"/>
        <w:numPr>
          <w:ilvl w:val="0"/>
          <w:numId w:val="30"/>
        </w:numPr>
        <w:jc w:val="both"/>
        <w:rPr>
          <w:rFonts w:ascii="Palatino Linotype" w:hAnsi="Palatino Linotype" w:cs="Palatino Linotype"/>
          <w:b/>
          <w:color w:val="000000" w:themeColor="text1"/>
        </w:rPr>
      </w:pPr>
      <w:r w:rsidRPr="00950639">
        <w:rPr>
          <w:rFonts w:ascii="Palatino Linotype" w:hAnsi="Palatino Linotype" w:cs="Palatino Linotype"/>
          <w:b/>
          <w:color w:val="000000" w:themeColor="text1"/>
        </w:rPr>
        <w:t xml:space="preserve">ACTO IMPUGNADO </w:t>
      </w:r>
    </w:p>
    <w:p w:rsidR="000768E9" w:rsidRPr="0010358D" w:rsidRDefault="000768E9" w:rsidP="0010358D">
      <w:pPr>
        <w:jc w:val="both"/>
        <w:rPr>
          <w:rFonts w:ascii="Palatino Linotype" w:hAnsi="Palatino Linotype" w:cs="Palatino Linotype"/>
          <w:i/>
          <w:color w:val="000000" w:themeColor="text1"/>
        </w:rPr>
      </w:pPr>
      <w:r w:rsidRPr="0010358D">
        <w:rPr>
          <w:rFonts w:ascii="Palatino Linotype" w:hAnsi="Palatino Linotype" w:cs="Palatino Linotype"/>
          <w:i/>
          <w:color w:val="000000" w:themeColor="text1"/>
        </w:rPr>
        <w:t xml:space="preserve"> “</w:t>
      </w:r>
      <w:r w:rsidR="00CE3FF3" w:rsidRPr="0010358D">
        <w:rPr>
          <w:rFonts w:ascii="Palatino Linotype" w:hAnsi="Palatino Linotype"/>
          <w:i/>
          <w:color w:val="000000" w:themeColor="text1"/>
        </w:rPr>
        <w:t>La respuesta suscrita por el Lic. Cristian Reyes Ramírez, en su carácter de servidor público habilitado de la Dirección de Administración, misma que se identifica con el número de oficio DA/TRANSP/0197/2025, en la cual se advierte: “Dentro del ámbito de competencia y derivado de una búsqueda exhaustiva y minuciosa en los archivos y bases de datos que obran en esta dirección, se hace de su conocimiento que la C. Lorena Santiago Santiago, no es servidora pública en el Gobierno Municipal de Cuautitlán Izcalli, motivo por el cual la información que solicita no obra en los archivos de esta Unidad Administrativa</w:t>
      </w:r>
      <w:r w:rsidR="00CE3FF3" w:rsidRPr="0010358D">
        <w:rPr>
          <w:rFonts w:ascii="Palatino Linotype" w:hAnsi="Palatino Linotype"/>
          <w:color w:val="000000" w:themeColor="text1"/>
        </w:rPr>
        <w:t>”. (SIC)</w:t>
      </w:r>
      <w:r w:rsidRPr="0010358D">
        <w:rPr>
          <w:rFonts w:ascii="Palatino Linotype" w:hAnsi="Palatino Linotype" w:cs="Palatino Linotype"/>
          <w:i/>
          <w:color w:val="000000" w:themeColor="text1"/>
        </w:rPr>
        <w:t>” (Sic)</w:t>
      </w:r>
    </w:p>
    <w:p w:rsidR="000768E9" w:rsidRPr="0010358D" w:rsidRDefault="000768E9" w:rsidP="0010358D">
      <w:pPr>
        <w:contextualSpacing/>
        <w:jc w:val="both"/>
        <w:rPr>
          <w:rFonts w:ascii="Palatino Linotype" w:hAnsi="Palatino Linotype" w:cs="Palatino Linotype"/>
          <w:b/>
          <w:color w:val="000000" w:themeColor="text1"/>
        </w:rPr>
      </w:pPr>
    </w:p>
    <w:p w:rsidR="000768E9" w:rsidRPr="00950639" w:rsidRDefault="00950639" w:rsidP="00950639">
      <w:pPr>
        <w:pStyle w:val="Prrafodelista"/>
        <w:numPr>
          <w:ilvl w:val="0"/>
          <w:numId w:val="30"/>
        </w:numPr>
        <w:jc w:val="both"/>
        <w:rPr>
          <w:rFonts w:ascii="Palatino Linotype" w:hAnsi="Palatino Linotype" w:cs="Palatino Linotype"/>
          <w:b/>
          <w:color w:val="000000" w:themeColor="text1"/>
        </w:rPr>
      </w:pPr>
      <w:r w:rsidRPr="00950639">
        <w:rPr>
          <w:rFonts w:ascii="Palatino Linotype" w:hAnsi="Palatino Linotype" w:cs="Palatino Linotype"/>
          <w:b/>
          <w:color w:val="000000" w:themeColor="text1"/>
        </w:rPr>
        <w:t>RAZONES O MOTIVOS DE INCONFORMIDAD</w:t>
      </w:r>
    </w:p>
    <w:p w:rsidR="000768E9" w:rsidRPr="0010358D" w:rsidRDefault="000768E9" w:rsidP="0010358D">
      <w:pPr>
        <w:jc w:val="both"/>
        <w:rPr>
          <w:rFonts w:ascii="Palatino Linotype" w:hAnsi="Palatino Linotype" w:cs="Palatino Linotype"/>
          <w:i/>
          <w:color w:val="000000" w:themeColor="text1"/>
        </w:rPr>
      </w:pPr>
      <w:r w:rsidRPr="0010358D">
        <w:rPr>
          <w:rFonts w:ascii="Palatino Linotype" w:hAnsi="Palatino Linotype" w:cs="Palatino Linotype"/>
          <w:i/>
          <w:color w:val="000000" w:themeColor="text1"/>
        </w:rPr>
        <w:t>“</w:t>
      </w:r>
      <w:r w:rsidR="00CE3FF3" w:rsidRPr="0010358D">
        <w:rPr>
          <w:rFonts w:ascii="Palatino Linotype" w:hAnsi="Palatino Linotype"/>
          <w:i/>
          <w:color w:val="000000" w:themeColor="text1"/>
        </w:rPr>
        <w:t xml:space="preserve">Por este conducto me permito interponer el Recurso de Revisión derivado de la respuesta emitida por la Actual titular del servidor público habilitado de la Dirección de Administración del Municipio de Cuautitlán Izcalli. Se solicito puntualmente la siguiente información: Solicito se me proporcione información de la servidora pública LORENA SANTIAGO SANTIAGO lo siguiente: a) Nombramiento, b) Número de nómina, c) Tiempo en el cargo, d) Tipo de cargo, e) declaración patrimonial, f) salario, g) Acta de entrega-recepción, h) información sobre demandas laborales en contra del Ayuntamiento de Cuautitlán Izcalli, i) Documentos firmados por esta servidora pública durante los ejercicios 2022, 2023 y 2024. j) área de adscripción. Lo anterior solicito información de los años 2022, 2023 y 2024, además, solicito que se me informe sobre estatus durante los ejercicios antes mencionado si es que existió cambio de área para esta persona No obstante la respuesta fue la siguiente: “Dentro del ámbito de competencia y derivado de una búsqueda exhaustiva y minuciosa en los archivos y bases de datos que obran en esta dirección, se hace de su conocimiento que la C. Lorena Santiago Santiago, no es servidora pública en el Gobierno Municipal de Cuautitlán Izcalli, motivo por el cual la </w:t>
      </w:r>
      <w:r w:rsidR="00CE3FF3" w:rsidRPr="0010358D">
        <w:rPr>
          <w:rFonts w:ascii="Palatino Linotype" w:hAnsi="Palatino Linotype"/>
          <w:i/>
          <w:color w:val="000000" w:themeColor="text1"/>
        </w:rPr>
        <w:lastRenderedPageBreak/>
        <w:t>información que solicita no obra en los archivos de esta Unidad Administrativa”. (SIC) A pesar de que si obra cierta información relativa a la solicitud ingresada en la plataforma digital del Sistema de Información Pública de Oficio Mexiquense 4.0 (cuyo objetivo es que a los sujetos obligados publiquen la información correspondiente a sus obligaciones de transparencia comunes y específicas, así como cualquier otra información que considere conveniente difundir en materia de transparencia y acceso a la información), es de manifestarse que el habilitado tan solo de manera ineficiente, sin seguir sus principios rectores de su actuar como lo son: disciplina, legalidad, objetividad, profesionalismo, honradez, lealtad, imparcialidad, no quiso indagar la información, y a pesar de que pidió extensión de plazo emitió una resolución irrisoria dejando ver la ineptitud para desempeñar el cargo de SERVIDOR PÚBLICO HABILITADO. La información solicitada respecto de la C. Lorena Santiago Santiago tal como se preciso data de los años 2022,223 y 2024 NO fue proporcionada simplemente porque no obran en sus archivos actual según su razonamiento, pero es su labor realizar la investigación correspondiente, más aún que no pasa ni un año que la dirección de administración si cargo información relativa, por ende debe existir en archivo de trámite. Por lo que NO existe razonamiento lógico-jurídico que funde su raquítica respuesta advirtiendo que la información solicitad no existe. que, si actualmente no obra en sus archivos 2025, lo es también que no se realizó pronunciamiento respecto de los años solicitados, como tampoco se revisó si actualmente obra demanda laboral incoada por la C. Lorena Santiago Santiago en contra del Ayuntamiento, que dicho sea de paso tuvo que ser contestada por la o le actual titular de la Dirección Jurídica. y por cuanto hace a la declaración patrimonial, acta entrega-recepción tampoco fue contestada por la Contraloría Municipal. la contestación simple y mal argumentada solo deja entre ver la carente atención que se da a las solicitudes que se ingresan, asimismo deja entre ver el desconocimiento de leyes diversas que obligan a los Ayuntamientos, y dependencias de la administración pública, el resguardar la documentación al menos 5 años. Por lo expuesto, le solicito de nueva cuenta la información ya que si se encuentra dentro de las atribuciones, como responsable del manejo de personal. Cabe precisar, que la autoridad de Transparencia Municipal no remitió a las Dependencia involucradas o competentes, sino meramente a la Dirección de Administración, siendo que pedí acta entrega recepción, así como demandas laborales, por lo que se solicita respetuosamente se realice una búsqueda exhaustiva y minuciosa dentro de sus archivos y en caso de no encontrar la información realicen su respectiva declaratoria de inexistencia de acuerdo al artículo 169 de la Ley de Transparencia Local.</w:t>
      </w:r>
      <w:r w:rsidRPr="0010358D">
        <w:rPr>
          <w:rFonts w:ascii="Palatino Linotype" w:hAnsi="Palatino Linotype" w:cs="Palatino Linotype"/>
          <w:i/>
          <w:color w:val="000000" w:themeColor="text1"/>
        </w:rPr>
        <w:t>” (Sic)</w:t>
      </w:r>
    </w:p>
    <w:p w:rsidR="000768E9" w:rsidRPr="0010358D" w:rsidRDefault="000768E9" w:rsidP="0010358D">
      <w:pPr>
        <w:jc w:val="both"/>
        <w:rPr>
          <w:rFonts w:ascii="Palatino Linotype" w:hAnsi="Palatino Linotype" w:cs="Palatino Linotype"/>
          <w:i/>
          <w:color w:val="000000" w:themeColor="text1"/>
        </w:rPr>
      </w:pPr>
    </w:p>
    <w:p w:rsidR="000768E9" w:rsidRPr="0010358D" w:rsidRDefault="000768E9" w:rsidP="0010358D">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Posteriormente, la Comisionada Ponente con fundamento en lo dispuesto por el artículo 185, fracción II, de la Ley de la materia, a través del </w:t>
      </w:r>
      <w:r w:rsidRPr="0010358D">
        <w:rPr>
          <w:rFonts w:ascii="Palatino Linotype" w:eastAsia="Palatino Linotype" w:hAnsi="Palatino Linotype" w:cs="Palatino Linotype"/>
          <w:b/>
          <w:color w:val="000000" w:themeColor="text1"/>
        </w:rPr>
        <w:t xml:space="preserve">acuerdo de admisión del </w:t>
      </w:r>
      <w:r w:rsidR="00CE3FF3" w:rsidRPr="0010358D">
        <w:rPr>
          <w:rFonts w:ascii="Palatino Linotype" w:eastAsia="Palatino Linotype" w:hAnsi="Palatino Linotype" w:cs="Palatino Linotype"/>
          <w:b/>
          <w:color w:val="000000" w:themeColor="text1"/>
        </w:rPr>
        <w:t>dieciocho</w:t>
      </w:r>
      <w:r w:rsidR="00040AE6" w:rsidRPr="0010358D">
        <w:rPr>
          <w:rFonts w:ascii="Palatino Linotype" w:eastAsia="Palatino Linotype" w:hAnsi="Palatino Linotype" w:cs="Palatino Linotype"/>
          <w:b/>
          <w:color w:val="000000" w:themeColor="text1"/>
        </w:rPr>
        <w:t xml:space="preserve"> de agosto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xml:space="preserve">, puso a disposición de las partes el expediente electrónico vía </w:t>
      </w:r>
      <w:r w:rsidRPr="0010358D">
        <w:rPr>
          <w:rFonts w:ascii="Palatino Linotype" w:eastAsia="Palatino Linotype" w:hAnsi="Palatino Linotype" w:cs="Palatino Linotype"/>
          <w:b/>
          <w:color w:val="000000" w:themeColor="text1"/>
        </w:rPr>
        <w:t xml:space="preserve">SAIMEX </w:t>
      </w:r>
      <w:r w:rsidRPr="0010358D">
        <w:rPr>
          <w:rFonts w:ascii="Palatino Linotype" w:eastAsia="Palatino Linotype" w:hAnsi="Palatino Linotype" w:cs="Palatino Linotype"/>
          <w:color w:val="000000" w:themeColor="text1"/>
        </w:rPr>
        <w:t xml:space="preserve">a efecto de que en un plazo máximo de siete días manifestara lo que </w:t>
      </w:r>
      <w:r w:rsidRPr="0010358D">
        <w:rPr>
          <w:rFonts w:ascii="Palatino Linotype" w:eastAsia="Palatino Linotype" w:hAnsi="Palatino Linotype" w:cs="Palatino Linotype"/>
          <w:color w:val="000000" w:themeColor="text1"/>
        </w:rPr>
        <w:lastRenderedPageBreak/>
        <w:t xml:space="preserve">a derecho conviniera, ofreciera pruebas y alegatos según corresponda al caso concreto, de esta forma para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presentase el informe justificado procedente. </w:t>
      </w:r>
    </w:p>
    <w:p w:rsidR="000768E9" w:rsidRPr="0010358D" w:rsidRDefault="000768E9" w:rsidP="0010358D">
      <w:pPr>
        <w:jc w:val="both"/>
        <w:rPr>
          <w:rFonts w:ascii="Palatino Linotype" w:hAnsi="Palatino Linotype" w:cs="Palatino Linotype"/>
          <w:i/>
          <w:color w:val="000000" w:themeColor="text1"/>
        </w:rPr>
      </w:pPr>
    </w:p>
    <w:p w:rsidR="00D25CDA" w:rsidRPr="0010358D" w:rsidRDefault="00040AE6" w:rsidP="0010358D">
      <w:pPr>
        <w:pStyle w:val="Prrafodelista"/>
        <w:numPr>
          <w:ilvl w:val="0"/>
          <w:numId w:val="5"/>
        </w:numPr>
        <w:spacing w:line="360" w:lineRule="auto"/>
        <w:ind w:left="0" w:firstLine="0"/>
        <w:jc w:val="both"/>
        <w:rPr>
          <w:rFonts w:ascii="Palatino Linotype" w:eastAsia="Calibri" w:hAnsi="Palatino Linotype" w:cs="Arial"/>
          <w:b/>
          <w:color w:val="000000" w:themeColor="text1"/>
        </w:rPr>
      </w:pPr>
      <w:r w:rsidRPr="0010358D">
        <w:rPr>
          <w:rFonts w:ascii="Palatino Linotype" w:eastAsia="Calibri" w:hAnsi="Palatino Linotype" w:cs="Arial"/>
          <w:color w:val="000000" w:themeColor="text1"/>
        </w:rPr>
        <w:t xml:space="preserve">El </w:t>
      </w:r>
      <w:r w:rsidRPr="0010358D">
        <w:rPr>
          <w:rFonts w:ascii="Palatino Linotype" w:eastAsia="Calibri" w:hAnsi="Palatino Linotype" w:cs="Arial"/>
          <w:b/>
          <w:bCs/>
          <w:color w:val="000000" w:themeColor="text1"/>
        </w:rPr>
        <w:t xml:space="preserve">SUJETO OBLIGADO </w:t>
      </w:r>
      <w:r w:rsidR="00C204A8" w:rsidRPr="0010358D">
        <w:rPr>
          <w:rFonts w:ascii="Palatino Linotype" w:eastAsia="Calibri" w:hAnsi="Palatino Linotype" w:cs="Arial"/>
          <w:bCs/>
          <w:color w:val="000000" w:themeColor="text1"/>
        </w:rPr>
        <w:t xml:space="preserve">en fecha </w:t>
      </w:r>
      <w:r w:rsidR="00CE3FF3" w:rsidRPr="0010358D">
        <w:rPr>
          <w:rFonts w:ascii="Palatino Linotype" w:eastAsia="Calibri" w:hAnsi="Palatino Linotype" w:cs="Arial"/>
          <w:bCs/>
          <w:color w:val="000000" w:themeColor="text1"/>
        </w:rPr>
        <w:t>veintiuno</w:t>
      </w:r>
      <w:r w:rsidR="00C204A8" w:rsidRPr="0010358D">
        <w:rPr>
          <w:rFonts w:ascii="Palatino Linotype" w:eastAsia="Calibri" w:hAnsi="Palatino Linotype" w:cs="Arial"/>
          <w:bCs/>
          <w:color w:val="000000" w:themeColor="text1"/>
        </w:rPr>
        <w:t xml:space="preserve"> de agosto presentó </w:t>
      </w:r>
      <w:r w:rsidR="00CE3FF3" w:rsidRPr="0010358D">
        <w:rPr>
          <w:rFonts w:ascii="Palatino Linotype" w:eastAsia="Calibri" w:hAnsi="Palatino Linotype" w:cs="Arial"/>
          <w:bCs/>
          <w:color w:val="000000" w:themeColor="text1"/>
        </w:rPr>
        <w:t>un archivo</w:t>
      </w:r>
      <w:r w:rsidR="00C204A8" w:rsidRPr="0010358D">
        <w:rPr>
          <w:rFonts w:ascii="Palatino Linotype" w:eastAsia="Calibri" w:hAnsi="Palatino Linotype" w:cs="Arial"/>
          <w:bCs/>
          <w:color w:val="000000" w:themeColor="text1"/>
        </w:rPr>
        <w:t xml:space="preserve"> </w:t>
      </w:r>
      <w:r w:rsidR="00CE3FF3" w:rsidRPr="0010358D">
        <w:rPr>
          <w:rFonts w:ascii="Palatino Linotype" w:eastAsia="Calibri" w:hAnsi="Palatino Linotype" w:cs="Arial"/>
          <w:bCs/>
          <w:color w:val="000000" w:themeColor="text1"/>
        </w:rPr>
        <w:t>electrónico denominado</w:t>
      </w:r>
      <w:r w:rsidR="007C3712" w:rsidRPr="0010358D">
        <w:rPr>
          <w:rFonts w:ascii="Palatino Linotype" w:eastAsia="Calibri" w:hAnsi="Palatino Linotype" w:cs="Arial"/>
          <w:bCs/>
          <w:color w:val="000000" w:themeColor="text1"/>
        </w:rPr>
        <w:t xml:space="preserve"> </w:t>
      </w:r>
      <w:r w:rsidR="00CE3FF3" w:rsidRPr="0010358D">
        <w:rPr>
          <w:rFonts w:ascii="Palatino Linotype" w:eastAsia="Calibri" w:hAnsi="Palatino Linotype" w:cs="Arial"/>
          <w:b/>
          <w:bCs/>
          <w:color w:val="000000" w:themeColor="text1"/>
        </w:rPr>
        <w:t>Informe Justificado RR 09573</w:t>
      </w:r>
      <w:r w:rsidR="007C3712" w:rsidRPr="0010358D">
        <w:rPr>
          <w:rFonts w:ascii="Palatino Linotype" w:eastAsia="Calibri" w:hAnsi="Palatino Linotype" w:cs="Arial"/>
          <w:b/>
          <w:bCs/>
          <w:color w:val="000000" w:themeColor="text1"/>
        </w:rPr>
        <w:t>.pdf</w:t>
      </w:r>
      <w:r w:rsidR="007C3712" w:rsidRPr="0010358D">
        <w:rPr>
          <w:rFonts w:ascii="Palatino Linotype" w:eastAsia="Calibri" w:hAnsi="Palatino Linotype" w:cs="Arial"/>
          <w:bCs/>
          <w:color w:val="000000" w:themeColor="text1"/>
        </w:rPr>
        <w:t xml:space="preserve"> donde medularmente ratifica su respuesta</w:t>
      </w:r>
      <w:r w:rsidR="00D25CDA" w:rsidRPr="0010358D">
        <w:rPr>
          <w:rFonts w:ascii="Palatino Linotype" w:eastAsia="Calibri" w:hAnsi="Palatino Linotype" w:cs="Arial"/>
          <w:bCs/>
          <w:color w:val="000000" w:themeColor="text1"/>
        </w:rPr>
        <w:t>.</w:t>
      </w:r>
    </w:p>
    <w:p w:rsidR="00D25CDA" w:rsidRPr="0010358D" w:rsidRDefault="00D25CDA" w:rsidP="0010358D">
      <w:pPr>
        <w:pStyle w:val="Prrafodelista"/>
        <w:ind w:left="0"/>
        <w:rPr>
          <w:rFonts w:ascii="Palatino Linotype" w:eastAsia="Calibri" w:hAnsi="Palatino Linotype" w:cs="Arial"/>
          <w:bCs/>
          <w:color w:val="000000" w:themeColor="text1"/>
        </w:rPr>
      </w:pPr>
    </w:p>
    <w:p w:rsidR="00040AE6" w:rsidRPr="0010358D" w:rsidRDefault="00D25CDA" w:rsidP="0010358D">
      <w:pPr>
        <w:pStyle w:val="Prrafodelista"/>
        <w:numPr>
          <w:ilvl w:val="0"/>
          <w:numId w:val="5"/>
        </w:numPr>
        <w:spacing w:line="360" w:lineRule="auto"/>
        <w:ind w:left="0" w:firstLine="0"/>
        <w:jc w:val="both"/>
        <w:rPr>
          <w:rFonts w:ascii="Palatino Linotype" w:eastAsia="Calibri" w:hAnsi="Palatino Linotype" w:cs="Arial"/>
          <w:b/>
          <w:color w:val="000000" w:themeColor="text1"/>
        </w:rPr>
      </w:pPr>
      <w:r w:rsidRPr="0010358D">
        <w:rPr>
          <w:rFonts w:ascii="Palatino Linotype" w:eastAsia="Calibri" w:hAnsi="Palatino Linotype" w:cs="Arial"/>
          <w:color w:val="000000" w:themeColor="text1"/>
        </w:rPr>
        <w:t>P</w:t>
      </w:r>
      <w:r w:rsidR="00040AE6" w:rsidRPr="0010358D">
        <w:rPr>
          <w:rFonts w:ascii="Palatino Linotype" w:eastAsia="Calibri" w:hAnsi="Palatino Linotype" w:cs="Arial"/>
          <w:color w:val="000000" w:themeColor="text1"/>
        </w:rPr>
        <w:t xml:space="preserve">or su parte, el </w:t>
      </w:r>
      <w:r w:rsidR="00040AE6" w:rsidRPr="0010358D">
        <w:rPr>
          <w:rFonts w:ascii="Palatino Linotype" w:eastAsia="Calibri" w:hAnsi="Palatino Linotype" w:cs="Arial"/>
          <w:b/>
          <w:color w:val="000000" w:themeColor="text1"/>
        </w:rPr>
        <w:t>RECURRENTE</w:t>
      </w:r>
      <w:r w:rsidR="00040AE6" w:rsidRPr="0010358D">
        <w:rPr>
          <w:rFonts w:ascii="Palatino Linotype" w:eastAsia="Calibri" w:hAnsi="Palatino Linotype" w:cs="Arial"/>
          <w:color w:val="000000" w:themeColor="text1"/>
        </w:rPr>
        <w:t xml:space="preserve"> </w:t>
      </w:r>
      <w:r w:rsidRPr="0010358D">
        <w:rPr>
          <w:rFonts w:ascii="Palatino Linotype" w:eastAsia="Calibri" w:hAnsi="Palatino Linotype" w:cs="Arial"/>
          <w:color w:val="000000" w:themeColor="text1"/>
        </w:rPr>
        <w:t xml:space="preserve">en fecha diecinueve y veintiséis de agosto de dos mil veinticinco presentó dos archivos en forma de </w:t>
      </w:r>
      <w:r w:rsidR="00040AE6" w:rsidRPr="0010358D">
        <w:rPr>
          <w:rFonts w:ascii="Palatino Linotype" w:eastAsia="Calibri" w:hAnsi="Palatino Linotype" w:cs="Arial"/>
          <w:color w:val="000000" w:themeColor="text1"/>
        </w:rPr>
        <w:t>manifestacion</w:t>
      </w:r>
      <w:r w:rsidRPr="0010358D">
        <w:rPr>
          <w:rFonts w:ascii="Palatino Linotype" w:eastAsia="Calibri" w:hAnsi="Palatino Linotype" w:cs="Arial"/>
          <w:color w:val="000000" w:themeColor="text1"/>
        </w:rPr>
        <w:t>es que a su derecho convinieran y que medularmente señalan lo siguiente:</w:t>
      </w:r>
    </w:p>
    <w:p w:rsidR="00A645D6" w:rsidRPr="0010358D" w:rsidRDefault="00D25CDA" w:rsidP="0010358D">
      <w:pPr>
        <w:pStyle w:val="Prrafodelista"/>
        <w:ind w:left="0"/>
        <w:rPr>
          <w:rFonts w:ascii="Palatino Linotype" w:eastAsia="Calibri" w:hAnsi="Palatino Linotype" w:cs="Arial"/>
          <w:i/>
          <w:color w:val="000000" w:themeColor="text1"/>
        </w:rPr>
      </w:pPr>
      <w:r w:rsidRPr="0010358D">
        <w:rPr>
          <w:rFonts w:ascii="Palatino Linotype" w:eastAsia="Calibri" w:hAnsi="Palatino Linotype" w:cs="Arial"/>
          <w:b/>
          <w:color w:val="000000" w:themeColor="text1"/>
        </w:rPr>
        <w:t xml:space="preserve">Evidencia de Ipomex versión 4.0.pdf; </w:t>
      </w:r>
      <w:r w:rsidR="009B4802" w:rsidRPr="0010358D">
        <w:rPr>
          <w:rFonts w:ascii="Palatino Linotype" w:eastAsia="Calibri" w:hAnsi="Palatino Linotype" w:cs="Arial"/>
          <w:i/>
          <w:color w:val="000000" w:themeColor="text1"/>
        </w:rPr>
        <w:t>D</w:t>
      </w:r>
      <w:r w:rsidRPr="0010358D">
        <w:rPr>
          <w:rFonts w:ascii="Palatino Linotype" w:eastAsia="Calibri" w:hAnsi="Palatino Linotype" w:cs="Arial"/>
          <w:i/>
          <w:color w:val="000000" w:themeColor="text1"/>
        </w:rPr>
        <w:t xml:space="preserve">onde el Recurrente entrega </w:t>
      </w:r>
      <w:r w:rsidR="009B4802" w:rsidRPr="0010358D">
        <w:rPr>
          <w:rFonts w:ascii="Palatino Linotype" w:eastAsia="Calibri" w:hAnsi="Palatino Linotype" w:cs="Arial"/>
          <w:i/>
          <w:color w:val="000000" w:themeColor="text1"/>
        </w:rPr>
        <w:t>capturas de pantalla de Ipomex 4.0 de dos mil veintitrés y dos mil veinticuatro relativas a la entonces servidor público LORENA SANTIAGO SANTIAGO</w:t>
      </w:r>
    </w:p>
    <w:p w:rsidR="00A645D6" w:rsidRPr="0010358D" w:rsidRDefault="00A645D6" w:rsidP="0010358D">
      <w:pPr>
        <w:pStyle w:val="Prrafodelista"/>
        <w:ind w:left="0"/>
        <w:rPr>
          <w:rFonts w:ascii="Palatino Linotype" w:eastAsia="Calibri" w:hAnsi="Palatino Linotype" w:cs="Arial"/>
          <w:i/>
          <w:color w:val="000000" w:themeColor="text1"/>
        </w:rPr>
      </w:pPr>
    </w:p>
    <w:p w:rsidR="00D25CDA" w:rsidRPr="0010358D" w:rsidRDefault="00D25CDA" w:rsidP="0010358D">
      <w:pPr>
        <w:pStyle w:val="Prrafodelista"/>
        <w:ind w:left="0"/>
        <w:rPr>
          <w:rFonts w:ascii="Palatino Linotype" w:eastAsia="Calibri" w:hAnsi="Palatino Linotype" w:cs="Arial"/>
          <w:i/>
          <w:color w:val="000000" w:themeColor="text1"/>
        </w:rPr>
      </w:pPr>
      <w:r w:rsidRPr="0010358D">
        <w:rPr>
          <w:rFonts w:ascii="Palatino Linotype" w:eastAsia="Calibri" w:hAnsi="Palatino Linotype" w:cs="Arial"/>
          <w:b/>
          <w:color w:val="000000" w:themeColor="text1"/>
        </w:rPr>
        <w:t>Boletín Laboral.pdf</w:t>
      </w:r>
      <w:r w:rsidR="009B4802" w:rsidRPr="0010358D">
        <w:rPr>
          <w:rFonts w:ascii="Palatino Linotype" w:eastAsia="Calibri" w:hAnsi="Palatino Linotype" w:cs="Arial"/>
          <w:b/>
          <w:color w:val="000000" w:themeColor="text1"/>
        </w:rPr>
        <w:t xml:space="preserve">; </w:t>
      </w:r>
      <w:r w:rsidR="009B4802" w:rsidRPr="0010358D">
        <w:rPr>
          <w:rFonts w:ascii="Palatino Linotype" w:eastAsia="Calibri" w:hAnsi="Palatino Linotype" w:cs="Arial"/>
          <w:i/>
          <w:color w:val="000000" w:themeColor="text1"/>
        </w:rPr>
        <w:t xml:space="preserve">Donde el Recurrente entrega captura de pantalla del Boletín Laboral del Tribunal de Conciliación y Arbitraje donde se </w:t>
      </w:r>
      <w:r w:rsidR="008229CE" w:rsidRPr="0010358D">
        <w:rPr>
          <w:rFonts w:ascii="Palatino Linotype" w:eastAsia="Calibri" w:hAnsi="Palatino Linotype" w:cs="Arial"/>
          <w:i/>
          <w:color w:val="000000" w:themeColor="text1"/>
        </w:rPr>
        <w:t>aprecia la notificación a la actora de un acuerdo.</w:t>
      </w:r>
    </w:p>
    <w:p w:rsidR="00D25CDA" w:rsidRPr="0010358D" w:rsidRDefault="00D25CDA" w:rsidP="0010358D">
      <w:pPr>
        <w:spacing w:line="360" w:lineRule="auto"/>
        <w:jc w:val="both"/>
        <w:rPr>
          <w:rFonts w:ascii="Palatino Linotype" w:eastAsia="Calibri" w:hAnsi="Palatino Linotype" w:cs="Arial"/>
          <w:b/>
          <w:color w:val="000000" w:themeColor="text1"/>
        </w:rPr>
      </w:pPr>
    </w:p>
    <w:p w:rsidR="000768E9" w:rsidRPr="0010358D" w:rsidRDefault="000768E9" w:rsidP="0010358D">
      <w:pPr>
        <w:pStyle w:val="Prrafodelista"/>
        <w:ind w:left="0"/>
        <w:rPr>
          <w:rFonts w:ascii="Palatino Linotype" w:hAnsi="Palatino Linotype"/>
          <w:bCs/>
          <w:color w:val="000000" w:themeColor="text1"/>
        </w:rPr>
      </w:pPr>
    </w:p>
    <w:p w:rsidR="000768E9" w:rsidRPr="0010358D" w:rsidRDefault="00C7645E" w:rsidP="0010358D">
      <w:pPr>
        <w:numPr>
          <w:ilvl w:val="0"/>
          <w:numId w:val="5"/>
        </w:numPr>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0768E9" w:rsidRPr="0010358D">
        <w:rPr>
          <w:rFonts w:ascii="Palatino Linotype" w:eastAsia="Palatino Linotype" w:hAnsi="Palatino Linotype" w:cs="Palatino Linotype"/>
          <w:color w:val="000000" w:themeColor="text1"/>
        </w:rPr>
        <w:t xml:space="preserve">onente decretó el cierre de instrucción mediante el acuerdo del </w:t>
      </w:r>
      <w:r w:rsidR="00040AE6" w:rsidRPr="0010358D">
        <w:rPr>
          <w:rFonts w:ascii="Palatino Linotype" w:eastAsia="Palatino Linotype" w:hAnsi="Palatino Linotype" w:cs="Palatino Linotype"/>
          <w:b/>
          <w:color w:val="000000" w:themeColor="text1"/>
        </w:rPr>
        <w:t xml:space="preserve"> </w:t>
      </w:r>
      <w:r w:rsidR="007C3712" w:rsidRPr="0010358D">
        <w:rPr>
          <w:rFonts w:ascii="Palatino Linotype" w:eastAsia="Palatino Linotype" w:hAnsi="Palatino Linotype" w:cs="Palatino Linotype"/>
          <w:b/>
          <w:color w:val="000000" w:themeColor="text1"/>
        </w:rPr>
        <w:t>veinte</w:t>
      </w:r>
      <w:r w:rsidR="00040AE6" w:rsidRPr="0010358D">
        <w:rPr>
          <w:rFonts w:ascii="Palatino Linotype" w:eastAsia="Palatino Linotype" w:hAnsi="Palatino Linotype" w:cs="Palatino Linotype"/>
          <w:b/>
          <w:color w:val="000000" w:themeColor="text1"/>
        </w:rPr>
        <w:t xml:space="preserve"> de </w:t>
      </w:r>
      <w:r w:rsidR="00F30ACF" w:rsidRPr="0010358D">
        <w:rPr>
          <w:rFonts w:ascii="Palatino Linotype" w:eastAsia="Palatino Linotype" w:hAnsi="Palatino Linotype" w:cs="Palatino Linotype"/>
          <w:b/>
          <w:color w:val="000000" w:themeColor="text1"/>
        </w:rPr>
        <w:t xml:space="preserve"> octubre</w:t>
      </w:r>
      <w:r w:rsidR="000768E9" w:rsidRPr="0010358D">
        <w:rPr>
          <w:rFonts w:ascii="Palatino Linotype" w:eastAsia="Palatino Linotype" w:hAnsi="Palatino Linotype" w:cs="Palatino Linotype"/>
          <w:b/>
          <w:color w:val="000000" w:themeColor="text1"/>
        </w:rPr>
        <w:t xml:space="preserve">  de dos mil veinticinco</w:t>
      </w:r>
      <w:r w:rsidR="000768E9" w:rsidRPr="0010358D">
        <w:rPr>
          <w:rFonts w:ascii="Palatino Linotype" w:eastAsia="Palatino Linotype" w:hAnsi="Palatino Linotype" w:cs="Palatino Linotype"/>
          <w:color w:val="000000" w:themeColor="text1"/>
        </w:rPr>
        <w:t xml:space="preserve">. </w:t>
      </w:r>
    </w:p>
    <w:p w:rsidR="008229CE" w:rsidRPr="0010358D" w:rsidRDefault="008229CE" w:rsidP="0010358D">
      <w:pPr>
        <w:spacing w:line="360" w:lineRule="auto"/>
        <w:jc w:val="both"/>
        <w:rPr>
          <w:rFonts w:ascii="Palatino Linotype" w:eastAsia="Palatino Linotype" w:hAnsi="Palatino Linotype" w:cs="Palatino Linotype"/>
          <w:color w:val="000000" w:themeColor="text1"/>
        </w:rPr>
      </w:pPr>
    </w:p>
    <w:p w:rsidR="008229CE" w:rsidRPr="0010358D" w:rsidRDefault="008229CE" w:rsidP="0010358D">
      <w:pPr>
        <w:pStyle w:val="Prrafodelista"/>
        <w:numPr>
          <w:ilvl w:val="0"/>
          <w:numId w:val="5"/>
        </w:numPr>
        <w:spacing w:line="360" w:lineRule="auto"/>
        <w:ind w:left="0" w:firstLine="0"/>
        <w:contextualSpacing w:val="0"/>
        <w:jc w:val="both"/>
        <w:rPr>
          <w:rFonts w:ascii="Palatino Linotype" w:hAnsi="Palatino Linotype"/>
          <w:b/>
          <w:color w:val="000000" w:themeColor="text1"/>
        </w:rPr>
      </w:pPr>
      <w:r w:rsidRPr="0010358D">
        <w:rPr>
          <w:rFonts w:ascii="Palatino Linotype" w:hAnsi="Palatino Linotype"/>
          <w:color w:val="000000" w:themeColor="text1"/>
        </w:rPr>
        <w:t xml:space="preserve">En </w:t>
      </w:r>
      <w:r w:rsidRPr="0010358D">
        <w:rPr>
          <w:rFonts w:ascii="Palatino Linotype" w:hAnsi="Palatino Linotype"/>
          <w:b/>
          <w:color w:val="000000" w:themeColor="text1"/>
        </w:rPr>
        <w:t>fecha doce de noviembre de dos mil veinticinco</w:t>
      </w:r>
      <w:r w:rsidRPr="0010358D">
        <w:rPr>
          <w:rFonts w:ascii="Palatino Linotype" w:hAnsi="Palatino Linotype"/>
          <w:color w:val="000000" w:themeColor="text1"/>
        </w:rPr>
        <w:t>, se acordó ampliar el término para resolver el presente asunto.</w:t>
      </w:r>
    </w:p>
    <w:p w:rsidR="008229CE" w:rsidRPr="0010358D" w:rsidRDefault="008229CE" w:rsidP="0010358D">
      <w:pPr>
        <w:pStyle w:val="Prrafodelista"/>
        <w:ind w:left="0"/>
        <w:rPr>
          <w:rFonts w:ascii="Palatino Linotype" w:hAnsi="Palatino Linotype"/>
          <w:b/>
          <w:color w:val="000000" w:themeColor="text1"/>
        </w:rPr>
      </w:pPr>
    </w:p>
    <w:p w:rsidR="008229CE" w:rsidRPr="0010358D" w:rsidRDefault="008229CE" w:rsidP="0010358D">
      <w:pPr>
        <w:numPr>
          <w:ilvl w:val="0"/>
          <w:numId w:val="5"/>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w:t>
      </w:r>
      <w:r w:rsidRPr="0010358D">
        <w:rPr>
          <w:rFonts w:ascii="Palatino Linotype" w:eastAsia="Palatino Linotype" w:hAnsi="Palatino Linotype" w:cs="Palatino Linotype"/>
          <w:color w:val="000000" w:themeColor="text1"/>
        </w:rPr>
        <w:lastRenderedPageBreak/>
        <w:t>diversos órganos jurisdiccionales federales, aplicables también en procedimientos análogos, como el que nos ocupa.</w:t>
      </w:r>
    </w:p>
    <w:p w:rsidR="00685D5F" w:rsidRPr="0010358D" w:rsidRDefault="00685D5F" w:rsidP="0010358D">
      <w:pPr>
        <w:tabs>
          <w:tab w:val="left" w:pos="426"/>
        </w:tabs>
        <w:spacing w:line="360" w:lineRule="auto"/>
        <w:contextualSpacing/>
        <w:jc w:val="both"/>
        <w:rPr>
          <w:rFonts w:ascii="Palatino Linotype" w:eastAsia="MS Mincho" w:hAnsi="Palatino Linotype" w:cs="Times New Roman"/>
          <w:color w:val="000000" w:themeColor="text1"/>
          <w:lang w:val="es-MX"/>
        </w:rPr>
      </w:pPr>
    </w:p>
    <w:p w:rsidR="00685D5F" w:rsidRPr="0010358D" w:rsidRDefault="00685D5F" w:rsidP="0010358D">
      <w:pPr>
        <w:pStyle w:val="Prrafodelista"/>
        <w:ind w:left="0"/>
        <w:rPr>
          <w:rFonts w:ascii="Palatino Linotype" w:hAnsi="Palatino Linotype"/>
          <w:color w:val="000000" w:themeColor="text1"/>
          <w:lang w:val="es-MX"/>
        </w:rPr>
      </w:pPr>
    </w:p>
    <w:p w:rsidR="00826555" w:rsidRDefault="00826555" w:rsidP="0010358D">
      <w:pPr>
        <w:spacing w:line="360" w:lineRule="auto"/>
        <w:contextualSpacing/>
        <w:jc w:val="center"/>
        <w:rPr>
          <w:rFonts w:ascii="Palatino Linotype" w:hAnsi="Palatino Linotype" w:cs="Tahoma"/>
          <w:b/>
          <w:color w:val="000000" w:themeColor="text1"/>
          <w:lang w:val="pt-BR"/>
        </w:rPr>
      </w:pPr>
      <w:bookmarkStart w:id="3" w:name="_Toc491791303"/>
      <w:bookmarkStart w:id="4" w:name="_Toc83128579"/>
      <w:r w:rsidRPr="0010358D">
        <w:rPr>
          <w:rFonts w:ascii="Palatino Linotype" w:hAnsi="Palatino Linotype" w:cs="Tahoma"/>
          <w:b/>
          <w:color w:val="000000" w:themeColor="text1"/>
          <w:lang w:val="pt-BR"/>
        </w:rPr>
        <w:t>C O N S I D E R A N D O S</w:t>
      </w:r>
    </w:p>
    <w:p w:rsidR="00950639" w:rsidRPr="0010358D" w:rsidRDefault="00950639" w:rsidP="0010358D">
      <w:pPr>
        <w:spacing w:line="360" w:lineRule="auto"/>
        <w:contextualSpacing/>
        <w:jc w:val="center"/>
        <w:rPr>
          <w:rFonts w:ascii="Palatino Linotype" w:hAnsi="Palatino Linotype" w:cs="Tahoma"/>
          <w:b/>
          <w:color w:val="000000" w:themeColor="text1"/>
          <w:lang w:val="pt-BR"/>
        </w:rPr>
      </w:pPr>
    </w:p>
    <w:p w:rsidR="00685D5F" w:rsidRPr="0010358D" w:rsidRDefault="00685D5F" w:rsidP="0010358D">
      <w:pPr>
        <w:pStyle w:val="Ttulo2"/>
        <w:spacing w:before="0" w:line="360" w:lineRule="auto"/>
        <w:rPr>
          <w:rFonts w:ascii="Palatino Linotype" w:hAnsi="Palatino Linotype"/>
          <w:b/>
          <w:color w:val="000000" w:themeColor="text1"/>
          <w:sz w:val="24"/>
          <w:szCs w:val="24"/>
          <w:lang w:val="es-MX"/>
        </w:rPr>
      </w:pPr>
      <w:r w:rsidRPr="0010358D">
        <w:rPr>
          <w:rFonts w:ascii="Palatino Linotype" w:hAnsi="Palatino Linotype"/>
          <w:b/>
          <w:color w:val="000000" w:themeColor="text1"/>
          <w:sz w:val="24"/>
          <w:szCs w:val="24"/>
          <w:lang w:val="es-MX"/>
        </w:rPr>
        <w:t>PRIMERO. De la competencia</w:t>
      </w:r>
      <w:bookmarkEnd w:id="3"/>
      <w:bookmarkEnd w:id="4"/>
    </w:p>
    <w:p w:rsidR="00CD5BCA" w:rsidRPr="0010358D" w:rsidRDefault="00CD5BCA" w:rsidP="0010358D">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685D5F" w:rsidRPr="0010358D" w:rsidRDefault="00685D5F" w:rsidP="0010358D">
      <w:pPr>
        <w:pStyle w:val="Prrafodelista"/>
        <w:spacing w:line="360" w:lineRule="auto"/>
        <w:ind w:left="0"/>
        <w:jc w:val="both"/>
        <w:rPr>
          <w:rFonts w:ascii="Palatino Linotype" w:eastAsia="Calibri" w:hAnsi="Palatino Linotype" w:cs="Arial"/>
          <w:color w:val="000000" w:themeColor="text1"/>
          <w:lang w:val="es-MX"/>
        </w:rPr>
      </w:pPr>
    </w:p>
    <w:p w:rsidR="00685D5F" w:rsidRPr="0010358D" w:rsidRDefault="00685D5F" w:rsidP="0010358D">
      <w:pPr>
        <w:pStyle w:val="Ttulo2"/>
        <w:spacing w:before="0" w:line="360" w:lineRule="auto"/>
        <w:rPr>
          <w:rFonts w:ascii="Palatino Linotype" w:hAnsi="Palatino Linotype"/>
          <w:b/>
          <w:color w:val="000000" w:themeColor="text1"/>
          <w:sz w:val="24"/>
          <w:szCs w:val="24"/>
          <w:lang w:val="es-MX"/>
        </w:rPr>
      </w:pPr>
      <w:bookmarkStart w:id="5" w:name="_Toc491791304"/>
      <w:bookmarkStart w:id="6" w:name="_Toc83128580"/>
      <w:r w:rsidRPr="0010358D">
        <w:rPr>
          <w:rFonts w:ascii="Palatino Linotype" w:hAnsi="Palatino Linotype"/>
          <w:b/>
          <w:color w:val="000000" w:themeColor="text1"/>
          <w:sz w:val="24"/>
          <w:szCs w:val="24"/>
          <w:lang w:val="es-MX"/>
        </w:rPr>
        <w:t>SEGUNDO. De la oportunidad y procedencia.</w:t>
      </w:r>
      <w:bookmarkEnd w:id="5"/>
      <w:bookmarkEnd w:id="6"/>
    </w:p>
    <w:p w:rsidR="00826555" w:rsidRPr="0010358D" w:rsidRDefault="00826555" w:rsidP="0010358D">
      <w:pPr>
        <w:numPr>
          <w:ilvl w:val="0"/>
          <w:numId w:val="3"/>
        </w:numPr>
        <w:pBdr>
          <w:top w:val="nil"/>
          <w:left w:val="nil"/>
          <w:bottom w:val="nil"/>
          <w:right w:val="nil"/>
          <w:between w:val="nil"/>
        </w:pBd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Los medios de impugnación fueron presentados a través del </w:t>
      </w:r>
      <w:r w:rsidRPr="0010358D">
        <w:rPr>
          <w:rFonts w:ascii="Palatino Linotype" w:eastAsia="Palatino Linotype" w:hAnsi="Palatino Linotype" w:cs="Palatino Linotype"/>
          <w:b/>
          <w:color w:val="000000" w:themeColor="text1"/>
        </w:rPr>
        <w:t>SAIMEX,</w:t>
      </w:r>
      <w:r w:rsidRPr="0010358D">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entregó su respuesta el </w:t>
      </w:r>
      <w:r w:rsidR="008229CE" w:rsidRPr="0010358D">
        <w:rPr>
          <w:rFonts w:ascii="Palatino Linotype" w:eastAsia="Palatino Linotype" w:hAnsi="Palatino Linotype" w:cs="Palatino Linotype"/>
          <w:b/>
          <w:color w:val="000000" w:themeColor="text1"/>
        </w:rPr>
        <w:t>treinta de julio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xml:space="preserve">, de tal forma que el plazo para interponer el recurso de revisión transcurrió del día </w:t>
      </w:r>
      <w:r w:rsidR="008229CE" w:rsidRPr="0010358D">
        <w:rPr>
          <w:rFonts w:ascii="Palatino Linotype" w:eastAsia="Palatino Linotype" w:hAnsi="Palatino Linotype" w:cs="Palatino Linotype"/>
          <w:b/>
          <w:color w:val="000000" w:themeColor="text1"/>
        </w:rPr>
        <w:t>cuatro</w:t>
      </w:r>
      <w:r w:rsidR="007C3712" w:rsidRPr="0010358D">
        <w:rPr>
          <w:rFonts w:ascii="Palatino Linotype" w:eastAsia="Palatino Linotype" w:hAnsi="Palatino Linotype" w:cs="Palatino Linotype"/>
          <w:b/>
          <w:color w:val="000000" w:themeColor="text1"/>
        </w:rPr>
        <w:t xml:space="preserve"> de agosto</w:t>
      </w:r>
      <w:r w:rsidR="003852BE" w:rsidRPr="0010358D">
        <w:rPr>
          <w:rFonts w:ascii="Palatino Linotype" w:eastAsia="Palatino Linotype" w:hAnsi="Palatino Linotype" w:cs="Palatino Linotype"/>
          <w:b/>
          <w:color w:val="000000" w:themeColor="text1"/>
        </w:rPr>
        <w:t xml:space="preserve"> </w:t>
      </w:r>
      <w:r w:rsidRPr="0010358D">
        <w:rPr>
          <w:rFonts w:ascii="Palatino Linotype" w:eastAsia="Palatino Linotype" w:hAnsi="Palatino Linotype" w:cs="Palatino Linotype"/>
          <w:b/>
          <w:color w:val="000000" w:themeColor="text1"/>
        </w:rPr>
        <w:t xml:space="preserve">al </w:t>
      </w:r>
      <w:r w:rsidR="008229CE" w:rsidRPr="0010358D">
        <w:rPr>
          <w:rFonts w:ascii="Palatino Linotype" w:eastAsia="Palatino Linotype" w:hAnsi="Palatino Linotype" w:cs="Palatino Linotype"/>
          <w:b/>
          <w:color w:val="000000" w:themeColor="text1"/>
        </w:rPr>
        <w:t>veintidós</w:t>
      </w:r>
      <w:r w:rsidR="0051166E" w:rsidRPr="0010358D">
        <w:rPr>
          <w:rFonts w:ascii="Palatino Linotype" w:eastAsia="Palatino Linotype" w:hAnsi="Palatino Linotype" w:cs="Palatino Linotype"/>
          <w:b/>
          <w:color w:val="000000" w:themeColor="text1"/>
        </w:rPr>
        <w:t xml:space="preserve"> de agosto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xml:space="preserve">; en consecuencia, el ahora </w:t>
      </w:r>
      <w:r w:rsidRPr="0010358D">
        <w:rPr>
          <w:rFonts w:ascii="Palatino Linotype" w:eastAsia="Palatino Linotype" w:hAnsi="Palatino Linotype" w:cs="Palatino Linotype"/>
          <w:b/>
          <w:color w:val="000000" w:themeColor="text1"/>
        </w:rPr>
        <w:t>RECURRENTE</w:t>
      </w:r>
      <w:r w:rsidRPr="0010358D">
        <w:rPr>
          <w:rFonts w:ascii="Palatino Linotype" w:eastAsia="Palatino Linotype" w:hAnsi="Palatino Linotype" w:cs="Palatino Linotype"/>
          <w:color w:val="000000" w:themeColor="text1"/>
        </w:rPr>
        <w:t xml:space="preserve"> presentó su inconformidad el día </w:t>
      </w:r>
      <w:r w:rsidR="008229CE" w:rsidRPr="0010358D">
        <w:rPr>
          <w:rFonts w:ascii="Palatino Linotype" w:eastAsia="Palatino Linotype" w:hAnsi="Palatino Linotype" w:cs="Palatino Linotype"/>
          <w:b/>
          <w:color w:val="000000" w:themeColor="text1"/>
        </w:rPr>
        <w:lastRenderedPageBreak/>
        <w:t>catorce</w:t>
      </w:r>
      <w:r w:rsidR="00040AE6" w:rsidRPr="0010358D">
        <w:rPr>
          <w:rFonts w:ascii="Palatino Linotype" w:eastAsia="Palatino Linotype" w:hAnsi="Palatino Linotype" w:cs="Palatino Linotype"/>
          <w:b/>
          <w:color w:val="000000" w:themeColor="text1"/>
        </w:rPr>
        <w:t xml:space="preserve"> de agosto</w:t>
      </w:r>
      <w:r w:rsidRPr="0010358D">
        <w:rPr>
          <w:rFonts w:ascii="Palatino Linotype" w:eastAsia="Palatino Linotype" w:hAnsi="Palatino Linotype" w:cs="Palatino Linotype"/>
          <w:b/>
          <w:color w:val="000000" w:themeColor="text1"/>
        </w:rPr>
        <w:t xml:space="preserve"> de dos mil veinticinco</w:t>
      </w:r>
      <w:r w:rsidRPr="0010358D">
        <w:rPr>
          <w:rFonts w:ascii="Palatino Linotype" w:eastAsia="Palatino Linotype" w:hAnsi="Palatino Linotype" w:cs="Palatino Linotype"/>
          <w:color w:val="000000" w:themeColor="text1"/>
        </w:rPr>
        <w:t>; es decir dentro del lapso legalmente establecido para tal efecto.</w:t>
      </w:r>
    </w:p>
    <w:p w:rsidR="000768E9" w:rsidRPr="0010358D" w:rsidRDefault="000768E9" w:rsidP="0010358D">
      <w:pPr>
        <w:pStyle w:val="Textoindependienteprimerasangra2"/>
        <w:spacing w:line="360" w:lineRule="auto"/>
        <w:ind w:left="0" w:firstLine="0"/>
        <w:jc w:val="both"/>
        <w:rPr>
          <w:rFonts w:ascii="Palatino Linotype" w:eastAsia="Palatino Linotype" w:hAnsi="Palatino Linotype"/>
          <w:i/>
          <w:color w:val="000000" w:themeColor="text1"/>
        </w:rPr>
      </w:pPr>
    </w:p>
    <w:p w:rsidR="000768E9" w:rsidRPr="0010358D" w:rsidRDefault="000768E9" w:rsidP="0010358D">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5D5F" w:rsidRPr="0010358D" w:rsidRDefault="00685D5F" w:rsidP="0010358D">
      <w:pPr>
        <w:pStyle w:val="Prrafodelista"/>
        <w:spacing w:line="360" w:lineRule="auto"/>
        <w:ind w:left="0"/>
        <w:jc w:val="both"/>
        <w:rPr>
          <w:rFonts w:ascii="Palatino Linotype" w:hAnsi="Palatino Linotype"/>
          <w:color w:val="000000" w:themeColor="text1"/>
          <w:lang w:val="es-MX"/>
        </w:rPr>
      </w:pPr>
    </w:p>
    <w:p w:rsidR="00685D5F" w:rsidRPr="0010358D" w:rsidRDefault="00685D5F" w:rsidP="0010358D">
      <w:pPr>
        <w:pStyle w:val="Ttulo2"/>
        <w:spacing w:before="0" w:line="360" w:lineRule="auto"/>
        <w:rPr>
          <w:rFonts w:ascii="Palatino Linotype" w:hAnsi="Palatino Linotype"/>
          <w:b/>
          <w:color w:val="000000" w:themeColor="text1"/>
          <w:sz w:val="24"/>
          <w:szCs w:val="24"/>
          <w:lang w:val="es-MX"/>
        </w:rPr>
      </w:pPr>
      <w:bookmarkStart w:id="7" w:name="_Toc34246179"/>
      <w:bookmarkStart w:id="8" w:name="_Toc50033991"/>
      <w:bookmarkStart w:id="9" w:name="_Toc51259588"/>
      <w:bookmarkStart w:id="10" w:name="_Toc83128581"/>
      <w:r w:rsidRPr="0010358D">
        <w:rPr>
          <w:rFonts w:ascii="Palatino Linotype" w:hAnsi="Palatino Linotype"/>
          <w:b/>
          <w:color w:val="000000" w:themeColor="text1"/>
          <w:sz w:val="24"/>
          <w:szCs w:val="24"/>
          <w:lang w:val="es-MX"/>
        </w:rPr>
        <w:t xml:space="preserve">TERCERO. </w:t>
      </w:r>
      <w:bookmarkEnd w:id="7"/>
      <w:bookmarkEnd w:id="8"/>
      <w:bookmarkEnd w:id="9"/>
      <w:bookmarkEnd w:id="10"/>
      <w:r w:rsidRPr="0010358D">
        <w:rPr>
          <w:rFonts w:ascii="Palatino Linotype" w:hAnsi="Palatino Linotype"/>
          <w:b/>
          <w:color w:val="000000" w:themeColor="text1"/>
          <w:sz w:val="24"/>
          <w:szCs w:val="24"/>
          <w:lang w:val="es-MX"/>
        </w:rPr>
        <w:t>Del planteamiento de la Litis</w:t>
      </w:r>
    </w:p>
    <w:p w:rsidR="00685D5F" w:rsidRPr="0010358D" w:rsidRDefault="00D65A05" w:rsidP="0010358D">
      <w:pPr>
        <w:pStyle w:val="Prrafodelista"/>
        <w:numPr>
          <w:ilvl w:val="0"/>
          <w:numId w:val="8"/>
        </w:numPr>
        <w:spacing w:line="360" w:lineRule="auto"/>
        <w:ind w:left="0" w:firstLine="0"/>
        <w:jc w:val="both"/>
        <w:rPr>
          <w:rFonts w:ascii="Palatino Linotype" w:hAnsi="Palatino Linotype" w:cs="Arial"/>
          <w:color w:val="000000" w:themeColor="text1"/>
          <w:lang w:val="es-MX"/>
        </w:rPr>
      </w:pPr>
      <w:r w:rsidRPr="0010358D">
        <w:rPr>
          <w:rFonts w:ascii="Palatino Linotype" w:hAnsi="Palatino Linotype" w:cs="Arial"/>
          <w:color w:val="000000" w:themeColor="text1"/>
          <w:lang w:val="es-MX"/>
        </w:rPr>
        <w:t xml:space="preserve">De las constancias en el expediente al rubro indicado, se desprende que el particular </w:t>
      </w:r>
      <w:r w:rsidR="00685D5F" w:rsidRPr="0010358D">
        <w:rPr>
          <w:rFonts w:ascii="Palatino Linotype" w:hAnsi="Palatino Linotype" w:cs="Arial"/>
          <w:color w:val="000000" w:themeColor="text1"/>
          <w:lang w:val="es-MX"/>
        </w:rPr>
        <w:t xml:space="preserve"> </w:t>
      </w:r>
      <w:r w:rsidR="00685D5F" w:rsidRPr="0010358D">
        <w:rPr>
          <w:rFonts w:ascii="Palatino Linotype" w:eastAsia="Calibri" w:hAnsi="Palatino Linotype" w:cs="Arial"/>
          <w:color w:val="000000" w:themeColor="text1"/>
          <w:lang w:val="es-MX"/>
        </w:rPr>
        <w:t>solicitó</w:t>
      </w:r>
      <w:r w:rsidRPr="0010358D">
        <w:rPr>
          <w:rFonts w:ascii="Palatino Linotype" w:hAnsi="Palatino Linotype" w:cs="Arial"/>
          <w:color w:val="000000" w:themeColor="text1"/>
          <w:lang w:val="es-MX"/>
        </w:rPr>
        <w:t xml:space="preserve"> tener acceso</w:t>
      </w:r>
      <w:r w:rsidR="00685D5F" w:rsidRPr="0010358D">
        <w:rPr>
          <w:rFonts w:ascii="Palatino Linotype" w:hAnsi="Palatino Linotype" w:cs="Arial"/>
          <w:color w:val="000000" w:themeColor="text1"/>
          <w:lang w:val="es-MX"/>
        </w:rPr>
        <w:t xml:space="preserve"> a la información que a continuación se desagrega:</w:t>
      </w:r>
    </w:p>
    <w:p w:rsidR="00F13F75" w:rsidRPr="0010358D" w:rsidRDefault="00F13F75" w:rsidP="0010358D">
      <w:pPr>
        <w:spacing w:line="360" w:lineRule="auto"/>
        <w:jc w:val="center"/>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 </w:t>
      </w:r>
      <w:r w:rsidR="00DB3DE5" w:rsidRPr="0010358D">
        <w:rPr>
          <w:rFonts w:ascii="Palatino Linotype" w:hAnsi="Palatino Linotype"/>
          <w:i/>
          <w:color w:val="000000" w:themeColor="text1"/>
        </w:rPr>
        <w:t>D</w:t>
      </w:r>
      <w:r w:rsidRPr="0010358D">
        <w:rPr>
          <w:rFonts w:ascii="Palatino Linotype" w:hAnsi="Palatino Linotype"/>
          <w:i/>
          <w:color w:val="000000" w:themeColor="text1"/>
        </w:rPr>
        <w:t xml:space="preserve">e </w:t>
      </w:r>
      <w:r w:rsidR="0063624F" w:rsidRPr="0010358D">
        <w:rPr>
          <w:rFonts w:ascii="Palatino Linotype" w:hAnsi="Palatino Linotype"/>
          <w:i/>
          <w:color w:val="000000" w:themeColor="text1"/>
        </w:rPr>
        <w:t xml:space="preserve">la C. LORENA SANTIAGO SANTIAGO en una temporalidad del primero de enero de dos mil veintidós al treinta </w:t>
      </w:r>
      <w:r w:rsidR="000C631D" w:rsidRPr="0010358D">
        <w:rPr>
          <w:rFonts w:ascii="Palatino Linotype" w:hAnsi="Palatino Linotype"/>
          <w:i/>
          <w:color w:val="000000" w:themeColor="text1"/>
        </w:rPr>
        <w:t xml:space="preserve">y uno </w:t>
      </w:r>
      <w:r w:rsidR="0063624F" w:rsidRPr="0010358D">
        <w:rPr>
          <w:rFonts w:ascii="Palatino Linotype" w:hAnsi="Palatino Linotype"/>
          <w:i/>
          <w:color w:val="000000" w:themeColor="text1"/>
        </w:rPr>
        <w:t>de diciembre de dos mil veinticuatro</w:t>
      </w:r>
      <w:r w:rsidR="00DB3DE5" w:rsidRPr="0010358D">
        <w:rPr>
          <w:rFonts w:ascii="Palatino Linotype" w:hAnsi="Palatino Linotype"/>
          <w:i/>
          <w:color w:val="000000" w:themeColor="text1"/>
        </w:rPr>
        <w:t>:</w:t>
      </w:r>
    </w:p>
    <w:p w:rsidR="003B7841"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Nombramiento</w:t>
      </w:r>
      <w:r w:rsidR="00F13F75" w:rsidRPr="0010358D">
        <w:rPr>
          <w:rFonts w:ascii="Palatino Linotype" w:hAnsi="Palatino Linotype"/>
          <w:i/>
          <w:color w:val="000000" w:themeColor="text1"/>
        </w:rPr>
        <w:t xml:space="preserve">, </w:t>
      </w:r>
    </w:p>
    <w:p w:rsidR="00DB3DE5"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Número de Nómina</w:t>
      </w:r>
      <w:r w:rsidR="00F13F75" w:rsidRPr="0010358D">
        <w:rPr>
          <w:rFonts w:ascii="Palatino Linotype" w:hAnsi="Palatino Linotype"/>
          <w:i/>
          <w:color w:val="000000" w:themeColor="text1"/>
        </w:rPr>
        <w:t xml:space="preserve">, </w:t>
      </w:r>
    </w:p>
    <w:p w:rsidR="00DB3DE5"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Tiempo en el cargo</w:t>
      </w:r>
      <w:r w:rsidR="00F13F75" w:rsidRPr="0010358D">
        <w:rPr>
          <w:rFonts w:ascii="Palatino Linotype" w:hAnsi="Palatino Linotype"/>
          <w:i/>
          <w:color w:val="000000" w:themeColor="text1"/>
        </w:rPr>
        <w:t xml:space="preserve">, </w:t>
      </w:r>
    </w:p>
    <w:p w:rsidR="00DB3DE5"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Cargo</w:t>
      </w:r>
      <w:r w:rsidR="00F13F75" w:rsidRPr="0010358D">
        <w:rPr>
          <w:rFonts w:ascii="Palatino Linotype" w:hAnsi="Palatino Linotype"/>
          <w:i/>
          <w:color w:val="000000" w:themeColor="text1"/>
        </w:rPr>
        <w:t xml:space="preserve"> </w:t>
      </w:r>
    </w:p>
    <w:p w:rsidR="007C47F9"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Declaración patrimonial</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Salario</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Acta de entrega Recepción </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Información sobre demandas laborales</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Documentos firmados </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Área de adscripción</w:t>
      </w:r>
    </w:p>
    <w:p w:rsidR="0063624F" w:rsidRPr="0010358D" w:rsidRDefault="0063624F" w:rsidP="0010358D">
      <w:pPr>
        <w:pStyle w:val="Prrafodelista"/>
        <w:numPr>
          <w:ilvl w:val="3"/>
          <w:numId w:val="8"/>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Cambios de área</w:t>
      </w:r>
    </w:p>
    <w:p w:rsidR="00685D5F" w:rsidRPr="00950639" w:rsidRDefault="00685D5F" w:rsidP="00950639">
      <w:pPr>
        <w:pStyle w:val="Prrafodelista"/>
        <w:numPr>
          <w:ilvl w:val="0"/>
          <w:numId w:val="10"/>
        </w:numPr>
        <w:spacing w:line="360" w:lineRule="auto"/>
        <w:ind w:left="0" w:firstLine="0"/>
        <w:jc w:val="both"/>
        <w:rPr>
          <w:rFonts w:ascii="Palatino Linotype" w:hAnsi="Palatino Linotype" w:cs="Arial"/>
          <w:b/>
          <w:bCs/>
          <w:color w:val="000000" w:themeColor="text1"/>
          <w:lang w:val="es-MX"/>
        </w:rPr>
      </w:pPr>
      <w:r w:rsidRPr="00950639">
        <w:rPr>
          <w:rFonts w:ascii="Palatino Linotype" w:hAnsi="Palatino Linotype" w:cs="Arial"/>
          <w:color w:val="000000" w:themeColor="text1"/>
          <w:lang w:val="es-MX"/>
        </w:rPr>
        <w:lastRenderedPageBreak/>
        <w:t xml:space="preserve">Por lo que, el particular se inconformó </w:t>
      </w:r>
      <w:r w:rsidR="00276B82" w:rsidRPr="00950639">
        <w:rPr>
          <w:rFonts w:ascii="Palatino Linotype" w:hAnsi="Palatino Linotype" w:cs="Arial"/>
          <w:color w:val="000000" w:themeColor="text1"/>
          <w:lang w:val="es-MX"/>
        </w:rPr>
        <w:t>por</w:t>
      </w:r>
      <w:r w:rsidR="007C47F9" w:rsidRPr="00950639">
        <w:rPr>
          <w:rFonts w:ascii="Palatino Linotype" w:hAnsi="Palatino Linotype" w:cs="Arial"/>
          <w:color w:val="000000" w:themeColor="text1"/>
          <w:lang w:val="es-MX"/>
        </w:rPr>
        <w:t xml:space="preserve"> la </w:t>
      </w:r>
      <w:r w:rsidR="00C66082" w:rsidRPr="00950639">
        <w:rPr>
          <w:rFonts w:ascii="Palatino Linotype" w:hAnsi="Palatino Linotype" w:cs="Arial"/>
          <w:color w:val="000000" w:themeColor="text1"/>
          <w:lang w:val="es-MX"/>
        </w:rPr>
        <w:t>entrega</w:t>
      </w:r>
      <w:r w:rsidR="00276B82" w:rsidRPr="00950639">
        <w:rPr>
          <w:rFonts w:ascii="Palatino Linotype" w:hAnsi="Palatino Linotype" w:cs="Arial"/>
          <w:color w:val="000000" w:themeColor="text1"/>
          <w:lang w:val="es-MX"/>
        </w:rPr>
        <w:t xml:space="preserve"> incompleta</w:t>
      </w:r>
      <w:r w:rsidR="00C66082" w:rsidRPr="00950639">
        <w:rPr>
          <w:rFonts w:ascii="Palatino Linotype" w:hAnsi="Palatino Linotype" w:cs="Arial"/>
          <w:color w:val="000000" w:themeColor="text1"/>
          <w:lang w:val="es-MX"/>
        </w:rPr>
        <w:t xml:space="preserve"> de la información  por</w:t>
      </w:r>
      <w:r w:rsidRPr="00950639">
        <w:rPr>
          <w:rFonts w:ascii="Palatino Linotype" w:hAnsi="Palatino Linotype" w:cs="Arial"/>
          <w:color w:val="000000" w:themeColor="text1"/>
          <w:lang w:val="es-MX"/>
        </w:rPr>
        <w:t xml:space="preserve"> parte del  </w:t>
      </w:r>
      <w:r w:rsidR="007C47F9" w:rsidRPr="00950639">
        <w:rPr>
          <w:rFonts w:ascii="Palatino Linotype" w:hAnsi="Palatino Linotype" w:cs="Arial"/>
          <w:b/>
          <w:bCs/>
          <w:color w:val="000000" w:themeColor="text1"/>
          <w:lang w:val="es-MX"/>
        </w:rPr>
        <w:t>SUJETO OBLIGADO.</w:t>
      </w:r>
    </w:p>
    <w:p w:rsidR="007C47F9" w:rsidRPr="0010358D" w:rsidRDefault="007C47F9" w:rsidP="0010358D">
      <w:pPr>
        <w:spacing w:line="360" w:lineRule="auto"/>
        <w:jc w:val="both"/>
        <w:rPr>
          <w:rFonts w:ascii="Palatino Linotype" w:hAnsi="Palatino Linotype" w:cs="Arial"/>
          <w:color w:val="000000" w:themeColor="text1"/>
          <w:lang w:val="es-MX"/>
        </w:rPr>
      </w:pPr>
    </w:p>
    <w:p w:rsidR="00685D5F" w:rsidRPr="0010358D" w:rsidRDefault="00685D5F" w:rsidP="0010358D">
      <w:pPr>
        <w:numPr>
          <w:ilvl w:val="0"/>
          <w:numId w:val="10"/>
        </w:numPr>
        <w:spacing w:line="360" w:lineRule="auto"/>
        <w:ind w:left="0" w:firstLine="0"/>
        <w:contextualSpacing/>
        <w:jc w:val="both"/>
        <w:rPr>
          <w:rFonts w:ascii="Palatino Linotype" w:eastAsia="MS Mincho" w:hAnsi="Palatino Linotype" w:cs="Arial"/>
          <w:color w:val="000000" w:themeColor="text1"/>
          <w:lang w:val="es-MX"/>
        </w:rPr>
      </w:pPr>
      <w:r w:rsidRPr="0010358D">
        <w:rPr>
          <w:rFonts w:ascii="Palatino Linotype" w:eastAsia="MS Mincho" w:hAnsi="Palatino Linotype" w:cs="Arial"/>
          <w:color w:val="000000" w:themeColor="text1"/>
          <w:lang w:val="es-MX"/>
        </w:rPr>
        <w:t xml:space="preserve">En </w:t>
      </w:r>
      <w:r w:rsidRPr="0010358D">
        <w:rPr>
          <w:rFonts w:ascii="Palatino Linotype" w:hAnsi="Palatino Linotype" w:cs="Arial"/>
          <w:color w:val="000000" w:themeColor="text1"/>
          <w:lang w:val="es-MX" w:eastAsia="es-MX"/>
        </w:rPr>
        <w:t>dichas</w:t>
      </w:r>
      <w:r w:rsidRPr="0010358D">
        <w:rPr>
          <w:rFonts w:ascii="Palatino Linotype" w:eastAsia="Times New Roman" w:hAnsi="Palatino Linotype" w:cs="Arial"/>
          <w:color w:val="000000" w:themeColor="text1"/>
          <w:lang w:val="es-MX"/>
        </w:rPr>
        <w:t xml:space="preserve"> condiciones, la </w:t>
      </w:r>
      <w:r w:rsidRPr="0010358D">
        <w:rPr>
          <w:rFonts w:ascii="Palatino Linotype" w:eastAsia="Times New Roman" w:hAnsi="Palatino Linotype" w:cs="Arial"/>
          <w:i/>
          <w:color w:val="000000" w:themeColor="text1"/>
          <w:lang w:val="es-MX"/>
        </w:rPr>
        <w:t>Litis</w:t>
      </w:r>
      <w:r w:rsidRPr="0010358D">
        <w:rPr>
          <w:rFonts w:ascii="Palatino Linotype" w:eastAsia="Times New Roman" w:hAnsi="Palatino Linotype" w:cs="Arial"/>
          <w:color w:val="000000" w:themeColor="text1"/>
          <w:lang w:val="es-MX"/>
        </w:rPr>
        <w:t xml:space="preserve"> a resolver en este recurso se circunscribe a determinar si </w:t>
      </w:r>
      <w:r w:rsidRPr="0010358D">
        <w:rPr>
          <w:rFonts w:ascii="Palatino Linotype" w:eastAsia="MS Mincho" w:hAnsi="Palatino Linotype" w:cs="Arial"/>
          <w:color w:val="000000" w:themeColor="text1"/>
          <w:lang w:val="es-MX"/>
        </w:rPr>
        <w:t>se actualiza</w:t>
      </w:r>
      <w:r w:rsidR="00836A66" w:rsidRPr="0010358D">
        <w:rPr>
          <w:rFonts w:ascii="Palatino Linotype" w:eastAsia="MS Mincho" w:hAnsi="Palatino Linotype" w:cs="Arial"/>
          <w:color w:val="000000" w:themeColor="text1"/>
          <w:lang w:val="es-MX"/>
        </w:rPr>
        <w:t>n</w:t>
      </w:r>
      <w:r w:rsidRPr="0010358D">
        <w:rPr>
          <w:rFonts w:ascii="Palatino Linotype" w:eastAsia="MS Mincho" w:hAnsi="Palatino Linotype" w:cs="Arial"/>
          <w:color w:val="000000" w:themeColor="text1"/>
          <w:lang w:val="es-MX"/>
        </w:rPr>
        <w:t xml:space="preserve"> la</w:t>
      </w:r>
      <w:r w:rsidR="00836A66" w:rsidRPr="0010358D">
        <w:rPr>
          <w:rFonts w:ascii="Palatino Linotype" w:eastAsia="MS Mincho" w:hAnsi="Palatino Linotype" w:cs="Arial"/>
          <w:color w:val="000000" w:themeColor="text1"/>
          <w:lang w:val="es-MX"/>
        </w:rPr>
        <w:t>s</w:t>
      </w:r>
      <w:r w:rsidRPr="0010358D">
        <w:rPr>
          <w:rFonts w:ascii="Palatino Linotype" w:eastAsia="MS Mincho" w:hAnsi="Palatino Linotype" w:cs="Arial"/>
          <w:color w:val="000000" w:themeColor="text1"/>
          <w:lang w:val="es-MX"/>
        </w:rPr>
        <w:t xml:space="preserve"> causal</w:t>
      </w:r>
      <w:r w:rsidR="00836A66" w:rsidRPr="0010358D">
        <w:rPr>
          <w:rFonts w:ascii="Palatino Linotype" w:eastAsia="MS Mincho" w:hAnsi="Palatino Linotype" w:cs="Arial"/>
          <w:color w:val="000000" w:themeColor="text1"/>
          <w:lang w:val="es-MX"/>
        </w:rPr>
        <w:t>es</w:t>
      </w:r>
      <w:r w:rsidRPr="0010358D">
        <w:rPr>
          <w:rFonts w:ascii="Palatino Linotype" w:eastAsia="MS Mincho" w:hAnsi="Palatino Linotype" w:cs="Arial"/>
          <w:color w:val="000000" w:themeColor="text1"/>
          <w:lang w:val="es-MX"/>
        </w:rPr>
        <w:t xml:space="preserve"> de procedencia prevista</w:t>
      </w:r>
      <w:r w:rsidR="00836A66" w:rsidRPr="0010358D">
        <w:rPr>
          <w:rFonts w:ascii="Palatino Linotype" w:eastAsia="MS Mincho" w:hAnsi="Palatino Linotype" w:cs="Arial"/>
          <w:color w:val="000000" w:themeColor="text1"/>
          <w:lang w:val="es-MX"/>
        </w:rPr>
        <w:t>s</w:t>
      </w:r>
      <w:r w:rsidRPr="0010358D">
        <w:rPr>
          <w:rFonts w:ascii="Palatino Linotype" w:eastAsia="MS Mincho" w:hAnsi="Palatino Linotype" w:cs="Arial"/>
          <w:color w:val="000000" w:themeColor="text1"/>
          <w:lang w:val="es-MX"/>
        </w:rPr>
        <w:t xml:space="preserve"> en el artículo 179, </w:t>
      </w:r>
      <w:r w:rsidRPr="0010358D">
        <w:rPr>
          <w:rFonts w:ascii="Palatino Linotype" w:eastAsia="MS Mincho" w:hAnsi="Palatino Linotype" w:cs="Arial"/>
          <w:b/>
          <w:color w:val="000000" w:themeColor="text1"/>
          <w:lang w:val="es-MX"/>
        </w:rPr>
        <w:t xml:space="preserve">fracción </w:t>
      </w:r>
      <w:r w:rsidR="007C47F9" w:rsidRPr="0010358D">
        <w:rPr>
          <w:rFonts w:ascii="Palatino Linotype" w:eastAsia="MS Mincho" w:hAnsi="Palatino Linotype" w:cs="Arial"/>
          <w:b/>
          <w:color w:val="000000" w:themeColor="text1"/>
          <w:lang w:val="es-MX"/>
        </w:rPr>
        <w:t xml:space="preserve">  </w:t>
      </w:r>
      <w:r w:rsidR="00276B82" w:rsidRPr="0010358D">
        <w:rPr>
          <w:rFonts w:ascii="Palatino Linotype" w:eastAsia="MS Mincho" w:hAnsi="Palatino Linotype" w:cs="Arial"/>
          <w:b/>
          <w:color w:val="000000" w:themeColor="text1"/>
          <w:lang w:val="es-MX"/>
        </w:rPr>
        <w:t>V</w:t>
      </w:r>
      <w:r w:rsidR="00D65A05" w:rsidRPr="0010358D">
        <w:rPr>
          <w:rFonts w:ascii="Palatino Linotype" w:eastAsia="MS Mincho" w:hAnsi="Palatino Linotype" w:cs="Arial"/>
          <w:b/>
          <w:color w:val="000000" w:themeColor="text1"/>
          <w:lang w:val="es-MX"/>
        </w:rPr>
        <w:t xml:space="preserve"> </w:t>
      </w:r>
      <w:r w:rsidRPr="0010358D">
        <w:rPr>
          <w:rFonts w:ascii="Palatino Linotype" w:eastAsia="MS Mincho" w:hAnsi="Palatino Linotype" w:cs="Arial"/>
          <w:color w:val="000000" w:themeColor="text1"/>
          <w:lang w:val="es-MX"/>
        </w:rPr>
        <w:t xml:space="preserve">de la </w:t>
      </w:r>
      <w:r w:rsidRPr="0010358D">
        <w:rPr>
          <w:rFonts w:ascii="Palatino Linotype" w:eastAsia="MS Mincho" w:hAnsi="Palatino Linotype" w:cs="Arial"/>
          <w:b/>
          <w:color w:val="000000" w:themeColor="text1"/>
          <w:lang w:val="es-MX"/>
        </w:rPr>
        <w:t>Ley de Transparencia y Acceso a la Información Pública del Estado de México y Municipios</w:t>
      </w:r>
      <w:r w:rsidRPr="0010358D">
        <w:rPr>
          <w:rFonts w:ascii="Palatino Linotype" w:eastAsia="MS Mincho" w:hAnsi="Palatino Linotype" w:cs="Arial"/>
          <w:color w:val="000000" w:themeColor="text1"/>
          <w:lang w:val="es-MX"/>
        </w:rPr>
        <w:t xml:space="preserve">; </w:t>
      </w:r>
      <w:r w:rsidR="00EA2D4C" w:rsidRPr="0010358D">
        <w:rPr>
          <w:rFonts w:ascii="Palatino Linotype" w:eastAsia="Times New Roman" w:hAnsi="Palatino Linotype" w:cs="Arial"/>
          <w:color w:val="000000" w:themeColor="text1"/>
          <w:lang w:val="es-MX" w:eastAsia="es-MX"/>
        </w:rPr>
        <w:t>fracción</w:t>
      </w:r>
      <w:r w:rsidRPr="0010358D">
        <w:rPr>
          <w:rFonts w:ascii="Palatino Linotype" w:eastAsia="Times New Roman" w:hAnsi="Palatino Linotype" w:cs="Arial"/>
          <w:color w:val="000000" w:themeColor="text1"/>
          <w:lang w:val="es-MX" w:eastAsia="es-MX"/>
        </w:rPr>
        <w:t xml:space="preserve"> que determina</w:t>
      </w:r>
      <w:r w:rsidR="00836A66" w:rsidRPr="0010358D">
        <w:rPr>
          <w:rFonts w:ascii="Palatino Linotype" w:eastAsia="Times New Roman" w:hAnsi="Palatino Linotype" w:cs="Arial"/>
          <w:color w:val="000000" w:themeColor="text1"/>
          <w:lang w:val="es-MX" w:eastAsia="es-MX"/>
        </w:rPr>
        <w:t xml:space="preserve"> la </w:t>
      </w:r>
      <w:r w:rsidR="00C66082" w:rsidRPr="0010358D">
        <w:rPr>
          <w:rFonts w:ascii="Palatino Linotype" w:eastAsia="Times New Roman" w:hAnsi="Palatino Linotype" w:cs="Arial"/>
          <w:color w:val="000000" w:themeColor="text1"/>
          <w:lang w:val="es-MX" w:eastAsia="es-MX"/>
        </w:rPr>
        <w:t xml:space="preserve">entrega </w:t>
      </w:r>
      <w:r w:rsidR="00276B82" w:rsidRPr="0010358D">
        <w:rPr>
          <w:rFonts w:ascii="Palatino Linotype" w:hAnsi="Palatino Linotype"/>
          <w:color w:val="000000" w:themeColor="text1"/>
        </w:rPr>
        <w:t>incompleta de la información</w:t>
      </w:r>
      <w:r w:rsidR="00473F15" w:rsidRPr="0010358D">
        <w:rPr>
          <w:rFonts w:ascii="Palatino Linotype" w:hAnsi="Palatino Linotype"/>
          <w:color w:val="000000" w:themeColor="text1"/>
        </w:rPr>
        <w:t>.</w:t>
      </w:r>
      <w:r w:rsidRPr="0010358D">
        <w:rPr>
          <w:rFonts w:ascii="Palatino Linotype" w:eastAsia="Times New Roman" w:hAnsi="Palatino Linotype" w:cs="Arial"/>
          <w:color w:val="000000" w:themeColor="text1"/>
          <w:lang w:val="es-MX" w:eastAsia="es-MX"/>
        </w:rPr>
        <w:t xml:space="preserve">; </w:t>
      </w:r>
      <w:r w:rsidRPr="0010358D">
        <w:rPr>
          <w:rFonts w:ascii="Palatino Linotype" w:eastAsia="MS Mincho" w:hAnsi="Palatino Linotype" w:cs="Arial"/>
          <w:color w:val="000000" w:themeColor="text1"/>
          <w:lang w:val="es-MX"/>
        </w:rPr>
        <w:t>contexto</w:t>
      </w:r>
      <w:r w:rsidR="00EA2D4C" w:rsidRPr="0010358D">
        <w:rPr>
          <w:rFonts w:ascii="Palatino Linotype" w:eastAsia="MS Mincho" w:hAnsi="Palatino Linotype" w:cs="Arial"/>
          <w:color w:val="000000" w:themeColor="text1"/>
          <w:lang w:val="es-MX"/>
        </w:rPr>
        <w:t xml:space="preserve"> del</w:t>
      </w:r>
      <w:r w:rsidR="00836A66" w:rsidRPr="0010358D">
        <w:rPr>
          <w:rFonts w:ascii="Palatino Linotype" w:eastAsia="MS Mincho" w:hAnsi="Palatino Linotype" w:cs="Arial"/>
          <w:color w:val="000000" w:themeColor="text1"/>
          <w:lang w:val="es-MX"/>
        </w:rPr>
        <w:t xml:space="preserve"> </w:t>
      </w:r>
      <w:r w:rsidRPr="0010358D">
        <w:rPr>
          <w:rFonts w:ascii="Palatino Linotype" w:eastAsia="MS Mincho" w:hAnsi="Palatino Linotype" w:cs="Arial"/>
          <w:color w:val="000000" w:themeColor="text1"/>
          <w:lang w:val="es-MX"/>
        </w:rPr>
        <w:t xml:space="preserve"> cual se dolió </w:t>
      </w:r>
      <w:r w:rsidRPr="0010358D">
        <w:rPr>
          <w:rFonts w:ascii="Palatino Linotype" w:eastAsia="MS Mincho" w:hAnsi="Palatino Linotype" w:cs="Arial"/>
          <w:b/>
          <w:color w:val="000000" w:themeColor="text1"/>
          <w:lang w:val="es-MX"/>
        </w:rPr>
        <w:t xml:space="preserve">EL RECURRENTE </w:t>
      </w:r>
      <w:r w:rsidRPr="0010358D">
        <w:rPr>
          <w:rFonts w:ascii="Palatino Linotype" w:eastAsia="MS Mincho" w:hAnsi="Palatino Linotype" w:cs="Arial"/>
          <w:color w:val="000000" w:themeColor="text1"/>
          <w:lang w:val="es-MX"/>
        </w:rPr>
        <w:t>al momento de interponer su inconformidad.</w:t>
      </w:r>
      <w:r w:rsidRPr="0010358D">
        <w:rPr>
          <w:rFonts w:ascii="Palatino Linotype" w:eastAsia="Times New Roman" w:hAnsi="Palatino Linotype" w:cs="Arial"/>
          <w:color w:val="000000" w:themeColor="text1"/>
          <w:lang w:val="es-MX" w:eastAsia="es-MX"/>
        </w:rPr>
        <w:t xml:space="preserve"> </w:t>
      </w:r>
    </w:p>
    <w:p w:rsidR="00685D5F" w:rsidRPr="0010358D" w:rsidRDefault="00685D5F" w:rsidP="0010358D">
      <w:pPr>
        <w:pStyle w:val="Prrafodelista"/>
        <w:ind w:left="0"/>
        <w:rPr>
          <w:rFonts w:ascii="Palatino Linotype" w:eastAsia="Times New Roman" w:hAnsi="Palatino Linotype" w:cs="Arial"/>
          <w:color w:val="000000" w:themeColor="text1"/>
          <w:lang w:val="es-MX" w:eastAsia="es-MX"/>
        </w:rPr>
      </w:pPr>
    </w:p>
    <w:p w:rsidR="00685D5F" w:rsidRPr="0010358D" w:rsidRDefault="00685D5F" w:rsidP="0010358D">
      <w:pPr>
        <w:numPr>
          <w:ilvl w:val="0"/>
          <w:numId w:val="10"/>
        </w:numPr>
        <w:spacing w:line="360" w:lineRule="auto"/>
        <w:ind w:left="0" w:firstLine="0"/>
        <w:contextualSpacing/>
        <w:jc w:val="both"/>
        <w:rPr>
          <w:rFonts w:ascii="Palatino Linotype" w:eastAsia="MS Mincho" w:hAnsi="Palatino Linotype" w:cs="Arial"/>
          <w:color w:val="000000" w:themeColor="text1"/>
          <w:lang w:val="es-MX"/>
        </w:rPr>
      </w:pPr>
      <w:r w:rsidRPr="0010358D">
        <w:rPr>
          <w:rFonts w:ascii="Palatino Linotype" w:eastAsia="Times New Roman" w:hAnsi="Palatino Linotype" w:cs="Arial"/>
          <w:color w:val="000000" w:themeColor="text1"/>
          <w:lang w:val="es-MX" w:eastAsia="es-MX"/>
        </w:rPr>
        <w:t xml:space="preserve">De modo tal </w:t>
      </w:r>
      <w:r w:rsidRPr="0010358D">
        <w:rPr>
          <w:rFonts w:ascii="Palatino Linotype" w:hAnsi="Palatino Linotype" w:cs="Arial"/>
          <w:color w:val="000000" w:themeColor="text1"/>
          <w:lang w:val="es-MX"/>
        </w:rPr>
        <w:t>que el present</w:t>
      </w:r>
      <w:r w:rsidR="00CD5BCA" w:rsidRPr="0010358D">
        <w:rPr>
          <w:rFonts w:ascii="Palatino Linotype" w:hAnsi="Palatino Linotype" w:cs="Arial"/>
          <w:color w:val="000000" w:themeColor="text1"/>
          <w:lang w:val="es-MX"/>
        </w:rPr>
        <w:t>e recurso de revisión se abocará</w:t>
      </w:r>
      <w:r w:rsidRPr="0010358D">
        <w:rPr>
          <w:rFonts w:ascii="Palatino Linotype" w:hAnsi="Palatino Linotype" w:cs="Arial"/>
          <w:color w:val="000000" w:themeColor="text1"/>
          <w:lang w:val="es-MX"/>
        </w:rPr>
        <w:t xml:space="preserve"> en determinar si el </w:t>
      </w:r>
      <w:r w:rsidRPr="0010358D">
        <w:rPr>
          <w:rFonts w:ascii="Palatino Linotype" w:hAnsi="Palatino Linotype" w:cs="Arial"/>
          <w:b/>
          <w:color w:val="000000" w:themeColor="text1"/>
          <w:lang w:val="es-MX"/>
        </w:rPr>
        <w:t>SUJETO</w:t>
      </w:r>
      <w:r w:rsidRPr="0010358D">
        <w:rPr>
          <w:rFonts w:ascii="Palatino Linotype" w:hAnsi="Palatino Linotype" w:cs="Arial"/>
          <w:color w:val="000000" w:themeColor="text1"/>
          <w:lang w:val="es-MX"/>
        </w:rPr>
        <w:t xml:space="preserve"> </w:t>
      </w:r>
      <w:r w:rsidRPr="0010358D">
        <w:rPr>
          <w:rFonts w:ascii="Palatino Linotype" w:hAnsi="Palatino Linotype" w:cs="Arial"/>
          <w:b/>
          <w:color w:val="000000" w:themeColor="text1"/>
          <w:lang w:val="es-MX"/>
        </w:rPr>
        <w:t>OBLIGADO</w:t>
      </w:r>
      <w:r w:rsidRPr="0010358D">
        <w:rPr>
          <w:rFonts w:ascii="Palatino Linotype" w:hAnsi="Palatino Linotype" w:cs="Arial"/>
          <w:color w:val="000000" w:themeColor="text1"/>
          <w:lang w:val="es-MX"/>
        </w:rPr>
        <w:t xml:space="preserve"> con su respuesta ciertamente </w:t>
      </w:r>
      <w:r w:rsidRPr="0010358D">
        <w:rPr>
          <w:rFonts w:ascii="Palatino Linotype" w:eastAsia="Times New Roman" w:hAnsi="Palatino Linotype"/>
          <w:color w:val="000000" w:themeColor="text1"/>
          <w:lang w:val="es-MX"/>
        </w:rPr>
        <w:t>actualiza la</w:t>
      </w:r>
      <w:r w:rsidR="00836A66" w:rsidRPr="0010358D">
        <w:rPr>
          <w:rFonts w:ascii="Palatino Linotype" w:eastAsia="Times New Roman" w:hAnsi="Palatino Linotype"/>
          <w:color w:val="000000" w:themeColor="text1"/>
          <w:lang w:val="es-MX"/>
        </w:rPr>
        <w:t>s</w:t>
      </w:r>
      <w:r w:rsidRPr="0010358D">
        <w:rPr>
          <w:rFonts w:ascii="Palatino Linotype" w:eastAsia="Times New Roman" w:hAnsi="Palatino Linotype"/>
          <w:color w:val="000000" w:themeColor="text1"/>
          <w:lang w:val="es-MX"/>
        </w:rPr>
        <w:t xml:space="preserve"> causal</w:t>
      </w:r>
      <w:r w:rsidR="00836A66" w:rsidRPr="0010358D">
        <w:rPr>
          <w:rFonts w:ascii="Palatino Linotype" w:eastAsia="Times New Roman" w:hAnsi="Palatino Linotype"/>
          <w:color w:val="000000" w:themeColor="text1"/>
          <w:lang w:val="es-MX"/>
        </w:rPr>
        <w:t>es</w:t>
      </w:r>
      <w:r w:rsidRPr="0010358D">
        <w:rPr>
          <w:rFonts w:ascii="Palatino Linotype" w:eastAsia="Times New Roman" w:hAnsi="Palatino Linotype"/>
          <w:color w:val="000000" w:themeColor="text1"/>
          <w:lang w:val="es-MX"/>
        </w:rPr>
        <w:t xml:space="preserve"> de procedencia</w:t>
      </w:r>
      <w:r w:rsidRPr="0010358D">
        <w:rPr>
          <w:rFonts w:ascii="Palatino Linotype" w:eastAsia="Times New Roman" w:hAnsi="Palatino Linotype"/>
          <w:b/>
          <w:color w:val="000000" w:themeColor="text1"/>
          <w:lang w:val="es-MX"/>
        </w:rPr>
        <w:t xml:space="preserve"> </w:t>
      </w:r>
      <w:r w:rsidRPr="0010358D">
        <w:rPr>
          <w:rFonts w:ascii="Palatino Linotype" w:eastAsia="Times New Roman" w:hAnsi="Palatino Linotype" w:cs="Arial"/>
          <w:color w:val="000000" w:themeColor="text1"/>
          <w:lang w:val="es-MX" w:eastAsia="es-MX"/>
        </w:rPr>
        <w:t>antes señalada</w:t>
      </w:r>
      <w:r w:rsidRPr="0010358D">
        <w:rPr>
          <w:rFonts w:ascii="Palatino Linotype" w:hAnsi="Palatino Linotype" w:cs="Arial"/>
          <w:color w:val="000000" w:themeColor="text1"/>
          <w:lang w:val="es-MX"/>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85D5F" w:rsidRPr="0010358D" w:rsidRDefault="00685D5F" w:rsidP="0010358D">
      <w:pPr>
        <w:pStyle w:val="Ttulo2"/>
        <w:spacing w:before="0" w:line="360" w:lineRule="auto"/>
        <w:rPr>
          <w:rFonts w:ascii="Palatino Linotype" w:hAnsi="Palatino Linotype"/>
          <w:b/>
          <w:color w:val="000000" w:themeColor="text1"/>
          <w:sz w:val="24"/>
          <w:szCs w:val="24"/>
          <w:lang w:val="es-MX"/>
        </w:rPr>
      </w:pPr>
    </w:p>
    <w:p w:rsidR="00685D5F" w:rsidRPr="0010358D" w:rsidRDefault="00685D5F" w:rsidP="0010358D">
      <w:pPr>
        <w:pStyle w:val="Ttulo2"/>
        <w:spacing w:before="0" w:line="360" w:lineRule="auto"/>
        <w:rPr>
          <w:rFonts w:ascii="Palatino Linotype" w:eastAsia="Palatino Linotype" w:hAnsi="Palatino Linotype" w:cs="Palatino Linotype"/>
          <w:b/>
          <w:color w:val="000000" w:themeColor="text1"/>
          <w:sz w:val="24"/>
          <w:szCs w:val="24"/>
          <w:highlight w:val="white"/>
        </w:rPr>
      </w:pPr>
      <w:r w:rsidRPr="0010358D">
        <w:rPr>
          <w:rFonts w:ascii="Palatino Linotype" w:eastAsia="Palatino Linotype" w:hAnsi="Palatino Linotype" w:cs="Palatino Linotype"/>
          <w:b/>
          <w:color w:val="000000" w:themeColor="text1"/>
          <w:sz w:val="24"/>
          <w:szCs w:val="24"/>
          <w:highlight w:val="white"/>
        </w:rPr>
        <w:t>CUARTO. Del estudio y resolución del asunto.</w:t>
      </w:r>
    </w:p>
    <w:p w:rsidR="00685D5F" w:rsidRPr="0010358D" w:rsidRDefault="00685D5F" w:rsidP="0010358D">
      <w:pPr>
        <w:pStyle w:val="Ttulo1"/>
        <w:numPr>
          <w:ilvl w:val="0"/>
          <w:numId w:val="1"/>
        </w:numPr>
        <w:spacing w:before="0" w:after="240" w:line="360" w:lineRule="auto"/>
        <w:ind w:left="0" w:firstLine="0"/>
        <w:rPr>
          <w:rFonts w:ascii="Palatino Linotype" w:eastAsia="Palatino Linotype" w:hAnsi="Palatino Linotype" w:cs="Palatino Linotype"/>
          <w:b/>
          <w:color w:val="000000" w:themeColor="text1"/>
          <w:sz w:val="24"/>
          <w:szCs w:val="24"/>
        </w:rPr>
      </w:pPr>
      <w:bookmarkStart w:id="11" w:name="_heading=h.2s8eyo1" w:colFirst="0" w:colLast="0"/>
      <w:bookmarkEnd w:id="11"/>
      <w:r w:rsidRPr="0010358D">
        <w:rPr>
          <w:rFonts w:ascii="Palatino Linotype" w:eastAsia="Palatino Linotype" w:hAnsi="Palatino Linotype" w:cs="Palatino Linotype"/>
          <w:b/>
          <w:color w:val="000000" w:themeColor="text1"/>
          <w:sz w:val="24"/>
          <w:szCs w:val="24"/>
        </w:rPr>
        <w:t>Del derecho de acceso a la información.</w:t>
      </w:r>
    </w:p>
    <w:p w:rsidR="00685D5F" w:rsidRPr="0010358D" w:rsidRDefault="00685D5F" w:rsidP="0010358D">
      <w:pPr>
        <w:numPr>
          <w:ilvl w:val="0"/>
          <w:numId w:val="10"/>
        </w:numPr>
        <w:spacing w:line="360" w:lineRule="auto"/>
        <w:ind w:left="0" w:firstLine="0"/>
        <w:contextualSpacing/>
        <w:jc w:val="both"/>
        <w:rPr>
          <w:rFonts w:ascii="Palatino Linotype" w:eastAsia="Times New Roman" w:hAnsi="Palatino Linotype" w:cs="Arial"/>
          <w:color w:val="000000" w:themeColor="text1"/>
          <w:lang w:val="es-MX" w:eastAsia="es-MX"/>
        </w:rPr>
      </w:pPr>
      <w:r w:rsidRPr="0010358D">
        <w:rPr>
          <w:rFonts w:ascii="Palatino Linotype" w:eastAsia="Times New Roman" w:hAnsi="Palatino Linotype" w:cs="Arial"/>
          <w:color w:val="000000" w:themeColor="text1"/>
          <w:lang w:val="es-MX"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685D5F" w:rsidRPr="0010358D" w:rsidRDefault="00685D5F" w:rsidP="0010358D">
      <w:pPr>
        <w:spacing w:line="360" w:lineRule="auto"/>
        <w:contextualSpacing/>
        <w:jc w:val="both"/>
        <w:rPr>
          <w:rFonts w:ascii="Palatino Linotype" w:eastAsia="Times New Roman" w:hAnsi="Palatino Linotype" w:cs="Arial"/>
          <w:color w:val="000000" w:themeColor="text1"/>
          <w:lang w:val="es-MX" w:eastAsia="es-MX"/>
        </w:rPr>
      </w:pPr>
    </w:p>
    <w:p w:rsidR="00685D5F" w:rsidRPr="0010358D" w:rsidRDefault="00685D5F" w:rsidP="0010358D">
      <w:pPr>
        <w:numPr>
          <w:ilvl w:val="0"/>
          <w:numId w:val="10"/>
        </w:numPr>
        <w:spacing w:before="240"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lastRenderedPageBreak/>
        <w:t xml:space="preserve">Definiendo el Derecho de Acceso a la Información Pública como: </w:t>
      </w:r>
      <w:r w:rsidRPr="0010358D">
        <w:rPr>
          <w:rFonts w:ascii="Palatino Linotype" w:eastAsia="Palatino Linotype" w:hAnsi="Palatino Linotype" w:cs="Palatino Linotype"/>
          <w:i/>
          <w:color w:val="000000" w:themeColor="text1"/>
        </w:rPr>
        <w:t>La igualdad de oportunidades para recibir, buscar e impartir información</w:t>
      </w:r>
      <w:r w:rsidRPr="0010358D">
        <w:rPr>
          <w:rFonts w:ascii="Palatino Linotype" w:eastAsia="Palatino Linotype" w:hAnsi="Palatino Linotype" w:cs="Palatino Linotype"/>
          <w:i/>
          <w:color w:val="000000" w:themeColor="text1"/>
          <w:vertAlign w:val="superscript"/>
        </w:rPr>
        <w:footnoteReference w:id="1"/>
      </w:r>
      <w:r w:rsidRPr="0010358D">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0358D">
        <w:rPr>
          <w:rFonts w:ascii="Palatino Linotype" w:eastAsia="Palatino Linotype" w:hAnsi="Palatino Linotype" w:cs="Palatino Linotype"/>
          <w:i/>
          <w:color w:val="000000" w:themeColor="text1"/>
          <w:vertAlign w:val="superscript"/>
        </w:rPr>
        <w:footnoteReference w:id="2"/>
      </w:r>
      <w:r w:rsidRPr="0010358D">
        <w:rPr>
          <w:rFonts w:ascii="Palatino Linotype" w:eastAsia="Palatino Linotype" w:hAnsi="Palatino Linotype" w:cs="Palatino Linotype"/>
          <w:color w:val="000000" w:themeColor="text1"/>
        </w:rPr>
        <w:t>que se constituye como una herramienta fundamental para ejercer</w:t>
      </w:r>
      <w:r w:rsidRPr="0010358D">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10358D">
        <w:rPr>
          <w:rFonts w:ascii="Palatino Linotype" w:eastAsia="Palatino Linotype" w:hAnsi="Palatino Linotype" w:cs="Palatino Linotype"/>
          <w:i/>
          <w:color w:val="000000" w:themeColor="text1"/>
          <w:vertAlign w:val="superscript"/>
        </w:rPr>
        <w:footnoteReference w:id="3"/>
      </w:r>
      <w:r w:rsidRPr="0010358D">
        <w:rPr>
          <w:rFonts w:ascii="Palatino Linotype" w:eastAsia="Palatino Linotype" w:hAnsi="Palatino Linotype" w:cs="Palatino Linotype"/>
          <w:color w:val="000000" w:themeColor="text1"/>
        </w:rPr>
        <w:t>fomentando</w:t>
      </w:r>
      <w:r w:rsidRPr="0010358D">
        <w:rPr>
          <w:rFonts w:ascii="Palatino Linotype" w:eastAsia="Palatino Linotype" w:hAnsi="Palatino Linotype" w:cs="Palatino Linotype"/>
          <w:i/>
          <w:color w:val="000000" w:themeColor="text1"/>
        </w:rPr>
        <w:t xml:space="preserve"> la transparencia de las actividades estatales y </w:t>
      </w:r>
      <w:r w:rsidRPr="0010358D">
        <w:rPr>
          <w:rFonts w:ascii="Palatino Linotype" w:eastAsia="Palatino Linotype" w:hAnsi="Palatino Linotype" w:cs="Palatino Linotype"/>
          <w:color w:val="000000" w:themeColor="text1"/>
        </w:rPr>
        <w:t>promoviendo</w:t>
      </w:r>
      <w:r w:rsidRPr="0010358D">
        <w:rPr>
          <w:rFonts w:ascii="Palatino Linotype" w:eastAsia="Palatino Linotype" w:hAnsi="Palatino Linotype" w:cs="Palatino Linotype"/>
          <w:i/>
          <w:color w:val="000000" w:themeColor="text1"/>
        </w:rPr>
        <w:t xml:space="preserve"> la responsabilidad de los funcionarios sobre su gestión pública,</w:t>
      </w:r>
      <w:r w:rsidRPr="0010358D">
        <w:rPr>
          <w:rFonts w:ascii="Palatino Linotype" w:eastAsia="Palatino Linotype" w:hAnsi="Palatino Linotype" w:cs="Palatino Linotype"/>
          <w:i/>
          <w:color w:val="000000" w:themeColor="text1"/>
          <w:vertAlign w:val="superscript"/>
        </w:rPr>
        <w:footnoteReference w:id="4"/>
      </w:r>
      <w:r w:rsidRPr="0010358D">
        <w:rPr>
          <w:rFonts w:ascii="Palatino Linotype" w:eastAsia="Palatino Linotype" w:hAnsi="Palatino Linotype" w:cs="Palatino Linotype"/>
          <w:color w:val="000000" w:themeColor="text1"/>
        </w:rPr>
        <w:t>que permite</w:t>
      </w:r>
      <w:r w:rsidRPr="0010358D">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685D5F" w:rsidRPr="0010358D" w:rsidRDefault="00685D5F"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1.-</w:t>
      </w:r>
      <w:r w:rsidRPr="0010358D">
        <w:rPr>
          <w:rFonts w:ascii="Palatino Linotype" w:eastAsia="Palatino Linotype" w:hAnsi="Palatino Linotype" w:cs="Palatino Linotype"/>
          <w:i/>
          <w:color w:val="000000" w:themeColor="text1"/>
        </w:rPr>
        <w:t xml:space="preserve"> </w:t>
      </w:r>
    </w:p>
    <w:p w:rsidR="00685D5F" w:rsidRPr="0010358D" w:rsidRDefault="00685D5F"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685D5F" w:rsidRPr="0010358D" w:rsidRDefault="00685D5F"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Todas las</w:t>
      </w:r>
      <w:r w:rsidRPr="0010358D">
        <w:rPr>
          <w:rFonts w:ascii="Palatino Linotype" w:eastAsia="Palatino Linotype" w:hAnsi="Palatino Linotype" w:cs="Palatino Linotype"/>
          <w:color w:val="000000" w:themeColor="text1"/>
        </w:rPr>
        <w:t xml:space="preserve"> </w:t>
      </w:r>
      <w:r w:rsidRPr="0010358D">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85D5F" w:rsidRPr="0010358D" w:rsidRDefault="00685D5F" w:rsidP="0010358D">
      <w:pPr>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color w:val="000000" w:themeColor="text1"/>
        </w:rPr>
        <w:t>”.</w:t>
      </w: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85D5F" w:rsidRPr="0010358D" w:rsidRDefault="00685D5F" w:rsidP="0010358D">
      <w:pPr>
        <w:spacing w:after="24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Constitución Política de los Estados Unidos Mexicanos</w:t>
      </w:r>
    </w:p>
    <w:p w:rsidR="00685D5F" w:rsidRPr="0010358D" w:rsidRDefault="00685D5F" w:rsidP="0010358D">
      <w:pPr>
        <w:spacing w:before="240" w:after="24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“Artículo 6.</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Para efectos de lo dispuesto en el presente artículo se observará lo siguiente:</w:t>
      </w:r>
    </w:p>
    <w:p w:rsidR="00685D5F" w:rsidRPr="0010358D" w:rsidRDefault="00685D5F" w:rsidP="0010358D">
      <w:pPr>
        <w:spacing w:before="240" w:after="24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A</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Para el ejercicio del derecho de acceso a la información</w:t>
      </w:r>
      <w:r w:rsidRPr="0010358D">
        <w:rPr>
          <w:rFonts w:ascii="Palatino Linotype" w:eastAsia="Palatino Linotype" w:hAnsi="Palatino Linotype" w:cs="Palatino Linotype"/>
          <w:i/>
          <w:color w:val="000000" w:themeColor="text1"/>
        </w:rPr>
        <w:t xml:space="preserve">, la Federación y </w:t>
      </w:r>
      <w:r w:rsidRPr="0010358D">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I. </w:t>
      </w:r>
      <w:r w:rsidRPr="0010358D">
        <w:rPr>
          <w:rFonts w:ascii="Palatino Linotype" w:eastAsia="Palatino Linotype" w:hAnsi="Palatino Linotype" w:cs="Palatino Linotype"/>
          <w:b/>
          <w:i/>
          <w:color w:val="000000" w:themeColor="text1"/>
        </w:rPr>
        <w:tab/>
        <w:t>Toda la información en posesión de cualquier</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autoridad</w:t>
      </w:r>
      <w:r w:rsidRPr="0010358D">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0358D">
        <w:rPr>
          <w:rFonts w:ascii="Palatino Linotype" w:eastAsia="Palatino Linotype" w:hAnsi="Palatino Linotype" w:cs="Palatino Linotype"/>
          <w:b/>
          <w:i/>
          <w:color w:val="000000" w:themeColor="text1"/>
        </w:rPr>
        <w:t>municipal</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es pública</w:t>
      </w:r>
      <w:r w:rsidRPr="0010358D">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10358D">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10358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685D5F" w:rsidRPr="0010358D" w:rsidRDefault="00685D5F" w:rsidP="0010358D">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rPr>
      </w:pPr>
    </w:p>
    <w:p w:rsidR="00685D5F" w:rsidRPr="0010358D" w:rsidRDefault="00685D5F" w:rsidP="0010358D">
      <w:pPr>
        <w:spacing w:before="240" w:after="24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lastRenderedPageBreak/>
        <w:t>Constitución Política del Estado Libre y Soberano de México</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5</w:t>
      </w:r>
      <w:r w:rsidRPr="0010358D">
        <w:rPr>
          <w:rFonts w:ascii="Palatino Linotype" w:eastAsia="Palatino Linotype" w:hAnsi="Palatino Linotype" w:cs="Palatino Linotype"/>
          <w:i/>
          <w:color w:val="000000" w:themeColor="text1"/>
        </w:rPr>
        <w:t xml:space="preserve">.- </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10358D">
        <w:rPr>
          <w:rFonts w:ascii="Palatino Linotype" w:eastAsia="Palatino Linotype" w:hAnsi="Palatino Linotype" w:cs="Palatino Linotype"/>
          <w:i/>
          <w:color w:val="000000" w:themeColor="text1"/>
        </w:rPr>
        <w:t>.</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Este derecho se regirá por los principios y bases siguientes</w:t>
      </w:r>
      <w:r w:rsidRPr="0010358D">
        <w:rPr>
          <w:rFonts w:ascii="Palatino Linotype" w:eastAsia="Palatino Linotype" w:hAnsi="Palatino Linotype" w:cs="Palatino Linotype"/>
          <w:i/>
          <w:color w:val="000000" w:themeColor="text1"/>
        </w:rPr>
        <w:t>:</w:t>
      </w:r>
    </w:p>
    <w:p w:rsidR="00685D5F" w:rsidRPr="0010358D" w:rsidRDefault="00685D5F" w:rsidP="0010358D">
      <w:pPr>
        <w:spacing w:before="240" w:after="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 Toda la información en posesión de cualquier autoridad, entidad, órgano y organismos de los</w:t>
      </w:r>
      <w:r w:rsidRPr="0010358D">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10358D">
        <w:rPr>
          <w:rFonts w:ascii="Palatino Linotype" w:eastAsia="Palatino Linotype" w:hAnsi="Palatino Linotype" w:cs="Palatino Linotype"/>
          <w:b/>
          <w:i/>
          <w:color w:val="000000" w:themeColor="text1"/>
        </w:rPr>
        <w:t>municipales</w:t>
      </w:r>
      <w:r w:rsidRPr="0010358D">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0358D">
        <w:rPr>
          <w:rFonts w:ascii="Palatino Linotype" w:eastAsia="Palatino Linotype" w:hAnsi="Palatino Linotype" w:cs="Palatino Linotype"/>
          <w:b/>
          <w:i/>
          <w:color w:val="000000" w:themeColor="text1"/>
        </w:rPr>
        <w:t>es pública</w:t>
      </w:r>
      <w:r w:rsidRPr="0010358D">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10358D">
        <w:rPr>
          <w:rFonts w:ascii="Palatino Linotype" w:eastAsia="Palatino Linotype" w:hAnsi="Palatino Linotype" w:cs="Palatino Linotype"/>
          <w:b/>
          <w:i/>
          <w:color w:val="000000" w:themeColor="text1"/>
        </w:rPr>
        <w:t>En la interpretación de este derecho deberá prevalecer el principio de máxima publicidad</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10358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685D5F" w:rsidRPr="0010358D" w:rsidRDefault="00685D5F" w:rsidP="0010358D">
      <w:pPr>
        <w:tabs>
          <w:tab w:val="left" w:pos="567"/>
        </w:tabs>
        <w:spacing w:before="240" w:after="240"/>
        <w:jc w:val="both"/>
        <w:rPr>
          <w:rFonts w:ascii="Palatino Linotype" w:eastAsia="Palatino Linotype" w:hAnsi="Palatino Linotype" w:cs="Palatino Linotype"/>
          <w:b/>
          <w:i/>
          <w:color w:val="000000" w:themeColor="text1"/>
        </w:rPr>
      </w:pPr>
    </w:p>
    <w:p w:rsidR="00685D5F" w:rsidRPr="0010358D" w:rsidRDefault="00685D5F" w:rsidP="0010358D">
      <w:pPr>
        <w:numPr>
          <w:ilvl w:val="0"/>
          <w:numId w:val="10"/>
        </w:numPr>
        <w:spacing w:before="240"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10358D">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10358D">
        <w:rPr>
          <w:rFonts w:ascii="Palatino Linotype" w:eastAsia="Palatino Linotype" w:hAnsi="Palatino Linotype" w:cs="Palatino Linotype"/>
          <w:color w:val="000000" w:themeColor="text1"/>
        </w:rPr>
        <w:t>, contemplando el derecho de las personas con discapacidad y hablantes de lengua indígena.</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10358D">
        <w:rPr>
          <w:rFonts w:ascii="Palatino Linotype" w:eastAsia="Palatino Linotype" w:hAnsi="Palatino Linotype" w:cs="Palatino Linotype"/>
          <w:i/>
          <w:color w:val="000000" w:themeColor="text1"/>
        </w:rPr>
        <w:t>solicitudes de acceso a la información</w:t>
      </w:r>
      <w:r w:rsidRPr="0010358D">
        <w:rPr>
          <w:rFonts w:ascii="Palatino Linotype" w:eastAsia="Palatino Linotype" w:hAnsi="Palatino Linotype" w:cs="Palatino Linotype"/>
          <w:color w:val="000000" w:themeColor="text1"/>
        </w:rPr>
        <w:t>.</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bookmarkStart w:id="12" w:name="_heading=h.17dp8vu" w:colFirst="0" w:colLast="0"/>
      <w:bookmarkEnd w:id="12"/>
      <w:r w:rsidRPr="0010358D">
        <w:rPr>
          <w:rFonts w:ascii="Palatino Linotype" w:eastAsia="Palatino Linotype" w:hAnsi="Palatino Linotype" w:cs="Palatino Linotype"/>
          <w:color w:val="000000" w:themeColor="text1"/>
        </w:rPr>
        <w:t xml:space="preserve">Así entonces, se procede analizar, en primer lugar, si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pStyle w:val="Ttulo1"/>
        <w:spacing w:before="0" w:after="240" w:line="360" w:lineRule="auto"/>
        <w:rPr>
          <w:rFonts w:ascii="Palatino Linotype" w:eastAsia="Palatino Linotype" w:hAnsi="Palatino Linotype" w:cs="Palatino Linotype"/>
          <w:b/>
          <w:color w:val="000000" w:themeColor="text1"/>
          <w:sz w:val="24"/>
          <w:szCs w:val="24"/>
        </w:rPr>
      </w:pPr>
      <w:bookmarkStart w:id="13" w:name="_heading=h.3rdcrjn" w:colFirst="0" w:colLast="0"/>
      <w:bookmarkEnd w:id="13"/>
      <w:r w:rsidRPr="0010358D">
        <w:rPr>
          <w:rFonts w:ascii="Palatino Linotype" w:eastAsia="Palatino Linotype" w:hAnsi="Palatino Linotype" w:cs="Palatino Linotype"/>
          <w:b/>
          <w:color w:val="000000" w:themeColor="text1"/>
          <w:sz w:val="24"/>
          <w:szCs w:val="24"/>
        </w:rPr>
        <w:t>II. De la información solicitada y la respuesta del SUJETO OBLIGADO</w:t>
      </w: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Acotada la </w:t>
      </w:r>
      <w:r w:rsidRPr="0010358D">
        <w:rPr>
          <w:rFonts w:ascii="Palatino Linotype" w:eastAsia="Palatino Linotype" w:hAnsi="Palatino Linotype" w:cs="Palatino Linotype"/>
          <w:i/>
          <w:color w:val="000000" w:themeColor="text1"/>
        </w:rPr>
        <w:t>Litis</w:t>
      </w:r>
      <w:r w:rsidRPr="0010358D">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porque no se</w:t>
      </w:r>
      <w:r w:rsidR="00C62E1B" w:rsidRPr="0010358D">
        <w:rPr>
          <w:rFonts w:ascii="Palatino Linotype" w:eastAsia="Palatino Linotype" w:hAnsi="Palatino Linotype" w:cs="Palatino Linotype"/>
          <w:color w:val="000000" w:themeColor="text1"/>
        </w:rPr>
        <w:t xml:space="preserve"> le</w:t>
      </w:r>
      <w:r w:rsidRPr="0010358D">
        <w:rPr>
          <w:rFonts w:ascii="Palatino Linotype" w:eastAsia="Palatino Linotype" w:hAnsi="Palatino Linotype" w:cs="Palatino Linotype"/>
          <w:color w:val="000000" w:themeColor="text1"/>
        </w:rPr>
        <w:t xml:space="preserve"> </w:t>
      </w:r>
      <w:r w:rsidR="00B169B5" w:rsidRPr="0010358D">
        <w:rPr>
          <w:rFonts w:ascii="Palatino Linotype" w:eastAsia="Palatino Linotype" w:hAnsi="Palatino Linotype" w:cs="Palatino Linotype"/>
          <w:color w:val="000000" w:themeColor="text1"/>
        </w:rPr>
        <w:t>entrega la información</w:t>
      </w:r>
      <w:r w:rsidR="00DB3DE5" w:rsidRPr="0010358D">
        <w:rPr>
          <w:rFonts w:ascii="Palatino Linotype" w:eastAsia="Palatino Linotype" w:hAnsi="Palatino Linotype" w:cs="Palatino Linotype"/>
          <w:color w:val="000000" w:themeColor="text1"/>
        </w:rPr>
        <w:t xml:space="preserve"> y la misma no corresponde con lo solicitado.</w:t>
      </w:r>
    </w:p>
    <w:p w:rsidR="00685D5F" w:rsidRPr="0010358D" w:rsidRDefault="00685D5F" w:rsidP="0010358D">
      <w:pPr>
        <w:spacing w:line="360" w:lineRule="auto"/>
        <w:jc w:val="both"/>
        <w:rPr>
          <w:rFonts w:ascii="Palatino Linotype" w:eastAsia="Palatino Linotype" w:hAnsi="Palatino Linotype" w:cs="Palatino Linotype"/>
          <w:color w:val="000000" w:themeColor="text1"/>
        </w:rPr>
      </w:pPr>
    </w:p>
    <w:p w:rsidR="00685D5F" w:rsidRPr="0010358D" w:rsidRDefault="00685D5F" w:rsidP="0010358D">
      <w:pPr>
        <w:numPr>
          <w:ilvl w:val="0"/>
          <w:numId w:val="10"/>
        </w:numPr>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En ese sentido, es importante recordar la información que fue solicitada por el </w:t>
      </w:r>
      <w:r w:rsidRPr="0010358D">
        <w:rPr>
          <w:rFonts w:ascii="Palatino Linotype" w:eastAsia="Palatino Linotype" w:hAnsi="Palatino Linotype" w:cs="Palatino Linotype"/>
          <w:b/>
          <w:color w:val="000000" w:themeColor="text1"/>
        </w:rPr>
        <w:t xml:space="preserve">RECURRENTE. </w:t>
      </w:r>
    </w:p>
    <w:p w:rsidR="00276B82" w:rsidRPr="0010358D" w:rsidRDefault="00276B82" w:rsidP="0010358D">
      <w:pPr>
        <w:spacing w:line="360" w:lineRule="auto"/>
        <w:jc w:val="center"/>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De la C. LORENA SANTIAGO SANTIAGO en una temporalidad del primero de enero de dos mil veintidós al treinta </w:t>
      </w:r>
      <w:r w:rsidR="005F758B" w:rsidRPr="0010358D">
        <w:rPr>
          <w:rFonts w:ascii="Palatino Linotype" w:hAnsi="Palatino Linotype"/>
          <w:i/>
          <w:color w:val="000000" w:themeColor="text1"/>
        </w:rPr>
        <w:t xml:space="preserve">y uno </w:t>
      </w:r>
      <w:r w:rsidRPr="0010358D">
        <w:rPr>
          <w:rFonts w:ascii="Palatino Linotype" w:hAnsi="Palatino Linotype"/>
          <w:i/>
          <w:color w:val="000000" w:themeColor="text1"/>
        </w:rPr>
        <w:t>de diciembre de dos mil veinticuatro:</w:t>
      </w:r>
    </w:p>
    <w:p w:rsidR="00276B82" w:rsidRPr="0010358D" w:rsidRDefault="00276B82" w:rsidP="0010358D">
      <w:pPr>
        <w:spacing w:line="360" w:lineRule="auto"/>
        <w:jc w:val="center"/>
        <w:rPr>
          <w:rFonts w:ascii="Palatino Linotype" w:hAnsi="Palatino Linotype"/>
          <w:i/>
          <w:color w:val="000000" w:themeColor="text1"/>
        </w:rPr>
      </w:pP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Nombramiento,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Número de Nómina,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Tiempo en el cargo,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Cargo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Declaración patrimonial</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lastRenderedPageBreak/>
        <w:t>Salario</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Acta de entrega Recepción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Información sobre demandas laborales</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 xml:space="preserve">Documentos firmados </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Área de adscripción</w:t>
      </w:r>
    </w:p>
    <w:p w:rsidR="00276B82" w:rsidRPr="0010358D" w:rsidRDefault="00276B82" w:rsidP="0010358D">
      <w:pPr>
        <w:pStyle w:val="Prrafodelista"/>
        <w:numPr>
          <w:ilvl w:val="3"/>
          <w:numId w:val="19"/>
        </w:numPr>
        <w:spacing w:line="360" w:lineRule="auto"/>
        <w:ind w:left="0" w:firstLine="0"/>
        <w:rPr>
          <w:rFonts w:ascii="Palatino Linotype" w:eastAsia="Palatino Linotype" w:hAnsi="Palatino Linotype" w:cs="Palatino Linotype"/>
          <w:color w:val="000000" w:themeColor="text1"/>
        </w:rPr>
      </w:pPr>
      <w:r w:rsidRPr="0010358D">
        <w:rPr>
          <w:rFonts w:ascii="Palatino Linotype" w:hAnsi="Palatino Linotype"/>
          <w:i/>
          <w:color w:val="000000" w:themeColor="text1"/>
        </w:rPr>
        <w:t>Cambios de área</w:t>
      </w:r>
    </w:p>
    <w:p w:rsidR="00DB3DE5" w:rsidRPr="0010358D" w:rsidRDefault="00DB3DE5" w:rsidP="0010358D">
      <w:pPr>
        <w:pStyle w:val="Prrafodelista"/>
        <w:spacing w:line="360" w:lineRule="auto"/>
        <w:ind w:left="0"/>
        <w:jc w:val="both"/>
        <w:rPr>
          <w:rFonts w:ascii="Palatino Linotype" w:hAnsi="Palatino Linotype"/>
          <w:color w:val="000000" w:themeColor="text1"/>
          <w:lang w:val="es-MX"/>
        </w:rPr>
      </w:pPr>
    </w:p>
    <w:p w:rsidR="00B94CAB" w:rsidRPr="0010358D" w:rsidRDefault="00B94CAB" w:rsidP="0010358D">
      <w:pPr>
        <w:numPr>
          <w:ilvl w:val="0"/>
          <w:numId w:val="10"/>
        </w:numPr>
        <w:spacing w:line="360" w:lineRule="auto"/>
        <w:ind w:left="0" w:firstLine="0"/>
        <w:jc w:val="both"/>
        <w:rPr>
          <w:rFonts w:ascii="Palatino Linotype" w:hAnsi="Palatino Linotype"/>
          <w:i/>
          <w:color w:val="000000" w:themeColor="text1"/>
        </w:rPr>
      </w:pPr>
      <w:r w:rsidRPr="0010358D">
        <w:rPr>
          <w:rFonts w:ascii="Palatino Linotype" w:eastAsia="Palatino Linotype" w:hAnsi="Palatino Linotype" w:cs="Palatino Linotype"/>
          <w:color w:val="000000" w:themeColor="text1"/>
        </w:rPr>
        <w:t xml:space="preserve">De lo anterior, </w:t>
      </w:r>
      <w:r w:rsidR="00276B82" w:rsidRPr="0010358D">
        <w:rPr>
          <w:rFonts w:ascii="Palatino Linotype" w:eastAsia="Palatino Linotype" w:hAnsi="Palatino Linotype" w:cs="Palatino Linotype"/>
          <w:color w:val="000000" w:themeColor="text1"/>
        </w:rPr>
        <w:t>el Director de</w:t>
      </w:r>
      <w:r w:rsidRPr="0010358D">
        <w:rPr>
          <w:rFonts w:ascii="Palatino Linotype" w:eastAsia="Palatino Linotype" w:hAnsi="Palatino Linotype" w:cs="Palatino Linotype"/>
          <w:color w:val="000000" w:themeColor="text1"/>
        </w:rPr>
        <w:t xml:space="preserve"> Administración informó </w:t>
      </w:r>
      <w:r w:rsidR="00276B82" w:rsidRPr="0010358D">
        <w:rPr>
          <w:rFonts w:ascii="Palatino Linotype" w:eastAsia="Palatino Linotype" w:hAnsi="Palatino Linotype" w:cs="Palatino Linotype"/>
          <w:color w:val="000000" w:themeColor="text1"/>
        </w:rPr>
        <w:t>que después de una búsqueda en sus archivos no localizó la información solicitada.</w:t>
      </w:r>
    </w:p>
    <w:p w:rsidR="00B94CAB" w:rsidRPr="0010358D" w:rsidRDefault="000C4D55" w:rsidP="0010358D">
      <w:pPr>
        <w:spacing w:line="360" w:lineRule="auto"/>
        <w:jc w:val="center"/>
        <w:rPr>
          <w:rFonts w:ascii="Palatino Linotype" w:hAnsi="Palatino Linotype"/>
          <w:i/>
          <w:color w:val="000000" w:themeColor="text1"/>
        </w:rPr>
      </w:pPr>
      <w:r w:rsidRPr="0010358D">
        <w:rPr>
          <w:rFonts w:ascii="Palatino Linotype" w:hAnsi="Palatino Linotype"/>
          <w:i/>
          <w:color w:val="000000" w:themeColor="text1"/>
        </w:rPr>
        <w:t xml:space="preserve"> </w:t>
      </w:r>
    </w:p>
    <w:p w:rsidR="00B94CAB" w:rsidRPr="0010358D" w:rsidRDefault="008E0941" w:rsidP="0010358D">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Es así que se tiene que la Dirección de Administración cuenta con las atribuciones siguientes de acuerdo al Reglamento Orgánico de la Administración Pública Municipal:</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Artículo 199. La persona titular de la Dirección de Administración, además de las atribuciones establecidas en las disposiciones legales y reglamentarias aplicables, tendrá las siguientes: </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XV. Verificar que se cumplan las disposiciones en materia de trabajo, seguridad e higiene laboral, respecto de los derechos y obligaciones del personal;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XVI. Suscribir los contratos laborales, en términos de la Ley del Trabajo de las personas servidoras públicas del Estado y Municipios: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XVII. Promover el cumplimiento de las condiciones generales de trabajo entre el Municipio y las personas servidoras públicas en términos de las disposiciones legales y reglamentarias aplicables; </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i/>
          <w:color w:val="000000" w:themeColor="text1"/>
        </w:rPr>
        <w:t xml:space="preserve">XIX. </w:t>
      </w:r>
      <w:r w:rsidRPr="0010358D">
        <w:rPr>
          <w:rFonts w:ascii="Palatino Linotype" w:hAnsi="Palatino Linotype"/>
          <w:b/>
          <w:i/>
          <w:color w:val="000000" w:themeColor="text1"/>
        </w:rPr>
        <w:t xml:space="preserve">Establecer y dirigir los procesos para seleccionar, contratar y capacitar al personal de la Administración Pública Municipal;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 Expedir y firmar los nombramientos de las personas servidoras públicas que no sean competencia del Ayuntamiento, en términos de la Ley del Trabajo de las personas servidoras públicas del Estado y Municipios, la Ley Orgánica y del presente Reglamento; </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XXI. Emitir las credenciales oficiales de identificación de las personas servidoras públicas municipales;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lastRenderedPageBreak/>
        <w:t xml:space="preserve">XXII. Autorizar las altas, bajas, cambios, permisos, licencias, comisiones del personal de la Administración Pública Municipal centralizada y desconcentrada para su trámite y efectos legales aplicables; </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b/>
          <w:i/>
          <w:color w:val="000000" w:themeColor="text1"/>
        </w:rPr>
        <w:t>XXIII. Instruir la integración y actualización de los expedientes laborales de las personas servidoras públicas en términos de la normatividad aplicable;</w:t>
      </w:r>
      <w:r w:rsidRPr="0010358D">
        <w:rPr>
          <w:rFonts w:ascii="Palatino Linotype" w:hAnsi="Palatino Linotype"/>
          <w:i/>
          <w:color w:val="000000" w:themeColor="text1"/>
        </w:rPr>
        <w:t xml:space="preserve"> </w:t>
      </w:r>
    </w:p>
    <w:p w:rsidR="008E0941" w:rsidRPr="0010358D" w:rsidRDefault="008E0941"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w:t>
      </w:r>
      <w:r w:rsidR="008D2569"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XXVI. Realizar los movimientos de personal ante el Instituto de Seguridad Social del Estado de México y Municipios; </w:t>
      </w:r>
    </w:p>
    <w:p w:rsidR="008E0941"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i/>
          <w:color w:val="000000" w:themeColor="text1"/>
        </w:rPr>
        <w:t xml:space="preserve"> </w:t>
      </w:r>
      <w:r w:rsidRPr="0010358D">
        <w:rPr>
          <w:rFonts w:ascii="Palatino Linotype" w:hAnsi="Palatino Linotype"/>
          <w:b/>
          <w:i/>
          <w:color w:val="000000" w:themeColor="text1"/>
        </w:rPr>
        <w:t xml:space="preserve">XXX. Instruir el registro de movimientos de altas y bajas de las personas servidoras públicas municipales para presentar la declaración en el Sistema de Evolución Patrimonial y de Intereses de la Secretaría de la Contraloría del Gobierno del Estado de México; </w:t>
      </w:r>
    </w:p>
    <w:p w:rsidR="008E0941"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XXXII. Expedir las constancias laborales a las personas servidoras públicas y ex trabajadores, que sean procedentes;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XXXIII. Controlar y registrar las incidencias, faltas, retardos, incapacidades y vacaciones de las personas servidoras públicas que se encuentren adscritos a la Administración Pública Municipal;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XXXIV. Autorizar la elaboración y cálculo oportuno de la nómina del personal que labora en el Municipio, apegándose a la normatividad en la materia y al presupuesto autorizado dentro del Tabulador de Sueldos y Salarios para el ejercicio fiscal vigente.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XXXV. Coordinar con la Tesorería Municipal la realización del pago de remuneraciones vía depósito bancario a las personas servidoras públicas de la Administración Pública Municipal y Ayuntamiento;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XXXVI. Resguardar los recibos firmados por cada pago de nómina, o cualquier pago relacionado con servicios personales que se haga a las personas servidoras públicas; </w:t>
      </w:r>
    </w:p>
    <w:p w:rsidR="008E0941" w:rsidRPr="0010358D" w:rsidRDefault="008E0941"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XXXVII. Emitir las constancias de percepciones y retenciones aplicadas a los sueldos y salarios de los empleados de la Administración Pública Municipal que así lo requieran y que sean procedentes; </w:t>
      </w:r>
    </w:p>
    <w:p w:rsidR="008E0941"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8E0941" w:rsidRPr="0010358D" w:rsidRDefault="008E0941"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hAnsi="Palatino Linotype"/>
          <w:i/>
          <w:color w:val="000000" w:themeColor="text1"/>
        </w:rPr>
        <w:t>LV. Las demás previstas en otras disposiciones legales y reglamentarias, así como las que le instruya la persona titular de la Presidencia Municipal.</w:t>
      </w:r>
    </w:p>
    <w:p w:rsidR="00B94CAB" w:rsidRPr="0010358D" w:rsidRDefault="00B94CAB"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8D2569" w:rsidRPr="0010358D" w:rsidRDefault="008D2569" w:rsidP="0010358D">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Así mismo en cuanto a las atribuciones que el Reglamento en cita señala para la Dirección Jurídica y a su vez del Departamento de Seguimiento de Asuntos Laborales:</w:t>
      </w:r>
    </w:p>
    <w:p w:rsidR="008D2569" w:rsidRPr="0010358D" w:rsidRDefault="008D2569"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hAnsi="Palatino Linotype"/>
          <w:i/>
          <w:color w:val="000000" w:themeColor="text1"/>
        </w:rPr>
        <w:lastRenderedPageBreak/>
        <w:t>Artículo 213.- La Dirección Jurídica es una Dependencia de la Administración Pública Municipal Centralizada; para el análisis, estudio, planeación y despacho de los asuntos de su competencia, contará con las siguientes unidades administrativas:</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I. Dirección Jurídica: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a. Coordinación General de Enlaces y Coordinadores Jurídicos; y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b. Enlace Administrativo.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II. Subdirección Jurídica Contenciosa y Administrativa: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a. Departamento de Juicios de Amparo y Agrarios;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b. Departamento de Asuntos Administrativos y Fiscales;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c. Departamento de Asuntos Civiles y Mercantiles; d. Departamento de Asuntos Penales; y, e. Departamento de Seguimiento de Asuntos Laborales.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III. Subdirección Jurídica Consultiva:</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a. Departamento de Asesoría Legal y Enlace Social; y</w:t>
      </w:r>
    </w:p>
    <w:p w:rsidR="008D2569"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b. Departamento de Reglamentación y Proyectos.</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I. Dirección Jurídica: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a. Coordinación General de Enlaces y Coordinadores Jurídicos; y</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b. Enlace Administrativo.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II. Subdirección Jurídica Contenciosa y Administrativa: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a. Departamento de Juicios de Amparo y Agrarios;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b. Departamento de Asuntos Administrativos y Fiscales;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c. Departamento de Asuntos Civiles y Mercantiles;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d. Departamento de Asuntos Penales; y,</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w:t>
      </w:r>
      <w:r w:rsidRPr="0010358D">
        <w:rPr>
          <w:rFonts w:ascii="Palatino Linotype" w:hAnsi="Palatino Linotype"/>
          <w:b/>
          <w:i/>
          <w:color w:val="000000" w:themeColor="text1"/>
        </w:rPr>
        <w:t>e. Departamento de Seguimiento de Asuntos Laborales</w:t>
      </w:r>
      <w:r w:rsidRPr="0010358D">
        <w:rPr>
          <w:rFonts w:ascii="Palatino Linotype" w:hAnsi="Palatino Linotype"/>
          <w:i/>
          <w:color w:val="000000" w:themeColor="text1"/>
        </w:rPr>
        <w:t xml:space="preserve">.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III. Subdirección Jurídica Consultiva: </w:t>
      </w: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a. Departamento de Asesoría Legal y Enlace Social; y</w:t>
      </w:r>
    </w:p>
    <w:p w:rsidR="008D2569"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 xml:space="preserve"> b. Departamento de Reglamentación y Proyectos.</w:t>
      </w:r>
    </w:p>
    <w:p w:rsidR="00790F4E" w:rsidRPr="0010358D" w:rsidRDefault="00790F4E" w:rsidP="0010358D">
      <w:pPr>
        <w:pBdr>
          <w:top w:val="nil"/>
          <w:left w:val="nil"/>
          <w:bottom w:val="nil"/>
          <w:right w:val="nil"/>
          <w:between w:val="nil"/>
        </w:pBdr>
        <w:jc w:val="both"/>
        <w:rPr>
          <w:rFonts w:ascii="Palatino Linotype" w:hAnsi="Palatino Linotype"/>
          <w:i/>
          <w:color w:val="000000" w:themeColor="text1"/>
        </w:rPr>
      </w:pPr>
    </w:p>
    <w:p w:rsidR="00790F4E" w:rsidRPr="0010358D" w:rsidRDefault="008D2569"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b/>
          <w:i/>
          <w:color w:val="000000" w:themeColor="text1"/>
        </w:rPr>
        <w:t>Artículo 222</w:t>
      </w:r>
      <w:r w:rsidRPr="0010358D">
        <w:rPr>
          <w:rFonts w:ascii="Palatino Linotype" w:hAnsi="Palatino Linotype"/>
          <w:i/>
          <w:color w:val="000000" w:themeColor="text1"/>
        </w:rPr>
        <w:t xml:space="preserve">.- La persona titular del Departamento de Seguimiento de Asuntos Laborales, tendrá las siguientes atribuciones: </w:t>
      </w:r>
    </w:p>
    <w:p w:rsidR="00790F4E"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I. Realizar las labores de control y seguimiento procesal de los asuntos que en materia laboral intervenga la Dirección Jurídica; </w:t>
      </w:r>
    </w:p>
    <w:p w:rsidR="008D2569"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II. Llevar a cabo el registro de procesos de conciliación;</w:t>
      </w:r>
    </w:p>
    <w:p w:rsidR="00790F4E" w:rsidRPr="0010358D" w:rsidRDefault="00790F4E"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III.</w:t>
      </w:r>
      <w:r w:rsidR="008D2569" w:rsidRPr="0010358D">
        <w:rPr>
          <w:rFonts w:ascii="Palatino Linotype" w:hAnsi="Palatino Linotype"/>
          <w:b/>
          <w:i/>
          <w:color w:val="000000" w:themeColor="text1"/>
        </w:rPr>
        <w:t xml:space="preserve">Llevar el registro y seguimiento de plazos y términos de los asuntos jurídicos competencia de la Dirección Jurídica; </w:t>
      </w:r>
    </w:p>
    <w:p w:rsidR="00790F4E"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IV. Dar seguimiento a los instrumentos jurídicos aprobados y desarrollados por las Dependencias y Órganos desconcentrados, cuidando su exacto cumplimiento; </w:t>
      </w:r>
    </w:p>
    <w:p w:rsidR="00790F4E"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lastRenderedPageBreak/>
        <w:t xml:space="preserve">V. Proponer las acciones para cumplir en tiempo y forma con los procedimientos o trámites en materia laboral; </w:t>
      </w:r>
    </w:p>
    <w:p w:rsidR="00790F4E"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 xml:space="preserve">VI. Formular registros de los pasivos en materia laboral e integrar el contingente de los juicios en que intervenga la Dirección Jurídica; </w:t>
      </w:r>
    </w:p>
    <w:p w:rsidR="008D2569" w:rsidRPr="0010358D" w:rsidRDefault="008D2569"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b/>
          <w:i/>
          <w:color w:val="000000" w:themeColor="text1"/>
        </w:rPr>
        <w:t>VII. Actualizar mensualmente, en el ámbito de su competencia, la relación detallada del contingente económico de litigios en contra del Municipio, Ayuntamiento, sus integrantes, Dependencias o unidades administrativas; y VIII. Las demás previstas en otras disposiciones legales y reglamentarias aplicables; así como las que le instruya la persona titular de la Subdirección Jurídica Contenciosa y Administrativa o la persona titular de la Dirección Jurídica.</w:t>
      </w:r>
    </w:p>
    <w:p w:rsidR="008D2569" w:rsidRPr="0010358D" w:rsidRDefault="008D2569"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EA3EDA" w:rsidRPr="0010358D" w:rsidRDefault="00EA3EDA" w:rsidP="0010358D">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por cuanto hace </w:t>
      </w:r>
      <w:r w:rsidR="001D6948" w:rsidRPr="0010358D">
        <w:rPr>
          <w:rFonts w:ascii="Palatino Linotype" w:eastAsia="Palatino Linotype" w:hAnsi="Palatino Linotype" w:cs="Palatino Linotype"/>
          <w:color w:val="000000" w:themeColor="text1"/>
        </w:rPr>
        <w:t>a las atribuciones que para el presente recurso atañen se señalan las siguientes en el multicitado ordenamiento:</w:t>
      </w:r>
    </w:p>
    <w:p w:rsidR="001D6948" w:rsidRPr="0010358D" w:rsidRDefault="001D6948"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Artículo 79.-. La Contraloría Municipal estará a cargo de una persona Titular, que además de las atribuciones establecidas en el artículo 112 de la Ley Orgánica Municipal del Estado de México, contará con las siguientes:</w:t>
      </w:r>
    </w:p>
    <w:p w:rsidR="001D6948" w:rsidRPr="0010358D" w:rsidRDefault="001D6948"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1D6948" w:rsidRPr="0010358D" w:rsidRDefault="001D6948" w:rsidP="0010358D">
      <w:pPr>
        <w:pBdr>
          <w:top w:val="nil"/>
          <w:left w:val="nil"/>
          <w:bottom w:val="nil"/>
          <w:right w:val="nil"/>
          <w:between w:val="nil"/>
        </w:pBdr>
        <w:jc w:val="both"/>
        <w:rPr>
          <w:rFonts w:ascii="Palatino Linotype" w:hAnsi="Palatino Linotype"/>
          <w:b/>
          <w:i/>
          <w:color w:val="000000" w:themeColor="text1"/>
        </w:rPr>
      </w:pPr>
      <w:r w:rsidRPr="0010358D">
        <w:rPr>
          <w:rFonts w:ascii="Palatino Linotype" w:hAnsi="Palatino Linotype"/>
          <w:i/>
          <w:color w:val="000000" w:themeColor="text1"/>
        </w:rPr>
        <w:t xml:space="preserve">XII. </w:t>
      </w:r>
      <w:r w:rsidRPr="0010358D">
        <w:rPr>
          <w:rFonts w:ascii="Palatino Linotype" w:hAnsi="Palatino Linotype"/>
          <w:b/>
          <w:i/>
          <w:color w:val="000000" w:themeColor="text1"/>
        </w:rPr>
        <w:t>Participar en los procesos de Entrega-Recepción de las unidades administrativas de las dependencias, órganos desconcentrados y fideicomisos de la Administración Pública Municipal;</w:t>
      </w:r>
    </w:p>
    <w:p w:rsidR="001D6948" w:rsidRPr="0010358D" w:rsidRDefault="001D6948" w:rsidP="0010358D">
      <w:pPr>
        <w:pBdr>
          <w:top w:val="nil"/>
          <w:left w:val="nil"/>
          <w:bottom w:val="nil"/>
          <w:right w:val="nil"/>
          <w:between w:val="nil"/>
        </w:pBdr>
        <w:jc w:val="both"/>
        <w:rPr>
          <w:rFonts w:ascii="Palatino Linotype" w:hAnsi="Palatino Linotype"/>
          <w:i/>
          <w:color w:val="000000" w:themeColor="text1"/>
        </w:rPr>
      </w:pPr>
      <w:r w:rsidRPr="0010358D">
        <w:rPr>
          <w:rFonts w:ascii="Palatino Linotype" w:hAnsi="Palatino Linotype"/>
          <w:i/>
          <w:color w:val="000000" w:themeColor="text1"/>
        </w:rPr>
        <w:t>(…)</w:t>
      </w:r>
    </w:p>
    <w:p w:rsidR="001D6948" w:rsidRPr="0010358D" w:rsidRDefault="001D6948"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0490" w:rsidRPr="0010358D" w:rsidRDefault="00B40490" w:rsidP="0010358D">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es necesario precisar que la Ley de Transparencia y Acceso a la Información Pública del Estado de México y Municipios establece en su artículo 11 que en </w:t>
      </w:r>
      <w:r w:rsidRPr="0010358D">
        <w:rPr>
          <w:rFonts w:ascii="Palatino Linotype" w:eastAsia="Palatino Linotype" w:hAnsi="Palatino Linotype" w:cs="Palatino Linotype"/>
          <w:i/>
          <w:color w:val="000000" w:themeColor="text1"/>
        </w:rPr>
        <w:t xml:space="preserve">la entrega de la información se deberá garantizar que ésta sea </w:t>
      </w:r>
      <w:r w:rsidRPr="0010358D">
        <w:rPr>
          <w:rFonts w:ascii="Palatino Linotype" w:eastAsia="Palatino Linotype" w:hAnsi="Palatino Linotype" w:cs="Palatino Linotype"/>
          <w:b/>
          <w:i/>
          <w:color w:val="000000" w:themeColor="text1"/>
        </w:rPr>
        <w:t>accesible</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actualizada, completa,</w:t>
      </w:r>
      <w:r w:rsidRPr="0010358D">
        <w:rPr>
          <w:rFonts w:ascii="Palatino Linotype" w:eastAsia="Palatino Linotype" w:hAnsi="Palatino Linotype" w:cs="Palatino Linotype"/>
          <w:i/>
          <w:color w:val="000000" w:themeColor="text1"/>
        </w:rPr>
        <w:t xml:space="preserve"> congruente, confiable, </w:t>
      </w:r>
      <w:r w:rsidRPr="0010358D">
        <w:rPr>
          <w:rFonts w:ascii="Palatino Linotype" w:eastAsia="Palatino Linotype" w:hAnsi="Palatino Linotype" w:cs="Palatino Linotype"/>
          <w:b/>
          <w:i/>
          <w:color w:val="000000" w:themeColor="text1"/>
        </w:rPr>
        <w:t>verificable</w:t>
      </w:r>
      <w:r w:rsidRPr="0010358D">
        <w:rPr>
          <w:rFonts w:ascii="Palatino Linotype" w:eastAsia="Palatino Linotype" w:hAnsi="Palatino Linotype" w:cs="Palatino Linotype"/>
          <w:i/>
          <w:color w:val="000000" w:themeColor="text1"/>
        </w:rPr>
        <w:t xml:space="preserve">, veraz, integral, oportuna y expedita. </w:t>
      </w:r>
      <w:r w:rsidRPr="0010358D">
        <w:rPr>
          <w:rFonts w:ascii="Palatino Linotype" w:eastAsia="Palatino Linotype" w:hAnsi="Palatino Linotype" w:cs="Palatino Linotype"/>
          <w:color w:val="000000" w:themeColor="text1"/>
        </w:rPr>
        <w:t>Asimismo, el artículo 161 de la Ley en comento, refiere lo siguiente:</w:t>
      </w:r>
    </w:p>
    <w:p w:rsidR="00B40490" w:rsidRPr="0010358D" w:rsidRDefault="00B40490" w:rsidP="0010358D">
      <w:pPr>
        <w:spacing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Artículo 161. Cuando la información requerida por el solicitante ya esté disponible al público </w:t>
      </w:r>
      <w:r w:rsidRPr="0010358D">
        <w:rPr>
          <w:rFonts w:ascii="Palatino Linotype" w:eastAsia="Palatino Linotype" w:hAnsi="Palatino Linotype" w:cs="Palatino Linotype"/>
          <w:i/>
          <w:color w:val="000000" w:themeColor="text1"/>
        </w:rPr>
        <w:t xml:space="preserve">en medios impresos, tales como libros, compendios, trípticos, registros públicos, </w:t>
      </w:r>
      <w:r w:rsidRPr="0010358D">
        <w:rPr>
          <w:rFonts w:ascii="Palatino Linotype" w:eastAsia="Palatino Linotype" w:hAnsi="Palatino Linotype" w:cs="Palatino Linotype"/>
          <w:b/>
          <w:i/>
          <w:color w:val="000000" w:themeColor="text1"/>
        </w:rPr>
        <w:t>en formatos electrónicos</w:t>
      </w:r>
      <w:r w:rsidRPr="0010358D">
        <w:rPr>
          <w:rFonts w:ascii="Palatino Linotype" w:eastAsia="Palatino Linotype" w:hAnsi="Palatino Linotype" w:cs="Palatino Linotype"/>
          <w:i/>
          <w:color w:val="000000" w:themeColor="text1"/>
        </w:rPr>
        <w:t xml:space="preserve"> disponibles en Internet o en cualquier otro medio, </w:t>
      </w:r>
      <w:r w:rsidRPr="0010358D">
        <w:rPr>
          <w:rFonts w:ascii="Palatino Linotype" w:eastAsia="Palatino Linotype" w:hAnsi="Palatino Linotype" w:cs="Palatino Linotype"/>
          <w:b/>
          <w:i/>
          <w:color w:val="000000" w:themeColor="text1"/>
        </w:rPr>
        <w:t xml:space="preserve">se le hará saber por el medio requerido por el solicitante la fuente, el lugar y la forma en que puede consultar, reproducir </w:t>
      </w:r>
      <w:r w:rsidRPr="0010358D">
        <w:rPr>
          <w:rFonts w:ascii="Palatino Linotype" w:eastAsia="Palatino Linotype" w:hAnsi="Palatino Linotype" w:cs="Palatino Linotype"/>
          <w:b/>
          <w:i/>
          <w:color w:val="000000" w:themeColor="text1"/>
        </w:rPr>
        <w:lastRenderedPageBreak/>
        <w:t>o adquirir dicha información en un plazo no mayor a cinco días hábiles. La fuente deberá ser precisa y concreta y no debe implicar que el solicitante realice una búsqueda en toda la información que se encuentre disponible.</w:t>
      </w:r>
    </w:p>
    <w:p w:rsidR="00B40490" w:rsidRPr="0010358D" w:rsidRDefault="00B40490" w:rsidP="0010358D">
      <w:pPr>
        <w:spacing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(Énfasis añadido)</w:t>
      </w:r>
    </w:p>
    <w:p w:rsidR="00B40490" w:rsidRPr="0010358D" w:rsidRDefault="00B40490" w:rsidP="0010358D">
      <w:pPr>
        <w:spacing w:line="360" w:lineRule="auto"/>
        <w:jc w:val="both"/>
        <w:rPr>
          <w:rFonts w:ascii="Palatino Linotype" w:eastAsia="Palatino Linotype" w:hAnsi="Palatino Linotype" w:cs="Palatino Linotype"/>
          <w:b/>
          <w:i/>
          <w:color w:val="000000" w:themeColor="text1"/>
        </w:rPr>
      </w:pPr>
    </w:p>
    <w:p w:rsidR="00790F4E" w:rsidRPr="0010358D" w:rsidRDefault="00790F4E" w:rsidP="0010358D">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Lo anterior toda vez que tal como lo señaló el Recurrente en la etapa de manifestaciones relativo a la existencia en IPOMEX de información relativa a </w:t>
      </w:r>
      <w:r w:rsidR="00EF5A72" w:rsidRPr="0010358D">
        <w:rPr>
          <w:rFonts w:ascii="Palatino Linotype" w:eastAsia="Palatino Linotype" w:hAnsi="Palatino Linotype" w:cs="Palatino Linotype"/>
          <w:color w:val="000000" w:themeColor="text1"/>
        </w:rPr>
        <w:t>la persona Servidor Público de quien se requirió la información solicitada como se valida de la siguiente captura de pantalla del mismo sistema.</w:t>
      </w:r>
    </w:p>
    <w:p w:rsidR="00EF5A72" w:rsidRPr="0010358D" w:rsidRDefault="00EF5A72"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noProof/>
          <w:color w:val="000000" w:themeColor="text1"/>
          <w:lang w:val="es-MX" w:eastAsia="es-MX"/>
        </w:rPr>
        <w:drawing>
          <wp:inline distT="0" distB="0" distL="0" distR="0" wp14:anchorId="074D00F5" wp14:editId="3C8624F4">
            <wp:extent cx="5760720" cy="222636"/>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0024" cy="228793"/>
                    </a:xfrm>
                    <a:prstGeom prst="rect">
                      <a:avLst/>
                    </a:prstGeom>
                  </pic:spPr>
                </pic:pic>
              </a:graphicData>
            </a:graphic>
          </wp:inline>
        </w:drawing>
      </w:r>
    </w:p>
    <w:p w:rsidR="001D6948" w:rsidRPr="0010358D" w:rsidRDefault="001D6948"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40490" w:rsidRPr="0010358D" w:rsidRDefault="00B40490" w:rsidP="0010358D">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10358D">
        <w:rPr>
          <w:rFonts w:ascii="Palatino Linotype" w:eastAsia="Palatino Linotype" w:hAnsi="Palatino Linotype" w:cs="Palatino Linotype"/>
          <w:b/>
          <w:color w:val="000000" w:themeColor="text1"/>
        </w:rPr>
        <w:t>Esta dirección electrónica debe ser precisa, de tal modo que no implique realizar una búsqueda en toda la información que ahí se encuentre, debiendo cumplir</w:t>
      </w:r>
      <w:r w:rsidRPr="0010358D">
        <w:rPr>
          <w:rFonts w:ascii="Palatino Linotype" w:eastAsia="Palatino Linotype" w:hAnsi="Palatino Linotype" w:cs="Palatino Linotype"/>
          <w:color w:val="000000" w:themeColor="text1"/>
        </w:rPr>
        <w:t xml:space="preserve"> una serie de requisitos, a saber:</w:t>
      </w:r>
    </w:p>
    <w:p w:rsidR="00B40490" w:rsidRPr="0010358D" w:rsidRDefault="00B40490" w:rsidP="0010358D">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 dirección electrónica debe señalarse en un plazo no mayor a cinco días hábiles;</w:t>
      </w:r>
    </w:p>
    <w:p w:rsidR="00B40490" w:rsidRPr="0010358D" w:rsidRDefault="00B40490" w:rsidP="0010358D">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 dirección electrónica debe ser precisa, de tal modo que no implique realizar una búsqueda en toda la información que ahí se encuentre; y,</w:t>
      </w:r>
    </w:p>
    <w:p w:rsidR="00B40490" w:rsidRPr="0010358D" w:rsidRDefault="00B40490" w:rsidP="0010358D">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 dirección electrónica debe ir acompañada del procedimiento a seguir, en caso de que la información se encuentre en distintos puntos del sitio electrónico referido; y,</w:t>
      </w:r>
    </w:p>
    <w:p w:rsidR="00B40490" w:rsidRPr="0010358D" w:rsidRDefault="00B40490" w:rsidP="0010358D">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u w:val="single"/>
        </w:rPr>
        <w:t>La dirección electrónica se debe entregar en formato abierto,</w:t>
      </w:r>
      <w:r w:rsidRPr="0010358D">
        <w:rPr>
          <w:rFonts w:ascii="Palatino Linotype" w:eastAsia="Palatino Linotype" w:hAnsi="Palatino Linotype" w:cs="Palatino Linotype"/>
          <w:i/>
          <w:color w:val="000000" w:themeColor="text1"/>
        </w:rPr>
        <w:t xml:space="preserve"> para que el Recurrente pueda copiar y pegar sin la necesidad de transcribir la liga electrónica.</w:t>
      </w:r>
    </w:p>
    <w:p w:rsidR="00B40490" w:rsidRPr="0010358D" w:rsidRDefault="00B40490"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En ese contexto, el artículo 3°, fracciones VIII y XVI de la Ley de Transparencia y Acceso a la Información Pública del Estado de México y Municipios, precisan lo siguiente:</w:t>
      </w:r>
    </w:p>
    <w:p w:rsidR="00B40490" w:rsidRPr="0010358D" w:rsidRDefault="00B40490" w:rsidP="0010358D">
      <w:pPr>
        <w:numPr>
          <w:ilvl w:val="0"/>
          <w:numId w:val="11"/>
        </w:numPr>
        <w:pBdr>
          <w:top w:val="nil"/>
          <w:left w:val="nil"/>
          <w:bottom w:val="nil"/>
          <w:right w:val="nil"/>
          <w:between w:val="nil"/>
        </w:pBdr>
        <w:spacing w:line="276" w:lineRule="auto"/>
        <w:ind w:left="0" w:firstLine="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Dato abierto: </w:t>
      </w:r>
      <w:r w:rsidRPr="0010358D">
        <w:rPr>
          <w:rFonts w:ascii="Palatino Linotype" w:eastAsia="Palatino Linotype" w:hAnsi="Palatino Linotype" w:cs="Palatino Linotype"/>
          <w:i/>
          <w:color w:val="000000" w:themeColor="text1"/>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B40490" w:rsidRPr="0010358D" w:rsidRDefault="00B40490" w:rsidP="0010358D">
      <w:pPr>
        <w:numPr>
          <w:ilvl w:val="0"/>
          <w:numId w:val="11"/>
        </w:numPr>
        <w:pBdr>
          <w:top w:val="nil"/>
          <w:left w:val="nil"/>
          <w:bottom w:val="nil"/>
          <w:right w:val="nil"/>
          <w:between w:val="nil"/>
        </w:pBdr>
        <w:spacing w:line="276" w:lineRule="auto"/>
        <w:ind w:left="0" w:firstLine="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Formato accesible: </w:t>
      </w:r>
      <w:r w:rsidRPr="0010358D">
        <w:rPr>
          <w:rFonts w:ascii="Palatino Linotype" w:eastAsia="Palatino Linotype" w:hAnsi="Palatino Linotype" w:cs="Palatino Linotype"/>
          <w:i/>
          <w:color w:val="000000" w:themeColor="text1"/>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B40490" w:rsidRPr="0010358D" w:rsidRDefault="00B40490" w:rsidP="0010358D">
      <w:pPr>
        <w:spacing w:line="360" w:lineRule="auto"/>
        <w:jc w:val="both"/>
        <w:rPr>
          <w:rFonts w:ascii="Palatino Linotype" w:eastAsia="Palatino Linotype" w:hAnsi="Palatino Linotype" w:cs="Palatino Linotype"/>
          <w:color w:val="000000" w:themeColor="text1"/>
        </w:rPr>
      </w:pPr>
    </w:p>
    <w:p w:rsidR="00B40490" w:rsidRPr="0010358D" w:rsidRDefault="00B40490"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rsidR="00B40490" w:rsidRPr="0010358D" w:rsidRDefault="00B40490" w:rsidP="0010358D">
      <w:pPr>
        <w:pBdr>
          <w:top w:val="nil"/>
          <w:left w:val="nil"/>
          <w:bottom w:val="nil"/>
          <w:right w:val="nil"/>
          <w:between w:val="nil"/>
        </w:pBdr>
        <w:rPr>
          <w:rFonts w:ascii="Palatino Linotype" w:eastAsia="Palatino Linotype" w:hAnsi="Palatino Linotype" w:cs="Palatino Linotype"/>
          <w:b/>
          <w:color w:val="000000" w:themeColor="text1"/>
        </w:rPr>
      </w:pPr>
    </w:p>
    <w:p w:rsidR="005E72BD" w:rsidRPr="0010358D" w:rsidRDefault="00EF5A72"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Ahora bien por cuanto hace al primer pu</w:t>
      </w:r>
      <w:r w:rsidR="00BB379D" w:rsidRPr="0010358D">
        <w:rPr>
          <w:rFonts w:ascii="Palatino Linotype" w:eastAsia="Palatino Linotype" w:hAnsi="Palatino Linotype" w:cs="Palatino Linotype"/>
          <w:color w:val="000000" w:themeColor="text1"/>
        </w:rPr>
        <w:t>ntos cinco, siete, ocho y nueve</w:t>
      </w:r>
      <w:r w:rsidRPr="0010358D">
        <w:rPr>
          <w:rFonts w:ascii="Palatino Linotype" w:eastAsia="Palatino Linotype" w:hAnsi="Palatino Linotype" w:cs="Palatino Linotype"/>
          <w:color w:val="000000" w:themeColor="text1"/>
        </w:rPr>
        <w:t xml:space="preserve"> </w:t>
      </w:r>
      <w:r w:rsidR="00BB379D" w:rsidRPr="0010358D">
        <w:rPr>
          <w:rFonts w:ascii="Palatino Linotype" w:eastAsia="Palatino Linotype" w:hAnsi="Palatino Linotype" w:cs="Palatino Linotype"/>
          <w:color w:val="000000" w:themeColor="text1"/>
        </w:rPr>
        <w:t xml:space="preserve">(Declaración Patrimonial, Actas de Entrega -  Recepción, Información sobre demandas laborales, Documentos firmados), se </w:t>
      </w:r>
      <w:r w:rsidRPr="0010358D">
        <w:rPr>
          <w:rFonts w:ascii="Palatino Linotype" w:eastAsia="Palatino Linotype" w:hAnsi="Palatino Linotype" w:cs="Palatino Linotype"/>
          <w:color w:val="000000" w:themeColor="text1"/>
        </w:rPr>
        <w:t>advierte que tal información no obra en los archivos de la Dirección de administración, así mismo se observa en las actuaciones que el Titular de la Unidad de Transparencia no requirió respuesta de las Áreas que pudieran contar con la misma</w:t>
      </w:r>
      <w:r w:rsidR="00896330" w:rsidRPr="0010358D">
        <w:rPr>
          <w:rFonts w:ascii="Palatino Linotype" w:eastAsia="Palatino Linotype" w:hAnsi="Palatino Linotype" w:cs="Palatino Linotype"/>
          <w:color w:val="000000" w:themeColor="text1"/>
        </w:rPr>
        <w:t>, e</w:t>
      </w:r>
      <w:r w:rsidR="005E72BD" w:rsidRPr="0010358D">
        <w:rPr>
          <w:rFonts w:ascii="Palatino Linotype" w:eastAsia="Palatino Linotype" w:hAnsi="Palatino Linotype" w:cs="Palatino Linotype"/>
          <w:color w:val="000000" w:themeColor="text1"/>
        </w:rPr>
        <w:t>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10358D" w:rsidRDefault="005E72B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10358D" w:rsidRDefault="005E72B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10358D" w:rsidRDefault="005E72B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De lo manifestado con antelación se advierte que la persona Titular de la Unidad de Transparencia debe garantizar que las solicitudes se turnen a todas las áreas competentes que </w:t>
      </w:r>
      <w:r w:rsidRPr="0010358D">
        <w:rPr>
          <w:rFonts w:ascii="Palatino Linotype" w:eastAsia="Palatino Linotype" w:hAnsi="Palatino Linotype" w:cs="Palatino Linotype"/>
          <w:color w:val="000000" w:themeColor="text1"/>
        </w:rPr>
        <w:lastRenderedPageBreak/>
        <w:t>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10358D" w:rsidRDefault="005E72B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esta línea de pensamiento, derivado del análisis de las constancias que obran en el expediente electrónico en el que se actúa, se advirtió que la Unidad de Transparencia, no turnó la solicitud para su atención </w:t>
      </w:r>
      <w:r w:rsidR="00896330" w:rsidRPr="0010358D">
        <w:rPr>
          <w:rFonts w:ascii="Palatino Linotype" w:eastAsia="Palatino Linotype" w:hAnsi="Palatino Linotype" w:cs="Palatino Linotype"/>
          <w:color w:val="000000" w:themeColor="text1"/>
        </w:rPr>
        <w:t>a todos los servidores públicos que cuenten</w:t>
      </w:r>
      <w:r w:rsidRPr="0010358D">
        <w:rPr>
          <w:rFonts w:ascii="Palatino Linotype" w:eastAsia="Palatino Linotype" w:hAnsi="Palatino Linotype" w:cs="Palatino Linotype"/>
          <w:color w:val="000000" w:themeColor="text1"/>
        </w:rPr>
        <w:t xml:space="preserve"> con atribuciones para conocer de la información solicitada</w:t>
      </w:r>
      <w:r w:rsidR="00EA3EDA" w:rsidRPr="0010358D">
        <w:rPr>
          <w:rFonts w:ascii="Palatino Linotype" w:eastAsia="Palatino Linotype" w:hAnsi="Palatino Linotype" w:cs="Palatino Linotype"/>
          <w:color w:val="000000" w:themeColor="text1"/>
        </w:rPr>
        <w:t>.</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10358D" w:rsidRDefault="005E72B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Atento a lo anterior, resulta de suma importancia, referir que, para la atención de las solicitudes de acceso a la información, debe privilegiarse el </w:t>
      </w:r>
      <w:r w:rsidRPr="0010358D">
        <w:rPr>
          <w:rFonts w:ascii="Palatino Linotype" w:eastAsia="Palatino Linotype" w:hAnsi="Palatino Linotype" w:cs="Palatino Linotype"/>
          <w:b/>
          <w:color w:val="000000" w:themeColor="text1"/>
        </w:rPr>
        <w:t>principio de máxima publicidad</w:t>
      </w:r>
      <w:r w:rsidRPr="0010358D">
        <w:rPr>
          <w:rFonts w:ascii="Palatino Linotype" w:eastAsia="Palatino Linotype" w:hAnsi="Palatino Linotype" w:cs="Palatino Linotype"/>
          <w:color w:val="000000" w:themeColor="text1"/>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r w:rsidR="00EA3EDA" w:rsidRPr="0010358D">
        <w:rPr>
          <w:rFonts w:ascii="Palatino Linotype" w:eastAsia="Palatino Linotype" w:hAnsi="Palatino Linotype" w:cs="Palatino Linotype"/>
          <w:color w:val="000000" w:themeColor="text1"/>
        </w:rPr>
        <w:t xml:space="preserve"> </w:t>
      </w:r>
      <w:r w:rsidRPr="0010358D">
        <w:rPr>
          <w:rFonts w:ascii="Palatino Linotype" w:eastAsia="Palatino Linotype" w:hAnsi="Palatino Linotype" w:cs="Palatino Linotype"/>
          <w:color w:val="000000" w:themeColor="text1"/>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5E72BD" w:rsidRPr="0010358D" w:rsidRDefault="005E72BD" w:rsidP="0010358D">
      <w:pPr>
        <w:numPr>
          <w:ilvl w:val="0"/>
          <w:numId w:val="20"/>
        </w:numPr>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5E72BD" w:rsidRPr="0010358D" w:rsidRDefault="005E72BD" w:rsidP="0010358D">
      <w:pPr>
        <w:numPr>
          <w:ilvl w:val="0"/>
          <w:numId w:val="20"/>
        </w:numPr>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5E72BD" w:rsidRPr="0010358D" w:rsidRDefault="005E72BD" w:rsidP="0010358D">
      <w:pPr>
        <w:numPr>
          <w:ilvl w:val="0"/>
          <w:numId w:val="20"/>
        </w:numPr>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 xml:space="preserve">Las respuestas a los requerimientos informativos deberán notificarse al interesado en el menor tiempo posible, que no podrá exceder </w:t>
      </w:r>
      <w:r w:rsidRPr="0010358D">
        <w:rPr>
          <w:rFonts w:ascii="Palatino Linotype" w:eastAsia="Palatino Linotype" w:hAnsi="Palatino Linotype" w:cs="Palatino Linotype"/>
          <w:b/>
          <w:i/>
          <w:color w:val="000000" w:themeColor="text1"/>
        </w:rPr>
        <w:t>quince días, contados a partir del día siguiente a la presentación de ésta.</w:t>
      </w:r>
      <w:r w:rsidRPr="0010358D">
        <w:rPr>
          <w:rFonts w:ascii="Palatino Linotype" w:eastAsia="Palatino Linotype" w:hAnsi="Palatino Linotype" w:cs="Palatino Linotype"/>
          <w:i/>
          <w:color w:val="000000" w:themeColor="text1"/>
        </w:rPr>
        <w:t xml:space="preserve"> Excepcionalmente, el plazo referido podrá ampliarse por siete días hábiles más, cuando existan razones fundadas y motivadas, a través del Comité de Transparencia;</w:t>
      </w:r>
    </w:p>
    <w:p w:rsidR="005E72BD" w:rsidRPr="0010358D" w:rsidRDefault="005E72BD" w:rsidP="0010358D">
      <w:pPr>
        <w:numPr>
          <w:ilvl w:val="0"/>
          <w:numId w:val="20"/>
        </w:numPr>
        <w:ind w:left="0" w:firstLine="0"/>
        <w:jc w:val="both"/>
        <w:rPr>
          <w:rFonts w:ascii="Palatino Linotype" w:eastAsia="Palatino Linotype" w:hAnsi="Palatino Linotype" w:cs="Palatino Linotype"/>
          <w:b/>
          <w:i/>
          <w:color w:val="000000" w:themeColor="text1"/>
          <w:u w:val="single"/>
        </w:rPr>
      </w:pPr>
      <w:r w:rsidRPr="0010358D">
        <w:rPr>
          <w:rFonts w:ascii="Palatino Linotype" w:eastAsia="Palatino Linotype" w:hAnsi="Palatino Linotype" w:cs="Palatino Linotype"/>
          <w:b/>
          <w:i/>
          <w:color w:val="000000" w:themeColor="text1"/>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5E72BD" w:rsidRPr="0010358D" w:rsidRDefault="005E72BD" w:rsidP="0010358D">
      <w:pPr>
        <w:numPr>
          <w:ilvl w:val="0"/>
          <w:numId w:val="20"/>
        </w:numPr>
        <w:ind w:left="0" w:firstLine="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i/>
          <w:color w:val="000000" w:themeColor="text1"/>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5E72BD" w:rsidRPr="0010358D" w:rsidRDefault="005E72BD" w:rsidP="0010358D">
      <w:pPr>
        <w:numPr>
          <w:ilvl w:val="0"/>
          <w:numId w:val="20"/>
        </w:numPr>
        <w:ind w:left="0" w:firstLine="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i/>
          <w:color w:val="000000" w:themeColor="text1"/>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5E72BD" w:rsidRPr="0010358D" w:rsidRDefault="005E72BD" w:rsidP="0010358D">
      <w:pPr>
        <w:spacing w:line="360" w:lineRule="auto"/>
        <w:jc w:val="both"/>
        <w:rPr>
          <w:rFonts w:ascii="Palatino Linotype" w:eastAsia="Palatino Linotype" w:hAnsi="Palatino Linotype" w:cs="Palatino Linotype"/>
          <w:color w:val="000000" w:themeColor="text1"/>
        </w:rPr>
      </w:pPr>
    </w:p>
    <w:p w:rsidR="005E72BD" w:rsidRPr="00950639" w:rsidRDefault="005E72BD" w:rsidP="00950639">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950639">
        <w:rPr>
          <w:rFonts w:ascii="Palatino Linotype" w:eastAsia="Palatino Linotype" w:hAnsi="Palatino Linotype" w:cs="Palatino Linotype"/>
          <w:color w:val="000000" w:themeColor="text1"/>
        </w:rPr>
        <w:t xml:space="preserve">Por ello, se colige que la Unidad de Transparencia, debió seguir un procedimiento de búsqueda exhaustiva y razonable en las unidades administrativas competentes, que de conformidad con sus atribuciones, facultades y competencia contarán con la información solicitada, lo cual no aconteció; por lo que no se tiene por acreditada la correcta búsqueda de la información. </w:t>
      </w:r>
    </w:p>
    <w:p w:rsidR="00EA3EDA" w:rsidRPr="0010358D" w:rsidRDefault="00EA3EDA" w:rsidP="0010358D">
      <w:pPr>
        <w:spacing w:line="360" w:lineRule="auto"/>
        <w:jc w:val="both"/>
        <w:rPr>
          <w:rFonts w:ascii="Palatino Linotype" w:eastAsia="Palatino Linotype" w:hAnsi="Palatino Linotype" w:cs="Palatino Linotype"/>
          <w:color w:val="000000" w:themeColor="text1"/>
        </w:rPr>
      </w:pPr>
    </w:p>
    <w:p w:rsidR="00BB379D" w:rsidRPr="0010358D" w:rsidRDefault="00BB379D" w:rsidP="00950639">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en relación al punto primero </w:t>
      </w:r>
      <w:r w:rsidR="005F758B" w:rsidRPr="0010358D">
        <w:rPr>
          <w:rFonts w:ascii="Palatino Linotype" w:eastAsia="Palatino Linotype" w:hAnsi="Palatino Linotype" w:cs="Palatino Linotype"/>
          <w:color w:val="000000" w:themeColor="text1"/>
        </w:rPr>
        <w:t xml:space="preserve">y décimo primero </w:t>
      </w:r>
      <w:r w:rsidRPr="0010358D">
        <w:rPr>
          <w:rFonts w:ascii="Palatino Linotype" w:eastAsia="Palatino Linotype" w:hAnsi="Palatino Linotype" w:cs="Palatino Linotype"/>
          <w:color w:val="000000" w:themeColor="text1"/>
        </w:rPr>
        <w:t>de la solicitud (</w:t>
      </w:r>
      <w:r w:rsidRPr="0010358D">
        <w:rPr>
          <w:rFonts w:ascii="Palatino Linotype" w:eastAsia="Palatino Linotype" w:hAnsi="Palatino Linotype" w:cs="Palatino Linotype"/>
          <w:i/>
          <w:color w:val="000000" w:themeColor="text1"/>
        </w:rPr>
        <w:t>Nombramiento</w:t>
      </w:r>
      <w:r w:rsidR="005F758B" w:rsidRPr="0010358D">
        <w:rPr>
          <w:rFonts w:ascii="Palatino Linotype" w:eastAsia="Palatino Linotype" w:hAnsi="Palatino Linotype" w:cs="Palatino Linotype"/>
          <w:i/>
          <w:color w:val="000000" w:themeColor="text1"/>
        </w:rPr>
        <w:t xml:space="preserve"> y camcios de área</w:t>
      </w:r>
      <w:r w:rsidRPr="0010358D">
        <w:rPr>
          <w:rFonts w:ascii="Palatino Linotype" w:eastAsia="Palatino Linotype" w:hAnsi="Palatino Linotype" w:cs="Palatino Linotype"/>
          <w:color w:val="000000" w:themeColor="text1"/>
        </w:rPr>
        <w:t>), es oportuno traer a colación el contenido de los artículos 5, 45, 48, fracción I y 49 de la Ley del Trabajo de los Servidores Públicos del Estado de México y Municipios, que disponen lo siguiente:</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5.-</w:t>
      </w:r>
      <w:r w:rsidRPr="0010358D">
        <w:rPr>
          <w:rFonts w:ascii="Palatino Linotype" w:eastAsia="Palatino Linotype" w:hAnsi="Palatino Linotype" w:cs="Palatino Linotype"/>
          <w:i/>
          <w:color w:val="000000" w:themeColor="text1"/>
        </w:rPr>
        <w:t xml:space="preserve"> La </w:t>
      </w:r>
      <w:r w:rsidRPr="0010358D">
        <w:rPr>
          <w:rFonts w:ascii="Palatino Linotype" w:eastAsia="Palatino Linotype" w:hAnsi="Palatino Linotype" w:cs="Palatino Linotype"/>
          <w:b/>
          <w:i/>
          <w:color w:val="000000" w:themeColor="text1"/>
        </w:rPr>
        <w:t>relación de trabajo</w:t>
      </w:r>
      <w:r w:rsidRPr="0010358D">
        <w:rPr>
          <w:rFonts w:ascii="Palatino Linotype" w:eastAsia="Palatino Linotype" w:hAnsi="Palatino Linotype" w:cs="Palatino Linotype"/>
          <w:i/>
          <w:color w:val="000000" w:themeColor="text1"/>
        </w:rPr>
        <w:t xml:space="preserve"> entre las instituciones públicas y sus servidores públicos </w:t>
      </w:r>
      <w:r w:rsidRPr="0010358D">
        <w:rPr>
          <w:rFonts w:ascii="Palatino Linotype" w:eastAsia="Palatino Linotype" w:hAnsi="Palatino Linotype" w:cs="Palatino Linotype"/>
          <w:b/>
          <w:i/>
          <w:color w:val="000000" w:themeColor="text1"/>
          <w:u w:val="single"/>
        </w:rPr>
        <w:t xml:space="preserve">se entiende establecida mediante nombramiento, formato único de movimiento de personal, </w:t>
      </w:r>
      <w:r w:rsidRPr="0010358D">
        <w:rPr>
          <w:rFonts w:ascii="Palatino Linotype" w:eastAsia="Palatino Linotype" w:hAnsi="Palatino Linotype" w:cs="Palatino Linotype"/>
          <w:b/>
          <w:i/>
          <w:color w:val="000000" w:themeColor="text1"/>
          <w:u w:val="single"/>
        </w:rPr>
        <w:lastRenderedPageBreak/>
        <w:t xml:space="preserve">contrato o por cualquier otro acto </w:t>
      </w:r>
      <w:r w:rsidRPr="0010358D">
        <w:rPr>
          <w:rFonts w:ascii="Palatino Linotype" w:eastAsia="Palatino Linotype" w:hAnsi="Palatino Linotype" w:cs="Palatino Linotype"/>
          <w:b/>
          <w:i/>
          <w:color w:val="000000" w:themeColor="text1"/>
        </w:rPr>
        <w:t>que tenga como consecuencia la prestación personal subordinada del servicio y la percepción de un sueldo.</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45.-Los servidores públicos prestarán sus servicios mediante nombramiento, contrato o formato único de Movimientos de Personal</w:t>
      </w:r>
      <w:r w:rsidRPr="0010358D">
        <w:rPr>
          <w:rFonts w:ascii="Palatino Linotype" w:eastAsia="Palatino Linotype" w:hAnsi="Palatino Linotype" w:cs="Palatino Linotype"/>
          <w:i/>
          <w:color w:val="000000" w:themeColor="text1"/>
        </w:rPr>
        <w:t xml:space="preserve"> expedidos por quien estuviere facultado legalmente para extenderlo.</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48. Para iniciar la prestación de los servicios se requiere:</w:t>
      </w:r>
      <w:r w:rsidRPr="0010358D">
        <w:rPr>
          <w:rFonts w:ascii="Palatino Linotype" w:eastAsia="Palatino Linotype" w:hAnsi="Palatino Linotype" w:cs="Palatino Linotype"/>
          <w:i/>
          <w:color w:val="000000" w:themeColor="text1"/>
        </w:rPr>
        <w:t xml:space="preserve"> </w:t>
      </w: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p>
    <w:p w:rsidR="00BB379D" w:rsidRPr="0010358D" w:rsidRDefault="00BB379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 Tener conferido el nombramiento, contrato respectivo o formato único de Movimientos de Personal;</w:t>
      </w:r>
      <w:r w:rsidRPr="0010358D">
        <w:rPr>
          <w:rFonts w:ascii="Palatino Linotype" w:eastAsia="Palatino Linotype" w:hAnsi="Palatino Linotype" w:cs="Palatino Linotype"/>
          <w:i/>
          <w:color w:val="000000" w:themeColor="text1"/>
        </w:rPr>
        <w:t xml:space="preserve"> </w:t>
      </w:r>
    </w:p>
    <w:p w:rsidR="00BB379D" w:rsidRPr="0010358D" w:rsidRDefault="00BB379D" w:rsidP="0010358D">
      <w:pPr>
        <w:spacing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49.- Los nombramientos, contratos o formato único de Movimientos de Personal</w:t>
      </w:r>
      <w:r w:rsidRPr="0010358D">
        <w:rPr>
          <w:rFonts w:ascii="Palatino Linotype" w:eastAsia="Palatino Linotype" w:hAnsi="Palatino Linotype" w:cs="Palatino Linotype"/>
          <w:i/>
          <w:color w:val="000000" w:themeColor="text1"/>
        </w:rPr>
        <w:t xml:space="preserve"> de los servidores públicos deberán contener:</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w:t>
      </w:r>
      <w:r w:rsidRPr="0010358D">
        <w:rPr>
          <w:rFonts w:ascii="Palatino Linotype" w:eastAsia="Palatino Linotype" w:hAnsi="Palatino Linotype" w:cs="Palatino Linotype"/>
          <w:i/>
          <w:color w:val="000000" w:themeColor="text1"/>
        </w:rPr>
        <w:t xml:space="preserve"> Nombre completo del servidor público;</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II</w:t>
      </w:r>
      <w:r w:rsidRPr="0010358D">
        <w:rPr>
          <w:rFonts w:ascii="Palatino Linotype" w:eastAsia="Palatino Linotype" w:hAnsi="Palatino Linotype" w:cs="Palatino Linotype"/>
          <w:i/>
          <w:color w:val="000000" w:themeColor="text1"/>
        </w:rPr>
        <w:t xml:space="preserve">. Cargo para el que es designado, </w:t>
      </w:r>
      <w:r w:rsidRPr="0010358D">
        <w:rPr>
          <w:rFonts w:ascii="Palatino Linotype" w:eastAsia="Palatino Linotype" w:hAnsi="Palatino Linotype" w:cs="Palatino Linotype"/>
          <w:b/>
          <w:i/>
          <w:color w:val="000000" w:themeColor="text1"/>
        </w:rPr>
        <w:t>fecha de inicio de sus servicios</w:t>
      </w:r>
      <w:r w:rsidRPr="0010358D">
        <w:rPr>
          <w:rFonts w:ascii="Palatino Linotype" w:eastAsia="Palatino Linotype" w:hAnsi="Palatino Linotype" w:cs="Palatino Linotype"/>
          <w:i/>
          <w:color w:val="000000" w:themeColor="text1"/>
        </w:rPr>
        <w:t xml:space="preserve"> y lugar de adscripción;</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III.</w:t>
      </w:r>
      <w:r w:rsidRPr="0010358D">
        <w:rPr>
          <w:rFonts w:ascii="Palatino Linotype" w:eastAsia="Palatino Linotype" w:hAnsi="Palatino Linotype" w:cs="Palatino Linotype"/>
          <w:i/>
          <w:color w:val="000000" w:themeColor="text1"/>
        </w:rPr>
        <w:t xml:space="preserve"> Carácter del nombramiento, ya sea de servidores públicos generales o de confianza, así como la temporalidad del mismo;</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IV.</w:t>
      </w:r>
      <w:r w:rsidRPr="0010358D">
        <w:rPr>
          <w:rFonts w:ascii="Palatino Linotype" w:eastAsia="Palatino Linotype" w:hAnsi="Palatino Linotype" w:cs="Palatino Linotype"/>
          <w:i/>
          <w:color w:val="000000" w:themeColor="text1"/>
        </w:rPr>
        <w:t xml:space="preserve"> Remuneración correspondiente al puesto;</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w:t>
      </w:r>
      <w:r w:rsidRPr="0010358D">
        <w:rPr>
          <w:rFonts w:ascii="Palatino Linotype" w:eastAsia="Palatino Linotype" w:hAnsi="Palatino Linotype" w:cs="Palatino Linotype"/>
          <w:i/>
          <w:color w:val="000000" w:themeColor="text1"/>
        </w:rPr>
        <w:t xml:space="preserve"> Jornada de trabajo;</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VI.</w:t>
      </w:r>
      <w:r w:rsidRPr="0010358D">
        <w:rPr>
          <w:rFonts w:ascii="Palatino Linotype" w:eastAsia="Palatino Linotype" w:hAnsi="Palatino Linotype" w:cs="Palatino Linotype"/>
          <w:i/>
          <w:color w:val="000000" w:themeColor="text1"/>
        </w:rPr>
        <w:t xml:space="preserve"> Derogada;</w:t>
      </w:r>
    </w:p>
    <w:p w:rsidR="00BB379D" w:rsidRPr="0010358D" w:rsidRDefault="00BB379D" w:rsidP="0010358D">
      <w:pP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VII.</w:t>
      </w:r>
      <w:r w:rsidRPr="0010358D">
        <w:rPr>
          <w:rFonts w:ascii="Palatino Linotype" w:eastAsia="Palatino Linotype" w:hAnsi="Palatino Linotype" w:cs="Palatino Linotype"/>
          <w:i/>
          <w:color w:val="000000" w:themeColor="text1"/>
        </w:rPr>
        <w:t xml:space="preserve"> Firma del servidor público autorizado para emitir el nombramiento, contrato o formato único de Movimientos de Personal, así como el fundamento legal de esa atribución…”</w:t>
      </w:r>
    </w:p>
    <w:p w:rsidR="00BB379D" w:rsidRPr="0010358D" w:rsidRDefault="00BB379D" w:rsidP="0010358D">
      <w:pPr>
        <w:widowControl w:val="0"/>
        <w:spacing w:line="360" w:lineRule="auto"/>
        <w:jc w:val="both"/>
        <w:rPr>
          <w:rFonts w:ascii="Palatino Linotype" w:eastAsia="Palatino Linotype" w:hAnsi="Palatino Linotype" w:cs="Palatino Linotype"/>
          <w:color w:val="000000" w:themeColor="text1"/>
        </w:rPr>
      </w:pPr>
    </w:p>
    <w:p w:rsidR="00BB379D" w:rsidRPr="0010358D" w:rsidRDefault="00BB379D" w:rsidP="0010358D">
      <w:pPr>
        <w:pStyle w:val="Prrafodelista"/>
        <w:widowControl w:val="0"/>
        <w:numPr>
          <w:ilvl w:val="0"/>
          <w:numId w:val="10"/>
        </w:numP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 xml:space="preserve">De lo anterior, podemos advertir que </w:t>
      </w:r>
      <w:r w:rsidRPr="0010358D">
        <w:rPr>
          <w:rFonts w:ascii="Palatino Linotype" w:eastAsia="Palatino Linotype" w:hAnsi="Palatino Linotype" w:cs="Palatino Linotype"/>
          <w:b/>
          <w:color w:val="000000" w:themeColor="text1"/>
        </w:rPr>
        <w:t>las relaciones de trabajo entre los servidores públicos del Estado y sus municipios</w:t>
      </w:r>
      <w:r w:rsidRPr="0010358D">
        <w:rPr>
          <w:rFonts w:ascii="Palatino Linotype" w:eastAsia="Palatino Linotype" w:hAnsi="Palatino Linotype" w:cs="Palatino Linotype"/>
          <w:color w:val="000000" w:themeColor="text1"/>
        </w:rPr>
        <w:t xml:space="preserve"> se encuentran reguladas por la Ley del Trabajo de los Servidores Públicos del Estado y Municipios, la cual indica expresamente que las mismas </w:t>
      </w:r>
      <w:r w:rsidRPr="0010358D">
        <w:rPr>
          <w:rFonts w:ascii="Palatino Linotype" w:eastAsia="Palatino Linotype" w:hAnsi="Palatino Linotype" w:cs="Palatino Linotype"/>
          <w:b/>
          <w:color w:val="000000" w:themeColor="text1"/>
        </w:rPr>
        <w:t>se entenderán establecidas mediante el nombramiento, formato único de movimientos de personal, contrato o cualquiera que tenga como consecuencia la prestación personal subordinada del servicio y la percepción de un sueldo</w:t>
      </w:r>
      <w:r w:rsidRPr="0010358D">
        <w:rPr>
          <w:rFonts w:ascii="Palatino Linotype" w:eastAsia="Palatino Linotype" w:hAnsi="Palatino Linotype" w:cs="Palatino Linotype"/>
          <w:color w:val="000000" w:themeColor="text1"/>
        </w:rPr>
        <w:t xml:space="preserve">; de manera que, todos los servidores </w:t>
      </w:r>
      <w:r w:rsidRPr="0010358D">
        <w:rPr>
          <w:rFonts w:ascii="Palatino Linotype" w:eastAsia="Palatino Linotype" w:hAnsi="Palatino Linotype" w:cs="Palatino Linotype"/>
          <w:color w:val="000000" w:themeColor="text1"/>
        </w:rPr>
        <w:lastRenderedPageBreak/>
        <w:t xml:space="preserve">públicos prestan necesariamente sus servicios a través de cualquiera de dichos documentos, ya que son requisitos para configurar la relación laboral entre estos y las instituciones públicas, </w:t>
      </w:r>
      <w:r w:rsidRPr="0010358D">
        <w:rPr>
          <w:rFonts w:ascii="Palatino Linotype" w:eastAsia="Palatino Linotype" w:hAnsi="Palatino Linotype" w:cs="Palatino Linotype"/>
          <w:b/>
          <w:color w:val="000000" w:themeColor="text1"/>
        </w:rPr>
        <w:t xml:space="preserve">debiendo ser expedidos por quien tenga facultades para ello. </w:t>
      </w:r>
    </w:p>
    <w:p w:rsidR="00BB379D" w:rsidRPr="0010358D" w:rsidRDefault="00BB379D" w:rsidP="0010358D">
      <w:pPr>
        <w:widowControl w:val="0"/>
        <w:spacing w:line="360" w:lineRule="auto"/>
        <w:jc w:val="both"/>
        <w:rPr>
          <w:rFonts w:ascii="Palatino Linotype" w:eastAsia="Palatino Linotype" w:hAnsi="Palatino Linotype" w:cs="Palatino Linotype"/>
          <w:b/>
          <w:color w:val="000000" w:themeColor="text1"/>
          <w:u w:val="single"/>
        </w:rPr>
      </w:pPr>
    </w:p>
    <w:p w:rsidR="00BB379D" w:rsidRPr="0010358D" w:rsidRDefault="00BB379D" w:rsidP="0010358D">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Mientras que el artículo 98, fracción XVII de la Ley de Trabajo Ley del Trabajo de los Servidores Públicos del Estado y Municipios, dispone que las instituciones públicas -entendidas como cada uno de los poderes públicos del Estado, los municipios y los tribunales administrativos; así como los organismos descentralizados, fideicomisos de carácter estatal y municipal, y los órganos autónomos que sus leyes de creación así lo determinen-, tienen, entre otras obligaciones, la de integrar los expedientes de los servidores públicos bajo su adscripción, como se lee en seguida:</w:t>
      </w:r>
    </w:p>
    <w:p w:rsidR="00BB379D" w:rsidRPr="0010358D" w:rsidRDefault="00BB379D"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98.</w:t>
      </w:r>
      <w:r w:rsidRPr="0010358D">
        <w:rPr>
          <w:rFonts w:ascii="Palatino Linotype" w:eastAsia="Palatino Linotype" w:hAnsi="Palatino Linotype" w:cs="Palatino Linotype"/>
          <w:i/>
          <w:color w:val="000000" w:themeColor="text1"/>
        </w:rPr>
        <w:t xml:space="preserve"> Son obligaciones de las instituciones públicas:</w:t>
      </w:r>
    </w:p>
    <w:p w:rsidR="00BB379D" w:rsidRPr="0010358D" w:rsidRDefault="00BB379D"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BB379D" w:rsidRPr="0010358D" w:rsidRDefault="00BB379D" w:rsidP="0010358D">
      <w:pPr>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b/>
          <w:i/>
          <w:color w:val="000000" w:themeColor="text1"/>
        </w:rPr>
        <w:t>XVII. Integrar los expedientes de los servidores público</w:t>
      </w:r>
      <w:r w:rsidRPr="0010358D">
        <w:rPr>
          <w:rFonts w:ascii="Palatino Linotype" w:eastAsia="Palatino Linotype" w:hAnsi="Palatino Linotype" w:cs="Palatino Linotype"/>
          <w:i/>
          <w:color w:val="000000" w:themeColor="text1"/>
        </w:rPr>
        <w:t xml:space="preserve">s y proporcionar las constancias que éstos soliciten para el trámite de los asuntos de su interés en los términos que señalen los ordenamientos respectivos…” </w:t>
      </w:r>
    </w:p>
    <w:p w:rsidR="00BB379D" w:rsidRPr="0010358D" w:rsidRDefault="00BB379D" w:rsidP="0010358D">
      <w:pPr>
        <w:widowControl w:val="0"/>
        <w:spacing w:line="360" w:lineRule="auto"/>
        <w:jc w:val="both"/>
        <w:rPr>
          <w:rFonts w:ascii="Palatino Linotype" w:eastAsia="Palatino Linotype" w:hAnsi="Palatino Linotype" w:cs="Palatino Linotype"/>
          <w:color w:val="000000" w:themeColor="text1"/>
        </w:rPr>
      </w:pPr>
    </w:p>
    <w:p w:rsidR="00BB379D" w:rsidRPr="0010358D" w:rsidRDefault="00BB379D" w:rsidP="0010358D">
      <w:pPr>
        <w:pStyle w:val="Prrafodelista"/>
        <w:widowControl w:val="0"/>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Atento a lo anterior, es claro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cuenta con atribuciones para atender de manera favorable la solicitud de información, dado que se encuentra obligado a integrar los expedientes de los servidores públicos a su cargo, los cuales deben contener el documento mediante el cual se configura la relación laboral entre estos y aquel.</w:t>
      </w:r>
    </w:p>
    <w:p w:rsidR="00BB379D" w:rsidRPr="0010358D" w:rsidRDefault="00BB379D" w:rsidP="0010358D">
      <w:pPr>
        <w:widowControl w:val="0"/>
        <w:spacing w:line="360" w:lineRule="auto"/>
        <w:jc w:val="both"/>
        <w:rPr>
          <w:rFonts w:ascii="Palatino Linotype" w:eastAsia="Palatino Linotype" w:hAnsi="Palatino Linotype" w:cs="Palatino Linotype"/>
          <w:color w:val="000000" w:themeColor="text1"/>
        </w:rPr>
      </w:pPr>
    </w:p>
    <w:p w:rsidR="00BB379D" w:rsidRPr="0010358D" w:rsidRDefault="00BB379D" w:rsidP="0010358D">
      <w:pPr>
        <w:pStyle w:val="Prrafodelista"/>
        <w:widowControl w:val="0"/>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este orden de ideas, deberá hacerse una búsqueda exhaustiva y razonable en las áreas competentes para generar, administrar y/o poseer la información solicitada, de manera enunciativa, más no limitativa, la Dirección de Administración, al ser la responsable de los nombramientos y remociones del personal, </w:t>
      </w:r>
      <w:r w:rsidR="005F758B" w:rsidRPr="0010358D">
        <w:rPr>
          <w:rFonts w:ascii="Palatino Linotype" w:eastAsia="Palatino Linotype" w:hAnsi="Palatino Linotype" w:cs="Palatino Linotype"/>
          <w:color w:val="000000" w:themeColor="text1"/>
        </w:rPr>
        <w:t xml:space="preserve">así como los movimientos de personal, </w:t>
      </w:r>
      <w:r w:rsidRPr="0010358D">
        <w:rPr>
          <w:rFonts w:ascii="Palatino Linotype" w:eastAsia="Palatino Linotype" w:hAnsi="Palatino Linotype" w:cs="Palatino Linotype"/>
          <w:color w:val="000000" w:themeColor="text1"/>
        </w:rPr>
        <w:t xml:space="preserve">aunado a </w:t>
      </w:r>
      <w:r w:rsidRPr="0010358D">
        <w:rPr>
          <w:rFonts w:ascii="Palatino Linotype" w:eastAsia="Palatino Linotype" w:hAnsi="Palatino Linotype" w:cs="Palatino Linotype"/>
          <w:color w:val="000000" w:themeColor="text1"/>
        </w:rPr>
        <w:lastRenderedPageBreak/>
        <w:t>que es la encargada de conducir las relaciones laborales del Ente Público.</w:t>
      </w:r>
    </w:p>
    <w:p w:rsidR="00BB379D" w:rsidRPr="0010358D" w:rsidRDefault="00BB379D" w:rsidP="0010358D">
      <w:pPr>
        <w:pStyle w:val="Prrafodelista"/>
        <w:ind w:left="0"/>
        <w:rPr>
          <w:rFonts w:ascii="Palatino Linotype" w:eastAsia="Palatino Linotype" w:hAnsi="Palatino Linotype" w:cs="Palatino Linotype"/>
          <w:color w:val="000000" w:themeColor="text1"/>
        </w:rPr>
      </w:pPr>
    </w:p>
    <w:p w:rsidR="00BB379D" w:rsidRPr="0010358D" w:rsidRDefault="00BB379D" w:rsidP="0010358D">
      <w:pPr>
        <w:pStyle w:val="Prrafodelista"/>
        <w:widowControl w:val="0"/>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Por ello, se deberá cumplir con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éste derecho, y turnar la solicitud a los servidores públicos habilitados de las áreas que cuenten con la información o deban tenerla de acuerdo a sus facultades, competencias y funciones, con el objeto de que realicen una búsqueda exhaustiva y razonable de la información solicitada, en términos del artículo 162 de la Ley de Transparencia y Acceso a la Información Pública del Estado de México y Municipios, previamente referido.</w:t>
      </w:r>
    </w:p>
    <w:p w:rsidR="00BB379D" w:rsidRPr="0010358D" w:rsidRDefault="00BB379D" w:rsidP="0010358D">
      <w:pPr>
        <w:widowControl w:val="0"/>
        <w:spacing w:line="360" w:lineRule="auto"/>
        <w:jc w:val="both"/>
        <w:rPr>
          <w:rFonts w:ascii="Palatino Linotype" w:eastAsia="Palatino Linotype" w:hAnsi="Palatino Linotype" w:cs="Palatino Linotype"/>
          <w:color w:val="000000" w:themeColor="text1"/>
        </w:rPr>
      </w:pPr>
    </w:p>
    <w:p w:rsidR="00BB379D" w:rsidRPr="0010358D" w:rsidRDefault="00BB379D" w:rsidP="0010358D">
      <w:pPr>
        <w:pStyle w:val="Prrafodelista"/>
        <w:numPr>
          <w:ilvl w:val="0"/>
          <w:numId w:val="10"/>
        </w:numPr>
        <w:tabs>
          <w:tab w:val="left" w:pos="851"/>
        </w:tabs>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Por lo que resulta procedente ordenar la entrega del </w:t>
      </w:r>
      <w:r w:rsidRPr="0010358D">
        <w:rPr>
          <w:rFonts w:ascii="Palatino Linotype" w:eastAsia="Palatino Linotype" w:hAnsi="Palatino Linotype" w:cs="Palatino Linotype"/>
          <w:i/>
          <w:color w:val="000000" w:themeColor="text1"/>
        </w:rPr>
        <w:t>Nombramiento, Formato Único de Movimiento de Personal o documento análogo de la Servidor Público referida en la solicitud de informació</w:t>
      </w:r>
      <w:r w:rsidRPr="0010358D">
        <w:rPr>
          <w:rFonts w:ascii="Palatino Linotype" w:eastAsia="Palatino Linotype" w:hAnsi="Palatino Linotype" w:cs="Palatino Linotype"/>
          <w:color w:val="000000" w:themeColor="text1"/>
        </w:rPr>
        <w:t>n.</w:t>
      </w:r>
    </w:p>
    <w:p w:rsidR="00BB379D" w:rsidRPr="0010358D" w:rsidRDefault="00BB379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950639" w:rsidRDefault="003D221C"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950639">
        <w:rPr>
          <w:rFonts w:ascii="Palatino Linotype" w:eastAsia="Palatino Linotype" w:hAnsi="Palatino Linotype" w:cs="Palatino Linotype"/>
          <w:color w:val="000000" w:themeColor="text1"/>
        </w:rPr>
        <w:t xml:space="preserve">Dicho lo anterior, relativo al </w:t>
      </w:r>
      <w:r w:rsidRPr="00950639">
        <w:rPr>
          <w:rFonts w:ascii="Palatino Linotype" w:eastAsia="Palatino Linotype" w:hAnsi="Palatino Linotype" w:cs="Palatino Linotype"/>
          <w:b/>
          <w:color w:val="000000" w:themeColor="text1"/>
        </w:rPr>
        <w:t xml:space="preserve">punto dos, </w:t>
      </w:r>
      <w:r w:rsidR="00165510" w:rsidRPr="00950639">
        <w:rPr>
          <w:rFonts w:ascii="Palatino Linotype" w:eastAsia="Palatino Linotype" w:hAnsi="Palatino Linotype" w:cs="Palatino Linotype"/>
          <w:b/>
          <w:color w:val="000000" w:themeColor="text1"/>
        </w:rPr>
        <w:t xml:space="preserve">tres, </w:t>
      </w:r>
      <w:r w:rsidRPr="00950639">
        <w:rPr>
          <w:rFonts w:ascii="Palatino Linotype" w:eastAsia="Palatino Linotype" w:hAnsi="Palatino Linotype" w:cs="Palatino Linotype"/>
          <w:b/>
          <w:color w:val="000000" w:themeColor="text1"/>
        </w:rPr>
        <w:t xml:space="preserve">cuatro, seis y diez (número de nómina, </w:t>
      </w:r>
      <w:r w:rsidR="000D05ED" w:rsidRPr="00950639">
        <w:rPr>
          <w:rFonts w:ascii="Palatino Linotype" w:eastAsia="Palatino Linotype" w:hAnsi="Palatino Linotype" w:cs="Palatino Linotype"/>
          <w:b/>
          <w:color w:val="000000" w:themeColor="text1"/>
        </w:rPr>
        <w:t xml:space="preserve">tiempo en el cargo, </w:t>
      </w:r>
      <w:r w:rsidRPr="00950639">
        <w:rPr>
          <w:rFonts w:ascii="Palatino Linotype" w:eastAsia="Palatino Linotype" w:hAnsi="Palatino Linotype" w:cs="Palatino Linotype"/>
          <w:b/>
          <w:color w:val="000000" w:themeColor="text1"/>
        </w:rPr>
        <w:t>cargo, salario, área de adscripción)</w:t>
      </w:r>
      <w:r w:rsidRPr="00950639">
        <w:rPr>
          <w:rFonts w:ascii="Palatino Linotype" w:eastAsia="Palatino Linotype" w:hAnsi="Palatino Linotype" w:cs="Palatino Linotype"/>
          <w:color w:val="000000" w:themeColor="text1"/>
        </w:rPr>
        <w:t xml:space="preserve">, resulta conveniente mencionar </w:t>
      </w:r>
      <w:r w:rsidR="00165510" w:rsidRPr="00950639">
        <w:rPr>
          <w:rFonts w:ascii="Palatino Linotype" w:eastAsia="Palatino Linotype" w:hAnsi="Palatino Linotype" w:cs="Palatino Linotype"/>
          <w:color w:val="000000" w:themeColor="text1"/>
        </w:rPr>
        <w:t>tal información pudiera enunciativamente obrar en el documento comúnmente denominado nómina, aun</w:t>
      </w:r>
      <w:r w:rsidRPr="00950639">
        <w:rPr>
          <w:rFonts w:ascii="Palatino Linotype" w:eastAsia="Palatino Linotype" w:hAnsi="Palatino Linotype" w:cs="Palatino Linotype"/>
          <w:color w:val="000000" w:themeColor="text1"/>
        </w:rPr>
        <w:t xml:space="preserve">que en nuestra legislación del Estado de México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w:t>
      </w:r>
      <w:r w:rsidRPr="00950639">
        <w:rPr>
          <w:rFonts w:ascii="Palatino Linotype" w:eastAsia="Palatino Linotype" w:hAnsi="Palatino Linotype" w:cs="Palatino Linotype"/>
          <w:color w:val="000000" w:themeColor="text1"/>
        </w:rPr>
        <w:lastRenderedPageBreak/>
        <w:t>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“NÓMINA </w:t>
      </w:r>
      <w:r w:rsidRPr="0010358D">
        <w:rPr>
          <w:rFonts w:ascii="Palatino Linotype" w:eastAsia="Palatino Linotype" w:hAnsi="Palatino Linotype" w:cs="Palatino Linotype"/>
          <w:i/>
          <w:color w:val="000000" w:themeColor="text1"/>
        </w:rPr>
        <w:t>Listado general de los trabajadores de una institución, en</w:t>
      </w:r>
      <w:r w:rsidRPr="0010358D">
        <w:rPr>
          <w:rFonts w:ascii="Palatino Linotype" w:eastAsia="Palatino Linotype" w:hAnsi="Palatino Linotype" w:cs="Palatino Linotype"/>
          <w:b/>
          <w:i/>
          <w:color w:val="000000" w:themeColor="text1"/>
        </w:rPr>
        <w:t xml:space="preserve"> </w:t>
      </w:r>
      <w:r w:rsidRPr="0010358D">
        <w:rPr>
          <w:rFonts w:ascii="Palatino Linotype" w:eastAsia="Palatino Linotype" w:hAnsi="Palatino Linotype" w:cs="Palatino Linotype"/>
          <w:i/>
          <w:color w:val="000000" w:themeColor="text1"/>
        </w:rPr>
        <w:t>el cual se asientan las percepciones brutas, deducciones y</w:t>
      </w:r>
      <w:r w:rsidRPr="0010358D">
        <w:rPr>
          <w:rFonts w:ascii="Palatino Linotype" w:eastAsia="Palatino Linotype" w:hAnsi="Palatino Linotype" w:cs="Palatino Linotype"/>
          <w:b/>
          <w:i/>
          <w:color w:val="000000" w:themeColor="text1"/>
        </w:rPr>
        <w:t xml:space="preserve"> </w:t>
      </w:r>
      <w:r w:rsidRPr="0010358D">
        <w:rPr>
          <w:rFonts w:ascii="Palatino Linotype" w:eastAsia="Palatino Linotype" w:hAnsi="Palatino Linotype" w:cs="Palatino Linotype"/>
          <w:i/>
          <w:color w:val="000000" w:themeColor="text1"/>
        </w:rPr>
        <w:t>alcance neto de las mismas; la nómina es utilizada para</w:t>
      </w:r>
      <w:r w:rsidRPr="0010358D">
        <w:rPr>
          <w:rFonts w:ascii="Palatino Linotype" w:eastAsia="Palatino Linotype" w:hAnsi="Palatino Linotype" w:cs="Palatino Linotype"/>
          <w:b/>
          <w:i/>
          <w:color w:val="000000" w:themeColor="text1"/>
        </w:rPr>
        <w:t xml:space="preserve"> </w:t>
      </w:r>
      <w:r w:rsidRPr="0010358D">
        <w:rPr>
          <w:rFonts w:ascii="Palatino Linotype" w:eastAsia="Palatino Linotype" w:hAnsi="Palatino Linotype" w:cs="Palatino Linotype"/>
          <w:i/>
          <w:color w:val="000000" w:themeColor="text1"/>
        </w:rPr>
        <w:t>efectuar los pagos periódicos (semanales, quincenales o</w:t>
      </w:r>
      <w:r w:rsidRPr="0010358D">
        <w:rPr>
          <w:rFonts w:ascii="Palatino Linotype" w:eastAsia="Palatino Linotype" w:hAnsi="Palatino Linotype" w:cs="Palatino Linotype"/>
          <w:b/>
          <w:i/>
          <w:color w:val="000000" w:themeColor="text1"/>
        </w:rPr>
        <w:t xml:space="preserve"> </w:t>
      </w:r>
      <w:r w:rsidRPr="0010358D">
        <w:rPr>
          <w:rFonts w:ascii="Palatino Linotype" w:eastAsia="Palatino Linotype" w:hAnsi="Palatino Linotype" w:cs="Palatino Linotype"/>
          <w:i/>
          <w:color w:val="000000" w:themeColor="text1"/>
        </w:rPr>
        <w:t>mensuales) a los trabajadores por concepto de sueldos y</w:t>
      </w:r>
      <w:r w:rsidRPr="0010358D">
        <w:rPr>
          <w:rFonts w:ascii="Palatino Linotype" w:eastAsia="Palatino Linotype" w:hAnsi="Palatino Linotype" w:cs="Palatino Linotype"/>
          <w:b/>
          <w:i/>
          <w:color w:val="000000" w:themeColor="text1"/>
        </w:rPr>
        <w:t xml:space="preserve"> </w:t>
      </w:r>
      <w:r w:rsidRPr="0010358D">
        <w:rPr>
          <w:rFonts w:ascii="Palatino Linotype" w:eastAsia="Palatino Linotype" w:hAnsi="Palatino Linotype" w:cs="Palatino Linotype"/>
          <w:i/>
          <w:color w:val="000000" w:themeColor="text1"/>
        </w:rPr>
        <w:t>salarios.”</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Con base a lo anterior, conviene a traer lo establecido por el artículo 804, fracción II, de la Ley Federal de Trabajo, el cual a la letra establece: </w:t>
      </w:r>
    </w:p>
    <w:p w:rsidR="003D221C" w:rsidRPr="0010358D" w:rsidRDefault="003D221C"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804.-</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El patrón tiene obligación de conservar y exhibir en juicio los documentos que a continuación se precisan</w:t>
      </w:r>
      <w:r w:rsidRPr="0010358D">
        <w:rPr>
          <w:rFonts w:ascii="Palatino Linotype" w:eastAsia="Palatino Linotype" w:hAnsi="Palatino Linotype" w:cs="Palatino Linotype"/>
          <w:i/>
          <w:color w:val="000000" w:themeColor="text1"/>
        </w:rPr>
        <w:t>:</w:t>
      </w:r>
    </w:p>
    <w:p w:rsidR="003D221C" w:rsidRPr="0010358D" w:rsidRDefault="003D221C" w:rsidP="0010358D">
      <w:pPr>
        <w:jc w:val="both"/>
        <w:rPr>
          <w:rFonts w:ascii="Palatino Linotype" w:eastAsia="Palatino Linotype" w:hAnsi="Palatino Linotype" w:cs="Palatino Linotype"/>
          <w:i/>
          <w:color w:val="000000" w:themeColor="text1"/>
        </w:rPr>
      </w:pPr>
    </w:p>
    <w:p w:rsidR="003D221C" w:rsidRPr="0010358D" w:rsidRDefault="003D221C" w:rsidP="0010358D">
      <w:pPr>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II.</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Listas de raya o nómina de personal</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 xml:space="preserve">cuando se lleven en el centro de trabajo; o recibos de pagos de salarios; </w:t>
      </w:r>
    </w:p>
    <w:p w:rsidR="003D221C" w:rsidRPr="0010358D" w:rsidRDefault="003D221C"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3D221C" w:rsidRPr="0010358D" w:rsidRDefault="003D221C"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Los documentos señalados en la fracción I deberán conservarse mientras dure la relación laboral y hasta un año después; </w:t>
      </w:r>
      <w:r w:rsidRPr="0010358D">
        <w:rPr>
          <w:rFonts w:ascii="Palatino Linotype" w:eastAsia="Palatino Linotype" w:hAnsi="Palatino Linotype" w:cs="Palatino Linotype"/>
          <w:b/>
          <w:i/>
          <w:color w:val="000000" w:themeColor="text1"/>
        </w:rPr>
        <w:t>los señalados en las fracciones II, III y IV, durante el último año y un año después de que se extinga la relación laboral</w:t>
      </w:r>
      <w:r w:rsidRPr="0010358D">
        <w:rPr>
          <w:rFonts w:ascii="Palatino Linotype" w:eastAsia="Palatino Linotype" w:hAnsi="Palatino Linotype" w:cs="Palatino Linotype"/>
          <w:i/>
          <w:color w:val="000000" w:themeColor="text1"/>
        </w:rPr>
        <w:t>; y los mencionados en la fracción V, conforme lo señalen las Leyes que los rijan.”</w:t>
      </w:r>
    </w:p>
    <w:p w:rsidR="00165510" w:rsidRDefault="00165510" w:rsidP="0010358D">
      <w:pPr>
        <w:jc w:val="both"/>
        <w:rPr>
          <w:rFonts w:ascii="Palatino Linotype" w:eastAsia="Palatino Linotype" w:hAnsi="Palatino Linotype" w:cs="Palatino Linotype"/>
          <w:i/>
          <w:color w:val="000000" w:themeColor="text1"/>
        </w:rPr>
      </w:pPr>
    </w:p>
    <w:p w:rsidR="00950639" w:rsidRPr="0010358D" w:rsidRDefault="00950639" w:rsidP="0010358D">
      <w:pPr>
        <w:jc w:val="both"/>
        <w:rPr>
          <w:rFonts w:ascii="Palatino Linotype" w:eastAsia="Palatino Linotype" w:hAnsi="Palatino Linotype" w:cs="Palatino Linotype"/>
          <w:i/>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En ese contexto, tratándose de servidores públicos de los Municipios la Ley del Trabajo de los Servidores Públicos del Estado y Municipios, en su artículo 220-K, establece lo siguiente:</w:t>
      </w:r>
    </w:p>
    <w:p w:rsidR="003D221C" w:rsidRPr="0010358D" w:rsidRDefault="003D221C" w:rsidP="0010358D">
      <w:pPr>
        <w:tabs>
          <w:tab w:val="left" w:pos="9072"/>
        </w:tabs>
        <w:spacing w:before="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220 K.-</w:t>
      </w:r>
      <w:r w:rsidRPr="0010358D">
        <w:rPr>
          <w:rFonts w:ascii="Palatino Linotype" w:eastAsia="Palatino Linotype" w:hAnsi="Palatino Linotype" w:cs="Palatino Linotype"/>
          <w:i/>
          <w:color w:val="000000" w:themeColor="text1"/>
        </w:rPr>
        <w:t xml:space="preserve"> La </w:t>
      </w:r>
      <w:r w:rsidRPr="0010358D">
        <w:rPr>
          <w:rFonts w:ascii="Palatino Linotype" w:eastAsia="Palatino Linotype" w:hAnsi="Palatino Linotype" w:cs="Palatino Linotype"/>
          <w:b/>
          <w:i/>
          <w:color w:val="000000" w:themeColor="text1"/>
        </w:rPr>
        <w:t>institución o dependencia pública tiene la obligación de conservar y exhibir en el proceso los documentos que a continuación</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se precisan</w:t>
      </w:r>
      <w:r w:rsidRPr="0010358D">
        <w:rPr>
          <w:rFonts w:ascii="Palatino Linotype" w:eastAsia="Palatino Linotype" w:hAnsi="Palatino Linotype" w:cs="Palatino Linotype"/>
          <w:i/>
          <w:color w:val="000000" w:themeColor="text1"/>
        </w:rPr>
        <w:t>:</w:t>
      </w:r>
    </w:p>
    <w:p w:rsidR="003D221C" w:rsidRPr="0010358D" w:rsidRDefault="003D221C" w:rsidP="0010358D">
      <w:pPr>
        <w:tabs>
          <w:tab w:val="left" w:pos="9072"/>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3D221C" w:rsidRPr="0010358D" w:rsidRDefault="003D221C" w:rsidP="0010358D">
      <w:pPr>
        <w:tabs>
          <w:tab w:val="left" w:pos="9072"/>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i/>
          <w:color w:val="000000" w:themeColor="text1"/>
        </w:rPr>
        <w:t xml:space="preserve">II. </w:t>
      </w:r>
      <w:r w:rsidRPr="0010358D">
        <w:rPr>
          <w:rFonts w:ascii="Palatino Linotype" w:eastAsia="Palatino Linotype" w:hAnsi="Palatino Linotype" w:cs="Palatino Linotype"/>
          <w:b/>
          <w:i/>
          <w:color w:val="000000" w:themeColor="text1"/>
        </w:rPr>
        <w:t>Recibos de pagos de salarios o</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las constancias documentales del pago de salario</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 xml:space="preserve">cuando </w:t>
      </w:r>
      <w:r w:rsidRPr="0010358D">
        <w:rPr>
          <w:rFonts w:ascii="Palatino Linotype" w:eastAsia="Palatino Linotype" w:hAnsi="Palatino Linotype" w:cs="Palatino Linotype"/>
          <w:b/>
          <w:i/>
          <w:color w:val="000000" w:themeColor="text1"/>
          <w:u w:val="single"/>
        </w:rPr>
        <w:t>sea por depósito o mediante información electrónica</w:t>
      </w:r>
      <w:r w:rsidRPr="0010358D">
        <w:rPr>
          <w:rFonts w:ascii="Palatino Linotype" w:eastAsia="Palatino Linotype" w:hAnsi="Palatino Linotype" w:cs="Palatino Linotype"/>
          <w:b/>
          <w:i/>
          <w:color w:val="000000" w:themeColor="text1"/>
        </w:rPr>
        <w:t>;</w:t>
      </w:r>
    </w:p>
    <w:p w:rsidR="003D221C" w:rsidRPr="0010358D" w:rsidRDefault="003D221C" w:rsidP="0010358D">
      <w:pPr>
        <w:tabs>
          <w:tab w:val="left" w:pos="9072"/>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3D221C" w:rsidRPr="0010358D" w:rsidRDefault="003D221C" w:rsidP="0010358D">
      <w:pPr>
        <w:tabs>
          <w:tab w:val="left" w:pos="9072"/>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3D221C" w:rsidRPr="0010358D" w:rsidRDefault="003D221C" w:rsidP="0010358D">
      <w:pPr>
        <w:tabs>
          <w:tab w:val="left" w:pos="9072"/>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Una vez precisado lo que antecede, es necesario analizar la Ley de Fiscalización Superior del Estado de México, toda vez que señala que los municipios que conforman el Estado de México, entre ellos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es considerado como ente fiscalizable, </w:t>
      </w:r>
      <w:r w:rsidRPr="0010358D">
        <w:rPr>
          <w:rFonts w:ascii="Palatino Linotype" w:eastAsia="Palatino Linotype" w:hAnsi="Palatino Linotype" w:cs="Palatino Linotype"/>
          <w:color w:val="000000" w:themeColor="text1"/>
        </w:rPr>
        <w:lastRenderedPageBreak/>
        <w:t>como así lo señala el artículo 4 fracción II de la Ley de Fiscalización Superior del Estado de México, el cual señala:</w:t>
      </w:r>
    </w:p>
    <w:p w:rsidR="003D221C" w:rsidRPr="0010358D" w:rsidRDefault="003D221C" w:rsidP="0010358D">
      <w:pPr>
        <w:spacing w:before="24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“Artículo 4.- Son sujetos de fiscalización:</w:t>
      </w:r>
    </w:p>
    <w:p w:rsidR="003D221C" w:rsidRPr="0010358D" w:rsidRDefault="003D221C" w:rsidP="0010358D">
      <w:pPr>
        <w:numPr>
          <w:ilvl w:val="1"/>
          <w:numId w:val="22"/>
        </w:numPr>
        <w:pBdr>
          <w:top w:val="nil"/>
          <w:left w:val="nil"/>
          <w:bottom w:val="nil"/>
          <w:right w:val="nil"/>
          <w:between w:val="nil"/>
        </w:pBdr>
        <w:spacing w:before="240"/>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Los Poderes Públicos del Estado; </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II. Los municipios del Estado de México; </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III. Los organismos autónomos; </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IV. Los organismos auxiliares; </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V. Los fideicomisos previstos en el artículo 3 fracción XVII del Código Financiero del Estado de México y Municipios, y aquellos que manejen recursos del Estado, Municipios, o en su caso provenientes de la federación;</w:t>
      </w:r>
      <w:r w:rsidRPr="0010358D">
        <w:rPr>
          <w:rFonts w:ascii="Palatino Linotype" w:eastAsia="Palatino Linotype" w:hAnsi="Palatino Linotype" w:cs="Palatino Linotype"/>
          <w:color w:val="000000" w:themeColor="text1"/>
        </w:rPr>
        <w:t xml:space="preserve"> </w:t>
      </w:r>
    </w:p>
    <w:p w:rsidR="003D221C" w:rsidRPr="0010358D" w:rsidRDefault="003D221C"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Establecido lo anterior, el Órgano Superior de Fiscalización del Estado de México (OSFEM), emite anualmente una herramienta para elaborar y presentar los </w:t>
      </w:r>
      <w:r w:rsidRPr="0010358D">
        <w:rPr>
          <w:rFonts w:ascii="Palatino Linotype" w:eastAsia="Palatino Linotype" w:hAnsi="Palatino Linotype" w:cs="Palatino Linotype"/>
          <w:b/>
          <w:color w:val="000000" w:themeColor="text1"/>
        </w:rPr>
        <w:t xml:space="preserve">informes trimestrales, </w:t>
      </w:r>
      <w:r w:rsidRPr="0010358D">
        <w:rPr>
          <w:rFonts w:ascii="Palatino Linotype" w:eastAsia="Palatino Linotype" w:hAnsi="Palatino Linotype" w:cs="Palatino Linotype"/>
          <w:color w:val="000000" w:themeColor="text1"/>
        </w:rPr>
        <w:t>denominado “Políticas para la Integración del Informe Trimestral de los Sujetos de Fiscalización Municipales”, cuyo objetivo es establecer las especificaciones necesarias para que las entidades fiscales elaboren y presentes los referidos informes.</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Estas políticas 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La integración del I</w:t>
      </w:r>
      <w:r w:rsidRPr="0010358D">
        <w:rPr>
          <w:rFonts w:ascii="Palatino Linotype" w:eastAsia="Palatino Linotype" w:hAnsi="Palatino Linotype" w:cs="Palatino Linotype"/>
          <w:b/>
          <w:color w:val="000000" w:themeColor="text1"/>
        </w:rPr>
        <w:t>nforme Trimestral se entregará de manera física al Órgano Superior de Fiscalización del Estado de México</w:t>
      </w:r>
      <w:r w:rsidRPr="0010358D">
        <w:rPr>
          <w:rFonts w:ascii="Palatino Linotype" w:eastAsia="Palatino Linotype" w:hAnsi="Palatino Linotype" w:cs="Palatino Linotype"/>
          <w:color w:val="000000" w:themeColor="text1"/>
        </w:rPr>
        <w:t>, y estará compuesto de la siguiente manera:</w:t>
      </w:r>
    </w:p>
    <w:p w:rsidR="003D221C" w:rsidRPr="0010358D" w:rsidRDefault="003D221C" w:rsidP="00950639">
      <w:pPr>
        <w:numPr>
          <w:ilvl w:val="1"/>
          <w:numId w:val="10"/>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Información impresa; e</w:t>
      </w:r>
    </w:p>
    <w:p w:rsidR="003D221C" w:rsidRPr="0010358D" w:rsidRDefault="003D221C" w:rsidP="00950639">
      <w:pPr>
        <w:numPr>
          <w:ilvl w:val="1"/>
          <w:numId w:val="10"/>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Información en medio de almacenamiento electrónico.</w:t>
      </w:r>
    </w:p>
    <w:p w:rsidR="003D221C" w:rsidRPr="0010358D" w:rsidRDefault="003D221C" w:rsidP="001035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i/>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Por cuanto hace a la información entregable en Medios de almacenamiento Electrónico, se compondrá en cuatro módulos que integrarán la siguiente semántica:</w:t>
      </w:r>
    </w:p>
    <w:p w:rsidR="003D221C" w:rsidRPr="0010358D" w:rsidRDefault="003D221C" w:rsidP="00950639">
      <w:pPr>
        <w:numPr>
          <w:ilvl w:val="1"/>
          <w:numId w:val="10"/>
        </w:numPr>
        <w:pBdr>
          <w:top w:val="nil"/>
          <w:left w:val="nil"/>
          <w:bottom w:val="nil"/>
          <w:right w:val="nil"/>
          <w:between w:val="nil"/>
        </w:pBdr>
        <w:tabs>
          <w:tab w:val="left" w:pos="426"/>
        </w:tabs>
        <w:spacing w:before="240"/>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Módulo 1: Información contable y financiera;</w:t>
      </w:r>
    </w:p>
    <w:p w:rsidR="003D221C" w:rsidRPr="0010358D" w:rsidRDefault="003D221C" w:rsidP="00950639">
      <w:pPr>
        <w:numPr>
          <w:ilvl w:val="1"/>
          <w:numId w:val="10"/>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Módulo 2: Información presupuestaria;</w:t>
      </w:r>
    </w:p>
    <w:p w:rsidR="003D221C" w:rsidRPr="0010358D" w:rsidRDefault="003D221C" w:rsidP="00950639">
      <w:pPr>
        <w:numPr>
          <w:ilvl w:val="1"/>
          <w:numId w:val="10"/>
        </w:numPr>
        <w:pBdr>
          <w:top w:val="nil"/>
          <w:left w:val="nil"/>
          <w:bottom w:val="nil"/>
          <w:right w:val="nil"/>
          <w:between w:val="nil"/>
        </w:pBdr>
        <w:tabs>
          <w:tab w:val="left" w:pos="426"/>
        </w:tabs>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Módulo 3: Información programática; y</w:t>
      </w:r>
    </w:p>
    <w:p w:rsidR="003D221C" w:rsidRPr="0010358D" w:rsidRDefault="003D221C" w:rsidP="00950639">
      <w:pPr>
        <w:numPr>
          <w:ilvl w:val="1"/>
          <w:numId w:val="10"/>
        </w:numPr>
        <w:pBdr>
          <w:top w:val="nil"/>
          <w:left w:val="nil"/>
          <w:bottom w:val="nil"/>
          <w:right w:val="nil"/>
          <w:between w:val="nil"/>
        </w:pBdr>
        <w:tabs>
          <w:tab w:val="left" w:pos="426"/>
        </w:tabs>
        <w:ind w:left="0" w:firstLine="0"/>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Módulo 4: Información administrativa.</w:t>
      </w:r>
    </w:p>
    <w:p w:rsidR="003D221C" w:rsidRPr="0010358D" w:rsidRDefault="003D221C" w:rsidP="001035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i/>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Siendo de especial interés, para el presente asunto, el contenido del Módulo 4, sobre ‘Información Administrativa’; que de acuerdo con las </w:t>
      </w:r>
      <w:r w:rsidRPr="0010358D">
        <w:rPr>
          <w:rFonts w:ascii="Palatino Linotype" w:eastAsia="Palatino Linotype" w:hAnsi="Palatino Linotype" w:cs="Palatino Linotype"/>
          <w:b/>
          <w:color w:val="000000" w:themeColor="text1"/>
        </w:rPr>
        <w:t>“Políticas para la Integración del Informe Trimestral de los Sujetos de Fiscalización Municipales”</w:t>
      </w:r>
      <w:r w:rsidRPr="0010358D">
        <w:rPr>
          <w:rFonts w:ascii="Palatino Linotype" w:eastAsia="Palatino Linotype" w:hAnsi="Palatino Linotype" w:cs="Palatino Linotype"/>
          <w:color w:val="000000" w:themeColor="text1"/>
        </w:rPr>
        <w:t>, se compondrá de los siguientes documentos:</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1035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object w:dxaOrig="4770" w:dyaOrig="3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4pt;height:189.5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826115602" r:id="rId10"/>
        </w:object>
      </w: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En lo que corresponde al Submódulo de </w:t>
      </w:r>
      <w:r w:rsidRPr="0010358D">
        <w:rPr>
          <w:rFonts w:ascii="Palatino Linotype" w:eastAsia="Palatino Linotype" w:hAnsi="Palatino Linotype" w:cs="Palatino Linotype"/>
          <w:b/>
          <w:color w:val="000000" w:themeColor="text1"/>
        </w:rPr>
        <w:t>‘Nómina y Comprobantes Fiscales’,</w:t>
      </w:r>
      <w:r w:rsidRPr="0010358D">
        <w:rPr>
          <w:rFonts w:ascii="Palatino Linotype" w:eastAsia="Palatino Linotype" w:hAnsi="Palatino Linotype" w:cs="Palatino Linotype"/>
          <w:color w:val="000000" w:themeColor="text1"/>
        </w:rPr>
        <w:t xml:space="preserve"> se advierte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deberá integrar, en formato </w:t>
      </w:r>
      <w:r w:rsidRPr="0010358D">
        <w:rPr>
          <w:rFonts w:ascii="Palatino Linotype" w:eastAsia="Palatino Linotype" w:hAnsi="Palatino Linotype" w:cs="Palatino Linotype"/>
          <w:i/>
          <w:color w:val="000000" w:themeColor="text1"/>
        </w:rPr>
        <w:t>.pdf</w:t>
      </w:r>
      <w:r w:rsidRPr="0010358D">
        <w:rPr>
          <w:rFonts w:ascii="Palatino Linotype" w:eastAsia="Palatino Linotype" w:hAnsi="Palatino Linotype" w:cs="Palatino Linotype"/>
          <w:color w:val="000000" w:themeColor="text1"/>
        </w:rPr>
        <w:t xml:space="preserve">, y de forma quincenal, el documento titulado </w:t>
      </w:r>
      <w:r w:rsidRPr="0010358D">
        <w:rPr>
          <w:rFonts w:ascii="Palatino Linotype" w:eastAsia="Palatino Linotype" w:hAnsi="Palatino Linotype" w:cs="Palatino Linotype"/>
          <w:b/>
          <w:color w:val="000000" w:themeColor="text1"/>
        </w:rPr>
        <w:t>Conciliación de Nómina Mensual</w:t>
      </w:r>
      <w:r w:rsidRPr="0010358D">
        <w:rPr>
          <w:rFonts w:ascii="Palatino Linotype" w:eastAsia="Palatino Linotype" w:hAnsi="Palatino Linotype" w:cs="Palatino Linotype"/>
          <w:color w:val="000000" w:themeColor="text1"/>
        </w:rPr>
        <w:t>; tal como lo establece el mapa de integración del Submódulo en comento:</w:t>
      </w:r>
    </w:p>
    <w:p w:rsidR="003D221C" w:rsidRPr="0010358D" w:rsidRDefault="003D221C" w:rsidP="0010358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3D221C" w:rsidRPr="0010358D" w:rsidRDefault="003D221C" w:rsidP="001035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object w:dxaOrig="7650" w:dyaOrig="2205">
          <v:shape id="_x0000_i1026" type="#_x0000_t75" alt="" style="width:382.4pt;height:110.05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826115603" r:id="rId12"/>
        </w:object>
      </w:r>
      <w:r w:rsidRPr="0010358D">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hidden="0" allowOverlap="1" wp14:anchorId="4F1C5A09" wp14:editId="0DB6E869">
                <wp:simplePos x="0" y="0"/>
                <wp:positionH relativeFrom="column">
                  <wp:posOffset>739775</wp:posOffset>
                </wp:positionH>
                <wp:positionV relativeFrom="paragraph">
                  <wp:posOffset>473075</wp:posOffset>
                </wp:positionV>
                <wp:extent cx="4489450" cy="254000"/>
                <wp:effectExtent l="0" t="0" r="0" b="0"/>
                <wp:wrapNone/>
                <wp:docPr id="65" name="Rectángulo 65"/>
                <wp:cNvGraphicFramePr/>
                <a:graphic xmlns:a="http://schemas.openxmlformats.org/drawingml/2006/main">
                  <a:graphicData uri="http://schemas.microsoft.com/office/word/2010/wordprocessingShape">
                    <wps:wsp>
                      <wps:cNvSpPr/>
                      <wps:spPr>
                        <a:xfrm>
                          <a:off x="3120325" y="3672050"/>
                          <a:ext cx="4451350" cy="215900"/>
                        </a:xfrm>
                        <a:prstGeom prst="rect">
                          <a:avLst/>
                        </a:prstGeom>
                        <a:noFill/>
                        <a:ln w="19050" cap="flat" cmpd="sng">
                          <a:solidFill>
                            <a:srgbClr val="FF0000"/>
                          </a:solidFill>
                          <a:prstDash val="solid"/>
                          <a:miter lim="800000"/>
                          <a:headEnd type="none" w="sm" len="sm"/>
                          <a:tailEnd type="none" w="sm" len="sm"/>
                        </a:ln>
                      </wps:spPr>
                      <wps:txbx>
                        <w:txbxContent>
                          <w:p w:rsidR="00950639" w:rsidRDefault="00950639" w:rsidP="003D221C">
                            <w:pPr>
                              <w:textDirection w:val="btLr"/>
                            </w:pPr>
                          </w:p>
                        </w:txbxContent>
                      </wps:txbx>
                      <wps:bodyPr spcFirstLastPara="1" wrap="square" lIns="91425" tIns="91425" rIns="91425" bIns="91425" anchor="ctr" anchorCtr="0">
                        <a:noAutofit/>
                      </wps:bodyPr>
                    </wps:wsp>
                  </a:graphicData>
                </a:graphic>
              </wp:anchor>
            </w:drawing>
          </mc:Choice>
          <mc:Fallback>
            <w:pict>
              <v:rect w14:anchorId="4F1C5A09" id="Rectángulo 65" o:spid="_x0000_s1026" style="position:absolute;left:0;text-align:left;margin-left:58.25pt;margin-top:37.25pt;width:353.5pt;height:2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" filled="f" strokecolor="red" strokeweight="1.5pt">
                <v:stroke startarrowwidth="narrow" startarrowlength="short" endarrowwidth="narrow" endarrowlength="short"/>
                <v:textbox inset="2.53958mm,2.53958mm,2.53958mm,2.53958mm">
                  <w:txbxContent>
                    <w:p w:rsidR="00950639" w:rsidRDefault="00950639" w:rsidP="003D221C">
                      <w:pPr>
                        <w:textDirection w:val="btLr"/>
                      </w:pPr>
                    </w:p>
                  </w:txbxContent>
                </v:textbox>
              </v:rect>
            </w:pict>
          </mc:Fallback>
        </mc:AlternateContent>
      </w:r>
    </w:p>
    <w:p w:rsidR="003D221C" w:rsidRPr="0010358D" w:rsidRDefault="003D221C" w:rsidP="0010358D">
      <w:pPr>
        <w:pBdr>
          <w:top w:val="nil"/>
          <w:left w:val="nil"/>
          <w:bottom w:val="nil"/>
          <w:right w:val="nil"/>
          <w:between w:val="nil"/>
        </w:pBdr>
        <w:tabs>
          <w:tab w:val="left" w:pos="426"/>
        </w:tabs>
        <w:spacing w:line="360" w:lineRule="auto"/>
        <w:rPr>
          <w:rFonts w:ascii="Palatino Linotype" w:eastAsia="Palatino Linotype" w:hAnsi="Palatino Linotype" w:cs="Palatino Linotype"/>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Al respecto, conviene referir que la </w:t>
      </w:r>
      <w:r w:rsidRPr="0010358D">
        <w:rPr>
          <w:rFonts w:ascii="Palatino Linotype" w:eastAsia="Palatino Linotype" w:hAnsi="Palatino Linotype" w:cs="Palatino Linotype"/>
          <w:b/>
          <w:color w:val="000000" w:themeColor="text1"/>
        </w:rPr>
        <w:t>Conciliación de Nómina Mensual</w:t>
      </w:r>
      <w:r w:rsidRPr="0010358D">
        <w:rPr>
          <w:rFonts w:ascii="Palatino Linotype" w:eastAsia="Palatino Linotype" w:hAnsi="Palatino Linotype" w:cs="Palatino Linotype"/>
          <w:color w:val="000000" w:themeColor="text1"/>
        </w:rPr>
        <w:t xml:space="preserve"> es un documento en el que se detalla, entre otros, </w:t>
      </w:r>
      <w:r w:rsidRPr="0010358D">
        <w:rPr>
          <w:rFonts w:ascii="Palatino Linotype" w:eastAsia="Palatino Linotype" w:hAnsi="Palatino Linotype" w:cs="Palatino Linotype"/>
          <w:b/>
          <w:i/>
          <w:color w:val="000000" w:themeColor="text1"/>
        </w:rPr>
        <w:t>el nombre, puesto funcional, área de adscripción, categoría, así como todas las percepciones brutas y netas  y deducciones que recibe cada servidor público que labora en la entidad</w:t>
      </w:r>
      <w:r w:rsidRPr="0010358D">
        <w:rPr>
          <w:rFonts w:ascii="Palatino Linotype" w:eastAsia="Palatino Linotype" w:hAnsi="Palatino Linotype" w:cs="Palatino Linotype"/>
          <w:b/>
          <w:color w:val="000000" w:themeColor="text1"/>
          <w:vertAlign w:val="superscript"/>
        </w:rPr>
        <w:footnoteReference w:id="5"/>
      </w:r>
      <w:r w:rsidRPr="0010358D">
        <w:rPr>
          <w:rFonts w:ascii="Palatino Linotype" w:eastAsia="Palatino Linotype" w:hAnsi="Palatino Linotype" w:cs="Palatino Linotype"/>
          <w:color w:val="000000" w:themeColor="text1"/>
        </w:rPr>
        <w:t xml:space="preserve">. </w:t>
      </w:r>
    </w:p>
    <w:p w:rsidR="003D221C" w:rsidRPr="0010358D" w:rsidRDefault="003D221C" w:rsidP="0010358D">
      <w:pP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Aunado a 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rsidR="003D221C" w:rsidRPr="0010358D" w:rsidRDefault="003D221C" w:rsidP="0010358D">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themeColor="text1"/>
        </w:rPr>
      </w:pPr>
    </w:p>
    <w:p w:rsidR="003D221C" w:rsidRPr="0010358D" w:rsidRDefault="003D221C" w:rsidP="001035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object w:dxaOrig="7635" w:dyaOrig="4320">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826115604" r:id="rId14"/>
        </w:object>
      </w:r>
      <w:r w:rsidRPr="0010358D">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hidden="0" allowOverlap="1" wp14:anchorId="3CFEAF27" wp14:editId="11924F0D">
                <wp:simplePos x="0" y="0"/>
                <wp:positionH relativeFrom="column">
                  <wp:posOffset>3516313</wp:posOffset>
                </wp:positionH>
                <wp:positionV relativeFrom="paragraph">
                  <wp:posOffset>442913</wp:posOffset>
                </wp:positionV>
                <wp:extent cx="556700" cy="1458692"/>
                <wp:effectExtent l="0" t="0" r="0" b="0"/>
                <wp:wrapNone/>
                <wp:docPr id="66" name="Rectángulo 66"/>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rsidR="00950639" w:rsidRDefault="00950639" w:rsidP="003D221C">
                            <w:pPr>
                              <w:textDirection w:val="btLr"/>
                            </w:pPr>
                          </w:p>
                        </w:txbxContent>
                      </wps:txbx>
                      <wps:bodyPr spcFirstLastPara="1" wrap="square" lIns="91425" tIns="91425" rIns="91425" bIns="91425" anchor="ctr" anchorCtr="0">
                        <a:noAutofit/>
                      </wps:bodyPr>
                    </wps:wsp>
                  </a:graphicData>
                </a:graphic>
              </wp:anchor>
            </w:drawing>
          </mc:Choice>
          <mc:Fallback>
            <w:pict>
              <v:rect w14:anchorId="3CFEAF27" id="Rectángulo 66" o:spid="_x0000_s1027" style="position:absolute;left:0;text-align:left;margin-left:276.9pt;margin-top:34.9pt;width:43.85pt;height:11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" filled="f" strokecolor="red" strokeweight="2.25pt">
                <v:stroke startarrowwidth="narrow" startarrowlength="short" endarrowwidth="narrow" endarrowlength="short"/>
                <v:textbox inset="2.53958mm,2.53958mm,2.53958mm,2.53958mm">
                  <w:txbxContent>
                    <w:p w:rsidR="00950639" w:rsidRDefault="00950639" w:rsidP="003D221C">
                      <w:pPr>
                        <w:textDirection w:val="btLr"/>
                      </w:pPr>
                    </w:p>
                  </w:txbxContent>
                </v:textbox>
              </v:rect>
            </w:pict>
          </mc:Fallback>
        </mc:AlternateContent>
      </w:r>
      <w:r w:rsidRPr="0010358D">
        <w:rPr>
          <w:rFonts w:ascii="Palatino Linotype" w:hAnsi="Palatino Linotype"/>
          <w:noProof/>
          <w:color w:val="000000" w:themeColor="text1"/>
          <w:lang w:val="es-MX" w:eastAsia="es-MX"/>
        </w:rPr>
        <mc:AlternateContent>
          <mc:Choice Requires="wps">
            <w:drawing>
              <wp:anchor distT="0" distB="0" distL="114300" distR="114300" simplePos="0" relativeHeight="251662336" behindDoc="0" locked="0" layoutInCell="1" hidden="0" allowOverlap="1" wp14:anchorId="34EF5E12" wp14:editId="5DF8A2CB">
                <wp:simplePos x="0" y="0"/>
                <wp:positionH relativeFrom="column">
                  <wp:posOffset>2563813</wp:posOffset>
                </wp:positionH>
                <wp:positionV relativeFrom="paragraph">
                  <wp:posOffset>417513</wp:posOffset>
                </wp:positionV>
                <wp:extent cx="436855" cy="1458692"/>
                <wp:effectExtent l="0" t="0" r="0" b="0"/>
                <wp:wrapNone/>
                <wp:docPr id="5" name="Rectángulo 5"/>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rsidR="00950639" w:rsidRDefault="00950639" w:rsidP="003D221C">
                            <w:pPr>
                              <w:textDirection w:val="btLr"/>
                            </w:pPr>
                          </w:p>
                        </w:txbxContent>
                      </wps:txbx>
                      <wps:bodyPr spcFirstLastPara="1" wrap="square" lIns="91425" tIns="91425" rIns="91425" bIns="91425" anchor="ctr" anchorCtr="0">
                        <a:noAutofit/>
                      </wps:bodyPr>
                    </wps:wsp>
                  </a:graphicData>
                </a:graphic>
              </wp:anchor>
            </w:drawing>
          </mc:Choice>
          <mc:Fallback>
            <w:pict>
              <v:rect w14:anchorId="34EF5E12" id="Rectángulo 5" o:spid="_x0000_s1028" style="position:absolute;left:0;text-align:left;margin-left:201.9pt;margin-top:32.9pt;width:34.4pt;height:11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mxNgIAAFQ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" filled="f" strokecolor="red" strokeweight="2.25pt">
                <v:stroke startarrowwidth="narrow" startarrowlength="short" endarrowwidth="narrow" endarrowlength="short"/>
                <v:textbox inset="2.53958mm,2.53958mm,2.53958mm,2.53958mm">
                  <w:txbxContent>
                    <w:p w:rsidR="00950639" w:rsidRDefault="00950639" w:rsidP="003D221C">
                      <w:pPr>
                        <w:textDirection w:val="btLr"/>
                      </w:pPr>
                    </w:p>
                  </w:txbxContent>
                </v:textbox>
              </v:rect>
            </w:pict>
          </mc:Fallback>
        </mc:AlternateContent>
      </w:r>
    </w:p>
    <w:p w:rsidR="003D221C" w:rsidRPr="0010358D" w:rsidRDefault="003D221C" w:rsidP="001035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object w:dxaOrig="7665" w:dyaOrig="4500">
          <v:shape id="_x0000_i1028" type="#_x0000_t75" alt="" style="width:383.1pt;height:224.8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826115605" r:id="rId16"/>
        </w:object>
      </w:r>
    </w:p>
    <w:p w:rsidR="003D221C" w:rsidRPr="0010358D" w:rsidRDefault="003D221C" w:rsidP="0010358D">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object w:dxaOrig="7680" w:dyaOrig="2400">
          <v:shape id="_x0000_i1029" type="#_x0000_t75" alt="" style="width:383.75pt;height:120.2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826115606" r:id="rId18"/>
        </w:objec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De las imágenes anteriores, podemos identificar a la </w:t>
      </w:r>
      <w:r w:rsidRPr="0010358D">
        <w:rPr>
          <w:rFonts w:ascii="Palatino Linotype" w:eastAsia="Palatino Linotype" w:hAnsi="Palatino Linotype" w:cs="Palatino Linotype"/>
          <w:b/>
          <w:color w:val="000000" w:themeColor="text1"/>
        </w:rPr>
        <w:t>Conciliación de Nómina Mensual</w:t>
      </w:r>
      <w:r w:rsidRPr="0010358D">
        <w:rPr>
          <w:rFonts w:ascii="Palatino Linotype" w:eastAsia="Palatino Linotype" w:hAnsi="Palatino Linotype" w:cs="Palatino Linotype"/>
          <w:color w:val="000000" w:themeColor="text1"/>
        </w:rPr>
        <w:t xml:space="preserve"> como el documento que puede satisfacer los requerimientos del Particular, pues como se ha analizado en párrafos previos, </w:t>
      </w:r>
      <w:r w:rsidRPr="0010358D">
        <w:rPr>
          <w:rFonts w:ascii="Palatino Linotype" w:eastAsia="Palatino Linotype" w:hAnsi="Palatino Linotype" w:cs="Palatino Linotype"/>
          <w:b/>
          <w:color w:val="000000" w:themeColor="text1"/>
        </w:rPr>
        <w:t>la Conciliación de Nómina de los servidores públicos consiste en el conjunto de percepciones y deducciones que se generan con motivo de la relación laboral</w:t>
      </w:r>
      <w:r w:rsidRPr="0010358D">
        <w:rPr>
          <w:rFonts w:ascii="Palatino Linotype" w:eastAsia="Palatino Linotype" w:hAnsi="Palatino Linotype" w:cs="Palatino Linotype"/>
          <w:color w:val="000000" w:themeColor="text1"/>
        </w:rPr>
        <w:t xml:space="preserve">, asimismo </w:t>
      </w:r>
      <w:r w:rsidRPr="0010358D">
        <w:rPr>
          <w:rFonts w:ascii="Palatino Linotype" w:eastAsia="Palatino Linotype" w:hAnsi="Palatino Linotype" w:cs="Palatino Linotype"/>
          <w:b/>
          <w:color w:val="000000" w:themeColor="text1"/>
        </w:rPr>
        <w:t>contiene la fecha de alta y fecha de baja de los servidores públicos</w:t>
      </w:r>
      <w:r w:rsidRPr="0010358D">
        <w:rPr>
          <w:rFonts w:ascii="Palatino Linotype" w:eastAsia="Palatino Linotype" w:hAnsi="Palatino Linotype" w:cs="Palatino Linotype"/>
          <w:color w:val="000000" w:themeColor="text1"/>
        </w:rPr>
        <w:t>;</w:t>
      </w:r>
      <w:r w:rsidRPr="0010358D">
        <w:rPr>
          <w:rFonts w:ascii="Palatino Linotype" w:eastAsia="Palatino Linotype" w:hAnsi="Palatino Linotype" w:cs="Palatino Linotype"/>
          <w:b/>
          <w:color w:val="000000" w:themeColor="text1"/>
        </w:rPr>
        <w:t xml:space="preserve"> su nombre; puesto; área de adscripción </w:t>
      </w:r>
      <w:r w:rsidRPr="0010358D">
        <w:rPr>
          <w:rFonts w:ascii="Palatino Linotype" w:eastAsia="Palatino Linotype" w:hAnsi="Palatino Linotype" w:cs="Palatino Linotype"/>
          <w:color w:val="000000" w:themeColor="text1"/>
        </w:rPr>
        <w:t>y</w:t>
      </w:r>
      <w:r w:rsidRPr="0010358D">
        <w:rPr>
          <w:rFonts w:ascii="Palatino Linotype" w:eastAsia="Palatino Linotype" w:hAnsi="Palatino Linotype" w:cs="Palatino Linotype"/>
          <w:b/>
          <w:color w:val="000000" w:themeColor="text1"/>
        </w:rPr>
        <w:t xml:space="preserve"> categoría.</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atención a lo anterior, se ratifica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cuenta con la obligación de generar los documentos en donde conste la información requerida por el Particular, siendo el documento idóneo, la </w:t>
      </w:r>
      <w:r w:rsidRPr="0010358D">
        <w:rPr>
          <w:rFonts w:ascii="Palatino Linotype" w:eastAsia="Palatino Linotype" w:hAnsi="Palatino Linotype" w:cs="Palatino Linotype"/>
          <w:b/>
          <w:color w:val="000000" w:themeColor="text1"/>
        </w:rPr>
        <w:t>Conciliación de Nómina</w:t>
      </w:r>
      <w:r w:rsidRPr="0010358D">
        <w:rPr>
          <w:rFonts w:ascii="Palatino Linotype" w:eastAsia="Palatino Linotype" w:hAnsi="Palatino Linotype" w:cs="Palatino Linotype"/>
          <w:color w:val="000000" w:themeColor="text1"/>
        </w:rPr>
        <w:t xml:space="preserve">. </w:t>
      </w:r>
    </w:p>
    <w:p w:rsidR="003D221C" w:rsidRPr="0010358D" w:rsidRDefault="003D221C" w:rsidP="0010358D">
      <w:pPr>
        <w:pStyle w:val="Prrafodelista"/>
        <w:ind w:left="0"/>
        <w:rPr>
          <w:rFonts w:ascii="Palatino Linotype" w:eastAsia="Palatino Linotype" w:hAnsi="Palatino Linotype" w:cs="Palatino Linotype"/>
          <w:color w:val="000000" w:themeColor="text1"/>
        </w:rPr>
      </w:pPr>
    </w:p>
    <w:p w:rsidR="003D221C" w:rsidRPr="00950639"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950639">
        <w:rPr>
          <w:rFonts w:ascii="Palatino Linotype" w:eastAsia="Palatino Linotype" w:hAnsi="Palatino Linotype" w:cs="Palatino Linotype"/>
          <w:b/>
          <w:color w:val="000000" w:themeColor="text1"/>
        </w:rPr>
        <w:t>DATOS PARA TESTAR EN NÓMINA</w:t>
      </w:r>
    </w:p>
    <w:p w:rsidR="003D221C" w:rsidRPr="0010358D" w:rsidRDefault="003D221C" w:rsidP="0010358D">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Del análisis de los datos susceptibles de ser protegidos en la nómina.</w: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Bajo lo anterior, es importante analizar los datos personales susceptibles de ser protegidos, que pudieran estar contenidos en los documentos donde obra lo requerido, tales como </w:t>
      </w:r>
      <w:r w:rsidRPr="0010358D">
        <w:rPr>
          <w:rFonts w:ascii="Palatino Linotype" w:eastAsia="Palatino Linotype" w:hAnsi="Palatino Linotype" w:cs="Palatino Linotype"/>
          <w:b/>
          <w:color w:val="000000" w:themeColor="text1"/>
        </w:rPr>
        <w:t xml:space="preserve">Registro Federal de Contribuyentes (RFC), </w:t>
      </w:r>
      <w:r w:rsidRPr="0010358D">
        <w:rPr>
          <w:rFonts w:ascii="Palatino Linotype" w:eastAsia="Palatino Linotype" w:hAnsi="Palatino Linotype" w:cs="Palatino Linotype"/>
          <w:color w:val="000000" w:themeColor="text1"/>
        </w:rPr>
        <w:t xml:space="preserve">la </w:t>
      </w:r>
      <w:r w:rsidRPr="0010358D">
        <w:rPr>
          <w:rFonts w:ascii="Palatino Linotype" w:eastAsia="Palatino Linotype" w:hAnsi="Palatino Linotype" w:cs="Palatino Linotype"/>
          <w:b/>
          <w:color w:val="000000" w:themeColor="text1"/>
        </w:rPr>
        <w:t>Clave Única de Registro de Población (CURP)</w:t>
      </w:r>
      <w:r w:rsidRPr="0010358D">
        <w:rPr>
          <w:rFonts w:ascii="Palatino Linotype" w:eastAsia="Palatino Linotype" w:hAnsi="Palatino Linotype" w:cs="Palatino Linotype"/>
          <w:color w:val="000000" w:themeColor="text1"/>
        </w:rPr>
        <w:t xml:space="preserve">, la </w:t>
      </w:r>
      <w:r w:rsidRPr="0010358D">
        <w:rPr>
          <w:rFonts w:ascii="Palatino Linotype" w:eastAsia="Palatino Linotype" w:hAnsi="Palatino Linotype" w:cs="Palatino Linotype"/>
          <w:b/>
          <w:color w:val="000000" w:themeColor="text1"/>
        </w:rPr>
        <w:t xml:space="preserve">Clave de ISSEMyM </w:t>
      </w:r>
      <w:r w:rsidRPr="0010358D">
        <w:rPr>
          <w:rFonts w:ascii="Palatino Linotype" w:eastAsia="Palatino Linotype" w:hAnsi="Palatino Linotype" w:cs="Palatino Linotype"/>
          <w:color w:val="000000" w:themeColor="text1"/>
        </w:rPr>
        <w:t xml:space="preserve">u análogos, </w:t>
      </w:r>
      <w:r w:rsidRPr="0010358D">
        <w:rPr>
          <w:rFonts w:ascii="Palatino Linotype" w:eastAsia="Palatino Linotype" w:hAnsi="Palatino Linotype" w:cs="Palatino Linotype"/>
          <w:b/>
          <w:color w:val="000000" w:themeColor="text1"/>
        </w:rPr>
        <w:t xml:space="preserve">préstamos o descuentos </w:t>
      </w:r>
      <w:r w:rsidRPr="0010358D">
        <w:rPr>
          <w:rFonts w:ascii="Palatino Linotype" w:eastAsia="Palatino Linotype" w:hAnsi="Palatino Linotype" w:cs="Palatino Linotype"/>
          <w:color w:val="000000" w:themeColor="text1"/>
        </w:rPr>
        <w:t xml:space="preserve">realizados al servidor público y la </w:t>
      </w:r>
      <w:r w:rsidRPr="0010358D">
        <w:rPr>
          <w:rFonts w:ascii="Palatino Linotype" w:eastAsia="Palatino Linotype" w:hAnsi="Palatino Linotype" w:cs="Palatino Linotype"/>
          <w:b/>
          <w:color w:val="000000" w:themeColor="text1"/>
        </w:rPr>
        <w:t>clave interbancaria de depósito.</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10358D">
      <w:pPr>
        <w:pStyle w:val="Prrafodelista"/>
        <w:numPr>
          <w:ilvl w:val="1"/>
          <w:numId w:val="23"/>
        </w:numPr>
        <w:tabs>
          <w:tab w:val="left" w:pos="426"/>
        </w:tabs>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Del Registro Federal de Contribuyentes.</w:t>
      </w:r>
    </w:p>
    <w:p w:rsidR="003D221C" w:rsidRPr="0010358D" w:rsidRDefault="003D221C"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w:t>
      </w:r>
      <w:r w:rsidRPr="0010358D">
        <w:rPr>
          <w:rFonts w:ascii="Palatino Linotype" w:eastAsia="Palatino Linotype" w:hAnsi="Palatino Linotype" w:cs="Palatino Linotype"/>
          <w:color w:val="000000" w:themeColor="text1"/>
        </w:rPr>
        <w:lastRenderedPageBreak/>
        <w:t>primero nombre, seguido del año de nacimiento, mes y día, los tres últimos dígitos son la homoclave que es asignada por el Servicio de Administración Tributaria (SAT).</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3D221C" w:rsidRPr="0010358D" w:rsidRDefault="003D221C" w:rsidP="00950639">
      <w:pPr>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3D221C" w:rsidRPr="0010358D" w:rsidRDefault="003D221C" w:rsidP="00950639">
      <w:pPr>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3D221C" w:rsidRPr="0010358D" w:rsidRDefault="003D221C" w:rsidP="00950639">
      <w:pPr>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En el mismo sentido, resulta aplicable el Criterio 19/17 emitido por el Instituto Nacional de Transparencia, Acceso a la Información, y Protección de Datos Personales, en el cual se señala lo siguiente:</w:t>
      </w:r>
    </w:p>
    <w:p w:rsidR="003D221C" w:rsidRDefault="003D221C" w:rsidP="0010358D">
      <w:pPr>
        <w:shd w:val="clear" w:color="auto" w:fill="FFFFFF"/>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REGISTRO FEDERAL DE CONTRIBUYENTES (RFC) DE PERSONAS FÍSICAS.</w:t>
      </w:r>
      <w:r w:rsidRPr="0010358D">
        <w:rPr>
          <w:rFonts w:ascii="Palatino Linotype" w:eastAsia="Palatino Linotype" w:hAnsi="Palatino Linotype" w:cs="Palatino Linotype"/>
          <w:i/>
          <w:color w:val="000000" w:themeColor="text1"/>
        </w:rPr>
        <w:t xml:space="preserve"> “El RFC es una clave de carácter fiscal, única e irrepetible, que permite identificar al titular, su edad y fecha de nacimiento, por lo que es un dato personal de carácter confidencial.”</w:t>
      </w:r>
    </w:p>
    <w:p w:rsidR="00950639" w:rsidRPr="0010358D" w:rsidRDefault="00950639" w:rsidP="0010358D">
      <w:pPr>
        <w:shd w:val="clear" w:color="auto" w:fill="FFFFFF"/>
        <w:jc w:val="both"/>
        <w:rPr>
          <w:rFonts w:ascii="Palatino Linotype" w:eastAsia="Palatino Linotype" w:hAnsi="Palatino Linotype" w:cs="Palatino Linotype"/>
          <w:i/>
          <w:color w:val="000000" w:themeColor="text1"/>
        </w:rPr>
      </w:pPr>
    </w:p>
    <w:p w:rsidR="003D221C" w:rsidRPr="0010358D" w:rsidRDefault="003D221C" w:rsidP="0010358D">
      <w:pPr>
        <w:shd w:val="clear" w:color="auto" w:fill="FFFFFF"/>
        <w:jc w:val="both"/>
        <w:rPr>
          <w:rFonts w:ascii="Palatino Linotype" w:eastAsia="Palatino Linotype" w:hAnsi="Palatino Linotype" w:cs="Palatino Linotype"/>
          <w:i/>
          <w:color w:val="000000" w:themeColor="text1"/>
        </w:rPr>
      </w:pPr>
    </w:p>
    <w:p w:rsidR="003D221C" w:rsidRPr="0010358D" w:rsidRDefault="003D221C" w:rsidP="0010358D">
      <w:pPr>
        <w:tabs>
          <w:tab w:val="left" w:pos="426"/>
        </w:tabs>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lastRenderedPageBreak/>
        <w:t>b) De la Clave Única de Registro de Población.</w: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10358D">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noProof/>
          <w:color w:val="000000" w:themeColor="text1"/>
          <w:lang w:val="es-MX" w:eastAsia="es-MX"/>
        </w:rPr>
        <w:drawing>
          <wp:inline distT="0" distB="0" distL="0" distR="0" wp14:anchorId="268A1FD0" wp14:editId="1BF32EC7">
            <wp:extent cx="4795317" cy="3951341"/>
            <wp:effectExtent l="12700" t="12700" r="12700" b="12700"/>
            <wp:docPr id="71" name="image7.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nterfaz de usuario gráfica, Aplicación&#10;&#10;Descripción generada automáticamente"/>
                    <pic:cNvPicPr preferRelativeResize="0"/>
                  </pic:nvPicPr>
                  <pic:blipFill>
                    <a:blip r:embed="rId19"/>
                    <a:srcRect l="25747" t="8269" r="41253"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3D221C" w:rsidRPr="0010358D" w:rsidRDefault="003D221C" w:rsidP="0010358D">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Es entonces que a partir de los datos básicos de la persona (nombre, apellido, sexo, fecha y lugar de nacimiento) encontrados en los documentos probatorios de identidad es que </w:t>
      </w:r>
      <w:r w:rsidRPr="0010358D">
        <w:rPr>
          <w:rFonts w:ascii="Palatino Linotype" w:eastAsia="Palatino Linotype" w:hAnsi="Palatino Linotype" w:cs="Palatino Linotype"/>
          <w:color w:val="000000" w:themeColor="text1"/>
        </w:rPr>
        <w:lastRenderedPageBreak/>
        <w:t>se genera la CURP, la cual tiene la particularidad de asegurar una correspondencia entre claves y personas.</w:t>
      </w:r>
    </w:p>
    <w:p w:rsidR="003D221C" w:rsidRPr="0010358D" w:rsidRDefault="003D221C"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Entre las características de la CURP, se encuentra:</w:t>
      </w:r>
    </w:p>
    <w:p w:rsidR="003D221C" w:rsidRPr="0010358D" w:rsidRDefault="003D221C" w:rsidP="00950639">
      <w:pPr>
        <w:tabs>
          <w:tab w:val="left" w:pos="426"/>
          <w:tab w:val="left" w:pos="567"/>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Composición. </w:t>
      </w:r>
      <w:r w:rsidRPr="0010358D">
        <w:rPr>
          <w:rFonts w:ascii="Palatino Linotype" w:eastAsia="Palatino Linotype" w:hAnsi="Palatino Linotype" w:cs="Palatino Linotype"/>
          <w:i/>
          <w:color w:val="000000" w:themeColor="text1"/>
        </w:rPr>
        <w:t>Alfanumérica.</w:t>
      </w:r>
    </w:p>
    <w:p w:rsidR="003D221C" w:rsidRPr="0010358D" w:rsidRDefault="003D221C" w:rsidP="00950639">
      <w:pPr>
        <w:tabs>
          <w:tab w:val="left" w:pos="426"/>
          <w:tab w:val="left" w:pos="567"/>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Longitud. </w:t>
      </w:r>
      <w:r w:rsidRPr="0010358D">
        <w:rPr>
          <w:rFonts w:ascii="Palatino Linotype" w:eastAsia="Palatino Linotype" w:hAnsi="Palatino Linotype" w:cs="Palatino Linotype"/>
          <w:i/>
          <w:color w:val="000000" w:themeColor="text1"/>
        </w:rPr>
        <w:t xml:space="preserve"> 18 caracteres.</w:t>
      </w:r>
    </w:p>
    <w:p w:rsidR="003D221C" w:rsidRPr="0010358D" w:rsidRDefault="003D221C" w:rsidP="00950639">
      <w:pPr>
        <w:tabs>
          <w:tab w:val="left" w:pos="426"/>
          <w:tab w:val="left" w:pos="567"/>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Naturaleza. </w:t>
      </w:r>
      <w:r w:rsidRPr="0010358D">
        <w:rPr>
          <w:rFonts w:ascii="Palatino Linotype" w:eastAsia="Palatino Linotype" w:hAnsi="Palatino Linotype" w:cs="Palatino Linotype"/>
          <w:i/>
          <w:color w:val="000000" w:themeColor="text1"/>
        </w:rPr>
        <w:t>Biunívoca.</w:t>
      </w:r>
    </w:p>
    <w:p w:rsidR="003D221C" w:rsidRPr="0010358D" w:rsidRDefault="003D221C" w:rsidP="00950639">
      <w:pPr>
        <w:tabs>
          <w:tab w:val="left" w:pos="426"/>
          <w:tab w:val="left" w:pos="567"/>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Universalidad. </w:t>
      </w:r>
      <w:r w:rsidRPr="0010358D">
        <w:rPr>
          <w:rFonts w:ascii="Palatino Linotype" w:eastAsia="Palatino Linotype" w:hAnsi="Palatino Linotype" w:cs="Palatino Linotype"/>
          <w:i/>
          <w:color w:val="000000" w:themeColor="text1"/>
        </w:rPr>
        <w:t>Se asigna a todas las personas que conforman la población.</w:t>
      </w:r>
    </w:p>
    <w:p w:rsidR="003D221C" w:rsidRPr="0010358D" w:rsidRDefault="003D221C" w:rsidP="00950639">
      <w:pPr>
        <w:tabs>
          <w:tab w:val="left" w:pos="142"/>
          <w:tab w:val="left" w:pos="284"/>
          <w:tab w:val="left" w:pos="426"/>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3D221C" w:rsidRDefault="003D221C" w:rsidP="00950639">
      <w:pPr>
        <w:tabs>
          <w:tab w:val="left" w:pos="142"/>
          <w:tab w:val="left" w:pos="284"/>
          <w:tab w:val="left" w:pos="426"/>
        </w:tabs>
        <w:jc w:val="both"/>
        <w:rPr>
          <w:rFonts w:ascii="Palatino Linotype" w:eastAsia="Palatino Linotype" w:hAnsi="Palatino Linotype" w:cs="Palatino Linotype"/>
          <w:i/>
          <w:color w:val="000000" w:themeColor="text1"/>
        </w:rPr>
      </w:pPr>
    </w:p>
    <w:p w:rsidR="00950639" w:rsidRPr="0010358D" w:rsidRDefault="00950639" w:rsidP="00950639">
      <w:pPr>
        <w:tabs>
          <w:tab w:val="left" w:pos="142"/>
          <w:tab w:val="left" w:pos="284"/>
          <w:tab w:val="left" w:pos="426"/>
        </w:tabs>
        <w:jc w:val="both"/>
        <w:rPr>
          <w:rFonts w:ascii="Palatino Linotype" w:eastAsia="Palatino Linotype" w:hAnsi="Palatino Linotype" w:cs="Palatino Linotype"/>
          <w:i/>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3D221C" w:rsidRPr="0010358D" w:rsidRDefault="003D221C"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3D221C" w:rsidRPr="0010358D" w:rsidRDefault="003D221C" w:rsidP="00950639">
      <w:pPr>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Ante ello, resulta aplicable el Criterio 18/17 emitido por el Instituto Nacional de Transparencia, Acceso a la Información y Protección de Datos Personales, que a la literalidad señala:</w:t>
      </w:r>
    </w:p>
    <w:p w:rsidR="003D221C" w:rsidRPr="0010358D" w:rsidRDefault="003D221C" w:rsidP="00950639">
      <w:pPr>
        <w:shd w:val="clear" w:color="auto" w:fill="FFFFFF"/>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CLAVE ÚNICA DE REGISTRO DE POBLACIÓN (CURP). “</w:t>
      </w:r>
      <w:r w:rsidRPr="0010358D">
        <w:rPr>
          <w:rFonts w:ascii="Palatino Linotype" w:eastAsia="Palatino Linotype" w:hAnsi="Palatino Linotype" w:cs="Palatino Linotype"/>
          <w:i/>
          <w:color w:val="000000" w:themeColor="text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D221C" w:rsidRDefault="003D221C" w:rsidP="00950639">
      <w:pPr>
        <w:tabs>
          <w:tab w:val="left" w:pos="426"/>
        </w:tabs>
        <w:jc w:val="both"/>
        <w:rPr>
          <w:rFonts w:ascii="Palatino Linotype" w:eastAsia="Palatino Linotype" w:hAnsi="Palatino Linotype" w:cs="Palatino Linotype"/>
          <w:color w:val="000000" w:themeColor="text1"/>
        </w:rPr>
      </w:pPr>
    </w:p>
    <w:p w:rsidR="00950639" w:rsidRPr="0010358D" w:rsidRDefault="00950639" w:rsidP="00950639">
      <w:pPr>
        <w:tabs>
          <w:tab w:val="left" w:pos="426"/>
        </w:tabs>
        <w:jc w:val="both"/>
        <w:rPr>
          <w:rFonts w:ascii="Palatino Linotype" w:eastAsia="Palatino Linotype" w:hAnsi="Palatino Linotype" w:cs="Palatino Linotype"/>
          <w:color w:val="000000" w:themeColor="text1"/>
        </w:rPr>
      </w:pPr>
    </w:p>
    <w:p w:rsidR="003D221C" w:rsidRPr="0010358D" w:rsidRDefault="003D221C" w:rsidP="00950639">
      <w:pPr>
        <w:tabs>
          <w:tab w:val="left" w:pos="426"/>
        </w:tabs>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c) De la clave de identificación del Instituto de Seguridad Social del Estado de México y Municipios.</w: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3D221C" w:rsidRPr="0010358D" w:rsidRDefault="003D221C"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3D221C" w:rsidRPr="0010358D" w:rsidRDefault="003D221C" w:rsidP="0010358D">
      <w:pPr>
        <w:pBdr>
          <w:top w:val="nil"/>
          <w:left w:val="nil"/>
          <w:bottom w:val="nil"/>
          <w:right w:val="nil"/>
          <w:between w:val="nil"/>
        </w:pBdr>
        <w:rPr>
          <w:rFonts w:ascii="Palatino Linotype" w:eastAsia="Palatino Linotype" w:hAnsi="Palatino Linotype" w:cs="Palatino Linotype"/>
          <w:color w:val="000000" w:themeColor="text1"/>
        </w:rPr>
      </w:pP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3D221C" w:rsidRPr="0010358D" w:rsidRDefault="003D221C" w:rsidP="0010358D">
      <w:pPr>
        <w:jc w:val="both"/>
        <w:rPr>
          <w:rFonts w:ascii="Palatino Linotype" w:eastAsia="Palatino Linotype" w:hAnsi="Palatino Linotype" w:cs="Palatino Linotype"/>
          <w:color w:val="000000" w:themeColor="text1"/>
        </w:rPr>
      </w:pPr>
    </w:p>
    <w:p w:rsidR="003D221C" w:rsidRPr="0010358D" w:rsidRDefault="003D221C" w:rsidP="0010358D">
      <w:pPr>
        <w:tabs>
          <w:tab w:val="left" w:pos="426"/>
        </w:tabs>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d) Préstamos o descuentos de carácter personal.</w:t>
      </w:r>
    </w:p>
    <w:p w:rsidR="003D221C" w:rsidRPr="0010358D" w:rsidRDefault="003D221C" w:rsidP="0095063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Para entender los límites y alcances de esta restricción, es oportuno traer a colación lo establecido por el artículo 84 de la Ley del Trabajo de los Servidores Públicos del Estado y Municipios, el cual señala que:</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“ARTÍCULO 84.</w:t>
      </w:r>
      <w:r w:rsidRPr="0010358D">
        <w:rPr>
          <w:rFonts w:ascii="Palatino Linotype" w:eastAsia="Palatino Linotype" w:hAnsi="Palatino Linotype" w:cs="Palatino Linotype"/>
          <w:i/>
          <w:color w:val="000000" w:themeColor="text1"/>
        </w:rPr>
        <w:t xml:space="preserve"> Sólo podrán hacerse retenciones, descuentos o deducciones al sueldo de los servidores públicos por concepto de: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w:t>
      </w:r>
      <w:r w:rsidRPr="0010358D">
        <w:rPr>
          <w:rFonts w:ascii="Palatino Linotype" w:eastAsia="Palatino Linotype" w:hAnsi="Palatino Linotype" w:cs="Palatino Linotype"/>
          <w:i/>
          <w:color w:val="000000" w:themeColor="text1"/>
        </w:rPr>
        <w:t xml:space="preserve"> Gravámenes fiscales relacionados con el sueldo;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II.</w:t>
      </w:r>
      <w:r w:rsidRPr="0010358D">
        <w:rPr>
          <w:rFonts w:ascii="Palatino Linotype" w:eastAsia="Palatino Linotype" w:hAnsi="Palatino Linotype" w:cs="Palatino Linotype"/>
          <w:i/>
          <w:color w:val="000000" w:themeColor="text1"/>
        </w:rPr>
        <w:t xml:space="preserve"> Deudas contraídas con las instituciones públicas o dependencias por concepto de anticipos de sueldo, pagos hechos con exceso, errores o pérdidas debidamente comprobados;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III.</w:t>
      </w:r>
      <w:r w:rsidRPr="0010358D">
        <w:rPr>
          <w:rFonts w:ascii="Palatino Linotype" w:eastAsia="Palatino Linotype" w:hAnsi="Palatino Linotype" w:cs="Palatino Linotype"/>
          <w:i/>
          <w:color w:val="000000" w:themeColor="text1"/>
        </w:rPr>
        <w:t xml:space="preserve"> Cuotas sindicales;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IV.</w:t>
      </w:r>
      <w:r w:rsidRPr="0010358D">
        <w:rPr>
          <w:rFonts w:ascii="Palatino Linotype" w:eastAsia="Palatino Linotype" w:hAnsi="Palatino Linotype" w:cs="Palatino Linotype"/>
          <w:i/>
          <w:color w:val="000000" w:themeColor="text1"/>
        </w:rPr>
        <w:t xml:space="preserve"> Cuotas de aportación a fondos para la constitución de cooperativas y de cajas de ahorro, siempre que el servidor público hubiese manifestado previamente, de manera expresa, su conformidad;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w:t>
      </w:r>
      <w:r w:rsidRPr="0010358D">
        <w:rPr>
          <w:rFonts w:ascii="Palatino Linotype" w:eastAsia="Palatino Linotype" w:hAnsi="Palatino Linotype" w:cs="Palatino Linotype"/>
          <w:i/>
          <w:color w:val="000000" w:themeColor="text1"/>
        </w:rPr>
        <w:t xml:space="preserve"> Descuentos ordenados por el Instituto de Seguridad Social del Estado de México y Municipios, con motivo de cuotas y obligaciones contraídas con éste por los servidores públicos;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VI.</w:t>
      </w:r>
      <w:r w:rsidRPr="0010358D">
        <w:rPr>
          <w:rFonts w:ascii="Palatino Linotype" w:eastAsia="Palatino Linotype" w:hAnsi="Palatino Linotype" w:cs="Palatino Linotype"/>
          <w:i/>
          <w:color w:val="000000" w:themeColor="text1"/>
        </w:rPr>
        <w:t xml:space="preserve"> Obligaciones a cargo del servidor público con las que haya consentido, derivadas de la adquisición o del uso de habitaciones consideradas como de interés social;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VII.</w:t>
      </w:r>
      <w:r w:rsidRPr="0010358D">
        <w:rPr>
          <w:rFonts w:ascii="Palatino Linotype" w:eastAsia="Palatino Linotype" w:hAnsi="Palatino Linotype" w:cs="Palatino Linotype"/>
          <w:i/>
          <w:color w:val="000000" w:themeColor="text1"/>
        </w:rPr>
        <w:t xml:space="preserve"> Faltas de puntualidad o de asistencia injustificadas;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VIII.</w:t>
      </w:r>
      <w:r w:rsidRPr="0010358D">
        <w:rPr>
          <w:rFonts w:ascii="Palatino Linotype" w:eastAsia="Palatino Linotype" w:hAnsi="Palatino Linotype" w:cs="Palatino Linotype"/>
          <w:i/>
          <w:color w:val="000000" w:themeColor="text1"/>
        </w:rPr>
        <w:t xml:space="preserve"> Pensiones alimenticias ordenadas por la autoridad judicial; o </w:t>
      </w: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IX.</w:t>
      </w:r>
      <w:r w:rsidRPr="0010358D">
        <w:rPr>
          <w:rFonts w:ascii="Palatino Linotype" w:eastAsia="Palatino Linotype" w:hAnsi="Palatino Linotype" w:cs="Palatino Linotype"/>
          <w:i/>
          <w:color w:val="000000" w:themeColor="text1"/>
        </w:rPr>
        <w:t xml:space="preserve"> Cualquier otro convenido con instituciones de servicios y aceptado por el servidor público. </w:t>
      </w:r>
    </w:p>
    <w:p w:rsidR="003D221C" w:rsidRPr="0010358D" w:rsidRDefault="003D221C" w:rsidP="0010358D">
      <w:pPr>
        <w:tabs>
          <w:tab w:val="left" w:pos="1134"/>
        </w:tabs>
        <w:jc w:val="both"/>
        <w:rPr>
          <w:rFonts w:ascii="Palatino Linotype" w:eastAsia="Palatino Linotype" w:hAnsi="Palatino Linotype" w:cs="Palatino Linotype"/>
          <w:color w:val="000000" w:themeColor="text1"/>
        </w:rPr>
      </w:pPr>
    </w:p>
    <w:p w:rsidR="003D221C" w:rsidRPr="0010358D" w:rsidRDefault="003D221C" w:rsidP="0010358D">
      <w:pPr>
        <w:tabs>
          <w:tab w:val="left" w:pos="1134"/>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3D221C" w:rsidRPr="0010358D" w:rsidRDefault="003D221C" w:rsidP="0010358D">
      <w:pPr>
        <w:tabs>
          <w:tab w:val="left" w:pos="1134"/>
        </w:tabs>
        <w:jc w:val="both"/>
        <w:rPr>
          <w:rFonts w:ascii="Palatino Linotype" w:eastAsia="Palatino Linotype" w:hAnsi="Palatino Linotype" w:cs="Palatino Linotype"/>
          <w:b/>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3D221C" w:rsidRPr="0010358D" w:rsidRDefault="003D221C" w:rsidP="00950639">
      <w:pPr>
        <w:jc w:val="both"/>
        <w:rPr>
          <w:rFonts w:ascii="Palatino Linotype" w:eastAsia="Palatino Linotype" w:hAnsi="Palatino Linotype" w:cs="Palatino Linotype"/>
          <w:b/>
          <w:color w:val="000000" w:themeColor="text1"/>
        </w:rPr>
      </w:pPr>
    </w:p>
    <w:p w:rsidR="003D221C" w:rsidRPr="0010358D" w:rsidRDefault="003D221C" w:rsidP="00950639">
      <w:pPr>
        <w:numPr>
          <w:ilvl w:val="0"/>
          <w:numId w:val="10"/>
        </w:numP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3D221C" w:rsidRPr="0010358D" w:rsidRDefault="003D221C" w:rsidP="00950639">
      <w:pPr>
        <w:pStyle w:val="Prrafodelista"/>
        <w:ind w:left="0"/>
        <w:rPr>
          <w:rFonts w:ascii="Palatino Linotype" w:eastAsia="Palatino Linotype" w:hAnsi="Palatino Linotype" w:cs="Palatino Linotype"/>
          <w:color w:val="000000" w:themeColor="text1"/>
          <w:highlight w:val="yellow"/>
        </w:rPr>
      </w:pPr>
    </w:p>
    <w:p w:rsidR="000D05ED" w:rsidRPr="0010358D" w:rsidRDefault="000D05ED" w:rsidP="00950639">
      <w:pPr>
        <w:pStyle w:val="Prrafodelista"/>
        <w:numPr>
          <w:ilvl w:val="0"/>
          <w:numId w:val="10"/>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 xml:space="preserve">Por cuanto hace a la </w:t>
      </w:r>
      <w:r w:rsidRPr="0010358D">
        <w:rPr>
          <w:rFonts w:ascii="Palatino Linotype" w:eastAsia="Palatino Linotype" w:hAnsi="Palatino Linotype" w:cs="Palatino Linotype"/>
          <w:b/>
          <w:color w:val="000000" w:themeColor="text1"/>
        </w:rPr>
        <w:t xml:space="preserve">Declaración Patrimonial </w:t>
      </w:r>
      <w:r w:rsidRPr="0010358D">
        <w:rPr>
          <w:rFonts w:ascii="Palatino Linotype" w:eastAsia="Palatino Linotype" w:hAnsi="Palatino Linotype" w:cs="Palatino Linotype"/>
          <w:color w:val="000000" w:themeColor="text1"/>
        </w:rPr>
        <w:t xml:space="preserve">relacionada al punto </w:t>
      </w:r>
      <w:r w:rsidRPr="0010358D">
        <w:rPr>
          <w:rFonts w:ascii="Palatino Linotype" w:eastAsia="Palatino Linotype" w:hAnsi="Palatino Linotype" w:cs="Palatino Linotype"/>
          <w:b/>
          <w:color w:val="000000" w:themeColor="text1"/>
        </w:rPr>
        <w:t>cinco</w:t>
      </w:r>
      <w:r w:rsidRPr="0010358D">
        <w:rPr>
          <w:rFonts w:ascii="Palatino Linotype" w:eastAsia="Palatino Linotype" w:hAnsi="Palatino Linotype" w:cs="Palatino Linotype"/>
          <w:color w:val="000000" w:themeColor="text1"/>
        </w:rPr>
        <w:t xml:space="preserve"> de la solicitud de información, resulta necesario traer a colación el contenido de los artículos 110, 111, 112, fracción XVI de la Ley Orgánica Municipal del Estado de México, los cuales disponen:</w:t>
      </w:r>
      <w:r w:rsidRPr="0010358D">
        <w:rPr>
          <w:rFonts w:ascii="Palatino Linotype" w:eastAsia="Palatino Linotype" w:hAnsi="Palatino Linotype" w:cs="Palatino Linotype"/>
          <w:b/>
          <w:color w:val="000000" w:themeColor="text1"/>
        </w:rPr>
        <w:t xml:space="preserve"> </w:t>
      </w:r>
    </w:p>
    <w:p w:rsidR="000D05ED" w:rsidRPr="0010358D" w:rsidRDefault="000D05ED" w:rsidP="0010358D">
      <w:pPr>
        <w:tabs>
          <w:tab w:val="left" w:pos="7655"/>
          <w:tab w:val="left" w:pos="7938"/>
          <w:tab w:val="left" w:pos="8080"/>
        </w:tabs>
        <w:spacing w:after="240"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110.- Las funciones de contraloría interna estarán a cargo del órgano que establezca el Ayuntamiento.</w:t>
      </w:r>
      <w:r w:rsidRPr="0010358D">
        <w:rPr>
          <w:rFonts w:ascii="Palatino Linotype" w:eastAsia="Palatino Linotype" w:hAnsi="Palatino Linotype" w:cs="Palatino Linotype"/>
          <w:i/>
          <w:color w:val="000000" w:themeColor="text1"/>
        </w:rPr>
        <w:t xml:space="preserve"> </w:t>
      </w:r>
    </w:p>
    <w:p w:rsidR="000D05ED" w:rsidRPr="0010358D" w:rsidRDefault="000D05ED" w:rsidP="0010358D">
      <w:pPr>
        <w:tabs>
          <w:tab w:val="left" w:pos="7655"/>
          <w:tab w:val="left" w:pos="7938"/>
          <w:tab w:val="left" w:pos="8080"/>
        </w:tabs>
        <w:spacing w:after="240" w:line="276" w:lineRule="auto"/>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Artículo 111.- La contraloría municipal tendrá un titular denominado Contralor, quien será designado por el ayuntamiento a propuesta del presidente municipal. </w:t>
      </w:r>
    </w:p>
    <w:p w:rsidR="000D05ED" w:rsidRPr="0010358D" w:rsidRDefault="000D05ED" w:rsidP="0010358D">
      <w:pPr>
        <w:pBdr>
          <w:top w:val="nil"/>
          <w:left w:val="nil"/>
          <w:bottom w:val="nil"/>
          <w:right w:val="nil"/>
          <w:between w:val="nil"/>
        </w:pBdr>
        <w:tabs>
          <w:tab w:val="left" w:pos="7655"/>
          <w:tab w:val="left" w:pos="7938"/>
          <w:tab w:val="left" w:pos="8080"/>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Artículo 112. El órgano interno de control municipal, tendrá a su cargo las funciones siguientes:</w:t>
      </w:r>
    </w:p>
    <w:p w:rsidR="000D05ED" w:rsidRPr="0010358D" w:rsidRDefault="000D05ED" w:rsidP="0010358D">
      <w:pPr>
        <w:pBdr>
          <w:top w:val="nil"/>
          <w:left w:val="nil"/>
          <w:bottom w:val="nil"/>
          <w:right w:val="nil"/>
          <w:between w:val="nil"/>
        </w:pBdr>
        <w:tabs>
          <w:tab w:val="left" w:pos="7655"/>
          <w:tab w:val="left" w:pos="7938"/>
          <w:tab w:val="left" w:pos="8080"/>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0D05ED" w:rsidRPr="0010358D" w:rsidRDefault="000D05ED" w:rsidP="0010358D">
      <w:pPr>
        <w:pBdr>
          <w:top w:val="nil"/>
          <w:left w:val="nil"/>
          <w:bottom w:val="nil"/>
          <w:right w:val="nil"/>
          <w:between w:val="nil"/>
        </w:pBdr>
        <w:tabs>
          <w:tab w:val="left" w:pos="7655"/>
          <w:tab w:val="left" w:pos="7938"/>
          <w:tab w:val="left" w:pos="8080"/>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 xml:space="preserve">XVI. </w:t>
      </w:r>
      <w:r w:rsidRPr="0010358D">
        <w:rPr>
          <w:rFonts w:ascii="Palatino Linotype" w:eastAsia="Palatino Linotype" w:hAnsi="Palatino Linotype" w:cs="Palatino Linotype"/>
          <w:b/>
          <w:i/>
          <w:color w:val="000000" w:themeColor="text1"/>
        </w:rPr>
        <w:t>Verificar que los servidores públicos municipales cumplan con la obligación de presentar oportunamente la manifestación de bienes,</w:t>
      </w:r>
      <w:r w:rsidRPr="0010358D">
        <w:rPr>
          <w:rFonts w:ascii="Palatino Linotype" w:eastAsia="Palatino Linotype" w:hAnsi="Palatino Linotype" w:cs="Palatino Linotype"/>
          <w:i/>
          <w:color w:val="000000" w:themeColor="text1"/>
        </w:rPr>
        <w:t xml:space="preserve"> en términos de la Ley de Responsabilidades de los Servidores Públicos del Estado y Municipios;”</w:t>
      </w:r>
    </w:p>
    <w:p w:rsidR="000D05ED" w:rsidRPr="0010358D" w:rsidRDefault="000D05ED" w:rsidP="0010358D">
      <w:pPr>
        <w:pBdr>
          <w:top w:val="nil"/>
          <w:left w:val="nil"/>
          <w:bottom w:val="nil"/>
          <w:right w:val="nil"/>
          <w:between w:val="nil"/>
        </w:pBdr>
        <w:tabs>
          <w:tab w:val="left" w:pos="7655"/>
          <w:tab w:val="left" w:pos="7938"/>
          <w:tab w:val="left" w:pos="8080"/>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(Énfasis añadido)</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Preceptos legales, de los que se puede advertir que la Contraloría Municipal estará a cargo de un Contralor el cual entre sus funciones se encuentra la de verificar que los servidores públicos municipales cumplan con la obligación de presentar oportunamente la manifestación de bienes.</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Acotado 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XII, de la Ley General de Transparencia y Acceso a la Información Pública, precisan lo siguiente, con relación a las versiones públicas de las declaraciones patrimoniales y de intereses de los servidores públicos:</w:t>
      </w:r>
    </w:p>
    <w:p w:rsidR="000D05ED" w:rsidRPr="0010358D" w:rsidRDefault="000D05ED" w:rsidP="0010358D">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“XII. La información en Versión Pública de las declaraciones patrimoniales, de los Servidores Públicos que así lo determinen, en los sistemas habilitados para ello de acuerdo a la normatividad aplicable. </w:t>
      </w:r>
    </w:p>
    <w:p w:rsidR="000D05ED" w:rsidRPr="0010358D" w:rsidRDefault="000D05ED" w:rsidP="0010358D">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p>
    <w:p w:rsidR="000D05ED" w:rsidRPr="0010358D" w:rsidRDefault="000D05ED" w:rsidP="0010358D">
      <w:pPr>
        <w:pBdr>
          <w:top w:val="nil"/>
          <w:left w:val="nil"/>
          <w:bottom w:val="nil"/>
          <w:right w:val="nil"/>
          <w:between w:val="nil"/>
        </w:pBdr>
        <w:tabs>
          <w:tab w:val="left" w:pos="7938"/>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 Los sujetos obligados deberán publicar la versión pública de la declaración de situación patrimonial de los(as) servidores(as) públicos(as), integrantes, miembros del sujeto obligado y/o toda persona que desempeñe un empleo, cargo o comisión y/o ejerza actos de autoridad, y que tiene la obligación de presentar declaración de</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 xml:space="preserve">situación patrimonial en sus tres modalidades: inicio, modificación y de conclusión, de conformidad con la normatividad que resulte aplicable en la materia. </w:t>
      </w:r>
    </w:p>
    <w:p w:rsidR="000D05ED" w:rsidRPr="0010358D" w:rsidRDefault="000D05ED" w:rsidP="0010358D">
      <w:pPr>
        <w:pBdr>
          <w:top w:val="nil"/>
          <w:left w:val="nil"/>
          <w:bottom w:val="nil"/>
          <w:right w:val="nil"/>
          <w:between w:val="nil"/>
        </w:pBdr>
        <w:tabs>
          <w:tab w:val="left" w:pos="7938"/>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lastRenderedPageBreak/>
        <w:t>Lo anterior con fundamento en lo establecido en el artículo 32 de la Ley General de Responsabilidades Administrativas, en el que se señala que están obligados a presentar las declaraciones de situación patrimonial y de intereses, bajo protesta de decir verdad y ante las Secretarías o su respectivo Órgano interno de control, todos los Servidores Públicos, en los términos previstos en dicha norma”</w:t>
      </w:r>
    </w:p>
    <w:p w:rsidR="000D05ED" w:rsidRPr="0010358D" w:rsidRDefault="000D05ED" w:rsidP="0010358D">
      <w:pPr>
        <w:pBdr>
          <w:top w:val="nil"/>
          <w:left w:val="nil"/>
          <w:bottom w:val="nil"/>
          <w:right w:val="nil"/>
          <w:between w:val="nil"/>
        </w:pBdr>
        <w:tabs>
          <w:tab w:val="left" w:pos="7938"/>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(Énfasis añadido)</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En correlación al artículo anterior, es dable precisar que el artículo 92, fracción XIII, de la Ley de Transparencia y Acceso a la Información Pública del Estado de México y Municipios, estipula lo siguiente:</w:t>
      </w:r>
    </w:p>
    <w:p w:rsidR="000D05ED" w:rsidRPr="0010358D" w:rsidRDefault="000D05ED"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D05ED" w:rsidRPr="0010358D" w:rsidRDefault="000D05ED"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 I a XII… </w:t>
      </w:r>
    </w:p>
    <w:p w:rsidR="000D05ED" w:rsidRPr="0010358D" w:rsidRDefault="000D05ED" w:rsidP="0010358D">
      <w:pPr>
        <w:pBdr>
          <w:top w:val="nil"/>
          <w:left w:val="nil"/>
          <w:bottom w:val="nil"/>
          <w:right w:val="nil"/>
          <w:between w:val="nil"/>
        </w:pBdr>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XIII. La información en versión pública de las declaraciones patrimoniales y de intereses de los servidores públicos que así lo determinen, en los sistemas habilitados para ello, de acuerdo a la normatividad aplicable; </w:t>
      </w:r>
    </w:p>
    <w:p w:rsidR="000D05ED" w:rsidRPr="0010358D" w:rsidRDefault="000D05ED" w:rsidP="0010358D">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XIV a LII…”</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Ahora bien, aunque los preceptos legales descritos, establecen la obligatoriedad de los Sujetos Obligados a que publiquen de manera permanente y actualizada, de forma sencilla, precisa y entendible, la información generada correspondiente a las declaraciones patrimoniales de los servidores públicos que así lo determinen, es decir mediante autorización previa y específica de los mismos; sin embargo, dicha obligatoriedad se encuentra sujeta a la tablas de aplicabilidad de cad</w:t>
      </w:r>
      <w:r w:rsidR="00F953C4" w:rsidRPr="0010358D">
        <w:rPr>
          <w:rFonts w:ascii="Palatino Linotype" w:eastAsia="Palatino Linotype" w:hAnsi="Palatino Linotype" w:cs="Palatino Linotype"/>
          <w:color w:val="000000" w:themeColor="text1"/>
        </w:rPr>
        <w:t xml:space="preserve">a uno de los Sujetos Obligados; por lo que </w:t>
      </w:r>
      <w:r w:rsidRPr="0010358D">
        <w:rPr>
          <w:rFonts w:ascii="Palatino Linotype" w:eastAsia="Palatino Linotype" w:hAnsi="Palatino Linotype" w:cs="Palatino Linotype"/>
          <w:color w:val="000000" w:themeColor="text1"/>
        </w:rPr>
        <w:t xml:space="preserve">es importante resaltar que de acuerdo a las “Tablas de aplicabilidad”, al Sujeto Obligado no le es aplicable el cumplimiento del artículo 92, fracción XIII de la Ley de la Materia, tal como se muestra a continuación: </w:t>
      </w:r>
    </w:p>
    <w:p w:rsidR="000D05ED" w:rsidRPr="0010358D" w:rsidRDefault="000D05ED" w:rsidP="0010358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noProof/>
          <w:color w:val="000000" w:themeColor="text1"/>
          <w:lang w:val="es-MX" w:eastAsia="es-MX"/>
        </w:rPr>
        <w:lastRenderedPageBreak/>
        <w:drawing>
          <wp:inline distT="0" distB="0" distL="0" distR="0" wp14:anchorId="0A8DDC39" wp14:editId="51A5E18A">
            <wp:extent cx="5760720" cy="3403158"/>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9159" cy="3408143"/>
                    </a:xfrm>
                    <a:prstGeom prst="rect">
                      <a:avLst/>
                    </a:prstGeom>
                  </pic:spPr>
                </pic:pic>
              </a:graphicData>
            </a:graphic>
          </wp:inline>
        </w:drawing>
      </w:r>
    </w:p>
    <w:p w:rsidR="000D05ED" w:rsidRPr="0010358D" w:rsidRDefault="000D05ED" w:rsidP="0010358D">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Es con base en lo señalado previamente, que podemos concretar que únicamente corresponde a la Contraloría Municipal el de verificar que los servidores públicos municipales cumplan con la obligación de presentar oportunamente la declaración de situación patrimonial; asimismo no se encuentra constreñido a tener disponible la información relacionada con las declaraciones de los servidores públicos, materia de la presente so</w:t>
      </w:r>
      <w:r w:rsidR="00F953C4" w:rsidRPr="0010358D">
        <w:rPr>
          <w:rFonts w:ascii="Palatino Linotype" w:eastAsia="Palatino Linotype" w:hAnsi="Palatino Linotype" w:cs="Palatino Linotype"/>
          <w:color w:val="000000" w:themeColor="text1"/>
        </w:rPr>
        <w:t>licitud; así mismo</w:t>
      </w:r>
      <w:r w:rsidRPr="0010358D">
        <w:rPr>
          <w:rFonts w:ascii="Palatino Linotype" w:eastAsia="Palatino Linotype" w:hAnsi="Palatino Linotype" w:cs="Palatino Linotype"/>
          <w:color w:val="000000" w:themeColor="text1"/>
        </w:rPr>
        <w:t xml:space="preserve"> es importante señalar que el artículo 32 de la Ley General de Responsabilidades Administrativas, establece:</w:t>
      </w:r>
    </w:p>
    <w:p w:rsidR="000D05ED" w:rsidRPr="0010358D" w:rsidRDefault="000D05ED" w:rsidP="0010358D">
      <w:pPr>
        <w:pBdr>
          <w:top w:val="nil"/>
          <w:left w:val="nil"/>
          <w:bottom w:val="nil"/>
          <w:right w:val="nil"/>
          <w:between w:val="nil"/>
        </w:pBdr>
        <w:tabs>
          <w:tab w:val="left" w:pos="7655"/>
          <w:tab w:val="left" w:pos="7938"/>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32</w:t>
      </w:r>
      <w:r w:rsidRPr="0010358D">
        <w:rPr>
          <w:rFonts w:ascii="Palatino Linotype" w:eastAsia="Palatino Linotype" w:hAnsi="Palatino Linotype" w:cs="Palatino Linotype"/>
          <w:i/>
          <w:color w:val="000000" w:themeColor="text1"/>
        </w:rPr>
        <w:t>. Estarán obligados a presentar las declaraciones de situación patrimonial y de intereses, bajo protesta de decir verdad y ante las Secretarías o su respectivo Órgano interno de control, todos los Servidores Públicos, en los términos previstos en la presente Ley. Asimismo, deberán presentar su declaración fiscal anual, en los términos que disponga la legislación de la materia.”</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Por lo anterior, se entiende por servidor público a las personas que desempeñen un empleo, cargo o comisión en los entes públicos, en el ámbito federal y local, conforme a lo dispuesto por el artículo 108 de la Constitución Política de los Estados Unidos Mexicanos, así como por el numeral 130 de la Constitución Política del Estado Libre y Soberano de México. </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Es así que, la obligación de presentar su declaración de situación patrimonial, es exclusiva de aquellas personas que desempeñen un empleo, cargo o comisión en los entes públicos, en el ámbito federal y local. </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Aunado a lo anterior, la Ley de Responsabilidades Administrativas del Estado de México y Municipios establece en el artículo 2 fracción VI que tiene como objeto establecer las obligaciones y el procedimiento para la declaración de situación patrimonial, la declaración de intereses y la presentación de la constancia de declaración fiscal de los servidores públicos, del mismo modo la normatividad en mención establece en sus artículos 33, 34 y 35 lo siguiente:</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“Artículo 33. 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Asimismo, deberán presentar su declaración fiscal anual, en los términos que disponga la legislación de la materia.</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Artículo 34. La declaración de situación patrimonial, deberá presentarse en los siguientes plazos: </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I. Declaración inicial, dentro de los sesenta días naturales siguientes a la toma de posesión con motivo del: </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a) Ingreso al servicio público por primera vez. </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b) Reingreso al servicio público después de sesenta días naturales de la conclusión de su último encargo. </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II. Declaración de modificación patrimonial, durante el mes de mayo de cada año. </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III. Declaración de conclusión del encargo, dentro de los sesenta días naturales siguientes a la conclusión.</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En el caso de cambio de dependencia o ente público en el mismo orden de gobierno, únicamente se dará aviso de dicha situación y no será necesario presentar la declaración de conclusión.</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 Secretaría de la Contraloría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Artículo 35. La declaración de situación patrimonial, deberá ser presentada a través de medios electrónicos, empleándose medios de identificación electrónica.</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La Secretaría de la Contraloría tendrá a su cargo el sistema de certificación de los medios de identificación electrónica que utilicen los servidores públicos y llevará el control de dicho medio.</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Para los efectos de los procedimientos penales que se deriven de la aplicación de las disposiciones del presente Título, 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p>
    <w:p w:rsidR="000D05ED" w:rsidRPr="0010358D" w:rsidRDefault="000D05ED" w:rsidP="0010358D">
      <w:pPr>
        <w:pBdr>
          <w:top w:val="nil"/>
          <w:left w:val="nil"/>
          <w:bottom w:val="nil"/>
          <w:right w:val="nil"/>
          <w:between w:val="nil"/>
        </w:pBdr>
        <w:tabs>
          <w:tab w:val="left" w:pos="7513"/>
        </w:tabs>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Los servidores públicos facultados para recabar la declaración de situación patrimonial, deberán resguardar la información a la que accedan observando lo dispuesto en la Ley de Transparencia y Acceso a la Información Pública del Estado de México y Municipios así como en la Ley de Protección de Datos Personales del Estado de México.”</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De los dispositivos legales en comento se establece de manera precisa y concreta quienes son los servidores públicos obligados a presentar la declaración de situación patrimonial, así como los plazos en que deben de cumplir con el deber que les impone la Ley de Responsabilidades Administrativas, del mismo modo se precisa que para el caso de la declaración patrimonial, la misma debe presentarse a través de medios electrónicos, empleándose medios de identificación electrónica, y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sistema de certificación de los medios de identificación electrónica que utilicen los servidores públicos y llevará el control de dicho medio. </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Aunado a lo anterior, el Reglamento Interior de la Secretaría de la Contraloría, señala en su artículo 24 fracción VI y VII, que corresponde a la Dirección General de Responsabilidades Administrativas, entre otras atribuciones, recibir las declaraciones de situación patrimonial, de intereses y el acuse de la presentación de la declaración fiscal de los servidores públicos de la Administración Pública Estatal y Municipal, así como, llevar el registro y resguardo de las mismas, para su publicitación, precepto legal que a la letra dice:</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w:t>
      </w:r>
      <w:r w:rsidRPr="0010358D">
        <w:rPr>
          <w:rFonts w:ascii="Palatino Linotype" w:eastAsia="Palatino Linotype" w:hAnsi="Palatino Linotype" w:cs="Palatino Linotype"/>
          <w:b/>
          <w:i/>
          <w:color w:val="000000" w:themeColor="text1"/>
        </w:rPr>
        <w:t>Artículo 24.</w:t>
      </w:r>
      <w:r w:rsidRPr="0010358D">
        <w:rPr>
          <w:rFonts w:ascii="Palatino Linotype" w:eastAsia="Palatino Linotype" w:hAnsi="Palatino Linotype" w:cs="Palatino Linotype"/>
          <w:i/>
          <w:color w:val="000000" w:themeColor="text1"/>
        </w:rPr>
        <w:t xml:space="preserve"> A </w:t>
      </w:r>
      <w:r w:rsidRPr="0010358D">
        <w:rPr>
          <w:rFonts w:ascii="Palatino Linotype" w:eastAsia="Palatino Linotype" w:hAnsi="Palatino Linotype" w:cs="Palatino Linotype"/>
          <w:b/>
          <w:i/>
          <w:color w:val="000000" w:themeColor="text1"/>
        </w:rPr>
        <w:t>la Dirección General de Responsabilidades Administrativas, corresponden las atribuciones siguiente</w:t>
      </w:r>
      <w:r w:rsidRPr="0010358D">
        <w:rPr>
          <w:rFonts w:ascii="Palatino Linotype" w:eastAsia="Palatino Linotype" w:hAnsi="Palatino Linotype" w:cs="Palatino Linotype"/>
          <w:i/>
          <w:color w:val="000000" w:themeColor="text1"/>
        </w:rPr>
        <w:t xml:space="preserve">s: </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I a V</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 </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 xml:space="preserve">VI. </w:t>
      </w:r>
      <w:r w:rsidRPr="0010358D">
        <w:rPr>
          <w:rFonts w:ascii="Palatino Linotype" w:eastAsia="Palatino Linotype" w:hAnsi="Palatino Linotype" w:cs="Palatino Linotype"/>
          <w:b/>
          <w:i/>
          <w:color w:val="000000" w:themeColor="text1"/>
          <w:u w:val="single"/>
        </w:rPr>
        <w:t>Recibir las declaraciones de situación patrimonial, de intereses y el acuse de la presentación de la declaración fiscal de los servidores públicos de la Administración Pública Estatal y Municipal</w:t>
      </w:r>
      <w:r w:rsidRPr="0010358D">
        <w:rPr>
          <w:rFonts w:ascii="Palatino Linotype" w:eastAsia="Palatino Linotype" w:hAnsi="Palatino Linotype" w:cs="Palatino Linotype"/>
          <w:i/>
          <w:color w:val="000000" w:themeColor="text1"/>
        </w:rPr>
        <w:t xml:space="preserve">; </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VII. Coordinar y llevar el registro y resguardo de las declaraciones de situación patrimonial, de intereses y el acuse de la presentación de la declaración fiscal de los servidores públicos de la Administración Pública Estatal y Municipal, para su publicitación conforme a las disposiciones jurídicas aplicables, así como para suministrar la información correspondiente a la Plataforma Digital Nacional y Estatal del Sistema Nacional y Estatal Anticorrupción; </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VIII a XLII…”</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Así que, de los preceptos legales referidos, se advierte que a la Secretaría de la Contraloría le corresponde a través de la Dirección General de Responsabilidades Administrativas, recibir, registrar y resguardar las declaración fiscal de los servidores públicos de la Administración Pública Estatal y Municipal.</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Bajo esta línea de pensamiento resulta </w:t>
      </w:r>
      <w:r w:rsidR="00F953C4" w:rsidRPr="0010358D">
        <w:rPr>
          <w:rFonts w:ascii="Palatino Linotype" w:eastAsia="Palatino Linotype" w:hAnsi="Palatino Linotype" w:cs="Palatino Linotype"/>
          <w:color w:val="000000" w:themeColor="text1"/>
        </w:rPr>
        <w:t>importante</w:t>
      </w:r>
      <w:r w:rsidRPr="0010358D">
        <w:rPr>
          <w:rFonts w:ascii="Palatino Linotype" w:eastAsia="Palatino Linotype" w:hAnsi="Palatino Linotype" w:cs="Palatino Linotype"/>
          <w:color w:val="000000" w:themeColor="text1"/>
        </w:rPr>
        <w:t xml:space="preserve"> señalar que respecto de la Declaración Patrimonial, este Instituto advirtió que en la página oficial de la Secretaría de la Contraloría, en el apartado de Declaración Patrimonial y de Intereses, consultada en la liga electrónica </w:t>
      </w:r>
      <w:hyperlink r:id="rId21">
        <w:r w:rsidRPr="0010358D">
          <w:rPr>
            <w:rFonts w:ascii="Palatino Linotype" w:eastAsia="Palatino Linotype" w:hAnsi="Palatino Linotype" w:cs="Palatino Linotype"/>
            <w:color w:val="000000" w:themeColor="text1"/>
            <w:u w:val="single"/>
          </w:rPr>
          <w:t>https://portal.secogem.gob.mx/declaranet</w:t>
        </w:r>
      </w:hyperlink>
      <w:r w:rsidRPr="0010358D">
        <w:rPr>
          <w:rFonts w:ascii="Palatino Linotype" w:eastAsia="Palatino Linotype" w:hAnsi="Palatino Linotype" w:cs="Palatino Linotype"/>
          <w:color w:val="000000" w:themeColor="text1"/>
        </w:rPr>
        <w:t xml:space="preserve">, precisa que dicha dependencia ofrece el portal </w:t>
      </w:r>
      <w:r w:rsidRPr="0010358D">
        <w:rPr>
          <w:rFonts w:ascii="Palatino Linotype" w:eastAsia="Palatino Linotype" w:hAnsi="Palatino Linotype" w:cs="Palatino Linotype"/>
          <w:i/>
          <w:color w:val="000000" w:themeColor="text1"/>
        </w:rPr>
        <w:t>Decl@ranet</w:t>
      </w:r>
      <w:r w:rsidRPr="0010358D">
        <w:rPr>
          <w:rFonts w:ascii="Palatino Linotype" w:eastAsia="Palatino Linotype" w:hAnsi="Palatino Linotype" w:cs="Palatino Linotype"/>
          <w:color w:val="000000" w:themeColor="text1"/>
        </w:rPr>
        <w:t>, con la finalidad de facilitar a los servidores públicos del Estado de México, presenten su Declaración de Situación Patrimonial, Declaración de Intereses o Posible Conflicto de Intereses y presentación de Constancia de Declaración Fiscal.</w:t>
      </w:r>
    </w:p>
    <w:p w:rsidR="000D05ED" w:rsidRPr="0010358D" w:rsidRDefault="000D05ED" w:rsidP="0010358D">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noProof/>
          <w:color w:val="000000" w:themeColor="text1"/>
          <w:lang w:val="es-MX" w:eastAsia="es-MX"/>
        </w:rPr>
        <w:lastRenderedPageBreak/>
        <w:drawing>
          <wp:inline distT="0" distB="0" distL="0" distR="0" wp14:anchorId="4587CAED" wp14:editId="0580CD6E">
            <wp:extent cx="3053301" cy="2695492"/>
            <wp:effectExtent l="0" t="0" r="0" b="0"/>
            <wp:docPr id="2143108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077242" cy="2716627"/>
                    </a:xfrm>
                    <a:prstGeom prst="rect">
                      <a:avLst/>
                    </a:prstGeom>
                    <a:ln/>
                  </pic:spPr>
                </pic:pic>
              </a:graphicData>
            </a:graphic>
          </wp:inline>
        </w:drawing>
      </w: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Además, que en dicho portal se precisa que el sistema </w:t>
      </w:r>
      <w:r w:rsidRPr="0010358D">
        <w:rPr>
          <w:rFonts w:ascii="Palatino Linotype" w:eastAsia="Palatino Linotype" w:hAnsi="Palatino Linotype" w:cs="Palatino Linotype"/>
          <w:i/>
          <w:color w:val="000000" w:themeColor="text1"/>
        </w:rPr>
        <w:t>Decl@ranet</w:t>
      </w:r>
      <w:r w:rsidRPr="0010358D">
        <w:rPr>
          <w:rFonts w:ascii="Palatino Linotype" w:eastAsia="Palatino Linotype" w:hAnsi="Palatino Linotype" w:cs="Palatino Linotype"/>
          <w:color w:val="000000" w:themeColor="text1"/>
        </w:rPr>
        <w:t xml:space="preserve">, </w:t>
      </w:r>
      <w:r w:rsidRPr="0010358D">
        <w:rPr>
          <w:rFonts w:ascii="Palatino Linotype" w:eastAsia="Palatino Linotype" w:hAnsi="Palatino Linotype" w:cs="Palatino Linotype"/>
          <w:b/>
          <w:color w:val="000000" w:themeColor="text1"/>
        </w:rPr>
        <w:t>es administrado por la Secretaría de la Contraloría,</w:t>
      </w:r>
      <w:r w:rsidRPr="0010358D">
        <w:rPr>
          <w:rFonts w:ascii="Palatino Linotype" w:eastAsia="Palatino Linotype" w:hAnsi="Palatino Linotype" w:cs="Palatino Linotype"/>
          <w:color w:val="000000" w:themeColor="text1"/>
        </w:rPr>
        <w:t xml:space="preserve"> y cuyo fin es que los servidores públicos del Estado de México, presenten su presenten su Declaración de Situación Patrimonial, Declaración de Intereses o Posible Conflicto de Intereses y presentación de Constancia de Declaración Fiscal</w:t>
      </w:r>
      <w:r w:rsidR="00F953C4" w:rsidRPr="0010358D">
        <w:rPr>
          <w:rFonts w:ascii="Palatino Linotype" w:eastAsia="Palatino Linotype" w:hAnsi="Palatino Linotype" w:cs="Palatino Linotype"/>
          <w:color w:val="000000" w:themeColor="text1"/>
        </w:rPr>
        <w:t>, por lo que</w:t>
      </w:r>
      <w:r w:rsidR="009A3A4A" w:rsidRPr="0010358D">
        <w:rPr>
          <w:rFonts w:ascii="Palatino Linotype" w:eastAsia="Palatino Linotype" w:hAnsi="Palatino Linotype" w:cs="Palatino Linotype"/>
          <w:color w:val="000000" w:themeColor="text1"/>
        </w:rPr>
        <w:t xml:space="preserve"> </w:t>
      </w:r>
      <w:r w:rsidR="00F953C4" w:rsidRPr="0010358D">
        <w:rPr>
          <w:rFonts w:ascii="Palatino Linotype" w:eastAsia="Palatino Linotype" w:hAnsi="Palatino Linotype" w:cs="Palatino Linotype"/>
          <w:color w:val="000000" w:themeColor="text1"/>
        </w:rPr>
        <w:t xml:space="preserve"> </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Como se logra observar, el Sistema </w:t>
      </w:r>
      <w:r w:rsidRPr="0010358D">
        <w:rPr>
          <w:rFonts w:ascii="Palatino Linotype" w:eastAsia="Palatino Linotype" w:hAnsi="Palatino Linotype" w:cs="Palatino Linotype"/>
          <w:i/>
          <w:color w:val="000000" w:themeColor="text1"/>
        </w:rPr>
        <w:t>Decl@ranet</w:t>
      </w:r>
      <w:r w:rsidRPr="0010358D">
        <w:rPr>
          <w:rFonts w:ascii="Palatino Linotype" w:eastAsia="Palatino Linotype" w:hAnsi="Palatino Linotype" w:cs="Palatino Linotype"/>
          <w:b/>
          <w:color w:val="000000" w:themeColor="text1"/>
        </w:rPr>
        <w:t>, es operado únicamente por la Secretaría de la Contraloría, por lo que, es la única dependencia que tiene acceso a las declaraciones presentadas por dicha plataforma</w:t>
      </w:r>
      <w:r w:rsidRPr="0010358D">
        <w:rPr>
          <w:rFonts w:ascii="Palatino Linotype" w:eastAsia="Palatino Linotype" w:hAnsi="Palatino Linotype" w:cs="Palatino Linotype"/>
          <w:color w:val="000000" w:themeColor="text1"/>
        </w:rPr>
        <w:t>; situación que se robustece con el Manual General de Organización de la Secretaría de la Contraloría, que señala que dicha dependencia cuenta con diversas unidades administrativas para el ejercicio de sus funciones, entre las cuales se encuentra el Departamento de Recepción y Análisis de Manifestación de Bienes y Declaración de Intereses, encargado de realizar la recepción, registro y resguardo de las declaraciones de situación patrimonial de los servidores públicos de las Administraciones Públicas Estatal y Municipal.</w:t>
      </w: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En ese orden de ideas, cabe recordar que los artículos 12 y 24 último párrafo de la Ley de Transparencia y Acceso a la Información Pública del Estado de México y Municipios, consagran la obligación de los Sujetos Obligados de hacer entrega de la información que en ejercicio de sus facultades, funciones y atribuciones, recopile, genere, o administre, por lo que al tenerse por acreditado que los Ayuntamientos </w:t>
      </w:r>
      <w:r w:rsidRPr="0010358D">
        <w:rPr>
          <w:rFonts w:ascii="Palatino Linotype" w:eastAsia="Palatino Linotype" w:hAnsi="Palatino Linotype" w:cs="Palatino Linotype"/>
          <w:b/>
          <w:color w:val="000000" w:themeColor="text1"/>
        </w:rPr>
        <w:t>únicamente verifican el cumplimiento de entrega de las declaraciones patrimoniales, sin que ellos funjan como intermediarios en la recepción y posterior entrega de las mismas ante la Secretaría de la Contraloría del Gobierno del Estado de México</w:t>
      </w:r>
      <w:r w:rsidRPr="0010358D">
        <w:rPr>
          <w:rFonts w:ascii="Palatino Linotype" w:eastAsia="Palatino Linotype" w:hAnsi="Palatino Linotype" w:cs="Palatino Linotype"/>
          <w:color w:val="000000" w:themeColor="text1"/>
        </w:rPr>
        <w:t xml:space="preserve">, es fácticamente imposible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haga entrega de información que no genera, administra o posee en ejercicio de sus atribuciones.</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Conforme a lo anterior, se logra vislumbrar que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es incompetente para conocer de la información solicitada, pues el encargado de recibir, registrar y resguardar las declaraciones patrimoniales de los Ayuntamientos, incluyendo al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es únicamente la Secretaría de la Contraloría. </w:t>
      </w:r>
    </w:p>
    <w:p w:rsidR="000D05ED" w:rsidRPr="0010358D" w:rsidRDefault="000D05ED"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Al respecto, en el presente caso, la incompetencia es notoria, pues de las atribuciones del Ente Recurrido, no se localizó ninguna donde se advierta que pueda contar con lo solicitado, </w:t>
      </w:r>
      <w:r w:rsidR="009A3A4A" w:rsidRPr="0010358D">
        <w:rPr>
          <w:rFonts w:ascii="Palatino Linotype" w:eastAsia="Palatino Linotype" w:hAnsi="Palatino Linotype" w:cs="Palatino Linotype"/>
          <w:color w:val="000000" w:themeColor="text1"/>
        </w:rPr>
        <w:t>aunque no se percibe manifestación alguna de parte del Sujeto Obligado en que señalara tal incompetencia.</w:t>
      </w:r>
    </w:p>
    <w:p w:rsidR="000D05ED" w:rsidRPr="0010358D" w:rsidRDefault="000D05ED" w:rsidP="009506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De tal forma que, respecto a la Declaración de Incompetencia la Ley de Transparencia y Acceso a la Información Pública del Estado de México y Municipios, establece, en los artículos 49, fracción II y 167, lo siguiente: </w:t>
      </w:r>
    </w:p>
    <w:p w:rsidR="000D05ED" w:rsidRPr="0010358D" w:rsidRDefault="000D05ED" w:rsidP="0010358D">
      <w:pPr>
        <w:spacing w:line="360" w:lineRule="auto"/>
        <w:jc w:val="both"/>
        <w:rPr>
          <w:rFonts w:ascii="Palatino Linotype" w:eastAsia="Palatino Linotype" w:hAnsi="Palatino Linotype" w:cs="Palatino Linotype"/>
          <w:color w:val="000000" w:themeColor="text1"/>
        </w:rPr>
      </w:pPr>
    </w:p>
    <w:p w:rsidR="000D05ED" w:rsidRPr="0010358D" w:rsidRDefault="000D05ED" w:rsidP="0010358D">
      <w:pPr>
        <w:tabs>
          <w:tab w:val="left" w:pos="851"/>
        </w:tabs>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w:t>
      </w:r>
      <w:r w:rsidRPr="0010358D">
        <w:rPr>
          <w:rFonts w:ascii="Palatino Linotype" w:eastAsia="Palatino Linotype" w:hAnsi="Palatino Linotype" w:cs="Palatino Linotype"/>
          <w:b/>
          <w:i/>
          <w:color w:val="000000" w:themeColor="text1"/>
        </w:rPr>
        <w:t>Artículo 49.</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Los Comités de Transparencia</w:t>
      </w:r>
      <w:r w:rsidRPr="0010358D">
        <w:rPr>
          <w:rFonts w:ascii="Palatino Linotype" w:eastAsia="Palatino Linotype" w:hAnsi="Palatino Linotype" w:cs="Palatino Linotype"/>
          <w:i/>
          <w:color w:val="000000" w:themeColor="text1"/>
        </w:rPr>
        <w:t xml:space="preserve"> tendrán las siguientes atribuciones:</w:t>
      </w:r>
    </w:p>
    <w:p w:rsidR="000D05ED" w:rsidRPr="0010358D" w:rsidRDefault="000D05ED" w:rsidP="0010358D">
      <w:pPr>
        <w:tabs>
          <w:tab w:val="left" w:pos="851"/>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w:t>
      </w:r>
    </w:p>
    <w:p w:rsidR="000D05ED" w:rsidRPr="0010358D" w:rsidRDefault="000D05ED" w:rsidP="0010358D">
      <w:pPr>
        <w:tabs>
          <w:tab w:val="left" w:pos="851"/>
        </w:tabs>
        <w:jc w:val="both"/>
        <w:rPr>
          <w:rFonts w:ascii="Palatino Linotype" w:eastAsia="Palatino Linotype" w:hAnsi="Palatino Linotype" w:cs="Palatino Linotype"/>
          <w:b/>
          <w:i/>
          <w:color w:val="000000" w:themeColor="text1"/>
          <w:u w:val="single"/>
        </w:rPr>
      </w:pPr>
      <w:r w:rsidRPr="0010358D">
        <w:rPr>
          <w:rFonts w:ascii="Palatino Linotype" w:eastAsia="Palatino Linotype" w:hAnsi="Palatino Linotype" w:cs="Palatino Linotype"/>
          <w:b/>
          <w:i/>
          <w:color w:val="000000" w:themeColor="text1"/>
        </w:rPr>
        <w:t>II.</w:t>
      </w:r>
      <w:r w:rsidRPr="0010358D">
        <w:rPr>
          <w:rFonts w:ascii="Palatino Linotype" w:eastAsia="Palatino Linotype" w:hAnsi="Palatino Linotype" w:cs="Palatino Linotype"/>
          <w:color w:val="000000" w:themeColor="text1"/>
        </w:rPr>
        <w:t xml:space="preserve"> </w:t>
      </w:r>
      <w:r w:rsidRPr="0010358D">
        <w:rPr>
          <w:rFonts w:ascii="Palatino Linotype" w:eastAsia="Palatino Linotype" w:hAnsi="Palatino Linotype" w:cs="Palatino Linotype"/>
          <w:b/>
          <w:i/>
          <w:color w:val="000000" w:themeColor="text1"/>
        </w:rPr>
        <w:t>Confirmar, modificar o revocar</w:t>
      </w:r>
      <w:r w:rsidRPr="0010358D">
        <w:rPr>
          <w:rFonts w:ascii="Palatino Linotype" w:eastAsia="Palatino Linotype" w:hAnsi="Palatino Linotype" w:cs="Palatino Linotype"/>
          <w:i/>
          <w:color w:val="000000" w:themeColor="text1"/>
        </w:rPr>
        <w:t xml:space="preserve"> las determinaciones que en materia de ampliación del plazo de respuesta, clasificación de la información </w:t>
      </w:r>
      <w:r w:rsidRPr="0010358D">
        <w:rPr>
          <w:rFonts w:ascii="Palatino Linotype" w:eastAsia="Palatino Linotype" w:hAnsi="Palatino Linotype" w:cs="Palatino Linotype"/>
          <w:b/>
          <w:i/>
          <w:color w:val="000000" w:themeColor="text1"/>
        </w:rPr>
        <w:t>y declaración</w:t>
      </w:r>
      <w:r w:rsidRPr="0010358D">
        <w:rPr>
          <w:rFonts w:ascii="Palatino Linotype" w:eastAsia="Palatino Linotype" w:hAnsi="Palatino Linotype" w:cs="Palatino Linotype"/>
          <w:i/>
          <w:color w:val="000000" w:themeColor="text1"/>
        </w:rPr>
        <w:t xml:space="preserve"> de inexistencia o </w:t>
      </w:r>
      <w:r w:rsidRPr="0010358D">
        <w:rPr>
          <w:rFonts w:ascii="Palatino Linotype" w:eastAsia="Palatino Linotype" w:hAnsi="Palatino Linotype" w:cs="Palatino Linotype"/>
          <w:b/>
          <w:i/>
          <w:color w:val="000000" w:themeColor="text1"/>
        </w:rPr>
        <w:t>de incompetencia realicen los titulares de las áreas de los sujetos obligados;</w:t>
      </w:r>
    </w:p>
    <w:p w:rsidR="000D05ED" w:rsidRPr="0010358D" w:rsidRDefault="000D05ED" w:rsidP="0010358D">
      <w:pPr>
        <w:tabs>
          <w:tab w:val="left" w:pos="851"/>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w:t>
      </w:r>
    </w:p>
    <w:p w:rsidR="000D05ED" w:rsidRPr="0010358D" w:rsidRDefault="000D05ED" w:rsidP="0010358D">
      <w:pPr>
        <w:tabs>
          <w:tab w:val="left" w:pos="851"/>
        </w:tabs>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Artículo 167</w:t>
      </w:r>
      <w:r w:rsidRPr="0010358D">
        <w:rPr>
          <w:rFonts w:ascii="Palatino Linotype" w:eastAsia="Palatino Linotype" w:hAnsi="Palatino Linotype" w:cs="Palatino Linotype"/>
          <w:i/>
          <w:color w:val="000000" w:themeColor="text1"/>
        </w:rPr>
        <w:t xml:space="preserve">. </w:t>
      </w:r>
      <w:r w:rsidRPr="0010358D">
        <w:rPr>
          <w:rFonts w:ascii="Palatino Linotype" w:eastAsia="Palatino Linotype" w:hAnsi="Palatino Linotype" w:cs="Palatino Linotype"/>
          <w:b/>
          <w:i/>
          <w:color w:val="000000" w:themeColor="text1"/>
        </w:rPr>
        <w:t>Cuando las unidades de transparencia determinen la notoria incompetencia</w:t>
      </w:r>
      <w:r w:rsidRPr="0010358D">
        <w:rPr>
          <w:rFonts w:ascii="Palatino Linotype" w:eastAsia="Palatino Linotype" w:hAnsi="Palatino Linotype" w:cs="Palatino Linotype"/>
          <w:i/>
          <w:color w:val="000000" w:themeColor="text1"/>
        </w:rPr>
        <w:t xml:space="preserve"> por parte de los sujetos obligados, dentro del ámbito de aplicación, para atender la solicitud de acceso a la información, </w:t>
      </w:r>
      <w:r w:rsidRPr="0010358D">
        <w:rPr>
          <w:rFonts w:ascii="Palatino Linotype" w:eastAsia="Palatino Linotype" w:hAnsi="Palatino Linotype" w:cs="Palatino Linotype"/>
          <w:b/>
          <w:i/>
          <w:color w:val="000000" w:themeColor="text1"/>
        </w:rPr>
        <w:t>deberán comunicarlo al solicitante, dentro de los tres días hábiles posteriores a la recepción de la solicitud</w:t>
      </w:r>
      <w:r w:rsidRPr="0010358D">
        <w:rPr>
          <w:rFonts w:ascii="Palatino Linotype" w:eastAsia="Palatino Linotype" w:hAnsi="Palatino Linotype" w:cs="Palatino Linotype"/>
          <w:i/>
          <w:color w:val="000000" w:themeColor="text1"/>
        </w:rPr>
        <w:t xml:space="preserve"> y, </w:t>
      </w:r>
      <w:r w:rsidRPr="0010358D">
        <w:rPr>
          <w:rFonts w:ascii="Palatino Linotype" w:eastAsia="Palatino Linotype" w:hAnsi="Palatino Linotype" w:cs="Palatino Linotype"/>
          <w:b/>
          <w:i/>
          <w:color w:val="000000" w:themeColor="text1"/>
        </w:rPr>
        <w:t xml:space="preserve">en su caso orientar al solicitante, el o los sujetos obligados competentes.” </w:t>
      </w:r>
    </w:p>
    <w:p w:rsidR="000D05ED" w:rsidRPr="0010358D" w:rsidRDefault="000D05ED" w:rsidP="0010358D">
      <w:pPr>
        <w:tabs>
          <w:tab w:val="left" w:pos="142"/>
          <w:tab w:val="left" w:pos="284"/>
        </w:tabs>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tabs>
          <w:tab w:val="left" w:pos="142"/>
          <w:tab w:val="left" w:pos="284"/>
        </w:tabs>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t>De los preceptos citados se desprende que es atribución del Comité de Transparencia confirmar, modificar o revocar, en su caso, la declaración de incompetencia,</w:t>
      </w:r>
      <w:r w:rsidRPr="0010358D">
        <w:rPr>
          <w:rFonts w:ascii="Palatino Linotype" w:eastAsia="Palatino Linotype" w:hAnsi="Palatino Linotype" w:cs="Palatino Linotype"/>
          <w:b/>
          <w:color w:val="000000" w:themeColor="text1"/>
        </w:rPr>
        <w:t xml:space="preserve"> en aquellos casos en los que no se trate de una notoria incompetencia. </w:t>
      </w:r>
    </w:p>
    <w:p w:rsidR="000D05ED" w:rsidRPr="0010358D" w:rsidRDefault="000D05ED" w:rsidP="00950639">
      <w:pPr>
        <w:tabs>
          <w:tab w:val="left" w:pos="142"/>
          <w:tab w:val="left" w:pos="284"/>
        </w:tabs>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Puesto que la Ley también prevé que dicho acuerdo no es necesario cuando la Unidad de Transparencia determine que la incompetencia es notoria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rsidR="000D05ED" w:rsidRPr="0010358D" w:rsidRDefault="000D05ED" w:rsidP="00950639">
      <w:pPr>
        <w:tabs>
          <w:tab w:val="left" w:pos="142"/>
          <w:tab w:val="left" w:pos="284"/>
        </w:tabs>
        <w:spacing w:line="360" w:lineRule="auto"/>
        <w:jc w:val="both"/>
        <w:rPr>
          <w:rFonts w:ascii="Palatino Linotype" w:eastAsia="Palatino Linotype" w:hAnsi="Palatino Linotype" w:cs="Palatino Linotype"/>
          <w:color w:val="000000" w:themeColor="text1"/>
        </w:rPr>
      </w:pPr>
    </w:p>
    <w:p w:rsidR="000D05ED" w:rsidRPr="0010358D" w:rsidRDefault="000D05ED" w:rsidP="00950639">
      <w:pPr>
        <w:pStyle w:val="Prrafodelista"/>
        <w:numPr>
          <w:ilvl w:val="0"/>
          <w:numId w:val="10"/>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009A3A4A" w:rsidRPr="0010358D">
        <w:rPr>
          <w:rFonts w:ascii="Palatino Linotype" w:eastAsia="Palatino Linotype" w:hAnsi="Palatino Linotype" w:cs="Palatino Linotype"/>
          <w:color w:val="000000" w:themeColor="text1"/>
        </w:rPr>
        <w:t>para su aprobación,</w:t>
      </w:r>
      <w:r w:rsidR="009A3A4A" w:rsidRPr="0010358D">
        <w:rPr>
          <w:rFonts w:ascii="Palatino Linotype" w:eastAsia="Palatino Linotype" w:hAnsi="Palatino Linotype" w:cs="Palatino Linotype"/>
          <w:color w:val="000000" w:themeColor="text1"/>
          <w:u w:val="single"/>
        </w:rPr>
        <w:t xml:space="preserve"> c</w:t>
      </w:r>
      <w:r w:rsidRPr="0010358D">
        <w:rPr>
          <w:rFonts w:ascii="Palatino Linotype" w:eastAsia="Palatino Linotype" w:hAnsi="Palatino Linotype" w:cs="Palatino Linotype"/>
          <w:color w:val="000000" w:themeColor="text1"/>
        </w:rPr>
        <w:t xml:space="preserve">omo sustento </w:t>
      </w:r>
      <w:r w:rsidR="009A3A4A" w:rsidRPr="0010358D">
        <w:rPr>
          <w:rFonts w:ascii="Palatino Linotype" w:eastAsia="Palatino Linotype" w:hAnsi="Palatino Linotype" w:cs="Palatino Linotype"/>
          <w:color w:val="000000" w:themeColor="text1"/>
        </w:rPr>
        <w:t>de ello</w:t>
      </w:r>
      <w:r w:rsidRPr="0010358D">
        <w:rPr>
          <w:rFonts w:ascii="Palatino Linotype" w:eastAsia="Palatino Linotype" w:hAnsi="Palatino Linotype" w:cs="Palatino Linotype"/>
          <w:color w:val="000000" w:themeColor="text1"/>
        </w:rPr>
        <w:t xml:space="preserve">, resulta aplicable el Criterio 20/20, emitido por el Instituto Nacional de Transparencia, Acceso a la Información, y Protección de Datos Personales, INAI, que lleva por rubro y texto los siguientes:  </w:t>
      </w:r>
    </w:p>
    <w:p w:rsidR="000D05ED" w:rsidRPr="0010358D" w:rsidRDefault="000D05ED" w:rsidP="0010358D">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lastRenderedPageBreak/>
        <w:t>“Declaración de incompetencia por parte del Comité, cuando no sea notoria o manifiesta.</w:t>
      </w:r>
      <w:r w:rsidRPr="0010358D">
        <w:rPr>
          <w:rFonts w:ascii="Palatino Linotype" w:eastAsia="Palatino Linotype" w:hAnsi="Palatino Linotype" w:cs="Palatino Linotype"/>
          <w:i/>
          <w:color w:val="000000" w:themeColor="text1"/>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D05ED" w:rsidRPr="0010358D" w:rsidRDefault="000D05ED" w:rsidP="0010358D">
      <w:pPr>
        <w:tabs>
          <w:tab w:val="left" w:pos="142"/>
          <w:tab w:val="left" w:pos="284"/>
        </w:tabs>
        <w:spacing w:line="360" w:lineRule="auto"/>
        <w:jc w:val="both"/>
        <w:rPr>
          <w:rFonts w:ascii="Palatino Linotype" w:eastAsia="Palatino Linotype" w:hAnsi="Palatino Linotype" w:cs="Palatino Linotype"/>
          <w:color w:val="000000" w:themeColor="text1"/>
        </w:rPr>
      </w:pPr>
    </w:p>
    <w:p w:rsidR="000D05ED" w:rsidRPr="0010358D" w:rsidRDefault="000D05ED" w:rsidP="00C17A61">
      <w:pPr>
        <w:pStyle w:val="Prrafodelista"/>
        <w:numPr>
          <w:ilvl w:val="0"/>
          <w:numId w:val="10"/>
        </w:numPr>
        <w:tabs>
          <w:tab w:val="left" w:pos="142"/>
          <w:tab w:val="left" w:pos="284"/>
        </w:tabs>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10358D">
        <w:rPr>
          <w:rFonts w:ascii="Palatino Linotype" w:eastAsia="Palatino Linotype" w:hAnsi="Palatino Linotype" w:cs="Palatino Linotype"/>
          <w:b/>
          <w:color w:val="000000" w:themeColor="text1"/>
        </w:rPr>
        <w:t xml:space="preserve"> duda razonable sobre la administración del documento materia de la solicitud de información</w:t>
      </w:r>
      <w:r w:rsidRPr="0010358D">
        <w:rPr>
          <w:rFonts w:ascii="Palatino Linotype" w:eastAsia="Palatino Linotype" w:hAnsi="Palatino Linotype" w:cs="Palatino Linotype"/>
          <w:color w:val="000000" w:themeColor="text1"/>
        </w:rPr>
        <w:t>, como se lee enseguida:</w:t>
      </w:r>
    </w:p>
    <w:p w:rsidR="000D05ED" w:rsidRPr="0010358D" w:rsidRDefault="000D05ED"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“DECLARATORIA DE INCOMPETENCIA DEL SUJETO OBLIGADO. SUPUESTO PARA CONFIRMARLA POR ACUERDO DEL COMITÉ DE TRANSPARENCIA. </w:t>
      </w:r>
      <w:r w:rsidRPr="0010358D">
        <w:rPr>
          <w:rFonts w:ascii="Palatino Linotype" w:eastAsia="Palatino Linotype" w:hAnsi="Palatino Linotype" w:cs="Palatino Linotype"/>
          <w:i/>
          <w:color w:val="000000" w:themeColor="text1"/>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10358D">
        <w:rPr>
          <w:rFonts w:ascii="Palatino Linotype" w:eastAsia="Palatino Linotype" w:hAnsi="Palatino Linotype" w:cs="Palatino Linotype"/>
          <w:b/>
          <w:i/>
          <w:color w:val="000000" w:themeColor="text1"/>
        </w:rPr>
        <w:t xml:space="preserve">al ejercer el derecho de acceso a la información pública cabe la posibilidad de que existan atribuciones concurrentes entre dos o más Sujetos Obligados que </w:t>
      </w:r>
      <w:r w:rsidRPr="0010358D">
        <w:rPr>
          <w:rFonts w:ascii="Palatino Linotype" w:eastAsia="Palatino Linotype" w:hAnsi="Palatino Linotype" w:cs="Palatino Linotype"/>
          <w:b/>
          <w:i/>
          <w:color w:val="000000" w:themeColor="text1"/>
          <w:u w:val="single"/>
        </w:rPr>
        <w:t>impiden determinar dentro del término legal de tres días hábiles</w:t>
      </w:r>
      <w:r w:rsidRPr="0010358D">
        <w:rPr>
          <w:rFonts w:ascii="Palatino Linotype" w:eastAsia="Palatino Linotype" w:hAnsi="Palatino Linotype" w:cs="Palatino Linotype"/>
          <w:b/>
          <w:i/>
          <w:color w:val="000000" w:themeColor="text1"/>
        </w:rPr>
        <w:t>, si se posee o no la información por el Sujeto Obligado requerid</w:t>
      </w:r>
      <w:r w:rsidRPr="0010358D">
        <w:rPr>
          <w:rFonts w:ascii="Palatino Linotype" w:eastAsia="Palatino Linotype" w:hAnsi="Palatino Linotype" w:cs="Palatino Linotype"/>
          <w:i/>
          <w:color w:val="000000" w:themeColor="text1"/>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D05ED" w:rsidRPr="0010358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color w:val="000000" w:themeColor="text1"/>
        </w:rPr>
        <w:lastRenderedPageBreak/>
        <w:t xml:space="preserve">Es así que, ordenar al Comité de Transparencia del Sujeto Obligado que sesione para que emita un acuerdo en el que confirme la declaratoria de incompetencia para garantizar el derecho de la parte Recurrente, dilata los plazos del procedimiento, genera una carga adicional al Sujeto Obligado, y </w:t>
      </w:r>
      <w:r w:rsidRPr="0010358D">
        <w:rPr>
          <w:rFonts w:ascii="Palatino Linotype" w:eastAsia="Palatino Linotype" w:hAnsi="Palatino Linotype" w:cs="Palatino Linotype"/>
          <w:b/>
          <w:color w:val="000000" w:themeColor="text1"/>
        </w:rPr>
        <w:t xml:space="preserve">ello no modifica el hecho de que la parte Recurrente no obtendrá la información que es de su interés por esta vía. </w:t>
      </w:r>
    </w:p>
    <w:p w:rsidR="000D05ED" w:rsidRPr="0010358D" w:rsidRDefault="000D05ED" w:rsidP="00C17A61">
      <w:pPr>
        <w:spacing w:line="360" w:lineRule="auto"/>
        <w:jc w:val="both"/>
        <w:rPr>
          <w:rFonts w:ascii="Palatino Linotype" w:eastAsia="Palatino Linotype" w:hAnsi="Palatino Linotype" w:cs="Palatino Linotype"/>
          <w:color w:val="000000" w:themeColor="text1"/>
        </w:rPr>
      </w:pPr>
    </w:p>
    <w:p w:rsidR="000D05ED" w:rsidRPr="0010358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D05ED" w:rsidRPr="0010358D" w:rsidRDefault="000D05ED" w:rsidP="00C17A61">
      <w:pPr>
        <w:spacing w:line="360" w:lineRule="auto"/>
        <w:jc w:val="both"/>
        <w:rPr>
          <w:rFonts w:ascii="Palatino Linotype" w:eastAsia="Palatino Linotype" w:hAnsi="Palatino Linotype" w:cs="Palatino Linotype"/>
          <w:color w:val="000000" w:themeColor="text1"/>
        </w:rPr>
      </w:pPr>
    </w:p>
    <w:p w:rsidR="000D05ED" w:rsidRPr="0010358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resulta necesario precisar al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0D05ED" w:rsidRPr="0010358D" w:rsidRDefault="000D05ED" w:rsidP="00C17A61">
      <w:pPr>
        <w:spacing w:line="360" w:lineRule="auto"/>
        <w:jc w:val="both"/>
        <w:rPr>
          <w:rFonts w:ascii="Palatino Linotype" w:eastAsia="Palatino Linotype" w:hAnsi="Palatino Linotype" w:cs="Palatino Linotype"/>
          <w:color w:val="000000" w:themeColor="text1"/>
        </w:rPr>
      </w:pPr>
    </w:p>
    <w:p w:rsidR="000D05E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bookmarkStart w:id="14" w:name="_heading=h.1fob9te" w:colFirst="0" w:colLast="0"/>
      <w:bookmarkEnd w:id="14"/>
      <w:r w:rsidRPr="0010358D">
        <w:rPr>
          <w:rFonts w:ascii="Palatino Linotype" w:eastAsia="Palatino Linotype" w:hAnsi="Palatino Linotype" w:cs="Palatino Linotype"/>
          <w:color w:val="000000" w:themeColor="text1"/>
        </w:rPr>
        <w:t>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C7645E" w:rsidRPr="00C7645E" w:rsidRDefault="00C7645E" w:rsidP="00C7645E">
      <w:pPr>
        <w:pStyle w:val="Prrafodelista"/>
        <w:rPr>
          <w:rFonts w:ascii="Palatino Linotype" w:eastAsia="Palatino Linotype" w:hAnsi="Palatino Linotype" w:cs="Palatino Linotype"/>
          <w:color w:val="000000" w:themeColor="text1"/>
        </w:rPr>
      </w:pPr>
    </w:p>
    <w:p w:rsidR="00C7645E" w:rsidRPr="0010358D" w:rsidRDefault="00C7645E" w:rsidP="00C7645E">
      <w:pPr>
        <w:pStyle w:val="Prrafodelista"/>
        <w:spacing w:line="360" w:lineRule="auto"/>
        <w:ind w:left="0"/>
        <w:jc w:val="both"/>
        <w:rPr>
          <w:rFonts w:ascii="Palatino Linotype" w:eastAsia="Palatino Linotype" w:hAnsi="Palatino Linotype" w:cs="Palatino Linotype"/>
          <w:color w:val="000000" w:themeColor="text1"/>
        </w:rPr>
      </w:pPr>
    </w:p>
    <w:p w:rsidR="000D05ED" w:rsidRPr="0010358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 xml:space="preserve">En conclusión, cuando se advierta una notoria incompetencia respecto de la información solicitada por un particular, el </w:t>
      </w:r>
      <w:r w:rsidRPr="0010358D">
        <w:rPr>
          <w:rFonts w:ascii="Palatino Linotype" w:eastAsia="Palatino Linotype" w:hAnsi="Palatino Linotype" w:cs="Palatino Linotype"/>
          <w:b/>
          <w:color w:val="000000" w:themeColor="text1"/>
        </w:rPr>
        <w:t>Sujeto Obligado</w:t>
      </w:r>
      <w:r w:rsidRPr="0010358D">
        <w:rPr>
          <w:rFonts w:ascii="Palatino Linotype" w:eastAsia="Palatino Linotype" w:hAnsi="Palatino Linotype" w:cs="Palatino Linotype"/>
          <w:color w:val="000000" w:themeColor="text1"/>
        </w:rPr>
        <w:t xml:space="preserve"> </w:t>
      </w:r>
      <w:r w:rsidRPr="0010358D">
        <w:rPr>
          <w:rFonts w:ascii="Palatino Linotype" w:eastAsia="Palatino Linotype" w:hAnsi="Palatino Linotype" w:cs="Palatino Linotype"/>
          <w:b/>
          <w:color w:val="000000" w:themeColor="text1"/>
        </w:rPr>
        <w:t xml:space="preserve">debe atender los plazos establecidos por la norma para declarar la incompetencia </w:t>
      </w:r>
      <w:r w:rsidRPr="0010358D">
        <w:rPr>
          <w:rFonts w:ascii="Palatino Linotype" w:eastAsia="Palatino Linotype" w:hAnsi="Palatino Linotype" w:cs="Palatino Linotype"/>
          <w:color w:val="000000" w:themeColor="text1"/>
        </w:rPr>
        <w:t>para entregar información, con el propósito de que los particulares puedan acudir ante las instancias correspondientes para formular las solicitudes que estimen pertinentes.</w:t>
      </w:r>
    </w:p>
    <w:p w:rsidR="000D05ED" w:rsidRPr="0010358D" w:rsidRDefault="000D05ED" w:rsidP="00C17A61">
      <w:pPr>
        <w:spacing w:line="360" w:lineRule="auto"/>
        <w:jc w:val="both"/>
        <w:rPr>
          <w:rFonts w:ascii="Palatino Linotype" w:eastAsia="Palatino Linotype" w:hAnsi="Palatino Linotype" w:cs="Palatino Linotype"/>
          <w:color w:val="000000" w:themeColor="text1"/>
        </w:rPr>
      </w:pPr>
    </w:p>
    <w:p w:rsidR="000D05ED" w:rsidRPr="0010358D" w:rsidRDefault="000D05ED" w:rsidP="00C17A61">
      <w:pPr>
        <w:pStyle w:val="Prrafodelista"/>
        <w:numPr>
          <w:ilvl w:val="0"/>
          <w:numId w:val="10"/>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ese entendido, </w:t>
      </w:r>
      <w:r w:rsidR="00C37E6F" w:rsidRPr="0010358D">
        <w:rPr>
          <w:rFonts w:ascii="Palatino Linotype" w:eastAsia="Palatino Linotype" w:hAnsi="Palatino Linotype" w:cs="Palatino Linotype"/>
          <w:color w:val="000000" w:themeColor="text1"/>
        </w:rPr>
        <w:t xml:space="preserve">dado que </w:t>
      </w:r>
      <w:r w:rsidRPr="0010358D">
        <w:rPr>
          <w:rFonts w:ascii="Palatino Linotype" w:eastAsia="Palatino Linotype" w:hAnsi="Palatino Linotype" w:cs="Palatino Linotype"/>
          <w:color w:val="000000" w:themeColor="text1"/>
        </w:rPr>
        <w:t xml:space="preserve">de este estudio se concluyó que la incompetencia resulta notoria, es por lo que el presente punto de análisis se da por atendido. </w:t>
      </w:r>
    </w:p>
    <w:p w:rsidR="000D05ED" w:rsidRPr="0010358D" w:rsidRDefault="000D05ED" w:rsidP="00C17A61">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37E6F" w:rsidRPr="0010358D" w:rsidRDefault="00C37E6F" w:rsidP="00C17A61">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por lo que respecta a las actas de entrega recepción de las áreas a cargo de la funcionario (punto siete de la solicitud) público citada en la solicitud de información, es de referir que de acuerdo con los Lineamientos que Regulan la Entrega Recepción de la Administración Pública Municipal del Estado de México, publicados el diecinueve de agosto de dos mil veinticuatro, regularon los actos de entrega recepción para la administración entrante en dos mil veinticinco. </w:t>
      </w:r>
    </w:p>
    <w:p w:rsidR="00C37E6F" w:rsidRPr="0010358D" w:rsidRDefault="00C37E6F" w:rsidP="00C17A61">
      <w:pPr>
        <w:spacing w:line="360" w:lineRule="auto"/>
        <w:jc w:val="both"/>
        <w:rPr>
          <w:rFonts w:ascii="Palatino Linotype" w:eastAsia="Palatino Linotype" w:hAnsi="Palatino Linotype" w:cs="Palatino Linotype"/>
          <w:color w:val="000000" w:themeColor="text1"/>
        </w:rPr>
      </w:pPr>
    </w:p>
    <w:p w:rsidR="00C37E6F" w:rsidRPr="0010358D" w:rsidRDefault="00C37E6F" w:rsidP="00C17A61">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ese sentido, la fracción XXVII del artículo 3° de los Lineamientos  que Regulan la Entrega Recepción de la Administración Pública Municipal del Estado de México, refiere lo siguiente. </w:t>
      </w:r>
    </w:p>
    <w:p w:rsidR="00C37E6F" w:rsidRPr="0010358D" w:rsidRDefault="00C37E6F" w:rsidP="00C17A61">
      <w:pPr>
        <w:pBdr>
          <w:top w:val="nil"/>
          <w:left w:val="nil"/>
          <w:bottom w:val="nil"/>
          <w:right w:val="nil"/>
          <w:between w:val="nil"/>
        </w:pBd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Representante del OIC: </w:t>
      </w:r>
      <w:r w:rsidRPr="0010358D">
        <w:rPr>
          <w:rFonts w:ascii="Palatino Linotype" w:eastAsia="Palatino Linotype" w:hAnsi="Palatino Linotype" w:cs="Palatino Linotype"/>
          <w:i/>
          <w:color w:val="000000" w:themeColor="text1"/>
        </w:rPr>
        <w:t xml:space="preserve">A la persona servidora pública titular del Órgano Interno de Control o a la encargada del despacho nombrada por el ayuntamiento o a la designada por éstos, para </w:t>
      </w:r>
      <w:r w:rsidRPr="0010358D">
        <w:rPr>
          <w:rFonts w:ascii="Palatino Linotype" w:eastAsia="Palatino Linotype" w:hAnsi="Palatino Linotype" w:cs="Palatino Linotype"/>
          <w:b/>
          <w:i/>
          <w:color w:val="000000" w:themeColor="text1"/>
        </w:rPr>
        <w:t xml:space="preserve">intervenir en los procesos y actos de entrega–recepción </w:t>
      </w:r>
      <w:r w:rsidRPr="0010358D">
        <w:rPr>
          <w:rFonts w:ascii="Palatino Linotype" w:eastAsia="Palatino Linotype" w:hAnsi="Palatino Linotype" w:cs="Palatino Linotype"/>
          <w:i/>
          <w:color w:val="000000" w:themeColor="text1"/>
        </w:rPr>
        <w:t xml:space="preserve">de las dependencias, unidades administrativas del municipio o de las entidades de la administración pública municipal; </w:t>
      </w:r>
    </w:p>
    <w:p w:rsidR="00C37E6F" w:rsidRPr="0010358D" w:rsidRDefault="00C37E6F" w:rsidP="00C17A61">
      <w:pPr>
        <w:pBdr>
          <w:top w:val="nil"/>
          <w:left w:val="nil"/>
          <w:bottom w:val="nil"/>
          <w:right w:val="nil"/>
          <w:between w:val="nil"/>
        </w:pBdr>
        <w:jc w:val="both"/>
        <w:rPr>
          <w:rFonts w:ascii="Palatino Linotype" w:eastAsia="Palatino Linotype" w:hAnsi="Palatino Linotype" w:cs="Palatino Linotype"/>
          <w:i/>
          <w:color w:val="000000" w:themeColor="text1"/>
        </w:rPr>
      </w:pPr>
    </w:p>
    <w:p w:rsidR="00C37E6F" w:rsidRPr="0010358D" w:rsidRDefault="00C37E6F" w:rsidP="00C17A61">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 En esa línea de estudio, el artículo 5° Lineamientos  que Regula la Entrega Recepción de la Administración Pública Municipal del Estado de México, refiere lo siguiente:</w:t>
      </w:r>
    </w:p>
    <w:p w:rsidR="00C37E6F" w:rsidRPr="0010358D" w:rsidRDefault="00C37E6F"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lastRenderedPageBreak/>
        <w:t>De acuerdo a la estructura orgánica determinada por el ayuntamiento o el Órgano Deliberante de las entidades de la administración pública municipal</w:t>
      </w:r>
      <w:r w:rsidRPr="0010358D">
        <w:rPr>
          <w:rFonts w:ascii="Palatino Linotype" w:eastAsia="Palatino Linotype" w:hAnsi="Palatino Linotype" w:cs="Palatino Linotype"/>
          <w:b/>
          <w:i/>
          <w:color w:val="000000" w:themeColor="text1"/>
        </w:rPr>
        <w:t>; el Órgano Interno de Control respectivo deberá coordinar el proceso y acto de entrega-recepción</w:t>
      </w:r>
      <w:r w:rsidRPr="0010358D">
        <w:rPr>
          <w:rFonts w:ascii="Palatino Linotype" w:eastAsia="Palatino Linotype" w:hAnsi="Palatino Linotype" w:cs="Palatino Linotype"/>
          <w:i/>
          <w:color w:val="000000" w:themeColor="text1"/>
        </w:rPr>
        <w:t>.</w:t>
      </w:r>
    </w:p>
    <w:p w:rsidR="00C37E6F" w:rsidRPr="0010358D" w:rsidRDefault="00C37E6F" w:rsidP="0010358D">
      <w:pPr>
        <w:spacing w:line="360" w:lineRule="auto"/>
        <w:jc w:val="both"/>
        <w:rPr>
          <w:rFonts w:ascii="Palatino Linotype" w:eastAsia="Palatino Linotype" w:hAnsi="Palatino Linotype" w:cs="Palatino Linotype"/>
          <w:color w:val="000000" w:themeColor="text1"/>
        </w:rPr>
      </w:pPr>
    </w:p>
    <w:p w:rsidR="00C37E6F" w:rsidRPr="0010358D" w:rsidRDefault="00C37E6F" w:rsidP="0010358D">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el artículo 33 de los multicitados Lineamientos refieren lo siguiente. </w:t>
      </w:r>
    </w:p>
    <w:p w:rsidR="00C37E6F" w:rsidRPr="0010358D" w:rsidRDefault="00C37E6F" w:rsidP="0010358D">
      <w:pPr>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Artículo 33. </w:t>
      </w:r>
      <w:r w:rsidRPr="0010358D">
        <w:rPr>
          <w:rFonts w:ascii="Palatino Linotype" w:eastAsia="Palatino Linotype" w:hAnsi="Palatino Linotype" w:cs="Palatino Linotype"/>
          <w:i/>
          <w:color w:val="000000" w:themeColor="text1"/>
        </w:rPr>
        <w:t xml:space="preserve">Las actas de la entrega-recepción serán firmadas en tres tantos y la información generada se distribuirán de la siguiente manera: </w:t>
      </w:r>
    </w:p>
    <w:p w:rsidR="00C37E6F" w:rsidRPr="0010358D" w:rsidRDefault="00C37E6F" w:rsidP="0010358D">
      <w:pPr>
        <w:numPr>
          <w:ilvl w:val="0"/>
          <w:numId w:val="24"/>
        </w:numPr>
        <w:spacing w:after="13"/>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Un tanto a la persona servidora pública entrante; </w:t>
      </w:r>
    </w:p>
    <w:p w:rsidR="00C37E6F" w:rsidRPr="0010358D" w:rsidRDefault="00C37E6F" w:rsidP="0010358D">
      <w:pPr>
        <w:spacing w:after="13"/>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i/>
          <w:color w:val="000000" w:themeColor="text1"/>
        </w:rPr>
        <w:t xml:space="preserve">II.Un tanto a la persona servidora pública saliente o persona servidora pública que presenta la información; y </w:t>
      </w:r>
    </w:p>
    <w:p w:rsidR="00C37E6F" w:rsidRPr="0010358D" w:rsidRDefault="00C37E6F" w:rsidP="0010358D">
      <w:pPr>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 xml:space="preserve">III.A la persona servidora pública representante del OIC. </w:t>
      </w:r>
    </w:p>
    <w:p w:rsidR="00C37E6F" w:rsidRPr="0010358D" w:rsidRDefault="00C37E6F" w:rsidP="0010358D">
      <w:pPr>
        <w:jc w:val="both"/>
        <w:rPr>
          <w:rFonts w:ascii="Palatino Linotype" w:eastAsia="Palatino Linotype" w:hAnsi="Palatino Linotype" w:cs="Palatino Linotype"/>
          <w:b/>
          <w:i/>
          <w:color w:val="000000" w:themeColor="text1"/>
        </w:rPr>
      </w:pPr>
    </w:p>
    <w:p w:rsidR="00C37E6F" w:rsidRPr="0010358D" w:rsidRDefault="00C37E6F" w:rsidP="0010358D">
      <w:pPr>
        <w:jc w:val="both"/>
        <w:rPr>
          <w:rFonts w:ascii="Palatino Linotype" w:eastAsia="Palatino Linotype" w:hAnsi="Palatino Linotype" w:cs="Palatino Linotype"/>
          <w:b/>
          <w:i/>
          <w:color w:val="000000" w:themeColor="text1"/>
        </w:rPr>
      </w:pPr>
      <w:r w:rsidRPr="0010358D">
        <w:rPr>
          <w:rFonts w:ascii="Palatino Linotype" w:eastAsia="Palatino Linotype" w:hAnsi="Palatino Linotype" w:cs="Palatino Linotype"/>
          <w:b/>
          <w:i/>
          <w:color w:val="000000" w:themeColor="text1"/>
        </w:rPr>
        <w:t>Las actas, formatos y anexos de la entrega-recepción de todos los niveles serán resguardadas físicamente por el Órgano Interno de Control respectivo</w:t>
      </w:r>
    </w:p>
    <w:p w:rsidR="00C37E6F" w:rsidRPr="0010358D" w:rsidRDefault="00C37E6F" w:rsidP="0010358D">
      <w:pPr>
        <w:jc w:val="both"/>
        <w:rPr>
          <w:rFonts w:ascii="Palatino Linotype" w:eastAsia="Palatino Linotype" w:hAnsi="Palatino Linotype" w:cs="Palatino Linotype"/>
          <w:i/>
          <w:color w:val="000000" w:themeColor="text1"/>
        </w:rPr>
      </w:pPr>
    </w:p>
    <w:p w:rsidR="00C37E6F" w:rsidRPr="0010358D" w:rsidRDefault="00C37E6F" w:rsidP="0010358D">
      <w:pPr>
        <w:jc w:val="both"/>
        <w:rPr>
          <w:rFonts w:ascii="Palatino Linotype" w:eastAsia="Palatino Linotype" w:hAnsi="Palatino Linotype" w:cs="Palatino Linotype"/>
          <w:i/>
          <w:color w:val="000000" w:themeColor="text1"/>
        </w:rPr>
      </w:pPr>
    </w:p>
    <w:p w:rsidR="00C37E6F" w:rsidRPr="0010358D" w:rsidRDefault="00C37E6F" w:rsidP="0010358D">
      <w:pPr>
        <w:numPr>
          <w:ilvl w:val="0"/>
          <w:numId w:val="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las normativas expuestas anteriormente se observa que la Contraloría Municipal también Conocida como Órgano Interno de Control (OIC), es el área responsable de administrar la información respectiva de los actos de entrega- recepción incluidos lo</w:t>
      </w:r>
      <w:r w:rsidR="0074053C" w:rsidRPr="0010358D">
        <w:rPr>
          <w:rFonts w:ascii="Palatino Linotype" w:eastAsia="Palatino Linotype" w:hAnsi="Palatino Linotype" w:cs="Palatino Linotype"/>
          <w:color w:val="000000" w:themeColor="text1"/>
        </w:rPr>
        <w:t>s de las diferentes Regidurías, por lo que es dable ordenar la entrega de tales actas de la temporalidad del primero de enero de dos mil veintidós al treinta y uno de diciembre de dos mil veinticuatro.</w:t>
      </w:r>
    </w:p>
    <w:p w:rsidR="0074053C" w:rsidRPr="0010358D" w:rsidRDefault="0074053C" w:rsidP="0010358D">
      <w:pPr>
        <w:spacing w:line="360" w:lineRule="auto"/>
        <w:jc w:val="both"/>
        <w:rPr>
          <w:rFonts w:ascii="Palatino Linotype" w:eastAsia="Palatino Linotype" w:hAnsi="Palatino Linotype" w:cs="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Seguidamente si de las actas de entrega-recepción hubieran </w:t>
      </w:r>
      <w:r w:rsidRPr="0010358D">
        <w:rPr>
          <w:rFonts w:ascii="Palatino Linotype" w:eastAsia="Palatino Linotype" w:hAnsi="Palatino Linotype" w:cs="Palatino Linotype"/>
          <w:b/>
          <w:color w:val="000000" w:themeColor="text1"/>
        </w:rPr>
        <w:t>observaciones</w:t>
      </w:r>
      <w:r w:rsidRPr="0010358D">
        <w:rPr>
          <w:rFonts w:ascii="Palatino Linotype" w:eastAsia="Palatino Linotype" w:hAnsi="Palatino Linotype" w:cs="Palatino Linotype"/>
          <w:color w:val="000000" w:themeColor="text1"/>
        </w:rPr>
        <w:t xml:space="preserve"> que no debieran  ser públicas, el </w:t>
      </w:r>
      <w:r w:rsidRPr="0010358D">
        <w:rPr>
          <w:rFonts w:ascii="Palatino Linotype" w:eastAsia="Palatino Linotype" w:hAnsi="Palatino Linotype" w:cs="Palatino Linotype"/>
          <w:b/>
          <w:color w:val="000000" w:themeColor="text1"/>
        </w:rPr>
        <w:t xml:space="preserve">SUJETO OBLIGADO </w:t>
      </w:r>
      <w:r w:rsidRPr="0010358D">
        <w:rPr>
          <w:rFonts w:ascii="Palatino Linotype" w:eastAsia="Palatino Linotype" w:hAnsi="Palatino Linotype" w:cs="Palatino Linotype"/>
          <w:color w:val="000000" w:themeColor="text1"/>
        </w:rPr>
        <w:t xml:space="preserve">deberá de emitir el Acuerdo de Clasificación de Información  del Comité de Transparencia, mediante el cual de manera fundada y motivada de conformidad con el artículo 140 de la Ley de Transparencia y Acceso a la Información Pública del Estado de México y  Municipios exponiendo las razones por las cuales dichas observaciones no pueden ser del conocimiento del </w:t>
      </w:r>
      <w:r w:rsidRPr="0010358D">
        <w:rPr>
          <w:rFonts w:ascii="Palatino Linotype" w:eastAsia="Palatino Linotype" w:hAnsi="Palatino Linotype" w:cs="Palatino Linotype"/>
          <w:b/>
          <w:color w:val="000000" w:themeColor="text1"/>
        </w:rPr>
        <w:t xml:space="preserve">RECURRENTE. </w:t>
      </w: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color w:val="000000" w:themeColor="text1"/>
        </w:rPr>
        <w:lastRenderedPageBreak/>
        <w:t xml:space="preserve">Por último, si dentro del contenido de las actas de entrega recepción, se encuentran enunciativamente Registro Federal de Contribuyentes, CURP, Domicilio Particular, Credencial para Votar, Constancia Domiciliaria, Firma, los mismos  deberán  ser clasificados como confidenciales por el Comité de Transparencia del </w:t>
      </w:r>
      <w:r w:rsidRPr="0010358D">
        <w:rPr>
          <w:rFonts w:ascii="Palatino Linotype" w:eastAsia="Palatino Linotype" w:hAnsi="Palatino Linotype" w:cs="Palatino Linotype"/>
          <w:b/>
          <w:color w:val="000000" w:themeColor="text1"/>
        </w:rPr>
        <w:t xml:space="preserve">SUJETO OBLIGADO mediante el acuerdo de clasificación que apruebe. </w:t>
      </w:r>
    </w:p>
    <w:p w:rsidR="0074053C" w:rsidRPr="0010358D" w:rsidRDefault="0074053C" w:rsidP="0010358D">
      <w:pPr>
        <w:pStyle w:val="Prrafodelista"/>
        <w:ind w:left="0"/>
        <w:rPr>
          <w:rFonts w:ascii="Palatino Linotype" w:eastAsia="Palatino Linotype" w:hAnsi="Palatino Linotype" w:cs="Palatino Linotype"/>
          <w:i/>
          <w:color w:val="000000" w:themeColor="text1"/>
        </w:rPr>
      </w:pPr>
    </w:p>
    <w:p w:rsidR="0074053C" w:rsidRPr="0010358D" w:rsidRDefault="0074053C" w:rsidP="0010358D">
      <w:pPr>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Domicilio Particular</w:t>
      </w: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10358D">
        <w:rPr>
          <w:rFonts w:ascii="Palatino Linotype" w:eastAsia="Palatino Linotype" w:hAnsi="Palatino Linotype" w:cs="Palatino Linotype"/>
          <w:b/>
          <w:color w:val="000000" w:themeColor="text1"/>
        </w:rPr>
        <w:t>el domicilio particular</w:t>
      </w:r>
      <w:r w:rsidRPr="0010358D">
        <w:rPr>
          <w:rFonts w:ascii="Palatino Linotype" w:eastAsia="Palatino Linotype" w:hAnsi="Palatino Linotype" w:cs="Palatino Linotype"/>
          <w:color w:val="000000" w:themeColor="text1"/>
        </w:rPr>
        <w:t xml:space="preserve"> es confidencial, en términos del artículo 143, fracción I de la Ley de Transparencia y Acceso a la Información Pública del Estado de México y Municipios. </w:t>
      </w:r>
    </w:p>
    <w:p w:rsidR="0074053C" w:rsidRPr="0010358D" w:rsidRDefault="0074053C" w:rsidP="0010358D">
      <w:pPr>
        <w:spacing w:line="360" w:lineRule="auto"/>
        <w:jc w:val="both"/>
        <w:rPr>
          <w:rFonts w:ascii="Palatino Linotype" w:eastAsia="Palatino Linotype" w:hAnsi="Palatino Linotype" w:cs="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Ahora bien, de acuerdo con la información que es parte del soporte documental de las actas de entrega recepción, es importante determinar que se encuentra la credencial para votar y el comprobante o constancia domiciliaria, situaciones que el </w:t>
      </w:r>
      <w:r w:rsidRPr="0010358D">
        <w:rPr>
          <w:rFonts w:ascii="Palatino Linotype" w:eastAsia="Palatino Linotype" w:hAnsi="Palatino Linotype" w:cs="Palatino Linotype"/>
          <w:b/>
          <w:color w:val="000000" w:themeColor="text1"/>
        </w:rPr>
        <w:t xml:space="preserve">SUJETO OBLIGADO </w:t>
      </w:r>
      <w:r w:rsidRPr="0010358D">
        <w:rPr>
          <w:rFonts w:ascii="Palatino Linotype" w:eastAsia="Palatino Linotype" w:hAnsi="Palatino Linotype" w:cs="Palatino Linotype"/>
          <w:color w:val="000000" w:themeColor="text1"/>
        </w:rPr>
        <w:t xml:space="preserve">deberá de clasificar como confidenciales. </w:t>
      </w:r>
    </w:p>
    <w:p w:rsidR="0074053C" w:rsidRDefault="0074053C" w:rsidP="0010358D">
      <w:pPr>
        <w:spacing w:line="360" w:lineRule="auto"/>
        <w:jc w:val="both"/>
        <w:rPr>
          <w:rFonts w:ascii="Palatino Linotype" w:eastAsia="Palatino Linotype" w:hAnsi="Palatino Linotype" w:cs="Palatino Linotype"/>
          <w:color w:val="000000" w:themeColor="text1"/>
        </w:rPr>
      </w:pPr>
    </w:p>
    <w:p w:rsidR="00C17A61" w:rsidRDefault="00C17A61" w:rsidP="0010358D">
      <w:pPr>
        <w:spacing w:line="360" w:lineRule="auto"/>
        <w:jc w:val="both"/>
        <w:rPr>
          <w:rFonts w:ascii="Palatino Linotype" w:eastAsia="Palatino Linotype" w:hAnsi="Palatino Linotype" w:cs="Palatino Linotype"/>
          <w:color w:val="000000" w:themeColor="text1"/>
        </w:rPr>
      </w:pPr>
    </w:p>
    <w:p w:rsidR="00C17A61" w:rsidRPr="0010358D" w:rsidRDefault="00C17A61" w:rsidP="0010358D">
      <w:pPr>
        <w:spacing w:line="360" w:lineRule="auto"/>
        <w:jc w:val="both"/>
        <w:rPr>
          <w:rFonts w:ascii="Palatino Linotype" w:eastAsia="Palatino Linotype" w:hAnsi="Palatino Linotype" w:cs="Palatino Linotype"/>
          <w:color w:val="000000" w:themeColor="text1"/>
        </w:rPr>
      </w:pPr>
    </w:p>
    <w:p w:rsidR="0074053C" w:rsidRPr="0010358D" w:rsidRDefault="0074053C" w:rsidP="0010358D">
      <w:pPr>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lastRenderedPageBreak/>
        <w:t>Credencial para votar</w:t>
      </w: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74053C" w:rsidRPr="0010358D" w:rsidRDefault="0074053C" w:rsidP="0010358D">
      <w:pPr>
        <w:spacing w:line="360" w:lineRule="auto"/>
        <w:jc w:val="both"/>
        <w:rPr>
          <w:rFonts w:ascii="Palatino Linotype" w:eastAsia="Palatino Linotype" w:hAnsi="Palatino Linotype" w:cs="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manera particular el artículo 156, de la Ley General de Instituciones y Procedimientos Electorales dispone que la credencial para votar deberá contener, cuando menos, los siguientes datos:</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a) </w:t>
      </w:r>
      <w:r w:rsidRPr="0010358D">
        <w:rPr>
          <w:rFonts w:ascii="Palatino Linotype" w:eastAsia="Palatino Linotype" w:hAnsi="Palatino Linotype" w:cs="Palatino Linotype"/>
          <w:i/>
          <w:color w:val="000000" w:themeColor="text1"/>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b) </w:t>
      </w:r>
      <w:r w:rsidRPr="0010358D">
        <w:rPr>
          <w:rFonts w:ascii="Palatino Linotype" w:eastAsia="Palatino Linotype" w:hAnsi="Palatino Linotype" w:cs="Palatino Linotype"/>
          <w:i/>
          <w:color w:val="000000" w:themeColor="text1"/>
        </w:rPr>
        <w:t xml:space="preserve">Sección electoral en donde deberá votar el ciudadano. En el caso de los ciudadanos residentes en el extranjero no será necesario incluir este requisito;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c) </w:t>
      </w:r>
      <w:r w:rsidRPr="0010358D">
        <w:rPr>
          <w:rFonts w:ascii="Palatino Linotype" w:eastAsia="Palatino Linotype" w:hAnsi="Palatino Linotype" w:cs="Palatino Linotype"/>
          <w:i/>
          <w:color w:val="000000" w:themeColor="text1"/>
        </w:rPr>
        <w:t xml:space="preserve">Apellido paterno, apellido materno y nombre completo;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d) </w:t>
      </w:r>
      <w:r w:rsidRPr="0010358D">
        <w:rPr>
          <w:rFonts w:ascii="Palatino Linotype" w:eastAsia="Palatino Linotype" w:hAnsi="Palatino Linotype" w:cs="Palatino Linotype"/>
          <w:i/>
          <w:color w:val="000000" w:themeColor="text1"/>
        </w:rPr>
        <w:t xml:space="preserve">Domicilio;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e) </w:t>
      </w:r>
      <w:r w:rsidRPr="0010358D">
        <w:rPr>
          <w:rFonts w:ascii="Palatino Linotype" w:eastAsia="Palatino Linotype" w:hAnsi="Palatino Linotype" w:cs="Palatino Linotype"/>
          <w:i/>
          <w:color w:val="000000" w:themeColor="text1"/>
        </w:rPr>
        <w:t xml:space="preserve">Sexo;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f) </w:t>
      </w:r>
      <w:r w:rsidRPr="0010358D">
        <w:rPr>
          <w:rFonts w:ascii="Palatino Linotype" w:eastAsia="Palatino Linotype" w:hAnsi="Palatino Linotype" w:cs="Palatino Linotype"/>
          <w:i/>
          <w:color w:val="000000" w:themeColor="text1"/>
        </w:rPr>
        <w:t>Edad y año de registro;</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g) </w:t>
      </w:r>
      <w:r w:rsidRPr="0010358D">
        <w:rPr>
          <w:rFonts w:ascii="Palatino Linotype" w:eastAsia="Palatino Linotype" w:hAnsi="Palatino Linotype" w:cs="Palatino Linotype"/>
          <w:i/>
          <w:color w:val="000000" w:themeColor="text1"/>
        </w:rPr>
        <w:t xml:space="preserve">Firma, huella digital y fotografía del elector;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h) </w:t>
      </w:r>
      <w:r w:rsidRPr="0010358D">
        <w:rPr>
          <w:rFonts w:ascii="Palatino Linotype" w:eastAsia="Palatino Linotype" w:hAnsi="Palatino Linotype" w:cs="Palatino Linotype"/>
          <w:i/>
          <w:color w:val="000000" w:themeColor="text1"/>
        </w:rPr>
        <w:t xml:space="preserve">Clave de registro, y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i) </w:t>
      </w:r>
      <w:r w:rsidRPr="0010358D">
        <w:rPr>
          <w:rFonts w:ascii="Palatino Linotype" w:eastAsia="Palatino Linotype" w:hAnsi="Palatino Linotype" w:cs="Palatino Linotype"/>
          <w:i/>
          <w:color w:val="000000" w:themeColor="text1"/>
        </w:rPr>
        <w:t xml:space="preserve">Clave Única del Registro de Población.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lastRenderedPageBreak/>
        <w:t xml:space="preserve">2. </w:t>
      </w:r>
      <w:r w:rsidRPr="0010358D">
        <w:rPr>
          <w:rFonts w:ascii="Palatino Linotype" w:eastAsia="Palatino Linotype" w:hAnsi="Palatino Linotype" w:cs="Palatino Linotype"/>
          <w:i/>
          <w:color w:val="000000" w:themeColor="text1"/>
        </w:rPr>
        <w:t xml:space="preserve">Además tendrá: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a) </w:t>
      </w:r>
      <w:r w:rsidRPr="0010358D">
        <w:rPr>
          <w:rFonts w:ascii="Palatino Linotype" w:eastAsia="Palatino Linotype" w:hAnsi="Palatino Linotype" w:cs="Palatino Linotype"/>
          <w:i/>
          <w:color w:val="000000" w:themeColor="text1"/>
        </w:rPr>
        <w:t xml:space="preserve">Espacios necesarios para marcar año y elección de que se trate;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b) </w:t>
      </w:r>
      <w:r w:rsidRPr="0010358D">
        <w:rPr>
          <w:rFonts w:ascii="Palatino Linotype" w:eastAsia="Palatino Linotype" w:hAnsi="Palatino Linotype" w:cs="Palatino Linotype"/>
          <w:i/>
          <w:color w:val="000000" w:themeColor="text1"/>
        </w:rPr>
        <w:t xml:space="preserve">Firma impresa del Secretario Ejecutivo del Instituto;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c) </w:t>
      </w:r>
      <w:r w:rsidRPr="0010358D">
        <w:rPr>
          <w:rFonts w:ascii="Palatino Linotype" w:eastAsia="Palatino Linotype" w:hAnsi="Palatino Linotype" w:cs="Palatino Linotype"/>
          <w:i/>
          <w:color w:val="000000" w:themeColor="text1"/>
        </w:rPr>
        <w:t xml:space="preserve">Año de emisión;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d) </w:t>
      </w:r>
      <w:r w:rsidRPr="0010358D">
        <w:rPr>
          <w:rFonts w:ascii="Palatino Linotype" w:eastAsia="Palatino Linotype" w:hAnsi="Palatino Linotype" w:cs="Palatino Linotype"/>
          <w:i/>
          <w:color w:val="000000" w:themeColor="text1"/>
        </w:rPr>
        <w:t xml:space="preserve">Año en el que expira su vigencia, y </w:t>
      </w:r>
    </w:p>
    <w:p w:rsidR="0074053C" w:rsidRPr="0010358D" w:rsidRDefault="0074053C" w:rsidP="0010358D">
      <w:pPr>
        <w:spacing w:line="360" w:lineRule="auto"/>
        <w:jc w:val="both"/>
        <w:rPr>
          <w:rFonts w:ascii="Palatino Linotype" w:eastAsia="Palatino Linotype" w:hAnsi="Palatino Linotype" w:cs="Palatino Linotype"/>
          <w:i/>
          <w:color w:val="000000" w:themeColor="text1"/>
        </w:rPr>
      </w:pPr>
      <w:r w:rsidRPr="0010358D">
        <w:rPr>
          <w:rFonts w:ascii="Palatino Linotype" w:eastAsia="Palatino Linotype" w:hAnsi="Palatino Linotype" w:cs="Palatino Linotype"/>
          <w:b/>
          <w:i/>
          <w:color w:val="000000" w:themeColor="text1"/>
        </w:rPr>
        <w:t xml:space="preserve">e) </w:t>
      </w:r>
      <w:r w:rsidRPr="0010358D">
        <w:rPr>
          <w:rFonts w:ascii="Palatino Linotype" w:eastAsia="Palatino Linotype" w:hAnsi="Palatino Linotype" w:cs="Palatino Linotype"/>
          <w:i/>
          <w:color w:val="000000" w:themeColor="text1"/>
        </w:rPr>
        <w:t>En el caso de la que se expida al ciudadano residente en el extranjero, la leyenda “Para Votar desde el Extranjero”.</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Dada esta relevancia y que no guarda relación directa con el ejercicio de atribuciones de servidores públicos es que su contenido debe ser analizado en función del documento </w:t>
      </w:r>
      <w:r w:rsidRPr="0010358D">
        <w:rPr>
          <w:rFonts w:ascii="Palatino Linotype" w:eastAsia="Palatino Linotype" w:hAnsi="Palatino Linotype" w:cs="Palatino Linotype"/>
          <w:color w:val="000000" w:themeColor="text1"/>
        </w:rPr>
        <w:lastRenderedPageBreak/>
        <w:t xml:space="preserve">total, ya que esta obra por ser el medio preferible de identificación como ciudadano y no en función del cargo público, por lo que se entiende que se analizan en su conjunto los datos personales contenidos en la misma, </w:t>
      </w:r>
      <w:r w:rsidRPr="0010358D">
        <w:rPr>
          <w:rFonts w:ascii="Palatino Linotype" w:eastAsia="Palatino Linotype" w:hAnsi="Palatino Linotype" w:cs="Palatino Linotype"/>
          <w:b/>
          <w:color w:val="000000" w:themeColor="text1"/>
          <w:u w:val="single"/>
        </w:rPr>
        <w:t>con excepción del nombre</w:t>
      </w:r>
      <w:r w:rsidRPr="0010358D">
        <w:rPr>
          <w:rFonts w:ascii="Palatino Linotype" w:eastAsia="Palatino Linotype" w:hAnsi="Palatino Linotype" w:cs="Palatino Linotype"/>
          <w:color w:val="000000" w:themeColor="text1"/>
        </w:rPr>
        <w:t>;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rsidR="0074053C" w:rsidRPr="0010358D" w:rsidRDefault="0074053C" w:rsidP="0010358D">
      <w:pPr>
        <w:widowControl w:val="0"/>
        <w:spacing w:line="360" w:lineRule="auto"/>
        <w:jc w:val="both"/>
        <w:rPr>
          <w:rFonts w:ascii="Palatino Linotype" w:hAnsi="Palatino Linotype"/>
          <w:b/>
          <w:color w:val="000000" w:themeColor="text1"/>
        </w:rPr>
      </w:pPr>
    </w:p>
    <w:p w:rsidR="0074053C" w:rsidRPr="0010358D" w:rsidRDefault="0074053C" w:rsidP="0010358D">
      <w:pPr>
        <w:spacing w:line="360" w:lineRule="auto"/>
        <w:jc w:val="both"/>
        <w:rPr>
          <w:rFonts w:ascii="Palatino Linotype" w:eastAsia="Palatino Linotype" w:hAnsi="Palatino Linotype" w:cs="Palatino Linotype"/>
          <w:b/>
          <w:color w:val="000000" w:themeColor="text1"/>
        </w:rPr>
      </w:pPr>
      <w:r w:rsidRPr="0010358D">
        <w:rPr>
          <w:rFonts w:ascii="Palatino Linotype" w:eastAsia="Palatino Linotype" w:hAnsi="Palatino Linotype" w:cs="Palatino Linotype"/>
          <w:b/>
          <w:color w:val="000000" w:themeColor="text1"/>
        </w:rPr>
        <w:t>Constancia domiciliaria</w:t>
      </w: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De la misma manera, lo establece el artículo 29 del Código Civil Federal, al precisar que el domicilio de personas físicas, es el lugar donde residen habitualmente, el lugar del centro principal de sus negocios, donde residan o el lugar donde se encuentren.</w:t>
      </w:r>
    </w:p>
    <w:p w:rsidR="0074053C" w:rsidRPr="0010358D" w:rsidRDefault="0074053C" w:rsidP="0010358D">
      <w:pPr>
        <w:spacing w:line="360" w:lineRule="auto"/>
        <w:jc w:val="both"/>
        <w:rPr>
          <w:rFonts w:ascii="Palatino Linotype" w:hAnsi="Palatino Linotype"/>
          <w:b/>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La misma suerte corre el comprobante de domicilio, pues mediante este se acredita que los servidores públicos viven donde señalan en los documentos que entregan;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0074053C" w:rsidRPr="0010358D" w:rsidRDefault="0074053C" w:rsidP="0010358D">
      <w:pPr>
        <w:spacing w:line="360" w:lineRule="auto"/>
        <w:jc w:val="both"/>
        <w:rPr>
          <w:rFonts w:ascii="Palatino Linotype" w:hAnsi="Palatino Linotype"/>
          <w:color w:val="000000" w:themeColor="text1"/>
        </w:rPr>
      </w:pPr>
    </w:p>
    <w:p w:rsidR="0074053C" w:rsidRPr="0010358D" w:rsidRDefault="0074053C" w:rsidP="0010358D">
      <w:pPr>
        <w:numPr>
          <w:ilvl w:val="0"/>
          <w:numId w:val="25"/>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Por lo tanto, se actualiza la clasificación del domicilio y su comprobante, de conformidad con la fracción I, del artículo 143 de la Ley de Transparencia y Acceso a la Información Pública del Estado de México y Municipios.</w:t>
      </w:r>
    </w:p>
    <w:p w:rsidR="0074053C" w:rsidRPr="0010358D" w:rsidRDefault="0074053C" w:rsidP="0010358D">
      <w:pPr>
        <w:pStyle w:val="Prrafodelista"/>
        <w:ind w:left="0"/>
        <w:rPr>
          <w:rFonts w:ascii="Palatino Linotype" w:eastAsia="Palatino Linotype" w:hAnsi="Palatino Linotype" w:cs="Palatino Linotype"/>
          <w:color w:val="000000" w:themeColor="text1"/>
        </w:rPr>
      </w:pPr>
    </w:p>
    <w:p w:rsidR="00E6009B" w:rsidRPr="0010358D" w:rsidRDefault="0074053C" w:rsidP="0010358D">
      <w:pPr>
        <w:pStyle w:val="Prrafodelista"/>
        <w:widowControl w:val="0"/>
        <w:numPr>
          <w:ilvl w:val="0"/>
          <w:numId w:val="25"/>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eastAsia="Palatino Linotype" w:hAnsi="Palatino Linotype" w:cs="Palatino Linotype"/>
          <w:color w:val="000000" w:themeColor="text1"/>
        </w:rPr>
        <w:t xml:space="preserve">Por cuanto hace al punto ocho de la solicitud de información referente a conocer el estatus de Demandas Laborales donde una de las partes es la entonces servidor </w:t>
      </w:r>
      <w:r w:rsidR="00E6009B" w:rsidRPr="0010358D">
        <w:rPr>
          <w:rFonts w:ascii="Palatino Linotype" w:eastAsia="Palatino Linotype" w:hAnsi="Palatino Linotype" w:cs="Palatino Linotype"/>
          <w:color w:val="000000" w:themeColor="text1"/>
        </w:rPr>
        <w:t>público</w:t>
      </w:r>
      <w:r w:rsidRPr="0010358D">
        <w:rPr>
          <w:rFonts w:ascii="Palatino Linotype" w:eastAsia="Palatino Linotype" w:hAnsi="Palatino Linotype" w:cs="Palatino Linotype"/>
          <w:color w:val="000000" w:themeColor="text1"/>
        </w:rPr>
        <w:t xml:space="preserve"> señalada </w:t>
      </w:r>
      <w:r w:rsidR="00B34887" w:rsidRPr="0010358D">
        <w:rPr>
          <w:rFonts w:ascii="Palatino Linotype" w:eastAsia="Palatino Linotype" w:hAnsi="Palatino Linotype" w:cs="Palatino Linotype"/>
          <w:color w:val="000000" w:themeColor="text1"/>
        </w:rPr>
        <w:t xml:space="preserve">en la solicitud de información y que en etapa de manifestaciones mediante captura de pantalla del Boletín </w:t>
      </w:r>
      <w:r w:rsidR="00E42C1E" w:rsidRPr="0010358D">
        <w:rPr>
          <w:rFonts w:ascii="Palatino Linotype" w:eastAsia="Palatino Linotype" w:hAnsi="Palatino Linotype" w:cs="Palatino Linotype"/>
          <w:color w:val="000000" w:themeColor="text1"/>
        </w:rPr>
        <w:t xml:space="preserve">Laboral de fecha tres de abril de dos mil veinticinco </w:t>
      </w:r>
      <w:r w:rsidR="00B34887" w:rsidRPr="0010358D">
        <w:rPr>
          <w:rFonts w:ascii="Palatino Linotype" w:eastAsia="Palatino Linotype" w:hAnsi="Palatino Linotype" w:cs="Palatino Linotype"/>
          <w:color w:val="000000" w:themeColor="text1"/>
        </w:rPr>
        <w:t xml:space="preserve">y que puede ser consultado directamente en la liga </w:t>
      </w:r>
      <w:hyperlink r:id="rId23" w:history="1">
        <w:r w:rsidR="00B34887" w:rsidRPr="0010358D">
          <w:rPr>
            <w:rStyle w:val="Hipervnculo"/>
            <w:rFonts w:ascii="Palatino Linotype" w:eastAsia="Palatino Linotype" w:hAnsi="Palatino Linotype" w:cs="Palatino Linotype"/>
            <w:color w:val="000000" w:themeColor="text1"/>
          </w:rPr>
          <w:t>https://teca.edomex.gob.mx/sites/teca.edomex.gob.mx/files/files/BOLETIN%2003.04.2025.pdf</w:t>
        </w:r>
      </w:hyperlink>
      <w:r w:rsidR="00B34887" w:rsidRPr="0010358D">
        <w:rPr>
          <w:rFonts w:ascii="Palatino Linotype" w:eastAsia="Palatino Linotype" w:hAnsi="Palatino Linotype" w:cs="Palatino Linotype"/>
          <w:color w:val="000000" w:themeColor="text1"/>
        </w:rPr>
        <w:t xml:space="preserve"> </w:t>
      </w:r>
      <w:r w:rsidR="00E42C1E" w:rsidRPr="0010358D">
        <w:rPr>
          <w:rFonts w:ascii="Palatino Linotype" w:eastAsia="Palatino Linotype" w:hAnsi="Palatino Linotype" w:cs="Palatino Linotype"/>
          <w:color w:val="000000" w:themeColor="text1"/>
        </w:rPr>
        <w:t>,</w:t>
      </w:r>
      <w:r w:rsidR="00E6009B" w:rsidRPr="0010358D">
        <w:rPr>
          <w:rFonts w:ascii="Palatino Linotype" w:hAnsi="Palatino Linotype"/>
          <w:color w:val="000000" w:themeColor="text1"/>
        </w:rPr>
        <w:t xml:space="preserve">por lo que, en primer término se considera conveniente </w:t>
      </w:r>
      <w:r w:rsidR="00E6009B" w:rsidRPr="0010358D">
        <w:rPr>
          <w:rFonts w:ascii="Palatino Linotype" w:hAnsi="Palatino Linotype" w:cs="Arial"/>
          <w:color w:val="000000" w:themeColor="text1"/>
        </w:rPr>
        <w:t xml:space="preserve">traer a contexto la parte que nos interesa la </w:t>
      </w:r>
      <w:r w:rsidR="00E6009B" w:rsidRPr="0010358D">
        <w:rPr>
          <w:rFonts w:ascii="Palatino Linotype" w:hAnsi="Palatino Linotype"/>
          <w:color w:val="000000" w:themeColor="text1"/>
        </w:rPr>
        <w:t xml:space="preserve">Ley de Trabajo de los Servidores Públicos del Estado y Municipios, establece lo siguiente: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“ARTÍCULO 89.</w:t>
      </w:r>
      <w:r w:rsidRPr="0010358D">
        <w:rPr>
          <w:rFonts w:ascii="Palatino Linotype" w:eastAsia="Batang" w:hAnsi="Palatino Linotype" w:cs="Arial"/>
          <w:i/>
          <w:color w:val="000000" w:themeColor="text1"/>
          <w:lang w:val="es-AR"/>
        </w:rPr>
        <w:t xml:space="preserve"> Son </w:t>
      </w:r>
      <w:r w:rsidRPr="0010358D">
        <w:rPr>
          <w:rFonts w:ascii="Palatino Linotype" w:eastAsia="Batang" w:hAnsi="Palatino Linotype" w:cs="Arial"/>
          <w:b/>
          <w:i/>
          <w:color w:val="000000" w:themeColor="text1"/>
          <w:lang w:val="es-AR"/>
        </w:rPr>
        <w:t>causas de terminación de la relación laboral</w:t>
      </w:r>
      <w:r w:rsidRPr="0010358D">
        <w:rPr>
          <w:rFonts w:ascii="Palatino Linotype" w:eastAsia="Batang" w:hAnsi="Palatino Linotype" w:cs="Arial"/>
          <w:i/>
          <w:color w:val="000000" w:themeColor="text1"/>
          <w:lang w:val="es-AR"/>
        </w:rPr>
        <w:t xml:space="preserve"> sin responsabilidad para las instituciones públicas: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I.</w:t>
      </w:r>
      <w:r w:rsidRPr="0010358D">
        <w:rPr>
          <w:rFonts w:ascii="Palatino Linotype" w:eastAsia="Batang" w:hAnsi="Palatino Linotype" w:cs="Arial"/>
          <w:i/>
          <w:color w:val="000000" w:themeColor="text1"/>
          <w:lang w:val="es-AR"/>
        </w:rPr>
        <w:t xml:space="preserve"> La renuncia del servidor público;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II.</w:t>
      </w:r>
      <w:r w:rsidRPr="0010358D">
        <w:rPr>
          <w:rFonts w:ascii="Palatino Linotype" w:eastAsia="Batang" w:hAnsi="Palatino Linotype" w:cs="Arial"/>
          <w:i/>
          <w:color w:val="000000" w:themeColor="text1"/>
          <w:lang w:val="es-AR"/>
        </w:rPr>
        <w:t xml:space="preserve"> El mutuo consentimiento de las partes;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III.</w:t>
      </w:r>
      <w:r w:rsidRPr="0010358D">
        <w:rPr>
          <w:rFonts w:ascii="Palatino Linotype" w:eastAsia="Batang" w:hAnsi="Palatino Linotype" w:cs="Arial"/>
          <w:i/>
          <w:color w:val="000000" w:themeColor="text1"/>
          <w:lang w:val="es-AR"/>
        </w:rPr>
        <w:t xml:space="preserve"> El vencimiento del término o conclusión de la obra determinantes de la contratación;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IV.</w:t>
      </w:r>
      <w:r w:rsidRPr="0010358D">
        <w:rPr>
          <w:rFonts w:ascii="Palatino Linotype" w:eastAsia="Batang" w:hAnsi="Palatino Linotype" w:cs="Arial"/>
          <w:i/>
          <w:color w:val="000000" w:themeColor="text1"/>
          <w:lang w:val="es-AR"/>
        </w:rPr>
        <w:t xml:space="preserve"> El término o conclusión de la administración en la cual fue contratado el servidor público a que se refiere el artículo 8 de ésta Ley;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lastRenderedPageBreak/>
        <w:t>V.</w:t>
      </w:r>
      <w:r w:rsidRPr="0010358D">
        <w:rPr>
          <w:rFonts w:ascii="Palatino Linotype" w:eastAsia="Batang" w:hAnsi="Palatino Linotype" w:cs="Arial"/>
          <w:i/>
          <w:color w:val="000000" w:themeColor="text1"/>
          <w:lang w:val="es-AR"/>
        </w:rPr>
        <w:t xml:space="preserve"> La muerte del servidor público; y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VI.</w:t>
      </w:r>
      <w:r w:rsidRPr="0010358D">
        <w:rPr>
          <w:rFonts w:ascii="Palatino Linotype" w:eastAsia="Batang" w:hAnsi="Palatino Linotype" w:cs="Arial"/>
          <w:i/>
          <w:color w:val="000000" w:themeColor="text1"/>
          <w:lang w:val="es-AR"/>
        </w:rPr>
        <w:t xml:space="preserve"> La incapacidad permanente del servidor público que le impida el desempeño de sus labores.</w:t>
      </w:r>
    </w:p>
    <w:p w:rsidR="00E6009B" w:rsidRPr="0010358D" w:rsidRDefault="00E6009B" w:rsidP="0010358D">
      <w:pPr>
        <w:jc w:val="both"/>
        <w:rPr>
          <w:rFonts w:ascii="Palatino Linotype" w:eastAsia="Batang" w:hAnsi="Palatino Linotype" w:cs="Arial"/>
          <w:i/>
          <w:color w:val="000000" w:themeColor="text1"/>
          <w:lang w:val="es-AR"/>
        </w:rPr>
      </w:pPr>
    </w:p>
    <w:p w:rsidR="00E6009B" w:rsidRPr="0010358D" w:rsidRDefault="00E6009B" w:rsidP="0010358D">
      <w:pPr>
        <w:jc w:val="both"/>
        <w:rPr>
          <w:rFonts w:ascii="Palatino Linotype" w:eastAsia="Batang" w:hAnsi="Palatino Linotype" w:cs="Arial"/>
          <w:b/>
          <w:i/>
          <w:color w:val="000000" w:themeColor="text1"/>
          <w:lang w:val="es-AR"/>
        </w:rPr>
      </w:pPr>
      <w:r w:rsidRPr="0010358D">
        <w:rPr>
          <w:rFonts w:ascii="Palatino Linotype" w:eastAsia="Batang" w:hAnsi="Palatino Linotype" w:cs="Arial"/>
          <w:b/>
          <w:i/>
          <w:color w:val="000000" w:themeColor="text1"/>
          <w:lang w:val="es-AR"/>
        </w:rPr>
        <w:t>ARTÍCULO 92.</w:t>
      </w:r>
      <w:r w:rsidRPr="0010358D">
        <w:rPr>
          <w:rFonts w:ascii="Palatino Linotype" w:eastAsia="Batang" w:hAnsi="Palatino Linotype" w:cs="Arial"/>
          <w:i/>
          <w:color w:val="000000" w:themeColor="text1"/>
          <w:lang w:val="es-AR"/>
        </w:rPr>
        <w:t xml:space="preserve"> </w:t>
      </w:r>
      <w:r w:rsidRPr="0010358D">
        <w:rPr>
          <w:rFonts w:ascii="Palatino Linotype" w:eastAsia="Batang" w:hAnsi="Palatino Linotype" w:cs="Arial"/>
          <w:b/>
          <w:i/>
          <w:color w:val="000000" w:themeColor="text1"/>
          <w:lang w:val="es-AR"/>
        </w:rPr>
        <w:t xml:space="preserve">El servidor público o la institución pública podrán rescindir en cualquier tiempo, por causa justificada, la relación laboral. </w:t>
      </w:r>
    </w:p>
    <w:p w:rsidR="00E6009B" w:rsidRPr="0010358D" w:rsidRDefault="00E6009B" w:rsidP="0010358D">
      <w:pPr>
        <w:jc w:val="both"/>
        <w:rPr>
          <w:rFonts w:ascii="Palatino Linotype" w:eastAsia="Batang" w:hAnsi="Palatino Linotype" w:cs="Arial"/>
          <w:b/>
          <w:i/>
          <w:color w:val="000000" w:themeColor="text1"/>
          <w:lang w:val="es-AR"/>
        </w:rPr>
      </w:pP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ARTÍCULO 94.</w:t>
      </w:r>
      <w:r w:rsidRPr="0010358D">
        <w:rPr>
          <w:rFonts w:ascii="Palatino Linotype" w:eastAsia="Batang" w:hAnsi="Palatino Linotype" w:cs="Arial"/>
          <w:i/>
          <w:color w:val="000000" w:themeColor="text1"/>
          <w:lang w:val="es-AR"/>
        </w:rPr>
        <w:t xml:space="preserve"> La </w:t>
      </w:r>
      <w:r w:rsidRPr="0010358D">
        <w:rPr>
          <w:rFonts w:ascii="Palatino Linotype" w:eastAsia="Batang" w:hAnsi="Palatino Linotype" w:cs="Arial"/>
          <w:b/>
          <w:i/>
          <w:color w:val="000000" w:themeColor="text1"/>
          <w:lang w:val="es-AR"/>
        </w:rPr>
        <w:t>institución pública deberá dar aviso por escrito al servidor público de manera personal, de la fecha y causa o causas de la rescisión de la relación laboral.</w:t>
      </w:r>
      <w:r w:rsidRPr="0010358D">
        <w:rPr>
          <w:rFonts w:ascii="Palatino Linotype" w:eastAsia="Batang" w:hAnsi="Palatino Linotype" w:cs="Arial"/>
          <w:i/>
          <w:color w:val="000000" w:themeColor="text1"/>
          <w:lang w:val="es-AR"/>
        </w:rPr>
        <w:t xml:space="preserve">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La falta de aviso al servidor público, al Tribunal o a la Sala por sí sola bastará para considerar que el despido fue injustificado.</w:t>
      </w:r>
    </w:p>
    <w:p w:rsidR="00E6009B" w:rsidRPr="0010358D" w:rsidRDefault="00E6009B" w:rsidP="0010358D">
      <w:pPr>
        <w:jc w:val="both"/>
        <w:rPr>
          <w:rFonts w:ascii="Palatino Linotype" w:eastAsia="Batang" w:hAnsi="Palatino Linotype" w:cs="Arial"/>
          <w:i/>
          <w:color w:val="000000" w:themeColor="text1"/>
          <w:lang w:val="es-AR"/>
        </w:rPr>
      </w:pP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ARTÍCULO 95.</w:t>
      </w:r>
      <w:r w:rsidRPr="0010358D">
        <w:rPr>
          <w:rFonts w:ascii="Palatino Linotype" w:eastAsia="Batang" w:hAnsi="Palatino Linotype" w:cs="Arial"/>
          <w:i/>
          <w:color w:val="000000" w:themeColor="text1"/>
          <w:lang w:val="es-AR"/>
        </w:rPr>
        <w:t xml:space="preserve"> Son </w:t>
      </w:r>
      <w:r w:rsidRPr="0010358D">
        <w:rPr>
          <w:rFonts w:ascii="Palatino Linotype" w:eastAsia="Batang" w:hAnsi="Palatino Linotype" w:cs="Arial"/>
          <w:b/>
          <w:i/>
          <w:color w:val="000000" w:themeColor="text1"/>
          <w:lang w:val="es-AR"/>
        </w:rPr>
        <w:t>causas de rescisión de la relación laboral</w:t>
      </w:r>
      <w:r w:rsidRPr="0010358D">
        <w:rPr>
          <w:rFonts w:ascii="Palatino Linotype" w:eastAsia="Batang" w:hAnsi="Palatino Linotype" w:cs="Arial"/>
          <w:i/>
          <w:color w:val="000000" w:themeColor="text1"/>
          <w:lang w:val="es-AR"/>
        </w:rPr>
        <w:t>, sin responsabilidad para el servidor público:</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En estos casos, </w:t>
      </w:r>
      <w:r w:rsidRPr="0010358D">
        <w:rPr>
          <w:rFonts w:ascii="Palatino Linotype" w:eastAsia="Batang" w:hAnsi="Palatino Linotype" w:cs="Arial"/>
          <w:b/>
          <w:i/>
          <w:color w:val="000000" w:themeColor="text1"/>
          <w:lang w:val="es-AR"/>
        </w:rPr>
        <w:t xml:space="preserve">el servidor público podrá separarse de su trabajo dentro de los treinta días siguientes a la fecha en que se dé cualquiera de las causas y tendrá derecho a que la institución pública </w:t>
      </w:r>
      <w:r w:rsidRPr="0010358D">
        <w:rPr>
          <w:rFonts w:ascii="Palatino Linotype" w:eastAsia="Batang" w:hAnsi="Palatino Linotype" w:cs="Arial"/>
          <w:b/>
          <w:i/>
          <w:color w:val="000000" w:themeColor="text1"/>
          <w:u w:val="single"/>
          <w:lang w:val="es-AR"/>
        </w:rPr>
        <w:t>lo indemnice con el importe de 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w:t>
      </w:r>
      <w:r w:rsidRPr="0010358D">
        <w:rPr>
          <w:rFonts w:ascii="Palatino Linotype" w:eastAsia="Batang" w:hAnsi="Palatino Linotype" w:cs="Arial"/>
          <w:i/>
          <w:color w:val="000000" w:themeColor="text1"/>
          <w:lang w:val="es-AR"/>
        </w:rPr>
        <w:t xml:space="preserve"> a laborar en un municipio o institución pública de los poderes del Estado o cualquier organismo estatal, siempre y cuando esto último ocurra en un plazo no mayor a los doce meses antes mencionados, independientemente del tiempo que dure el proceso.</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w:t>
      </w:r>
    </w:p>
    <w:p w:rsidR="00E6009B" w:rsidRPr="0010358D" w:rsidRDefault="00E6009B" w:rsidP="0010358D">
      <w:pPr>
        <w:jc w:val="both"/>
        <w:rPr>
          <w:rFonts w:ascii="Palatino Linotype" w:eastAsia="Batang" w:hAnsi="Palatino Linotype" w:cs="Arial"/>
          <w:i/>
          <w:color w:val="000000" w:themeColor="text1"/>
          <w:lang w:val="es-AR"/>
        </w:rPr>
      </w:pP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ARTÍCULO 96.-</w:t>
      </w:r>
      <w:r w:rsidRPr="0010358D">
        <w:rPr>
          <w:rFonts w:ascii="Palatino Linotype" w:eastAsia="Batang" w:hAnsi="Palatino Linotype" w:cs="Arial"/>
          <w:i/>
          <w:color w:val="000000" w:themeColor="text1"/>
          <w:lang w:val="es-AR"/>
        </w:rPr>
        <w:t xml:space="preserve"> El servidor público podrá solicitar ante el Tribunal o la Sala correspondiente, que se le reinstale en el trabajo que desempeñaba, o que se le indemnice. </w:t>
      </w:r>
      <w:r w:rsidRPr="0010358D">
        <w:rPr>
          <w:rFonts w:ascii="Palatino Linotype" w:eastAsia="Batang" w:hAnsi="Palatino Linotype" w:cs="Arial"/>
          <w:b/>
          <w:i/>
          <w:color w:val="000000" w:themeColor="text1"/>
          <w:lang w:val="es-AR"/>
        </w:rPr>
        <w:t xml:space="preserve">Cuando el servidor público considere injustificada la causa de rescisión de la relación laboral, o bien lo injustificado del despido podrá demandar ante el Tribunal o en la Sala que se le cubra la indemnización de </w:t>
      </w:r>
      <w:r w:rsidRPr="0010358D">
        <w:rPr>
          <w:rFonts w:ascii="Palatino Linotype" w:eastAsia="Batang" w:hAnsi="Palatino Linotype" w:cs="Arial"/>
          <w:b/>
          <w:i/>
          <w:color w:val="000000" w:themeColor="text1"/>
          <w:lang w:val="es-AR"/>
        </w:rPr>
        <w:lastRenderedPageBreak/>
        <w:t>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sidRPr="0010358D">
        <w:rPr>
          <w:rFonts w:ascii="Palatino Linotype" w:eastAsia="Batang" w:hAnsi="Palatino Linotype" w:cs="Arial"/>
          <w:i/>
          <w:color w:val="000000" w:themeColor="text1"/>
          <w:lang w:val="es-AR"/>
        </w:rPr>
        <w:t xml:space="preserve">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No se considerará en el pago de salarios vencidos los aguinaldos e incrementos que se otorguen en el salario de los servidores públicos mientras dure el proceso para objeto de las indemnizaciones a que se refieren los artículos 95, 96 y 97 de esta ley.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Cuando el servidor público ejercite la acción de reinstalación en el trabajo que desempeñaba, será procedente el pago proporcional de sus prestaciones a que tenga derecho con los incrementos que sufra su salario en el periodo que dure el proceso, con excepción de los salarios vencidos ya que únicamente se aplicará esta disposición en el máximo de doce meses de pago de los mismos, en caso de ser procedentes.</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b/>
          <w:i/>
          <w:color w:val="000000" w:themeColor="text1"/>
          <w:lang w:val="es-AR"/>
        </w:rPr>
        <w:t>En cualquier estado del procedimiento el demandado podrá pagar todo o en parte lo reclamado por el actor exhibiendo la cantidad líquida en moneda nacional o en cheque certificado a nombre de éste</w:t>
      </w:r>
      <w:r w:rsidRPr="0010358D">
        <w:rPr>
          <w:rFonts w:ascii="Palatino Linotype" w:eastAsia="Batang" w:hAnsi="Palatino Linotype" w:cs="Arial"/>
          <w:i/>
          <w:color w:val="000000" w:themeColor="text1"/>
          <w:lang w:val="es-AR"/>
        </w:rPr>
        <w:t xml:space="preserve">, previa cuantificación que haga el Tribunal o la Sala de que las cantidades cubren las prestaciones señaladas en la demanda y que se encuentren ajustadas a derecho, hasta la fecha en que se exhiba. En el primer supuesto se dará por terminado el juicio liberando a la institución pública de la acción principal y sus accesorias.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El Tribunal o la Sala aprobará la consignación de pago y pondrá a disposición del actor la cantidad depositada a su favor, apercibiéndolo de que para el supuesto de no aceptar la cantidad base de su reclamación, los salarios vencidos dejarán de correr, caso contrario se ordenará el archivo del expediente como asunto total y definitivamente concluido.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Excepcionalmente para el efecto de que la cantidad exhibida por la parte demandada sea menor a la que le corresponda al actor, el Tribunal o la Sala le requerirá, para que en un término de cinco días hábiles, contados a partir de que surta sus efectos de notificación el acuerdo que recaiga, deposite la cantidad faltante y hecho lo anterior se tendrá por satisfecha la acción legal ejercitada. </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 xml:space="preserve">Para la hipótesis de que la demandada sólo exhiba la cantidad por indemnizaciones y sus prestaciones accesorias dejarán de correr los salarios caídos, continuándose con el procedimiento por las prestaciones pendientes de pago. </w:t>
      </w:r>
    </w:p>
    <w:p w:rsidR="00E6009B" w:rsidRPr="0010358D" w:rsidRDefault="00E6009B" w:rsidP="0010358D">
      <w:pPr>
        <w:jc w:val="both"/>
        <w:rPr>
          <w:rFonts w:ascii="Palatino Linotype" w:hAnsi="Palatino Linotype"/>
          <w:i/>
          <w:color w:val="000000" w:themeColor="text1"/>
        </w:rPr>
      </w:pPr>
      <w:r w:rsidRPr="0010358D">
        <w:rPr>
          <w:rFonts w:ascii="Palatino Linotype" w:eastAsia="Batang" w:hAnsi="Palatino Linotype" w:cs="Arial"/>
          <w:i/>
          <w:color w:val="000000" w:themeColor="text1"/>
          <w:lang w:val="es-AR"/>
        </w:rPr>
        <w:t>En caso de muerte del trabajador, dejarán de computarse los salarios vencidos como parte del conflicto.</w:t>
      </w:r>
    </w:p>
    <w:p w:rsidR="00E6009B" w:rsidRPr="0010358D" w:rsidRDefault="00E6009B" w:rsidP="0010358D">
      <w:pPr>
        <w:jc w:val="both"/>
        <w:rPr>
          <w:rFonts w:ascii="Palatino Linotype" w:hAnsi="Palatino Linotype"/>
          <w:i/>
          <w:color w:val="000000" w:themeColor="text1"/>
        </w:rPr>
      </w:pPr>
    </w:p>
    <w:p w:rsidR="00E6009B" w:rsidRPr="0010358D" w:rsidRDefault="00E6009B" w:rsidP="0010358D">
      <w:pPr>
        <w:jc w:val="both"/>
        <w:rPr>
          <w:rFonts w:ascii="Palatino Linotype" w:hAnsi="Palatino Linotype"/>
          <w:b/>
          <w:i/>
          <w:color w:val="000000" w:themeColor="text1"/>
        </w:rPr>
      </w:pPr>
      <w:r w:rsidRPr="0010358D">
        <w:rPr>
          <w:rFonts w:ascii="Palatino Linotype" w:eastAsia="Batang" w:hAnsi="Palatino Linotype" w:cs="Arial"/>
          <w:b/>
          <w:i/>
          <w:color w:val="000000" w:themeColor="text1"/>
          <w:lang w:val="es-AR"/>
        </w:rPr>
        <w:t>ARTÍCULO 97.-</w:t>
      </w:r>
      <w:r w:rsidRPr="0010358D">
        <w:rPr>
          <w:rFonts w:ascii="Palatino Linotype" w:eastAsia="Batang" w:hAnsi="Palatino Linotype" w:cs="Arial"/>
          <w:i/>
          <w:color w:val="000000" w:themeColor="text1"/>
          <w:lang w:val="es-AR"/>
        </w:rPr>
        <w:t xml:space="preserve"> Las </w:t>
      </w:r>
      <w:r w:rsidRPr="0010358D">
        <w:rPr>
          <w:rFonts w:ascii="Palatino Linotype" w:eastAsia="Batang" w:hAnsi="Palatino Linotype" w:cs="Arial"/>
          <w:b/>
          <w:i/>
          <w:color w:val="000000" w:themeColor="text1"/>
          <w:lang w:val="es-AR"/>
        </w:rPr>
        <w:t>instituciones públicas</w:t>
      </w:r>
      <w:r w:rsidRPr="0010358D">
        <w:rPr>
          <w:rFonts w:ascii="Palatino Linotype" w:eastAsia="Batang" w:hAnsi="Palatino Linotype" w:cs="Arial"/>
          <w:i/>
          <w:color w:val="000000" w:themeColor="text1"/>
          <w:lang w:val="es-AR"/>
        </w:rPr>
        <w:t xml:space="preserve"> o dependencias no estarán </w:t>
      </w:r>
      <w:r w:rsidRPr="0010358D">
        <w:rPr>
          <w:rFonts w:ascii="Palatino Linotype" w:eastAsia="Batang" w:hAnsi="Palatino Linotype" w:cs="Arial"/>
          <w:b/>
          <w:i/>
          <w:color w:val="000000" w:themeColor="text1"/>
          <w:lang w:val="es-AR"/>
        </w:rPr>
        <w:t>obligadas</w:t>
      </w:r>
      <w:r w:rsidRPr="0010358D">
        <w:rPr>
          <w:rFonts w:ascii="Palatino Linotype" w:eastAsia="Batang" w:hAnsi="Palatino Linotype" w:cs="Arial"/>
          <w:i/>
          <w:color w:val="000000" w:themeColor="text1"/>
          <w:lang w:val="es-AR"/>
        </w:rPr>
        <w:t xml:space="preserve"> a reinstalar al servidor público, pero sí </w:t>
      </w:r>
      <w:r w:rsidRPr="0010358D">
        <w:rPr>
          <w:rFonts w:ascii="Palatino Linotype" w:eastAsia="Batang" w:hAnsi="Palatino Linotype" w:cs="Arial"/>
          <w:b/>
          <w:i/>
          <w:color w:val="000000" w:themeColor="text1"/>
          <w:lang w:val="es-AR"/>
        </w:rPr>
        <w:t>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w:t>
      </w:r>
      <w:r w:rsidRPr="0010358D">
        <w:rPr>
          <w:rFonts w:ascii="Palatino Linotype" w:eastAsia="Batang" w:hAnsi="Palatino Linotype" w:cs="Arial"/>
          <w:i/>
          <w:color w:val="000000" w:themeColor="text1"/>
          <w:lang w:val="es-AR"/>
        </w:rPr>
        <w:t xml:space="preserve"> independientemente del tiempo que dure el </w:t>
      </w:r>
      <w:r w:rsidRPr="0010358D">
        <w:rPr>
          <w:rFonts w:ascii="Palatino Linotype" w:eastAsia="Batang" w:hAnsi="Palatino Linotype" w:cs="Arial"/>
          <w:i/>
          <w:color w:val="000000" w:themeColor="text1"/>
          <w:lang w:val="es-AR"/>
        </w:rPr>
        <w:lastRenderedPageBreak/>
        <w:t>proceso, exhibiendo la totalidad de la cantidad liquida en moneda nacional o mediante cheque certificado al momento de la negativa de reinstalar al actor.</w:t>
      </w:r>
      <w:r w:rsidRPr="0010358D">
        <w:rPr>
          <w:rFonts w:ascii="Palatino Linotype" w:hAnsi="Palatino Linotype"/>
          <w:b/>
          <w:i/>
          <w:color w:val="000000" w:themeColor="text1"/>
        </w:rPr>
        <w:t>”</w:t>
      </w:r>
    </w:p>
    <w:p w:rsidR="00E6009B" w:rsidRPr="0010358D" w:rsidRDefault="00E6009B" w:rsidP="0010358D">
      <w:pPr>
        <w:jc w:val="both"/>
        <w:rPr>
          <w:rFonts w:ascii="Palatino Linotype" w:eastAsia="Batang" w:hAnsi="Palatino Linotype" w:cs="Arial"/>
          <w:i/>
          <w:color w:val="000000" w:themeColor="text1"/>
          <w:lang w:val="es-AR"/>
        </w:rPr>
      </w:pPr>
      <w:r w:rsidRPr="0010358D">
        <w:rPr>
          <w:rFonts w:ascii="Palatino Linotype" w:eastAsia="Batang" w:hAnsi="Palatino Linotype" w:cs="Arial"/>
          <w:i/>
          <w:color w:val="000000" w:themeColor="text1"/>
          <w:lang w:val="es-AR"/>
        </w:rPr>
        <w:t>(Énfasis añadido)</w:t>
      </w:r>
    </w:p>
    <w:p w:rsidR="00E6009B" w:rsidRDefault="00E6009B" w:rsidP="0010358D">
      <w:pPr>
        <w:pStyle w:val="Prrafodelista"/>
        <w:tabs>
          <w:tab w:val="left" w:pos="426"/>
        </w:tabs>
        <w:ind w:left="0"/>
        <w:jc w:val="both"/>
        <w:rPr>
          <w:rFonts w:ascii="Palatino Linotype" w:hAnsi="Palatino Linotype" w:cs="Arial"/>
          <w:color w:val="000000" w:themeColor="text1"/>
        </w:rPr>
      </w:pPr>
    </w:p>
    <w:p w:rsidR="00C17A61" w:rsidRPr="0010358D" w:rsidRDefault="00C17A61" w:rsidP="0010358D">
      <w:pPr>
        <w:pStyle w:val="Prrafodelista"/>
        <w:tabs>
          <w:tab w:val="left" w:pos="426"/>
        </w:tabs>
        <w:ind w:left="0"/>
        <w:jc w:val="both"/>
        <w:rPr>
          <w:rFonts w:ascii="Palatino Linotype" w:hAnsi="Palatino Linotype" w:cs="Arial"/>
          <w:color w:val="000000" w:themeColor="text1"/>
        </w:rPr>
      </w:pPr>
    </w:p>
    <w:p w:rsidR="00E6009B" w:rsidRPr="0010358D" w:rsidRDefault="00E6009B" w:rsidP="0010358D">
      <w:pPr>
        <w:pStyle w:val="Prrafodelista"/>
        <w:numPr>
          <w:ilvl w:val="0"/>
          <w:numId w:val="25"/>
        </w:numPr>
        <w:tabs>
          <w:tab w:val="left" w:pos="426"/>
        </w:tabs>
        <w:spacing w:line="360" w:lineRule="auto"/>
        <w:ind w:left="0" w:firstLine="0"/>
        <w:jc w:val="both"/>
        <w:rPr>
          <w:rFonts w:ascii="Palatino Linotype" w:hAnsi="Palatino Linotype"/>
          <w:color w:val="000000" w:themeColor="text1"/>
        </w:rPr>
      </w:pPr>
      <w:r w:rsidRPr="0010358D">
        <w:rPr>
          <w:rFonts w:ascii="Palatino Linotype" w:hAnsi="Palatino Linotype" w:cs="Arial"/>
          <w:color w:val="000000" w:themeColor="text1"/>
        </w:rPr>
        <w:t xml:space="preserve"> </w:t>
      </w:r>
      <w:r w:rsidRPr="0010358D">
        <w:rPr>
          <w:rFonts w:ascii="Palatino Linotype" w:hAnsi="Palatino Linotype" w:cs="Arial"/>
          <w:color w:val="000000" w:themeColor="text1"/>
        </w:rPr>
        <w:tab/>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w:t>
      </w:r>
      <w:r w:rsidRPr="0010358D">
        <w:rPr>
          <w:rFonts w:ascii="Palatino Linotype" w:hAnsi="Palatino Linotype"/>
          <w:color w:val="000000" w:themeColor="text1"/>
        </w:rPr>
        <w:t xml:space="preserve">Además, se prevén los </w:t>
      </w:r>
      <w:r w:rsidRPr="0010358D">
        <w:rPr>
          <w:rFonts w:ascii="Palatino Linotype" w:hAnsi="Palatino Linotype" w:cs="Arial"/>
          <w:color w:val="000000" w:themeColor="text1"/>
        </w:rPr>
        <w:t>supuestos</w:t>
      </w:r>
      <w:r w:rsidRPr="0010358D">
        <w:rPr>
          <w:rFonts w:ascii="Palatino Linotype" w:hAnsi="Palatino Linotype"/>
          <w:color w:val="000000" w:themeColor="text1"/>
        </w:rPr>
        <w:t xml:space="preserve"> de rescisión laboral sin responsabilidad para los servidores públicos, el plazo en que éste debe separarse del trabajo cuando se actualice; asimismo, señala que en la existencia de alguno de esos supuestos, el servidor público tendrá derecho a que la institución pública lo indemnice con tres meses de sueldo base, veinte días por cada año devengado y a cubrirle las prestaciones a que tenga derecho, así como los salarios vencidos desde la fecha en que el servidor público se haya separado de su trabajo hasta que se cumplimente el laudo, o hasta que el servidor público se incorpore a laborar en un municipio o institución pública de los poderes del Estado, independientemente del tiempo que dure el proceso.</w:t>
      </w:r>
    </w:p>
    <w:p w:rsidR="00E6009B" w:rsidRPr="0010358D" w:rsidRDefault="00E6009B" w:rsidP="0010358D">
      <w:pPr>
        <w:spacing w:line="360" w:lineRule="auto"/>
        <w:jc w:val="both"/>
        <w:rPr>
          <w:rFonts w:ascii="Palatino Linotype" w:hAnsi="Palatino Linotype"/>
          <w:color w:val="000000" w:themeColor="text1"/>
        </w:rPr>
      </w:pPr>
    </w:p>
    <w:p w:rsidR="00E6009B" w:rsidRPr="0010358D" w:rsidRDefault="00E6009B" w:rsidP="0010358D">
      <w:pPr>
        <w:pStyle w:val="Prrafodelista"/>
        <w:numPr>
          <w:ilvl w:val="1"/>
          <w:numId w:val="26"/>
        </w:numPr>
        <w:tabs>
          <w:tab w:val="left" w:pos="993"/>
        </w:tabs>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    Por  su parte, el artículo 96 del ordenamiento legal en cita, contempla el derecho que le asiste al servidor público para solicitar ante el Tribunal o la Sala Auxiliar correspondiente, que se le reinstale en el trabajo que desempeñaba, o que se le indemnice.</w:t>
      </w:r>
    </w:p>
    <w:p w:rsidR="00E6009B" w:rsidRPr="0010358D" w:rsidRDefault="00E6009B" w:rsidP="0010358D">
      <w:pPr>
        <w:pStyle w:val="Prrafodelista"/>
        <w:tabs>
          <w:tab w:val="left" w:pos="426"/>
        </w:tabs>
        <w:spacing w:line="360" w:lineRule="auto"/>
        <w:ind w:left="0"/>
        <w:jc w:val="both"/>
        <w:rPr>
          <w:rFonts w:ascii="Palatino Linotype" w:hAnsi="Palatino Linotype"/>
          <w:color w:val="000000" w:themeColor="text1"/>
        </w:rPr>
      </w:pPr>
    </w:p>
    <w:p w:rsidR="00E6009B" w:rsidRPr="0010358D" w:rsidRDefault="00E6009B" w:rsidP="0010358D">
      <w:pPr>
        <w:pStyle w:val="Prrafodelista"/>
        <w:numPr>
          <w:ilvl w:val="0"/>
          <w:numId w:val="29"/>
        </w:numPr>
        <w:tabs>
          <w:tab w:val="left" w:pos="1134"/>
        </w:tabs>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Así mismo, se señala  que el servidor público debe o puede optar por la indemnización, ésta será por el equivalente a tres meses de su salario base, del mismo modo que los salarios vencidos desde la fecha del despido hasta que se cumplimente el laudo o que se le reinstale en el trabajo que desempeñaba con el pago de los salarios vencidos desde la fecha del despido hasta que se cumplimente el laudo, o hasta que el servidor público se </w:t>
      </w:r>
      <w:r w:rsidRPr="0010358D">
        <w:rPr>
          <w:rFonts w:ascii="Palatino Linotype" w:hAnsi="Palatino Linotype"/>
          <w:color w:val="000000" w:themeColor="text1"/>
        </w:rPr>
        <w:lastRenderedPageBreak/>
        <w:t>incorpore a laborar en un municipio o institución pública de los poderes del Estado, independientemente del tiempo que dure el proceso.</w:t>
      </w:r>
    </w:p>
    <w:p w:rsidR="00E6009B" w:rsidRPr="0010358D" w:rsidRDefault="00E6009B" w:rsidP="0010358D">
      <w:pPr>
        <w:pStyle w:val="Prrafodelista"/>
        <w:tabs>
          <w:tab w:val="left" w:pos="426"/>
        </w:tabs>
        <w:spacing w:line="360" w:lineRule="auto"/>
        <w:ind w:left="0"/>
        <w:jc w:val="both"/>
        <w:rPr>
          <w:rFonts w:ascii="Palatino Linotype" w:hAnsi="Palatino Linotype"/>
          <w:color w:val="000000" w:themeColor="text1"/>
        </w:rPr>
      </w:pPr>
    </w:p>
    <w:p w:rsidR="00E6009B" w:rsidRPr="0010358D" w:rsidRDefault="00E6009B" w:rsidP="0010358D">
      <w:pPr>
        <w:pStyle w:val="Prrafodelista"/>
        <w:numPr>
          <w:ilvl w:val="0"/>
          <w:numId w:val="29"/>
        </w:numPr>
        <w:tabs>
          <w:tab w:val="left" w:pos="709"/>
        </w:tabs>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Finalmente, se establece que las instituciones públicas o dependencias no estarán obligadas a reinstalar al servidor público, cuando se actualicen los supuestos previstos en el mismo precepto legal, pero sí tienen la obligación de cubrirle una indemnización por tres meses de salario base, veinte días por cada año de servicios en términos del artículo 95 párrafo segundo de la ley en cita y cubrirle las prestaciones a que tenga derecho, así como los salarios vencidos desde la fecha del despido hasta que se cumplimente el laudo, o hasta que el servidor público se incorpore a laborar en un municipio o institución pública de los poderes del Estado, independientemente del tiempo que dure el proceso.</w:t>
      </w:r>
    </w:p>
    <w:p w:rsidR="00E6009B" w:rsidRPr="0010358D" w:rsidRDefault="00E6009B" w:rsidP="0010358D">
      <w:pPr>
        <w:spacing w:line="360" w:lineRule="auto"/>
        <w:jc w:val="both"/>
        <w:rPr>
          <w:rFonts w:ascii="Palatino Linotype" w:hAnsi="Palatino Linotype"/>
          <w:color w:val="000000" w:themeColor="text1"/>
        </w:rPr>
      </w:pPr>
    </w:p>
    <w:p w:rsidR="00E6009B" w:rsidRPr="0010358D" w:rsidRDefault="00E6009B" w:rsidP="0010358D">
      <w:pPr>
        <w:pStyle w:val="Prrafodelista"/>
        <w:numPr>
          <w:ilvl w:val="0"/>
          <w:numId w:val="29"/>
        </w:numPr>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Por lo tanto, si la Ley del Trabajo del Estado de México y Municipios es aplicable al </w:t>
      </w:r>
      <w:r w:rsidRPr="0010358D">
        <w:rPr>
          <w:rFonts w:ascii="Palatino Linotype" w:hAnsi="Palatino Linotype"/>
          <w:b/>
          <w:color w:val="000000" w:themeColor="text1"/>
        </w:rPr>
        <w:t>SUJETO OBLIGADO</w:t>
      </w:r>
      <w:r w:rsidRPr="0010358D">
        <w:rPr>
          <w:rFonts w:ascii="Palatino Linotype" w:hAnsi="Palatino Linotype"/>
          <w:color w:val="000000" w:themeColor="text1"/>
        </w:rPr>
        <w:t xml:space="preserve">, es evidente que para la terminación o rescisión laboral, originado por renuncias o juicios ante órganos jurisdiccionales en materia laboral, de los que derivaran laudos condenando al pago de las prestaciones previstas en ese ordenamiento legal (que se traduce en finiquitos), en cumplimiento a ello, </w:t>
      </w:r>
      <w:r w:rsidRPr="0010358D">
        <w:rPr>
          <w:rFonts w:ascii="Palatino Linotype" w:hAnsi="Palatino Linotype"/>
          <w:b/>
          <w:color w:val="000000" w:themeColor="text1"/>
        </w:rPr>
        <w:t xml:space="preserve">EL SUJETO OBLIGADO </w:t>
      </w:r>
      <w:r w:rsidRPr="0010358D">
        <w:rPr>
          <w:rFonts w:ascii="Palatino Linotype" w:hAnsi="Palatino Linotype"/>
          <w:color w:val="000000" w:themeColor="text1"/>
        </w:rPr>
        <w:t>debe efectuar el pago de dichas prestaciones generando necesariamente un soporte documental.</w:t>
      </w:r>
    </w:p>
    <w:p w:rsidR="00E6009B" w:rsidRPr="0010358D" w:rsidRDefault="00E6009B" w:rsidP="0010358D">
      <w:pPr>
        <w:spacing w:line="360" w:lineRule="auto"/>
        <w:jc w:val="both"/>
        <w:rPr>
          <w:rFonts w:ascii="Palatino Linotype" w:hAnsi="Palatino Linotype"/>
          <w:color w:val="000000" w:themeColor="text1"/>
        </w:rPr>
      </w:pPr>
    </w:p>
    <w:p w:rsidR="00E6009B" w:rsidRPr="0010358D" w:rsidRDefault="00E6009B"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lang w:val="es-ES"/>
        </w:rPr>
      </w:pPr>
      <w:r w:rsidRPr="0010358D">
        <w:rPr>
          <w:rFonts w:ascii="Palatino Linotype" w:hAnsi="Palatino Linotype"/>
          <w:color w:val="000000" w:themeColor="text1"/>
        </w:rPr>
        <w:t xml:space="preserve">Ahora bien, respecto al nombre del servidor público que han interpuesto demanda laboral, este </w:t>
      </w:r>
      <w:r w:rsidRPr="0010358D">
        <w:rPr>
          <w:rFonts w:ascii="Palatino Linotype" w:hAnsi="Palatino Linotype"/>
          <w:color w:val="000000" w:themeColor="text1"/>
          <w:lang w:val="es-ES"/>
        </w:rPr>
        <w:t xml:space="preserve">Órgano Garante precisa que únicamente procede de aquellos que han recibido recurso público y se debe clasificar el nombre del actor siempre y cuando el juicio se encuentre en trámite o en su defecto no haya sido favorable a su persona; es decir que no hayan recibido recurso público. </w:t>
      </w:r>
    </w:p>
    <w:p w:rsidR="00E6009B" w:rsidRPr="0010358D" w:rsidRDefault="00E6009B"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s="Arial"/>
          <w:bCs/>
          <w:color w:val="000000" w:themeColor="text1"/>
        </w:rPr>
        <w:lastRenderedPageBreak/>
        <w:t xml:space="preserve">A efecto de sustentar lo anterior, resulta aplicable </w:t>
      </w:r>
      <w:r w:rsidRPr="0010358D">
        <w:rPr>
          <w:rFonts w:ascii="Palatino Linotype" w:hAnsi="Palatino Linotype" w:cs="Arial"/>
          <w:color w:val="000000" w:themeColor="text1"/>
        </w:rPr>
        <w:t>lo plasmado en el criterio</w:t>
      </w:r>
      <w:r w:rsidRPr="0010358D">
        <w:rPr>
          <w:rFonts w:ascii="Palatino Linotype" w:hAnsi="Palatino Linotype"/>
          <w:color w:val="000000" w:themeColor="text1"/>
        </w:rPr>
        <w:t xml:space="preserve"> 19-13 emitido por el entonces Instituto Federal de Acceso a la Información y Protección de Datos (IFAI) ahora Instituto Nacional de Transparencia, Acceso a la Información, y Protección de Datos Personales (INAI), que lleva por rubro y texto los siguientes: </w:t>
      </w:r>
    </w:p>
    <w:p w:rsidR="00E6009B" w:rsidRPr="0010358D" w:rsidRDefault="00E6009B"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i/>
          <w:color w:val="000000" w:themeColor="text1"/>
        </w:rPr>
        <w:t>“</w:t>
      </w:r>
      <w:r w:rsidRPr="0010358D">
        <w:rPr>
          <w:rFonts w:ascii="Palatino Linotype" w:hAnsi="Palatino Linotype"/>
          <w:b/>
          <w:i/>
          <w:color w:val="000000" w:themeColor="text1"/>
        </w:rPr>
        <w:t>Nombre de actores en juicios laborales constituye, en principio, información confidencial.</w:t>
      </w:r>
      <w:r w:rsidRPr="0010358D">
        <w:rPr>
          <w:rFonts w:ascii="Palatino Linotype" w:hAnsi="Palatino Linotype"/>
          <w:i/>
          <w:color w:val="000000" w:themeColor="text1"/>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rsidR="00E6009B" w:rsidRDefault="00E6009B" w:rsidP="0010358D">
      <w:pPr>
        <w:jc w:val="both"/>
        <w:rPr>
          <w:rFonts w:ascii="Palatino Linotype" w:hAnsi="Palatino Linotype"/>
          <w:color w:val="000000" w:themeColor="text1"/>
          <w:lang w:val="es-ES"/>
        </w:rPr>
      </w:pPr>
    </w:p>
    <w:p w:rsidR="00C17A61" w:rsidRPr="0010358D" w:rsidRDefault="00C17A61" w:rsidP="0010358D">
      <w:pPr>
        <w:jc w:val="both"/>
        <w:rPr>
          <w:rFonts w:ascii="Palatino Linotype" w:hAnsi="Palatino Linotype"/>
          <w:color w:val="000000" w:themeColor="text1"/>
          <w:lang w:val="es-ES"/>
        </w:rPr>
      </w:pPr>
    </w:p>
    <w:p w:rsidR="00E6009B" w:rsidRPr="0010358D" w:rsidRDefault="00E6009B" w:rsidP="0010358D">
      <w:pPr>
        <w:pStyle w:val="Prrafodelista"/>
        <w:numPr>
          <w:ilvl w:val="0"/>
          <w:numId w:val="29"/>
        </w:numPr>
        <w:spacing w:line="360" w:lineRule="auto"/>
        <w:ind w:left="0" w:firstLine="0"/>
        <w:jc w:val="both"/>
        <w:rPr>
          <w:rFonts w:ascii="Palatino Linotype" w:hAnsi="Palatino Linotype" w:cs="Arial"/>
          <w:bCs/>
          <w:color w:val="000000" w:themeColor="text1"/>
          <w:lang w:val="es-ES"/>
        </w:rPr>
      </w:pPr>
      <w:r w:rsidRPr="0010358D">
        <w:rPr>
          <w:rFonts w:ascii="Palatino Linotype" w:hAnsi="Palatino Linotype"/>
          <w:color w:val="000000" w:themeColor="text1"/>
          <w:lang w:val="es-ES"/>
        </w:rPr>
        <w:t>Ahora bien, es procedente la entrega del nombre de los actores en juicios cuando en definitiva, se haya condenado a una dependencia o entidad al pago, en virtud de que el cumplimiento de dicho fallo se realiza  necesariamente  con  recursos  públicos  a  cargo  del  presupuesto  del  sujeto obligado; por lo tanto el nombre de los actores en este supuesto es de</w:t>
      </w:r>
      <w:r w:rsidRPr="0010358D">
        <w:rPr>
          <w:rFonts w:ascii="Palatino Linotype" w:hAnsi="Palatino Linotype" w:cs="Arial"/>
          <w:bCs/>
          <w:color w:val="000000" w:themeColor="text1"/>
          <w:lang w:val="es-ES"/>
        </w:rPr>
        <w:t xml:space="preserve"> interés general y de alcance público, puesto que la ciudadanía tiene derecho a saber cuánto </w:t>
      </w:r>
      <w:r w:rsidRPr="0010358D">
        <w:rPr>
          <w:rFonts w:ascii="Palatino Linotype" w:hAnsi="Palatino Linotype" w:cs="Arial"/>
          <w:bCs/>
          <w:color w:val="000000" w:themeColor="text1"/>
          <w:lang w:val="es-ES"/>
        </w:rPr>
        <w:lastRenderedPageBreak/>
        <w:t>es el gasto ejercido para el pago derivado de juicios laborales y/o administrativos, esto es, su acceso</w:t>
      </w:r>
      <w:r w:rsidRPr="0010358D">
        <w:rPr>
          <w:rFonts w:ascii="Palatino Linotype" w:hAnsi="Palatino Linotype" w:cs="Arial"/>
          <w:color w:val="000000" w:themeColor="text1"/>
          <w:lang w:val="es-ES"/>
        </w:rPr>
        <w:t xml:space="preserve"> </w:t>
      </w:r>
      <w:r w:rsidRPr="0010358D">
        <w:rPr>
          <w:rFonts w:ascii="Palatino Linotype" w:hAnsi="Palatino Linotype" w:cs="Arial"/>
          <w:bCs/>
          <w:color w:val="000000" w:themeColor="text1"/>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rsidR="00E6009B" w:rsidRPr="0010358D" w:rsidRDefault="00E6009B" w:rsidP="0010358D">
      <w:pPr>
        <w:tabs>
          <w:tab w:val="left" w:pos="7938"/>
        </w:tabs>
        <w:jc w:val="both"/>
        <w:rPr>
          <w:rFonts w:ascii="Palatino Linotype" w:hAnsi="Palatino Linotype" w:cs="Arial"/>
          <w:bCs/>
          <w:i/>
          <w:color w:val="000000" w:themeColor="text1"/>
          <w:lang w:val="es-ES"/>
        </w:rPr>
      </w:pPr>
      <w:r w:rsidRPr="0010358D">
        <w:rPr>
          <w:rFonts w:ascii="Palatino Linotype" w:hAnsi="Palatino Linotype" w:cs="Arial"/>
          <w:bCs/>
          <w:i/>
          <w:color w:val="000000" w:themeColor="text1"/>
          <w:lang w:val="es-ES"/>
        </w:rPr>
        <w:t>“</w:t>
      </w:r>
      <w:r w:rsidRPr="0010358D">
        <w:rPr>
          <w:rFonts w:ascii="Palatino Linotype" w:hAnsi="Palatino Linotype" w:cs="Arial"/>
          <w:b/>
          <w:bCs/>
          <w:i/>
          <w:color w:val="000000" w:themeColor="text1"/>
          <w:lang w:val="es-ES"/>
        </w:rPr>
        <w:t>Artículo 23</w:t>
      </w:r>
      <w:r w:rsidRPr="0010358D">
        <w:rPr>
          <w:rFonts w:ascii="Palatino Linotype" w:hAnsi="Palatino Linotype" w:cs="Arial"/>
          <w:bCs/>
          <w:i/>
          <w:color w:val="000000" w:themeColor="text1"/>
          <w:lang w:val="es-ES"/>
        </w:rPr>
        <w:t xml:space="preserve"> Son </w:t>
      </w:r>
      <w:r w:rsidRPr="0010358D">
        <w:rPr>
          <w:rFonts w:ascii="Palatino Linotype" w:eastAsia="Calibri" w:hAnsi="Palatino Linotype" w:cs="Arial"/>
          <w:i/>
          <w:color w:val="000000" w:themeColor="text1"/>
          <w:lang w:eastAsia="en-US"/>
        </w:rPr>
        <w:t>sujetos</w:t>
      </w:r>
      <w:r w:rsidRPr="0010358D">
        <w:rPr>
          <w:rFonts w:ascii="Palatino Linotype" w:hAnsi="Palatino Linotype" w:cs="Arial"/>
          <w:bCs/>
          <w:i/>
          <w:color w:val="000000" w:themeColor="text1"/>
          <w:lang w:val="es-ES"/>
        </w:rPr>
        <w:t xml:space="preserve"> obligados a transparentar y permitir el acceso a su información y proteger los datos personales que obren en su poder:</w:t>
      </w:r>
    </w:p>
    <w:p w:rsidR="00E6009B" w:rsidRPr="0010358D" w:rsidRDefault="00E6009B" w:rsidP="0010358D">
      <w:pPr>
        <w:tabs>
          <w:tab w:val="left" w:pos="7938"/>
        </w:tabs>
        <w:jc w:val="both"/>
        <w:rPr>
          <w:rFonts w:ascii="Palatino Linotype" w:hAnsi="Palatino Linotype" w:cs="Arial"/>
          <w:bCs/>
          <w:i/>
          <w:color w:val="000000" w:themeColor="text1"/>
          <w:lang w:val="es-ES"/>
        </w:rPr>
      </w:pPr>
    </w:p>
    <w:p w:rsidR="00E6009B" w:rsidRPr="0010358D" w:rsidRDefault="00E6009B" w:rsidP="0010358D">
      <w:pPr>
        <w:tabs>
          <w:tab w:val="left" w:pos="7938"/>
        </w:tabs>
        <w:jc w:val="both"/>
        <w:rPr>
          <w:rFonts w:ascii="Palatino Linotype" w:hAnsi="Palatino Linotype" w:cs="Arial"/>
          <w:bCs/>
          <w:i/>
          <w:color w:val="000000" w:themeColor="text1"/>
          <w:lang w:val="es-ES"/>
        </w:rPr>
      </w:pPr>
      <w:r w:rsidRPr="0010358D">
        <w:rPr>
          <w:rFonts w:ascii="Palatino Linotype" w:hAnsi="Palatino Linotype" w:cs="Arial"/>
          <w:b/>
          <w:bCs/>
          <w:i/>
          <w:color w:val="000000" w:themeColor="text1"/>
          <w:lang w:val="es-ES"/>
        </w:rPr>
        <w:t>IV.</w:t>
      </w:r>
      <w:r w:rsidRPr="0010358D">
        <w:rPr>
          <w:rFonts w:ascii="Palatino Linotype" w:hAnsi="Palatino Linotype" w:cs="Arial"/>
          <w:bCs/>
          <w:i/>
          <w:color w:val="000000" w:themeColor="text1"/>
          <w:lang w:val="es-ES"/>
        </w:rPr>
        <w:t xml:space="preserve"> Los ayuntamientos </w:t>
      </w:r>
      <w:r w:rsidRPr="0010358D">
        <w:rPr>
          <w:rFonts w:ascii="Palatino Linotype" w:hAnsi="Palatino Linotype" w:cs="Arial"/>
          <w:b/>
          <w:bCs/>
          <w:i/>
          <w:color w:val="000000" w:themeColor="text1"/>
          <w:u w:val="single"/>
          <w:lang w:val="es-ES"/>
        </w:rPr>
        <w:t>y las dependencias, organismos, órganos y entidades de la administración municipal;</w:t>
      </w:r>
    </w:p>
    <w:p w:rsidR="00E6009B" w:rsidRPr="0010358D" w:rsidRDefault="00E6009B" w:rsidP="0010358D">
      <w:pPr>
        <w:tabs>
          <w:tab w:val="left" w:pos="7938"/>
        </w:tabs>
        <w:jc w:val="both"/>
        <w:rPr>
          <w:rFonts w:ascii="Palatino Linotype" w:hAnsi="Palatino Linotype" w:cs="Arial"/>
          <w:bCs/>
          <w:i/>
          <w:color w:val="000000" w:themeColor="text1"/>
          <w:lang w:val="es-ES"/>
        </w:rPr>
      </w:pPr>
    </w:p>
    <w:p w:rsidR="00E6009B" w:rsidRPr="0010358D" w:rsidRDefault="00E6009B" w:rsidP="0010358D">
      <w:pPr>
        <w:tabs>
          <w:tab w:val="left" w:pos="7938"/>
        </w:tabs>
        <w:jc w:val="both"/>
        <w:rPr>
          <w:rFonts w:ascii="Palatino Linotype" w:hAnsi="Palatino Linotype" w:cs="Arial"/>
          <w:b/>
          <w:bCs/>
          <w:i/>
          <w:color w:val="000000" w:themeColor="text1"/>
          <w:lang w:val="es-ES"/>
        </w:rPr>
      </w:pPr>
      <w:r w:rsidRPr="0010358D">
        <w:rPr>
          <w:rFonts w:ascii="Palatino Linotype" w:hAnsi="Palatino Linotype" w:cs="Arial"/>
          <w:bCs/>
          <w:i/>
          <w:color w:val="000000" w:themeColor="text1"/>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rsidR="0074053C" w:rsidRPr="0010358D" w:rsidRDefault="0074053C" w:rsidP="0010358D">
      <w:pPr>
        <w:spacing w:line="360" w:lineRule="auto"/>
        <w:jc w:val="both"/>
        <w:rPr>
          <w:rFonts w:ascii="Palatino Linotype" w:eastAsia="Palatino Linotype" w:hAnsi="Palatino Linotype" w:cs="Palatino Linotype"/>
          <w:color w:val="000000" w:themeColor="text1"/>
        </w:rPr>
      </w:pPr>
    </w:p>
    <w:p w:rsidR="001D507C" w:rsidRPr="0010358D" w:rsidRDefault="001D507C" w:rsidP="0010358D">
      <w:pPr>
        <w:pStyle w:val="Prrafodelista"/>
        <w:numPr>
          <w:ilvl w:val="0"/>
          <w:numId w:val="29"/>
        </w:numPr>
        <w:shd w:val="clear" w:color="auto" w:fill="FFFFFF"/>
        <w:spacing w:before="240" w:after="240" w:line="360" w:lineRule="auto"/>
        <w:ind w:left="0" w:firstLine="0"/>
        <w:jc w:val="both"/>
        <w:rPr>
          <w:rFonts w:ascii="Palatino Linotype" w:eastAsia="Palatino Linotype" w:hAnsi="Palatino Linotype" w:cs="Palatino Linotype"/>
          <w:color w:val="000000" w:themeColor="text1"/>
          <w:lang w:eastAsia="es-MX"/>
        </w:rPr>
      </w:pPr>
      <w:r w:rsidRPr="0010358D">
        <w:rPr>
          <w:rFonts w:ascii="Palatino Linotype" w:eastAsia="Palatino Linotype" w:hAnsi="Palatino Linotype" w:cs="Palatino Linotype"/>
          <w:color w:val="000000" w:themeColor="text1"/>
        </w:rPr>
        <w:t xml:space="preserve">Ahora bien por cuanto hace a los </w:t>
      </w:r>
      <w:r w:rsidRPr="0010358D">
        <w:rPr>
          <w:rFonts w:ascii="Palatino Linotype" w:eastAsia="Palatino Linotype" w:hAnsi="Palatino Linotype" w:cs="Palatino Linotype"/>
          <w:b/>
          <w:i/>
          <w:color w:val="000000" w:themeColor="text1"/>
        </w:rPr>
        <w:t>documentos firmados</w:t>
      </w:r>
      <w:r w:rsidRPr="0010358D">
        <w:rPr>
          <w:rFonts w:ascii="Palatino Linotype" w:eastAsia="Palatino Linotype" w:hAnsi="Palatino Linotype" w:cs="Palatino Linotype"/>
          <w:color w:val="000000" w:themeColor="text1"/>
        </w:rPr>
        <w:t xml:space="preserve"> por la multicitada funcionario </w:t>
      </w:r>
      <w:r w:rsidR="004458F8" w:rsidRPr="0010358D">
        <w:rPr>
          <w:rFonts w:ascii="Palatino Linotype" w:eastAsia="Palatino Linotype" w:hAnsi="Palatino Linotype" w:cs="Palatino Linotype"/>
          <w:color w:val="000000" w:themeColor="text1"/>
        </w:rPr>
        <w:t>público</w:t>
      </w:r>
      <w:r w:rsidR="00B34887" w:rsidRPr="0010358D">
        <w:rPr>
          <w:rFonts w:ascii="Palatino Linotype" w:eastAsia="Palatino Linotype" w:hAnsi="Palatino Linotype" w:cs="Palatino Linotype"/>
          <w:color w:val="000000" w:themeColor="text1"/>
        </w:rPr>
        <w:t xml:space="preserve"> relacionados al punto </w:t>
      </w:r>
      <w:r w:rsidR="00B34887" w:rsidRPr="0010358D">
        <w:rPr>
          <w:rFonts w:ascii="Palatino Linotype" w:eastAsia="Palatino Linotype" w:hAnsi="Palatino Linotype" w:cs="Palatino Linotype"/>
          <w:b/>
          <w:color w:val="000000" w:themeColor="text1"/>
        </w:rPr>
        <w:t>nueve</w:t>
      </w:r>
      <w:r w:rsidR="00B34887" w:rsidRPr="0010358D">
        <w:rPr>
          <w:rFonts w:ascii="Palatino Linotype" w:eastAsia="Palatino Linotype" w:hAnsi="Palatino Linotype" w:cs="Palatino Linotype"/>
          <w:color w:val="000000" w:themeColor="text1"/>
        </w:rPr>
        <w:t xml:space="preserve"> de la solicitud</w:t>
      </w:r>
      <w:r w:rsidR="004458F8" w:rsidRPr="0010358D">
        <w:rPr>
          <w:rFonts w:ascii="Palatino Linotype" w:eastAsia="Palatino Linotype" w:hAnsi="Palatino Linotype" w:cs="Palatino Linotype"/>
          <w:color w:val="000000" w:themeColor="text1"/>
        </w:rPr>
        <w:t>,</w:t>
      </w:r>
      <w:r w:rsidRPr="0010358D">
        <w:rPr>
          <w:rFonts w:ascii="Palatino Linotype" w:eastAsia="Palatino Linotype" w:hAnsi="Palatino Linotype" w:cs="Palatino Linotype"/>
          <w:color w:val="000000" w:themeColor="text1"/>
        </w:rPr>
        <w:t xml:space="preserve"> se advierte que tales documentales pudieran constar de oficios, reportes, comunicaciones</w:t>
      </w:r>
      <w:r w:rsidR="004458F8" w:rsidRPr="0010358D">
        <w:rPr>
          <w:rFonts w:ascii="Palatino Linotype" w:eastAsia="Palatino Linotype" w:hAnsi="Palatino Linotype" w:cs="Palatino Linotype"/>
          <w:color w:val="000000" w:themeColor="text1"/>
        </w:rPr>
        <w:t xml:space="preserve">, por lo que </w:t>
      </w:r>
      <w:r w:rsidRPr="0010358D">
        <w:rPr>
          <w:rFonts w:ascii="Palatino Linotype" w:eastAsia="Palatino Linotype" w:hAnsi="Palatino Linotype" w:cs="Palatino Linotype"/>
          <w:color w:val="000000" w:themeColor="text1"/>
        </w:rPr>
        <w:t xml:space="preserve"> </w:t>
      </w:r>
      <w:r w:rsidR="004458F8" w:rsidRPr="0010358D">
        <w:rPr>
          <w:rFonts w:ascii="Palatino Linotype" w:eastAsia="Palatino Linotype" w:hAnsi="Palatino Linotype" w:cs="Palatino Linotype"/>
          <w:color w:val="000000" w:themeColor="text1"/>
        </w:rPr>
        <w:t>e</w:t>
      </w:r>
      <w:r w:rsidRPr="0010358D">
        <w:rPr>
          <w:rFonts w:ascii="Palatino Linotype" w:eastAsia="Palatino Linotype" w:hAnsi="Palatino Linotype" w:cs="Palatino Linotype"/>
          <w:iCs/>
          <w:color w:val="000000" w:themeColor="text1"/>
          <w:lang w:eastAsia="es-MX"/>
        </w:rPr>
        <w:t xml:space="preserve">n ese tenor, </w:t>
      </w:r>
      <w:r w:rsidRPr="0010358D">
        <w:rPr>
          <w:rFonts w:ascii="Palatino Linotype" w:eastAsia="Palatino Linotype" w:hAnsi="Palatino Linotype" w:cs="Palatino Linotype"/>
          <w:b/>
          <w:iCs/>
          <w:color w:val="000000" w:themeColor="text1"/>
          <w:lang w:eastAsia="es-MX"/>
        </w:rPr>
        <w:t>sirve citar por analogía</w:t>
      </w:r>
      <w:r w:rsidRPr="0010358D">
        <w:rPr>
          <w:rFonts w:ascii="Palatino Linotype" w:eastAsia="Palatino Linotype" w:hAnsi="Palatino Linotype" w:cs="Palatino Linotype"/>
          <w:iCs/>
          <w:color w:val="000000" w:themeColor="text1"/>
          <w:lang w:eastAsia="es-MX"/>
        </w:rPr>
        <w:t xml:space="preserve"> los </w:t>
      </w:r>
      <w:r w:rsidRPr="0010358D">
        <w:rPr>
          <w:rFonts w:ascii="Palatino Linotype" w:eastAsia="Palatino Linotype" w:hAnsi="Palatino Linotype" w:cs="Palatino Linotype"/>
          <w:b/>
          <w:iCs/>
          <w:color w:val="000000" w:themeColor="text1"/>
          <w:lang w:eastAsia="es-MX"/>
        </w:rPr>
        <w:t>Lineamientos para el trámite de la correspondencia de las unidades orgánicas del Poder Ejecutivo</w:t>
      </w:r>
      <w:r w:rsidRPr="0010358D">
        <w:rPr>
          <w:rFonts w:ascii="Palatino Linotype" w:eastAsia="Palatino Linotype" w:hAnsi="Palatino Linotype" w:cs="Palatino Linotype"/>
          <w:iCs/>
          <w:color w:val="000000" w:themeColor="text1"/>
          <w:lang w:eastAsia="es-MX"/>
        </w:rPr>
        <w:t xml:space="preserve">, </w:t>
      </w:r>
      <w:r w:rsidRPr="0010358D">
        <w:rPr>
          <w:rFonts w:ascii="Palatino Linotype" w:eastAsia="Palatino Linotype" w:hAnsi="Palatino Linotype" w:cs="Palatino Linotype"/>
          <w:color w:val="000000" w:themeColor="text1"/>
          <w:lang w:eastAsia="es-MX"/>
        </w:rPr>
        <w:t>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i/>
          <w:color w:val="000000" w:themeColor="text1"/>
          <w:kern w:val="28"/>
          <w:lang w:eastAsia="es-MX"/>
        </w:rPr>
        <w:lastRenderedPageBreak/>
        <w:t>“</w:t>
      </w:r>
      <w:r w:rsidRPr="0010358D">
        <w:rPr>
          <w:rFonts w:ascii="Palatino Linotype" w:hAnsi="Palatino Linotype"/>
          <w:b/>
          <w:bCs/>
          <w:i/>
          <w:color w:val="000000" w:themeColor="text1"/>
          <w:kern w:val="28"/>
          <w:lang w:eastAsia="es-MX"/>
        </w:rPr>
        <w:t>2.</w:t>
      </w:r>
      <w:r w:rsidRPr="0010358D">
        <w:rPr>
          <w:rFonts w:ascii="Palatino Linotype" w:hAnsi="Palatino Linotype"/>
          <w:i/>
          <w:color w:val="000000" w:themeColor="text1"/>
          <w:kern w:val="28"/>
          <w:lang w:eastAsia="es-MX"/>
        </w:rPr>
        <w:t xml:space="preserve"> </w:t>
      </w:r>
      <w:r w:rsidRPr="0010358D">
        <w:rPr>
          <w:rFonts w:ascii="Palatino Linotype" w:hAnsi="Palatino Linotype"/>
          <w:b/>
          <w:bCs/>
          <w:i/>
          <w:color w:val="000000" w:themeColor="text1"/>
          <w:kern w:val="28"/>
          <w:lang w:eastAsia="es-MX"/>
        </w:rPr>
        <w:t>Objetivo</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b/>
          <w:bCs/>
          <w:i/>
          <w:color w:val="000000" w:themeColor="text1"/>
          <w:kern w:val="28"/>
          <w:lang w:eastAsia="es-MX"/>
        </w:rPr>
        <w:t>Proporcionar a las áreas de recepción y despacho de correspondencia de las unidades orgánicas del Poder Ejecutivo, un instrumento técnico que les permita homogeneizar y eficientar los servicios de correspondencia, a fin de agilizar la comunicación formal así como coadyuvar a la oportuna toma de decisiones por parte de los servidores públicos.</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b/>
          <w:bCs/>
          <w:i/>
          <w:color w:val="000000" w:themeColor="text1"/>
          <w:kern w:val="28"/>
          <w:lang w:eastAsia="es-MX"/>
        </w:rPr>
        <w:t>Administración de documentos:</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b/>
          <w:bCs/>
          <w:i/>
          <w:color w:val="000000" w:themeColor="text1"/>
          <w:kern w:val="28"/>
          <w:lang w:eastAsia="es-MX"/>
        </w:rPr>
        <w:t>Conjunto de actividades vinculadas con la</w:t>
      </w:r>
      <w:r w:rsidRPr="0010358D">
        <w:rPr>
          <w:rFonts w:ascii="Palatino Linotype" w:hAnsi="Palatino Linotype"/>
          <w:i/>
          <w:color w:val="000000" w:themeColor="text1"/>
          <w:kern w:val="28"/>
          <w:lang w:eastAsia="es-MX"/>
        </w:rPr>
        <w:t> </w:t>
      </w:r>
      <w:r w:rsidRPr="0010358D">
        <w:rPr>
          <w:rFonts w:ascii="Palatino Linotype" w:hAnsi="Palatino Linotype"/>
          <w:b/>
          <w:bCs/>
          <w:i/>
          <w:color w:val="000000" w:themeColor="text1"/>
          <w:kern w:val="28"/>
          <w:lang w:eastAsia="es-MX"/>
        </w:rPr>
        <w:t>generación</w:t>
      </w:r>
      <w:r w:rsidRPr="0010358D">
        <w:rPr>
          <w:rFonts w:ascii="Palatino Linotype" w:hAnsi="Palatino Linotype"/>
          <w:i/>
          <w:color w:val="000000" w:themeColor="text1"/>
          <w:kern w:val="28"/>
          <w:lang w:eastAsia="es-MX"/>
        </w:rPr>
        <w:t>, adquisición, recepción, control, circulación, reproducción, organización, conservación, custodia, restauración, valoración, selección, eliminación, </w:t>
      </w:r>
      <w:r w:rsidRPr="0010358D">
        <w:rPr>
          <w:rFonts w:ascii="Palatino Linotype" w:hAnsi="Palatino Linotype"/>
          <w:b/>
          <w:bCs/>
          <w:i/>
          <w:color w:val="000000" w:themeColor="text1"/>
          <w:kern w:val="28"/>
          <w:lang w:eastAsia="es-MX"/>
        </w:rPr>
        <w:t>uso y divulgación de los documentos.</w:t>
      </w:r>
    </w:p>
    <w:p w:rsidR="001D507C" w:rsidRPr="0010358D" w:rsidRDefault="001D507C" w:rsidP="0010358D">
      <w:pPr>
        <w:contextualSpacing/>
        <w:jc w:val="both"/>
        <w:rPr>
          <w:rFonts w:ascii="Palatino Linotype" w:hAnsi="Palatino Linotype"/>
          <w:i/>
          <w:color w:val="000000" w:themeColor="text1"/>
          <w:kern w:val="28"/>
          <w:lang w:eastAsia="es-MX"/>
        </w:rPr>
      </w:pPr>
      <w:r w:rsidRPr="0010358D">
        <w:rPr>
          <w:rFonts w:ascii="Palatino Linotype" w:hAnsi="Palatino Linotype"/>
          <w:i/>
          <w:color w:val="000000" w:themeColor="text1"/>
          <w:kern w:val="28"/>
          <w:lang w:eastAsia="es-MX"/>
        </w:rPr>
        <w:t>…</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b/>
          <w:bCs/>
          <w:i/>
          <w:color w:val="000000" w:themeColor="text1"/>
          <w:kern w:val="28"/>
          <w:lang w:eastAsia="es-MX"/>
        </w:rPr>
        <w:t>Oficio:</w:t>
      </w:r>
    </w:p>
    <w:p w:rsidR="001D507C" w:rsidRPr="0010358D" w:rsidRDefault="001D507C" w:rsidP="0010358D">
      <w:pPr>
        <w:contextualSpacing/>
        <w:jc w:val="both"/>
        <w:rPr>
          <w:rFonts w:ascii="Palatino Linotype" w:hAnsi="Palatino Linotype"/>
          <w:b/>
          <w:bCs/>
          <w:i/>
          <w:color w:val="000000" w:themeColor="text1"/>
          <w:kern w:val="28"/>
          <w:lang w:eastAsia="es-MX"/>
        </w:rPr>
      </w:pPr>
      <w:r w:rsidRPr="0010358D">
        <w:rPr>
          <w:rFonts w:ascii="Palatino Linotype" w:hAnsi="Palatino Linotype"/>
          <w:b/>
          <w:bCs/>
          <w:i/>
          <w:color w:val="000000" w:themeColor="text1"/>
          <w:kern w:val="28"/>
          <w:lang w:eastAsia="es-MX"/>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p>
    <w:p w:rsidR="001D507C" w:rsidRPr="0010358D" w:rsidRDefault="001D507C" w:rsidP="0010358D">
      <w:pPr>
        <w:contextualSpacing/>
        <w:jc w:val="both"/>
        <w:rPr>
          <w:rFonts w:ascii="Palatino Linotype" w:hAnsi="Palatino Linotype"/>
          <w:i/>
          <w:color w:val="000000" w:themeColor="text1"/>
          <w:kern w:val="28"/>
          <w:lang w:eastAsia="es-MX"/>
        </w:rPr>
      </w:pPr>
      <w:r w:rsidRPr="0010358D">
        <w:rPr>
          <w:rFonts w:ascii="Palatino Linotype" w:hAnsi="Palatino Linotype"/>
          <w:i/>
          <w:color w:val="000000" w:themeColor="text1"/>
          <w:kern w:val="28"/>
          <w:lang w:eastAsia="es-MX"/>
        </w:rPr>
        <w:t>…</w:t>
      </w:r>
    </w:p>
    <w:p w:rsidR="001D507C" w:rsidRPr="0010358D" w:rsidRDefault="001D507C" w:rsidP="0010358D">
      <w:pPr>
        <w:contextualSpacing/>
        <w:jc w:val="both"/>
        <w:rPr>
          <w:rFonts w:ascii="Palatino Linotype" w:hAnsi="Palatino Linotype"/>
          <w:i/>
          <w:color w:val="000000" w:themeColor="text1"/>
          <w:kern w:val="28"/>
          <w:lang w:eastAsia="es-MX"/>
        </w:rPr>
      </w:pPr>
      <w:r w:rsidRPr="0010358D">
        <w:rPr>
          <w:rFonts w:ascii="Palatino Linotype" w:hAnsi="Palatino Linotype"/>
          <w:i/>
          <w:color w:val="000000" w:themeColor="text1"/>
          <w:kern w:val="28"/>
          <w:lang w:eastAsia="es-MX"/>
        </w:rPr>
        <w:t> Producción de documentos:</w:t>
      </w:r>
    </w:p>
    <w:p w:rsidR="001D507C" w:rsidRPr="0010358D" w:rsidRDefault="001D507C" w:rsidP="0010358D">
      <w:pPr>
        <w:contextualSpacing/>
        <w:jc w:val="both"/>
        <w:rPr>
          <w:rFonts w:ascii="Palatino Linotype" w:hAnsi="Palatino Linotype"/>
          <w:i/>
          <w:color w:val="000000" w:themeColor="text1"/>
          <w:kern w:val="28"/>
          <w:lang w:eastAsia="es-MX"/>
        </w:rPr>
      </w:pPr>
      <w:r w:rsidRPr="0010358D">
        <w:rPr>
          <w:rFonts w:ascii="Palatino Linotype" w:hAnsi="Palatino Linotype"/>
          <w:i/>
          <w:color w:val="000000" w:themeColor="text1"/>
          <w:kern w:val="28"/>
          <w:lang w:eastAsia="es-MX"/>
        </w:rPr>
        <w:t>Es la generación de los documentos con el objeto de cumplir un trámite determinado, en el desarrollo de toda gestión, a partir del razonamiento de que su producción es necesaria y útil.  </w:t>
      </w:r>
    </w:p>
    <w:p w:rsidR="001D507C" w:rsidRPr="0010358D" w:rsidRDefault="001D507C" w:rsidP="0010358D">
      <w:pPr>
        <w:contextualSpacing/>
        <w:jc w:val="both"/>
        <w:rPr>
          <w:rFonts w:ascii="Palatino Linotype" w:hAnsi="Palatino Linotype"/>
          <w:i/>
          <w:color w:val="000000" w:themeColor="text1"/>
          <w:kern w:val="28"/>
          <w:lang w:eastAsia="es-MX"/>
        </w:rPr>
      </w:pPr>
      <w:r w:rsidRPr="0010358D">
        <w:rPr>
          <w:rFonts w:ascii="Palatino Linotype" w:hAnsi="Palatino Linotype"/>
          <w:i/>
          <w:color w:val="000000" w:themeColor="text1"/>
          <w:kern w:val="28"/>
          <w:lang w:eastAsia="es-MX"/>
        </w:rPr>
        <w:t>4.2 Las disposiciones establecidas en los presentes lineamientos son de </w:t>
      </w:r>
      <w:r w:rsidRPr="0010358D">
        <w:rPr>
          <w:rFonts w:ascii="Palatino Linotype" w:hAnsi="Palatino Linotype"/>
          <w:i/>
          <w:color w:val="000000" w:themeColor="text1"/>
          <w:kern w:val="28"/>
          <w:u w:val="single"/>
          <w:lang w:eastAsia="es-MX"/>
        </w:rPr>
        <w:t>observancia obligatoria para las unidades orgánicas del Poder Ejecutivo Estatal</w:t>
      </w:r>
      <w:r w:rsidRPr="0010358D">
        <w:rPr>
          <w:rFonts w:ascii="Palatino Linotype" w:hAnsi="Palatino Linotype"/>
          <w:i/>
          <w:color w:val="000000" w:themeColor="text1"/>
          <w:kern w:val="28"/>
          <w:lang w:eastAsia="es-MX"/>
        </w:rPr>
        <w:t>…”</w:t>
      </w:r>
    </w:p>
    <w:p w:rsidR="001D507C" w:rsidRPr="0010358D" w:rsidRDefault="001D507C" w:rsidP="0010358D">
      <w:pPr>
        <w:jc w:val="both"/>
        <w:rPr>
          <w:rFonts w:ascii="Palatino Linotype" w:eastAsia="Palatino Linotype" w:hAnsi="Palatino Linotype"/>
          <w:color w:val="000000" w:themeColor="text1"/>
          <w:lang w:eastAsia="es-MX"/>
        </w:rPr>
      </w:pPr>
    </w:p>
    <w:p w:rsidR="001D507C" w:rsidRPr="0010358D" w:rsidRDefault="001D507C" w:rsidP="0010358D">
      <w:pPr>
        <w:pStyle w:val="Prrafodelista"/>
        <w:numPr>
          <w:ilvl w:val="0"/>
          <w:numId w:val="29"/>
        </w:numPr>
        <w:shd w:val="clear" w:color="auto" w:fill="FFFFFF"/>
        <w:spacing w:before="240" w:after="240" w:line="360" w:lineRule="auto"/>
        <w:ind w:left="0" w:firstLine="0"/>
        <w:jc w:val="both"/>
        <w:rPr>
          <w:rFonts w:ascii="Palatino Linotype" w:eastAsia="Palatino Linotype" w:hAnsi="Palatino Linotype"/>
          <w:iCs/>
          <w:color w:val="000000" w:themeColor="text1"/>
          <w:lang w:eastAsia="es-MX"/>
        </w:rPr>
      </w:pPr>
      <w:r w:rsidRPr="0010358D">
        <w:rPr>
          <w:rFonts w:ascii="Palatino Linotype" w:eastAsia="Palatino Linotype" w:hAnsi="Palatino Linotype"/>
          <w:color w:val="000000" w:themeColor="text1"/>
          <w:lang w:eastAsia="es-MX"/>
        </w:rPr>
        <w:t xml:space="preserve">De lo anteriormente vertido, se tiene que un oficio es el medio de </w:t>
      </w:r>
      <w:r w:rsidRPr="0010358D">
        <w:rPr>
          <w:rFonts w:ascii="Palatino Linotype" w:eastAsia="Palatino Linotype" w:hAnsi="Palatino Linotype" w:cs="Palatino Linotype"/>
          <w:color w:val="000000" w:themeColor="text1"/>
          <w:lang w:eastAsia="es-MX"/>
        </w:rPr>
        <w:t>comunicación</w:t>
      </w:r>
      <w:r w:rsidRPr="0010358D">
        <w:rPr>
          <w:rFonts w:ascii="Palatino Linotype" w:eastAsia="Palatino Linotype" w:hAnsi="Palatino Linotype"/>
          <w:color w:val="000000" w:themeColor="text1"/>
          <w:lang w:eastAsia="es-MX"/>
        </w:rPr>
        <w:t xml:space="preserve"> formal que inicia una gestión, informa de un hecho relevante, regulariza una situación, transmite órdenes, lineamientos o instrucciones, o trata asuntos específicos </w:t>
      </w:r>
      <w:r w:rsidRPr="0010358D">
        <w:rPr>
          <w:rFonts w:ascii="Palatino Linotype" w:hAnsi="Palatino Linotype" w:cs="Tahoma"/>
          <w:bCs/>
          <w:iCs/>
          <w:color w:val="000000" w:themeColor="text1"/>
        </w:rPr>
        <w:t>relacionados</w:t>
      </w:r>
      <w:r w:rsidRPr="0010358D">
        <w:rPr>
          <w:rFonts w:ascii="Palatino Linotype" w:eastAsia="Palatino Linotype" w:hAnsi="Palatino Linotype"/>
          <w:color w:val="000000" w:themeColor="text1"/>
          <w:lang w:eastAsia="es-MX"/>
        </w:rPr>
        <w:t xml:space="preserve"> con personas físicas o morales en el marco de sus actuaciones. </w:t>
      </w:r>
      <w:r w:rsidRPr="0010358D">
        <w:rPr>
          <w:rFonts w:ascii="Palatino Linotype" w:eastAsia="Palatino Linotype" w:hAnsi="Palatino Linotype"/>
          <w:iCs/>
          <w:color w:val="000000" w:themeColor="text1"/>
          <w:lang w:eastAsia="es-MX"/>
        </w:rPr>
        <w:t xml:space="preserve">Por lo que respecta a nuestra materia, se tiene que la Ley de </w:t>
      </w:r>
      <w:r w:rsidRPr="0010358D">
        <w:rPr>
          <w:rFonts w:ascii="Palatino Linotype" w:eastAsia="Palatino Linotype" w:hAnsi="Palatino Linotype" w:cs="Palatino Linotype"/>
          <w:color w:val="000000" w:themeColor="text1"/>
          <w:lang w:eastAsia="es-MX"/>
        </w:rPr>
        <w:t>Transparencia</w:t>
      </w:r>
      <w:r w:rsidRPr="0010358D">
        <w:rPr>
          <w:rFonts w:ascii="Palatino Linotype" w:eastAsia="Palatino Linotype" w:hAnsi="Palatino Linotype"/>
          <w:iCs/>
          <w:color w:val="000000" w:themeColor="text1"/>
          <w:lang w:eastAsia="es-MX"/>
        </w:rPr>
        <w:t xml:space="preserve"> y Acceso a la Información Pública del Estado de México y Municipios, prevé en su artículo 3, fracción XI, lo siguiente: </w:t>
      </w:r>
    </w:p>
    <w:p w:rsidR="001D507C" w:rsidRPr="0010358D" w:rsidRDefault="001D507C" w:rsidP="0010358D">
      <w:pPr>
        <w:rPr>
          <w:rFonts w:ascii="Palatino Linotype" w:eastAsia="Palatino Linotype" w:hAnsi="Palatino Linotype" w:cs="Palatino Linotype"/>
          <w:i/>
          <w:color w:val="000000" w:themeColor="text1"/>
          <w:lang w:eastAsia="es-MX"/>
        </w:rPr>
      </w:pPr>
      <w:r w:rsidRPr="0010358D">
        <w:rPr>
          <w:rFonts w:ascii="Palatino Linotype" w:eastAsia="Palatino Linotype" w:hAnsi="Palatino Linotype" w:cs="Palatino Linotype"/>
          <w:b/>
          <w:i/>
          <w:color w:val="000000" w:themeColor="text1"/>
          <w:lang w:eastAsia="es-MX"/>
        </w:rPr>
        <w:t>Artículo 3.</w:t>
      </w:r>
      <w:r w:rsidRPr="0010358D">
        <w:rPr>
          <w:rFonts w:ascii="Palatino Linotype" w:eastAsia="Palatino Linotype" w:hAnsi="Palatino Linotype" w:cs="Palatino Linotype"/>
          <w:i/>
          <w:color w:val="000000" w:themeColor="text1"/>
          <w:lang w:eastAsia="es-MX"/>
        </w:rPr>
        <w:t xml:space="preserve"> Para los efectos de la presente Ley se entenderá por:</w:t>
      </w:r>
    </w:p>
    <w:p w:rsidR="001D507C" w:rsidRPr="0010358D" w:rsidRDefault="001D507C" w:rsidP="0010358D">
      <w:pPr>
        <w:rPr>
          <w:rFonts w:ascii="Palatino Linotype" w:eastAsia="Palatino Linotype" w:hAnsi="Palatino Linotype" w:cs="Palatino Linotype"/>
          <w:i/>
          <w:color w:val="000000" w:themeColor="text1"/>
          <w:lang w:eastAsia="es-MX"/>
        </w:rPr>
      </w:pPr>
      <w:r w:rsidRPr="0010358D">
        <w:rPr>
          <w:rFonts w:ascii="Palatino Linotype" w:eastAsia="Palatino Linotype" w:hAnsi="Palatino Linotype" w:cs="Palatino Linotype"/>
          <w:i/>
          <w:color w:val="000000" w:themeColor="text1"/>
          <w:lang w:eastAsia="es-MX"/>
        </w:rPr>
        <w:t>…</w:t>
      </w:r>
    </w:p>
    <w:p w:rsidR="001D507C" w:rsidRPr="0010358D" w:rsidRDefault="001D507C" w:rsidP="0010358D">
      <w:pPr>
        <w:rPr>
          <w:rFonts w:ascii="Palatino Linotype" w:eastAsia="Palatino Linotype" w:hAnsi="Palatino Linotype" w:cs="Palatino Linotype"/>
          <w:b/>
          <w:i/>
          <w:color w:val="000000" w:themeColor="text1"/>
          <w:u w:val="single"/>
          <w:lang w:eastAsia="es-MX"/>
        </w:rPr>
      </w:pPr>
      <w:r w:rsidRPr="0010358D">
        <w:rPr>
          <w:rFonts w:ascii="Palatino Linotype" w:eastAsia="Palatino Linotype" w:hAnsi="Palatino Linotype" w:cs="Palatino Linotype"/>
          <w:i/>
          <w:color w:val="000000" w:themeColor="text1"/>
          <w:lang w:eastAsia="es-MX"/>
        </w:rPr>
        <w:lastRenderedPageBreak/>
        <w:t xml:space="preserve">XI. </w:t>
      </w:r>
      <w:r w:rsidRPr="0010358D">
        <w:rPr>
          <w:rFonts w:ascii="Palatino Linotype" w:eastAsia="Palatino Linotype" w:hAnsi="Palatino Linotype" w:cs="Palatino Linotype"/>
          <w:b/>
          <w:i/>
          <w:color w:val="000000" w:themeColor="text1"/>
          <w:lang w:eastAsia="es-MX"/>
        </w:rPr>
        <w:t>Documento:</w:t>
      </w:r>
      <w:r w:rsidRPr="0010358D">
        <w:rPr>
          <w:rFonts w:ascii="Palatino Linotype" w:eastAsia="Palatino Linotype" w:hAnsi="Palatino Linotype" w:cs="Palatino Linotype"/>
          <w:i/>
          <w:color w:val="000000" w:themeColor="text1"/>
          <w:lang w:eastAsia="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D507C" w:rsidRPr="0010358D" w:rsidRDefault="001D507C" w:rsidP="0010358D">
      <w:pPr>
        <w:rPr>
          <w:rFonts w:ascii="Palatino Linotype" w:eastAsia="Palatino Linotype" w:hAnsi="Palatino Linotype" w:cs="Palatino Linotype"/>
          <w:i/>
          <w:color w:val="000000" w:themeColor="text1"/>
          <w:lang w:eastAsia="es-MX"/>
        </w:rPr>
      </w:pPr>
      <w:r w:rsidRPr="0010358D">
        <w:rPr>
          <w:rFonts w:ascii="Palatino Linotype" w:eastAsia="Palatino Linotype" w:hAnsi="Palatino Linotype" w:cs="Palatino Linotype"/>
          <w:i/>
          <w:color w:val="000000" w:themeColor="text1"/>
          <w:lang w:eastAsia="es-MX"/>
        </w:rPr>
        <w:t>…</w:t>
      </w:r>
    </w:p>
    <w:p w:rsidR="001D507C" w:rsidRPr="0010358D" w:rsidRDefault="001D507C" w:rsidP="0010358D">
      <w:pPr>
        <w:rPr>
          <w:rFonts w:ascii="Palatino Linotype" w:eastAsia="Palatino Linotype" w:hAnsi="Palatino Linotype" w:cs="Palatino Linotype"/>
          <w:i/>
          <w:iCs/>
          <w:color w:val="000000" w:themeColor="text1"/>
          <w:lang w:eastAsia="es-MX"/>
        </w:rPr>
      </w:pPr>
    </w:p>
    <w:p w:rsidR="001D507C" w:rsidRPr="0010358D" w:rsidRDefault="001D507C" w:rsidP="0010358D">
      <w:pPr>
        <w:pStyle w:val="Prrafodelista"/>
        <w:numPr>
          <w:ilvl w:val="0"/>
          <w:numId w:val="29"/>
        </w:numPr>
        <w:spacing w:line="360" w:lineRule="auto"/>
        <w:ind w:left="0" w:firstLine="0"/>
        <w:jc w:val="both"/>
        <w:rPr>
          <w:rFonts w:ascii="Palatino Linotype" w:eastAsia="Palatino Linotype" w:hAnsi="Palatino Linotype"/>
          <w:color w:val="000000" w:themeColor="text1"/>
          <w:lang w:eastAsia="es-MX"/>
        </w:rPr>
      </w:pPr>
      <w:r w:rsidRPr="0010358D">
        <w:rPr>
          <w:rFonts w:ascii="Palatino Linotype" w:eastAsia="Palatino Linotype" w:hAnsi="Palatino Linotype"/>
          <w:color w:val="000000" w:themeColor="text1"/>
          <w:lang w:eastAsia="es-MX"/>
        </w:rPr>
        <w:t>Es así, que se entiende como documento a cualquier registro que precise el ejercicio de las facultades, funciones y competencias de los sujetos obligados, sus servidores públicos e integrantes, sin importar su fuente o fecha de elaboración</w:t>
      </w:r>
      <w:r w:rsidR="009F03B8" w:rsidRPr="0010358D">
        <w:rPr>
          <w:rFonts w:ascii="Palatino Linotype" w:eastAsia="Palatino Linotype" w:hAnsi="Palatino Linotype"/>
          <w:color w:val="000000" w:themeColor="text1"/>
          <w:lang w:eastAsia="es-MX"/>
        </w:rPr>
        <w:t>.</w:t>
      </w:r>
    </w:p>
    <w:p w:rsidR="001D507C" w:rsidRPr="0010358D" w:rsidRDefault="001D507C" w:rsidP="0010358D">
      <w:pPr>
        <w:spacing w:line="360" w:lineRule="auto"/>
        <w:jc w:val="both"/>
        <w:rPr>
          <w:rFonts w:ascii="Palatino Linotype" w:hAnsi="Palatino Linotype" w:cs="Arial"/>
          <w:color w:val="000000" w:themeColor="text1"/>
        </w:rPr>
      </w:pPr>
    </w:p>
    <w:p w:rsidR="004458F8" w:rsidRPr="0010358D" w:rsidRDefault="004458F8" w:rsidP="0010358D">
      <w:pPr>
        <w:pStyle w:val="Prrafodelista"/>
        <w:numPr>
          <w:ilvl w:val="0"/>
          <w:numId w:val="29"/>
        </w:numPr>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Al respecto resulta necesario traer al estudio la Ley de Documentos Administrativos e Históricos del Estado de México publicada en el Periódico Oficial “Gaceta del Gobierno” del Estado de México el 24 de marzo de 1986, que estuvo vigente hasta el 25 de noviembre de 2020, la cual fue de observancia obligatoria en ese entonces y estableció, en particular, que para </w:t>
      </w:r>
      <w:r w:rsidRPr="0010358D">
        <w:rPr>
          <w:rFonts w:ascii="Palatino Linotype" w:hAnsi="Palatino Linotype"/>
          <w:b/>
          <w:color w:val="000000" w:themeColor="text1"/>
        </w:rPr>
        <w:t>EL SUJETO OBLIGADO</w:t>
      </w:r>
      <w:r w:rsidRPr="0010358D">
        <w:rPr>
          <w:rFonts w:ascii="Palatino Linotype" w:hAnsi="Palatino Linotype"/>
          <w:color w:val="000000" w:themeColor="text1"/>
        </w:rPr>
        <w:t>, lo siguiente:</w:t>
      </w: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t>Artículo 1.</w:t>
      </w:r>
      <w:r w:rsidRPr="0010358D">
        <w:rPr>
          <w:rFonts w:ascii="Palatino Linotype" w:hAnsi="Palatino Linotype"/>
          <w:i/>
          <w:color w:val="000000" w:themeColor="text1"/>
        </w:rPr>
        <w:t xml:space="preserve"> La presente Ley, es de orden público e interés social y tiene por objeto normar y </w:t>
      </w:r>
      <w:r w:rsidRPr="0010358D">
        <w:rPr>
          <w:rFonts w:ascii="Palatino Linotype" w:hAnsi="Palatino Linotype"/>
          <w:b/>
          <w:i/>
          <w:color w:val="000000" w:themeColor="text1"/>
        </w:rPr>
        <w:t>regular la administración de documentos administrativos e históricos de las autoridades del Estado</w:t>
      </w:r>
      <w:r w:rsidRPr="0010358D">
        <w:rPr>
          <w:rFonts w:ascii="Palatino Linotype" w:hAnsi="Palatino Linotype"/>
          <w:i/>
          <w:color w:val="000000" w:themeColor="text1"/>
        </w:rPr>
        <w:t xml:space="preserve"> y los municipios en el ámbito de su competencia. Se entiende por documento, cualquier objeto o archivo electrónico o de cualquier otra tecnología existente que pueda dar constancia de un hecho. </w:t>
      </w: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t>Artículo 2.-</w:t>
      </w:r>
      <w:r w:rsidRPr="0010358D">
        <w:rPr>
          <w:rFonts w:ascii="Palatino Linotype" w:hAnsi="Palatino Linotype"/>
          <w:i/>
          <w:color w:val="000000" w:themeColor="text1"/>
        </w:rPr>
        <w:t xml:space="preserve"> Para los efectos de esta Ley, se entiende por </w:t>
      </w:r>
      <w:r w:rsidRPr="0010358D">
        <w:rPr>
          <w:rFonts w:ascii="Palatino Linotype" w:hAnsi="Palatino Linotype"/>
          <w:b/>
          <w:i/>
          <w:color w:val="000000" w:themeColor="text1"/>
        </w:rPr>
        <w:t>Administración de Documentos</w:t>
      </w:r>
      <w:r w:rsidRPr="0010358D">
        <w:rPr>
          <w:rFonts w:ascii="Palatino Linotype" w:hAnsi="Palatino Linotype"/>
          <w:i/>
          <w:color w:val="000000" w:themeColor="text1"/>
        </w:rPr>
        <w:t>:</w:t>
      </w: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t>a)</w:t>
      </w:r>
      <w:r w:rsidRPr="0010358D">
        <w:rPr>
          <w:rFonts w:ascii="Palatino Linotype" w:hAnsi="Palatino Linotype"/>
          <w:i/>
          <w:color w:val="000000" w:themeColor="text1"/>
        </w:rPr>
        <w:t xml:space="preserve"> Los actos tendientes a </w:t>
      </w:r>
      <w:r w:rsidRPr="0010358D">
        <w:rPr>
          <w:rFonts w:ascii="Palatino Linotype" w:hAnsi="Palatino Linotype"/>
          <w:b/>
          <w:i/>
          <w:color w:val="000000" w:themeColor="text1"/>
        </w:rPr>
        <w:t>inventariar, regular, coordinar y dinamizar el funcionamiento y uso de los documentos existentes en los Archivos Administrativos</w:t>
      </w:r>
      <w:r w:rsidRPr="0010358D">
        <w:rPr>
          <w:rFonts w:ascii="Palatino Linotype" w:hAnsi="Palatino Linotype"/>
          <w:i/>
          <w:color w:val="000000" w:themeColor="text1"/>
        </w:rPr>
        <w:t xml:space="preserve"> e </w:t>
      </w:r>
      <w:r w:rsidRPr="0010358D">
        <w:rPr>
          <w:rFonts w:ascii="Palatino Linotype" w:hAnsi="Palatino Linotype"/>
          <w:b/>
          <w:i/>
          <w:color w:val="000000" w:themeColor="text1"/>
        </w:rPr>
        <w:t>Históricos de los Poderes del Estado</w:t>
      </w:r>
      <w:r w:rsidRPr="0010358D">
        <w:rPr>
          <w:rFonts w:ascii="Palatino Linotype" w:hAnsi="Palatino Linotype"/>
          <w:i/>
          <w:color w:val="000000" w:themeColor="text1"/>
        </w:rPr>
        <w:t>, Municipios y Organismos Auxiliares y en su caso, los que posean particulares. (…)</w:t>
      </w:r>
    </w:p>
    <w:p w:rsidR="004458F8" w:rsidRPr="0010358D" w:rsidRDefault="004458F8" w:rsidP="0010358D">
      <w:pPr>
        <w:autoSpaceDE w:val="0"/>
        <w:autoSpaceDN w:val="0"/>
        <w:adjustRightInd w:val="0"/>
        <w:rPr>
          <w:rFonts w:ascii="Palatino Linotype" w:hAnsi="Palatino Linotype"/>
          <w:i/>
          <w:color w:val="000000" w:themeColor="text1"/>
        </w:rPr>
      </w:pP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t>Artículo 3.-</w:t>
      </w:r>
      <w:r w:rsidRPr="0010358D">
        <w:rPr>
          <w:rFonts w:ascii="Palatino Linotype" w:hAnsi="Palatino Linotype"/>
          <w:i/>
          <w:color w:val="000000" w:themeColor="text1"/>
        </w:rPr>
        <w:t xml:space="preserve"> Los sujetos públicos encargados de realizar los actos a que se refiere el artículo anterior, son los Poderes del Estado, </w:t>
      </w:r>
      <w:r w:rsidRPr="0010358D">
        <w:rPr>
          <w:rFonts w:ascii="Palatino Linotype" w:hAnsi="Palatino Linotype"/>
          <w:b/>
          <w:i/>
          <w:color w:val="000000" w:themeColor="text1"/>
          <w:u w:val="single"/>
        </w:rPr>
        <w:t>Municipios</w:t>
      </w:r>
      <w:r w:rsidRPr="0010358D">
        <w:rPr>
          <w:rFonts w:ascii="Palatino Linotype" w:hAnsi="Palatino Linotype"/>
          <w:i/>
          <w:color w:val="000000" w:themeColor="text1"/>
        </w:rPr>
        <w:t xml:space="preserve"> y Organismos Auxiliares. Los usuarios, son aquellas personas, que reciben el beneficio del uso temporal y </w:t>
      </w:r>
      <w:r w:rsidRPr="0010358D">
        <w:rPr>
          <w:rFonts w:ascii="Palatino Linotype" w:hAnsi="Palatino Linotype"/>
          <w:b/>
          <w:i/>
          <w:color w:val="000000" w:themeColor="text1"/>
        </w:rPr>
        <w:t>controlado de los Documentos que obran en los Archivos</w:t>
      </w:r>
      <w:r w:rsidRPr="0010358D">
        <w:rPr>
          <w:rFonts w:ascii="Palatino Linotype" w:hAnsi="Palatino Linotype"/>
          <w:i/>
          <w:color w:val="000000" w:themeColor="text1"/>
        </w:rPr>
        <w:t xml:space="preserve">. </w:t>
      </w:r>
    </w:p>
    <w:p w:rsidR="004458F8" w:rsidRPr="0010358D" w:rsidRDefault="004458F8" w:rsidP="0010358D">
      <w:pPr>
        <w:autoSpaceDE w:val="0"/>
        <w:autoSpaceDN w:val="0"/>
        <w:adjustRightInd w:val="0"/>
        <w:rPr>
          <w:rFonts w:ascii="Palatino Linotype" w:hAnsi="Palatino Linotype"/>
          <w:i/>
          <w:color w:val="000000" w:themeColor="text1"/>
        </w:rPr>
      </w:pP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lastRenderedPageBreak/>
        <w:t>Artículo 4.</w:t>
      </w:r>
      <w:r w:rsidRPr="0010358D">
        <w:rPr>
          <w:rFonts w:ascii="Palatino Linotype" w:hAnsi="Palatino Linotype"/>
          <w:i/>
          <w:color w:val="000000" w:themeColor="text1"/>
        </w:rPr>
        <w:t xml:space="preserve"> Todo </w:t>
      </w:r>
      <w:r w:rsidRPr="0010358D">
        <w:rPr>
          <w:rFonts w:ascii="Palatino Linotype" w:hAnsi="Palatino Linotype"/>
          <w:b/>
          <w:i/>
          <w:color w:val="000000" w:themeColor="text1"/>
        </w:rPr>
        <w:t>documento que realicen los servidores públicos, deberá depositarse en los archivos de trámite correspondientes o en instrumentos tecnológicos que permitan la conservación de documentos electrónicos</w:t>
      </w:r>
      <w:r w:rsidRPr="0010358D">
        <w:rPr>
          <w:rFonts w:ascii="Palatino Linotype" w:hAnsi="Palatino Linotype"/>
          <w:i/>
          <w:color w:val="000000" w:themeColor="text1"/>
        </w:rPr>
        <w:t>, en la forma y términos previstos por esta Ley, y demás disposiciones administrativas que se dicten al respecto.</w:t>
      </w:r>
    </w:p>
    <w:p w:rsidR="004458F8" w:rsidRPr="0010358D" w:rsidRDefault="004458F8" w:rsidP="0010358D">
      <w:pPr>
        <w:autoSpaceDE w:val="0"/>
        <w:autoSpaceDN w:val="0"/>
        <w:adjustRightInd w:val="0"/>
        <w:rPr>
          <w:rFonts w:ascii="Palatino Linotype" w:hAnsi="Palatino Linotype"/>
          <w:i/>
          <w:color w:val="000000" w:themeColor="text1"/>
        </w:rPr>
      </w:pP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b/>
          <w:i/>
          <w:color w:val="000000" w:themeColor="text1"/>
        </w:rPr>
        <w:t>Artículo 6.-</w:t>
      </w:r>
      <w:r w:rsidRPr="0010358D">
        <w:rPr>
          <w:rFonts w:ascii="Palatino Linotype" w:hAnsi="Palatino Linotype"/>
          <w:i/>
          <w:color w:val="000000" w:themeColor="text1"/>
        </w:rPr>
        <w:t xml:space="preserve"> </w:t>
      </w:r>
      <w:r w:rsidRPr="0010358D">
        <w:rPr>
          <w:rFonts w:ascii="Palatino Linotype" w:hAnsi="Palatino Linotype"/>
          <w:b/>
          <w:i/>
          <w:color w:val="000000" w:themeColor="text1"/>
        </w:rPr>
        <w:t>Los usuarios tendrán acceso a la información de los documentos</w:t>
      </w:r>
      <w:r w:rsidRPr="0010358D">
        <w:rPr>
          <w:rFonts w:ascii="Palatino Linotype" w:hAnsi="Palatino Linotype"/>
          <w:i/>
          <w:color w:val="000000" w:themeColor="text1"/>
        </w:rPr>
        <w:t>, conforme a lo dispuesto por la ley de la materia.</w:t>
      </w:r>
      <w:r w:rsidRPr="0010358D">
        <w:rPr>
          <w:rFonts w:ascii="Palatino Linotype" w:hAnsi="Palatino Linotype"/>
          <w:i/>
          <w:color w:val="000000" w:themeColor="text1"/>
        </w:rPr>
        <w:cr/>
        <w:t xml:space="preserve"> </w:t>
      </w:r>
      <w:r w:rsidRPr="0010358D">
        <w:rPr>
          <w:rFonts w:ascii="Palatino Linotype" w:hAnsi="Palatino Linotype"/>
          <w:b/>
          <w:i/>
          <w:color w:val="000000" w:themeColor="text1"/>
        </w:rPr>
        <w:t>Artículo 8.-</w:t>
      </w:r>
      <w:r w:rsidRPr="0010358D">
        <w:rPr>
          <w:rFonts w:ascii="Palatino Linotype" w:hAnsi="Palatino Linotype"/>
          <w:i/>
          <w:color w:val="000000" w:themeColor="text1"/>
        </w:rPr>
        <w:t xml:space="preserve"> Los </w:t>
      </w:r>
      <w:r w:rsidRPr="0010358D">
        <w:rPr>
          <w:rFonts w:ascii="Palatino Linotype" w:hAnsi="Palatino Linotype"/>
          <w:b/>
          <w:i/>
          <w:color w:val="000000" w:themeColor="text1"/>
        </w:rPr>
        <w:t>documentos de contenido administrativo de importancia, serán conservados por 20 años</w:t>
      </w:r>
      <w:r w:rsidRPr="0010358D">
        <w:rPr>
          <w:rFonts w:ascii="Palatino Linotype" w:hAnsi="Palatino Linotype"/>
          <w:i/>
          <w:color w:val="000000" w:themeColor="text1"/>
        </w:rPr>
        <w:t>, y si el documento se vincula con las funciones de 2 ó más sujetos públicos, deberá transmitirse la información correspondiente, para el efecto, del proceso o vaciado en otros documentos.</w:t>
      </w:r>
    </w:p>
    <w:p w:rsidR="004458F8" w:rsidRPr="0010358D" w:rsidRDefault="004458F8" w:rsidP="0010358D">
      <w:pPr>
        <w:autoSpaceDE w:val="0"/>
        <w:autoSpaceDN w:val="0"/>
        <w:adjustRightInd w:val="0"/>
        <w:rPr>
          <w:rFonts w:ascii="Palatino Linotype" w:hAnsi="Palatino Linotype"/>
          <w:i/>
          <w:color w:val="000000" w:themeColor="text1"/>
        </w:rPr>
      </w:pPr>
      <w:r w:rsidRPr="0010358D">
        <w:rPr>
          <w:rFonts w:ascii="Palatino Linotype" w:hAnsi="Palatino Linotype"/>
          <w:i/>
          <w:color w:val="000000" w:themeColor="text1"/>
        </w:rPr>
        <w:t>Ningún documento podrá ser destruido, a menos, que, por escrito, lo determine la instancia facultada para ese efecto, en términos de la presente Ley.</w:t>
      </w:r>
    </w:p>
    <w:p w:rsidR="004458F8" w:rsidRPr="0010358D" w:rsidRDefault="004458F8" w:rsidP="0010358D">
      <w:pPr>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Artículos que nos llevan a colegir que desde ese entonces </w:t>
      </w:r>
      <w:r w:rsidRPr="0010358D">
        <w:rPr>
          <w:rFonts w:ascii="Palatino Linotype" w:hAnsi="Palatino Linotype"/>
          <w:b/>
          <w:color w:val="000000" w:themeColor="text1"/>
        </w:rPr>
        <w:t>EL SUJETO OBLIGADO</w:t>
      </w:r>
      <w:r w:rsidRPr="0010358D">
        <w:rPr>
          <w:rFonts w:ascii="Palatino Linotype" w:hAnsi="Palatino Linotype"/>
          <w:color w:val="000000" w:themeColor="text1"/>
        </w:rPr>
        <w:t>, tenía el deber de conservar la información o los registros que dieran cuenta de ello, claro, atendiendo al valor documental y además contaba con un área encargada del Archivo.</w:t>
      </w:r>
    </w:p>
    <w:p w:rsidR="004458F8" w:rsidRPr="0010358D" w:rsidRDefault="004458F8" w:rsidP="0010358D">
      <w:pPr>
        <w:autoSpaceDE w:val="0"/>
        <w:autoSpaceDN w:val="0"/>
        <w:adjustRightInd w:val="0"/>
        <w:rPr>
          <w:rFonts w:ascii="Palatino Linotype" w:hAnsi="Palatino Linotype"/>
          <w:color w:val="000000" w:themeColor="text1"/>
        </w:rPr>
      </w:pPr>
    </w:p>
    <w:p w:rsidR="004458F8" w:rsidRPr="0010358D" w:rsidRDefault="004458F8" w:rsidP="0010358D">
      <w:pPr>
        <w:pStyle w:val="Prrafodelista"/>
        <w:numPr>
          <w:ilvl w:val="0"/>
          <w:numId w:val="29"/>
        </w:numPr>
        <w:tabs>
          <w:tab w:val="left" w:pos="709"/>
        </w:tabs>
        <w:spacing w:before="240" w:after="240" w:line="360" w:lineRule="auto"/>
        <w:ind w:left="0" w:firstLine="0"/>
        <w:jc w:val="both"/>
        <w:rPr>
          <w:rFonts w:ascii="Palatino Linotype" w:eastAsia="Cambria" w:hAnsi="Palatino Linotype" w:cs="Tahoma"/>
          <w:bCs/>
          <w:iCs/>
          <w:color w:val="000000" w:themeColor="text1"/>
          <w:lang w:eastAsia="es-MX"/>
        </w:rPr>
      </w:pPr>
      <w:r w:rsidRPr="0010358D">
        <w:rPr>
          <w:rFonts w:ascii="Palatino Linotype" w:eastAsia="Cambria" w:hAnsi="Palatino Linotype" w:cs="Cambria"/>
          <w:color w:val="000000" w:themeColor="text1"/>
          <w:lang w:eastAsia="es-MX"/>
        </w:rPr>
        <w:t xml:space="preserve">Paralelamente, se creó la a </w:t>
      </w:r>
      <w:r w:rsidRPr="0010358D">
        <w:rPr>
          <w:rFonts w:ascii="Palatino Linotype" w:eastAsia="Cambria" w:hAnsi="Palatino Linotype" w:cs="Cambria"/>
          <w:b/>
          <w:color w:val="000000" w:themeColor="text1"/>
          <w:lang w:eastAsia="es-MX"/>
        </w:rPr>
        <w:t>Comisión Dictaminadora de Depuración de Documentos</w:t>
      </w:r>
      <w:r w:rsidRPr="0010358D">
        <w:rPr>
          <w:rFonts w:ascii="Palatino Linotype" w:eastAsia="Cambria" w:hAnsi="Palatino Linotype" w:cs="Cambria"/>
          <w:color w:val="000000" w:themeColor="text1"/>
          <w:lang w:eastAsia="es-MX"/>
        </w:rPr>
        <w:t>, integrada por personas expertas o especialistas en la materia, misma que se tendría las siguientes facultades y atribuciones</w:t>
      </w:r>
      <w:r w:rsidRPr="0010358D">
        <w:rPr>
          <w:rFonts w:ascii="Palatino Linotype" w:eastAsia="Cambria" w:hAnsi="Palatino Linotype"/>
          <w:color w:val="000000" w:themeColor="text1"/>
          <w:vertAlign w:val="superscript"/>
          <w:lang w:eastAsia="es-MX"/>
        </w:rPr>
        <w:footnoteReference w:id="6"/>
      </w:r>
      <w:r w:rsidRPr="0010358D">
        <w:rPr>
          <w:rFonts w:ascii="Palatino Linotype" w:eastAsia="Cambria" w:hAnsi="Palatino Linotype" w:cs="Cambria"/>
          <w:color w:val="000000" w:themeColor="text1"/>
          <w:lang w:eastAsia="es-MX"/>
        </w:rPr>
        <w:t>:</w:t>
      </w:r>
    </w:p>
    <w:p w:rsidR="004458F8" w:rsidRPr="0010358D" w:rsidRDefault="004458F8" w:rsidP="0010358D">
      <w:pPr>
        <w:numPr>
          <w:ilvl w:val="1"/>
          <w:numId w:val="27"/>
        </w:numPr>
        <w:spacing w:before="240" w:after="240"/>
        <w:ind w:left="0" w:firstLine="0"/>
        <w:contextualSpacing/>
        <w:jc w:val="both"/>
        <w:rPr>
          <w:rFonts w:ascii="Palatino Linotype" w:eastAsia="Cambria" w:hAnsi="Palatino Linotype" w:cs="Tahoma"/>
          <w:bCs/>
          <w:iCs/>
          <w:color w:val="000000" w:themeColor="text1"/>
          <w:lang w:eastAsia="es-MX"/>
        </w:rPr>
      </w:pPr>
      <w:r w:rsidRPr="0010358D">
        <w:rPr>
          <w:rFonts w:ascii="Palatino Linotype" w:eastAsia="Cambria" w:hAnsi="Palatino Linotype" w:cs="Cambria"/>
          <w:color w:val="000000" w:themeColor="text1"/>
          <w:lang w:eastAsia="es-MX"/>
        </w:rPr>
        <w:t xml:space="preserve">Llevar un registro que contenga la evaluación de los documentos que reporten valor histórico, administrativo, jurídico o económico. </w:t>
      </w:r>
    </w:p>
    <w:p w:rsidR="004458F8" w:rsidRPr="0010358D" w:rsidRDefault="004458F8" w:rsidP="0010358D">
      <w:pPr>
        <w:numPr>
          <w:ilvl w:val="1"/>
          <w:numId w:val="27"/>
        </w:numPr>
        <w:spacing w:before="240" w:after="240"/>
        <w:ind w:left="0" w:firstLine="0"/>
        <w:contextualSpacing/>
        <w:jc w:val="both"/>
        <w:rPr>
          <w:rFonts w:ascii="Palatino Linotype" w:eastAsia="Cambria" w:hAnsi="Palatino Linotype" w:cs="Tahoma"/>
          <w:bCs/>
          <w:iCs/>
          <w:color w:val="000000" w:themeColor="text1"/>
          <w:lang w:eastAsia="es-MX"/>
        </w:rPr>
      </w:pPr>
      <w:r w:rsidRPr="0010358D">
        <w:rPr>
          <w:rFonts w:ascii="Palatino Linotype" w:eastAsia="Cambria" w:hAnsi="Palatino Linotype" w:cs="Cambria"/>
          <w:color w:val="000000" w:themeColor="text1"/>
          <w:lang w:eastAsia="es-MX"/>
        </w:rPr>
        <w:t xml:space="preserve">Realizar estudios y emitir opiniones a los responsables de la conservación y restauración de documentos de los archivos de la entidad. </w:t>
      </w:r>
    </w:p>
    <w:p w:rsidR="004458F8" w:rsidRPr="0010358D" w:rsidRDefault="004458F8" w:rsidP="0010358D">
      <w:pPr>
        <w:numPr>
          <w:ilvl w:val="1"/>
          <w:numId w:val="27"/>
        </w:numPr>
        <w:spacing w:before="240" w:after="240"/>
        <w:ind w:left="0" w:firstLine="0"/>
        <w:contextualSpacing/>
        <w:jc w:val="both"/>
        <w:rPr>
          <w:rFonts w:ascii="Palatino Linotype" w:eastAsia="Cambria" w:hAnsi="Palatino Linotype" w:cs="Tahoma"/>
          <w:bCs/>
          <w:iCs/>
          <w:color w:val="000000" w:themeColor="text1"/>
          <w:lang w:eastAsia="es-MX"/>
        </w:rPr>
      </w:pPr>
      <w:r w:rsidRPr="0010358D">
        <w:rPr>
          <w:rFonts w:ascii="Palatino Linotype" w:eastAsia="Cambria" w:hAnsi="Palatino Linotype" w:cs="Cambria"/>
          <w:b/>
          <w:color w:val="000000" w:themeColor="text1"/>
          <w:lang w:eastAsia="es-MX"/>
        </w:rPr>
        <w:t>Coadyuvar con los responsables de cada archivo, en la depuración de documentos</w:t>
      </w:r>
      <w:r w:rsidRPr="0010358D">
        <w:rPr>
          <w:rFonts w:ascii="Palatino Linotype" w:eastAsia="Cambria" w:hAnsi="Palatino Linotype" w:cs="Cambria"/>
          <w:color w:val="000000" w:themeColor="text1"/>
          <w:lang w:eastAsia="es-MX"/>
        </w:rPr>
        <w:t xml:space="preserve">, determinando cuáles deben conservarse por el término de Ley, trasladarse al Archivo Histórico o destruirse. </w:t>
      </w:r>
    </w:p>
    <w:p w:rsidR="00C17A61" w:rsidRPr="00C17A61" w:rsidRDefault="004458F8" w:rsidP="00C17A61">
      <w:pPr>
        <w:numPr>
          <w:ilvl w:val="1"/>
          <w:numId w:val="27"/>
        </w:numPr>
        <w:spacing w:before="240" w:after="240"/>
        <w:ind w:left="0" w:firstLine="0"/>
        <w:contextualSpacing/>
        <w:jc w:val="both"/>
        <w:rPr>
          <w:rFonts w:ascii="Palatino Linotype" w:eastAsia="Cambria" w:hAnsi="Palatino Linotype" w:cs="Tahoma"/>
          <w:bCs/>
          <w:iCs/>
          <w:color w:val="000000" w:themeColor="text1"/>
          <w:lang w:eastAsia="es-MX"/>
        </w:rPr>
      </w:pPr>
      <w:r w:rsidRPr="0010358D">
        <w:rPr>
          <w:rFonts w:ascii="Palatino Linotype" w:eastAsia="Cambria" w:hAnsi="Palatino Linotype" w:cs="Cambria"/>
          <w:b/>
          <w:color w:val="000000" w:themeColor="text1"/>
          <w:lang w:eastAsia="es-MX"/>
        </w:rPr>
        <w:lastRenderedPageBreak/>
        <w:t xml:space="preserve">Cuando se trate de documentos de contenido meramente administrativo, para considerar su </w:t>
      </w:r>
      <w:r w:rsidRPr="0010358D">
        <w:rPr>
          <w:rFonts w:ascii="Palatino Linotype" w:eastAsia="Cambria" w:hAnsi="Palatino Linotype" w:cs="Cambria"/>
          <w:b/>
          <w:color w:val="000000" w:themeColor="text1"/>
          <w:u w:val="single"/>
          <w:lang w:eastAsia="es-MX"/>
        </w:rPr>
        <w:t>baja</w:t>
      </w:r>
      <w:r w:rsidRPr="0010358D">
        <w:rPr>
          <w:rFonts w:ascii="Palatino Linotype" w:eastAsia="Cambria" w:hAnsi="Palatino Linotype" w:cs="Cambria"/>
          <w:color w:val="000000" w:themeColor="text1"/>
          <w:lang w:eastAsia="es-MX"/>
        </w:rPr>
        <w:t>, se tomará parecer de la Dependencia o ayuntamiento de procedencia.</w:t>
      </w:r>
    </w:p>
    <w:p w:rsidR="00C17A61" w:rsidRDefault="00C17A61" w:rsidP="00C17A61">
      <w:pPr>
        <w:pStyle w:val="Prrafodelista"/>
        <w:autoSpaceDE w:val="0"/>
        <w:autoSpaceDN w:val="0"/>
        <w:adjustRightInd w:val="0"/>
        <w:spacing w:line="360" w:lineRule="auto"/>
        <w:ind w:left="0"/>
        <w:rPr>
          <w:rFonts w:ascii="Palatino Linotype" w:eastAsia="Cambria" w:hAnsi="Palatino Linotype" w:cs="Cambria"/>
          <w:color w:val="000000" w:themeColor="text1"/>
          <w:lang w:eastAsia="es-MX"/>
        </w:rPr>
      </w:pPr>
    </w:p>
    <w:p w:rsidR="004458F8" w:rsidRPr="0010358D" w:rsidRDefault="004458F8" w:rsidP="0010358D">
      <w:pPr>
        <w:pStyle w:val="Prrafodelista"/>
        <w:numPr>
          <w:ilvl w:val="0"/>
          <w:numId w:val="29"/>
        </w:numPr>
        <w:autoSpaceDE w:val="0"/>
        <w:autoSpaceDN w:val="0"/>
        <w:adjustRightInd w:val="0"/>
        <w:spacing w:line="360" w:lineRule="auto"/>
        <w:ind w:left="0" w:firstLine="0"/>
        <w:rPr>
          <w:rFonts w:ascii="Palatino Linotype" w:eastAsia="Cambria" w:hAnsi="Palatino Linotype" w:cs="Cambria"/>
          <w:color w:val="000000" w:themeColor="text1"/>
          <w:lang w:eastAsia="es-MX"/>
        </w:rPr>
      </w:pPr>
      <w:r w:rsidRPr="0010358D">
        <w:rPr>
          <w:rFonts w:ascii="Palatino Linotype" w:eastAsia="Cambria" w:hAnsi="Palatino Linotype" w:cs="Cambria"/>
          <w:color w:val="000000" w:themeColor="text1"/>
          <w:lang w:eastAsia="es-MX"/>
        </w:rPr>
        <w:t>Así las cosas, la abrogada Ley de Documentos Administrativos e Históricos del Estado de México, ya consideraba un sistema de conservación de archivos, y una Comisión para la Depuración de los mismos.</w:t>
      </w:r>
    </w:p>
    <w:p w:rsidR="004458F8" w:rsidRPr="0010358D" w:rsidRDefault="004458F8" w:rsidP="0010358D">
      <w:pPr>
        <w:autoSpaceDE w:val="0"/>
        <w:autoSpaceDN w:val="0"/>
        <w:adjustRightInd w:val="0"/>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Ley en comento que fue abrogada mediante Decreto número 214, por el que se expidió la Ley de Archivos y Administración de Documentos del Estado de México y Municipios, publicada en el Periódico Oficial “Gaceta del Gobierno” del Estado de México el 26 de noviembre de 2020, vigente a la fecha.</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Artículo 3.</w:t>
      </w:r>
      <w:r w:rsidRPr="0010358D">
        <w:rPr>
          <w:rFonts w:ascii="Palatino Linotype" w:hAnsi="Palatino Linotype"/>
          <w:i/>
          <w:color w:val="000000" w:themeColor="text1"/>
        </w:rPr>
        <w:t xml:space="preserve"> La </w:t>
      </w:r>
      <w:r w:rsidRPr="0010358D">
        <w:rPr>
          <w:rFonts w:ascii="Palatino Linotype" w:hAnsi="Palatino Linotype"/>
          <w:b/>
          <w:i/>
          <w:color w:val="000000" w:themeColor="text1"/>
        </w:rPr>
        <w:t>aplicación e interpretación de esta Ley se hará acorde a la Ley General de Archivos</w:t>
      </w:r>
      <w:r w:rsidRPr="0010358D">
        <w:rPr>
          <w:rFonts w:ascii="Palatino Linotype" w:hAnsi="Palatino Linotype"/>
          <w:i/>
          <w:color w:val="000000" w:themeColor="text1"/>
        </w:rPr>
        <w:t xml:space="preserve"> y a la Constitución Política del Estado Libre y Soberano de México, privilegiando el respeto irrestricto a los derechos humanos y favoreciendo en todo tiempo la protección más amplia a las personas y al interés público.</w:t>
      </w:r>
      <w:r w:rsidRPr="0010358D">
        <w:rPr>
          <w:rFonts w:ascii="Palatino Linotype" w:hAnsi="Palatino Linotype"/>
          <w:i/>
          <w:color w:val="000000" w:themeColor="text1"/>
        </w:rPr>
        <w:cr/>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Artículo 4.</w:t>
      </w:r>
      <w:r w:rsidRPr="0010358D">
        <w:rPr>
          <w:rFonts w:ascii="Palatino Linotype" w:hAnsi="Palatino Linotype"/>
          <w:i/>
          <w:color w:val="000000" w:themeColor="text1"/>
        </w:rPr>
        <w:t xml:space="preserve"> Además de las definiciones previstas en la Ley General, para los efectos de esta Ley se entenderá por:</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II. Actividad Archivística:</w:t>
      </w:r>
      <w:r w:rsidRPr="0010358D">
        <w:rPr>
          <w:rFonts w:ascii="Palatino Linotype" w:hAnsi="Palatino Linotype"/>
          <w:i/>
          <w:color w:val="000000" w:themeColor="text1"/>
        </w:rPr>
        <w:t xml:space="preserve"> Al conjunto de acciones encaminadas a administrar, organizar, conservar y difundir Documentos de Archivo;</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IV. Archivo:</w:t>
      </w:r>
      <w:r w:rsidRPr="0010358D">
        <w:rPr>
          <w:rFonts w:ascii="Palatino Linotype" w:hAnsi="Palatino Linotype"/>
          <w:i/>
          <w:color w:val="000000" w:themeColor="text1"/>
        </w:rPr>
        <w:t xml:space="preserve"> Al conjunto organizado de documentos producidos o recibidos por los Sujetos Obligados en el ejercicio de sus atribuciones y funciones, con independencia del soporte, espacio o lugar que se resguarden;</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V. Archivo de Concentración:</w:t>
      </w:r>
      <w:r w:rsidRPr="0010358D">
        <w:rPr>
          <w:rFonts w:ascii="Palatino Linotype" w:hAnsi="Palatino Linotype"/>
          <w:i/>
          <w:color w:val="000000" w:themeColor="text1"/>
        </w:rPr>
        <w:t xml:space="preserve"> Al integrado por documentos transferidos desde las áreas o unidades productoras, cuyo uso y consulta es esporádica y que permanecen en él, hasta su Disposición Documental;</w:t>
      </w:r>
      <w:r w:rsidRPr="0010358D">
        <w:rPr>
          <w:rFonts w:ascii="Palatino Linotype" w:hAnsi="Palatino Linotype"/>
          <w:i/>
          <w:color w:val="000000" w:themeColor="text1"/>
        </w:rPr>
        <w:cr/>
      </w:r>
      <w:r w:rsidRPr="0010358D">
        <w:rPr>
          <w:rFonts w:ascii="Palatino Linotype" w:hAnsi="Palatino Linotype"/>
          <w:b/>
          <w:i/>
          <w:color w:val="000000" w:themeColor="text1"/>
        </w:rPr>
        <w:t xml:space="preserve"> VI. Archivo de Trámite:</w:t>
      </w:r>
      <w:r w:rsidRPr="0010358D">
        <w:rPr>
          <w:rFonts w:ascii="Palatino Linotype" w:hAnsi="Palatino Linotype"/>
          <w:i/>
          <w:color w:val="000000" w:themeColor="text1"/>
        </w:rPr>
        <w:t xml:space="preserve"> Al integrado por Documentos de Archivo de uso cotidiano y necesario para el ejercicio de las atribuciones y funciones de los Sujetos Obligados;</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IX. Archivo Histórico:</w:t>
      </w:r>
      <w:r w:rsidRPr="0010358D">
        <w:rPr>
          <w:rFonts w:ascii="Palatino Linotype" w:hAnsi="Palatino Linotype"/>
          <w:i/>
          <w:color w:val="000000" w:themeColor="text1"/>
        </w:rPr>
        <w:t xml:space="preserve"> Al integrado por documentos de conservación permanente y de relevancia para la memoria estatal o municipal de carácter público;</w:t>
      </w:r>
      <w:r w:rsidRPr="0010358D">
        <w:rPr>
          <w:rFonts w:ascii="Palatino Linotype" w:hAnsi="Palatino Linotype"/>
          <w:i/>
          <w:color w:val="000000" w:themeColor="text1"/>
        </w:rPr>
        <w:cr/>
      </w:r>
      <w:r w:rsidRPr="0010358D">
        <w:rPr>
          <w:rFonts w:ascii="Palatino Linotype" w:hAnsi="Palatino Linotype"/>
          <w:b/>
          <w:i/>
          <w:color w:val="000000" w:themeColor="text1"/>
        </w:rPr>
        <w:t>XI. Área Coordinadora de Archivos:</w:t>
      </w:r>
      <w:r w:rsidRPr="0010358D">
        <w:rPr>
          <w:rFonts w:ascii="Palatino Linotype" w:hAnsi="Palatino Linotype"/>
          <w:i/>
          <w:color w:val="000000" w:themeColor="text1"/>
        </w:rPr>
        <w:t xml:space="preserve"> A la instancia encargada de promover y vigilar el </w:t>
      </w:r>
      <w:r w:rsidRPr="0010358D">
        <w:rPr>
          <w:rFonts w:ascii="Palatino Linotype" w:hAnsi="Palatino Linotype"/>
          <w:i/>
          <w:color w:val="000000" w:themeColor="text1"/>
        </w:rPr>
        <w:lastRenderedPageBreak/>
        <w:t>cumplimiento de las disposiciones en materia de Gestión Documental y Administración de Archivos, así como de coordinar las Áreas Operativas del Sistema Institucional de cada Sujeto Obligado;</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XIII. Baja Documental:</w:t>
      </w:r>
      <w:r w:rsidRPr="0010358D">
        <w:rPr>
          <w:rFonts w:ascii="Palatino Linotype" w:hAnsi="Palatino Linotype"/>
          <w:i/>
          <w:color w:val="000000" w:themeColor="text1"/>
        </w:rPr>
        <w:t xml:space="preserve"> A la eliminación de aquella documentación que haya prescrito su vigencia, valores documentales y, en su caso, plazos de conservación; y que no posea valores históricos, de acuerdo con la Ley y las disposiciones jurídicas aplicables;</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LVII. Vigencia Documental:</w:t>
      </w:r>
      <w:r w:rsidRPr="0010358D">
        <w:rPr>
          <w:rFonts w:ascii="Palatino Linotype" w:hAnsi="Palatino Linotype"/>
          <w:i/>
          <w:color w:val="000000" w:themeColor="text1"/>
        </w:rPr>
        <w:t xml:space="preserve"> Al periodo durante el cual un Documento de Archivo mantiene sus valores administrativos, legales, fiscales o contables, de conformidad con las disposiciones jurídicas aplicables.</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Artículo 6.</w:t>
      </w:r>
      <w:r w:rsidRPr="0010358D">
        <w:rPr>
          <w:rFonts w:ascii="Palatino Linotype" w:hAnsi="Palatino Linotype"/>
          <w:i/>
          <w:color w:val="000000" w:themeColor="text1"/>
        </w:rPr>
        <w:t xml:space="preserve"> </w:t>
      </w:r>
      <w:r w:rsidRPr="0010358D">
        <w:rPr>
          <w:rFonts w:ascii="Palatino Linotype" w:hAnsi="Palatino Linotype"/>
          <w:b/>
          <w:i/>
          <w:color w:val="000000" w:themeColor="text1"/>
        </w:rPr>
        <w:t>Toda la información contenida en los Documentos de Archivo producidos, obtenidos, adquiridos, transformados o en posesión de los Sujetos Obligados</w:t>
      </w:r>
      <w:r w:rsidRPr="0010358D">
        <w:rPr>
          <w:rFonts w:ascii="Palatino Linotype" w:hAnsi="Palatino Linotype"/>
          <w:i/>
          <w:color w:val="000000" w:themeColor="text1"/>
        </w:rPr>
        <w:t xml:space="preserve">, será </w:t>
      </w:r>
      <w:r w:rsidRPr="0010358D">
        <w:rPr>
          <w:rFonts w:ascii="Palatino Linotype" w:hAnsi="Palatino Linotype"/>
          <w:b/>
          <w:i/>
          <w:color w:val="000000" w:themeColor="text1"/>
        </w:rPr>
        <w:t xml:space="preserve">pública y accesible a cualquier persona </w:t>
      </w:r>
      <w:r w:rsidRPr="0010358D">
        <w:rPr>
          <w:rFonts w:ascii="Palatino Linotype" w:hAnsi="Palatino Linotype"/>
          <w:i/>
          <w:color w:val="000000" w:themeColor="text1"/>
        </w:rPr>
        <w:t>en los términos y condiciones que establece la legislación en materia de transparencia y acceso a la información pública y de protección de datos personales.</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Los Sujetos Obligados deberán garantizar la organización, conservación y preservación de los Archivos con el objeto de respetar el derecho a la verdad y el acceso a la información contenida en los Archivos</w:t>
      </w:r>
      <w:r w:rsidRPr="0010358D">
        <w:rPr>
          <w:rFonts w:ascii="Palatino Linotype" w:hAnsi="Palatino Linotype"/>
          <w:i/>
          <w:color w:val="000000" w:themeColor="text1"/>
        </w:rPr>
        <w:t>, así como fomentar el conocimiento del Patrimonio Documental del Estado de México y Municipios.</w:t>
      </w:r>
    </w:p>
    <w:p w:rsidR="004458F8" w:rsidRPr="0010358D"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Artículo 7.</w:t>
      </w:r>
      <w:r w:rsidRPr="0010358D">
        <w:rPr>
          <w:rFonts w:ascii="Palatino Linotype" w:hAnsi="Palatino Linotype"/>
          <w:i/>
          <w:color w:val="000000" w:themeColor="text1"/>
        </w:rPr>
        <w:t xml:space="preserve"> Los Sujetos Obligados deberán </w:t>
      </w:r>
      <w:r w:rsidRPr="0010358D">
        <w:rPr>
          <w:rFonts w:ascii="Palatino Linotype" w:hAnsi="Palatino Linotype"/>
          <w:b/>
          <w:i/>
          <w:color w:val="000000" w:themeColor="text1"/>
        </w:rPr>
        <w:t>producir, registrar, organizar y conservar los Documentos de Archivo sobre todo acto que derive del ejercicio de sus facultades, competencias o funciones</w:t>
      </w:r>
      <w:r w:rsidRPr="0010358D">
        <w:rPr>
          <w:rFonts w:ascii="Palatino Linotype" w:hAnsi="Palatino Linotype"/>
          <w:i/>
          <w:color w:val="000000" w:themeColor="text1"/>
        </w:rPr>
        <w:t xml:space="preserve"> de acuerdo con lo establecido en las disposiciones jurídicas aplicables.</w:t>
      </w:r>
    </w:p>
    <w:p w:rsidR="004458F8" w:rsidRDefault="004458F8" w:rsidP="0010358D">
      <w:pPr>
        <w:autoSpaceDE w:val="0"/>
        <w:autoSpaceDN w:val="0"/>
        <w:adjustRightInd w:val="0"/>
        <w:jc w:val="both"/>
        <w:rPr>
          <w:rFonts w:ascii="Palatino Linotype" w:hAnsi="Palatino Linotype"/>
          <w:i/>
          <w:color w:val="000000" w:themeColor="text1"/>
        </w:rPr>
      </w:pPr>
      <w:r w:rsidRPr="0010358D">
        <w:rPr>
          <w:rFonts w:ascii="Palatino Linotype" w:hAnsi="Palatino Linotype"/>
          <w:b/>
          <w:i/>
          <w:color w:val="000000" w:themeColor="text1"/>
        </w:rPr>
        <w:t>Artículo 8.</w:t>
      </w:r>
      <w:r w:rsidRPr="0010358D">
        <w:rPr>
          <w:rFonts w:ascii="Palatino Linotype" w:hAnsi="Palatino Linotype"/>
          <w:i/>
          <w:color w:val="000000" w:themeColor="text1"/>
        </w:rPr>
        <w:t xml:space="preserve"> Los Documentos de Archivo producidos en los términos del artículo anterior, son </w:t>
      </w:r>
      <w:r w:rsidRPr="0010358D">
        <w:rPr>
          <w:rFonts w:ascii="Palatino Linotype" w:hAnsi="Palatino Linotype"/>
          <w:b/>
          <w:i/>
          <w:color w:val="000000" w:themeColor="text1"/>
        </w:rPr>
        <w:t>considerados documentos públicos</w:t>
      </w:r>
      <w:r w:rsidRPr="0010358D">
        <w:rPr>
          <w:rFonts w:ascii="Palatino Linotype" w:hAnsi="Palatino Linotype"/>
          <w:i/>
          <w:color w:val="000000" w:themeColor="text1"/>
        </w:rPr>
        <w:t xml:space="preserve"> de conformidad con las disposiciones jurídicas aplicables.</w:t>
      </w:r>
      <w:r w:rsidRPr="0010358D">
        <w:rPr>
          <w:rFonts w:ascii="Palatino Linotype" w:hAnsi="Palatino Linotype"/>
          <w:i/>
          <w:color w:val="000000" w:themeColor="text1"/>
        </w:rPr>
        <w:cr/>
      </w:r>
    </w:p>
    <w:p w:rsidR="00C17A61" w:rsidRPr="0010358D" w:rsidRDefault="00C17A61" w:rsidP="0010358D">
      <w:pPr>
        <w:autoSpaceDE w:val="0"/>
        <w:autoSpaceDN w:val="0"/>
        <w:adjustRightInd w:val="0"/>
        <w:jc w:val="both"/>
        <w:rPr>
          <w:rFonts w:ascii="Palatino Linotype" w:hAnsi="Palatino Linotype"/>
          <w:i/>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Bajo ese diseño legislativo, el artículo 11 de la Ley en comento establece las obligaciones de los Sujetos Obligados que tienen en relación a sus Archivos y el Sistema Institucional, como se observa de los preceptos siguientes:</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Artículo 11. Los sujetos obligados</w:t>
      </w:r>
      <w:r w:rsidRPr="0010358D">
        <w:rPr>
          <w:rFonts w:ascii="Palatino Linotype" w:hAnsi="Palatino Linotype"/>
          <w:i/>
          <w:color w:val="000000" w:themeColor="text1"/>
        </w:rPr>
        <w:t xml:space="preserve"> deberán: </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I.</w:t>
      </w:r>
      <w:r w:rsidRPr="0010358D">
        <w:rPr>
          <w:rFonts w:ascii="Palatino Linotype" w:hAnsi="Palatino Linotype"/>
          <w:i/>
          <w:color w:val="000000" w:themeColor="text1"/>
        </w:rPr>
        <w:t xml:space="preserve"> 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que les sean aplicables; </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II.</w:t>
      </w:r>
      <w:r w:rsidRPr="0010358D">
        <w:rPr>
          <w:rFonts w:ascii="Palatino Linotype" w:hAnsi="Palatino Linotype"/>
          <w:i/>
          <w:color w:val="000000" w:themeColor="text1"/>
        </w:rPr>
        <w:t xml:space="preserve"> Establecer un sistema institucional para la administración de sus archivos y llevar a cabo los procesos de gestión documental;</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X.</w:t>
      </w:r>
      <w:r w:rsidRPr="0010358D">
        <w:rPr>
          <w:rFonts w:ascii="Palatino Linotype" w:hAnsi="Palatino Linotype"/>
          <w:i/>
          <w:color w:val="000000" w:themeColor="text1"/>
        </w:rPr>
        <w:t xml:space="preserve"> Resguardar los documentos contenidos en sus archivos;</w:t>
      </w:r>
    </w:p>
    <w:p w:rsidR="004458F8" w:rsidRPr="0010358D" w:rsidRDefault="004458F8" w:rsidP="0010358D">
      <w:pPr>
        <w:autoSpaceDE w:val="0"/>
        <w:autoSpaceDN w:val="0"/>
        <w:adjustRightInd w:val="0"/>
        <w:spacing w:line="276" w:lineRule="auto"/>
        <w:jc w:val="both"/>
        <w:rPr>
          <w:rFonts w:ascii="Palatino Linotype" w:hAnsi="Palatino Linotype"/>
          <w:color w:val="000000" w:themeColor="text1"/>
        </w:rPr>
      </w:pPr>
      <w:r w:rsidRPr="0010358D">
        <w:rPr>
          <w:rFonts w:ascii="Palatino Linotype" w:hAnsi="Palatino Linotype"/>
          <w:b/>
          <w:i/>
          <w:color w:val="000000" w:themeColor="text1"/>
        </w:rPr>
        <w:lastRenderedPageBreak/>
        <w:t>Artículo 27.</w:t>
      </w:r>
      <w:r w:rsidRPr="0010358D">
        <w:rPr>
          <w:rFonts w:ascii="Palatino Linotype" w:hAnsi="Palatino Linotype"/>
          <w:i/>
          <w:color w:val="000000" w:themeColor="text1"/>
        </w:rPr>
        <w:t xml:space="preserve"> </w:t>
      </w:r>
      <w:r w:rsidRPr="0010358D">
        <w:rPr>
          <w:rFonts w:ascii="Palatino Linotype" w:hAnsi="Palatino Linotype"/>
          <w:b/>
          <w:i/>
          <w:color w:val="000000" w:themeColor="text1"/>
          <w:u w:val="single"/>
        </w:rPr>
        <w:t>El área coordinadora de archivos promoverá que las áreas operativas lleven a cabo las acciones de gestión documental y administración de los archivos, de manera conjunta con las unidades administrativas o áreas competentes de cada sujeto obligado</w:t>
      </w:r>
      <w:r w:rsidRPr="0010358D">
        <w:rPr>
          <w:rFonts w:ascii="Palatino Linotype" w:hAnsi="Palatino Linotype"/>
          <w:i/>
          <w:color w:val="000000" w:themeColor="text1"/>
        </w:rPr>
        <w:t>.</w:t>
      </w:r>
      <w:r w:rsidRPr="0010358D">
        <w:rPr>
          <w:rFonts w:ascii="Palatino Linotype" w:hAnsi="Palatino Linotype"/>
          <w:i/>
          <w:color w:val="000000" w:themeColor="text1"/>
        </w:rPr>
        <w:cr/>
      </w:r>
      <w:r w:rsidRPr="0010358D">
        <w:rPr>
          <w:rFonts w:ascii="Palatino Linotype" w:hAnsi="Palatino Linotype"/>
          <w:color w:val="000000" w:themeColor="text1"/>
        </w:rPr>
        <w:t xml:space="preserve"> </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Artículo 28.</w:t>
      </w:r>
      <w:r w:rsidRPr="0010358D">
        <w:rPr>
          <w:rFonts w:ascii="Palatino Linotype" w:hAnsi="Palatino Linotype"/>
          <w:i/>
          <w:color w:val="000000" w:themeColor="text1"/>
        </w:rPr>
        <w:t xml:space="preserve"> El </w:t>
      </w:r>
      <w:r w:rsidRPr="0010358D">
        <w:rPr>
          <w:rFonts w:ascii="Palatino Linotype" w:hAnsi="Palatino Linotype"/>
          <w:b/>
          <w:i/>
          <w:color w:val="000000" w:themeColor="text1"/>
        </w:rPr>
        <w:t>área coordinadora de archivos tendrá las siguientes funciones</w:t>
      </w:r>
      <w:r w:rsidRPr="0010358D">
        <w:rPr>
          <w:rFonts w:ascii="Palatino Linotype" w:hAnsi="Palatino Linotype"/>
          <w:i/>
          <w:color w:val="000000" w:themeColor="text1"/>
        </w:rPr>
        <w:t>:</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I.</w:t>
      </w:r>
      <w:r w:rsidRPr="0010358D">
        <w:rPr>
          <w:rFonts w:ascii="Palatino Linotype" w:hAnsi="Palatino Linotype"/>
          <w:i/>
          <w:color w:val="000000" w:themeColor="text1"/>
        </w:rPr>
        <w:t xml:space="preserve"> </w:t>
      </w:r>
      <w:r w:rsidRPr="0010358D">
        <w:rPr>
          <w:rFonts w:ascii="Palatino Linotype" w:hAnsi="Palatino Linotype"/>
          <w:b/>
          <w:i/>
          <w:color w:val="000000" w:themeColor="text1"/>
          <w:u w:val="single"/>
        </w:rPr>
        <w:t>Elaborar, con la colaboración de los responsables de los archivos de trámite, de concentración y en su caso histórico, los instrumentos de control archivístico previstos en esta Ley</w:t>
      </w:r>
      <w:r w:rsidRPr="0010358D">
        <w:rPr>
          <w:rFonts w:ascii="Palatino Linotype" w:hAnsi="Palatino Linotype"/>
          <w:i/>
          <w:color w:val="000000" w:themeColor="text1"/>
        </w:rPr>
        <w:t>, las leyes locales y sus disposiciones reglamentarias, así como la normativa que derive de ellos;</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 xml:space="preserve">IV. </w:t>
      </w:r>
      <w:r w:rsidRPr="0010358D">
        <w:rPr>
          <w:rFonts w:ascii="Palatino Linotype" w:hAnsi="Palatino Linotype"/>
          <w:b/>
          <w:i/>
          <w:color w:val="000000" w:themeColor="text1"/>
          <w:u w:val="single"/>
        </w:rPr>
        <w:t>Coordinar los procesos de valoración y disposición documental</w:t>
      </w:r>
      <w:r w:rsidRPr="0010358D">
        <w:rPr>
          <w:rFonts w:ascii="Palatino Linotype" w:hAnsi="Palatino Linotype"/>
          <w:i/>
          <w:color w:val="000000" w:themeColor="text1"/>
        </w:rPr>
        <w:t xml:space="preserve"> que realicen las áreas operativas;</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IX.</w:t>
      </w:r>
      <w:r w:rsidRPr="0010358D">
        <w:rPr>
          <w:rFonts w:ascii="Palatino Linotype" w:hAnsi="Palatino Linotype"/>
          <w:i/>
          <w:color w:val="000000" w:themeColor="text1"/>
        </w:rPr>
        <w:t xml:space="preserve"> </w:t>
      </w:r>
      <w:r w:rsidRPr="0010358D">
        <w:rPr>
          <w:rFonts w:ascii="Palatino Linotype" w:hAnsi="Palatino Linotype"/>
          <w:b/>
          <w:i/>
          <w:color w:val="000000" w:themeColor="text1"/>
          <w:u w:val="single"/>
        </w:rPr>
        <w:t>Coordinar la operación de los archivos de trámite, concentración y, en su caso, histórico</w:t>
      </w:r>
      <w:r w:rsidRPr="0010358D">
        <w:rPr>
          <w:rFonts w:ascii="Palatino Linotype" w:hAnsi="Palatino Linotype"/>
          <w:i/>
          <w:color w:val="000000" w:themeColor="text1"/>
        </w:rPr>
        <w:t>, de acuerdo con la normatividad;</w:t>
      </w:r>
      <w:r w:rsidRPr="0010358D">
        <w:rPr>
          <w:rFonts w:ascii="Palatino Linotype" w:hAnsi="Palatino Linotype"/>
          <w:i/>
          <w:color w:val="000000" w:themeColor="text1"/>
        </w:rPr>
        <w:cr/>
      </w:r>
    </w:p>
    <w:p w:rsidR="004458F8" w:rsidRPr="0010358D" w:rsidRDefault="004458F8" w:rsidP="0010358D">
      <w:pPr>
        <w:autoSpaceDE w:val="0"/>
        <w:autoSpaceDN w:val="0"/>
        <w:adjustRightInd w:val="0"/>
        <w:spacing w:line="276" w:lineRule="auto"/>
        <w:jc w:val="both"/>
        <w:rPr>
          <w:rFonts w:ascii="Palatino Linotype" w:hAnsi="Palatino Linotype"/>
          <w:color w:val="000000" w:themeColor="text1"/>
        </w:rPr>
      </w:pPr>
      <w:r w:rsidRPr="0010358D">
        <w:rPr>
          <w:rFonts w:ascii="Palatino Linotype" w:hAnsi="Palatino Linotype"/>
          <w:b/>
          <w:color w:val="000000" w:themeColor="text1"/>
        </w:rPr>
        <w:t xml:space="preserve"> </w:t>
      </w:r>
      <w:r w:rsidRPr="0010358D">
        <w:rPr>
          <w:rFonts w:ascii="Palatino Linotype" w:hAnsi="Palatino Linotype"/>
          <w:b/>
          <w:i/>
          <w:color w:val="000000" w:themeColor="text1"/>
        </w:rPr>
        <w:t>Artículo 30.</w:t>
      </w:r>
      <w:r w:rsidRPr="0010358D">
        <w:rPr>
          <w:rFonts w:ascii="Palatino Linotype" w:hAnsi="Palatino Linotype"/>
          <w:i/>
          <w:color w:val="000000" w:themeColor="text1"/>
        </w:rPr>
        <w:t xml:space="preserve"> Cada área o </w:t>
      </w:r>
      <w:r w:rsidRPr="0010358D">
        <w:rPr>
          <w:rFonts w:ascii="Palatino Linotype" w:hAnsi="Palatino Linotype"/>
          <w:b/>
          <w:i/>
          <w:color w:val="000000" w:themeColor="text1"/>
        </w:rPr>
        <w:t xml:space="preserve">unidad administrativa debe contar con un archivo de trámite </w:t>
      </w:r>
      <w:r w:rsidRPr="0010358D">
        <w:rPr>
          <w:rFonts w:ascii="Palatino Linotype" w:hAnsi="Palatino Linotype"/>
          <w:i/>
          <w:color w:val="000000" w:themeColor="text1"/>
        </w:rPr>
        <w:t>que tendrá las siguientes funciones:</w:t>
      </w:r>
      <w:r w:rsidRPr="0010358D">
        <w:rPr>
          <w:rFonts w:ascii="Palatino Linotype" w:hAnsi="Palatino Linotype"/>
          <w:color w:val="000000" w:themeColor="text1"/>
        </w:rPr>
        <w:t xml:space="preserve"> </w:t>
      </w:r>
      <w:r w:rsidRPr="0010358D">
        <w:rPr>
          <w:rFonts w:ascii="Palatino Linotype" w:hAnsi="Palatino Linotype"/>
          <w:i/>
          <w:color w:val="000000" w:themeColor="text1"/>
        </w:rPr>
        <w:t>(…)</w:t>
      </w:r>
    </w:p>
    <w:p w:rsidR="004458F8" w:rsidRPr="0010358D" w:rsidRDefault="004458F8" w:rsidP="0010358D">
      <w:pPr>
        <w:autoSpaceDE w:val="0"/>
        <w:autoSpaceDN w:val="0"/>
        <w:adjustRightInd w:val="0"/>
        <w:spacing w:line="276" w:lineRule="auto"/>
        <w:jc w:val="both"/>
        <w:rPr>
          <w:rFonts w:ascii="Palatino Linotype" w:hAnsi="Palatino Linotype"/>
          <w:b/>
          <w:color w:val="000000" w:themeColor="text1"/>
        </w:rPr>
      </w:pPr>
      <w:r w:rsidRPr="0010358D">
        <w:rPr>
          <w:rFonts w:ascii="Palatino Linotype" w:hAnsi="Palatino Linotype"/>
          <w:b/>
          <w:i/>
          <w:color w:val="000000" w:themeColor="text1"/>
        </w:rPr>
        <w:t>Artículo 31.</w:t>
      </w:r>
      <w:r w:rsidRPr="0010358D">
        <w:rPr>
          <w:rFonts w:ascii="Palatino Linotype" w:hAnsi="Palatino Linotype"/>
          <w:i/>
          <w:color w:val="000000" w:themeColor="text1"/>
        </w:rPr>
        <w:t xml:space="preserve"> Cada sujeto obligado debe contar con un </w:t>
      </w:r>
      <w:r w:rsidRPr="0010358D">
        <w:rPr>
          <w:rFonts w:ascii="Palatino Linotype" w:hAnsi="Palatino Linotype"/>
          <w:b/>
          <w:i/>
          <w:color w:val="000000" w:themeColor="text1"/>
        </w:rPr>
        <w:t>archivo de concentración</w:t>
      </w:r>
      <w:r w:rsidRPr="0010358D">
        <w:rPr>
          <w:rFonts w:ascii="Palatino Linotype" w:hAnsi="Palatino Linotype"/>
          <w:i/>
          <w:color w:val="000000" w:themeColor="text1"/>
        </w:rPr>
        <w:t>, que tendrá las siguientes funciones: (…)</w:t>
      </w:r>
    </w:p>
    <w:p w:rsidR="004458F8" w:rsidRPr="0010358D" w:rsidRDefault="004458F8" w:rsidP="0010358D">
      <w:pPr>
        <w:autoSpaceDE w:val="0"/>
        <w:autoSpaceDN w:val="0"/>
        <w:adjustRightInd w:val="0"/>
        <w:spacing w:line="276" w:lineRule="auto"/>
        <w:jc w:val="both"/>
        <w:rPr>
          <w:rFonts w:ascii="Palatino Linotype" w:hAnsi="Palatino Linotype"/>
          <w:i/>
          <w:color w:val="000000" w:themeColor="text1"/>
        </w:rPr>
      </w:pPr>
      <w:r w:rsidRPr="0010358D">
        <w:rPr>
          <w:rFonts w:ascii="Palatino Linotype" w:hAnsi="Palatino Linotype"/>
          <w:b/>
          <w:i/>
          <w:color w:val="000000" w:themeColor="text1"/>
        </w:rPr>
        <w:t>Artículo 32.</w:t>
      </w:r>
      <w:r w:rsidRPr="0010358D">
        <w:rPr>
          <w:rFonts w:ascii="Palatino Linotype" w:hAnsi="Palatino Linotype"/>
          <w:i/>
          <w:color w:val="000000" w:themeColor="text1"/>
        </w:rPr>
        <w:t xml:space="preserve"> Los sujetos obligados podrán contar con un </w:t>
      </w:r>
      <w:r w:rsidRPr="0010358D">
        <w:rPr>
          <w:rFonts w:ascii="Palatino Linotype" w:hAnsi="Palatino Linotype"/>
          <w:b/>
          <w:i/>
          <w:color w:val="000000" w:themeColor="text1"/>
        </w:rPr>
        <w:t>archivo histórico</w:t>
      </w:r>
      <w:r w:rsidRPr="0010358D">
        <w:rPr>
          <w:rFonts w:ascii="Palatino Linotype" w:hAnsi="Palatino Linotype"/>
          <w:i/>
          <w:color w:val="000000" w:themeColor="text1"/>
        </w:rPr>
        <w:t xml:space="preserve"> que tendrá las siguientes funciones: (…)</w:t>
      </w:r>
    </w:p>
    <w:p w:rsidR="004458F8" w:rsidRPr="0010358D" w:rsidRDefault="004458F8" w:rsidP="0010358D">
      <w:pPr>
        <w:autoSpaceDE w:val="0"/>
        <w:autoSpaceDN w:val="0"/>
        <w:adjustRightInd w:val="0"/>
        <w:spacing w:line="276" w:lineRule="auto"/>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No está de más mencionar que los Lineamientos para la Organización y Conservación de los Archivos,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rsidR="004458F8" w:rsidRPr="0010358D" w:rsidRDefault="004458F8" w:rsidP="0010358D">
      <w:pPr>
        <w:autoSpaceDE w:val="0"/>
        <w:autoSpaceDN w:val="0"/>
        <w:adjustRightInd w:val="0"/>
        <w:spacing w:line="360" w:lineRule="auto"/>
        <w:jc w:val="both"/>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 xml:space="preserve">Al respecto, es necesario delimitar los inventarios de archivos de trámite, concentración e histórico como partes del ciclo vital de los documentos, que pueden ser </w:t>
      </w:r>
      <w:r w:rsidRPr="0010358D">
        <w:rPr>
          <w:rFonts w:ascii="Palatino Linotype" w:hAnsi="Palatino Linotype"/>
          <w:color w:val="000000" w:themeColor="text1"/>
        </w:rPr>
        <w:lastRenderedPageBreak/>
        <w:t>definido como las etapas por las que atraviesan los documentos de archivo desde su producción o recepción hasta su baja documental o transferencia a un archivo histórico.</w:t>
      </w:r>
    </w:p>
    <w:p w:rsidR="004458F8" w:rsidRPr="0010358D" w:rsidRDefault="004458F8" w:rsidP="0010358D">
      <w:pPr>
        <w:autoSpaceDE w:val="0"/>
        <w:autoSpaceDN w:val="0"/>
        <w:adjustRightInd w:val="0"/>
        <w:spacing w:line="360" w:lineRule="auto"/>
        <w:jc w:val="both"/>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rsidR="004458F8" w:rsidRPr="0010358D" w:rsidRDefault="004458F8" w:rsidP="0010358D">
      <w:pPr>
        <w:autoSpaceDE w:val="0"/>
        <w:autoSpaceDN w:val="0"/>
        <w:adjustRightInd w:val="0"/>
        <w:spacing w:line="360" w:lineRule="auto"/>
        <w:jc w:val="both"/>
        <w:rPr>
          <w:rFonts w:ascii="Palatino Linotype" w:hAnsi="Palatino Linotype"/>
          <w:color w:val="000000" w:themeColor="text1"/>
        </w:rPr>
      </w:pPr>
    </w:p>
    <w:p w:rsidR="004458F8" w:rsidRPr="0010358D" w:rsidRDefault="004458F8" w:rsidP="0010358D">
      <w:pPr>
        <w:pStyle w:val="Prrafodelista"/>
        <w:numPr>
          <w:ilvl w:val="0"/>
          <w:numId w:val="29"/>
        </w:numPr>
        <w:autoSpaceDE w:val="0"/>
        <w:autoSpaceDN w:val="0"/>
        <w:adjustRightInd w:val="0"/>
        <w:spacing w:line="360" w:lineRule="auto"/>
        <w:ind w:left="0" w:firstLine="0"/>
        <w:jc w:val="both"/>
        <w:rPr>
          <w:rFonts w:ascii="Palatino Linotype" w:hAnsi="Palatino Linotype"/>
          <w:color w:val="000000" w:themeColor="text1"/>
        </w:rPr>
      </w:pPr>
      <w:r w:rsidRPr="0010358D">
        <w:rPr>
          <w:rFonts w:ascii="Palatino Linotype" w:hAnsi="Palatino Linotype"/>
          <w:color w:val="000000" w:themeColor="text1"/>
        </w:rPr>
        <w:t>Se hace la precisión de que los inventarios de baja documental, sirven para identificar los documentos que ya no cuentan con valor al interior del Sujeto Obligado, ya sea de consulta, para el desarrollo de actividades ni histórico.</w:t>
      </w:r>
    </w:p>
    <w:p w:rsidR="004458F8" w:rsidRPr="0010358D" w:rsidRDefault="004458F8" w:rsidP="0010358D">
      <w:pPr>
        <w:pStyle w:val="Prrafodelista"/>
        <w:numPr>
          <w:ilvl w:val="0"/>
          <w:numId w:val="2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lastRenderedPageBreak/>
        <w:t>Ahora bien, para generar certeza del contenido de cada acervo documental, se debe contar con un inventario, el que es obligatorio en términos del artículo 13 de la Ley General multicitada que a la letra establece:</w:t>
      </w:r>
    </w:p>
    <w:p w:rsidR="004458F8" w:rsidRPr="0010358D" w:rsidRDefault="004458F8" w:rsidP="0010358D">
      <w:pPr>
        <w:pStyle w:val="Puesto"/>
        <w:ind w:left="0" w:right="0"/>
        <w:rPr>
          <w:color w:val="000000" w:themeColor="text1"/>
          <w:sz w:val="24"/>
          <w:szCs w:val="24"/>
        </w:rPr>
      </w:pPr>
      <w:r w:rsidRPr="0010358D">
        <w:rPr>
          <w:color w:val="000000" w:themeColor="text1"/>
          <w:sz w:val="24"/>
          <w:szCs w:val="24"/>
        </w:rPr>
        <w:t>“</w:t>
      </w:r>
      <w:r w:rsidRPr="0010358D">
        <w:rPr>
          <w:b/>
          <w:color w:val="000000" w:themeColor="text1"/>
          <w:sz w:val="24"/>
          <w:szCs w:val="24"/>
        </w:rPr>
        <w:t>Artículo 13.</w:t>
      </w:r>
      <w:r w:rsidRPr="0010358D">
        <w:rPr>
          <w:color w:val="000000" w:themeColor="text1"/>
          <w:sz w:val="24"/>
          <w:szCs w:val="24"/>
        </w:rPr>
        <w:t xml:space="preserve"> Los sujetos obligados deberán contar con los instrumentos de control y de consulta archivísticos conforme a sus atribuciones y funciones, manteniéndolos actualizados y disponibles; y contarán al menos con los siguientes: </w:t>
      </w:r>
    </w:p>
    <w:p w:rsidR="004458F8" w:rsidRPr="0010358D" w:rsidRDefault="004458F8" w:rsidP="0010358D">
      <w:pPr>
        <w:pStyle w:val="Puesto"/>
        <w:ind w:left="0" w:right="0"/>
        <w:rPr>
          <w:color w:val="000000" w:themeColor="text1"/>
          <w:sz w:val="24"/>
          <w:szCs w:val="24"/>
        </w:rPr>
      </w:pPr>
      <w:r w:rsidRPr="0010358D">
        <w:rPr>
          <w:b/>
          <w:color w:val="000000" w:themeColor="text1"/>
          <w:sz w:val="24"/>
          <w:szCs w:val="24"/>
        </w:rPr>
        <w:t>I.</w:t>
      </w:r>
      <w:r w:rsidRPr="0010358D">
        <w:rPr>
          <w:color w:val="000000" w:themeColor="text1"/>
          <w:sz w:val="24"/>
          <w:szCs w:val="24"/>
        </w:rPr>
        <w:t xml:space="preserve"> Cuadro general de clasificación archivística; </w:t>
      </w:r>
    </w:p>
    <w:p w:rsidR="004458F8" w:rsidRPr="0010358D" w:rsidRDefault="004458F8" w:rsidP="0010358D">
      <w:pPr>
        <w:pStyle w:val="Puesto"/>
        <w:ind w:left="0" w:right="0"/>
        <w:rPr>
          <w:color w:val="000000" w:themeColor="text1"/>
          <w:sz w:val="24"/>
          <w:szCs w:val="24"/>
        </w:rPr>
      </w:pPr>
      <w:r w:rsidRPr="0010358D">
        <w:rPr>
          <w:b/>
          <w:color w:val="000000" w:themeColor="text1"/>
          <w:sz w:val="24"/>
          <w:szCs w:val="24"/>
        </w:rPr>
        <w:t>II.</w:t>
      </w:r>
      <w:r w:rsidRPr="0010358D">
        <w:rPr>
          <w:color w:val="000000" w:themeColor="text1"/>
          <w:sz w:val="24"/>
          <w:szCs w:val="24"/>
        </w:rPr>
        <w:t xml:space="preserve"> Catálogo de disposición documental, y </w:t>
      </w:r>
    </w:p>
    <w:p w:rsidR="004458F8" w:rsidRPr="0010358D" w:rsidRDefault="004458F8" w:rsidP="0010358D">
      <w:pPr>
        <w:pStyle w:val="Puesto"/>
        <w:ind w:left="0" w:right="0"/>
        <w:rPr>
          <w:color w:val="000000" w:themeColor="text1"/>
          <w:sz w:val="24"/>
          <w:szCs w:val="24"/>
        </w:rPr>
      </w:pPr>
      <w:r w:rsidRPr="0010358D">
        <w:rPr>
          <w:b/>
          <w:color w:val="000000" w:themeColor="text1"/>
          <w:sz w:val="24"/>
          <w:szCs w:val="24"/>
        </w:rPr>
        <w:t>III.</w:t>
      </w:r>
      <w:r w:rsidRPr="0010358D">
        <w:rPr>
          <w:color w:val="000000" w:themeColor="text1"/>
          <w:sz w:val="24"/>
          <w:szCs w:val="24"/>
        </w:rPr>
        <w:t xml:space="preserve"> </w:t>
      </w:r>
      <w:r w:rsidRPr="0010358D">
        <w:rPr>
          <w:b/>
          <w:color w:val="000000" w:themeColor="text1"/>
          <w:sz w:val="24"/>
          <w:szCs w:val="24"/>
        </w:rPr>
        <w:t>Inventarios documentales</w:t>
      </w:r>
      <w:r w:rsidRPr="0010358D">
        <w:rPr>
          <w:color w:val="000000" w:themeColor="text1"/>
          <w:sz w:val="24"/>
          <w:szCs w:val="24"/>
        </w:rPr>
        <w:t xml:space="preserve">. </w:t>
      </w:r>
    </w:p>
    <w:p w:rsidR="004458F8" w:rsidRPr="0010358D" w:rsidRDefault="004458F8" w:rsidP="0010358D">
      <w:pPr>
        <w:pStyle w:val="Puesto"/>
        <w:ind w:left="0" w:right="0"/>
        <w:rPr>
          <w:b/>
          <w:bCs/>
          <w:color w:val="000000" w:themeColor="text1"/>
          <w:sz w:val="24"/>
          <w:szCs w:val="24"/>
        </w:rPr>
      </w:pPr>
      <w:r w:rsidRPr="0010358D">
        <w:rPr>
          <w:color w:val="000000" w:themeColor="text1"/>
          <w:sz w:val="24"/>
          <w:szCs w:val="24"/>
        </w:rPr>
        <w:t xml:space="preserve">La estructura del cuadro general de clasificación archivística atenderá los niveles de fondo, sección y serie, sin que esto excluya la posibilidad de que existan niveles intermedios, los cuales, serán identificados mediante una clave alfanumérica.” </w:t>
      </w:r>
      <w:r w:rsidRPr="0010358D">
        <w:rPr>
          <w:b/>
          <w:bCs/>
          <w:color w:val="000000" w:themeColor="text1"/>
          <w:sz w:val="24"/>
          <w:szCs w:val="24"/>
        </w:rPr>
        <w:t>(Sic)</w:t>
      </w:r>
    </w:p>
    <w:p w:rsidR="004458F8" w:rsidRPr="0010358D" w:rsidRDefault="004458F8" w:rsidP="0010358D">
      <w:pPr>
        <w:rPr>
          <w:rFonts w:ascii="Palatino Linotype" w:hAnsi="Palatino Linotype"/>
          <w:color w:val="000000" w:themeColor="text1"/>
        </w:rPr>
      </w:pPr>
    </w:p>
    <w:p w:rsidR="004458F8" w:rsidRPr="00C17A61" w:rsidRDefault="004458F8" w:rsidP="00C17A61">
      <w:pPr>
        <w:pStyle w:val="Prrafodelista"/>
        <w:numPr>
          <w:ilvl w:val="0"/>
          <w:numId w:val="29"/>
        </w:numPr>
        <w:spacing w:line="360" w:lineRule="auto"/>
        <w:ind w:left="0" w:firstLine="0"/>
        <w:jc w:val="both"/>
        <w:rPr>
          <w:rFonts w:ascii="Palatino Linotype" w:eastAsia="Palatino Linotype" w:hAnsi="Palatino Linotype" w:cs="Palatino Linotype"/>
          <w:color w:val="000000" w:themeColor="text1"/>
        </w:rPr>
      </w:pPr>
      <w:r w:rsidRPr="00C17A61">
        <w:rPr>
          <w:rFonts w:ascii="Palatino Linotype" w:eastAsia="Palatino Linotype" w:hAnsi="Palatino Linotype" w:cs="Palatino Linotype"/>
          <w:color w:val="000000" w:themeColor="text1"/>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rsidR="004458F8" w:rsidRPr="0010358D" w:rsidRDefault="004458F8" w:rsidP="0010358D">
      <w:pPr>
        <w:spacing w:line="360" w:lineRule="auto"/>
        <w:jc w:val="both"/>
        <w:rPr>
          <w:rFonts w:ascii="Palatino Linotype" w:eastAsia="Palatino Linotype" w:hAnsi="Palatino Linotype" w:cs="Palatino Linotype"/>
          <w:color w:val="000000" w:themeColor="text1"/>
        </w:rPr>
      </w:pPr>
    </w:p>
    <w:p w:rsidR="004458F8" w:rsidRPr="0010358D" w:rsidRDefault="004458F8" w:rsidP="0010358D">
      <w:pPr>
        <w:pStyle w:val="Prrafodelista"/>
        <w:numPr>
          <w:ilvl w:val="0"/>
          <w:numId w:val="2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En este contexto, se debe resaltar, que por mandato de ley debería contar con archivo de trámite y de concentración, toda vez que dentro del ciclo vital de los documentos, se prevé que transiten de archivo de trámite, posteriormente, mediante la transferencia primaria a </w:t>
      </w:r>
      <w:r w:rsidRPr="0010358D">
        <w:rPr>
          <w:rFonts w:ascii="Palatino Linotype" w:eastAsia="Palatino Linotype" w:hAnsi="Palatino Linotype" w:cs="Palatino Linotype"/>
          <w:color w:val="000000" w:themeColor="text1"/>
        </w:rPr>
        <w:lastRenderedPageBreak/>
        <w:t>archivo de concentración y en transferencia secundaria al archivo histórico, resulta pertinente traer a colación los siguientes preceptos de la Ley General de Archivos para mayor referencia:</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w:t>
      </w:r>
      <w:r w:rsidRPr="0010358D">
        <w:rPr>
          <w:b/>
          <w:color w:val="000000" w:themeColor="text1"/>
          <w:sz w:val="24"/>
          <w:szCs w:val="24"/>
        </w:rPr>
        <w:t>Artículo 30.</w:t>
      </w:r>
      <w:r w:rsidRPr="0010358D">
        <w:rPr>
          <w:color w:val="000000" w:themeColor="text1"/>
          <w:sz w:val="24"/>
          <w:szCs w:val="24"/>
        </w:rPr>
        <w:t xml:space="preserve"> Cada área o unidad administrativa debe contar con un archivo de trámite que tendrá las siguientes funciones: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 Integrar y organizar los expedientes que cada área o unidad produzca, use y reciba;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II. Asegurar la localización y consulta de los expedientes mediante la elaboración de los inventarios documentales;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III. Resguardar los archivos y la información que haya sido clasificada de acuerdo con la legislación en materia de transparencia y acceso a la información pública, en tanto conserve tal carácter;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IV. Colaborar con el área coordinadora de archivos en la elaboración de los instrumentos de control archivístico previstos en esta Ley, las leyes locales y sus disposiciones reglamentarias;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 Trabajar de acuerdo con los criterios específicos y recomendaciones dictados por el área coordinadora de archivos;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VI. Realizar las transferencias primarias al archivo de concentración, y</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VII. Las que establezcan las disposiciones jurídicas aplicables.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 </w:t>
      </w:r>
    </w:p>
    <w:p w:rsidR="004458F8" w:rsidRPr="0010358D" w:rsidRDefault="004458F8" w:rsidP="0010358D">
      <w:pPr>
        <w:pStyle w:val="Puesto"/>
        <w:tabs>
          <w:tab w:val="left" w:pos="7938"/>
        </w:tabs>
        <w:ind w:left="0" w:right="0"/>
        <w:rPr>
          <w:color w:val="000000" w:themeColor="text1"/>
          <w:sz w:val="24"/>
          <w:szCs w:val="24"/>
        </w:rPr>
      </w:pPr>
      <w:r w:rsidRPr="0010358D">
        <w:rPr>
          <w:b/>
          <w:color w:val="000000" w:themeColor="text1"/>
          <w:sz w:val="24"/>
          <w:szCs w:val="24"/>
        </w:rPr>
        <w:t>Artículo 31.</w:t>
      </w:r>
      <w:r w:rsidRPr="0010358D">
        <w:rPr>
          <w:color w:val="000000" w:themeColor="text1"/>
          <w:sz w:val="24"/>
          <w:szCs w:val="24"/>
        </w:rPr>
        <w:t xml:space="preserve"> Cada sujeto obligado debe contar con un archivo de concentración, que tendrá las siguientes funciones: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 Asegurar y describir los fondos bajo su resguardo, así como la consulta de los expedientes;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II. Recibir las transferencias primarias y brindar servicios de préstamo y consulta a las unidades o áreas administrativas productoras de la documentación que resguarda;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III. Conservar los expedientes hasta cumplir su vigencia documental de acuerdo con lo establecido en el catálogo de disposición documental;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IV. Colaborar con el área coordinadora de archivos en la elaboración de los instrumentos de control archivístico previstos en esta Ley, las leyes locales y en sus disposiciones reglamentarias;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 Participar con el área coordinadora de archivos en la elaboración de los criterios de valoración documental y disposición documental;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VI. Promover la baja documental de los expedientes que integran las series documentales que hayan cumplido su vigencia documental y, en su caso, plazos de conservación y que no posean valores históricos, conforme a las disposiciones jurídicas aplicables;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VII. Identificar los expedientes que integran las series documentales que hayan cumplido su vigencia documental y que cuenten con valores históricos, y que serán transferidos a los archivos históricos de los sujetos obligados, según corresponda;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 xml:space="preserve">VIII. Integrar a sus respectivos expedientes, el registro de los procesos de disposición documental, incluyendo dictámenes, actas e inventarios;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lastRenderedPageBreak/>
        <w:t xml:space="preserve">IX. 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rsidR="004458F8" w:rsidRPr="0010358D" w:rsidRDefault="004458F8" w:rsidP="0010358D">
      <w:pPr>
        <w:pStyle w:val="Puesto"/>
        <w:tabs>
          <w:tab w:val="left" w:pos="7938"/>
        </w:tabs>
        <w:ind w:left="0" w:right="0"/>
        <w:rPr>
          <w:color w:val="000000" w:themeColor="text1"/>
          <w:sz w:val="24"/>
          <w:szCs w:val="24"/>
        </w:rPr>
      </w:pPr>
      <w:r w:rsidRPr="0010358D">
        <w:rPr>
          <w:color w:val="000000" w:themeColor="text1"/>
          <w:sz w:val="24"/>
          <w:szCs w:val="24"/>
        </w:rPr>
        <w:t>X. Realizar la transferencia secundaria de las series documentales que hayan cumplido su vigencia documental y posean valores evidenciales, testimoniales e informativos al archivo histórico del sujeto obligado, o al Archivo General, o equivalente en las entidades federativas, según corresponda, y</w:t>
      </w:r>
    </w:p>
    <w:p w:rsidR="004458F8" w:rsidRPr="0010358D" w:rsidRDefault="004458F8" w:rsidP="0010358D">
      <w:pPr>
        <w:pStyle w:val="Puesto"/>
        <w:tabs>
          <w:tab w:val="left" w:pos="7938"/>
        </w:tabs>
        <w:ind w:left="0" w:right="0"/>
        <w:rPr>
          <w:b/>
          <w:bCs/>
          <w:color w:val="000000" w:themeColor="text1"/>
          <w:sz w:val="24"/>
          <w:szCs w:val="24"/>
        </w:rPr>
      </w:pPr>
      <w:r w:rsidRPr="0010358D">
        <w:rPr>
          <w:color w:val="000000" w:themeColor="text1"/>
          <w:sz w:val="24"/>
          <w:szCs w:val="24"/>
        </w:rPr>
        <w:t xml:space="preserve">XI. Las que establezca el Consejo Nacional y las disposiciones jurídicas aplicables.” </w:t>
      </w:r>
      <w:r w:rsidRPr="0010358D">
        <w:rPr>
          <w:b/>
          <w:bCs/>
          <w:color w:val="000000" w:themeColor="text1"/>
          <w:sz w:val="24"/>
          <w:szCs w:val="24"/>
        </w:rPr>
        <w:t>(Sic)</w:t>
      </w:r>
    </w:p>
    <w:p w:rsidR="004458F8" w:rsidRPr="0010358D" w:rsidRDefault="004458F8" w:rsidP="0010358D">
      <w:pPr>
        <w:rPr>
          <w:rFonts w:ascii="Palatino Linotype" w:hAnsi="Palatino Linotype"/>
          <w:color w:val="000000" w:themeColor="text1"/>
        </w:rPr>
      </w:pPr>
    </w:p>
    <w:p w:rsidR="004458F8" w:rsidRPr="0010358D" w:rsidRDefault="004458F8" w:rsidP="0010358D">
      <w:pPr>
        <w:pStyle w:val="Prrafodelista"/>
        <w:numPr>
          <w:ilvl w:val="0"/>
          <w:numId w:val="2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De los preceptos anteriormente citados, se desprende que los Sujetos Obligados deberán contar con archivo de trámite, de concentración y de archivo histórico, por lo que en el asunto que nos ocupa, </w:t>
      </w:r>
      <w:r w:rsidRPr="0010358D">
        <w:rPr>
          <w:rFonts w:ascii="Palatino Linotype" w:eastAsia="Palatino Linotype" w:hAnsi="Palatino Linotype" w:cs="Palatino Linotype"/>
          <w:b/>
          <w:bCs/>
          <w:color w:val="000000" w:themeColor="text1"/>
        </w:rPr>
        <w:t>EL SUJETO OBLIGADO</w:t>
      </w:r>
      <w:r w:rsidRPr="0010358D">
        <w:rPr>
          <w:rFonts w:ascii="Palatino Linotype" w:eastAsia="Palatino Linotype" w:hAnsi="Palatino Linotype" w:cs="Palatino Linotype"/>
          <w:color w:val="000000" w:themeColor="text1"/>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w:t>
      </w:r>
    </w:p>
    <w:p w:rsidR="004458F8" w:rsidRPr="0010358D" w:rsidRDefault="004458F8" w:rsidP="0010358D">
      <w:pPr>
        <w:spacing w:line="360" w:lineRule="auto"/>
        <w:jc w:val="both"/>
        <w:rPr>
          <w:rFonts w:ascii="Palatino Linotype" w:eastAsia="Palatino Linotype" w:hAnsi="Palatino Linotype" w:cs="Palatino Linotype"/>
          <w:color w:val="000000" w:themeColor="text1"/>
        </w:rPr>
      </w:pPr>
    </w:p>
    <w:p w:rsidR="004458F8" w:rsidRPr="0010358D" w:rsidRDefault="004458F8" w:rsidP="0010358D">
      <w:pPr>
        <w:pStyle w:val="Prrafodelista"/>
        <w:numPr>
          <w:ilvl w:val="0"/>
          <w:numId w:val="29"/>
        </w:numPr>
        <w:tabs>
          <w:tab w:val="left" w:pos="709"/>
        </w:tabs>
        <w:spacing w:before="240" w:after="240"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En síntesis,</w:t>
      </w:r>
      <w:r w:rsidRPr="0010358D">
        <w:rPr>
          <w:rFonts w:ascii="Palatino Linotype" w:eastAsia="Cambria" w:hAnsi="Palatino Linotype" w:cs="Tahoma"/>
          <w:bCs/>
          <w:iCs/>
          <w:color w:val="000000" w:themeColor="text1"/>
          <w:lang w:eastAsia="es-MX"/>
        </w:rPr>
        <w:t xml:space="preserve"> si bien es cierto que la legislación en materia establece que </w:t>
      </w:r>
      <w:r w:rsidRPr="0010358D">
        <w:rPr>
          <w:rFonts w:ascii="Palatino Linotype" w:eastAsia="Cambria" w:hAnsi="Palatino Linotype" w:cs="Tahoma"/>
          <w:b/>
          <w:bCs/>
          <w:iCs/>
          <w:color w:val="000000" w:themeColor="text1"/>
          <w:lang w:eastAsia="es-MX"/>
        </w:rPr>
        <w:t>las áreas poseedoras de la información deberán conservar los documentos en sus archivos por un periodo máximo de cinco años</w:t>
      </w:r>
      <w:r w:rsidRPr="0010358D">
        <w:rPr>
          <w:rFonts w:ascii="Palatino Linotype" w:eastAsia="Cambria" w:hAnsi="Palatino Linotype" w:cs="Tahoma"/>
          <w:bCs/>
          <w:iCs/>
          <w:color w:val="000000" w:themeColor="text1"/>
          <w:lang w:eastAsia="es-MX"/>
        </w:rPr>
        <w:t xml:space="preserve">, también lo es que, una vez concluido el ciclo de uso y vigencia de éstos, se deberá valorar si se dan de </w:t>
      </w:r>
      <w:r w:rsidRPr="0010358D">
        <w:rPr>
          <w:rFonts w:ascii="Palatino Linotype" w:eastAsia="Cambria" w:hAnsi="Palatino Linotype" w:cs="Tahoma"/>
          <w:b/>
          <w:bCs/>
          <w:iCs/>
          <w:color w:val="000000" w:themeColor="text1"/>
          <w:lang w:eastAsia="es-MX"/>
        </w:rPr>
        <w:t>baja</w:t>
      </w:r>
      <w:r w:rsidRPr="0010358D">
        <w:rPr>
          <w:rFonts w:ascii="Palatino Linotype" w:eastAsia="Cambria" w:hAnsi="Palatino Linotype" w:cs="Tahoma"/>
          <w:bCs/>
          <w:iCs/>
          <w:color w:val="000000" w:themeColor="text1"/>
          <w:lang w:eastAsia="es-MX"/>
        </w:rPr>
        <w:t xml:space="preserve"> o, se transfieren al </w:t>
      </w:r>
      <w:r w:rsidRPr="0010358D">
        <w:rPr>
          <w:rFonts w:ascii="Palatino Linotype" w:eastAsia="Cambria" w:hAnsi="Palatino Linotype" w:cs="Tahoma"/>
          <w:b/>
          <w:bCs/>
          <w:iCs/>
          <w:color w:val="000000" w:themeColor="text1"/>
          <w:lang w:eastAsia="es-MX"/>
        </w:rPr>
        <w:t xml:space="preserve">archivo histórico, </w:t>
      </w:r>
      <w:r w:rsidRPr="0010358D">
        <w:rPr>
          <w:rFonts w:ascii="Palatino Linotype" w:eastAsia="Cambria" w:hAnsi="Palatino Linotype" w:cs="Tahoma"/>
          <w:bCs/>
          <w:iCs/>
          <w:color w:val="000000" w:themeColor="text1"/>
          <w:lang w:eastAsia="es-MX"/>
        </w:rPr>
        <w:t xml:space="preserve">dependiendo la importancia del contenido del documento. </w:t>
      </w:r>
    </w:p>
    <w:p w:rsidR="004458F8" w:rsidRPr="0010358D" w:rsidRDefault="004458F8" w:rsidP="0010358D">
      <w:pPr>
        <w:spacing w:line="360" w:lineRule="auto"/>
        <w:jc w:val="both"/>
        <w:rPr>
          <w:rFonts w:ascii="Palatino Linotype" w:eastAsia="Palatino Linotype" w:hAnsi="Palatino Linotype" w:cs="Palatino Linotype"/>
          <w:color w:val="000000" w:themeColor="text1"/>
        </w:rPr>
      </w:pPr>
    </w:p>
    <w:p w:rsidR="000C631D" w:rsidRPr="0010358D" w:rsidRDefault="000C631D" w:rsidP="0010358D">
      <w:pPr>
        <w:pStyle w:val="Prrafodelista"/>
        <w:numPr>
          <w:ilvl w:val="0"/>
          <w:numId w:val="29"/>
        </w:numP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hAnsi="Palatino Linotype"/>
          <w:color w:val="000000" w:themeColor="text1"/>
        </w:rPr>
        <w:t xml:space="preserve">Una vez precisado lo anterior, es necesario destacar que tales documentales </w:t>
      </w:r>
      <w:r w:rsidRPr="0010358D">
        <w:rPr>
          <w:rFonts w:ascii="Palatino Linotype" w:eastAsia="Palatino Linotype" w:hAnsi="Palatino Linotype" w:cs="Palatino Linotype"/>
          <w:color w:val="000000" w:themeColor="text1"/>
        </w:rPr>
        <w:t>debieron ser resguardadas por un periodo máximo de cinco años en el área o áreas a las que fue adscrita, de forma enunciativa se advierte que tal corresponde al Departamento de Asesoría Legal y Enlace Social, por lo que es dable ordenar su entrega de ser procedente en versión pública.</w:t>
      </w:r>
    </w:p>
    <w:p w:rsidR="00896CA8" w:rsidRPr="0010358D" w:rsidRDefault="00DD2FAD" w:rsidP="00C17A61">
      <w:pPr>
        <w:pStyle w:val="Prrafodelista"/>
        <w:numPr>
          <w:ilvl w:val="0"/>
          <w:numId w:val="29"/>
        </w:numPr>
        <w:spacing w:before="100" w:beforeAutospacing="1" w:after="100" w:afterAutospacing="1" w:line="360" w:lineRule="auto"/>
        <w:ind w:left="0" w:firstLine="0"/>
        <w:jc w:val="both"/>
        <w:rPr>
          <w:rFonts w:ascii="Palatino Linotype" w:eastAsia="Cambria" w:hAnsi="Palatino Linotype" w:cs="Times New Roman"/>
          <w:color w:val="000000" w:themeColor="text1"/>
          <w:lang w:val="es-ES" w:eastAsia="en-US"/>
        </w:rPr>
      </w:pPr>
      <w:r w:rsidRPr="0010358D">
        <w:rPr>
          <w:rFonts w:ascii="Palatino Linotype" w:eastAsia="Cambria" w:hAnsi="Palatino Linotype" w:cs="Times New Roman"/>
          <w:color w:val="000000" w:themeColor="text1"/>
          <w:lang w:val="es-ES" w:eastAsia="en-US"/>
        </w:rPr>
        <w:lastRenderedPageBreak/>
        <w:t>A</w:t>
      </w:r>
      <w:r w:rsidR="007534C8" w:rsidRPr="0010358D">
        <w:rPr>
          <w:rFonts w:ascii="Palatino Linotype" w:eastAsia="Cambria" w:hAnsi="Palatino Linotype" w:cs="Times New Roman"/>
          <w:color w:val="000000" w:themeColor="text1"/>
          <w:lang w:val="es-ES" w:eastAsia="en-US"/>
        </w:rPr>
        <w:t>sí pues, si de</w:t>
      </w:r>
      <w:r w:rsidR="008457B3" w:rsidRPr="0010358D">
        <w:rPr>
          <w:rFonts w:ascii="Palatino Linotype" w:eastAsia="Cambria" w:hAnsi="Palatino Linotype" w:cs="Times New Roman"/>
          <w:color w:val="000000" w:themeColor="text1"/>
          <w:lang w:val="es-ES" w:eastAsia="en-US"/>
        </w:rPr>
        <w:t xml:space="preserve"> la</w:t>
      </w:r>
      <w:r w:rsidR="005775F1" w:rsidRPr="0010358D">
        <w:rPr>
          <w:rFonts w:ascii="Palatino Linotype" w:eastAsia="Cambria" w:hAnsi="Palatino Linotype" w:cs="Times New Roman"/>
          <w:color w:val="000000" w:themeColor="text1"/>
          <w:lang w:val="es-ES" w:eastAsia="en-US"/>
        </w:rPr>
        <w:t>s</w:t>
      </w:r>
      <w:r w:rsidR="008457B3" w:rsidRPr="0010358D">
        <w:rPr>
          <w:rFonts w:ascii="Palatino Linotype" w:eastAsia="Cambria" w:hAnsi="Palatino Linotype" w:cs="Times New Roman"/>
          <w:color w:val="000000" w:themeColor="text1"/>
          <w:lang w:val="es-ES" w:eastAsia="en-US"/>
        </w:rPr>
        <w:t xml:space="preserve"> </w:t>
      </w:r>
      <w:r w:rsidR="005775F1" w:rsidRPr="0010358D">
        <w:rPr>
          <w:rFonts w:ascii="Palatino Linotype" w:eastAsia="Cambria" w:hAnsi="Palatino Linotype" w:cs="Times New Roman"/>
          <w:color w:val="000000" w:themeColor="text1"/>
          <w:lang w:val="es-ES" w:eastAsia="en-US"/>
        </w:rPr>
        <w:t>expresiones</w:t>
      </w:r>
      <w:r w:rsidR="008457B3" w:rsidRPr="0010358D">
        <w:rPr>
          <w:rFonts w:ascii="Palatino Linotype" w:eastAsia="Cambria" w:hAnsi="Palatino Linotype" w:cs="Times New Roman"/>
          <w:color w:val="000000" w:themeColor="text1"/>
          <w:lang w:val="es-ES" w:eastAsia="en-US"/>
        </w:rPr>
        <w:t xml:space="preserve"> documental</w:t>
      </w:r>
      <w:r w:rsidR="005775F1" w:rsidRPr="0010358D">
        <w:rPr>
          <w:rFonts w:ascii="Palatino Linotype" w:eastAsia="Cambria" w:hAnsi="Palatino Linotype" w:cs="Times New Roman"/>
          <w:color w:val="000000" w:themeColor="text1"/>
          <w:lang w:val="es-ES" w:eastAsia="en-US"/>
        </w:rPr>
        <w:t>es</w:t>
      </w:r>
      <w:r w:rsidR="008457B3" w:rsidRPr="0010358D">
        <w:rPr>
          <w:rFonts w:ascii="Palatino Linotype" w:eastAsia="Cambria" w:hAnsi="Palatino Linotype" w:cs="Times New Roman"/>
          <w:color w:val="000000" w:themeColor="text1"/>
          <w:lang w:val="es-ES" w:eastAsia="en-US"/>
        </w:rPr>
        <w:t xml:space="preserve"> de tal entrega </w:t>
      </w:r>
      <w:r w:rsidR="007534C8" w:rsidRPr="0010358D">
        <w:rPr>
          <w:rFonts w:ascii="Palatino Linotype" w:eastAsia="Cambria" w:hAnsi="Palatino Linotype" w:cs="Times New Roman"/>
          <w:color w:val="000000" w:themeColor="text1"/>
          <w:lang w:val="es-ES" w:eastAsia="en-US"/>
        </w:rPr>
        <w:t>pudieran</w:t>
      </w:r>
      <w:r w:rsidR="008457B3" w:rsidRPr="0010358D">
        <w:rPr>
          <w:rFonts w:ascii="Palatino Linotype" w:eastAsia="Cambria" w:hAnsi="Palatino Linotype" w:cs="Times New Roman"/>
          <w:color w:val="000000" w:themeColor="text1"/>
          <w:lang w:val="es-ES" w:eastAsia="en-US"/>
        </w:rPr>
        <w:t xml:space="preserve"> obrar </w:t>
      </w:r>
      <w:r w:rsidR="0079388B" w:rsidRPr="0010358D">
        <w:rPr>
          <w:rFonts w:ascii="Palatino Linotype" w:eastAsia="Cambria" w:hAnsi="Palatino Linotype" w:cs="Times New Roman"/>
          <w:color w:val="000000" w:themeColor="text1"/>
          <w:lang w:val="es-ES" w:eastAsia="en-US"/>
        </w:rPr>
        <w:t xml:space="preserve">datos </w:t>
      </w:r>
      <w:r w:rsidR="006F29FB" w:rsidRPr="0010358D">
        <w:rPr>
          <w:rFonts w:ascii="Palatino Linotype" w:eastAsia="Cambria" w:hAnsi="Palatino Linotype" w:cs="Times New Roman"/>
          <w:color w:val="000000" w:themeColor="text1"/>
          <w:lang w:val="es-ES" w:eastAsia="en-US"/>
        </w:rPr>
        <w:t>que no debier</w:t>
      </w:r>
      <w:r w:rsidR="0079388B" w:rsidRPr="0010358D">
        <w:rPr>
          <w:rFonts w:ascii="Palatino Linotype" w:eastAsia="Cambria" w:hAnsi="Palatino Linotype" w:cs="Times New Roman"/>
          <w:color w:val="000000" w:themeColor="text1"/>
          <w:lang w:val="es-ES" w:eastAsia="en-US"/>
        </w:rPr>
        <w:t>an  ser público</w:t>
      </w:r>
      <w:r w:rsidR="00896CA8" w:rsidRPr="0010358D">
        <w:rPr>
          <w:rFonts w:ascii="Palatino Linotype" w:eastAsia="Cambria" w:hAnsi="Palatino Linotype" w:cs="Times New Roman"/>
          <w:color w:val="000000" w:themeColor="text1"/>
          <w:lang w:val="es-ES" w:eastAsia="en-US"/>
        </w:rPr>
        <w:t>s</w:t>
      </w:r>
      <w:r w:rsidR="006F29FB" w:rsidRPr="0010358D">
        <w:rPr>
          <w:rFonts w:ascii="Palatino Linotype" w:eastAsia="Cambria" w:hAnsi="Palatino Linotype" w:cs="Times New Roman"/>
          <w:color w:val="000000" w:themeColor="text1"/>
          <w:lang w:val="es-ES" w:eastAsia="en-US"/>
        </w:rPr>
        <w:t>,</w:t>
      </w:r>
      <w:r w:rsidR="00896CA8" w:rsidRPr="0010358D">
        <w:rPr>
          <w:rFonts w:ascii="Palatino Linotype" w:eastAsia="Cambria" w:hAnsi="Palatino Linotype" w:cs="Times New Roman"/>
          <w:color w:val="000000" w:themeColor="text1"/>
          <w:lang w:val="es-ES" w:eastAsia="en-US"/>
        </w:rPr>
        <w:t xml:space="preserve"> el </w:t>
      </w:r>
      <w:r w:rsidR="00896CA8" w:rsidRPr="0010358D">
        <w:rPr>
          <w:rFonts w:ascii="Palatino Linotype" w:eastAsia="Cambria" w:hAnsi="Palatino Linotype" w:cs="Times New Roman"/>
          <w:b/>
          <w:color w:val="000000" w:themeColor="text1"/>
          <w:lang w:val="es-ES" w:eastAsia="en-US"/>
        </w:rPr>
        <w:t xml:space="preserve">SUJETO OBLIGADO </w:t>
      </w:r>
      <w:r w:rsidR="00896CA8" w:rsidRPr="0010358D">
        <w:rPr>
          <w:rFonts w:ascii="Palatino Linotype" w:eastAsia="Cambria" w:hAnsi="Palatino Linotype" w:cs="Times New Roman"/>
          <w:color w:val="000000" w:themeColor="text1"/>
          <w:lang w:val="es-ES" w:eastAsia="en-US"/>
        </w:rPr>
        <w:t>deberá de emitir el Acuerdo de Clasificación de Información del Comité de Transparencia, mediante el cual de manera fundada y motivada exponga las razones por las cuales dich</w:t>
      </w:r>
      <w:r w:rsidR="0079388B" w:rsidRPr="0010358D">
        <w:rPr>
          <w:rFonts w:ascii="Palatino Linotype" w:eastAsia="Cambria" w:hAnsi="Palatino Linotype" w:cs="Times New Roman"/>
          <w:color w:val="000000" w:themeColor="text1"/>
          <w:lang w:val="es-ES" w:eastAsia="en-US"/>
        </w:rPr>
        <w:t>os datos</w:t>
      </w:r>
      <w:r w:rsidR="00896CA8" w:rsidRPr="0010358D">
        <w:rPr>
          <w:rFonts w:ascii="Palatino Linotype" w:eastAsia="Cambria" w:hAnsi="Palatino Linotype" w:cs="Times New Roman"/>
          <w:color w:val="000000" w:themeColor="text1"/>
          <w:lang w:val="es-ES" w:eastAsia="en-US"/>
        </w:rPr>
        <w:t xml:space="preserve"> no pueden ser del conocimiento del </w:t>
      </w:r>
      <w:r w:rsidR="00896CA8" w:rsidRPr="0010358D">
        <w:rPr>
          <w:rFonts w:ascii="Palatino Linotype" w:eastAsia="Cambria" w:hAnsi="Palatino Linotype" w:cs="Times New Roman"/>
          <w:b/>
          <w:color w:val="000000" w:themeColor="text1"/>
          <w:lang w:val="es-ES" w:eastAsia="en-US"/>
        </w:rPr>
        <w:t xml:space="preserve">RECURRENTE. </w:t>
      </w:r>
    </w:p>
    <w:p w:rsidR="00896CA8" w:rsidRPr="0010358D" w:rsidRDefault="00896CA8" w:rsidP="0010358D">
      <w:pPr>
        <w:rPr>
          <w:rFonts w:ascii="Palatino Linotype" w:eastAsia="Cambria" w:hAnsi="Palatino Linotype" w:cs="Times New Roman"/>
          <w:color w:val="000000" w:themeColor="text1"/>
          <w:lang w:val="es-ES" w:eastAsia="en-US"/>
        </w:rPr>
      </w:pPr>
    </w:p>
    <w:p w:rsidR="00685D5F" w:rsidRPr="0010358D" w:rsidRDefault="00685D5F" w:rsidP="0010358D">
      <w:pPr>
        <w:keepNext/>
        <w:keepLines/>
        <w:spacing w:after="160"/>
        <w:outlineLvl w:val="0"/>
        <w:rPr>
          <w:rFonts w:ascii="Palatino Linotype" w:eastAsiaTheme="majorEastAsia" w:hAnsi="Palatino Linotype" w:cstheme="majorBidi"/>
          <w:b/>
          <w:color w:val="000000" w:themeColor="text1"/>
          <w:lang w:val="es-MX" w:eastAsia="en-US"/>
        </w:rPr>
      </w:pPr>
      <w:bookmarkStart w:id="15" w:name="_Toc87549682"/>
      <w:r w:rsidRPr="0010358D">
        <w:rPr>
          <w:rFonts w:ascii="Palatino Linotype" w:eastAsiaTheme="majorEastAsia" w:hAnsi="Palatino Linotype" w:cstheme="majorBidi"/>
          <w:b/>
          <w:color w:val="000000" w:themeColor="text1"/>
          <w:lang w:val="es-MX" w:eastAsia="en-US"/>
        </w:rPr>
        <w:t>QUINTO. De la versión pública.</w:t>
      </w:r>
      <w:bookmarkEnd w:id="15"/>
    </w:p>
    <w:p w:rsidR="00685D5F" w:rsidRPr="0010358D" w:rsidRDefault="00685D5F" w:rsidP="0010358D">
      <w:pPr>
        <w:keepNext/>
        <w:keepLines/>
        <w:numPr>
          <w:ilvl w:val="0"/>
          <w:numId w:val="2"/>
        </w:numPr>
        <w:tabs>
          <w:tab w:val="left" w:pos="284"/>
          <w:tab w:val="num" w:pos="360"/>
        </w:tabs>
        <w:spacing w:after="160"/>
        <w:ind w:left="0" w:firstLine="0"/>
        <w:outlineLvl w:val="0"/>
        <w:rPr>
          <w:rFonts w:ascii="Palatino Linotype" w:eastAsiaTheme="majorEastAsia" w:hAnsi="Palatino Linotype" w:cs="Times New Roman"/>
          <w:b/>
          <w:color w:val="000000" w:themeColor="text1"/>
          <w:lang w:val="es-MX" w:eastAsia="es-ES_tradnl"/>
        </w:rPr>
      </w:pPr>
      <w:bookmarkStart w:id="16" w:name="_Toc48135362"/>
      <w:bookmarkStart w:id="17" w:name="_Toc72309902"/>
      <w:bookmarkStart w:id="18" w:name="_Toc73643041"/>
      <w:bookmarkStart w:id="19" w:name="_Toc73911519"/>
      <w:bookmarkStart w:id="20" w:name="_Toc87549683"/>
      <w:r w:rsidRPr="0010358D">
        <w:rPr>
          <w:rFonts w:ascii="Palatino Linotype" w:eastAsiaTheme="majorEastAsia" w:hAnsi="Palatino Linotype" w:cs="Times New Roman"/>
          <w:b/>
          <w:color w:val="000000" w:themeColor="text1"/>
          <w:lang w:val="es-MX" w:eastAsia="es-ES_tradnl"/>
        </w:rPr>
        <w:t>Nociones generales.</w:t>
      </w:r>
      <w:bookmarkEnd w:id="16"/>
      <w:bookmarkEnd w:id="17"/>
      <w:bookmarkEnd w:id="18"/>
      <w:bookmarkEnd w:id="19"/>
      <w:bookmarkEnd w:id="20"/>
      <w:r w:rsidRPr="0010358D">
        <w:rPr>
          <w:rFonts w:ascii="Palatino Linotype" w:eastAsiaTheme="majorEastAsia" w:hAnsi="Palatino Linotype" w:cs="Times New Roman"/>
          <w:b/>
          <w:color w:val="000000" w:themeColor="text1"/>
          <w:lang w:val="es-MX" w:eastAsia="es-ES_tradnl"/>
        </w:rPr>
        <w:t xml:space="preserve"> </w:t>
      </w:r>
    </w:p>
    <w:p w:rsidR="00685D5F" w:rsidRPr="00C17A61" w:rsidRDefault="00685D5F" w:rsidP="00C17A61">
      <w:pPr>
        <w:pStyle w:val="Prrafodelista"/>
        <w:numPr>
          <w:ilvl w:val="0"/>
          <w:numId w:val="29"/>
        </w:numPr>
        <w:spacing w:line="360" w:lineRule="auto"/>
        <w:ind w:left="0" w:firstLine="0"/>
        <w:jc w:val="both"/>
        <w:rPr>
          <w:rFonts w:ascii="Palatino Linotype" w:eastAsiaTheme="minorHAnsi" w:hAnsi="Palatino Linotype" w:cs="Arial"/>
          <w:color w:val="000000" w:themeColor="text1"/>
          <w:lang w:val="es-MX" w:eastAsia="en-US"/>
        </w:rPr>
      </w:pPr>
      <w:r w:rsidRPr="00C17A61">
        <w:rPr>
          <w:rFonts w:ascii="Palatino Linotype" w:eastAsiaTheme="minorHAnsi" w:hAnsi="Palatino Linotype" w:cs="Arial"/>
          <w:color w:val="000000" w:themeColor="text1"/>
          <w:lang w:val="es-MX" w:eastAsia="en-US"/>
        </w:rPr>
        <w:t xml:space="preserve">Debe destacarse, que debido a la información solicitada por el </w:t>
      </w:r>
      <w:r w:rsidRPr="00C17A61">
        <w:rPr>
          <w:rFonts w:ascii="Palatino Linotype" w:eastAsiaTheme="minorHAnsi" w:hAnsi="Palatino Linotype" w:cs="Arial"/>
          <w:b/>
          <w:bCs/>
          <w:color w:val="000000" w:themeColor="text1"/>
          <w:lang w:val="es-MX" w:eastAsia="en-US"/>
        </w:rPr>
        <w:t>RECURRENTE</w:t>
      </w:r>
      <w:r w:rsidRPr="00C17A61">
        <w:rPr>
          <w:rFonts w:ascii="Palatino Linotype" w:eastAsiaTheme="minorHAnsi" w:hAnsi="Palatino Linotype" w:cs="Arial"/>
          <w:b/>
          <w:color w:val="000000" w:themeColor="text1"/>
          <w:lang w:val="es-MX" w:eastAsia="en-US"/>
        </w:rPr>
        <w:t xml:space="preserve">, </w:t>
      </w:r>
      <w:r w:rsidRPr="00C17A61">
        <w:rPr>
          <w:rFonts w:ascii="Palatino Linotype" w:eastAsiaTheme="minorHAnsi" w:hAnsi="Palatino Linotype" w:cs="Arial"/>
          <w:color w:val="000000" w:themeColor="text1"/>
          <w:lang w:val="es-MX" w:eastAsia="en-US"/>
        </w:rPr>
        <w:t xml:space="preserve">pueden obrar datos personales susceptibles de protegerse, así como información susceptible de clasificarse como confidencial,  por lo que, el </w:t>
      </w:r>
      <w:r w:rsidRPr="00C17A61">
        <w:rPr>
          <w:rFonts w:ascii="Palatino Linotype" w:eastAsiaTheme="minorHAnsi" w:hAnsi="Palatino Linotype" w:cs="Arial"/>
          <w:b/>
          <w:bCs/>
          <w:color w:val="000000" w:themeColor="text1"/>
          <w:lang w:val="es-MX" w:eastAsia="en-US"/>
        </w:rPr>
        <w:t xml:space="preserve">SUJETO OBLIGADO </w:t>
      </w:r>
      <w:r w:rsidRPr="00C17A61">
        <w:rPr>
          <w:rFonts w:ascii="Palatino Linotype" w:eastAsiaTheme="minorHAnsi" w:hAnsi="Palatino Linotype" w:cs="Arial"/>
          <w:color w:val="000000" w:themeColor="text1"/>
          <w:lang w:val="es-MX" w:eastAsia="en-US"/>
        </w:rPr>
        <w:t xml:space="preserve">deberá de hacer la adecuada versión pública, protegiendo los datos que no son susceptibles de ser proporcionados. </w:t>
      </w:r>
    </w:p>
    <w:p w:rsidR="00685D5F" w:rsidRPr="0010358D" w:rsidRDefault="00685D5F" w:rsidP="0010358D">
      <w:pPr>
        <w:tabs>
          <w:tab w:val="left" w:pos="284"/>
        </w:tabs>
        <w:spacing w:after="160" w:line="360" w:lineRule="auto"/>
        <w:contextualSpacing/>
        <w:jc w:val="both"/>
        <w:rPr>
          <w:rFonts w:ascii="Palatino Linotype" w:eastAsia="MS Mincho" w:hAnsi="Palatino Linotype"/>
          <w:color w:val="000000" w:themeColor="text1"/>
          <w:highlight w:val="yellow"/>
          <w:lang w:val="es-ES" w:eastAsia="en-US"/>
        </w:rPr>
      </w:pPr>
    </w:p>
    <w:p w:rsidR="00685D5F" w:rsidRPr="0010358D" w:rsidRDefault="00685D5F" w:rsidP="00C17A61">
      <w:pPr>
        <w:numPr>
          <w:ilvl w:val="0"/>
          <w:numId w:val="29"/>
        </w:numPr>
        <w:tabs>
          <w:tab w:val="left" w:pos="284"/>
        </w:tabs>
        <w:spacing w:after="160" w:line="360" w:lineRule="auto"/>
        <w:ind w:left="0" w:firstLine="0"/>
        <w:contextualSpacing/>
        <w:jc w:val="both"/>
        <w:rPr>
          <w:rFonts w:ascii="Palatino Linotype" w:eastAsiaTheme="minorHAnsi" w:hAnsi="Palatino Linotype" w:cs="Arial"/>
          <w:color w:val="000000" w:themeColor="text1"/>
          <w:lang w:val="es-MX" w:eastAsia="en-US"/>
        </w:rPr>
      </w:pPr>
      <w:r w:rsidRPr="0010358D">
        <w:rPr>
          <w:rFonts w:ascii="Palatino Linotype" w:eastAsiaTheme="minorHAnsi" w:hAnsi="Palatino Linotype" w:cs="Arial"/>
          <w:color w:val="000000" w:themeColor="text1"/>
          <w:lang w:val="es-MX" w:eastAsia="en-US"/>
        </w:rPr>
        <w:t xml:space="preserve">No pasa desapercibido para este Órgano Garante que los </w:t>
      </w:r>
      <w:r w:rsidRPr="0010358D">
        <w:rPr>
          <w:rFonts w:ascii="Palatino Linotype" w:eastAsiaTheme="minorHAnsi" w:hAnsi="Palatino Linotype" w:cs="Arial"/>
          <w:bCs/>
          <w:color w:val="000000" w:themeColor="text1"/>
          <w:lang w:val="es-MX" w:eastAsia="en-US"/>
        </w:rPr>
        <w:t>sujetos obligados</w:t>
      </w:r>
      <w:r w:rsidRPr="0010358D">
        <w:rPr>
          <w:rFonts w:ascii="Palatino Linotype" w:eastAsiaTheme="minorHAnsi" w:hAnsi="Palatino Linotype" w:cs="Arial"/>
          <w:b/>
          <w:bCs/>
          <w:color w:val="000000" w:themeColor="text1"/>
          <w:lang w:val="es-MX" w:eastAsia="en-US"/>
        </w:rPr>
        <w:t xml:space="preserve"> </w:t>
      </w:r>
      <w:r w:rsidRPr="0010358D">
        <w:rPr>
          <w:rFonts w:ascii="Palatino Linotype" w:eastAsiaTheme="minorHAnsi" w:hAnsi="Palatino Linotype" w:cs="Arial"/>
          <w:color w:val="000000" w:themeColor="text1"/>
          <w:lang w:val="es-MX" w:eastAsia="en-US"/>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685D5F" w:rsidRPr="0010358D" w:rsidRDefault="00685D5F" w:rsidP="0010358D">
      <w:pPr>
        <w:tabs>
          <w:tab w:val="left" w:pos="284"/>
        </w:tabs>
        <w:spacing w:after="160" w:line="360" w:lineRule="auto"/>
        <w:contextualSpacing/>
        <w:jc w:val="both"/>
        <w:rPr>
          <w:rFonts w:ascii="Palatino Linotype" w:eastAsiaTheme="minorHAnsi" w:hAnsi="Palatino Linotype" w:cs="Arial"/>
          <w:color w:val="000000" w:themeColor="text1"/>
          <w:lang w:val="es-MX" w:eastAsia="en-US"/>
        </w:rPr>
      </w:pPr>
    </w:p>
    <w:tbl>
      <w:tblPr>
        <w:tblStyle w:val="Tablanormal1"/>
        <w:tblW w:w="9834" w:type="dxa"/>
        <w:tblLook w:val="04A0" w:firstRow="1" w:lastRow="0" w:firstColumn="1" w:lastColumn="0" w:noHBand="0" w:noVBand="1"/>
      </w:tblPr>
      <w:tblGrid>
        <w:gridCol w:w="2830"/>
        <w:gridCol w:w="7004"/>
      </w:tblGrid>
      <w:tr w:rsidR="00A645D6" w:rsidRPr="0010358D" w:rsidTr="00C17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685D5F" w:rsidRPr="00C17A61" w:rsidRDefault="00685D5F" w:rsidP="0010358D">
            <w:pPr>
              <w:pStyle w:val="Prrafodelista"/>
              <w:numPr>
                <w:ilvl w:val="0"/>
                <w:numId w:val="4"/>
              </w:numPr>
              <w:tabs>
                <w:tab w:val="left" w:pos="284"/>
              </w:tabs>
              <w:spacing w:line="360" w:lineRule="auto"/>
              <w:ind w:left="0" w:firstLine="0"/>
              <w:rPr>
                <w:rFonts w:ascii="Palatino Linotype" w:eastAsiaTheme="minorHAnsi" w:hAnsi="Palatino Linotype" w:cstheme="majorBidi"/>
                <w:color w:val="000000" w:themeColor="text1"/>
                <w:lang w:val="es-MX" w:eastAsia="en-US"/>
              </w:rPr>
            </w:pPr>
            <w:r w:rsidRPr="0010358D">
              <w:rPr>
                <w:rFonts w:ascii="Palatino Linotype" w:eastAsiaTheme="minorHAnsi" w:hAnsi="Palatino Linotype" w:cstheme="majorBidi"/>
                <w:color w:val="000000" w:themeColor="text1"/>
                <w:lang w:val="es-MX" w:eastAsia="en-US"/>
              </w:rPr>
              <w:t>Requisitos</w:t>
            </w:r>
            <w:r w:rsidR="00C17A61">
              <w:rPr>
                <w:rFonts w:ascii="Palatino Linotype" w:eastAsiaTheme="minorHAnsi" w:hAnsi="Palatino Linotype" w:cstheme="majorBidi"/>
                <w:color w:val="000000" w:themeColor="text1"/>
                <w:lang w:val="es-MX" w:eastAsia="en-US"/>
              </w:rPr>
              <w:t xml:space="preserve"> </w:t>
            </w:r>
            <w:r w:rsidR="00080ACE" w:rsidRPr="00C17A61">
              <w:rPr>
                <w:rFonts w:ascii="Palatino Linotype" w:eastAsiaTheme="minorHAnsi" w:hAnsi="Palatino Linotype" w:cstheme="majorBidi"/>
                <w:color w:val="000000" w:themeColor="text1"/>
                <w:lang w:val="es-MX" w:eastAsia="en-US"/>
              </w:rPr>
              <w:t>Previos</w:t>
            </w:r>
            <w:r w:rsidRPr="00C17A61">
              <w:rPr>
                <w:rFonts w:ascii="Palatino Linotype" w:eastAsiaTheme="minorHAnsi" w:hAnsi="Palatino Linotype" w:cstheme="majorBidi"/>
                <w:color w:val="000000" w:themeColor="text1"/>
                <w:lang w:val="es-MX" w:eastAsia="en-US"/>
              </w:rPr>
              <w:t>.</w:t>
            </w:r>
          </w:p>
        </w:tc>
        <w:tc>
          <w:tcPr>
            <w:tcW w:w="7004" w:type="dxa"/>
            <w:hideMark/>
          </w:tcPr>
          <w:p w:rsidR="002361E9" w:rsidRPr="0010358D" w:rsidRDefault="00685D5F" w:rsidP="0010358D">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10358D">
              <w:rPr>
                <w:rFonts w:ascii="Palatino Linotype" w:eastAsiaTheme="minorHAnsi" w:hAnsi="Palatino Linotype" w:cs="Arial"/>
                <w:b w:val="0"/>
                <w:i/>
                <w:color w:val="000000" w:themeColor="text1"/>
                <w:lang w:val="es-MX" w:eastAsia="en-US"/>
              </w:rPr>
              <w:t>Los artículos 100 y 122 de la Ley Estatal y de la Ley General, respectivamente, señalan que si los Sujetos Obligados determinan que la información actualiza alguno de los supuestos de clasificación, es deber de los titulares de las áreas proponer su clasificación y no</w:t>
            </w:r>
          </w:p>
          <w:p w:rsidR="00685D5F" w:rsidRPr="0010358D" w:rsidRDefault="00685D5F" w:rsidP="0010358D">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10358D">
              <w:rPr>
                <w:rFonts w:ascii="Palatino Linotype" w:eastAsiaTheme="minorHAnsi" w:hAnsi="Palatino Linotype" w:cs="Arial"/>
                <w:b w:val="0"/>
                <w:i/>
                <w:color w:val="000000" w:themeColor="text1"/>
                <w:lang w:val="es-MX" w:eastAsia="en-US"/>
              </w:rPr>
              <w:lastRenderedPageBreak/>
              <w:t xml:space="preserve"> del Comité de Transparencia. </w:t>
            </w:r>
          </w:p>
          <w:p w:rsidR="00685D5F" w:rsidRPr="0010358D" w:rsidRDefault="00685D5F" w:rsidP="0010358D">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10358D">
              <w:rPr>
                <w:rFonts w:ascii="Palatino Linotype" w:eastAsiaTheme="minorHAnsi" w:hAnsi="Palatino Linotype" w:cs="Arial"/>
                <w:b w:val="0"/>
                <w:i/>
                <w:color w:val="000000" w:themeColor="text1"/>
                <w:lang w:val="es-MX" w:eastAsia="en-US"/>
              </w:rPr>
              <w:t>Al hacerlo tienen que precisar de qué información se trata, señalando el supuesto de clasificación (confidencialidad o reserva).</w:t>
            </w:r>
          </w:p>
          <w:p w:rsidR="00685D5F" w:rsidRPr="0010358D" w:rsidRDefault="00685D5F" w:rsidP="0010358D">
            <w:pPr>
              <w:tabs>
                <w:tab w:val="left" w:pos="284"/>
              </w:tabs>
              <w:spacing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Arial"/>
                <w:b w:val="0"/>
                <w:i/>
                <w:color w:val="000000" w:themeColor="text1"/>
                <w:lang w:val="es-MX" w:eastAsia="en-US"/>
              </w:rPr>
            </w:pPr>
            <w:r w:rsidRPr="0010358D">
              <w:rPr>
                <w:rFonts w:ascii="Palatino Linotype" w:eastAsiaTheme="minorHAnsi" w:hAnsi="Palatino Linotype" w:cs="Arial"/>
                <w:b w:val="0"/>
                <w:i/>
                <w:color w:val="000000" w:themeColor="text1"/>
                <w:lang w:val="es-MX" w:eastAsia="en-US"/>
              </w:rPr>
              <w:t>Además, se debe señalar el procedimiento, de los tres que establecen los artículos 132 y 106 de la Ley Estatal y General, respectivamente.</w:t>
            </w:r>
          </w:p>
          <w:p w:rsidR="00685D5F" w:rsidRPr="0010358D" w:rsidRDefault="00685D5F" w:rsidP="0010358D">
            <w:pPr>
              <w:tabs>
                <w:tab w:val="left" w:pos="284"/>
              </w:tabs>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10358D">
              <w:rPr>
                <w:rFonts w:ascii="Palatino Linotype" w:eastAsiaTheme="minorHAnsi" w:hAnsi="Palatino Linotype" w:cs="Arial"/>
                <w:b w:val="0"/>
                <w:i/>
                <w:color w:val="000000" w:themeColor="text1"/>
                <w:lang w:val="es-MX" w:eastAsia="en-US"/>
              </w:rPr>
              <w:t xml:space="preserve">El último de estos requisitos previos consiste en que no se pueden emitir acuerdos de carácter general ni particular, esto es, </w:t>
            </w:r>
            <w:r w:rsidRPr="0010358D">
              <w:rPr>
                <w:rFonts w:ascii="Palatino Linotype" w:eastAsiaTheme="minorHAnsi" w:hAnsi="Palatino Linotype" w:cs="Arial"/>
                <w:b w:val="0"/>
                <w:i/>
                <w:color w:val="000000" w:themeColor="text1"/>
                <w:u w:val="single"/>
                <w:lang w:val="es-MX" w:eastAsia="en-US"/>
              </w:rPr>
              <w:t>no se puede hacer un acuerdo para clasificar de manera general todos los documentos de un expediente o área, sin</w:t>
            </w:r>
            <w:r w:rsidRPr="0010358D">
              <w:rPr>
                <w:rFonts w:ascii="Palatino Linotype" w:eastAsiaTheme="minorHAnsi" w:hAnsi="Palatino Linotype" w:cs="Arial"/>
                <w:b w:val="0"/>
                <w:i/>
                <w:color w:val="000000" w:themeColor="text1"/>
                <w:lang w:val="es-MX" w:eastAsia="en-US"/>
              </w:rPr>
              <w:t xml:space="preserve"> individualizar su análisis y tampoco se puede hacer un acuerdo por cada dato que se vaya a clasificar dentro de un documento con diez datos, por ejemplo, susceptibles de ser clasificados.</w:t>
            </w:r>
          </w:p>
        </w:tc>
      </w:tr>
      <w:tr w:rsidR="00A645D6" w:rsidRPr="0010358D" w:rsidTr="00C17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685D5F" w:rsidRPr="0010358D" w:rsidRDefault="00685D5F" w:rsidP="0010358D">
            <w:pPr>
              <w:tabs>
                <w:tab w:val="left" w:pos="284"/>
              </w:tabs>
              <w:spacing w:line="360" w:lineRule="auto"/>
              <w:rPr>
                <w:rFonts w:ascii="Palatino Linotype" w:eastAsiaTheme="minorHAnsi" w:hAnsi="Palatino Linotype"/>
                <w:color w:val="000000" w:themeColor="text1"/>
                <w:lang w:val="es-MX" w:eastAsia="en-US"/>
              </w:rPr>
            </w:pPr>
            <w:r w:rsidRPr="0010358D">
              <w:rPr>
                <w:rFonts w:ascii="Palatino Linotype" w:eastAsiaTheme="minorHAnsi" w:hAnsi="Palatino Linotype" w:cstheme="majorBidi"/>
                <w:color w:val="000000" w:themeColor="text1"/>
                <w:lang w:val="es-MX" w:eastAsia="en-US"/>
              </w:rPr>
              <w:lastRenderedPageBreak/>
              <w:t>b) Supuestos de clasificación.</w:t>
            </w:r>
          </w:p>
        </w:tc>
        <w:tc>
          <w:tcPr>
            <w:tcW w:w="7004" w:type="dxa"/>
            <w:hideMark/>
          </w:tcPr>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Las disposiciones constitucionales y legales en la materia establecen los dos supuestos generales para clasificar la información: por reserva y por confidencialidad.</w:t>
            </w:r>
          </w:p>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685D5F" w:rsidRPr="0010358D" w:rsidRDefault="00685D5F" w:rsidP="0010358D">
            <w:pPr>
              <w:tabs>
                <w:tab w:val="left" w:pos="284"/>
              </w:tabs>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El </w:t>
            </w:r>
            <w:r w:rsidRPr="0010358D">
              <w:rPr>
                <w:rFonts w:ascii="Palatino Linotype" w:eastAsiaTheme="minorHAnsi" w:hAnsi="Palatino Linotype" w:cs="Arial"/>
                <w:b/>
                <w:i/>
                <w:color w:val="000000" w:themeColor="text1"/>
                <w:lang w:val="es-MX" w:eastAsia="en-US"/>
              </w:rPr>
              <w:t>Sujeto Obligado</w:t>
            </w:r>
            <w:r w:rsidRPr="0010358D">
              <w:rPr>
                <w:rFonts w:ascii="Palatino Linotype" w:eastAsiaTheme="minorHAnsi" w:hAnsi="Palatino Linotype" w:cs="Arial"/>
                <w:i/>
                <w:color w:val="000000" w:themeColor="text1"/>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645D6" w:rsidRPr="0010358D" w:rsidTr="00C17A61">
        <w:tc>
          <w:tcPr>
            <w:cnfStyle w:val="001000000000" w:firstRow="0" w:lastRow="0" w:firstColumn="1" w:lastColumn="0" w:oddVBand="0" w:evenVBand="0" w:oddHBand="0" w:evenHBand="0" w:firstRowFirstColumn="0" w:firstRowLastColumn="0" w:lastRowFirstColumn="0" w:lastRowLastColumn="0"/>
            <w:tcW w:w="2830" w:type="dxa"/>
            <w:hideMark/>
          </w:tcPr>
          <w:p w:rsidR="002361E9" w:rsidRPr="0010358D" w:rsidRDefault="00685D5F" w:rsidP="0010358D">
            <w:pPr>
              <w:pStyle w:val="Prrafodelista"/>
              <w:numPr>
                <w:ilvl w:val="0"/>
                <w:numId w:val="16"/>
              </w:numPr>
              <w:tabs>
                <w:tab w:val="left" w:pos="284"/>
              </w:tabs>
              <w:spacing w:line="360" w:lineRule="auto"/>
              <w:ind w:left="0" w:firstLine="0"/>
              <w:rPr>
                <w:rFonts w:ascii="Palatino Linotype" w:eastAsiaTheme="minorHAnsi" w:hAnsi="Palatino Linotype" w:cstheme="majorBidi"/>
                <w:color w:val="000000" w:themeColor="text1"/>
                <w:lang w:val="es-MX" w:eastAsia="en-US"/>
              </w:rPr>
            </w:pPr>
            <w:r w:rsidRPr="0010358D">
              <w:rPr>
                <w:rFonts w:ascii="Palatino Linotype" w:eastAsiaTheme="minorHAnsi" w:hAnsi="Palatino Linotype" w:cstheme="majorBidi"/>
                <w:color w:val="000000" w:themeColor="text1"/>
                <w:lang w:val="es-MX" w:eastAsia="en-US"/>
              </w:rPr>
              <w:t>Formalidades</w:t>
            </w:r>
          </w:p>
          <w:p w:rsidR="00685D5F" w:rsidRPr="0010358D" w:rsidRDefault="00685D5F" w:rsidP="0010358D">
            <w:pPr>
              <w:tabs>
                <w:tab w:val="left" w:pos="284"/>
              </w:tabs>
              <w:spacing w:line="360" w:lineRule="auto"/>
              <w:rPr>
                <w:rFonts w:ascii="Palatino Linotype" w:eastAsiaTheme="minorHAnsi" w:hAnsi="Palatino Linotype"/>
                <w:color w:val="000000" w:themeColor="text1"/>
                <w:lang w:val="es-MX" w:eastAsia="en-US"/>
              </w:rPr>
            </w:pPr>
            <w:r w:rsidRPr="0010358D">
              <w:rPr>
                <w:rFonts w:ascii="Palatino Linotype" w:eastAsiaTheme="minorHAnsi" w:hAnsi="Palatino Linotype" w:cstheme="majorBidi"/>
                <w:color w:val="000000" w:themeColor="text1"/>
                <w:lang w:val="es-MX" w:eastAsia="en-US"/>
              </w:rPr>
              <w:t xml:space="preserve"> </w:t>
            </w:r>
            <w:r w:rsidR="00080ACE" w:rsidRPr="0010358D">
              <w:rPr>
                <w:rFonts w:ascii="Palatino Linotype" w:eastAsiaTheme="minorHAnsi" w:hAnsi="Palatino Linotype" w:cstheme="majorBidi"/>
                <w:color w:val="000000" w:themeColor="text1"/>
                <w:lang w:val="es-MX" w:eastAsia="en-US"/>
              </w:rPr>
              <w:t>Para</w:t>
            </w:r>
            <w:r w:rsidRPr="0010358D">
              <w:rPr>
                <w:rFonts w:ascii="Palatino Linotype" w:eastAsiaTheme="minorHAnsi" w:hAnsi="Palatino Linotype" w:cstheme="majorBidi"/>
                <w:color w:val="000000" w:themeColor="text1"/>
                <w:lang w:val="es-MX" w:eastAsia="en-US"/>
              </w:rPr>
              <w:t xml:space="preserve"> emitir el acuerdo de clasificación.</w:t>
            </w:r>
          </w:p>
        </w:tc>
        <w:tc>
          <w:tcPr>
            <w:tcW w:w="7004" w:type="dxa"/>
            <w:hideMark/>
          </w:tcPr>
          <w:p w:rsidR="00685D5F" w:rsidRPr="0010358D" w:rsidRDefault="00685D5F" w:rsidP="0010358D">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El Comité de Transparencia, según lo dispuesto en los artículos cuenta con las facultades para aprobar, modificar o revocar la clasificación de la información que haya propuesto. </w:t>
            </w:r>
          </w:p>
          <w:p w:rsidR="00685D5F" w:rsidRPr="0010358D" w:rsidRDefault="00685D5F" w:rsidP="0010358D">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lastRenderedPageBreak/>
              <w:t xml:space="preserve">Es necesario que </w:t>
            </w:r>
            <w:r w:rsidRPr="0010358D">
              <w:rPr>
                <w:rFonts w:ascii="Palatino Linotype" w:eastAsiaTheme="minorHAnsi" w:hAnsi="Palatino Linotype" w:cs="Arial"/>
                <w:b/>
                <w:i/>
                <w:color w:val="000000" w:themeColor="text1"/>
                <w:u w:val="single"/>
                <w:lang w:val="es-MX" w:eastAsia="en-US"/>
              </w:rPr>
              <w:t>el acto reúna con los requisitos elementales</w:t>
            </w:r>
            <w:r w:rsidRPr="0010358D">
              <w:rPr>
                <w:rFonts w:ascii="Palatino Linotype" w:eastAsiaTheme="minorHAnsi" w:hAnsi="Palatino Linotype" w:cs="Arial"/>
                <w:i/>
                <w:color w:val="000000" w:themeColor="text1"/>
                <w:lang w:val="es-MX" w:eastAsia="en-US"/>
              </w:rPr>
              <w:t>, entre ellos, que la autoridad que va a emitir el acto de autoridad sea la legalmente facultada para ello.</w:t>
            </w:r>
          </w:p>
          <w:p w:rsidR="00685D5F" w:rsidRPr="0010358D" w:rsidRDefault="00685D5F" w:rsidP="0010358D">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10358D">
              <w:rPr>
                <w:rFonts w:ascii="Palatino Linotype" w:eastAsiaTheme="minorHAnsi" w:hAnsi="Palatino Linotype" w:cs="Arial"/>
                <w:i/>
                <w:color w:val="000000" w:themeColor="text1"/>
                <w:lang w:val="es-MX" w:eastAsia="en-US"/>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645D6" w:rsidRPr="0010358D" w:rsidTr="00C17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685D5F" w:rsidRPr="0010358D" w:rsidRDefault="00685D5F" w:rsidP="0010358D">
            <w:pPr>
              <w:tabs>
                <w:tab w:val="left" w:pos="284"/>
              </w:tabs>
              <w:spacing w:line="360" w:lineRule="auto"/>
              <w:rPr>
                <w:rFonts w:ascii="Palatino Linotype" w:eastAsiaTheme="minorHAnsi" w:hAnsi="Palatino Linotype"/>
                <w:color w:val="000000" w:themeColor="text1"/>
                <w:lang w:val="es-MX" w:eastAsia="en-US"/>
              </w:rPr>
            </w:pPr>
          </w:p>
          <w:p w:rsidR="002361E9" w:rsidRPr="0010358D" w:rsidRDefault="00685D5F" w:rsidP="0010358D">
            <w:pPr>
              <w:pStyle w:val="Prrafodelista"/>
              <w:numPr>
                <w:ilvl w:val="0"/>
                <w:numId w:val="16"/>
              </w:numPr>
              <w:tabs>
                <w:tab w:val="left" w:pos="284"/>
              </w:tabs>
              <w:spacing w:line="360" w:lineRule="auto"/>
              <w:ind w:left="0" w:firstLine="0"/>
              <w:jc w:val="both"/>
              <w:rPr>
                <w:rFonts w:ascii="Palatino Linotype" w:eastAsiaTheme="minorHAnsi" w:hAnsi="Palatino Linotype" w:cs="Arial"/>
                <w:color w:val="000000" w:themeColor="text1"/>
                <w:lang w:val="es-MX" w:eastAsia="en-US"/>
              </w:rPr>
            </w:pPr>
            <w:r w:rsidRPr="0010358D">
              <w:rPr>
                <w:rFonts w:ascii="Palatino Linotype" w:eastAsiaTheme="minorHAnsi" w:hAnsi="Palatino Linotype" w:cs="Arial"/>
                <w:color w:val="000000" w:themeColor="text1"/>
                <w:lang w:val="es-MX" w:eastAsia="en-US"/>
              </w:rPr>
              <w:t>Requisitos de</w:t>
            </w:r>
          </w:p>
          <w:p w:rsidR="002361E9" w:rsidRPr="0010358D" w:rsidRDefault="00685D5F" w:rsidP="0010358D">
            <w:pPr>
              <w:tabs>
                <w:tab w:val="left" w:pos="171"/>
              </w:tabs>
              <w:spacing w:line="360" w:lineRule="auto"/>
              <w:jc w:val="both"/>
              <w:rPr>
                <w:rFonts w:ascii="Palatino Linotype" w:eastAsiaTheme="minorHAnsi" w:hAnsi="Palatino Linotype" w:cs="Arial"/>
                <w:color w:val="000000" w:themeColor="text1"/>
                <w:lang w:val="es-MX" w:eastAsia="en-US"/>
              </w:rPr>
            </w:pPr>
            <w:r w:rsidRPr="0010358D">
              <w:rPr>
                <w:rFonts w:ascii="Palatino Linotype" w:eastAsiaTheme="minorHAnsi" w:hAnsi="Palatino Linotype" w:cs="Arial"/>
                <w:color w:val="000000" w:themeColor="text1"/>
                <w:lang w:val="es-MX" w:eastAsia="en-US"/>
              </w:rPr>
              <w:t xml:space="preserve"> fondo del </w:t>
            </w:r>
          </w:p>
          <w:p w:rsidR="002361E9" w:rsidRPr="0010358D" w:rsidRDefault="00685D5F" w:rsidP="0010358D">
            <w:pPr>
              <w:tabs>
                <w:tab w:val="left" w:pos="171"/>
              </w:tabs>
              <w:spacing w:line="360" w:lineRule="auto"/>
              <w:jc w:val="both"/>
              <w:rPr>
                <w:rFonts w:ascii="Palatino Linotype" w:eastAsiaTheme="minorHAnsi" w:hAnsi="Palatino Linotype" w:cs="Arial"/>
                <w:color w:val="000000" w:themeColor="text1"/>
                <w:lang w:val="es-MX" w:eastAsia="en-US"/>
              </w:rPr>
            </w:pPr>
            <w:r w:rsidRPr="0010358D">
              <w:rPr>
                <w:rFonts w:ascii="Palatino Linotype" w:eastAsiaTheme="minorHAnsi" w:hAnsi="Palatino Linotype" w:cs="Arial"/>
                <w:color w:val="000000" w:themeColor="text1"/>
                <w:lang w:val="es-MX" w:eastAsia="en-US"/>
              </w:rPr>
              <w:t xml:space="preserve">acuerdo de </w:t>
            </w:r>
          </w:p>
          <w:p w:rsidR="00685D5F" w:rsidRPr="0010358D" w:rsidRDefault="00080ACE" w:rsidP="0010358D">
            <w:pPr>
              <w:tabs>
                <w:tab w:val="left" w:pos="171"/>
              </w:tabs>
              <w:spacing w:line="360" w:lineRule="auto"/>
              <w:jc w:val="both"/>
              <w:rPr>
                <w:rFonts w:ascii="Palatino Linotype" w:eastAsiaTheme="minorHAnsi" w:hAnsi="Palatino Linotype"/>
                <w:color w:val="000000" w:themeColor="text1"/>
                <w:lang w:val="es-MX" w:eastAsia="en-US"/>
              </w:rPr>
            </w:pPr>
            <w:r w:rsidRPr="0010358D">
              <w:rPr>
                <w:rFonts w:ascii="Palatino Linotype" w:eastAsiaTheme="minorHAnsi" w:hAnsi="Palatino Linotype" w:cs="Arial"/>
                <w:color w:val="000000" w:themeColor="text1"/>
                <w:lang w:val="es-MX" w:eastAsia="en-US"/>
              </w:rPr>
              <w:t>Clasificación</w:t>
            </w:r>
            <w:r w:rsidR="00685D5F" w:rsidRPr="0010358D">
              <w:rPr>
                <w:rFonts w:ascii="Palatino Linotype" w:eastAsiaTheme="minorHAnsi" w:hAnsi="Palatino Linotype" w:cs="Arial"/>
                <w:color w:val="000000" w:themeColor="text1"/>
                <w:lang w:val="es-MX" w:eastAsia="en-US"/>
              </w:rPr>
              <w:t xml:space="preserve">. </w:t>
            </w:r>
          </w:p>
        </w:tc>
        <w:tc>
          <w:tcPr>
            <w:tcW w:w="7004" w:type="dxa"/>
            <w:hideMark/>
          </w:tcPr>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0358D">
              <w:rPr>
                <w:rFonts w:ascii="Palatino Linotype" w:eastAsiaTheme="minorHAnsi" w:hAnsi="Palatino Linotype" w:cs="Arial"/>
                <w:b/>
                <w:i/>
                <w:color w:val="000000" w:themeColor="text1"/>
                <w:lang w:val="es-MX" w:eastAsia="en-US"/>
              </w:rPr>
              <w:t>Sujetos Obligados</w:t>
            </w:r>
            <w:r w:rsidRPr="0010358D">
              <w:rPr>
                <w:rFonts w:ascii="Palatino Linotype" w:eastAsiaTheme="minorHAnsi" w:hAnsi="Palatino Linotype" w:cs="Arial"/>
                <w:i/>
                <w:color w:val="000000" w:themeColor="text1"/>
                <w:lang w:val="es-MX" w:eastAsia="en-US"/>
              </w:rPr>
              <w:t xml:space="preserve">, por lo que deberán fundar y motivar debidamente la clasificación. </w:t>
            </w:r>
          </w:p>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De lo anterior, se desprende que para una correcta </w:t>
            </w:r>
            <w:r w:rsidRPr="0010358D">
              <w:rPr>
                <w:rFonts w:ascii="Palatino Linotype" w:eastAsiaTheme="minorHAnsi" w:hAnsi="Palatino Linotype" w:cs="Arial"/>
                <w:b/>
                <w:i/>
                <w:color w:val="000000" w:themeColor="text1"/>
                <w:lang w:val="es-MX" w:eastAsia="en-US"/>
              </w:rPr>
              <w:t>clasificación total o parcial</w:t>
            </w:r>
            <w:r w:rsidRPr="0010358D">
              <w:rPr>
                <w:rFonts w:ascii="Palatino Linotype" w:eastAsiaTheme="minorHAnsi" w:hAnsi="Palatino Linotype" w:cs="Arial"/>
                <w:i/>
                <w:color w:val="000000" w:themeColor="text1"/>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lastRenderedPageBreak/>
              <w:t>En ese mismo sentido, el numeral trigésimo tercero fracción V de los Lineamientos Generales, precisa que para motivar la clasificación se deben acreditar las circunstancias de tiempo, modo y lugar.</w:t>
            </w:r>
          </w:p>
          <w:p w:rsidR="00685D5F" w:rsidRPr="0010358D" w:rsidRDefault="00685D5F" w:rsidP="0010358D">
            <w:pPr>
              <w:tabs>
                <w:tab w:val="left" w:pos="284"/>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Ahora bien, </w:t>
            </w:r>
            <w:r w:rsidRPr="0010358D">
              <w:rPr>
                <w:rFonts w:ascii="Palatino Linotype" w:eastAsiaTheme="minorHAnsi" w:hAnsi="Palatino Linotype" w:cs="Arial"/>
                <w:b/>
                <w:i/>
                <w:color w:val="000000" w:themeColor="text1"/>
                <w:u w:val="single"/>
                <w:lang w:val="es-MX" w:eastAsia="en-US"/>
              </w:rPr>
              <w:t>para cada caso además de fundar y motivar</w:t>
            </w:r>
            <w:r w:rsidRPr="0010358D">
              <w:rPr>
                <w:rFonts w:ascii="Palatino Linotype" w:eastAsiaTheme="minorHAnsi" w:hAnsi="Palatino Linotype" w:cs="Arial"/>
                <w:i/>
                <w:color w:val="000000" w:themeColor="text1"/>
                <w:lang w:val="es-MX" w:eastAsia="en-US"/>
              </w:rPr>
              <w:t xml:space="preserve">, se debe identificar con claridad que datos contenidos en las documentales que son susceptibles de suprimirse, por ejemplo; </w:t>
            </w:r>
            <w:r w:rsidRPr="0010358D">
              <w:rPr>
                <w:rFonts w:ascii="Palatino Linotype" w:eastAsiaTheme="minorHAnsi" w:hAnsi="Palatino Linotype" w:cs="Arial"/>
                <w:i/>
                <w:color w:val="000000" w:themeColor="text1"/>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645D6" w:rsidRPr="0010358D" w:rsidTr="00C17A61">
        <w:tc>
          <w:tcPr>
            <w:cnfStyle w:val="001000000000" w:firstRow="0" w:lastRow="0" w:firstColumn="1" w:lastColumn="0" w:oddVBand="0" w:evenVBand="0" w:oddHBand="0" w:evenHBand="0" w:firstRowFirstColumn="0" w:firstRowLastColumn="0" w:lastRowFirstColumn="0" w:lastRowLastColumn="0"/>
            <w:tcW w:w="2830" w:type="dxa"/>
          </w:tcPr>
          <w:p w:rsidR="00685D5F" w:rsidRPr="0010358D" w:rsidRDefault="00685D5F" w:rsidP="0010358D">
            <w:pPr>
              <w:tabs>
                <w:tab w:val="left" w:pos="284"/>
              </w:tabs>
              <w:spacing w:line="360" w:lineRule="auto"/>
              <w:rPr>
                <w:rFonts w:ascii="Palatino Linotype" w:eastAsiaTheme="minorHAnsi" w:hAnsi="Palatino Linotype" w:cs="Arial"/>
                <w:color w:val="000000" w:themeColor="text1"/>
                <w:lang w:val="es-MX" w:eastAsia="en-US"/>
              </w:rPr>
            </w:pPr>
            <w:r w:rsidRPr="0010358D">
              <w:rPr>
                <w:rFonts w:ascii="Palatino Linotype" w:eastAsia="MS Gothic" w:hAnsi="Palatino Linotype"/>
                <w:color w:val="000000" w:themeColor="text1"/>
                <w:lang w:val="es-MX" w:eastAsia="en-US"/>
              </w:rPr>
              <w:lastRenderedPageBreak/>
              <w:t>e) Condiciones especiales de la clasificación de la información como confidencial.</w:t>
            </w:r>
          </w:p>
        </w:tc>
        <w:tc>
          <w:tcPr>
            <w:tcW w:w="7004" w:type="dxa"/>
            <w:hideMark/>
          </w:tcPr>
          <w:p w:rsidR="00685D5F" w:rsidRPr="0010358D" w:rsidRDefault="00685D5F" w:rsidP="0010358D">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w:t>
            </w:r>
          </w:p>
          <w:p w:rsidR="00685D5F" w:rsidRPr="0010358D" w:rsidRDefault="00685D5F" w:rsidP="0010358D">
            <w:pPr>
              <w:tabs>
                <w:tab w:val="left" w:pos="284"/>
              </w:tabs>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Arial"/>
                <w:i/>
                <w:color w:val="000000" w:themeColor="text1"/>
                <w:lang w:val="es-MX" w:eastAsia="en-US"/>
              </w:rPr>
            </w:pPr>
            <w:r w:rsidRPr="0010358D">
              <w:rPr>
                <w:rFonts w:ascii="Palatino Linotype" w:eastAsiaTheme="minorHAnsi" w:hAnsi="Palatino Linotype" w:cs="Arial"/>
                <w:i/>
                <w:color w:val="000000" w:themeColor="text1"/>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685D5F" w:rsidRPr="0010358D" w:rsidRDefault="00685D5F" w:rsidP="0010358D">
            <w:pPr>
              <w:tabs>
                <w:tab w:val="left" w:pos="284"/>
              </w:tabs>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i/>
                <w:color w:val="000000" w:themeColor="text1"/>
                <w:lang w:val="es-MX" w:eastAsia="en-US"/>
              </w:rPr>
            </w:pPr>
            <w:r w:rsidRPr="0010358D">
              <w:rPr>
                <w:rFonts w:ascii="Palatino Linotype" w:eastAsiaTheme="minorHAnsi" w:hAnsi="Palatino Linotype" w:cs="Arial"/>
                <w:i/>
                <w:color w:val="000000" w:themeColor="text1"/>
                <w:lang w:val="es-MX" w:eastAsia="en-US"/>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685D5F" w:rsidRPr="0010358D" w:rsidRDefault="00685D5F" w:rsidP="0010358D">
      <w:pPr>
        <w:tabs>
          <w:tab w:val="left" w:pos="284"/>
        </w:tabs>
        <w:spacing w:after="160" w:line="360" w:lineRule="auto"/>
        <w:contextualSpacing/>
        <w:rPr>
          <w:rFonts w:ascii="Palatino Linotype" w:eastAsiaTheme="minorHAnsi" w:hAnsi="Palatino Linotype" w:cs="Arial"/>
          <w:color w:val="000000" w:themeColor="text1"/>
          <w:lang w:val="es-MX" w:eastAsia="en-US"/>
        </w:rPr>
      </w:pPr>
    </w:p>
    <w:p w:rsidR="007C190E" w:rsidRPr="0010358D" w:rsidRDefault="007C190E" w:rsidP="00C17A61">
      <w:pPr>
        <w:pStyle w:val="Prrafodelista"/>
        <w:numPr>
          <w:ilvl w:val="0"/>
          <w:numId w:val="29"/>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10358D">
        <w:rPr>
          <w:rFonts w:ascii="Palatino Linotype" w:eastAsia="Palatino Linotype" w:hAnsi="Palatino Linotype" w:cs="Palatino Linotype"/>
          <w:color w:val="000000" w:themeColor="text1"/>
        </w:rPr>
        <w:t xml:space="preserve">Para tal situación, el Sujeto Obligado deberá seguir el procedimiento establecido en el artículo 168 de la Ley de Transparencia y Acceso a la Información Pública del Estado de México y Municipios; esto es, que el área competente deberá elaborar la versión pública, así </w:t>
      </w:r>
      <w:r w:rsidRPr="0010358D">
        <w:rPr>
          <w:rFonts w:ascii="Palatino Linotype" w:eastAsia="Palatino Linotype" w:hAnsi="Palatino Linotype" w:cs="Palatino Linotype"/>
          <w:color w:val="000000" w:themeColor="text1"/>
        </w:rPr>
        <w:lastRenderedPageBreak/>
        <w:t>como emitir el Acuerdo, por parte del Comité de Transparencia, donde confirme la clasificación de los datos o documentos, fundando y motivando la clasificación.</w:t>
      </w:r>
    </w:p>
    <w:p w:rsidR="00A00FA8" w:rsidRPr="0010358D" w:rsidRDefault="00A00FA8" w:rsidP="0010358D">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685D5F" w:rsidRPr="0010358D" w:rsidRDefault="00685D5F" w:rsidP="00C17A61">
      <w:pPr>
        <w:numPr>
          <w:ilvl w:val="0"/>
          <w:numId w:val="29"/>
        </w:numPr>
        <w:tabs>
          <w:tab w:val="left" w:pos="284"/>
        </w:tabs>
        <w:spacing w:after="160" w:line="360" w:lineRule="auto"/>
        <w:ind w:left="0" w:firstLine="0"/>
        <w:contextualSpacing/>
        <w:jc w:val="both"/>
        <w:rPr>
          <w:rFonts w:ascii="Palatino Linotype" w:eastAsiaTheme="minorHAnsi" w:hAnsi="Palatino Linotype" w:cs="Arial"/>
          <w:color w:val="000000" w:themeColor="text1"/>
          <w:lang w:val="es-MX" w:eastAsia="en-US"/>
        </w:rPr>
      </w:pPr>
      <w:r w:rsidRPr="0010358D">
        <w:rPr>
          <w:rFonts w:ascii="Palatino Linotype" w:eastAsiaTheme="minorHAnsi" w:hAnsi="Palatino Linotype" w:cs="Arial"/>
          <w:color w:val="000000" w:themeColor="text1"/>
          <w:lang w:val="es-MX" w:eastAsia="en-US"/>
        </w:rPr>
        <w:t xml:space="preserve">Si el servidor público incumple con estas formalidades y entrega la información sin proteger los datos personales incumple con lo que estipula las disposiciones legales establecidas, </w:t>
      </w:r>
      <w:r w:rsidR="007C190E" w:rsidRPr="0010358D">
        <w:rPr>
          <w:rFonts w:ascii="Palatino Linotype" w:eastAsiaTheme="minorHAnsi" w:hAnsi="Palatino Linotype" w:cs="Arial"/>
          <w:color w:val="000000" w:themeColor="text1"/>
          <w:lang w:val="es-MX" w:eastAsia="en-US"/>
        </w:rPr>
        <w:t xml:space="preserve">resulta  lo </w:t>
      </w:r>
      <w:r w:rsidRPr="0010358D">
        <w:rPr>
          <w:rFonts w:ascii="Palatino Linotype" w:eastAsiaTheme="minorHAnsi" w:hAnsi="Palatino Linotype" w:cs="Arial"/>
          <w:color w:val="000000" w:themeColor="text1"/>
          <w:lang w:val="es-MX" w:eastAsia="en-US"/>
        </w:rPr>
        <w:t>mismo que si entrega un documento testado sin el debido acuerdo de clasificación.</w:t>
      </w:r>
    </w:p>
    <w:p w:rsidR="00685D5F" w:rsidRPr="0010358D" w:rsidRDefault="00685D5F" w:rsidP="0010358D">
      <w:pPr>
        <w:tabs>
          <w:tab w:val="left" w:pos="284"/>
        </w:tabs>
        <w:spacing w:after="160" w:line="360" w:lineRule="auto"/>
        <w:contextualSpacing/>
        <w:jc w:val="both"/>
        <w:rPr>
          <w:rFonts w:ascii="Palatino Linotype" w:eastAsiaTheme="minorHAnsi" w:hAnsi="Palatino Linotype" w:cs="Arial"/>
          <w:color w:val="000000" w:themeColor="text1"/>
          <w:lang w:val="es-MX" w:eastAsia="en-US"/>
        </w:rPr>
      </w:pPr>
    </w:p>
    <w:p w:rsidR="00314F72" w:rsidRPr="00C17A61" w:rsidRDefault="00314F72" w:rsidP="00C17A61">
      <w:pPr>
        <w:pStyle w:val="Prrafodelista"/>
        <w:numPr>
          <w:ilvl w:val="0"/>
          <w:numId w:val="29"/>
        </w:numPr>
        <w:spacing w:line="360" w:lineRule="auto"/>
        <w:ind w:left="0" w:firstLine="0"/>
        <w:jc w:val="both"/>
        <w:rPr>
          <w:rFonts w:ascii="Palatino Linotype" w:hAnsi="Palatino Linotype"/>
          <w:color w:val="000000" w:themeColor="text1"/>
        </w:rPr>
      </w:pPr>
      <w:r w:rsidRPr="00C17A61">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C17A61">
        <w:rPr>
          <w:rFonts w:ascii="Palatino Linotype" w:eastAsia="Palatino Linotype" w:hAnsi="Palatino Linotype" w:cs="Palatino Linotype"/>
          <w:b/>
          <w:color w:val="000000" w:themeColor="text1"/>
        </w:rPr>
        <w:t xml:space="preserve"> RECURRENTE</w:t>
      </w:r>
      <w:r w:rsidRPr="00C17A61">
        <w:rPr>
          <w:rFonts w:ascii="Palatino Linotype" w:eastAsia="Palatino Linotype" w:hAnsi="Palatino Linotype" w:cs="Palatino Linotype"/>
          <w:color w:val="000000" w:themeColor="text1"/>
        </w:rPr>
        <w:t xml:space="preserve">, determinando </w:t>
      </w:r>
      <w:r w:rsidRPr="00C17A61">
        <w:rPr>
          <w:rFonts w:ascii="Palatino Linotype" w:eastAsia="Palatino Linotype" w:hAnsi="Palatino Linotype" w:cs="Palatino Linotype"/>
          <w:b/>
          <w:smallCaps/>
          <w:color w:val="000000" w:themeColor="text1"/>
        </w:rPr>
        <w:t xml:space="preserve">REVOCAR  </w:t>
      </w:r>
      <w:r w:rsidRPr="00C17A61">
        <w:rPr>
          <w:rFonts w:ascii="Palatino Linotype" w:eastAsia="Palatino Linotype" w:hAnsi="Palatino Linotype" w:cs="Palatino Linotype"/>
          <w:color w:val="000000" w:themeColor="text1"/>
        </w:rPr>
        <w:t xml:space="preserve">la respuesta del </w:t>
      </w:r>
      <w:r w:rsidRPr="00C17A61">
        <w:rPr>
          <w:rFonts w:ascii="Palatino Linotype" w:eastAsia="Palatino Linotype" w:hAnsi="Palatino Linotype" w:cs="Palatino Linotype"/>
          <w:b/>
          <w:color w:val="000000" w:themeColor="text1"/>
        </w:rPr>
        <w:t>SUJETO OBLIGADO</w:t>
      </w:r>
      <w:r w:rsidRPr="00C17A61">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C17A61">
        <w:rPr>
          <w:rFonts w:ascii="Palatino Linotype" w:eastAsia="Palatino Linotype" w:hAnsi="Palatino Linotype" w:cs="Palatino Linotype"/>
          <w:b/>
          <w:color w:val="000000" w:themeColor="text1"/>
        </w:rPr>
        <w:t>ÓRGANO GARANTE</w:t>
      </w:r>
      <w:r w:rsidR="00C7645E">
        <w:rPr>
          <w:rFonts w:ascii="Palatino Linotype" w:eastAsia="Palatino Linotype" w:hAnsi="Palatino Linotype" w:cs="Palatino Linotype"/>
          <w:color w:val="000000" w:themeColor="text1"/>
        </w:rPr>
        <w:t xml:space="preserve"> emite los siguientes:</w:t>
      </w:r>
    </w:p>
    <w:p w:rsidR="00685D5F" w:rsidRPr="0010358D" w:rsidRDefault="00685D5F" w:rsidP="0010358D">
      <w:pPr>
        <w:spacing w:line="360" w:lineRule="auto"/>
        <w:contextualSpacing/>
        <w:jc w:val="both"/>
        <w:rPr>
          <w:rFonts w:ascii="Palatino Linotype" w:hAnsi="Palatino Linotype"/>
          <w:i/>
          <w:color w:val="000000" w:themeColor="text1"/>
          <w:lang w:val="es-MX"/>
        </w:rPr>
      </w:pPr>
    </w:p>
    <w:p w:rsidR="00685D5F" w:rsidRPr="0010358D" w:rsidRDefault="00685D5F" w:rsidP="0010358D">
      <w:pPr>
        <w:pStyle w:val="Ttulo1"/>
        <w:spacing w:before="0" w:line="360" w:lineRule="auto"/>
        <w:jc w:val="center"/>
        <w:rPr>
          <w:rFonts w:ascii="Palatino Linotype" w:eastAsia="Calibri" w:hAnsi="Palatino Linotype"/>
          <w:b/>
          <w:color w:val="000000" w:themeColor="text1"/>
          <w:sz w:val="24"/>
          <w:szCs w:val="24"/>
          <w:lang w:val="es-MX"/>
        </w:rPr>
      </w:pPr>
      <w:r w:rsidRPr="0010358D">
        <w:rPr>
          <w:rFonts w:ascii="Palatino Linotype" w:eastAsia="Calibri" w:hAnsi="Palatino Linotype"/>
          <w:b/>
          <w:color w:val="000000" w:themeColor="text1"/>
          <w:sz w:val="24"/>
          <w:szCs w:val="24"/>
          <w:lang w:val="es-MX"/>
        </w:rPr>
        <w:t>R E S O L U T I V O S</w:t>
      </w: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s="Arial"/>
          <w:bCs/>
          <w:color w:val="000000" w:themeColor="text1"/>
          <w:lang w:val="es-MX"/>
        </w:rPr>
      </w:pPr>
      <w:r w:rsidRPr="0010358D">
        <w:rPr>
          <w:rFonts w:ascii="Palatino Linotype" w:hAnsi="Palatino Linotype" w:cs="Arial"/>
          <w:b/>
          <w:bCs/>
          <w:color w:val="000000" w:themeColor="text1"/>
          <w:lang w:val="es-MX"/>
        </w:rPr>
        <w:t>PRIMERO</w:t>
      </w:r>
      <w:r w:rsidRPr="0010358D">
        <w:rPr>
          <w:rFonts w:ascii="Palatino Linotype" w:hAnsi="Palatino Linotype" w:cs="Arial"/>
          <w:color w:val="000000" w:themeColor="text1"/>
          <w:lang w:val="es-MX"/>
        </w:rPr>
        <w:t>. Resultan fundadas las</w:t>
      </w:r>
      <w:r w:rsidRPr="0010358D">
        <w:rPr>
          <w:rFonts w:ascii="Palatino Linotype" w:hAnsi="Palatino Linotype" w:cs="Arial"/>
          <w:b/>
          <w:color w:val="000000" w:themeColor="text1"/>
          <w:lang w:val="es-MX"/>
        </w:rPr>
        <w:t xml:space="preserve"> </w:t>
      </w:r>
      <w:r w:rsidRPr="0010358D">
        <w:rPr>
          <w:rFonts w:ascii="Palatino Linotype" w:hAnsi="Palatino Linotype" w:cs="Arial"/>
          <w:color w:val="000000" w:themeColor="text1"/>
          <w:lang w:val="es-MX"/>
        </w:rPr>
        <w:t xml:space="preserve">razones o motivos de inconformidad hechos valer </w:t>
      </w:r>
      <w:r w:rsidRPr="0010358D">
        <w:rPr>
          <w:rFonts w:ascii="Palatino Linotype" w:eastAsia="Calibri" w:hAnsi="Palatino Linotype" w:cs="Arial"/>
          <w:color w:val="000000" w:themeColor="text1"/>
          <w:lang w:val="es-MX"/>
        </w:rPr>
        <w:t xml:space="preserve">en el Recurso de Revisión </w:t>
      </w:r>
      <w:r w:rsidR="009F750F" w:rsidRPr="0010358D">
        <w:rPr>
          <w:rFonts w:ascii="Palatino Linotype" w:hAnsi="Palatino Linotype"/>
          <w:b/>
          <w:color w:val="000000" w:themeColor="text1"/>
          <w:lang w:val="es-MX"/>
        </w:rPr>
        <w:t>0</w:t>
      </w:r>
      <w:r w:rsidR="005775F1" w:rsidRPr="0010358D">
        <w:rPr>
          <w:rFonts w:ascii="Palatino Linotype" w:hAnsi="Palatino Linotype"/>
          <w:b/>
          <w:color w:val="000000" w:themeColor="text1"/>
          <w:lang w:val="es-MX"/>
        </w:rPr>
        <w:t>957</w:t>
      </w:r>
      <w:r w:rsidR="003907FC" w:rsidRPr="0010358D">
        <w:rPr>
          <w:rFonts w:ascii="Palatino Linotype" w:hAnsi="Palatino Linotype"/>
          <w:b/>
          <w:color w:val="000000" w:themeColor="text1"/>
          <w:lang w:val="es-MX"/>
        </w:rPr>
        <w:t>3</w:t>
      </w:r>
      <w:r w:rsidR="00314F72" w:rsidRPr="0010358D">
        <w:rPr>
          <w:rFonts w:ascii="Palatino Linotype" w:hAnsi="Palatino Linotype"/>
          <w:b/>
          <w:color w:val="000000" w:themeColor="text1"/>
          <w:lang w:val="es-MX"/>
        </w:rPr>
        <w:t>/INFOEM/IP/RR/2025</w:t>
      </w:r>
      <w:r w:rsidRPr="0010358D">
        <w:rPr>
          <w:rFonts w:ascii="Palatino Linotype" w:hAnsi="Palatino Linotype" w:cs="Arial"/>
          <w:b/>
          <w:bCs/>
          <w:color w:val="000000" w:themeColor="text1"/>
          <w:lang w:val="es-MX"/>
        </w:rPr>
        <w:t xml:space="preserve">, </w:t>
      </w:r>
      <w:r w:rsidRPr="0010358D">
        <w:rPr>
          <w:rFonts w:ascii="Palatino Linotype" w:hAnsi="Palatino Linotype" w:cs="Arial"/>
          <w:bCs/>
          <w:color w:val="000000" w:themeColor="text1"/>
          <w:lang w:val="es-MX"/>
        </w:rPr>
        <w:t xml:space="preserve">en términos de los </w:t>
      </w:r>
      <w:r w:rsidRPr="0010358D">
        <w:rPr>
          <w:rFonts w:ascii="Palatino Linotype" w:hAnsi="Palatino Linotype" w:cs="Arial"/>
          <w:b/>
          <w:bCs/>
          <w:color w:val="000000" w:themeColor="text1"/>
          <w:lang w:val="es-MX"/>
        </w:rPr>
        <w:t xml:space="preserve">Considerandos Cuarto y Quinto </w:t>
      </w:r>
      <w:r w:rsidRPr="0010358D">
        <w:rPr>
          <w:rFonts w:ascii="Palatino Linotype" w:hAnsi="Palatino Linotype" w:cs="Arial"/>
          <w:bCs/>
          <w:color w:val="000000" w:themeColor="text1"/>
          <w:lang w:val="es-MX"/>
        </w:rPr>
        <w:t>de la presente resolución.</w:t>
      </w:r>
    </w:p>
    <w:p w:rsidR="00685D5F" w:rsidRPr="0010358D" w:rsidRDefault="00685D5F" w:rsidP="0010358D">
      <w:pPr>
        <w:spacing w:line="360" w:lineRule="auto"/>
        <w:jc w:val="both"/>
        <w:rPr>
          <w:rFonts w:ascii="Palatino Linotype" w:hAnsi="Palatino Linotype" w:cs="Arial"/>
          <w:color w:val="000000" w:themeColor="text1"/>
          <w:lang w:val="es-MX"/>
        </w:rPr>
      </w:pPr>
    </w:p>
    <w:p w:rsidR="00685D5F" w:rsidRPr="0010358D" w:rsidRDefault="00685D5F" w:rsidP="0010358D">
      <w:pPr>
        <w:spacing w:line="360" w:lineRule="auto"/>
        <w:jc w:val="both"/>
        <w:rPr>
          <w:rFonts w:ascii="Palatino Linotype" w:eastAsia="MS Mincho" w:hAnsi="Palatino Linotype" w:cs="Times New Roman"/>
          <w:color w:val="000000" w:themeColor="text1"/>
          <w:lang w:val="es-MX"/>
        </w:rPr>
      </w:pPr>
      <w:r w:rsidRPr="0010358D">
        <w:rPr>
          <w:rFonts w:ascii="Palatino Linotype" w:hAnsi="Palatino Linotype"/>
          <w:b/>
          <w:color w:val="000000" w:themeColor="text1"/>
          <w:lang w:val="es-MX"/>
        </w:rPr>
        <w:lastRenderedPageBreak/>
        <w:t>SEGUNDO.</w:t>
      </w:r>
      <w:r w:rsidRPr="0010358D">
        <w:rPr>
          <w:rStyle w:val="Ttulo2Car"/>
          <w:rFonts w:ascii="Palatino Linotype" w:hAnsi="Palatino Linotype"/>
          <w:color w:val="000000" w:themeColor="text1"/>
          <w:sz w:val="24"/>
          <w:szCs w:val="24"/>
          <w:lang w:val="es-MX"/>
        </w:rPr>
        <w:t xml:space="preserve"> </w:t>
      </w:r>
      <w:r w:rsidRPr="0010358D">
        <w:rPr>
          <w:rFonts w:ascii="Palatino Linotype" w:eastAsia="MS Mincho" w:hAnsi="Palatino Linotype" w:cs="Times New Roman"/>
          <w:color w:val="000000" w:themeColor="text1"/>
          <w:lang w:val="es-MX"/>
        </w:rPr>
        <w:t xml:space="preserve">Se </w:t>
      </w:r>
      <w:r w:rsidR="00BF4813" w:rsidRPr="0010358D">
        <w:rPr>
          <w:rFonts w:ascii="Palatino Linotype" w:eastAsia="MS Mincho" w:hAnsi="Palatino Linotype" w:cs="Times New Roman"/>
          <w:b/>
          <w:color w:val="000000" w:themeColor="text1"/>
          <w:lang w:val="es-MX"/>
        </w:rPr>
        <w:t>Revoca</w:t>
      </w:r>
      <w:r w:rsidRPr="0010358D">
        <w:rPr>
          <w:rFonts w:ascii="Palatino Linotype" w:eastAsia="MS Mincho" w:hAnsi="Palatino Linotype" w:cs="Times New Roman"/>
          <w:b/>
          <w:color w:val="000000" w:themeColor="text1"/>
          <w:lang w:val="es-MX"/>
        </w:rPr>
        <w:t xml:space="preserve"> </w:t>
      </w:r>
      <w:r w:rsidRPr="0010358D">
        <w:rPr>
          <w:rFonts w:ascii="Palatino Linotype" w:eastAsia="MS Mincho" w:hAnsi="Palatino Linotype" w:cs="Times New Roman"/>
          <w:color w:val="000000" w:themeColor="text1"/>
          <w:lang w:val="es-MX"/>
        </w:rPr>
        <w:t xml:space="preserve">la respuesta emitida por </w:t>
      </w:r>
      <w:r w:rsidR="00924C7A" w:rsidRPr="0010358D">
        <w:rPr>
          <w:rFonts w:ascii="Palatino Linotype" w:eastAsia="MS Mincho" w:hAnsi="Palatino Linotype" w:cs="Times New Roman"/>
          <w:color w:val="000000" w:themeColor="text1"/>
          <w:lang w:val="es-MX"/>
        </w:rPr>
        <w:t xml:space="preserve">el </w:t>
      </w:r>
      <w:r w:rsidR="003907FC" w:rsidRPr="0010358D">
        <w:rPr>
          <w:rFonts w:ascii="Palatino Linotype" w:eastAsia="MS Mincho" w:hAnsi="Palatino Linotype" w:cs="Times New Roman"/>
          <w:b/>
          <w:color w:val="000000" w:themeColor="text1"/>
          <w:lang w:val="es-MX"/>
        </w:rPr>
        <w:t xml:space="preserve">Ayuntamiento de </w:t>
      </w:r>
      <w:r w:rsidR="005775F1" w:rsidRPr="0010358D">
        <w:rPr>
          <w:rFonts w:ascii="Palatino Linotype" w:eastAsia="MS Mincho" w:hAnsi="Palatino Linotype" w:cs="Times New Roman"/>
          <w:b/>
          <w:color w:val="000000" w:themeColor="text1"/>
          <w:lang w:val="es-MX"/>
        </w:rPr>
        <w:t>Cuautitlán Izcalli</w:t>
      </w:r>
      <w:r w:rsidRPr="0010358D">
        <w:rPr>
          <w:rFonts w:ascii="Palatino Linotype" w:eastAsia="MS Mincho" w:hAnsi="Palatino Linotype" w:cs="Times New Roman"/>
          <w:b/>
          <w:color w:val="000000" w:themeColor="text1"/>
          <w:lang w:val="es-MX"/>
        </w:rPr>
        <w:t xml:space="preserve"> </w:t>
      </w:r>
      <w:r w:rsidRPr="0010358D">
        <w:rPr>
          <w:rFonts w:ascii="Palatino Linotype" w:eastAsia="MS Mincho" w:hAnsi="Palatino Linotype" w:cs="Times New Roman"/>
          <w:color w:val="000000" w:themeColor="text1"/>
          <w:lang w:val="es-MX"/>
        </w:rPr>
        <w:t xml:space="preserve">y se </w:t>
      </w:r>
      <w:r w:rsidRPr="0010358D">
        <w:rPr>
          <w:rFonts w:ascii="Palatino Linotype" w:eastAsia="MS Mincho" w:hAnsi="Palatino Linotype" w:cs="Times New Roman"/>
          <w:b/>
          <w:color w:val="000000" w:themeColor="text1"/>
          <w:lang w:val="es-MX"/>
        </w:rPr>
        <w:t>ORDENA</w:t>
      </w:r>
      <w:r w:rsidRPr="0010358D">
        <w:rPr>
          <w:rFonts w:ascii="Palatino Linotype" w:eastAsia="MS Mincho" w:hAnsi="Palatino Linotype" w:cs="Times New Roman"/>
          <w:color w:val="000000" w:themeColor="text1"/>
          <w:lang w:val="es-MX"/>
        </w:rPr>
        <w:t xml:space="preserve"> entregar vía Sistema de Acceso a la Información Mexiquense </w:t>
      </w:r>
      <w:r w:rsidRPr="0010358D">
        <w:rPr>
          <w:rFonts w:ascii="Palatino Linotype" w:eastAsia="MS Mincho" w:hAnsi="Palatino Linotype" w:cs="Times New Roman"/>
          <w:b/>
          <w:color w:val="000000" w:themeColor="text1"/>
          <w:lang w:val="es-MX"/>
        </w:rPr>
        <w:t>(SAIMEX)</w:t>
      </w:r>
      <w:r w:rsidR="00104F61" w:rsidRPr="0010358D">
        <w:rPr>
          <w:rFonts w:ascii="Palatino Linotype" w:eastAsia="MS Mincho" w:hAnsi="Palatino Linotype" w:cs="Times New Roman"/>
          <w:color w:val="000000" w:themeColor="text1"/>
          <w:lang w:val="es-MX"/>
        </w:rPr>
        <w:t>, la siguiente información</w:t>
      </w:r>
      <w:r w:rsidR="00D3426F" w:rsidRPr="0010358D">
        <w:rPr>
          <w:rFonts w:ascii="Palatino Linotype" w:eastAsia="MS Mincho" w:hAnsi="Palatino Linotype" w:cs="Times New Roman"/>
          <w:color w:val="000000" w:themeColor="text1"/>
          <w:lang w:val="es-MX"/>
        </w:rPr>
        <w:t xml:space="preserve">, después de una búsqueda exhaustiva, </w:t>
      </w:r>
      <w:r w:rsidR="00104F61" w:rsidRPr="0010358D">
        <w:rPr>
          <w:rFonts w:ascii="Palatino Linotype" w:eastAsia="MS Mincho" w:hAnsi="Palatino Linotype" w:cs="Times New Roman"/>
          <w:color w:val="000000" w:themeColor="text1"/>
          <w:lang w:val="es-MX"/>
        </w:rPr>
        <w:t xml:space="preserve"> </w:t>
      </w:r>
      <w:r w:rsidR="00924C7A" w:rsidRPr="0010358D">
        <w:rPr>
          <w:rFonts w:ascii="Palatino Linotype" w:eastAsia="MS Mincho" w:hAnsi="Palatino Linotype" w:cs="Times New Roman"/>
          <w:color w:val="000000" w:themeColor="text1"/>
          <w:lang w:val="es-MX"/>
        </w:rPr>
        <w:t xml:space="preserve">de ser procedente en </w:t>
      </w:r>
      <w:r w:rsidR="00DA156A" w:rsidRPr="0010358D">
        <w:rPr>
          <w:rFonts w:ascii="Palatino Linotype" w:eastAsia="MS Mincho" w:hAnsi="Palatino Linotype" w:cs="Times New Roman"/>
          <w:color w:val="000000" w:themeColor="text1"/>
          <w:lang w:val="es-MX"/>
        </w:rPr>
        <w:t xml:space="preserve"> versión </w:t>
      </w:r>
      <w:r w:rsidR="00674693" w:rsidRPr="0010358D">
        <w:rPr>
          <w:rFonts w:ascii="Palatino Linotype" w:eastAsia="MS Mincho" w:hAnsi="Palatino Linotype" w:cs="Times New Roman"/>
          <w:color w:val="000000" w:themeColor="text1"/>
          <w:lang w:val="es-MX"/>
        </w:rPr>
        <w:t xml:space="preserve"> </w:t>
      </w:r>
      <w:r w:rsidR="005D3732" w:rsidRPr="0010358D">
        <w:rPr>
          <w:rFonts w:ascii="Palatino Linotype" w:eastAsia="MS Mincho" w:hAnsi="Palatino Linotype" w:cs="Times New Roman"/>
          <w:color w:val="000000" w:themeColor="text1"/>
          <w:lang w:val="es-MX"/>
        </w:rPr>
        <w:t xml:space="preserve"> </w:t>
      </w:r>
      <w:r w:rsidR="00964083" w:rsidRPr="0010358D">
        <w:rPr>
          <w:rFonts w:ascii="Palatino Linotype" w:eastAsia="MS Mincho" w:hAnsi="Palatino Linotype" w:cs="Times New Roman"/>
          <w:color w:val="000000" w:themeColor="text1"/>
          <w:lang w:val="es-MX"/>
        </w:rPr>
        <w:t>pública:</w:t>
      </w:r>
    </w:p>
    <w:p w:rsidR="00685D5F" w:rsidRPr="0010358D" w:rsidRDefault="00685D5F" w:rsidP="0010358D">
      <w:pPr>
        <w:spacing w:line="360" w:lineRule="auto"/>
        <w:jc w:val="both"/>
        <w:rPr>
          <w:rFonts w:ascii="Palatino Linotype" w:eastAsia="Calibri" w:hAnsi="Palatino Linotype" w:cs="Arial"/>
          <w:color w:val="000000" w:themeColor="text1"/>
          <w:lang w:val="es-MX"/>
        </w:rPr>
      </w:pPr>
      <w:r w:rsidRPr="0010358D">
        <w:rPr>
          <w:rFonts w:ascii="Palatino Linotype" w:eastAsia="Calibri" w:hAnsi="Palatino Linotype" w:cs="Arial"/>
          <w:color w:val="000000" w:themeColor="text1"/>
          <w:lang w:val="es-MX"/>
        </w:rPr>
        <w:t xml:space="preserve"> </w:t>
      </w:r>
    </w:p>
    <w:p w:rsidR="005775F1" w:rsidRPr="0010358D" w:rsidRDefault="005775F1" w:rsidP="0010358D">
      <w:pPr>
        <w:spacing w:line="360" w:lineRule="auto"/>
        <w:jc w:val="center"/>
        <w:rPr>
          <w:rFonts w:ascii="Palatino Linotype" w:eastAsia="Palatino Linotype" w:hAnsi="Palatino Linotype" w:cs="Palatino Linotype"/>
          <w:b/>
          <w:color w:val="000000" w:themeColor="text1"/>
        </w:rPr>
      </w:pPr>
      <w:r w:rsidRPr="0010358D">
        <w:rPr>
          <w:rFonts w:ascii="Palatino Linotype" w:hAnsi="Palatino Linotype"/>
          <w:b/>
          <w:i/>
          <w:color w:val="000000" w:themeColor="text1"/>
        </w:rPr>
        <w:t>De la C. LORENA SANTIAGO SANTIAGO en una temporalidad del primero de enero de dos mil veintidós al treinta y uno de diciembre de dos mil veinticuatro documento o documentos donde conste o se aprecie:</w:t>
      </w:r>
    </w:p>
    <w:p w:rsidR="005775F1" w:rsidRPr="0010358D" w:rsidRDefault="005775F1" w:rsidP="0010358D">
      <w:pPr>
        <w:spacing w:line="360" w:lineRule="auto"/>
        <w:jc w:val="center"/>
        <w:rPr>
          <w:rFonts w:ascii="Palatino Linotype" w:hAnsi="Palatino Linotype"/>
          <w:b/>
          <w:i/>
          <w:color w:val="000000" w:themeColor="text1"/>
        </w:rPr>
      </w:pPr>
    </w:p>
    <w:p w:rsidR="005775F1" w:rsidRPr="00FB111F" w:rsidRDefault="005775F1"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 xml:space="preserve">Nombramiento, </w:t>
      </w:r>
    </w:p>
    <w:p w:rsidR="005775F1" w:rsidRPr="00FB111F" w:rsidRDefault="000B30D9"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Recibos de Nómina</w:t>
      </w:r>
    </w:p>
    <w:p w:rsidR="005775F1" w:rsidRPr="00FB111F" w:rsidRDefault="005775F1"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 xml:space="preserve">Acta de entrega Recepción </w:t>
      </w:r>
    </w:p>
    <w:p w:rsidR="005775F1" w:rsidRPr="00FB111F" w:rsidRDefault="001C1D6A"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Número de Expediente Laboral concluido con resolución favorable a la servidor público.</w:t>
      </w:r>
    </w:p>
    <w:p w:rsidR="005775F1" w:rsidRPr="00FB111F" w:rsidRDefault="005775F1"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 xml:space="preserve">Documentos firmados </w:t>
      </w:r>
    </w:p>
    <w:p w:rsidR="00D9796D" w:rsidRPr="00FB111F" w:rsidRDefault="00D9796D"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Área de Adscripción</w:t>
      </w:r>
    </w:p>
    <w:p w:rsidR="005775F1" w:rsidRPr="00FB111F" w:rsidRDefault="005775F1" w:rsidP="0010358D">
      <w:pPr>
        <w:pStyle w:val="Prrafodelista"/>
        <w:numPr>
          <w:ilvl w:val="3"/>
          <w:numId w:val="28"/>
        </w:numPr>
        <w:spacing w:line="360" w:lineRule="auto"/>
        <w:ind w:left="0" w:firstLine="0"/>
        <w:rPr>
          <w:rFonts w:ascii="Palatino Linotype" w:eastAsia="Palatino Linotype" w:hAnsi="Palatino Linotype" w:cs="Palatino Linotype"/>
          <w:b/>
          <w:color w:val="000000" w:themeColor="text1"/>
        </w:rPr>
      </w:pPr>
      <w:r w:rsidRPr="00FB111F">
        <w:rPr>
          <w:rFonts w:ascii="Palatino Linotype" w:hAnsi="Palatino Linotype"/>
          <w:b/>
          <w:i/>
          <w:color w:val="000000" w:themeColor="text1"/>
        </w:rPr>
        <w:t>Cambios de área</w:t>
      </w:r>
    </w:p>
    <w:p w:rsidR="003E3858" w:rsidRPr="00FB111F" w:rsidRDefault="003E3858" w:rsidP="0010358D">
      <w:pPr>
        <w:jc w:val="center"/>
        <w:rPr>
          <w:rFonts w:ascii="Palatino Linotype" w:hAnsi="Palatino Linotype"/>
          <w:i/>
          <w:color w:val="000000" w:themeColor="text1"/>
        </w:rPr>
      </w:pPr>
    </w:p>
    <w:p w:rsidR="00104F61" w:rsidRPr="00FB111F" w:rsidRDefault="00104F61" w:rsidP="0010358D">
      <w:pPr>
        <w:tabs>
          <w:tab w:val="left" w:pos="7938"/>
          <w:tab w:val="left" w:pos="8080"/>
        </w:tabs>
        <w:jc w:val="both"/>
        <w:rPr>
          <w:rFonts w:ascii="Palatino Linotype" w:eastAsia="Calibri" w:hAnsi="Palatino Linotype" w:cs="Arial"/>
          <w:b/>
          <w:i/>
          <w:color w:val="000000" w:themeColor="text1"/>
        </w:rPr>
      </w:pPr>
      <w:r w:rsidRPr="00FB111F">
        <w:rPr>
          <w:rFonts w:ascii="Palatino Linotype" w:eastAsia="Calibri" w:hAnsi="Palatino Linotype" w:cs="Arial"/>
          <w:i/>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FB111F">
        <w:rPr>
          <w:rFonts w:ascii="Palatino Linotype" w:eastAsia="Calibri" w:hAnsi="Palatino Linotype" w:cs="Arial"/>
          <w:b/>
          <w:i/>
          <w:color w:val="000000" w:themeColor="text1"/>
        </w:rPr>
        <w:t>RECURRENTE.</w:t>
      </w:r>
    </w:p>
    <w:p w:rsidR="001C1D6A" w:rsidRPr="00FB111F" w:rsidRDefault="001C1D6A" w:rsidP="0010358D">
      <w:pPr>
        <w:tabs>
          <w:tab w:val="left" w:pos="7938"/>
          <w:tab w:val="left" w:pos="8080"/>
        </w:tabs>
        <w:jc w:val="both"/>
        <w:rPr>
          <w:rFonts w:ascii="Palatino Linotype" w:hAnsi="Palatino Linotype" w:cs="Segoe UI"/>
          <w:i/>
          <w:color w:val="000000" w:themeColor="text1"/>
          <w:shd w:val="clear" w:color="auto" w:fill="FFFFFF"/>
        </w:rPr>
      </w:pPr>
      <w:r w:rsidRPr="00FB111F">
        <w:rPr>
          <w:rFonts w:ascii="Palatino Linotype" w:hAnsi="Palatino Linotype" w:cs="Segoe UI"/>
          <w:i/>
          <w:color w:val="000000" w:themeColor="text1"/>
          <w:shd w:val="clear" w:color="auto" w:fill="FFFFFF"/>
        </w:rPr>
        <w:t>De ser el caso que el Sujeto Obligado no cuente con información requerida relativa a la anualidad de dos mil veintidós, bastará con hacerlo saber de esa forma al Recurrente.</w:t>
      </w:r>
    </w:p>
    <w:p w:rsidR="00D9796D" w:rsidRPr="00FB111F" w:rsidRDefault="00D9796D" w:rsidP="0010358D">
      <w:pPr>
        <w:tabs>
          <w:tab w:val="left" w:pos="7938"/>
          <w:tab w:val="left" w:pos="8080"/>
        </w:tabs>
        <w:jc w:val="both"/>
        <w:rPr>
          <w:rFonts w:ascii="Palatino Linotype" w:hAnsi="Palatino Linotype" w:cs="Segoe UI"/>
          <w:i/>
          <w:color w:val="000000" w:themeColor="text1"/>
          <w:shd w:val="clear" w:color="auto" w:fill="FFFFFF"/>
        </w:rPr>
      </w:pPr>
      <w:r w:rsidRPr="00FB111F">
        <w:rPr>
          <w:rFonts w:ascii="Palatino Linotype" w:hAnsi="Palatino Linotype" w:cs="Segoe UI"/>
          <w:i/>
          <w:color w:val="000000" w:themeColor="text1"/>
          <w:shd w:val="clear" w:color="auto" w:fill="FFFFFF"/>
        </w:rPr>
        <w:t>Para el punto cuatro en caso de no haber sido concluido será suficiente hacerlo de conocimiento al Recurrente para colmar con lo solicitado.</w:t>
      </w:r>
    </w:p>
    <w:p w:rsidR="00AB043A" w:rsidRPr="00FB111F" w:rsidRDefault="00AB043A" w:rsidP="0010358D">
      <w:pPr>
        <w:tabs>
          <w:tab w:val="left" w:pos="7938"/>
          <w:tab w:val="left" w:pos="8080"/>
        </w:tabs>
        <w:jc w:val="both"/>
        <w:rPr>
          <w:rFonts w:ascii="Palatino Linotype" w:eastAsia="Calibri" w:hAnsi="Palatino Linotype" w:cs="Arial"/>
          <w:i/>
          <w:color w:val="000000" w:themeColor="text1"/>
        </w:rPr>
      </w:pPr>
      <w:r w:rsidRPr="00FB111F">
        <w:rPr>
          <w:rFonts w:ascii="Palatino Linotype" w:hAnsi="Palatino Linotype" w:cs="Segoe UI"/>
          <w:i/>
          <w:color w:val="000000" w:themeColor="text1"/>
          <w:shd w:val="clear" w:color="auto" w:fill="FFFFFF"/>
        </w:rPr>
        <w:lastRenderedPageBreak/>
        <w:t xml:space="preserve">En el supuesto de que el SUJETO OBLIGADO no cuente con alguno de los </w:t>
      </w:r>
      <w:r w:rsidR="000B30D9" w:rsidRPr="00FB111F">
        <w:rPr>
          <w:rFonts w:ascii="Palatino Linotype" w:hAnsi="Palatino Linotype" w:cs="Segoe UI"/>
          <w:i/>
          <w:color w:val="000000" w:themeColor="text1"/>
          <w:shd w:val="clear" w:color="auto" w:fill="FFFFFF"/>
        </w:rPr>
        <w:t xml:space="preserve">documentos </w:t>
      </w:r>
      <w:r w:rsidRPr="00FB111F">
        <w:rPr>
          <w:rFonts w:ascii="Palatino Linotype" w:hAnsi="Palatino Linotype" w:cs="Segoe UI"/>
          <w:i/>
          <w:color w:val="000000" w:themeColor="text1"/>
          <w:shd w:val="clear" w:color="auto" w:fill="FFFFFF"/>
        </w:rPr>
        <w:t xml:space="preserve"> que se ordenan en el punto </w:t>
      </w:r>
      <w:r w:rsidR="000B30D9" w:rsidRPr="00FB111F">
        <w:rPr>
          <w:rFonts w:ascii="Palatino Linotype" w:hAnsi="Palatino Linotype" w:cs="Segoe UI"/>
          <w:i/>
          <w:color w:val="000000" w:themeColor="text1"/>
          <w:shd w:val="clear" w:color="auto" w:fill="FFFFFF"/>
        </w:rPr>
        <w:t>cinco</w:t>
      </w:r>
      <w:r w:rsidRPr="00FB111F">
        <w:rPr>
          <w:rFonts w:ascii="Palatino Linotype" w:hAnsi="Palatino Linotype" w:cs="Segoe UI"/>
          <w:i/>
          <w:color w:val="000000" w:themeColor="text1"/>
          <w:shd w:val="clear" w:color="auto" w:fill="FFFFFF"/>
        </w:rPr>
        <w:t>, por no haber sido generados o porque se hubieran cancelado,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rsidR="003B7841" w:rsidRPr="00FB111F" w:rsidRDefault="003B7841" w:rsidP="0010358D">
      <w:pPr>
        <w:tabs>
          <w:tab w:val="left" w:pos="7938"/>
          <w:tab w:val="left" w:pos="8080"/>
        </w:tabs>
        <w:jc w:val="both"/>
        <w:rPr>
          <w:rFonts w:ascii="Palatino Linotype" w:eastAsia="Calibri" w:hAnsi="Palatino Linotype" w:cs="Arial"/>
          <w:i/>
          <w:color w:val="000000" w:themeColor="text1"/>
        </w:rPr>
      </w:pPr>
      <w:r w:rsidRPr="00FB111F">
        <w:rPr>
          <w:rFonts w:ascii="Palatino Linotype" w:eastAsia="Calibri" w:hAnsi="Palatino Linotype" w:cs="Arial"/>
          <w:i/>
          <w:color w:val="000000" w:themeColor="text1"/>
        </w:rPr>
        <w:t xml:space="preserve">Para el </w:t>
      </w:r>
      <w:r w:rsidR="005775F1" w:rsidRPr="00FB111F">
        <w:rPr>
          <w:rFonts w:ascii="Palatino Linotype" w:eastAsia="Calibri" w:hAnsi="Palatino Linotype" w:cs="Arial"/>
          <w:i/>
          <w:color w:val="000000" w:themeColor="text1"/>
        </w:rPr>
        <w:t xml:space="preserve">punto </w:t>
      </w:r>
      <w:r w:rsidR="000B30D9" w:rsidRPr="00FB111F">
        <w:rPr>
          <w:rFonts w:ascii="Palatino Linotype" w:eastAsia="Calibri" w:hAnsi="Palatino Linotype" w:cs="Arial"/>
          <w:i/>
          <w:color w:val="000000" w:themeColor="text1"/>
        </w:rPr>
        <w:t>s</w:t>
      </w:r>
      <w:r w:rsidR="00D9796D" w:rsidRPr="00FB111F">
        <w:rPr>
          <w:rFonts w:ascii="Palatino Linotype" w:eastAsia="Calibri" w:hAnsi="Palatino Linotype" w:cs="Arial"/>
          <w:i/>
          <w:color w:val="000000" w:themeColor="text1"/>
        </w:rPr>
        <w:t>iete</w:t>
      </w:r>
      <w:r w:rsidR="005775F1" w:rsidRPr="00FB111F">
        <w:rPr>
          <w:rFonts w:ascii="Palatino Linotype" w:eastAsia="Calibri" w:hAnsi="Palatino Linotype" w:cs="Arial"/>
          <w:i/>
          <w:color w:val="000000" w:themeColor="text1"/>
        </w:rPr>
        <w:t xml:space="preserve">  en caso de no existir cambios de adscripción dentro del Ayuntamiento bastará con hacerlo saber así a la parte Recurrente.</w:t>
      </w:r>
    </w:p>
    <w:p w:rsidR="00685D5F" w:rsidRPr="00FB111F" w:rsidRDefault="00685D5F" w:rsidP="0010358D">
      <w:pPr>
        <w:tabs>
          <w:tab w:val="left" w:pos="2947"/>
        </w:tabs>
        <w:spacing w:line="360" w:lineRule="auto"/>
        <w:jc w:val="both"/>
        <w:rPr>
          <w:rFonts w:ascii="Palatino Linotype" w:eastAsia="Calibri" w:hAnsi="Palatino Linotype" w:cs="Arial"/>
          <w:color w:val="000000" w:themeColor="text1"/>
          <w:lang w:val="es-MX"/>
        </w:rPr>
      </w:pPr>
      <w:r w:rsidRPr="00FB111F">
        <w:rPr>
          <w:rFonts w:ascii="Palatino Linotype" w:eastAsia="Calibri" w:hAnsi="Palatino Linotype" w:cs="Arial"/>
          <w:color w:val="000000" w:themeColor="text1"/>
          <w:lang w:val="es-MX"/>
        </w:rPr>
        <w:tab/>
      </w:r>
    </w:p>
    <w:p w:rsidR="00314F72" w:rsidRPr="0010358D" w:rsidRDefault="00612A0B" w:rsidP="0010358D">
      <w:pPr>
        <w:tabs>
          <w:tab w:val="left" w:pos="8080"/>
        </w:tabs>
        <w:spacing w:line="360" w:lineRule="auto"/>
        <w:jc w:val="both"/>
        <w:rPr>
          <w:rFonts w:ascii="Palatino Linotype" w:eastAsia="Palatino Linotype" w:hAnsi="Palatino Linotype" w:cs="Palatino Linotype"/>
          <w:color w:val="000000" w:themeColor="text1"/>
        </w:rPr>
      </w:pPr>
      <w:r w:rsidRPr="00FB111F">
        <w:rPr>
          <w:rFonts w:ascii="Palatino Linotype" w:hAnsi="Palatino Linotype" w:cs="Arial"/>
          <w:b/>
          <w:bCs/>
          <w:color w:val="000000" w:themeColor="text1"/>
          <w:lang w:val="es-MX"/>
        </w:rPr>
        <w:t xml:space="preserve">TERCERO. </w:t>
      </w:r>
      <w:r w:rsidR="00314F72" w:rsidRPr="00FB111F">
        <w:rPr>
          <w:rFonts w:ascii="Palatino Linotype" w:eastAsia="Palatino Linotype" w:hAnsi="Palatino Linotype" w:cs="Palatino Linotype"/>
          <w:color w:val="000000" w:themeColor="text1"/>
        </w:rPr>
        <w:t>NOTIFÍQUESE la presente resolución al Titular de la Unidad de Transparencia del Sujeto Obligado vía SAIMEX, para que conforme al artículo 186 último párrafo, 189 segundo párrafo y 194 de la Ley de Transparencia y Acceso a la</w:t>
      </w:r>
      <w:r w:rsidR="00314F72" w:rsidRPr="0010358D">
        <w:rPr>
          <w:rFonts w:ascii="Palatino Linotype" w:eastAsia="Palatino Linotype" w:hAnsi="Palatino Linotype" w:cs="Palatino Linotype"/>
          <w:color w:val="000000" w:themeColor="text1"/>
        </w:rPr>
        <w:t xml:space="preserve"> Información Pública del Estado de México y Municipios; </w:t>
      </w:r>
      <w:r w:rsidR="00314F72" w:rsidRPr="0010358D">
        <w:rPr>
          <w:rFonts w:ascii="Palatino Linotype" w:eastAsia="Palatino Linotype" w:hAnsi="Palatino Linotype" w:cs="Palatino Linotype"/>
          <w:b/>
          <w:color w:val="000000" w:themeColor="text1"/>
        </w:rPr>
        <w:t xml:space="preserve">dé cumplimiento a lo ordenado dentro del plazo de diez días hábiles, </w:t>
      </w:r>
      <w:r w:rsidR="00314F72" w:rsidRPr="0010358D">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612A0B" w:rsidRPr="0010358D" w:rsidRDefault="00612A0B" w:rsidP="0010358D">
      <w:pPr>
        <w:spacing w:line="360" w:lineRule="auto"/>
        <w:jc w:val="both"/>
        <w:rPr>
          <w:rFonts w:ascii="Palatino Linotype" w:hAnsi="Palatino Linotype" w:cs="Arial"/>
          <w:bCs/>
          <w:color w:val="000000" w:themeColor="text1"/>
          <w:lang w:val="es-MX"/>
        </w:rPr>
      </w:pPr>
    </w:p>
    <w:p w:rsidR="00685D5F" w:rsidRPr="0010358D" w:rsidRDefault="00685D5F" w:rsidP="0010358D">
      <w:pPr>
        <w:spacing w:line="360" w:lineRule="auto"/>
        <w:jc w:val="both"/>
        <w:rPr>
          <w:rFonts w:ascii="Palatino Linotype" w:eastAsia="Calibri" w:hAnsi="Palatino Linotype" w:cs="Arial"/>
          <w:bCs/>
          <w:color w:val="000000" w:themeColor="text1"/>
          <w:lang w:val="es-MX"/>
        </w:rPr>
      </w:pPr>
      <w:r w:rsidRPr="0010358D">
        <w:rPr>
          <w:rFonts w:ascii="Palatino Linotype" w:hAnsi="Palatino Linotype" w:cs="Arial"/>
          <w:b/>
          <w:color w:val="000000" w:themeColor="text1"/>
          <w:lang w:val="es-MX"/>
        </w:rPr>
        <w:t xml:space="preserve">CUARTO. </w:t>
      </w:r>
      <w:r w:rsidRPr="0010358D">
        <w:rPr>
          <w:rFonts w:ascii="Palatino Linotype" w:eastAsia="Calibri" w:hAnsi="Palatino Linotype" w:cs="Arial"/>
          <w:bCs/>
          <w:color w:val="000000" w:themeColor="text1"/>
          <w:lang w:val="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85D5F" w:rsidRPr="0010358D" w:rsidRDefault="00685D5F" w:rsidP="0010358D">
      <w:pPr>
        <w:spacing w:line="360" w:lineRule="auto"/>
        <w:jc w:val="both"/>
        <w:rPr>
          <w:rFonts w:ascii="Palatino Linotype" w:eastAsia="Calibri" w:hAnsi="Palatino Linotype" w:cs="Arial"/>
          <w:bCs/>
          <w:color w:val="000000" w:themeColor="text1"/>
          <w:lang w:val="es-MX"/>
        </w:rPr>
      </w:pPr>
    </w:p>
    <w:p w:rsidR="00685D5F" w:rsidRPr="0010358D" w:rsidRDefault="00685D5F" w:rsidP="0010358D">
      <w:pPr>
        <w:autoSpaceDE w:val="0"/>
        <w:autoSpaceDN w:val="0"/>
        <w:adjustRightInd w:val="0"/>
        <w:spacing w:line="360" w:lineRule="auto"/>
        <w:jc w:val="both"/>
        <w:rPr>
          <w:rFonts w:ascii="Palatino Linotype" w:hAnsi="Palatino Linotype"/>
          <w:color w:val="000000" w:themeColor="text1"/>
          <w:lang w:val="es-MX"/>
        </w:rPr>
      </w:pPr>
      <w:r w:rsidRPr="0010358D">
        <w:rPr>
          <w:rFonts w:ascii="Palatino Linotype" w:hAnsi="Palatino Linotype" w:cs="Arial"/>
          <w:b/>
          <w:color w:val="000000" w:themeColor="text1"/>
          <w:lang w:val="es-MX"/>
        </w:rPr>
        <w:t xml:space="preserve">QUINTO. </w:t>
      </w:r>
      <w:r w:rsidRPr="0010358D">
        <w:rPr>
          <w:rFonts w:ascii="Palatino Linotype" w:hAnsi="Palatino Linotype"/>
          <w:b/>
          <w:bCs/>
          <w:color w:val="000000" w:themeColor="text1"/>
          <w:lang w:val="es-MX"/>
        </w:rPr>
        <w:t xml:space="preserve">Notifíquese </w:t>
      </w:r>
      <w:r w:rsidRPr="0010358D">
        <w:rPr>
          <w:rFonts w:ascii="Palatino Linotype" w:hAnsi="Palatino Linotype"/>
          <w:bCs/>
          <w:color w:val="000000" w:themeColor="text1"/>
          <w:lang w:val="es-MX"/>
        </w:rPr>
        <w:t>a</w:t>
      </w:r>
      <w:r w:rsidR="0010358D">
        <w:rPr>
          <w:rFonts w:ascii="Palatino Linotype" w:hAnsi="Palatino Linotype"/>
          <w:bCs/>
          <w:color w:val="000000" w:themeColor="text1"/>
          <w:lang w:val="es-MX"/>
        </w:rPr>
        <w:t>l</w:t>
      </w:r>
      <w:r w:rsidRPr="0010358D">
        <w:rPr>
          <w:rFonts w:ascii="Palatino Linotype" w:eastAsia="Calibri" w:hAnsi="Palatino Linotype" w:cs="Arial"/>
          <w:b/>
          <w:color w:val="000000" w:themeColor="text1"/>
          <w:lang w:val="es-MX"/>
        </w:rPr>
        <w:t xml:space="preserve"> RECURRENTE</w:t>
      </w:r>
      <w:r w:rsidRPr="0010358D">
        <w:rPr>
          <w:rFonts w:ascii="Palatino Linotype" w:hAnsi="Palatino Linotype"/>
          <w:color w:val="000000" w:themeColor="text1"/>
          <w:lang w:val="es-MX"/>
        </w:rPr>
        <w:t xml:space="preserve"> la presente resolución, vía SAIMEX.</w:t>
      </w:r>
    </w:p>
    <w:p w:rsidR="00685D5F" w:rsidRPr="0010358D" w:rsidRDefault="00685D5F" w:rsidP="0010358D">
      <w:pPr>
        <w:autoSpaceDE w:val="0"/>
        <w:autoSpaceDN w:val="0"/>
        <w:adjustRightInd w:val="0"/>
        <w:spacing w:line="360" w:lineRule="auto"/>
        <w:jc w:val="both"/>
        <w:rPr>
          <w:rFonts w:ascii="Palatino Linotype" w:hAnsi="Palatino Linotype"/>
          <w:color w:val="000000" w:themeColor="text1"/>
          <w:lang w:val="es-MX"/>
        </w:rPr>
      </w:pPr>
    </w:p>
    <w:p w:rsidR="00685D5F" w:rsidRPr="0010358D" w:rsidRDefault="00685D5F" w:rsidP="0010358D">
      <w:pPr>
        <w:autoSpaceDE w:val="0"/>
        <w:autoSpaceDN w:val="0"/>
        <w:adjustRightInd w:val="0"/>
        <w:spacing w:line="360" w:lineRule="auto"/>
        <w:jc w:val="both"/>
        <w:rPr>
          <w:rFonts w:ascii="Palatino Linotype" w:eastAsia="Palatino Linotype" w:hAnsi="Palatino Linotype" w:cs="Palatino Linotype"/>
          <w:color w:val="000000" w:themeColor="text1"/>
          <w:lang w:val="es-MX"/>
        </w:rPr>
      </w:pPr>
      <w:r w:rsidRPr="0010358D">
        <w:rPr>
          <w:rFonts w:ascii="Palatino Linotype" w:eastAsia="MS Mincho" w:hAnsi="Palatino Linotype"/>
          <w:b/>
          <w:color w:val="000000" w:themeColor="text1"/>
          <w:lang w:val="es-MX"/>
        </w:rPr>
        <w:t>SEXTO.</w:t>
      </w:r>
      <w:r w:rsidRPr="0010358D">
        <w:rPr>
          <w:rFonts w:ascii="Palatino Linotype" w:eastAsia="MS Mincho" w:hAnsi="Palatino Linotype"/>
          <w:color w:val="000000" w:themeColor="text1"/>
          <w:lang w:val="es-MX"/>
        </w:rPr>
        <w:t xml:space="preserve"> </w:t>
      </w:r>
      <w:r w:rsidRPr="0010358D">
        <w:rPr>
          <w:rFonts w:ascii="Palatino Linotype" w:eastAsia="Times New Roman" w:hAnsi="Palatino Linotype" w:cs="Times New Roman"/>
          <w:color w:val="000000" w:themeColor="text1"/>
          <w:lang w:val="es-MX" w:eastAsia="es-MX"/>
        </w:rPr>
        <w:t>Se hace del conocimiento de</w:t>
      </w:r>
      <w:r w:rsidR="0010358D">
        <w:rPr>
          <w:rFonts w:ascii="Palatino Linotype" w:eastAsia="Times New Roman" w:hAnsi="Palatino Linotype" w:cs="Times New Roman"/>
          <w:color w:val="000000" w:themeColor="text1"/>
          <w:lang w:val="es-MX" w:eastAsia="es-MX"/>
        </w:rPr>
        <w:t xml:space="preserve">l </w:t>
      </w:r>
      <w:r w:rsidRPr="0010358D">
        <w:rPr>
          <w:rFonts w:ascii="Palatino Linotype" w:eastAsia="Times New Roman" w:hAnsi="Palatino Linotype" w:cs="Times New Roman"/>
          <w:b/>
          <w:color w:val="000000" w:themeColor="text1"/>
          <w:lang w:val="es-MX" w:eastAsia="es-MX"/>
        </w:rPr>
        <w:t>RECURRENTE</w:t>
      </w:r>
      <w:r w:rsidRPr="0010358D">
        <w:rPr>
          <w:rFonts w:ascii="Palatino Linotype" w:eastAsia="Times New Roman" w:hAnsi="Palatino Linotype" w:cs="Times New Roman"/>
          <w:color w:val="000000" w:themeColor="text1"/>
          <w:lang w:val="es-MX" w:eastAsia="es-MX"/>
        </w:rPr>
        <w:t xml:space="preserve"> que, de conformidad con lo establecido en el artículo 196 de la Ley de Transparencia y Acceso a la Información Pública del Estado de </w:t>
      </w:r>
      <w:r w:rsidRPr="0010358D">
        <w:rPr>
          <w:rFonts w:ascii="Palatino Linotype" w:eastAsia="Times New Roman" w:hAnsi="Palatino Linotype" w:cs="Times New Roman"/>
          <w:color w:val="000000" w:themeColor="text1"/>
          <w:lang w:val="es-MX" w:eastAsia="es-MX"/>
        </w:rPr>
        <w:lastRenderedPageBreak/>
        <w:t>México y Municipios, en caso de que considere que la resolución le cause algún perjuicio podrá impugnarla </w:t>
      </w:r>
      <w:r w:rsidRPr="0010358D">
        <w:rPr>
          <w:rFonts w:ascii="Palatino Linotype" w:eastAsia="Times New Roman" w:hAnsi="Palatino Linotype" w:cs="Times New Roman"/>
          <w:bCs/>
          <w:color w:val="000000" w:themeColor="text1"/>
          <w:lang w:val="es-MX" w:eastAsia="es-MX"/>
        </w:rPr>
        <w:t>vía juicio de amparo</w:t>
      </w:r>
      <w:r w:rsidRPr="0010358D">
        <w:rPr>
          <w:rFonts w:ascii="Palatino Linotype" w:eastAsia="Times New Roman" w:hAnsi="Palatino Linotype" w:cs="Times New Roman"/>
          <w:color w:val="000000" w:themeColor="text1"/>
          <w:lang w:val="es-MX" w:eastAsia="es-MX"/>
        </w:rPr>
        <w:t> en los términos de las leyes aplicables</w:t>
      </w:r>
      <w:r w:rsidRPr="0010358D">
        <w:rPr>
          <w:rFonts w:ascii="Palatino Linotype" w:eastAsia="Palatino Linotype" w:hAnsi="Palatino Linotype" w:cs="Palatino Linotype"/>
          <w:color w:val="000000" w:themeColor="text1"/>
          <w:lang w:val="es-MX"/>
        </w:rPr>
        <w:t>.</w:t>
      </w:r>
    </w:p>
    <w:p w:rsidR="00685D5F" w:rsidRDefault="00685D5F" w:rsidP="0010358D">
      <w:pPr>
        <w:autoSpaceDE w:val="0"/>
        <w:autoSpaceDN w:val="0"/>
        <w:adjustRightInd w:val="0"/>
        <w:spacing w:line="360" w:lineRule="auto"/>
        <w:jc w:val="both"/>
        <w:rPr>
          <w:rFonts w:ascii="Palatino Linotype" w:eastAsia="MS Mincho" w:hAnsi="Palatino Linotype"/>
          <w:color w:val="000000" w:themeColor="text1"/>
          <w:lang w:val="es-MX"/>
        </w:rPr>
      </w:pPr>
    </w:p>
    <w:p w:rsidR="00685D5F" w:rsidRPr="0010358D" w:rsidRDefault="0010358D" w:rsidP="0010358D">
      <w:pPr>
        <w:spacing w:line="360" w:lineRule="auto"/>
        <w:jc w:val="both"/>
        <w:rPr>
          <w:rFonts w:ascii="Palatino Linotype" w:hAnsi="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PRIMERA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VEINTE (20)</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685D5F" w:rsidRPr="0010358D" w:rsidRDefault="00685D5F" w:rsidP="0010358D">
      <w:pPr>
        <w:spacing w:line="360" w:lineRule="auto"/>
        <w:jc w:val="both"/>
        <w:rPr>
          <w:rFonts w:ascii="Palatino Linotype" w:hAnsi="Palatino Linotype"/>
          <w:color w:val="000000" w:themeColor="text1"/>
          <w:lang w:val="es-MX" w:eastAsia="es-MX"/>
        </w:rPr>
      </w:pPr>
    </w:p>
    <w:p w:rsidR="00685D5F" w:rsidRPr="0010358D" w:rsidRDefault="00685D5F" w:rsidP="0010358D">
      <w:pPr>
        <w:pStyle w:val="Prrafodelista"/>
        <w:spacing w:line="360" w:lineRule="auto"/>
        <w:ind w:left="0"/>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jc w:val="both"/>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r w:rsidRPr="0010358D">
        <w:rPr>
          <w:rFonts w:ascii="Palatino Linotype" w:hAnsi="Palatino Linotype"/>
          <w:color w:val="000000" w:themeColor="text1"/>
          <w:lang w:val="es-MX"/>
        </w:rPr>
        <w:tab/>
      </w: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tabs>
          <w:tab w:val="left" w:pos="3374"/>
        </w:tabs>
        <w:spacing w:line="360" w:lineRule="auto"/>
        <w:rPr>
          <w:rFonts w:ascii="Palatino Linotype" w:hAnsi="Palatino Linotype"/>
          <w:color w:val="000000" w:themeColor="text1"/>
          <w:lang w:val="es-MX"/>
        </w:rPr>
      </w:pPr>
    </w:p>
    <w:p w:rsidR="00685D5F" w:rsidRPr="0010358D" w:rsidRDefault="00685D5F" w:rsidP="0010358D">
      <w:pPr>
        <w:rPr>
          <w:rFonts w:ascii="Palatino Linotype" w:hAnsi="Palatino Linotype"/>
          <w:color w:val="000000" w:themeColor="text1"/>
          <w:lang w:val="es-MX"/>
        </w:rPr>
      </w:pPr>
    </w:p>
    <w:p w:rsidR="00685D5F" w:rsidRPr="0010358D" w:rsidRDefault="00685D5F" w:rsidP="0010358D">
      <w:pPr>
        <w:rPr>
          <w:rFonts w:ascii="Palatino Linotype" w:hAnsi="Palatino Linotype"/>
          <w:color w:val="000000" w:themeColor="text1"/>
          <w:lang w:val="es-MX"/>
        </w:rPr>
      </w:pPr>
    </w:p>
    <w:p w:rsidR="00685D5F" w:rsidRPr="0010358D" w:rsidRDefault="00685D5F" w:rsidP="0010358D">
      <w:pPr>
        <w:rPr>
          <w:rFonts w:ascii="Palatino Linotype" w:hAnsi="Palatino Linotype"/>
          <w:color w:val="000000" w:themeColor="text1"/>
        </w:rPr>
      </w:pPr>
    </w:p>
    <w:p w:rsidR="00474BEE" w:rsidRPr="0010358D" w:rsidRDefault="00474BEE" w:rsidP="0010358D">
      <w:pPr>
        <w:rPr>
          <w:rFonts w:ascii="Palatino Linotype" w:hAnsi="Palatino Linotype"/>
          <w:color w:val="000000" w:themeColor="text1"/>
        </w:rPr>
      </w:pPr>
    </w:p>
    <w:sectPr w:rsidR="00474BEE" w:rsidRPr="0010358D" w:rsidSect="00950639">
      <w:headerReference w:type="even" r:id="rId24"/>
      <w:headerReference w:type="default" r:id="rId25"/>
      <w:footerReference w:type="default" r:id="rId26"/>
      <w:headerReference w:type="first" r:id="rId27"/>
      <w:footerReference w:type="first" r:id="rId28"/>
      <w:pgSz w:w="12240" w:h="15840"/>
      <w:pgMar w:top="2269" w:right="758"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FE8" w:rsidRDefault="006E2FE8" w:rsidP="00685D5F">
      <w:r>
        <w:separator/>
      </w:r>
    </w:p>
  </w:endnote>
  <w:endnote w:type="continuationSeparator" w:id="0">
    <w:p w:rsidR="006E2FE8" w:rsidRDefault="006E2FE8" w:rsidP="00685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dica Black">
    <w:altName w:val="Modica Blac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463995"/>
      <w:docPartObj>
        <w:docPartGallery w:val="Page Numbers (Bottom of Page)"/>
        <w:docPartUnique/>
      </w:docPartObj>
    </w:sdtPr>
    <w:sdtEndPr/>
    <w:sdtContent>
      <w:sdt>
        <w:sdtPr>
          <w:id w:val="1240293646"/>
          <w:docPartObj>
            <w:docPartGallery w:val="Page Numbers (Top of Page)"/>
            <w:docPartUnique/>
          </w:docPartObj>
        </w:sdtPr>
        <w:sdtEndPr/>
        <w:sdtContent>
          <w:p w:rsidR="00950639" w:rsidRPr="002D6DD8" w:rsidRDefault="00950639" w:rsidP="001157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645E">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7645E">
              <w:rPr>
                <w:rFonts w:ascii="Palatino Linotype" w:hAnsi="Palatino Linotype"/>
                <w:bCs/>
                <w:noProof/>
                <w:sz w:val="20"/>
              </w:rPr>
              <w:t>80</w:t>
            </w:r>
            <w:r>
              <w:rPr>
                <w:rFonts w:ascii="Palatino Linotype" w:hAnsi="Palatino Linotype"/>
                <w:bCs/>
                <w:noProof/>
                <w:sz w:val="20"/>
              </w:rPr>
              <w:fldChar w:fldCharType="end"/>
            </w:r>
          </w:p>
        </w:sdtContent>
      </w:sdt>
    </w:sdtContent>
  </w:sdt>
  <w:p w:rsidR="00950639" w:rsidRDefault="0095063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39" w:rsidRPr="000B69FA" w:rsidRDefault="00950639" w:rsidP="001157A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764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7645E">
      <w:rPr>
        <w:rFonts w:ascii="Palatino Linotype" w:hAnsi="Palatino Linotype"/>
        <w:bCs/>
        <w:noProof/>
        <w:sz w:val="20"/>
      </w:rPr>
      <w:t>80</w:t>
    </w:r>
    <w:r>
      <w:rPr>
        <w:rFonts w:ascii="Palatino Linotype" w:hAnsi="Palatino Linotype"/>
        <w:bCs/>
        <w:noProof/>
        <w:sz w:val="20"/>
      </w:rPr>
      <w:fldChar w:fldCharType="end"/>
    </w:r>
  </w:p>
  <w:p w:rsidR="00950639" w:rsidRDefault="009506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FE8" w:rsidRDefault="006E2FE8" w:rsidP="00685D5F">
      <w:r>
        <w:separator/>
      </w:r>
    </w:p>
  </w:footnote>
  <w:footnote w:type="continuationSeparator" w:id="0">
    <w:p w:rsidR="006E2FE8" w:rsidRDefault="006E2FE8" w:rsidP="00685D5F">
      <w:r>
        <w:continuationSeparator/>
      </w:r>
    </w:p>
  </w:footnote>
  <w:footnote w:id="1">
    <w:p w:rsidR="00950639" w:rsidRDefault="00950639"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2">
    <w:p w:rsidR="00950639" w:rsidRDefault="00950639"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3">
    <w:p w:rsidR="00950639" w:rsidRDefault="00950639"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4">
    <w:p w:rsidR="00950639" w:rsidRDefault="00950639" w:rsidP="00685D5F">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Ibídem. Parr. 87.</w:t>
      </w:r>
    </w:p>
  </w:footnote>
  <w:footnote w:id="5">
    <w:p w:rsidR="00950639" w:rsidRDefault="00950639" w:rsidP="003D22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Políticas para la Integración del Informe Trimestral de los Sujetos de Fiscalización Municipales, OSFEM.</w:t>
      </w:r>
    </w:p>
  </w:footnote>
  <w:footnote w:id="6">
    <w:p w:rsidR="00950639" w:rsidRDefault="00950639" w:rsidP="004458F8">
      <w:pPr>
        <w:pStyle w:val="Textonotapie"/>
      </w:pPr>
      <w:r>
        <w:rPr>
          <w:rStyle w:val="Refdenotaalpie"/>
          <w:rFonts w:eastAsiaTheme="majorEastAsia"/>
        </w:rPr>
        <w:footnoteRef/>
      </w:r>
      <w:r>
        <w:t xml:space="preserve"> Artículo 31, </w:t>
      </w:r>
      <w:r w:rsidRPr="009C7D30">
        <w:t>Ley de Documentos Administrativos e Históricos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39" w:rsidRDefault="006E2FE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2" w:type="dxa"/>
      <w:tblInd w:w="2835" w:type="dxa"/>
      <w:tblCellMar>
        <w:left w:w="70" w:type="dxa"/>
        <w:right w:w="70" w:type="dxa"/>
      </w:tblCellMar>
      <w:tblLook w:val="04A0" w:firstRow="1" w:lastRow="0" w:firstColumn="1" w:lastColumn="0" w:noHBand="0" w:noVBand="1"/>
    </w:tblPr>
    <w:tblGrid>
      <w:gridCol w:w="2976"/>
      <w:gridCol w:w="4536"/>
    </w:tblGrid>
    <w:tr w:rsidR="00950639" w:rsidRPr="00A645D6" w:rsidTr="00950639">
      <w:trPr>
        <w:trHeight w:val="227"/>
      </w:trPr>
      <w:tc>
        <w:tcPr>
          <w:tcW w:w="2976" w:type="dxa"/>
          <w:vAlign w:val="center"/>
          <w:hideMark/>
        </w:tcPr>
        <w:p w:rsidR="00950639" w:rsidRPr="00A645D6" w:rsidRDefault="00950639" w:rsidP="00A645D6">
          <w:pPr>
            <w:ind w:right="34"/>
            <w:jc w:val="right"/>
            <w:rPr>
              <w:rFonts w:ascii="Palatino Linotype" w:hAnsi="Palatino Linotype"/>
              <w:b/>
              <w:color w:val="000000" w:themeColor="text1"/>
            </w:rPr>
          </w:pPr>
          <w:r w:rsidRPr="00A645D6">
            <w:rPr>
              <w:rFonts w:ascii="Palatino Linotype" w:hAnsi="Palatino Linotype"/>
              <w:b/>
              <w:color w:val="000000" w:themeColor="text1"/>
            </w:rPr>
            <w:t>Recurso de Revisión:</w:t>
          </w:r>
        </w:p>
      </w:tc>
      <w:tc>
        <w:tcPr>
          <w:tcW w:w="4536" w:type="dxa"/>
          <w:vAlign w:val="center"/>
          <w:hideMark/>
        </w:tcPr>
        <w:p w:rsidR="00950639" w:rsidRPr="00A645D6" w:rsidRDefault="00950639" w:rsidP="00A645D6">
          <w:pPr>
            <w:pStyle w:val="Encabezado"/>
            <w:tabs>
              <w:tab w:val="clear" w:pos="4419"/>
            </w:tabs>
            <w:ind w:right="-213"/>
            <w:rPr>
              <w:rFonts w:ascii="Palatino Linotype" w:hAnsi="Palatino Linotype" w:cs="Arial"/>
              <w:bCs/>
              <w:color w:val="000000" w:themeColor="text1"/>
              <w:lang w:eastAsia="es-MX"/>
            </w:rPr>
          </w:pPr>
          <w:r w:rsidRPr="00A645D6">
            <w:rPr>
              <w:rFonts w:ascii="Palatino Linotype" w:hAnsi="Palatino Linotype" w:cs="Arial"/>
              <w:bCs/>
              <w:color w:val="000000" w:themeColor="text1"/>
              <w:lang w:eastAsia="es-MX"/>
            </w:rPr>
            <w:t>09573/INFOEM/IP/RR/2025</w:t>
          </w:r>
        </w:p>
      </w:tc>
    </w:tr>
    <w:tr w:rsidR="00950639" w:rsidRPr="00A645D6" w:rsidTr="00950639">
      <w:trPr>
        <w:trHeight w:val="242"/>
      </w:trPr>
      <w:tc>
        <w:tcPr>
          <w:tcW w:w="2976" w:type="dxa"/>
          <w:vAlign w:val="center"/>
          <w:hideMark/>
        </w:tcPr>
        <w:p w:rsidR="00950639" w:rsidRPr="00A645D6" w:rsidRDefault="00950639" w:rsidP="00A645D6">
          <w:pPr>
            <w:ind w:right="34"/>
            <w:jc w:val="right"/>
            <w:rPr>
              <w:rFonts w:ascii="Palatino Linotype" w:hAnsi="Palatino Linotype"/>
              <w:b/>
              <w:color w:val="000000" w:themeColor="text1"/>
            </w:rPr>
          </w:pPr>
          <w:r w:rsidRPr="00A645D6">
            <w:rPr>
              <w:rFonts w:ascii="Palatino Linotype" w:hAnsi="Palatino Linotype"/>
              <w:b/>
              <w:color w:val="000000" w:themeColor="text1"/>
            </w:rPr>
            <w:t>Sujeto Obligado:</w:t>
          </w:r>
        </w:p>
      </w:tc>
      <w:tc>
        <w:tcPr>
          <w:tcW w:w="4536" w:type="dxa"/>
          <w:vAlign w:val="center"/>
          <w:hideMark/>
        </w:tcPr>
        <w:p w:rsidR="00950639" w:rsidRPr="00A645D6" w:rsidRDefault="00950639" w:rsidP="00A645D6">
          <w:pPr>
            <w:pStyle w:val="Encabezado"/>
            <w:tabs>
              <w:tab w:val="clear" w:pos="4419"/>
            </w:tabs>
            <w:ind w:right="-213"/>
            <w:jc w:val="both"/>
            <w:rPr>
              <w:rFonts w:ascii="Palatino Linotype" w:hAnsi="Palatino Linotype"/>
              <w:color w:val="000000" w:themeColor="text1"/>
            </w:rPr>
          </w:pPr>
          <w:r w:rsidRPr="00A645D6">
            <w:rPr>
              <w:rFonts w:ascii="Palatino Linotype" w:hAnsi="Palatino Linotype"/>
              <w:bCs/>
              <w:color w:val="000000" w:themeColor="text1"/>
            </w:rPr>
            <w:t>Ayuntamiento de Cuautitlán Izcalli</w:t>
          </w:r>
        </w:p>
      </w:tc>
    </w:tr>
    <w:tr w:rsidR="00950639" w:rsidRPr="00A645D6" w:rsidTr="00950639">
      <w:trPr>
        <w:trHeight w:val="342"/>
      </w:trPr>
      <w:tc>
        <w:tcPr>
          <w:tcW w:w="2976" w:type="dxa"/>
          <w:vAlign w:val="center"/>
          <w:hideMark/>
        </w:tcPr>
        <w:p w:rsidR="00950639" w:rsidRPr="00A645D6" w:rsidRDefault="00950639" w:rsidP="00A645D6">
          <w:pPr>
            <w:ind w:right="34"/>
            <w:jc w:val="right"/>
            <w:rPr>
              <w:rFonts w:ascii="Palatino Linotype" w:hAnsi="Palatino Linotype"/>
              <w:b/>
              <w:color w:val="000000" w:themeColor="text1"/>
            </w:rPr>
          </w:pPr>
          <w:r w:rsidRPr="00A645D6">
            <w:rPr>
              <w:rFonts w:ascii="Palatino Linotype" w:hAnsi="Palatino Linotype"/>
              <w:b/>
              <w:color w:val="000000" w:themeColor="text1"/>
            </w:rPr>
            <w:t>Comisionada Ponente:</w:t>
          </w:r>
        </w:p>
      </w:tc>
      <w:tc>
        <w:tcPr>
          <w:tcW w:w="4536" w:type="dxa"/>
          <w:vAlign w:val="center"/>
          <w:hideMark/>
        </w:tcPr>
        <w:p w:rsidR="00950639" w:rsidRPr="00A645D6" w:rsidRDefault="00950639" w:rsidP="00A645D6">
          <w:pPr>
            <w:pStyle w:val="Encabezado"/>
            <w:tabs>
              <w:tab w:val="clear" w:pos="4419"/>
            </w:tabs>
            <w:ind w:right="-213"/>
            <w:rPr>
              <w:rFonts w:ascii="Palatino Linotype" w:hAnsi="Palatino Linotype"/>
              <w:color w:val="000000" w:themeColor="text1"/>
            </w:rPr>
          </w:pPr>
          <w:r w:rsidRPr="00A645D6">
            <w:rPr>
              <w:rFonts w:ascii="Palatino Linotype" w:hAnsi="Palatino Linotype"/>
              <w:color w:val="000000" w:themeColor="text1"/>
            </w:rPr>
            <w:t>María del Rosario Mejía Ayala</w:t>
          </w:r>
        </w:p>
      </w:tc>
    </w:tr>
  </w:tbl>
  <w:p w:rsidR="00950639" w:rsidRPr="00AE046A" w:rsidRDefault="006E2FE8" w:rsidP="001157A7">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72.8pt;margin-top:-126.4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tblInd w:w="2977" w:type="dxa"/>
      <w:tblCellMar>
        <w:left w:w="70" w:type="dxa"/>
        <w:right w:w="70" w:type="dxa"/>
      </w:tblCellMar>
      <w:tblLook w:val="04A0" w:firstRow="1" w:lastRow="0" w:firstColumn="1" w:lastColumn="0" w:noHBand="0" w:noVBand="1"/>
    </w:tblPr>
    <w:tblGrid>
      <w:gridCol w:w="2977"/>
      <w:gridCol w:w="4677"/>
    </w:tblGrid>
    <w:tr w:rsidR="00950639" w:rsidRPr="00A645D6" w:rsidTr="00950639">
      <w:trPr>
        <w:trHeight w:val="227"/>
      </w:trPr>
      <w:tc>
        <w:tcPr>
          <w:tcW w:w="2977" w:type="dxa"/>
          <w:vAlign w:val="center"/>
          <w:hideMark/>
        </w:tcPr>
        <w:p w:rsidR="00950639" w:rsidRPr="00A645D6" w:rsidRDefault="00950639" w:rsidP="00A645D6">
          <w:pPr>
            <w:jc w:val="right"/>
            <w:rPr>
              <w:rFonts w:ascii="Palatino Linotype" w:hAnsi="Palatino Linotype"/>
              <w:b/>
              <w:color w:val="000000" w:themeColor="text1"/>
            </w:rPr>
          </w:pPr>
          <w:r w:rsidRPr="00A645D6">
            <w:rPr>
              <w:rFonts w:ascii="Palatino Linotype" w:hAnsi="Palatino Linotype"/>
              <w:b/>
              <w:color w:val="000000" w:themeColor="text1"/>
            </w:rPr>
            <w:t>Recurso de Revisión:</w:t>
          </w:r>
        </w:p>
      </w:tc>
      <w:tc>
        <w:tcPr>
          <w:tcW w:w="4677" w:type="dxa"/>
          <w:vAlign w:val="center"/>
          <w:hideMark/>
        </w:tcPr>
        <w:p w:rsidR="00950639" w:rsidRPr="00A645D6" w:rsidRDefault="00950639" w:rsidP="00A645D6">
          <w:pPr>
            <w:pStyle w:val="Encabezado"/>
            <w:tabs>
              <w:tab w:val="clear" w:pos="4419"/>
            </w:tabs>
            <w:rPr>
              <w:rFonts w:ascii="Palatino Linotype" w:hAnsi="Palatino Linotype"/>
              <w:color w:val="000000" w:themeColor="text1"/>
            </w:rPr>
          </w:pPr>
          <w:r w:rsidRPr="00A645D6">
            <w:rPr>
              <w:rFonts w:ascii="Palatino Linotype" w:hAnsi="Palatino Linotype" w:cs="Arial"/>
              <w:bCs/>
              <w:color w:val="000000" w:themeColor="text1"/>
              <w:lang w:eastAsia="es-MX"/>
            </w:rPr>
            <w:t>09573/INFOEM/IP/RR/2025</w:t>
          </w:r>
        </w:p>
      </w:tc>
    </w:tr>
    <w:tr w:rsidR="00950639" w:rsidRPr="00A645D6" w:rsidTr="00950639">
      <w:trPr>
        <w:trHeight w:val="242"/>
      </w:trPr>
      <w:tc>
        <w:tcPr>
          <w:tcW w:w="2977" w:type="dxa"/>
          <w:vAlign w:val="center"/>
          <w:hideMark/>
        </w:tcPr>
        <w:p w:rsidR="00950639" w:rsidRPr="00A645D6" w:rsidRDefault="00950639" w:rsidP="00A645D6">
          <w:pPr>
            <w:jc w:val="right"/>
            <w:rPr>
              <w:rFonts w:ascii="Palatino Linotype" w:hAnsi="Palatino Linotype"/>
              <w:b/>
              <w:color w:val="000000" w:themeColor="text1"/>
            </w:rPr>
          </w:pPr>
          <w:r w:rsidRPr="00A645D6">
            <w:rPr>
              <w:rFonts w:ascii="Palatino Linotype" w:hAnsi="Palatino Linotype"/>
              <w:b/>
              <w:color w:val="000000" w:themeColor="text1"/>
            </w:rPr>
            <w:t>Recurrente:</w:t>
          </w:r>
        </w:p>
      </w:tc>
      <w:tc>
        <w:tcPr>
          <w:tcW w:w="4677" w:type="dxa"/>
          <w:hideMark/>
        </w:tcPr>
        <w:p w:rsidR="00950639" w:rsidRPr="00A645D6" w:rsidRDefault="00C7645E" w:rsidP="00A645D6">
          <w:pPr>
            <w:pStyle w:val="Encabezado"/>
            <w:tabs>
              <w:tab w:val="clear" w:pos="4419"/>
            </w:tabs>
            <w:rPr>
              <w:rFonts w:ascii="Palatino Linotype" w:hAnsi="Palatino Linotype"/>
              <w:color w:val="000000" w:themeColor="text1"/>
            </w:rPr>
          </w:pPr>
          <w:r>
            <w:rPr>
              <w:rFonts w:ascii="Palatino Linotype" w:hAnsi="Palatino Linotype"/>
              <w:bCs/>
              <w:color w:val="000000" w:themeColor="text1"/>
            </w:rPr>
            <w:t>XXXX</w:t>
          </w:r>
        </w:p>
      </w:tc>
    </w:tr>
    <w:tr w:rsidR="00950639" w:rsidRPr="00A645D6" w:rsidTr="00950639">
      <w:trPr>
        <w:trHeight w:val="342"/>
      </w:trPr>
      <w:tc>
        <w:tcPr>
          <w:tcW w:w="2977" w:type="dxa"/>
          <w:vAlign w:val="center"/>
        </w:tcPr>
        <w:p w:rsidR="00950639" w:rsidRPr="00A645D6" w:rsidRDefault="00950639" w:rsidP="00A645D6">
          <w:pPr>
            <w:jc w:val="right"/>
            <w:rPr>
              <w:rFonts w:ascii="Palatino Linotype" w:hAnsi="Palatino Linotype"/>
              <w:b/>
              <w:color w:val="000000" w:themeColor="text1"/>
            </w:rPr>
          </w:pPr>
          <w:r w:rsidRPr="00A645D6">
            <w:rPr>
              <w:rFonts w:ascii="Palatino Linotype" w:hAnsi="Palatino Linotype"/>
              <w:b/>
              <w:color w:val="000000" w:themeColor="text1"/>
            </w:rPr>
            <w:t>Sujeto Obligado:</w:t>
          </w:r>
        </w:p>
      </w:tc>
      <w:tc>
        <w:tcPr>
          <w:tcW w:w="4677" w:type="dxa"/>
          <w:vAlign w:val="center"/>
        </w:tcPr>
        <w:p w:rsidR="00950639" w:rsidRPr="00A645D6" w:rsidRDefault="00950639" w:rsidP="00A645D6">
          <w:pPr>
            <w:pStyle w:val="Encabezado"/>
            <w:tabs>
              <w:tab w:val="clear" w:pos="4419"/>
            </w:tabs>
            <w:jc w:val="both"/>
            <w:rPr>
              <w:rFonts w:ascii="Palatino Linotype" w:hAnsi="Palatino Linotype"/>
              <w:color w:val="000000" w:themeColor="text1"/>
            </w:rPr>
          </w:pPr>
          <w:r w:rsidRPr="00A645D6">
            <w:rPr>
              <w:rFonts w:ascii="Palatino Linotype" w:hAnsi="Palatino Linotype"/>
              <w:bCs/>
              <w:color w:val="000000" w:themeColor="text1"/>
            </w:rPr>
            <w:t>Ayuntamiento de Cuautitlán Izcalli</w:t>
          </w:r>
        </w:p>
      </w:tc>
    </w:tr>
    <w:tr w:rsidR="00950639" w:rsidRPr="00A645D6" w:rsidTr="00950639">
      <w:trPr>
        <w:trHeight w:val="342"/>
      </w:trPr>
      <w:tc>
        <w:tcPr>
          <w:tcW w:w="2977" w:type="dxa"/>
          <w:vAlign w:val="center"/>
        </w:tcPr>
        <w:p w:rsidR="00950639" w:rsidRPr="00A645D6" w:rsidRDefault="00950639" w:rsidP="00A645D6">
          <w:pPr>
            <w:jc w:val="right"/>
            <w:rPr>
              <w:rFonts w:ascii="Palatino Linotype" w:hAnsi="Palatino Linotype"/>
              <w:b/>
              <w:color w:val="000000" w:themeColor="text1"/>
            </w:rPr>
          </w:pPr>
          <w:r w:rsidRPr="00A645D6">
            <w:rPr>
              <w:rFonts w:ascii="Palatino Linotype" w:hAnsi="Palatino Linotype"/>
              <w:b/>
              <w:color w:val="000000" w:themeColor="text1"/>
            </w:rPr>
            <w:t>Comisionada Ponente:</w:t>
          </w:r>
        </w:p>
      </w:tc>
      <w:tc>
        <w:tcPr>
          <w:tcW w:w="4677" w:type="dxa"/>
          <w:vAlign w:val="center"/>
        </w:tcPr>
        <w:p w:rsidR="00950639" w:rsidRPr="00A645D6" w:rsidRDefault="00950639" w:rsidP="00A645D6">
          <w:pPr>
            <w:pStyle w:val="Encabezado"/>
            <w:tabs>
              <w:tab w:val="clear" w:pos="4419"/>
            </w:tabs>
            <w:rPr>
              <w:rFonts w:ascii="Palatino Linotype" w:hAnsi="Palatino Linotype"/>
              <w:color w:val="000000" w:themeColor="text1"/>
            </w:rPr>
          </w:pPr>
          <w:r w:rsidRPr="00A645D6">
            <w:rPr>
              <w:rFonts w:ascii="Palatino Linotype" w:hAnsi="Palatino Linotype"/>
              <w:color w:val="000000" w:themeColor="text1"/>
            </w:rPr>
            <w:t>María del Rosario Mejía Ayala</w:t>
          </w:r>
        </w:p>
      </w:tc>
    </w:tr>
  </w:tbl>
  <w:p w:rsidR="00950639" w:rsidRPr="00C222C0" w:rsidRDefault="006E2FE8">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91B"/>
    <w:multiLevelType w:val="multilevel"/>
    <w:tmpl w:val="73E4915C"/>
    <w:lvl w:ilvl="0">
      <w:start w:val="12"/>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1CF1464"/>
    <w:multiLevelType w:val="multilevel"/>
    <w:tmpl w:val="D9DA21DC"/>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3352FC3"/>
    <w:multiLevelType w:val="multilevel"/>
    <w:tmpl w:val="0F28AC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0460FF"/>
    <w:multiLevelType w:val="multilevel"/>
    <w:tmpl w:val="F24030DE"/>
    <w:lvl w:ilvl="0">
      <w:start w:val="165"/>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88503D4"/>
    <w:multiLevelType w:val="multilevel"/>
    <w:tmpl w:val="FB68486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207EDF"/>
    <w:multiLevelType w:val="multilevel"/>
    <w:tmpl w:val="D6063C7A"/>
    <w:lvl w:ilvl="0">
      <w:start w:val="4"/>
      <w:numFmt w:val="decimal"/>
      <w:lvlText w:val="%1."/>
      <w:lvlJc w:val="left"/>
      <w:pPr>
        <w:ind w:left="644" w:hanging="357"/>
      </w:pPr>
      <w:rPr>
        <w:rFonts w:ascii="Palatino Linotype" w:hAnsi="Palatino Linotype" w:hint="default"/>
        <w:b/>
        <w:i w:val="0"/>
        <w:color w:val="000000"/>
        <w:sz w:val="24"/>
        <w:szCs w:val="24"/>
      </w:rPr>
    </w:lvl>
    <w:lvl w:ilvl="1">
      <w:start w:val="1"/>
      <w:numFmt w:val="upperRoman"/>
      <w:lvlText w:val="%2."/>
      <w:lvlJc w:val="right"/>
      <w:pPr>
        <w:ind w:left="7525" w:hanging="720"/>
      </w:pPr>
      <w:rPr>
        <w:rFonts w:hint="default"/>
      </w:rPr>
    </w:lvl>
    <w:lvl w:ilvl="2">
      <w:start w:val="4"/>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04"/>
      <w:numFmt w:val="decimal"/>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1C6DF4"/>
    <w:multiLevelType w:val="hybridMultilevel"/>
    <w:tmpl w:val="84180E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00504E"/>
    <w:multiLevelType w:val="multilevel"/>
    <w:tmpl w:val="1C4A988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C12C62"/>
    <w:multiLevelType w:val="multilevel"/>
    <w:tmpl w:val="4142DF38"/>
    <w:lvl w:ilvl="0">
      <w:start w:val="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3D40A2"/>
    <w:multiLevelType w:val="multilevel"/>
    <w:tmpl w:val="E40667C0"/>
    <w:lvl w:ilvl="0">
      <w:start w:val="124"/>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78A0D39"/>
    <w:multiLevelType w:val="multilevel"/>
    <w:tmpl w:val="4B7E725E"/>
    <w:lvl w:ilvl="0">
      <w:start w:val="48"/>
      <w:numFmt w:val="decimal"/>
      <w:lvlText w:val="%1."/>
      <w:lvlJc w:val="left"/>
      <w:pPr>
        <w:ind w:left="142" w:firstLine="0"/>
      </w:pPr>
      <w:rPr>
        <w:rFonts w:ascii="Palatino Linotype" w:eastAsia="Palatino Linotype" w:hAnsi="Palatino Linotype" w:cs="Palatino Linotype" w:hint="default"/>
        <w:b/>
        <w:i w:val="0"/>
        <w:sz w:val="24"/>
        <w:szCs w:val="24"/>
      </w:rPr>
    </w:lvl>
    <w:lvl w:ilvl="1">
      <w:start w:val="1"/>
      <w:numFmt w:val="lowerLetter"/>
      <w:lvlText w:val="%2)"/>
      <w:lvlJc w:val="left"/>
      <w:pPr>
        <w:ind w:left="1582" w:hanging="360"/>
      </w:pPr>
      <w:rPr>
        <w:rFonts w:hint="default"/>
        <w:b/>
        <w:i w:val="0"/>
      </w:rPr>
    </w:lvl>
    <w:lvl w:ilvl="2">
      <w:start w:val="1"/>
      <w:numFmt w:val="bullet"/>
      <w:lvlText w:val="⮚"/>
      <w:lvlJc w:val="left"/>
      <w:pPr>
        <w:ind w:left="2482" w:hanging="360"/>
      </w:pPr>
      <w:rPr>
        <w:rFonts w:ascii="Noto Sans Symbols" w:eastAsia="Noto Sans Symbols" w:hAnsi="Noto Sans Symbols" w:cs="Noto Sans Symbols" w:hint="default"/>
        <w:strike w:val="0"/>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12" w15:restartNumberingAfterBreak="0">
    <w:nsid w:val="28993BCA"/>
    <w:multiLevelType w:val="multilevel"/>
    <w:tmpl w:val="08CEFFAC"/>
    <w:lvl w:ilvl="0">
      <w:start w:val="164"/>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297E88"/>
    <w:multiLevelType w:val="hybridMultilevel"/>
    <w:tmpl w:val="E5D6C830"/>
    <w:lvl w:ilvl="0" w:tplc="446AF6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943FD"/>
    <w:multiLevelType w:val="hybridMultilevel"/>
    <w:tmpl w:val="CC88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C96499"/>
    <w:multiLevelType w:val="multilevel"/>
    <w:tmpl w:val="71D68204"/>
    <w:lvl w:ilvl="0">
      <w:start w:val="119"/>
      <w:numFmt w:val="decimal"/>
      <w:lvlText w:val="%1."/>
      <w:lvlJc w:val="left"/>
      <w:pPr>
        <w:ind w:left="644" w:hanging="359"/>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58030EB"/>
    <w:multiLevelType w:val="multilevel"/>
    <w:tmpl w:val="C914B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873549"/>
    <w:multiLevelType w:val="multilevel"/>
    <w:tmpl w:val="4142DF38"/>
    <w:lvl w:ilvl="0">
      <w:start w:val="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4E3C78"/>
    <w:multiLevelType w:val="multilevel"/>
    <w:tmpl w:val="2BFCE63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0839EE"/>
    <w:multiLevelType w:val="multilevel"/>
    <w:tmpl w:val="B28AD53C"/>
    <w:lvl w:ilvl="0">
      <w:start w:val="14"/>
      <w:numFmt w:val="decimal"/>
      <w:lvlText w:val="%1."/>
      <w:lvlJc w:val="left"/>
      <w:pPr>
        <w:ind w:left="3478"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8AE11EE"/>
    <w:multiLevelType w:val="multilevel"/>
    <w:tmpl w:val="1BCCDE56"/>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D8D520D"/>
    <w:multiLevelType w:val="multilevel"/>
    <w:tmpl w:val="73E48F5C"/>
    <w:lvl w:ilvl="0">
      <w:start w:val="10"/>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02C65E2"/>
    <w:multiLevelType w:val="multilevel"/>
    <w:tmpl w:val="F034AAC6"/>
    <w:lvl w:ilvl="0">
      <w:start w:val="1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88F272F"/>
    <w:multiLevelType w:val="multilevel"/>
    <w:tmpl w:val="E48A197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B2F4416"/>
    <w:multiLevelType w:val="multilevel"/>
    <w:tmpl w:val="5064A122"/>
    <w:lvl w:ilvl="0">
      <w:start w:val="13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40"/>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26F6F0F"/>
    <w:multiLevelType w:val="multilevel"/>
    <w:tmpl w:val="A3965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D554C7"/>
    <w:multiLevelType w:val="multilevel"/>
    <w:tmpl w:val="712887B0"/>
    <w:lvl w:ilvl="0">
      <w:start w:val="141"/>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40"/>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E0B2D00"/>
    <w:multiLevelType w:val="multilevel"/>
    <w:tmpl w:val="DFD6A648"/>
    <w:lvl w:ilvl="0">
      <w:start w:val="169"/>
      <w:numFmt w:val="decimal"/>
      <w:lvlText w:val="%1."/>
      <w:lvlJc w:val="left"/>
      <w:pPr>
        <w:ind w:left="360" w:hanging="360"/>
      </w:pPr>
      <w:rPr>
        <w:rFonts w:ascii="Palatino Linotype" w:eastAsia="Palatino Linotype" w:hAnsi="Palatino Linotype" w:cs="Palatino Linotype" w:hint="default"/>
        <w:b/>
        <w:i w:val="0"/>
        <w:color w:val="0000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54"/>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6"/>
  </w:num>
  <w:num w:numId="3">
    <w:abstractNumId w:val="21"/>
  </w:num>
  <w:num w:numId="4">
    <w:abstractNumId w:val="7"/>
  </w:num>
  <w:num w:numId="5">
    <w:abstractNumId w:val="5"/>
  </w:num>
  <w:num w:numId="6">
    <w:abstractNumId w:val="4"/>
  </w:num>
  <w:num w:numId="7">
    <w:abstractNumId w:val="16"/>
  </w:num>
  <w:num w:numId="8">
    <w:abstractNumId w:val="0"/>
  </w:num>
  <w:num w:numId="9">
    <w:abstractNumId w:val="15"/>
  </w:num>
  <w:num w:numId="10">
    <w:abstractNumId w:val="19"/>
  </w:num>
  <w:num w:numId="11">
    <w:abstractNumId w:val="28"/>
  </w:num>
  <w:num w:numId="12">
    <w:abstractNumId w:val="24"/>
  </w:num>
  <w:num w:numId="13">
    <w:abstractNumId w:val="20"/>
  </w:num>
  <w:num w:numId="14">
    <w:abstractNumId w:val="29"/>
  </w:num>
  <w:num w:numId="15">
    <w:abstractNumId w:val="3"/>
  </w:num>
  <w:num w:numId="16">
    <w:abstractNumId w:val="13"/>
  </w:num>
  <w:num w:numId="17">
    <w:abstractNumId w:val="12"/>
  </w:num>
  <w:num w:numId="18">
    <w:abstractNumId w:val="22"/>
  </w:num>
  <w:num w:numId="19">
    <w:abstractNumId w:val="9"/>
  </w:num>
  <w:num w:numId="20">
    <w:abstractNumId w:val="26"/>
  </w:num>
  <w:num w:numId="21">
    <w:abstractNumId w:val="11"/>
  </w:num>
  <w:num w:numId="22">
    <w:abstractNumId w:val="8"/>
  </w:num>
  <w:num w:numId="23">
    <w:abstractNumId w:val="23"/>
  </w:num>
  <w:num w:numId="24">
    <w:abstractNumId w:val="1"/>
  </w:num>
  <w:num w:numId="25">
    <w:abstractNumId w:val="10"/>
  </w:num>
  <w:num w:numId="26">
    <w:abstractNumId w:val="25"/>
  </w:num>
  <w:num w:numId="27">
    <w:abstractNumId w:val="18"/>
  </w:num>
  <w:num w:numId="28">
    <w:abstractNumId w:val="17"/>
  </w:num>
  <w:num w:numId="29">
    <w:abstractNumId w:val="27"/>
  </w:num>
  <w:num w:numId="30">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D5F"/>
    <w:rsid w:val="00020AF6"/>
    <w:rsid w:val="0002282D"/>
    <w:rsid w:val="000259AF"/>
    <w:rsid w:val="00033497"/>
    <w:rsid w:val="00040AE6"/>
    <w:rsid w:val="00057471"/>
    <w:rsid w:val="00072947"/>
    <w:rsid w:val="000768E9"/>
    <w:rsid w:val="00080ACE"/>
    <w:rsid w:val="00093E73"/>
    <w:rsid w:val="000A4AF9"/>
    <w:rsid w:val="000A7F9C"/>
    <w:rsid w:val="000B30D9"/>
    <w:rsid w:val="000C4BCB"/>
    <w:rsid w:val="000C4D55"/>
    <w:rsid w:val="000C631D"/>
    <w:rsid w:val="000D05ED"/>
    <w:rsid w:val="000D3123"/>
    <w:rsid w:val="000D4A3F"/>
    <w:rsid w:val="000E1D6A"/>
    <w:rsid w:val="000E3D4A"/>
    <w:rsid w:val="000E412B"/>
    <w:rsid w:val="000F557B"/>
    <w:rsid w:val="0010358D"/>
    <w:rsid w:val="00104F61"/>
    <w:rsid w:val="00112CAA"/>
    <w:rsid w:val="001157A7"/>
    <w:rsid w:val="001335FA"/>
    <w:rsid w:val="00147EC7"/>
    <w:rsid w:val="00165510"/>
    <w:rsid w:val="00177C8A"/>
    <w:rsid w:val="001867E0"/>
    <w:rsid w:val="001A042B"/>
    <w:rsid w:val="001B759D"/>
    <w:rsid w:val="001C1D6A"/>
    <w:rsid w:val="001D0923"/>
    <w:rsid w:val="001D126F"/>
    <w:rsid w:val="001D507C"/>
    <w:rsid w:val="001D6948"/>
    <w:rsid w:val="001E2962"/>
    <w:rsid w:val="00200BFC"/>
    <w:rsid w:val="002034EB"/>
    <w:rsid w:val="00206952"/>
    <w:rsid w:val="00227A18"/>
    <w:rsid w:val="00233167"/>
    <w:rsid w:val="002361E9"/>
    <w:rsid w:val="00240167"/>
    <w:rsid w:val="002512F0"/>
    <w:rsid w:val="00253465"/>
    <w:rsid w:val="00257136"/>
    <w:rsid w:val="00276B82"/>
    <w:rsid w:val="002940E4"/>
    <w:rsid w:val="002951D4"/>
    <w:rsid w:val="002A7E12"/>
    <w:rsid w:val="002C5318"/>
    <w:rsid w:val="00314F72"/>
    <w:rsid w:val="00326A6D"/>
    <w:rsid w:val="00351DBF"/>
    <w:rsid w:val="00356121"/>
    <w:rsid w:val="003669D1"/>
    <w:rsid w:val="00381FF9"/>
    <w:rsid w:val="003852BE"/>
    <w:rsid w:val="003907FC"/>
    <w:rsid w:val="003B7841"/>
    <w:rsid w:val="003D221C"/>
    <w:rsid w:val="003E3858"/>
    <w:rsid w:val="003F235B"/>
    <w:rsid w:val="00407A3A"/>
    <w:rsid w:val="00411587"/>
    <w:rsid w:val="004458F8"/>
    <w:rsid w:val="00452C7F"/>
    <w:rsid w:val="00457D7B"/>
    <w:rsid w:val="00473826"/>
    <w:rsid w:val="00473F15"/>
    <w:rsid w:val="00474BEE"/>
    <w:rsid w:val="0048359A"/>
    <w:rsid w:val="00483C15"/>
    <w:rsid w:val="004A159E"/>
    <w:rsid w:val="004C5A91"/>
    <w:rsid w:val="004C7EDA"/>
    <w:rsid w:val="004D3A51"/>
    <w:rsid w:val="004D7FDF"/>
    <w:rsid w:val="00504E90"/>
    <w:rsid w:val="0051166E"/>
    <w:rsid w:val="00525732"/>
    <w:rsid w:val="00535EF5"/>
    <w:rsid w:val="00544DBF"/>
    <w:rsid w:val="0056186D"/>
    <w:rsid w:val="00573EF8"/>
    <w:rsid w:val="005775F1"/>
    <w:rsid w:val="00580899"/>
    <w:rsid w:val="00584AFB"/>
    <w:rsid w:val="0059291D"/>
    <w:rsid w:val="005A7099"/>
    <w:rsid w:val="005B001A"/>
    <w:rsid w:val="005D3732"/>
    <w:rsid w:val="005E4835"/>
    <w:rsid w:val="005E514A"/>
    <w:rsid w:val="005E72BD"/>
    <w:rsid w:val="005F0129"/>
    <w:rsid w:val="005F17F9"/>
    <w:rsid w:val="005F758B"/>
    <w:rsid w:val="0060207A"/>
    <w:rsid w:val="00612A0B"/>
    <w:rsid w:val="006337F6"/>
    <w:rsid w:val="0063624F"/>
    <w:rsid w:val="00636257"/>
    <w:rsid w:val="00637E65"/>
    <w:rsid w:val="006472D6"/>
    <w:rsid w:val="006571AA"/>
    <w:rsid w:val="0065742A"/>
    <w:rsid w:val="00665A13"/>
    <w:rsid w:val="00674693"/>
    <w:rsid w:val="00675F2A"/>
    <w:rsid w:val="00685D5F"/>
    <w:rsid w:val="00694263"/>
    <w:rsid w:val="006A0761"/>
    <w:rsid w:val="006B31C6"/>
    <w:rsid w:val="006C4CF7"/>
    <w:rsid w:val="006D13BB"/>
    <w:rsid w:val="006D6F42"/>
    <w:rsid w:val="006E2FE8"/>
    <w:rsid w:val="006E54AA"/>
    <w:rsid w:val="006E73A1"/>
    <w:rsid w:val="006F29FB"/>
    <w:rsid w:val="006F35C3"/>
    <w:rsid w:val="00712EA7"/>
    <w:rsid w:val="0074053C"/>
    <w:rsid w:val="007534C8"/>
    <w:rsid w:val="00762521"/>
    <w:rsid w:val="007669B1"/>
    <w:rsid w:val="00790F4E"/>
    <w:rsid w:val="0079388B"/>
    <w:rsid w:val="007B26C3"/>
    <w:rsid w:val="007C190E"/>
    <w:rsid w:val="007C3712"/>
    <w:rsid w:val="007C47F9"/>
    <w:rsid w:val="007D2A50"/>
    <w:rsid w:val="007F1AF2"/>
    <w:rsid w:val="007F1B15"/>
    <w:rsid w:val="00811F8C"/>
    <w:rsid w:val="008229CE"/>
    <w:rsid w:val="00826555"/>
    <w:rsid w:val="00836A66"/>
    <w:rsid w:val="00840C04"/>
    <w:rsid w:val="008457B3"/>
    <w:rsid w:val="00845AE9"/>
    <w:rsid w:val="008478F1"/>
    <w:rsid w:val="00854ABF"/>
    <w:rsid w:val="00871BB4"/>
    <w:rsid w:val="0088240C"/>
    <w:rsid w:val="00884328"/>
    <w:rsid w:val="00890EFB"/>
    <w:rsid w:val="00892917"/>
    <w:rsid w:val="00892A06"/>
    <w:rsid w:val="00896330"/>
    <w:rsid w:val="00896CA8"/>
    <w:rsid w:val="008D2569"/>
    <w:rsid w:val="008D5AFE"/>
    <w:rsid w:val="008E0941"/>
    <w:rsid w:val="008E5C62"/>
    <w:rsid w:val="008F1471"/>
    <w:rsid w:val="00910330"/>
    <w:rsid w:val="00924C7A"/>
    <w:rsid w:val="00943E5E"/>
    <w:rsid w:val="009463BF"/>
    <w:rsid w:val="0094696E"/>
    <w:rsid w:val="00950639"/>
    <w:rsid w:val="00964083"/>
    <w:rsid w:val="00973246"/>
    <w:rsid w:val="009754A7"/>
    <w:rsid w:val="00981622"/>
    <w:rsid w:val="009A3A4A"/>
    <w:rsid w:val="009B4802"/>
    <w:rsid w:val="009B6CAF"/>
    <w:rsid w:val="009C49CC"/>
    <w:rsid w:val="009D2BA4"/>
    <w:rsid w:val="009E42C5"/>
    <w:rsid w:val="009F03B8"/>
    <w:rsid w:val="009F11A3"/>
    <w:rsid w:val="009F750F"/>
    <w:rsid w:val="00A00FA8"/>
    <w:rsid w:val="00A117D6"/>
    <w:rsid w:val="00A31273"/>
    <w:rsid w:val="00A645D6"/>
    <w:rsid w:val="00AB043A"/>
    <w:rsid w:val="00AB1D9A"/>
    <w:rsid w:val="00AC1E67"/>
    <w:rsid w:val="00AD0777"/>
    <w:rsid w:val="00B169B5"/>
    <w:rsid w:val="00B24641"/>
    <w:rsid w:val="00B34887"/>
    <w:rsid w:val="00B40490"/>
    <w:rsid w:val="00B46083"/>
    <w:rsid w:val="00B477AB"/>
    <w:rsid w:val="00B64DEC"/>
    <w:rsid w:val="00B72C41"/>
    <w:rsid w:val="00B74C24"/>
    <w:rsid w:val="00B84FE7"/>
    <w:rsid w:val="00B9151A"/>
    <w:rsid w:val="00B94CAB"/>
    <w:rsid w:val="00BA6217"/>
    <w:rsid w:val="00BB379D"/>
    <w:rsid w:val="00BC6C3E"/>
    <w:rsid w:val="00BC789F"/>
    <w:rsid w:val="00BD0049"/>
    <w:rsid w:val="00BF4813"/>
    <w:rsid w:val="00C02C67"/>
    <w:rsid w:val="00C1118C"/>
    <w:rsid w:val="00C17A61"/>
    <w:rsid w:val="00C204A8"/>
    <w:rsid w:val="00C23FB4"/>
    <w:rsid w:val="00C37E6F"/>
    <w:rsid w:val="00C4661A"/>
    <w:rsid w:val="00C62E1B"/>
    <w:rsid w:val="00C66082"/>
    <w:rsid w:val="00C7645E"/>
    <w:rsid w:val="00C82A69"/>
    <w:rsid w:val="00CA008B"/>
    <w:rsid w:val="00CA6299"/>
    <w:rsid w:val="00CB1D92"/>
    <w:rsid w:val="00CD5BCA"/>
    <w:rsid w:val="00CD70AA"/>
    <w:rsid w:val="00CD759E"/>
    <w:rsid w:val="00CE3FF3"/>
    <w:rsid w:val="00CE6BD8"/>
    <w:rsid w:val="00CF4867"/>
    <w:rsid w:val="00D1599B"/>
    <w:rsid w:val="00D25CDA"/>
    <w:rsid w:val="00D327B5"/>
    <w:rsid w:val="00D3426F"/>
    <w:rsid w:val="00D42457"/>
    <w:rsid w:val="00D45FD4"/>
    <w:rsid w:val="00D65A05"/>
    <w:rsid w:val="00D9796D"/>
    <w:rsid w:val="00DA156A"/>
    <w:rsid w:val="00DA17D1"/>
    <w:rsid w:val="00DA2A5C"/>
    <w:rsid w:val="00DA45C1"/>
    <w:rsid w:val="00DB3DE5"/>
    <w:rsid w:val="00DD2FAD"/>
    <w:rsid w:val="00DD3798"/>
    <w:rsid w:val="00DE164E"/>
    <w:rsid w:val="00DF58E5"/>
    <w:rsid w:val="00E14EDA"/>
    <w:rsid w:val="00E42C1E"/>
    <w:rsid w:val="00E6009B"/>
    <w:rsid w:val="00E6479F"/>
    <w:rsid w:val="00E874D6"/>
    <w:rsid w:val="00EA2D4C"/>
    <w:rsid w:val="00EA3EDA"/>
    <w:rsid w:val="00ED42DD"/>
    <w:rsid w:val="00EE00F1"/>
    <w:rsid w:val="00EE552F"/>
    <w:rsid w:val="00EE78BF"/>
    <w:rsid w:val="00EF5A72"/>
    <w:rsid w:val="00F013C1"/>
    <w:rsid w:val="00F033B3"/>
    <w:rsid w:val="00F13F75"/>
    <w:rsid w:val="00F23D63"/>
    <w:rsid w:val="00F30ACF"/>
    <w:rsid w:val="00F66C1C"/>
    <w:rsid w:val="00F713EA"/>
    <w:rsid w:val="00F904BF"/>
    <w:rsid w:val="00F953C4"/>
    <w:rsid w:val="00FA0FFB"/>
    <w:rsid w:val="00FB111F"/>
    <w:rsid w:val="00FC52BF"/>
    <w:rsid w:val="00FC5FD2"/>
    <w:rsid w:val="00FC6B4A"/>
    <w:rsid w:val="00FD1304"/>
    <w:rsid w:val="00FE7B8C"/>
    <w:rsid w:val="00FF44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F45654A-59CE-411D-B53C-F618F258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D5F"/>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85D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85D5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5D5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85D5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85D5F"/>
    <w:pPr>
      <w:tabs>
        <w:tab w:val="center" w:pos="4419"/>
        <w:tab w:val="right" w:pos="8838"/>
      </w:tabs>
    </w:pPr>
  </w:style>
  <w:style w:type="character" w:customStyle="1" w:styleId="EncabezadoCar">
    <w:name w:val="Encabezado Car"/>
    <w:basedOn w:val="Fuentedeprrafopredeter"/>
    <w:link w:val="Encabezado"/>
    <w:uiPriority w:val="99"/>
    <w:rsid w:val="00685D5F"/>
    <w:rPr>
      <w:rFonts w:eastAsiaTheme="minorEastAsia"/>
      <w:sz w:val="24"/>
      <w:szCs w:val="24"/>
      <w:lang w:val="es-ES_tradnl" w:eastAsia="es-ES"/>
    </w:rPr>
  </w:style>
  <w:style w:type="paragraph" w:styleId="Piedepgina">
    <w:name w:val="footer"/>
    <w:basedOn w:val="Normal"/>
    <w:link w:val="PiedepginaCar"/>
    <w:uiPriority w:val="99"/>
    <w:unhideWhenUsed/>
    <w:rsid w:val="00685D5F"/>
    <w:pPr>
      <w:tabs>
        <w:tab w:val="center" w:pos="4419"/>
        <w:tab w:val="right" w:pos="8838"/>
      </w:tabs>
    </w:pPr>
  </w:style>
  <w:style w:type="character" w:customStyle="1" w:styleId="PiedepginaCar">
    <w:name w:val="Pie de página Car"/>
    <w:basedOn w:val="Fuentedeprrafopredeter"/>
    <w:link w:val="Piedepgina"/>
    <w:uiPriority w:val="99"/>
    <w:rsid w:val="0068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85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85D5F"/>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685D5F"/>
    <w:rPr>
      <w:color w:val="0563C1" w:themeColor="hyperlink"/>
      <w:u w:val="single"/>
    </w:rPr>
  </w:style>
  <w:style w:type="table" w:styleId="Tablanormal1">
    <w:name w:val="Plain Table 1"/>
    <w:basedOn w:val="Tablanormal"/>
    <w:uiPriority w:val="41"/>
    <w:rsid w:val="00685D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2">
    <w:name w:val="A2"/>
    <w:uiPriority w:val="99"/>
    <w:rsid w:val="002C5318"/>
    <w:rPr>
      <w:rFonts w:cs="Modica Black"/>
      <w:color w:val="000000"/>
      <w:sz w:val="20"/>
      <w:szCs w:val="20"/>
    </w:rPr>
  </w:style>
  <w:style w:type="paragraph" w:customStyle="1" w:styleId="Pa2">
    <w:name w:val="Pa2"/>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Pa5">
    <w:name w:val="Pa5"/>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Default">
    <w:name w:val="Default"/>
    <w:rsid w:val="00525732"/>
    <w:pPr>
      <w:autoSpaceDE w:val="0"/>
      <w:autoSpaceDN w:val="0"/>
      <w:adjustRightInd w:val="0"/>
      <w:spacing w:after="0" w:line="240" w:lineRule="auto"/>
    </w:pPr>
    <w:rPr>
      <w:rFonts w:ascii="Bookman Old Style" w:hAnsi="Bookman Old Style" w:cs="Bookman Old Style"/>
      <w:color w:val="000000"/>
      <w:sz w:val="24"/>
      <w:szCs w:val="24"/>
    </w:rPr>
  </w:style>
  <w:style w:type="paragraph" w:styleId="Sinespaciado">
    <w:name w:val="No Spacing"/>
    <w:aliases w:val="Francesa,INAI"/>
    <w:link w:val="SinespaciadoCar"/>
    <w:uiPriority w:val="1"/>
    <w:qFormat/>
    <w:rsid w:val="00845AE9"/>
    <w:pPr>
      <w:spacing w:after="0" w:line="240" w:lineRule="auto"/>
    </w:pPr>
  </w:style>
  <w:style w:type="character" w:customStyle="1" w:styleId="SinespaciadoCar">
    <w:name w:val="Sin espaciado Car"/>
    <w:aliases w:val="Francesa Car,INAI Car"/>
    <w:link w:val="Sinespaciado"/>
    <w:uiPriority w:val="1"/>
    <w:locked/>
    <w:rsid w:val="00845AE9"/>
  </w:style>
  <w:style w:type="character" w:customStyle="1" w:styleId="gmail-il">
    <w:name w:val="gmail-il"/>
    <w:basedOn w:val="Fuentedeprrafopredeter"/>
    <w:rsid w:val="00D45FD4"/>
  </w:style>
  <w:style w:type="paragraph" w:styleId="NormalWeb">
    <w:name w:val="Normal (Web)"/>
    <w:basedOn w:val="Normal"/>
    <w:uiPriority w:val="99"/>
    <w:unhideWhenUsed/>
    <w:rsid w:val="00D45FD4"/>
    <w:pPr>
      <w:spacing w:before="100" w:beforeAutospacing="1" w:after="100" w:afterAutospacing="1"/>
    </w:pPr>
    <w:rPr>
      <w:rFonts w:ascii="Times New Roman" w:eastAsia="Times New Roman" w:hAnsi="Times New Roman" w:cs="Times New Roman"/>
      <w:lang w:val="es-MX" w:eastAsia="es-MX"/>
    </w:rPr>
  </w:style>
  <w:style w:type="character" w:customStyle="1" w:styleId="object">
    <w:name w:val="object"/>
    <w:basedOn w:val="Fuentedeprrafopredeter"/>
    <w:rsid w:val="00D45FD4"/>
  </w:style>
  <w:style w:type="character" w:styleId="Hipervnculovisitado">
    <w:name w:val="FollowedHyperlink"/>
    <w:basedOn w:val="Fuentedeprrafopredeter"/>
    <w:uiPriority w:val="99"/>
    <w:semiHidden/>
    <w:unhideWhenUsed/>
    <w:rsid w:val="00EE552F"/>
    <w:rPr>
      <w:color w:val="954F72" w:themeColor="followedHyperlink"/>
      <w:u w:val="single"/>
    </w:rPr>
  </w:style>
  <w:style w:type="paragraph" w:styleId="Sangradetextonormal">
    <w:name w:val="Body Text Indent"/>
    <w:basedOn w:val="Normal"/>
    <w:link w:val="SangradetextonormalCar"/>
    <w:uiPriority w:val="99"/>
    <w:unhideWhenUsed/>
    <w:rsid w:val="000768E9"/>
    <w:pPr>
      <w:spacing w:after="120"/>
      <w:ind w:left="283"/>
    </w:pPr>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rsid w:val="000768E9"/>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768E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768E9"/>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457D7B"/>
    <w:pPr>
      <w:numPr>
        <w:numId w:val="13"/>
      </w:numPr>
      <w:contextualSpacing/>
    </w:pPr>
    <w:rPr>
      <w:rFonts w:ascii="Times New Roman" w:eastAsia="Times New Roman" w:hAnsi="Times New Roman" w:cs="Times New Roman"/>
      <w:lang w:val="es-ES" w:eastAsia="es-MX"/>
    </w:rPr>
  </w:style>
  <w:style w:type="character" w:customStyle="1" w:styleId="object-hover">
    <w:name w:val="object-hover"/>
    <w:basedOn w:val="Fuentedeprrafopredeter"/>
    <w:rsid w:val="0060207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F1471"/>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F1471"/>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8F1471"/>
    <w:rPr>
      <w:vertAlign w:val="superscript"/>
    </w:rPr>
  </w:style>
  <w:style w:type="paragraph" w:styleId="Puesto">
    <w:name w:val="Title"/>
    <w:aliases w:val="Cita textual"/>
    <w:next w:val="Normal"/>
    <w:link w:val="PuestoCar"/>
    <w:uiPriority w:val="10"/>
    <w:qFormat/>
    <w:rsid w:val="004458F8"/>
    <w:pPr>
      <w:spacing w:after="0" w:line="240" w:lineRule="auto"/>
      <w:ind w:left="567" w:right="567"/>
      <w:contextualSpacing/>
      <w:jc w:val="both"/>
    </w:pPr>
    <w:rPr>
      <w:rFonts w:ascii="Palatino Linotype" w:eastAsiaTheme="majorEastAsia" w:hAnsi="Palatino Linotype" w:cstheme="majorBidi"/>
      <w:i/>
      <w:kern w:val="28"/>
      <w:szCs w:val="56"/>
      <w:lang w:eastAsia="es-ES"/>
    </w:rPr>
  </w:style>
  <w:style w:type="character" w:customStyle="1" w:styleId="PuestoCar">
    <w:name w:val="Puesto Car"/>
    <w:aliases w:val="Cita textual Car"/>
    <w:basedOn w:val="Fuentedeprrafopredeter"/>
    <w:link w:val="Puesto"/>
    <w:uiPriority w:val="10"/>
    <w:rsid w:val="004458F8"/>
    <w:rPr>
      <w:rFonts w:ascii="Palatino Linotype" w:eastAsiaTheme="majorEastAsia" w:hAnsi="Palatino Linotype" w:cstheme="majorBidi"/>
      <w:i/>
      <w:kern w:val="28"/>
      <w:szCs w:val="5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3727">
      <w:bodyDiv w:val="1"/>
      <w:marLeft w:val="0"/>
      <w:marRight w:val="0"/>
      <w:marTop w:val="0"/>
      <w:marBottom w:val="0"/>
      <w:divBdr>
        <w:top w:val="none" w:sz="0" w:space="0" w:color="auto"/>
        <w:left w:val="none" w:sz="0" w:space="0" w:color="auto"/>
        <w:bottom w:val="none" w:sz="0" w:space="0" w:color="auto"/>
        <w:right w:val="none" w:sz="0" w:space="0" w:color="auto"/>
      </w:divBdr>
    </w:div>
    <w:div w:id="322048222">
      <w:bodyDiv w:val="1"/>
      <w:marLeft w:val="0"/>
      <w:marRight w:val="0"/>
      <w:marTop w:val="0"/>
      <w:marBottom w:val="0"/>
      <w:divBdr>
        <w:top w:val="none" w:sz="0" w:space="0" w:color="auto"/>
        <w:left w:val="none" w:sz="0" w:space="0" w:color="auto"/>
        <w:bottom w:val="none" w:sz="0" w:space="0" w:color="auto"/>
        <w:right w:val="none" w:sz="0" w:space="0" w:color="auto"/>
      </w:divBdr>
    </w:div>
    <w:div w:id="871114374">
      <w:bodyDiv w:val="1"/>
      <w:marLeft w:val="0"/>
      <w:marRight w:val="0"/>
      <w:marTop w:val="0"/>
      <w:marBottom w:val="0"/>
      <w:divBdr>
        <w:top w:val="none" w:sz="0" w:space="0" w:color="auto"/>
        <w:left w:val="none" w:sz="0" w:space="0" w:color="auto"/>
        <w:bottom w:val="none" w:sz="0" w:space="0" w:color="auto"/>
        <w:right w:val="none" w:sz="0" w:space="0" w:color="auto"/>
      </w:divBdr>
    </w:div>
    <w:div w:id="957027862">
      <w:bodyDiv w:val="1"/>
      <w:marLeft w:val="0"/>
      <w:marRight w:val="0"/>
      <w:marTop w:val="0"/>
      <w:marBottom w:val="0"/>
      <w:divBdr>
        <w:top w:val="none" w:sz="0" w:space="0" w:color="auto"/>
        <w:left w:val="none" w:sz="0" w:space="0" w:color="auto"/>
        <w:bottom w:val="none" w:sz="0" w:space="0" w:color="auto"/>
        <w:right w:val="none" w:sz="0" w:space="0" w:color="auto"/>
      </w:divBdr>
    </w:div>
    <w:div w:id="1162501784">
      <w:bodyDiv w:val="1"/>
      <w:marLeft w:val="0"/>
      <w:marRight w:val="0"/>
      <w:marTop w:val="0"/>
      <w:marBottom w:val="0"/>
      <w:divBdr>
        <w:top w:val="none" w:sz="0" w:space="0" w:color="auto"/>
        <w:left w:val="none" w:sz="0" w:space="0" w:color="auto"/>
        <w:bottom w:val="none" w:sz="0" w:space="0" w:color="auto"/>
        <w:right w:val="none" w:sz="0" w:space="0" w:color="auto"/>
      </w:divBdr>
    </w:div>
    <w:div w:id="1708599990">
      <w:bodyDiv w:val="1"/>
      <w:marLeft w:val="0"/>
      <w:marRight w:val="0"/>
      <w:marTop w:val="0"/>
      <w:marBottom w:val="0"/>
      <w:divBdr>
        <w:top w:val="none" w:sz="0" w:space="0" w:color="auto"/>
        <w:left w:val="none" w:sz="0" w:space="0" w:color="auto"/>
        <w:bottom w:val="none" w:sz="0" w:space="0" w:color="auto"/>
        <w:right w:val="none" w:sz="0" w:space="0" w:color="auto"/>
      </w:divBdr>
    </w:div>
    <w:div w:id="1719358615">
      <w:bodyDiv w:val="1"/>
      <w:marLeft w:val="0"/>
      <w:marRight w:val="0"/>
      <w:marTop w:val="0"/>
      <w:marBottom w:val="0"/>
      <w:divBdr>
        <w:top w:val="none" w:sz="0" w:space="0" w:color="auto"/>
        <w:left w:val="none" w:sz="0" w:space="0" w:color="auto"/>
        <w:bottom w:val="none" w:sz="0" w:space="0" w:color="auto"/>
        <w:right w:val="none" w:sz="0" w:space="0" w:color="auto"/>
      </w:divBdr>
    </w:div>
    <w:div w:id="1923945842">
      <w:bodyDiv w:val="1"/>
      <w:marLeft w:val="0"/>
      <w:marRight w:val="0"/>
      <w:marTop w:val="0"/>
      <w:marBottom w:val="0"/>
      <w:divBdr>
        <w:top w:val="none" w:sz="0" w:space="0" w:color="auto"/>
        <w:left w:val="none" w:sz="0" w:space="0" w:color="auto"/>
        <w:bottom w:val="none" w:sz="0" w:space="0" w:color="auto"/>
        <w:right w:val="none" w:sz="0" w:space="0" w:color="auto"/>
      </w:divBdr>
    </w:div>
    <w:div w:id="1951234904">
      <w:bodyDiv w:val="1"/>
      <w:marLeft w:val="0"/>
      <w:marRight w:val="0"/>
      <w:marTop w:val="0"/>
      <w:marBottom w:val="0"/>
      <w:divBdr>
        <w:top w:val="none" w:sz="0" w:space="0" w:color="auto"/>
        <w:left w:val="none" w:sz="0" w:space="0" w:color="auto"/>
        <w:bottom w:val="none" w:sz="0" w:space="0" w:color="auto"/>
        <w:right w:val="none" w:sz="0" w:space="0" w:color="auto"/>
      </w:divBdr>
    </w:div>
    <w:div w:id="19660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rtal.secogem.gob.mx/declarane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eca.edomex.gob.mx/sites/teca.edomex.gob.mx/files/files/BOLETIN%2003.04.2025.pdf" TargetMode="External"/><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43B14-3399-4E1F-951F-00CA58B1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80</Pages>
  <Words>22033</Words>
  <Characters>121187</Characters>
  <Application>Microsoft Office Word</Application>
  <DocSecurity>0</DocSecurity>
  <Lines>1009</Lines>
  <Paragraphs>285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142935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16</cp:revision>
  <cp:lastPrinted>2025-11-21T19:47:00Z</cp:lastPrinted>
  <dcterms:created xsi:type="dcterms:W3CDTF">2025-11-12T20:39:00Z</dcterms:created>
  <dcterms:modified xsi:type="dcterms:W3CDTF">2025-12-01T23:33:00Z</dcterms:modified>
</cp:coreProperties>
</file>