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070" w14:textId="77777777" w:rsidR="005942B0" w:rsidRPr="00507304" w:rsidRDefault="000149E0">
      <w:pP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507304">
        <w:rPr>
          <w:rFonts w:ascii="Palatino Linotype" w:eastAsia="Palatino Linotype" w:hAnsi="Palatino Linotype" w:cs="Palatino Linotype"/>
          <w:b/>
          <w:sz w:val="22"/>
          <w:szCs w:val="22"/>
        </w:rPr>
        <w:t>tres de septiembre de dos mil veinticinco.</w:t>
      </w:r>
    </w:p>
    <w:p w14:paraId="19BAD56B" w14:textId="77777777" w:rsidR="005942B0" w:rsidRPr="00507304" w:rsidRDefault="005942B0">
      <w:pPr>
        <w:spacing w:line="360" w:lineRule="auto"/>
        <w:ind w:right="49"/>
        <w:jc w:val="both"/>
        <w:rPr>
          <w:rFonts w:ascii="Palatino Linotype" w:eastAsia="Palatino Linotype" w:hAnsi="Palatino Linotype" w:cs="Palatino Linotype"/>
          <w:sz w:val="22"/>
          <w:szCs w:val="22"/>
        </w:rPr>
      </w:pPr>
    </w:p>
    <w:p w14:paraId="2F9A1D59" w14:textId="77777777" w:rsidR="005942B0" w:rsidRPr="00507304" w:rsidRDefault="000149E0">
      <w:pP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VISTO </w:t>
      </w:r>
      <w:r w:rsidRPr="00507304">
        <w:rPr>
          <w:rFonts w:ascii="Palatino Linotype" w:eastAsia="Palatino Linotype" w:hAnsi="Palatino Linotype" w:cs="Palatino Linotype"/>
          <w:sz w:val="22"/>
          <w:szCs w:val="22"/>
        </w:rPr>
        <w:t xml:space="preserve">el expediente relativo al recurso de revisión </w:t>
      </w:r>
      <w:r w:rsidRPr="00507304">
        <w:rPr>
          <w:rFonts w:ascii="Palatino Linotype" w:eastAsia="Palatino Linotype" w:hAnsi="Palatino Linotype" w:cs="Palatino Linotype"/>
          <w:b/>
          <w:sz w:val="22"/>
          <w:szCs w:val="22"/>
        </w:rPr>
        <w:t xml:space="preserve">07844/INFOEM/IP/RR/2025, </w:t>
      </w:r>
      <w:r w:rsidRPr="00507304">
        <w:rPr>
          <w:rFonts w:ascii="Palatino Linotype" w:eastAsia="Palatino Linotype" w:hAnsi="Palatino Linotype" w:cs="Palatino Linotype"/>
          <w:sz w:val="22"/>
          <w:szCs w:val="22"/>
        </w:rPr>
        <w:t xml:space="preserve">interpuesto por un Usuario que no proporcionó su nombre, en lo sucesivo la parte </w:t>
      </w:r>
      <w:r w:rsidRPr="00507304">
        <w:rPr>
          <w:rFonts w:ascii="Palatino Linotype" w:eastAsia="Palatino Linotype" w:hAnsi="Palatino Linotype" w:cs="Palatino Linotype"/>
          <w:b/>
          <w:sz w:val="22"/>
          <w:szCs w:val="22"/>
        </w:rPr>
        <w:t>Recurrente</w:t>
      </w:r>
      <w:r w:rsidRPr="00507304">
        <w:rPr>
          <w:rFonts w:ascii="Palatino Linotype" w:eastAsia="Palatino Linotype" w:hAnsi="Palatino Linotype" w:cs="Palatino Linotype"/>
          <w:sz w:val="22"/>
          <w:szCs w:val="22"/>
        </w:rPr>
        <w:t xml:space="preserve">, en contra de la respuesta a la solicitud de información por parte del </w:t>
      </w:r>
      <w:r w:rsidRPr="00507304">
        <w:rPr>
          <w:rFonts w:ascii="Palatino Linotype" w:eastAsia="Palatino Linotype" w:hAnsi="Palatino Linotype" w:cs="Palatino Linotype"/>
          <w:b/>
          <w:sz w:val="22"/>
          <w:szCs w:val="22"/>
        </w:rPr>
        <w:t>Ayuntamiento de Toluca</w:t>
      </w:r>
      <w:r w:rsidRPr="00507304">
        <w:rPr>
          <w:rFonts w:ascii="Palatino Linotype" w:eastAsia="Palatino Linotype" w:hAnsi="Palatino Linotype" w:cs="Palatino Linotype"/>
          <w:sz w:val="22"/>
          <w:szCs w:val="22"/>
        </w:rPr>
        <w:t xml:space="preserve">, en lo sucesivo el </w:t>
      </w:r>
      <w:r w:rsidRPr="00507304">
        <w:rPr>
          <w:rFonts w:ascii="Palatino Linotype" w:eastAsia="Palatino Linotype" w:hAnsi="Palatino Linotype" w:cs="Palatino Linotype"/>
          <w:b/>
          <w:sz w:val="22"/>
          <w:szCs w:val="22"/>
        </w:rPr>
        <w:t xml:space="preserve">Sujeto Obligado; </w:t>
      </w:r>
      <w:r w:rsidRPr="00507304">
        <w:rPr>
          <w:rFonts w:ascii="Palatino Linotype" w:eastAsia="Palatino Linotype" w:hAnsi="Palatino Linotype" w:cs="Palatino Linotype"/>
          <w:sz w:val="22"/>
          <w:szCs w:val="22"/>
        </w:rPr>
        <w:t>se procede a dictar la presente resolución, con base en lo siguiente.</w:t>
      </w:r>
    </w:p>
    <w:p w14:paraId="4664B101" w14:textId="77777777" w:rsidR="005942B0" w:rsidRPr="00507304" w:rsidRDefault="000149E0">
      <w:pPr>
        <w:spacing w:line="360" w:lineRule="auto"/>
        <w:ind w:right="49"/>
        <w:jc w:val="center"/>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I.</w:t>
      </w:r>
      <w:r w:rsidRPr="00507304">
        <w:rPr>
          <w:rFonts w:ascii="Palatino Linotype" w:eastAsia="Palatino Linotype" w:hAnsi="Palatino Linotype" w:cs="Palatino Linotype"/>
          <w:b/>
          <w:sz w:val="22"/>
          <w:szCs w:val="22"/>
        </w:rPr>
        <w:tab/>
        <w:t>A N T E C E D E N T E S</w:t>
      </w:r>
    </w:p>
    <w:p w14:paraId="1FE74CC1" w14:textId="77777777" w:rsidR="005942B0" w:rsidRPr="00507304" w:rsidRDefault="005942B0">
      <w:pPr>
        <w:spacing w:line="360" w:lineRule="auto"/>
        <w:ind w:right="49"/>
        <w:jc w:val="both"/>
        <w:rPr>
          <w:rFonts w:ascii="Palatino Linotype" w:eastAsia="Palatino Linotype" w:hAnsi="Palatino Linotype" w:cs="Palatino Linotype"/>
          <w:sz w:val="22"/>
          <w:szCs w:val="22"/>
        </w:rPr>
      </w:pPr>
    </w:p>
    <w:p w14:paraId="07785658"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1.</w:t>
      </w:r>
      <w:r w:rsidRPr="00507304">
        <w:rPr>
          <w:rFonts w:ascii="Palatino Linotype" w:eastAsia="Palatino Linotype" w:hAnsi="Palatino Linotype" w:cs="Palatino Linotype"/>
          <w:sz w:val="22"/>
          <w:szCs w:val="22"/>
        </w:rPr>
        <w:t xml:space="preserve"> </w:t>
      </w:r>
      <w:r w:rsidRPr="00507304">
        <w:rPr>
          <w:rFonts w:ascii="Palatino Linotype" w:eastAsia="Palatino Linotype" w:hAnsi="Palatino Linotype" w:cs="Palatino Linotype"/>
          <w:b/>
          <w:sz w:val="22"/>
          <w:szCs w:val="22"/>
        </w:rPr>
        <w:t>Solicitud de Acceso a la Información. El quince de mayo de dos mil veinticinco</w:t>
      </w:r>
      <w:r w:rsidRPr="00507304">
        <w:rPr>
          <w:rFonts w:ascii="Palatino Linotype" w:eastAsia="Palatino Linotype" w:hAnsi="Palatino Linotype" w:cs="Palatino Linotype"/>
          <w:sz w:val="22"/>
          <w:szCs w:val="22"/>
        </w:rPr>
        <w:t xml:space="preserve">, </w:t>
      </w:r>
      <w:r w:rsidRPr="00507304">
        <w:rPr>
          <w:rFonts w:ascii="Palatino Linotype" w:eastAsia="Palatino Linotype" w:hAnsi="Palatino Linotype" w:cs="Palatino Linotype"/>
          <w:b/>
          <w:sz w:val="22"/>
          <w:szCs w:val="22"/>
        </w:rPr>
        <w:t>LA PARTE</w:t>
      </w:r>
      <w:r w:rsidRPr="00507304">
        <w:rPr>
          <w:rFonts w:ascii="Palatino Linotype" w:eastAsia="Palatino Linotype" w:hAnsi="Palatino Linotype" w:cs="Palatino Linotype"/>
          <w:sz w:val="22"/>
          <w:szCs w:val="22"/>
        </w:rPr>
        <w:t xml:space="preserve"> </w:t>
      </w:r>
      <w:r w:rsidRPr="00507304">
        <w:rPr>
          <w:rFonts w:ascii="Palatino Linotype" w:eastAsia="Palatino Linotype" w:hAnsi="Palatino Linotype" w:cs="Palatino Linotype"/>
          <w:b/>
          <w:sz w:val="22"/>
          <w:szCs w:val="22"/>
        </w:rPr>
        <w:t>RECURRENTE</w:t>
      </w:r>
      <w:r w:rsidRPr="00507304">
        <w:rPr>
          <w:rFonts w:ascii="Palatino Linotype" w:eastAsia="Palatino Linotype" w:hAnsi="Palatino Linotype" w:cs="Palatino Linotype"/>
          <w:sz w:val="22"/>
          <w:szCs w:val="22"/>
        </w:rPr>
        <w:t xml:space="preserve"> formuló solicitud de acceso a información pública a través del </w:t>
      </w:r>
      <w:r w:rsidRPr="00507304">
        <w:rPr>
          <w:rFonts w:ascii="Palatino Linotype" w:eastAsia="Palatino Linotype" w:hAnsi="Palatino Linotype" w:cs="Palatino Linotype"/>
          <w:b/>
          <w:sz w:val="22"/>
          <w:szCs w:val="22"/>
        </w:rPr>
        <w:t>SAIMEX</w:t>
      </w:r>
      <w:r w:rsidRPr="00507304">
        <w:rPr>
          <w:rFonts w:ascii="Palatino Linotype" w:eastAsia="Palatino Linotype" w:hAnsi="Palatino Linotype" w:cs="Palatino Linotype"/>
          <w:sz w:val="22"/>
          <w:szCs w:val="22"/>
        </w:rPr>
        <w:t>, en la que requirió lo siguiente:</w:t>
      </w:r>
    </w:p>
    <w:p w14:paraId="2E95135C"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28147C67" w14:textId="77777777" w:rsidR="005942B0" w:rsidRPr="00507304" w:rsidRDefault="000149E0">
      <w:pPr>
        <w:numPr>
          <w:ilvl w:val="0"/>
          <w:numId w:val="1"/>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507304">
        <w:rPr>
          <w:rFonts w:ascii="Palatino Linotype" w:eastAsia="Palatino Linotype" w:hAnsi="Palatino Linotype" w:cs="Palatino Linotype"/>
          <w:b/>
          <w:sz w:val="22"/>
          <w:szCs w:val="22"/>
        </w:rPr>
        <w:t>02821/TOLUCA/IP/2025</w:t>
      </w:r>
    </w:p>
    <w:p w14:paraId="34F535F0" w14:textId="77777777" w:rsidR="005942B0" w:rsidRPr="00507304" w:rsidRDefault="005942B0">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p>
    <w:p w14:paraId="3E230CB5" w14:textId="77777777" w:rsidR="005942B0" w:rsidRPr="00507304" w:rsidRDefault="000149E0">
      <w:pPr>
        <w:spacing w:line="360" w:lineRule="auto"/>
        <w:ind w:left="567" w:right="843"/>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ab/>
        <w:t>“SOLICITO UNA LISTA DETALLADA DE LOS BIENES MUEBLES E INMUBLES PROPIEDAD DEL H. AYUNTAMIENTO DE TOLUCA, ESTADO DE MÉXICO QUE NO SEAN DE DOMINIO PUBLICO, ES DECIR QUE SEAN PRPIEDAD EN SU TOTALIDAD DEL AYUNTAMIENTO” (Sic.)</w:t>
      </w:r>
    </w:p>
    <w:p w14:paraId="61AB5165" w14:textId="77777777" w:rsidR="005942B0" w:rsidRPr="00507304" w:rsidRDefault="005942B0">
      <w:pPr>
        <w:spacing w:line="360" w:lineRule="auto"/>
        <w:ind w:left="567" w:right="843"/>
        <w:jc w:val="both"/>
        <w:rPr>
          <w:rFonts w:ascii="Palatino Linotype" w:eastAsia="Palatino Linotype" w:hAnsi="Palatino Linotype" w:cs="Palatino Linotype"/>
          <w:i/>
          <w:sz w:val="22"/>
          <w:szCs w:val="22"/>
        </w:rPr>
      </w:pPr>
    </w:p>
    <w:p w14:paraId="045E8123" w14:textId="77777777" w:rsidR="005942B0" w:rsidRPr="00507304" w:rsidRDefault="000149E0">
      <w:pP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Modalidad elegida para la entrega de la información:</w:t>
      </w:r>
      <w:r w:rsidRPr="00507304">
        <w:rPr>
          <w:rFonts w:ascii="Palatino Linotype" w:eastAsia="Palatino Linotype" w:hAnsi="Palatino Linotype" w:cs="Palatino Linotype"/>
          <w:sz w:val="22"/>
          <w:szCs w:val="22"/>
        </w:rPr>
        <w:t xml:space="preserve"> a través del Sistema de Acceso a la Información Mexiquense (SAIMEX).</w:t>
      </w:r>
    </w:p>
    <w:p w14:paraId="388CCF57" w14:textId="77777777" w:rsidR="005942B0" w:rsidRPr="00507304" w:rsidRDefault="005942B0">
      <w:pPr>
        <w:widowControl w:val="0"/>
        <w:spacing w:line="360" w:lineRule="auto"/>
        <w:jc w:val="both"/>
        <w:rPr>
          <w:rFonts w:ascii="Palatino Linotype" w:eastAsia="Palatino Linotype" w:hAnsi="Palatino Linotype" w:cs="Palatino Linotype"/>
          <w:b/>
          <w:sz w:val="22"/>
          <w:szCs w:val="22"/>
        </w:rPr>
      </w:pPr>
    </w:p>
    <w:p w14:paraId="0CFB1C38" w14:textId="77777777" w:rsidR="005942B0" w:rsidRPr="00507304" w:rsidRDefault="000149E0">
      <w:pPr>
        <w:widowControl w:val="0"/>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lastRenderedPageBreak/>
        <w:t>2. Respuesta.</w:t>
      </w:r>
      <w:r w:rsidRPr="00507304">
        <w:rPr>
          <w:rFonts w:ascii="Palatino Linotype" w:eastAsia="Palatino Linotype" w:hAnsi="Palatino Linotype" w:cs="Palatino Linotype"/>
          <w:sz w:val="22"/>
          <w:szCs w:val="22"/>
        </w:rPr>
        <w:t xml:space="preserve"> El </w:t>
      </w:r>
      <w:r w:rsidRPr="00507304">
        <w:rPr>
          <w:rFonts w:ascii="Palatino Linotype" w:eastAsia="Palatino Linotype" w:hAnsi="Palatino Linotype" w:cs="Palatino Linotype"/>
          <w:b/>
          <w:sz w:val="22"/>
          <w:szCs w:val="22"/>
        </w:rPr>
        <w:t>cinco de junio de dos mil veinticinco</w:t>
      </w:r>
      <w:r w:rsidRPr="00507304">
        <w:rPr>
          <w:rFonts w:ascii="Palatino Linotype" w:eastAsia="Palatino Linotype" w:hAnsi="Palatino Linotype" w:cs="Palatino Linotype"/>
          <w:sz w:val="22"/>
          <w:szCs w:val="22"/>
        </w:rPr>
        <w:t>, el Sujeto Obligado dio respuesta a la solicitud, en los siguientes términos:</w:t>
      </w:r>
    </w:p>
    <w:p w14:paraId="18763B21" w14:textId="77777777" w:rsidR="005942B0" w:rsidRPr="00507304" w:rsidRDefault="005942B0">
      <w:pPr>
        <w:widowControl w:val="0"/>
        <w:spacing w:line="360" w:lineRule="auto"/>
        <w:jc w:val="both"/>
        <w:rPr>
          <w:rFonts w:ascii="Palatino Linotype" w:eastAsia="Palatino Linotype" w:hAnsi="Palatino Linotype" w:cs="Palatino Linotype"/>
          <w:sz w:val="22"/>
          <w:szCs w:val="22"/>
        </w:rPr>
      </w:pPr>
    </w:p>
    <w:p w14:paraId="0AC72FF7" w14:textId="77777777" w:rsidR="005942B0" w:rsidRPr="00507304" w:rsidRDefault="000149E0">
      <w:pPr>
        <w:widowControl w:val="0"/>
        <w:spacing w:line="360" w:lineRule="auto"/>
        <w:ind w:left="567" w:right="843"/>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87DB71" w14:textId="77777777" w:rsidR="005942B0" w:rsidRPr="00507304" w:rsidRDefault="000149E0">
      <w:pPr>
        <w:widowControl w:val="0"/>
        <w:spacing w:line="360" w:lineRule="auto"/>
        <w:ind w:left="567" w:right="843"/>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En atención a la solicitud con folio 02821/TOLUCA/IP/2025, me permito adjuntar al presente la respuesta correspondiente. Sin más por el momento, reciba un saludo.</w:t>
      </w:r>
    </w:p>
    <w:p w14:paraId="74FA472E" w14:textId="77777777" w:rsidR="005942B0" w:rsidRPr="00507304" w:rsidRDefault="000149E0">
      <w:pPr>
        <w:widowControl w:val="0"/>
        <w:spacing w:line="360" w:lineRule="auto"/>
        <w:ind w:left="567" w:right="843"/>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ATENTAMENTE</w:t>
      </w:r>
    </w:p>
    <w:p w14:paraId="40899457" w14:textId="77777777" w:rsidR="005942B0" w:rsidRPr="00507304" w:rsidRDefault="000149E0">
      <w:pPr>
        <w:widowControl w:val="0"/>
        <w:spacing w:line="360" w:lineRule="auto"/>
        <w:ind w:left="567" w:right="843"/>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Dr. Nahum Miguel Mendoza Morales” (sic)</w:t>
      </w:r>
    </w:p>
    <w:p w14:paraId="790CA558" w14:textId="77777777" w:rsidR="005942B0" w:rsidRPr="00507304" w:rsidRDefault="005942B0">
      <w:pPr>
        <w:widowControl w:val="0"/>
        <w:spacing w:line="360" w:lineRule="auto"/>
        <w:jc w:val="both"/>
        <w:rPr>
          <w:rFonts w:ascii="Palatino Linotype" w:eastAsia="Palatino Linotype" w:hAnsi="Palatino Linotype" w:cs="Palatino Linotype"/>
          <w:sz w:val="22"/>
          <w:szCs w:val="22"/>
        </w:rPr>
      </w:pPr>
    </w:p>
    <w:p w14:paraId="753015B4" w14:textId="77777777" w:rsidR="005942B0" w:rsidRPr="00507304" w:rsidRDefault="000149E0">
      <w:pPr>
        <w:widowControl w:val="0"/>
        <w:spacing w:line="360" w:lineRule="auto"/>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sz w:val="22"/>
          <w:szCs w:val="22"/>
        </w:rPr>
        <w:t xml:space="preserve">Asimismo, adjuntó los documentos electrónicos denominados </w:t>
      </w:r>
      <w:proofErr w:type="spellStart"/>
      <w:r w:rsidRPr="00507304">
        <w:rPr>
          <w:rFonts w:ascii="Palatino Linotype" w:eastAsia="Palatino Linotype" w:hAnsi="Palatino Linotype" w:cs="Palatino Linotype"/>
          <w:b/>
          <w:sz w:val="22"/>
          <w:szCs w:val="22"/>
        </w:rPr>
        <w:t>Respsol</w:t>
      </w:r>
      <w:proofErr w:type="spellEnd"/>
      <w:r w:rsidRPr="00507304">
        <w:rPr>
          <w:rFonts w:ascii="Palatino Linotype" w:eastAsia="Palatino Linotype" w:hAnsi="Palatino Linotype" w:cs="Palatino Linotype"/>
          <w:b/>
          <w:sz w:val="22"/>
          <w:szCs w:val="22"/>
        </w:rPr>
        <w:t xml:space="preserve"> 02821-2025.pdf, 02821.pdf, SA anexo SAIMEX 2821.pdf y R. 02821. 2025.pdf</w:t>
      </w:r>
      <w:r w:rsidRPr="00507304">
        <w:rPr>
          <w:rFonts w:ascii="Palatino Linotype" w:eastAsia="Palatino Linotype" w:hAnsi="Palatino Linotype" w:cs="Palatino Linotype"/>
          <w:b/>
          <w:i/>
          <w:sz w:val="22"/>
          <w:szCs w:val="22"/>
        </w:rPr>
        <w:t xml:space="preserve">, </w:t>
      </w:r>
      <w:r w:rsidRPr="00507304">
        <w:rPr>
          <w:rFonts w:ascii="Palatino Linotype" w:eastAsia="Palatino Linotype" w:hAnsi="Palatino Linotype" w:cs="Palatino Linotype"/>
          <w:sz w:val="22"/>
          <w:szCs w:val="22"/>
        </w:rPr>
        <w:t>cuyo contenido será analizado en el Considerando Correspondiente.</w:t>
      </w:r>
    </w:p>
    <w:p w14:paraId="50BD9A98" w14:textId="77777777" w:rsidR="005942B0" w:rsidRPr="00507304" w:rsidRDefault="005942B0">
      <w:pPr>
        <w:widowControl w:val="0"/>
        <w:spacing w:line="360" w:lineRule="auto"/>
        <w:jc w:val="both"/>
        <w:rPr>
          <w:rFonts w:ascii="Palatino Linotype" w:eastAsia="Palatino Linotype" w:hAnsi="Palatino Linotype" w:cs="Palatino Linotype"/>
          <w:sz w:val="22"/>
          <w:szCs w:val="22"/>
        </w:rPr>
      </w:pPr>
    </w:p>
    <w:p w14:paraId="14E08AF8"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3. Del Recurso de Revisión. </w:t>
      </w:r>
      <w:r w:rsidRPr="00507304">
        <w:rPr>
          <w:rFonts w:ascii="Palatino Linotype" w:eastAsia="Palatino Linotype" w:hAnsi="Palatino Linotype" w:cs="Palatino Linotype"/>
          <w:sz w:val="22"/>
          <w:szCs w:val="22"/>
        </w:rPr>
        <w:t>Inconforme con la respuesta del</w:t>
      </w:r>
      <w:r w:rsidRPr="00507304">
        <w:rPr>
          <w:rFonts w:ascii="Palatino Linotype" w:eastAsia="Palatino Linotype" w:hAnsi="Palatino Linotype" w:cs="Palatino Linotype"/>
          <w:b/>
          <w:sz w:val="22"/>
          <w:szCs w:val="22"/>
        </w:rPr>
        <w:t xml:space="preserve"> SUJETO OBLIGADO, </w:t>
      </w:r>
      <w:r w:rsidRPr="00507304">
        <w:rPr>
          <w:rFonts w:ascii="Palatino Linotype" w:eastAsia="Palatino Linotype" w:hAnsi="Palatino Linotype" w:cs="Palatino Linotype"/>
          <w:sz w:val="22"/>
          <w:szCs w:val="22"/>
        </w:rPr>
        <w:t xml:space="preserve">el </w:t>
      </w:r>
      <w:r w:rsidRPr="00507304">
        <w:rPr>
          <w:rFonts w:ascii="Palatino Linotype" w:eastAsia="Palatino Linotype" w:hAnsi="Palatino Linotype" w:cs="Palatino Linotype"/>
          <w:b/>
          <w:sz w:val="22"/>
          <w:szCs w:val="22"/>
        </w:rPr>
        <w:t xml:space="preserve">veintiséis de junio de dos mil veinticinco, LA PARTE RECURRENTE </w:t>
      </w:r>
      <w:r w:rsidRPr="00507304">
        <w:rPr>
          <w:rFonts w:ascii="Palatino Linotype" w:eastAsia="Palatino Linotype" w:hAnsi="Palatino Linotype" w:cs="Palatino Linotype"/>
          <w:sz w:val="22"/>
          <w:szCs w:val="22"/>
        </w:rPr>
        <w:t xml:space="preserve">interpuso el recurso de revisión, mediante el cual y manifestó lo siguiente: </w:t>
      </w:r>
    </w:p>
    <w:p w14:paraId="05400618"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04366A77" w14:textId="77777777" w:rsidR="005942B0" w:rsidRPr="00507304" w:rsidRDefault="000149E0">
      <w:pPr>
        <w:numPr>
          <w:ilvl w:val="0"/>
          <w:numId w:val="5"/>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Acto Impugnado:</w:t>
      </w:r>
      <w:r w:rsidRPr="00507304">
        <w:rPr>
          <w:rFonts w:ascii="Palatino Linotype" w:eastAsia="Palatino Linotype" w:hAnsi="Palatino Linotype" w:cs="Palatino Linotype"/>
          <w:i/>
          <w:sz w:val="22"/>
          <w:szCs w:val="22"/>
        </w:rPr>
        <w:t xml:space="preserve"> “No entrega la información como se solicita”.</w:t>
      </w:r>
    </w:p>
    <w:p w14:paraId="369EFCFF" w14:textId="77777777" w:rsidR="005942B0" w:rsidRPr="00507304" w:rsidRDefault="000149E0">
      <w:pPr>
        <w:numPr>
          <w:ilvl w:val="0"/>
          <w:numId w:val="5"/>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Motivo de inconformidad:</w:t>
      </w:r>
      <w:r w:rsidRPr="00507304">
        <w:rPr>
          <w:rFonts w:ascii="Palatino Linotype" w:eastAsia="Palatino Linotype" w:hAnsi="Palatino Linotype" w:cs="Palatino Linotype"/>
          <w:i/>
          <w:sz w:val="22"/>
          <w:szCs w:val="22"/>
        </w:rPr>
        <w:t xml:space="preserve"> “no entrega completa” (Sic.)</w:t>
      </w:r>
    </w:p>
    <w:p w14:paraId="0C5C8B19" w14:textId="77777777" w:rsidR="005942B0" w:rsidRPr="00507304" w:rsidRDefault="005942B0">
      <w:pPr>
        <w:spacing w:line="360" w:lineRule="auto"/>
        <w:ind w:left="142" w:right="560"/>
        <w:jc w:val="both"/>
        <w:rPr>
          <w:rFonts w:ascii="Palatino Linotype" w:eastAsia="Palatino Linotype" w:hAnsi="Palatino Linotype" w:cs="Palatino Linotype"/>
          <w:i/>
          <w:sz w:val="22"/>
          <w:szCs w:val="22"/>
        </w:rPr>
      </w:pPr>
    </w:p>
    <w:p w14:paraId="5550E3FF"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4. Turno. </w:t>
      </w:r>
      <w:r w:rsidRPr="005073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07304">
        <w:rPr>
          <w:rFonts w:ascii="Palatino Linotype" w:eastAsia="Palatino Linotype" w:hAnsi="Palatino Linotype" w:cs="Palatino Linotype"/>
          <w:b/>
          <w:sz w:val="22"/>
          <w:szCs w:val="22"/>
        </w:rPr>
        <w:t>07844/INFOEM/IP/RR/2025</w:t>
      </w:r>
      <w:r w:rsidRPr="0050730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w:t>
      </w:r>
      <w:r w:rsidRPr="00507304">
        <w:rPr>
          <w:rFonts w:ascii="Palatino Linotype" w:eastAsia="Palatino Linotype" w:hAnsi="Palatino Linotype" w:cs="Palatino Linotype"/>
          <w:sz w:val="22"/>
          <w:szCs w:val="22"/>
        </w:rPr>
        <w:lastRenderedPageBreak/>
        <w:t xml:space="preserve">Municipios, a la Comisionada </w:t>
      </w:r>
      <w:r w:rsidRPr="00507304">
        <w:rPr>
          <w:rFonts w:ascii="Palatino Linotype" w:eastAsia="Palatino Linotype" w:hAnsi="Palatino Linotype" w:cs="Palatino Linotype"/>
          <w:b/>
          <w:sz w:val="22"/>
          <w:szCs w:val="22"/>
        </w:rPr>
        <w:t>Guadalupe Ramírez Peña</w:t>
      </w:r>
      <w:r w:rsidRPr="00507304">
        <w:rPr>
          <w:rFonts w:ascii="Palatino Linotype" w:eastAsia="Palatino Linotype" w:hAnsi="Palatino Linotype" w:cs="Palatino Linotype"/>
          <w:sz w:val="22"/>
          <w:szCs w:val="22"/>
        </w:rPr>
        <w:t>, para su análisis, estudio, elaboración del proyecto y presentación ante el Pleno de este Instituto.</w:t>
      </w:r>
    </w:p>
    <w:p w14:paraId="1B478408"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21A0EAF1" w14:textId="77777777" w:rsidR="005942B0" w:rsidRPr="00507304" w:rsidRDefault="000149E0">
      <w:pPr>
        <w:spacing w:line="360" w:lineRule="auto"/>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 xml:space="preserve">5. Admisión. </w:t>
      </w:r>
      <w:r w:rsidRPr="00507304">
        <w:rPr>
          <w:rFonts w:ascii="Palatino Linotype" w:eastAsia="Palatino Linotype" w:hAnsi="Palatino Linotype" w:cs="Palatino Linotype"/>
          <w:sz w:val="22"/>
          <w:szCs w:val="22"/>
        </w:rPr>
        <w:t xml:space="preserve">El </w:t>
      </w:r>
      <w:r w:rsidRPr="00507304">
        <w:rPr>
          <w:rFonts w:ascii="Palatino Linotype" w:eastAsia="Palatino Linotype" w:hAnsi="Palatino Linotype" w:cs="Palatino Linotype"/>
          <w:b/>
          <w:sz w:val="22"/>
          <w:szCs w:val="22"/>
        </w:rPr>
        <w:t>primero de julio de dos mil veinticinco</w:t>
      </w:r>
      <w:r w:rsidRPr="0050730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507304">
        <w:rPr>
          <w:rFonts w:ascii="Palatino Linotype" w:eastAsia="Palatino Linotype" w:hAnsi="Palatino Linotype" w:cs="Palatino Linotype"/>
          <w:b/>
          <w:sz w:val="22"/>
          <w:szCs w:val="22"/>
        </w:rPr>
        <w:t>.</w:t>
      </w:r>
    </w:p>
    <w:p w14:paraId="3561F6B1" w14:textId="77777777" w:rsidR="005942B0" w:rsidRPr="00507304" w:rsidRDefault="005942B0">
      <w:pPr>
        <w:spacing w:line="360" w:lineRule="auto"/>
        <w:jc w:val="both"/>
        <w:rPr>
          <w:rFonts w:ascii="Palatino Linotype" w:eastAsia="Palatino Linotype" w:hAnsi="Palatino Linotype" w:cs="Palatino Linotype"/>
          <w:b/>
          <w:sz w:val="22"/>
          <w:szCs w:val="22"/>
        </w:rPr>
      </w:pPr>
    </w:p>
    <w:p w14:paraId="0A41C7A9"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6. Manifestaciones.</w:t>
      </w:r>
      <w:r w:rsidRPr="00507304">
        <w:rPr>
          <w:rFonts w:ascii="Palatino Linotype" w:eastAsia="Palatino Linotype" w:hAnsi="Palatino Linotype" w:cs="Palatino Linotype"/>
          <w:sz w:val="22"/>
          <w:szCs w:val="22"/>
        </w:rPr>
        <w:t xml:space="preserve"> De las constancias que obran en el expediente electrónico del SAIMEX, se advierte que el Sujeto Obligado remitió el informe justificado el </w:t>
      </w:r>
      <w:r w:rsidRPr="00507304">
        <w:rPr>
          <w:rFonts w:ascii="Palatino Linotype" w:eastAsia="Palatino Linotype" w:hAnsi="Palatino Linotype" w:cs="Palatino Linotype"/>
          <w:b/>
          <w:sz w:val="22"/>
          <w:szCs w:val="22"/>
        </w:rPr>
        <w:t>diez de julio de dos mil veinticinco</w:t>
      </w:r>
      <w:r w:rsidRPr="00507304">
        <w:rPr>
          <w:rFonts w:ascii="Palatino Linotype" w:eastAsia="Palatino Linotype" w:hAnsi="Palatino Linotype" w:cs="Palatino Linotype"/>
          <w:sz w:val="22"/>
          <w:szCs w:val="22"/>
        </w:rPr>
        <w:t xml:space="preserve">, a través del documento electrónico </w:t>
      </w:r>
      <w:r w:rsidRPr="00507304">
        <w:rPr>
          <w:rFonts w:ascii="Palatino Linotype" w:eastAsia="Palatino Linotype" w:hAnsi="Palatino Linotype" w:cs="Palatino Linotype"/>
          <w:b/>
          <w:sz w:val="22"/>
          <w:szCs w:val="22"/>
        </w:rPr>
        <w:t xml:space="preserve">denominado Ratificación 07844.pdf, </w:t>
      </w:r>
      <w:r w:rsidRPr="00507304">
        <w:rPr>
          <w:rFonts w:ascii="Palatino Linotype" w:eastAsia="Palatino Linotype" w:hAnsi="Palatino Linotype" w:cs="Palatino Linotype"/>
          <w:sz w:val="22"/>
          <w:szCs w:val="22"/>
        </w:rPr>
        <w:t>mediante el cual el Titular de la Unidad de Transparencia ratificó la respuesta emitida por la Dirección General de Administración, el Instituto Municipal de la Mujer de Toluca y Secretaría del Ayuntamiento.</w:t>
      </w:r>
    </w:p>
    <w:p w14:paraId="18954C54"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329DF341"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Asimismo, se remitió el archivo </w:t>
      </w:r>
      <w:r w:rsidRPr="00507304">
        <w:rPr>
          <w:rFonts w:ascii="Palatino Linotype" w:eastAsia="Palatino Linotype" w:hAnsi="Palatino Linotype" w:cs="Palatino Linotype"/>
          <w:b/>
          <w:sz w:val="22"/>
          <w:szCs w:val="22"/>
        </w:rPr>
        <w:t>ANEXOS 07844-2025.pdf</w:t>
      </w:r>
      <w:r w:rsidRPr="00507304">
        <w:rPr>
          <w:rFonts w:ascii="Palatino Linotype" w:eastAsia="Palatino Linotype" w:hAnsi="Palatino Linotype" w:cs="Palatino Linotype"/>
          <w:sz w:val="22"/>
          <w:szCs w:val="22"/>
        </w:rPr>
        <w:t xml:space="preserve">, que contiene oficios suscritos por la Directora General del Instituto Municipal de la Mujer de Toluca, la Coordinadora de Administración y Finanzas y la Directora General de Administración, en los que ratificaron sus respectivas respuestas. </w:t>
      </w:r>
      <w:r w:rsidRPr="00507304">
        <w:rPr>
          <w:rFonts w:ascii="Palatino Linotype" w:eastAsia="Palatino Linotype" w:hAnsi="Palatino Linotype" w:cs="Palatino Linotype"/>
          <w:b/>
          <w:sz w:val="22"/>
          <w:szCs w:val="22"/>
        </w:rPr>
        <w:t xml:space="preserve">El contenido del informe justificado </w:t>
      </w:r>
      <w:r w:rsidRPr="00507304">
        <w:rPr>
          <w:rFonts w:ascii="Palatino Linotype" w:eastAsia="Palatino Linotype" w:hAnsi="Palatino Linotype" w:cs="Palatino Linotype"/>
          <w:sz w:val="22"/>
          <w:szCs w:val="22"/>
        </w:rPr>
        <w:t xml:space="preserve">se puso a disposición del Recurrente el </w:t>
      </w:r>
      <w:r w:rsidRPr="00507304">
        <w:rPr>
          <w:rFonts w:ascii="Palatino Linotype" w:eastAsia="Palatino Linotype" w:hAnsi="Palatino Linotype" w:cs="Palatino Linotype"/>
          <w:b/>
          <w:sz w:val="22"/>
          <w:szCs w:val="22"/>
        </w:rPr>
        <w:t>veintiocho de agosto de dos mil veinticinco</w:t>
      </w:r>
      <w:r w:rsidRPr="00507304">
        <w:rPr>
          <w:rFonts w:ascii="Palatino Linotype" w:eastAsia="Palatino Linotype" w:hAnsi="Palatino Linotype" w:cs="Palatino Linotype"/>
          <w:sz w:val="22"/>
          <w:szCs w:val="22"/>
        </w:rPr>
        <w:t>.</w:t>
      </w:r>
    </w:p>
    <w:p w14:paraId="7089DC0D"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73CBDDF3" w14:textId="77777777" w:rsidR="005942B0" w:rsidRPr="00507304" w:rsidRDefault="000149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7. Ampliación de plazo. El veintiocho de agosto de dos mil veinticinco</w:t>
      </w:r>
      <w:r w:rsidRPr="00507304">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6F0E9D99" w14:textId="77777777" w:rsidR="005942B0" w:rsidRPr="00507304" w:rsidRDefault="005942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C0ED32"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trike/>
          <w:sz w:val="22"/>
          <w:szCs w:val="22"/>
        </w:rPr>
      </w:pPr>
      <w:bookmarkStart w:id="1" w:name="_heading=h.77nj08rlibwl" w:colFirst="0" w:colLast="0"/>
      <w:bookmarkEnd w:id="1"/>
    </w:p>
    <w:p w14:paraId="6A585F51"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trike/>
          <w:sz w:val="22"/>
          <w:szCs w:val="22"/>
        </w:rPr>
      </w:pPr>
    </w:p>
    <w:p w14:paraId="5B4DA38E" w14:textId="77777777" w:rsidR="005942B0" w:rsidRPr="00507304" w:rsidRDefault="000149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lastRenderedPageBreak/>
        <w:t>8. Cierre de instrucción</w:t>
      </w:r>
      <w:r w:rsidRPr="00507304">
        <w:rPr>
          <w:rFonts w:ascii="Palatino Linotype" w:eastAsia="Palatino Linotype" w:hAnsi="Palatino Linotype" w:cs="Palatino Linotype"/>
          <w:sz w:val="22"/>
          <w:szCs w:val="22"/>
        </w:rPr>
        <w:t xml:space="preserve">. En fecha </w:t>
      </w:r>
      <w:r w:rsidRPr="00507304">
        <w:rPr>
          <w:rFonts w:ascii="Palatino Linotype" w:eastAsia="Palatino Linotype" w:hAnsi="Palatino Linotype" w:cs="Palatino Linotype"/>
          <w:b/>
          <w:sz w:val="22"/>
          <w:szCs w:val="22"/>
        </w:rPr>
        <w:t>tres de septiembre de dos mil veinticinco</w:t>
      </w:r>
      <w:r w:rsidRPr="0050730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C886576" w14:textId="77777777" w:rsidR="005942B0" w:rsidRPr="00507304" w:rsidRDefault="000149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 </w:t>
      </w:r>
    </w:p>
    <w:p w14:paraId="27A948C5" w14:textId="77777777" w:rsidR="005942B0" w:rsidRPr="00507304" w:rsidRDefault="000149E0">
      <w:pP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24596C6F" w14:textId="77777777" w:rsidR="005942B0" w:rsidRPr="00507304" w:rsidRDefault="005942B0">
      <w:pPr>
        <w:spacing w:line="360" w:lineRule="auto"/>
        <w:ind w:right="49"/>
        <w:jc w:val="both"/>
        <w:rPr>
          <w:rFonts w:ascii="Palatino Linotype" w:eastAsia="Palatino Linotype" w:hAnsi="Palatino Linotype" w:cs="Palatino Linotype"/>
          <w:sz w:val="22"/>
          <w:szCs w:val="22"/>
        </w:rPr>
      </w:pPr>
    </w:p>
    <w:p w14:paraId="15A1A103" w14:textId="77777777" w:rsidR="005942B0" w:rsidRPr="00507304" w:rsidRDefault="000149E0">
      <w:pPr>
        <w:spacing w:line="360" w:lineRule="auto"/>
        <w:ind w:right="49"/>
        <w:jc w:val="center"/>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II.</w:t>
      </w:r>
      <w:r w:rsidRPr="00507304">
        <w:rPr>
          <w:rFonts w:ascii="Palatino Linotype" w:eastAsia="Palatino Linotype" w:hAnsi="Palatino Linotype" w:cs="Palatino Linotype"/>
          <w:b/>
          <w:sz w:val="22"/>
          <w:szCs w:val="22"/>
        </w:rPr>
        <w:tab/>
        <w:t>C O N S I D E R A N D O:</w:t>
      </w:r>
    </w:p>
    <w:p w14:paraId="74AABCE3" w14:textId="77777777" w:rsidR="005942B0" w:rsidRPr="00507304" w:rsidRDefault="005942B0">
      <w:pPr>
        <w:spacing w:line="360" w:lineRule="auto"/>
        <w:ind w:right="49"/>
        <w:jc w:val="both"/>
        <w:rPr>
          <w:rFonts w:ascii="Palatino Linotype" w:eastAsia="Palatino Linotype" w:hAnsi="Palatino Linotype" w:cs="Palatino Linotype"/>
          <w:sz w:val="22"/>
          <w:szCs w:val="22"/>
        </w:rPr>
      </w:pPr>
    </w:p>
    <w:p w14:paraId="551D57A2"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Primero. Competencia.</w:t>
      </w:r>
      <w:r w:rsidRPr="0050730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B7D5C4"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Segundo. Oportunidad y Procedibilidad del Recurso de Revisión. </w:t>
      </w:r>
      <w:r w:rsidRPr="00507304">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49099F7"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1A6F89CD" w14:textId="77777777" w:rsidR="005942B0" w:rsidRPr="00507304" w:rsidRDefault="000149E0">
      <w:pPr>
        <w:spacing w:line="360" w:lineRule="auto"/>
        <w:ind w:left="851" w:right="90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 xml:space="preserve">“Artículo 178. </w:t>
      </w:r>
      <w:r w:rsidRPr="0050730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06349F" w14:textId="77777777" w:rsidR="005942B0" w:rsidRPr="00507304" w:rsidRDefault="000149E0">
      <w:pPr>
        <w:spacing w:before="240" w:after="240"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07304">
        <w:rPr>
          <w:rFonts w:ascii="Palatino Linotype" w:eastAsia="Palatino Linotype" w:hAnsi="Palatino Linotype" w:cs="Palatino Linotype"/>
          <w:b/>
          <w:sz w:val="22"/>
          <w:szCs w:val="22"/>
        </w:rPr>
        <w:t>SUJETO OBLIGADO</w:t>
      </w:r>
      <w:r w:rsidRPr="00507304">
        <w:rPr>
          <w:rFonts w:ascii="Palatino Linotype" w:eastAsia="Palatino Linotype" w:hAnsi="Palatino Linotype" w:cs="Palatino Linotype"/>
          <w:sz w:val="22"/>
          <w:szCs w:val="22"/>
        </w:rPr>
        <w:t xml:space="preserve"> remitió la respuesta a la solicitud de información el día </w:t>
      </w:r>
      <w:r w:rsidRPr="00507304">
        <w:rPr>
          <w:rFonts w:ascii="Palatino Linotype" w:eastAsia="Palatino Linotype" w:hAnsi="Palatino Linotype" w:cs="Palatino Linotype"/>
          <w:b/>
          <w:sz w:val="22"/>
          <w:szCs w:val="22"/>
        </w:rPr>
        <w:t xml:space="preserve">cinco de junio de dos mil veinticinco, </w:t>
      </w:r>
      <w:r w:rsidRPr="00507304">
        <w:rPr>
          <w:rFonts w:ascii="Palatino Linotype" w:eastAsia="Palatino Linotype" w:hAnsi="Palatino Linotype" w:cs="Palatino Linotype"/>
          <w:sz w:val="22"/>
          <w:szCs w:val="22"/>
        </w:rPr>
        <w:t xml:space="preserve">mientras que el recurso de revisión interpuesto por la parte </w:t>
      </w:r>
      <w:r w:rsidRPr="00507304">
        <w:rPr>
          <w:rFonts w:ascii="Palatino Linotype" w:eastAsia="Palatino Linotype" w:hAnsi="Palatino Linotype" w:cs="Palatino Linotype"/>
          <w:b/>
          <w:sz w:val="22"/>
          <w:szCs w:val="22"/>
        </w:rPr>
        <w:t>RECURRENTE</w:t>
      </w:r>
      <w:r w:rsidRPr="00507304">
        <w:rPr>
          <w:rFonts w:ascii="Palatino Linotype" w:eastAsia="Palatino Linotype" w:hAnsi="Palatino Linotype" w:cs="Palatino Linotype"/>
          <w:sz w:val="22"/>
          <w:szCs w:val="22"/>
        </w:rPr>
        <w:t xml:space="preserve">, se tuvo por presentado el </w:t>
      </w:r>
      <w:r w:rsidRPr="00507304">
        <w:rPr>
          <w:rFonts w:ascii="Palatino Linotype" w:eastAsia="Palatino Linotype" w:hAnsi="Palatino Linotype" w:cs="Palatino Linotype"/>
          <w:b/>
          <w:sz w:val="22"/>
          <w:szCs w:val="22"/>
        </w:rPr>
        <w:t>veintiséis de junio del año dos mil veinticinco</w:t>
      </w:r>
      <w:r w:rsidRPr="00507304">
        <w:rPr>
          <w:rFonts w:ascii="Palatino Linotype" w:eastAsia="Palatino Linotype" w:hAnsi="Palatino Linotype" w:cs="Palatino Linotype"/>
          <w:sz w:val="22"/>
          <w:szCs w:val="22"/>
        </w:rPr>
        <w:t xml:space="preserve">; esto es, al </w:t>
      </w:r>
      <w:r w:rsidRPr="00507304">
        <w:rPr>
          <w:rFonts w:ascii="Palatino Linotype" w:eastAsia="Palatino Linotype" w:hAnsi="Palatino Linotype" w:cs="Palatino Linotype"/>
          <w:b/>
          <w:sz w:val="22"/>
          <w:szCs w:val="22"/>
        </w:rPr>
        <w:t>décimo quinto</w:t>
      </w:r>
      <w:r w:rsidRPr="00507304">
        <w:rPr>
          <w:rFonts w:ascii="Palatino Linotype" w:eastAsia="Palatino Linotype" w:hAnsi="Palatino Linotype" w:cs="Palatino Linotype"/>
          <w:sz w:val="22"/>
          <w:szCs w:val="22"/>
        </w:rPr>
        <w:t xml:space="preserve"> </w:t>
      </w:r>
      <w:r w:rsidRPr="00507304">
        <w:rPr>
          <w:rFonts w:ascii="Palatino Linotype" w:eastAsia="Palatino Linotype" w:hAnsi="Palatino Linotype" w:cs="Palatino Linotype"/>
          <w:b/>
          <w:sz w:val="22"/>
          <w:szCs w:val="22"/>
        </w:rPr>
        <w:t xml:space="preserve">día hábil </w:t>
      </w:r>
      <w:r w:rsidRPr="00507304">
        <w:rPr>
          <w:rFonts w:ascii="Palatino Linotype" w:eastAsia="Palatino Linotype" w:hAnsi="Palatino Linotype" w:cs="Palatino Linotype"/>
          <w:sz w:val="22"/>
          <w:szCs w:val="22"/>
        </w:rPr>
        <w:t>siguiente al que se tuvo conocimiento de la respuesta respectivamente.</w:t>
      </w:r>
    </w:p>
    <w:p w14:paraId="3D1D859D"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507304">
        <w:rPr>
          <w:rFonts w:ascii="Palatino Linotype" w:eastAsia="Palatino Linotype" w:hAnsi="Palatino Linotype" w:cs="Palatino Linotype"/>
          <w:b/>
          <w:sz w:val="22"/>
          <w:szCs w:val="22"/>
        </w:rPr>
        <w:t>RECURRENTE</w:t>
      </w:r>
      <w:r w:rsidRPr="00507304">
        <w:rPr>
          <w:rFonts w:ascii="Palatino Linotype" w:eastAsia="Palatino Linotype" w:hAnsi="Palatino Linotype" w:cs="Palatino Linotype"/>
          <w:sz w:val="22"/>
          <w:szCs w:val="22"/>
        </w:rPr>
        <w:t>, no proporcionó su nombre</w:t>
      </w:r>
      <w:r w:rsidRPr="00507304">
        <w:rPr>
          <w:rFonts w:ascii="Palatino Linotype" w:eastAsia="Palatino Linotype" w:hAnsi="Palatino Linotype" w:cs="Palatino Linotype"/>
          <w:b/>
          <w:sz w:val="22"/>
          <w:szCs w:val="22"/>
        </w:rPr>
        <w:t>,</w:t>
      </w:r>
      <w:r w:rsidRPr="00507304">
        <w:rPr>
          <w:rFonts w:ascii="Palatino Linotype" w:eastAsia="Palatino Linotype" w:hAnsi="Palatino Linotype" w:cs="Palatino Linotype"/>
          <w:sz w:val="22"/>
          <w:szCs w:val="22"/>
        </w:rPr>
        <w:t xml:space="preserve"> como se advierte en el detalle de seguimiento del SAIMEX, no obstante el no proporcionar nombre</w:t>
      </w:r>
      <w:r w:rsidRPr="00507304">
        <w:rPr>
          <w:rFonts w:ascii="Palatino Linotype" w:eastAsia="Palatino Linotype" w:hAnsi="Palatino Linotype" w:cs="Palatino Linotype"/>
          <w:strike/>
          <w:sz w:val="22"/>
          <w:szCs w:val="22"/>
        </w:rPr>
        <w:t xml:space="preserve"> </w:t>
      </w:r>
      <w:r w:rsidRPr="0050730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9BA750" w14:textId="77777777" w:rsidR="005942B0" w:rsidRPr="00507304" w:rsidRDefault="000149E0">
      <w:pPr>
        <w:spacing w:before="240" w:after="240"/>
        <w:ind w:left="851" w:right="902"/>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 xml:space="preserve">Las solicitudes </w:t>
      </w:r>
      <w:r w:rsidRPr="00507304">
        <w:rPr>
          <w:rFonts w:ascii="Palatino Linotype" w:eastAsia="Palatino Linotype" w:hAnsi="Palatino Linotype" w:cs="Palatino Linotype"/>
          <w:i/>
          <w:sz w:val="22"/>
          <w:szCs w:val="22"/>
        </w:rPr>
        <w:t xml:space="preserve">anónimas, con </w:t>
      </w:r>
      <w:r w:rsidRPr="00507304">
        <w:rPr>
          <w:rFonts w:ascii="Palatino Linotype" w:eastAsia="Palatino Linotype" w:hAnsi="Palatino Linotype" w:cs="Palatino Linotype"/>
          <w:b/>
          <w:i/>
          <w:sz w:val="22"/>
          <w:szCs w:val="22"/>
        </w:rPr>
        <w:t>nombre incompleto o seudónimo</w:t>
      </w:r>
      <w:r w:rsidRPr="00507304">
        <w:rPr>
          <w:rFonts w:ascii="Palatino Linotype" w:eastAsia="Palatino Linotype" w:hAnsi="Palatino Linotype" w:cs="Palatino Linotype"/>
          <w:i/>
          <w:sz w:val="22"/>
          <w:szCs w:val="22"/>
        </w:rPr>
        <w:t xml:space="preserve"> </w:t>
      </w:r>
      <w:r w:rsidRPr="00507304">
        <w:rPr>
          <w:rFonts w:ascii="Palatino Linotype" w:eastAsia="Palatino Linotype" w:hAnsi="Palatino Linotype" w:cs="Palatino Linotype"/>
          <w:b/>
          <w:i/>
          <w:sz w:val="22"/>
          <w:szCs w:val="22"/>
        </w:rPr>
        <w:t xml:space="preserve">serán procedentes para su trámite por parte del sujeto obligado ante quien se </w:t>
      </w:r>
      <w:r w:rsidRPr="00507304">
        <w:rPr>
          <w:rFonts w:ascii="Palatino Linotype" w:eastAsia="Palatino Linotype" w:hAnsi="Palatino Linotype" w:cs="Palatino Linotype"/>
          <w:b/>
          <w:i/>
          <w:sz w:val="22"/>
          <w:szCs w:val="22"/>
        </w:rPr>
        <w:lastRenderedPageBreak/>
        <w:t>presente</w:t>
      </w:r>
      <w:r w:rsidRPr="00507304">
        <w:rPr>
          <w:rFonts w:ascii="Palatino Linotype" w:eastAsia="Palatino Linotype" w:hAnsi="Palatino Linotype" w:cs="Palatino Linotype"/>
          <w:i/>
          <w:sz w:val="22"/>
          <w:szCs w:val="22"/>
        </w:rPr>
        <w:t>. No podrá requerirse información adicional con motivo del nombre proporcionado por el solicitante."(Sic)</w:t>
      </w:r>
    </w:p>
    <w:p w14:paraId="5E6E6248" w14:textId="77777777" w:rsidR="005942B0" w:rsidRPr="00507304" w:rsidRDefault="000149E0">
      <w:pPr>
        <w:spacing w:before="240" w:after="240"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BD432A"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36C68863" w14:textId="77777777" w:rsidR="005942B0" w:rsidRPr="00507304" w:rsidRDefault="000149E0">
      <w:pPr>
        <w:spacing w:line="360" w:lineRule="auto"/>
        <w:ind w:left="851" w:right="1041"/>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 xml:space="preserve">Artículo 179. </w:t>
      </w:r>
      <w:r w:rsidRPr="0050730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96B078B" w14:textId="77777777" w:rsidR="005942B0" w:rsidRPr="00507304" w:rsidRDefault="000149E0">
      <w:pPr>
        <w:spacing w:line="360" w:lineRule="auto"/>
        <w:ind w:left="851" w:right="1041"/>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1A0D4793" w14:textId="77777777" w:rsidR="005942B0" w:rsidRPr="00507304" w:rsidRDefault="000149E0">
      <w:pPr>
        <w:spacing w:line="360" w:lineRule="auto"/>
        <w:ind w:left="851" w:right="1041"/>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V. La entrega de información incompleta </w:t>
      </w:r>
    </w:p>
    <w:p w14:paraId="0A7F916C" w14:textId="77777777" w:rsidR="005942B0" w:rsidRPr="00507304" w:rsidRDefault="000149E0">
      <w:pPr>
        <w:spacing w:line="360" w:lineRule="auto"/>
        <w:ind w:left="851" w:right="1041"/>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5AFA867E"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Tercero. Materia de la revisión. </w:t>
      </w:r>
      <w:r w:rsidRPr="0050730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07304">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07304">
        <w:rPr>
          <w:rFonts w:ascii="Palatino Linotype" w:eastAsia="Palatino Linotype" w:hAnsi="Palatino Linotype" w:cs="Palatino Linotype"/>
          <w:sz w:val="22"/>
          <w:szCs w:val="22"/>
        </w:rPr>
        <w:t xml:space="preserve">de la parte </w:t>
      </w:r>
      <w:r w:rsidRPr="00507304">
        <w:rPr>
          <w:rFonts w:ascii="Palatino Linotype" w:eastAsia="Palatino Linotype" w:hAnsi="Palatino Linotype" w:cs="Palatino Linotype"/>
          <w:b/>
          <w:sz w:val="22"/>
          <w:szCs w:val="22"/>
        </w:rPr>
        <w:t>Recurrente</w:t>
      </w:r>
      <w:r w:rsidRPr="00507304">
        <w:rPr>
          <w:rFonts w:ascii="Palatino Linotype" w:eastAsia="Palatino Linotype" w:hAnsi="Palatino Linotype" w:cs="Palatino Linotype"/>
          <w:sz w:val="22"/>
          <w:szCs w:val="22"/>
        </w:rPr>
        <w:t>, o en su defecto, en caso de ser procedente, ordenar la entrega de información.</w:t>
      </w:r>
    </w:p>
    <w:p w14:paraId="58067AB2"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Cuarto. Estudio del asunto. </w:t>
      </w:r>
      <w:r w:rsidRPr="00507304">
        <w:rPr>
          <w:rFonts w:ascii="Palatino Linotype" w:eastAsia="Palatino Linotype" w:hAnsi="Palatino Linotype" w:cs="Palatino Linotype"/>
          <w:sz w:val="22"/>
          <w:szCs w:val="22"/>
        </w:rPr>
        <w:t xml:space="preserve">En principio, es conveniente analizar si la respuesta como el informe justificado del </w:t>
      </w:r>
      <w:r w:rsidRPr="00507304">
        <w:rPr>
          <w:rFonts w:ascii="Palatino Linotype" w:eastAsia="Palatino Linotype" w:hAnsi="Palatino Linotype" w:cs="Palatino Linotype"/>
          <w:b/>
          <w:sz w:val="22"/>
          <w:szCs w:val="22"/>
        </w:rPr>
        <w:t>SUJETO OBLIGADO</w:t>
      </w:r>
      <w:r w:rsidRPr="00507304">
        <w:rPr>
          <w:rFonts w:ascii="Palatino Linotype" w:eastAsia="Palatino Linotype" w:hAnsi="Palatino Linotype" w:cs="Palatino Linotype"/>
          <w:sz w:val="22"/>
          <w:szCs w:val="22"/>
        </w:rPr>
        <w:t xml:space="preserve"> cumple con los requisitos y procedimientos del </w:t>
      </w:r>
      <w:r w:rsidRPr="00507304">
        <w:rPr>
          <w:rFonts w:ascii="Palatino Linotype" w:eastAsia="Palatino Linotype" w:hAnsi="Palatino Linotype" w:cs="Palatino Linotype"/>
          <w:sz w:val="22"/>
          <w:szCs w:val="22"/>
        </w:rPr>
        <w:lastRenderedPageBreak/>
        <w:t>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B9DE039"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42AFB137" w14:textId="77777777" w:rsidR="005942B0" w:rsidRPr="00507304" w:rsidRDefault="000149E0">
      <w:pPr>
        <w:spacing w:line="276" w:lineRule="auto"/>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Artículo 4</w:t>
      </w:r>
      <w:r w:rsidRPr="005073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2E61E5" w14:textId="77777777" w:rsidR="005942B0" w:rsidRPr="00507304" w:rsidRDefault="000149E0">
      <w:pPr>
        <w:spacing w:line="276" w:lineRule="auto"/>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073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6E8301" w14:textId="77777777" w:rsidR="005942B0" w:rsidRPr="00507304" w:rsidRDefault="000149E0">
      <w:pPr>
        <w:spacing w:line="276" w:lineRule="auto"/>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07304">
        <w:rPr>
          <w:rFonts w:ascii="Palatino Linotype" w:eastAsia="Palatino Linotype" w:hAnsi="Palatino Linotype" w:cs="Palatino Linotype"/>
          <w:i/>
          <w:sz w:val="22"/>
          <w:szCs w:val="22"/>
        </w:rPr>
        <w:t>.”</w:t>
      </w:r>
    </w:p>
    <w:p w14:paraId="31A49E06" w14:textId="77777777" w:rsidR="005942B0" w:rsidRPr="00507304" w:rsidRDefault="005942B0">
      <w:pPr>
        <w:spacing w:line="276" w:lineRule="auto"/>
        <w:jc w:val="both"/>
        <w:rPr>
          <w:rFonts w:ascii="Palatino Linotype" w:eastAsia="Palatino Linotype" w:hAnsi="Palatino Linotype" w:cs="Palatino Linotype"/>
          <w:sz w:val="22"/>
          <w:szCs w:val="22"/>
        </w:rPr>
      </w:pPr>
    </w:p>
    <w:p w14:paraId="134F0BCC"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844CC0"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20815212" w14:textId="77777777" w:rsidR="005942B0" w:rsidRPr="00507304" w:rsidRDefault="000149E0">
      <w:pPr>
        <w:spacing w:line="276" w:lineRule="auto"/>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lastRenderedPageBreak/>
        <w:t>“Artículo 12.-</w:t>
      </w:r>
      <w:r w:rsidRPr="005073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363ABB" w14:textId="77777777" w:rsidR="005942B0" w:rsidRPr="00507304" w:rsidRDefault="005942B0">
      <w:pPr>
        <w:spacing w:line="276" w:lineRule="auto"/>
        <w:ind w:left="567" w:right="616"/>
        <w:jc w:val="both"/>
        <w:rPr>
          <w:rFonts w:ascii="Palatino Linotype" w:eastAsia="Palatino Linotype" w:hAnsi="Palatino Linotype" w:cs="Palatino Linotype"/>
          <w:i/>
          <w:sz w:val="22"/>
          <w:szCs w:val="22"/>
        </w:rPr>
      </w:pPr>
    </w:p>
    <w:p w14:paraId="6777E8A1" w14:textId="77777777" w:rsidR="005942B0" w:rsidRPr="00507304" w:rsidRDefault="000149E0">
      <w:pPr>
        <w:spacing w:line="276" w:lineRule="auto"/>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07304">
        <w:rPr>
          <w:rFonts w:ascii="Palatino Linotype" w:eastAsia="Palatino Linotype" w:hAnsi="Palatino Linotype" w:cs="Palatino Linotype"/>
          <w:i/>
          <w:sz w:val="22"/>
          <w:szCs w:val="22"/>
        </w:rPr>
        <w:t xml:space="preserve">. </w:t>
      </w:r>
      <w:r w:rsidRPr="0050730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E245A60" w14:textId="77777777" w:rsidR="005942B0" w:rsidRPr="00507304" w:rsidRDefault="005942B0">
      <w:pPr>
        <w:spacing w:line="360" w:lineRule="auto"/>
        <w:ind w:right="-93"/>
        <w:jc w:val="both"/>
        <w:rPr>
          <w:rFonts w:ascii="Palatino Linotype" w:eastAsia="Palatino Linotype" w:hAnsi="Palatino Linotype" w:cs="Palatino Linotype"/>
          <w:sz w:val="22"/>
          <w:szCs w:val="22"/>
        </w:rPr>
      </w:pPr>
    </w:p>
    <w:p w14:paraId="53AC18AC" w14:textId="77777777" w:rsidR="005942B0" w:rsidRPr="00507304" w:rsidRDefault="000149E0">
      <w:pPr>
        <w:spacing w:line="360" w:lineRule="auto"/>
        <w:ind w:right="-93"/>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C3B6BCF" w14:textId="77777777" w:rsidR="005942B0" w:rsidRPr="00507304" w:rsidRDefault="005942B0">
      <w:pPr>
        <w:spacing w:line="360" w:lineRule="auto"/>
        <w:ind w:right="-93"/>
        <w:jc w:val="both"/>
        <w:rPr>
          <w:rFonts w:ascii="Palatino Linotype" w:eastAsia="Palatino Linotype" w:hAnsi="Palatino Linotype" w:cs="Palatino Linotype"/>
          <w:sz w:val="22"/>
          <w:szCs w:val="22"/>
        </w:rPr>
      </w:pPr>
    </w:p>
    <w:p w14:paraId="5EA39833" w14:textId="77777777" w:rsidR="005942B0" w:rsidRPr="00507304" w:rsidRDefault="000149E0">
      <w:pPr>
        <w:spacing w:line="360" w:lineRule="auto"/>
        <w:ind w:right="-93"/>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07304">
        <w:rPr>
          <w:rFonts w:ascii="Palatino Linotype" w:eastAsia="Palatino Linotype" w:hAnsi="Palatino Linotype" w:cs="Palatino Linotype"/>
          <w:b/>
          <w:sz w:val="22"/>
          <w:szCs w:val="22"/>
        </w:rPr>
        <w:t xml:space="preserve"> </w:t>
      </w:r>
    </w:p>
    <w:p w14:paraId="4512B89D" w14:textId="77777777" w:rsidR="005942B0" w:rsidRPr="00507304" w:rsidRDefault="005942B0">
      <w:pPr>
        <w:spacing w:line="360" w:lineRule="auto"/>
        <w:jc w:val="both"/>
        <w:rPr>
          <w:rFonts w:ascii="Palatino Linotype" w:eastAsia="Palatino Linotype" w:hAnsi="Palatino Linotype" w:cs="Palatino Linotype"/>
          <w:b/>
          <w:sz w:val="22"/>
          <w:szCs w:val="22"/>
        </w:rPr>
      </w:pPr>
    </w:p>
    <w:p w14:paraId="7A4141F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No existe obligación de elaborar documentos ad hoc para atender las solicitudes de acceso a la información.</w:t>
      </w:r>
      <w:r w:rsidRPr="005073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8B8B66" w14:textId="77777777" w:rsidR="005942B0" w:rsidRPr="00507304" w:rsidRDefault="005942B0">
      <w:pPr>
        <w:spacing w:line="360" w:lineRule="auto"/>
        <w:ind w:right="-93"/>
        <w:jc w:val="both"/>
        <w:rPr>
          <w:rFonts w:ascii="Palatino Linotype" w:eastAsia="Palatino Linotype" w:hAnsi="Palatino Linotype" w:cs="Palatino Linotype"/>
          <w:sz w:val="22"/>
          <w:szCs w:val="22"/>
        </w:rPr>
      </w:pPr>
    </w:p>
    <w:p w14:paraId="686FA198"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972062"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49C2131D" w14:textId="77777777" w:rsidR="005942B0" w:rsidRPr="00507304" w:rsidRDefault="000149E0">
      <w:pP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640C43" w14:textId="77777777" w:rsidR="005942B0" w:rsidRPr="00507304" w:rsidRDefault="005942B0">
      <w:pPr>
        <w:spacing w:line="360" w:lineRule="auto"/>
        <w:ind w:right="49"/>
        <w:jc w:val="both"/>
        <w:rPr>
          <w:rFonts w:ascii="Palatino Linotype" w:eastAsia="Palatino Linotype" w:hAnsi="Palatino Linotype" w:cs="Palatino Linotype"/>
          <w:sz w:val="22"/>
          <w:szCs w:val="22"/>
        </w:rPr>
      </w:pPr>
    </w:p>
    <w:p w14:paraId="5A37402D"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4A5F663" w14:textId="77777777" w:rsidR="005942B0" w:rsidRPr="00507304" w:rsidRDefault="005942B0">
      <w:pPr>
        <w:spacing w:line="360" w:lineRule="auto"/>
        <w:ind w:left="567" w:right="616"/>
        <w:jc w:val="both"/>
        <w:rPr>
          <w:rFonts w:ascii="Palatino Linotype" w:eastAsia="Palatino Linotype" w:hAnsi="Palatino Linotype" w:cs="Palatino Linotype"/>
          <w:i/>
          <w:sz w:val="22"/>
          <w:szCs w:val="22"/>
        </w:rPr>
      </w:pPr>
    </w:p>
    <w:p w14:paraId="3DE9E6FE"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 xml:space="preserve">Artículo 3. </w:t>
      </w:r>
      <w:r w:rsidRPr="00507304">
        <w:rPr>
          <w:rFonts w:ascii="Palatino Linotype" w:eastAsia="Palatino Linotype" w:hAnsi="Palatino Linotype" w:cs="Palatino Linotype"/>
          <w:i/>
          <w:sz w:val="22"/>
          <w:szCs w:val="22"/>
        </w:rPr>
        <w:t>Para los efectos de la presente Ley se entenderá por:</w:t>
      </w:r>
    </w:p>
    <w:p w14:paraId="514F6C7F"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6F02364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XI. Documento:</w:t>
      </w:r>
      <w:r w:rsidRPr="00507304">
        <w:rPr>
          <w:rFonts w:ascii="Palatino Linotype" w:eastAsia="Palatino Linotype" w:hAnsi="Palatino Linotype" w:cs="Palatino Linotype"/>
          <w:i/>
          <w:sz w:val="22"/>
          <w:szCs w:val="22"/>
        </w:rPr>
        <w:t xml:space="preserve"> Los expedientes, reportes, estudios, actas</w:t>
      </w:r>
      <w:r w:rsidRPr="00507304">
        <w:rPr>
          <w:rFonts w:ascii="Palatino Linotype" w:eastAsia="Palatino Linotype" w:hAnsi="Palatino Linotype" w:cs="Palatino Linotype"/>
          <w:b/>
          <w:i/>
          <w:sz w:val="22"/>
          <w:szCs w:val="22"/>
        </w:rPr>
        <w:t>,</w:t>
      </w:r>
      <w:r w:rsidRPr="005073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507304">
        <w:rPr>
          <w:rFonts w:ascii="Palatino Linotype" w:eastAsia="Palatino Linotype" w:hAnsi="Palatino Linotype" w:cs="Palatino Linotype"/>
          <w:i/>
          <w:sz w:val="22"/>
          <w:szCs w:val="22"/>
        </w:rPr>
        <w:lastRenderedPageBreak/>
        <w:t xml:space="preserve">sus servidores públicos e integrantes, sin importar su fuente o fecha de elaboración. Los documentos podrán estar en cualquier medio, sea escrito, impreso, sonoro, visual, electrónico, informático u holográfico…” </w:t>
      </w:r>
    </w:p>
    <w:p w14:paraId="42E82797" w14:textId="77777777" w:rsidR="005942B0" w:rsidRPr="00507304" w:rsidRDefault="005942B0">
      <w:pPr>
        <w:spacing w:line="360" w:lineRule="auto"/>
        <w:ind w:left="851" w:right="899"/>
        <w:jc w:val="both"/>
        <w:rPr>
          <w:rFonts w:ascii="Palatino Linotype" w:eastAsia="Palatino Linotype" w:hAnsi="Palatino Linotype" w:cs="Palatino Linotype"/>
          <w:sz w:val="22"/>
          <w:szCs w:val="22"/>
        </w:rPr>
      </w:pPr>
    </w:p>
    <w:p w14:paraId="5F43ACE3"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4C62EC"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077BC524" w14:textId="77777777" w:rsidR="005942B0" w:rsidRPr="00507304" w:rsidRDefault="000149E0">
      <w:pPr>
        <w:ind w:left="567" w:right="616"/>
        <w:jc w:val="both"/>
        <w:rPr>
          <w:rFonts w:ascii="Palatino Linotype" w:eastAsia="Palatino Linotype" w:hAnsi="Palatino Linotype" w:cs="Palatino Linotype"/>
          <w:b/>
          <w:i/>
          <w:sz w:val="22"/>
          <w:szCs w:val="22"/>
        </w:rPr>
      </w:pPr>
      <w:r w:rsidRPr="00507304">
        <w:rPr>
          <w:rFonts w:ascii="Palatino Linotype" w:eastAsia="Palatino Linotype" w:hAnsi="Palatino Linotype" w:cs="Palatino Linotype"/>
          <w:b/>
          <w:sz w:val="22"/>
          <w:szCs w:val="22"/>
        </w:rPr>
        <w:t>“</w:t>
      </w:r>
      <w:r w:rsidRPr="0050730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073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469B8B"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9C9F671"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0029D0" w14:textId="77777777" w:rsidR="005942B0" w:rsidRPr="00507304" w:rsidRDefault="000149E0">
      <w:pPr>
        <w:ind w:left="567" w:right="616"/>
        <w:jc w:val="both"/>
        <w:rPr>
          <w:rFonts w:ascii="Palatino Linotype" w:eastAsia="Palatino Linotype" w:hAnsi="Palatino Linotype" w:cs="Palatino Linotype"/>
          <w:b/>
          <w:i/>
          <w:sz w:val="22"/>
          <w:szCs w:val="22"/>
        </w:rPr>
      </w:pPr>
      <w:r w:rsidRPr="0050730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50E576" w14:textId="77777777" w:rsidR="005942B0" w:rsidRPr="00507304" w:rsidRDefault="000149E0">
      <w:pPr>
        <w:ind w:left="567" w:right="616"/>
        <w:jc w:val="both"/>
        <w:rPr>
          <w:rFonts w:ascii="Palatino Linotype" w:eastAsia="Palatino Linotype" w:hAnsi="Palatino Linotype" w:cs="Palatino Linotype"/>
          <w:b/>
          <w:i/>
          <w:sz w:val="22"/>
          <w:szCs w:val="22"/>
        </w:rPr>
      </w:pPr>
      <w:r w:rsidRPr="0050730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B7F8BA1" w14:textId="77777777" w:rsidR="005942B0" w:rsidRPr="00507304" w:rsidRDefault="005942B0">
      <w:pPr>
        <w:tabs>
          <w:tab w:val="left" w:pos="8647"/>
        </w:tabs>
        <w:spacing w:line="360" w:lineRule="auto"/>
        <w:jc w:val="both"/>
        <w:rPr>
          <w:rFonts w:ascii="Palatino Linotype" w:eastAsia="Palatino Linotype" w:hAnsi="Palatino Linotype" w:cs="Palatino Linotype"/>
          <w:b/>
          <w:sz w:val="22"/>
          <w:szCs w:val="22"/>
        </w:rPr>
      </w:pPr>
    </w:p>
    <w:p w14:paraId="371C55F6" w14:textId="77777777" w:rsidR="005942B0" w:rsidRPr="00507304" w:rsidRDefault="000149E0">
      <w:pPr>
        <w:spacing w:after="240" w:line="360" w:lineRule="auto"/>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507304">
        <w:rPr>
          <w:rFonts w:ascii="Palatino Linotype" w:eastAsia="Palatino Linotype" w:hAnsi="Palatino Linotype" w:cs="Palatino Linotype"/>
          <w:b/>
          <w:sz w:val="22"/>
          <w:szCs w:val="22"/>
        </w:rPr>
        <w:t>Ayuntamiento de Toluca lo siguiente:</w:t>
      </w:r>
    </w:p>
    <w:p w14:paraId="551A9A3A" w14:textId="77777777" w:rsidR="005942B0" w:rsidRPr="00507304" w:rsidRDefault="000149E0">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lastRenderedPageBreak/>
        <w:t>Una lista detallada de los bienes muebles e inmuebles propiedad del Ayuntamiento de Toluca que no sean de dominio público,</w:t>
      </w:r>
    </w:p>
    <w:p w14:paraId="789B976E" w14:textId="77777777" w:rsidR="005942B0" w:rsidRPr="00507304" w:rsidRDefault="000149E0">
      <w:pPr>
        <w:spacing w:line="360" w:lineRule="auto"/>
        <w:ind w:right="-7"/>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El Sujeto Obligado en su respuesta entregó los siguientes documentos electrónicos:</w:t>
      </w:r>
    </w:p>
    <w:p w14:paraId="040D5A8A" w14:textId="77777777" w:rsidR="005942B0" w:rsidRPr="00507304" w:rsidRDefault="000149E0">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roofErr w:type="spellStart"/>
      <w:r w:rsidRPr="00507304">
        <w:rPr>
          <w:rFonts w:ascii="Palatino Linotype" w:eastAsia="Palatino Linotype" w:hAnsi="Palatino Linotype" w:cs="Palatino Linotype"/>
          <w:b/>
          <w:sz w:val="22"/>
          <w:szCs w:val="22"/>
        </w:rPr>
        <w:t>Respsol</w:t>
      </w:r>
      <w:proofErr w:type="spellEnd"/>
      <w:r w:rsidRPr="00507304">
        <w:rPr>
          <w:rFonts w:ascii="Palatino Linotype" w:eastAsia="Palatino Linotype" w:hAnsi="Palatino Linotype" w:cs="Palatino Linotype"/>
          <w:b/>
          <w:sz w:val="22"/>
          <w:szCs w:val="22"/>
        </w:rPr>
        <w:t xml:space="preserve"> 02821-2025.pdf: </w:t>
      </w:r>
      <w:r w:rsidRPr="00507304">
        <w:rPr>
          <w:rFonts w:ascii="Palatino Linotype" w:eastAsia="Palatino Linotype" w:hAnsi="Palatino Linotype" w:cs="Palatino Linotype"/>
          <w:sz w:val="22"/>
          <w:szCs w:val="22"/>
        </w:rPr>
        <w:t xml:space="preserve">Oficio 200F10300/379/2025 suscrito por la Coordinadora de Administración y Finanzas mediante el cual remitió la relación de bienes muebles e inmuebles </w:t>
      </w:r>
      <w:r w:rsidRPr="00507304">
        <w:rPr>
          <w:rFonts w:ascii="Palatino Linotype" w:eastAsia="Palatino Linotype" w:hAnsi="Palatino Linotype" w:cs="Palatino Linotype"/>
          <w:b/>
          <w:sz w:val="22"/>
          <w:szCs w:val="22"/>
        </w:rPr>
        <w:t>pertenecientes al Instituto Municipal de la Mujer de Toluca</w:t>
      </w:r>
      <w:r w:rsidRPr="00507304">
        <w:rPr>
          <w:rFonts w:ascii="Palatino Linotype" w:eastAsia="Palatino Linotype" w:hAnsi="Palatino Linotype" w:cs="Palatino Linotype"/>
          <w:sz w:val="22"/>
          <w:szCs w:val="22"/>
        </w:rPr>
        <w:t>. En dicho documento se advierte una tabla en la que se precisa que no se cuenta con bienes inmuebles, mientras que respecto de los bienes muebles se adjunta el inventario correspondiente.</w:t>
      </w:r>
    </w:p>
    <w:p w14:paraId="0F57121D" w14:textId="77777777" w:rsidR="005942B0" w:rsidRPr="00507304" w:rsidRDefault="000149E0">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 xml:space="preserve">02821.pdf: </w:t>
      </w:r>
      <w:r w:rsidRPr="00507304">
        <w:rPr>
          <w:rFonts w:ascii="Palatino Linotype" w:eastAsia="Palatino Linotype" w:hAnsi="Palatino Linotype" w:cs="Palatino Linotype"/>
          <w:sz w:val="22"/>
          <w:szCs w:val="22"/>
        </w:rPr>
        <w:t>Tabla, en la que se advierte el Inventario General del Municipio de Toluca.</w:t>
      </w:r>
    </w:p>
    <w:p w14:paraId="1A5E9BEF" w14:textId="77777777" w:rsidR="005942B0" w:rsidRPr="00507304" w:rsidRDefault="000149E0">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SA anexo SAIMEX 2821.pdf: </w:t>
      </w:r>
      <w:r w:rsidRPr="00507304">
        <w:rPr>
          <w:rFonts w:ascii="Palatino Linotype" w:eastAsia="Palatino Linotype" w:hAnsi="Palatino Linotype" w:cs="Palatino Linotype"/>
          <w:sz w:val="22"/>
          <w:szCs w:val="22"/>
        </w:rPr>
        <w:t>Oficio SA/DPM/074/2025 suscrito por el Jefe de Departamento de Patrimonio Municipal mediante el cual adjuntó un listado de bienes inmuebles registrados en el inventario del patrimonio propiedad del Ayuntamiento.</w:t>
      </w:r>
    </w:p>
    <w:p w14:paraId="3A90D88C" w14:textId="77777777" w:rsidR="005942B0" w:rsidRPr="00507304" w:rsidRDefault="000149E0">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 xml:space="preserve">R. 02821. 2025.pdf: </w:t>
      </w:r>
      <w:r w:rsidRPr="00507304">
        <w:rPr>
          <w:rFonts w:ascii="Palatino Linotype" w:eastAsia="Palatino Linotype" w:hAnsi="Palatino Linotype" w:cs="Palatino Linotype"/>
          <w:sz w:val="22"/>
          <w:szCs w:val="22"/>
        </w:rPr>
        <w:t>Oficio suscrito por el Titular de la Unidad de Transparencia mediante el cual informó que el Departamento de Control Patrimonial, tras una búsqueda exhaustiva en sus archivos, remitió en medio magnético la información relativa a los bienes inmuebles propiedad del Ayuntamiento. Asimismo, la Secretaría del Ayuntamiento señaló que, derivado de la búsqueda realizada en el Departamento de Patrimonio Municipal, se localizó la documentación correspondiente, misma que se adjuntó.</w:t>
      </w:r>
    </w:p>
    <w:p w14:paraId="61D03997" w14:textId="77777777" w:rsidR="005942B0" w:rsidRPr="00507304" w:rsidRDefault="005942B0">
      <w:pPr>
        <w:pBdr>
          <w:top w:val="nil"/>
          <w:left w:val="nil"/>
          <w:bottom w:val="nil"/>
          <w:right w:val="nil"/>
          <w:between w:val="nil"/>
        </w:pBdr>
        <w:spacing w:line="360" w:lineRule="auto"/>
        <w:ind w:left="720" w:right="-7"/>
        <w:jc w:val="both"/>
        <w:rPr>
          <w:rFonts w:ascii="Palatino Linotype" w:eastAsia="Palatino Linotype" w:hAnsi="Palatino Linotype" w:cs="Palatino Linotype"/>
          <w:b/>
          <w:sz w:val="22"/>
          <w:szCs w:val="22"/>
        </w:rPr>
      </w:pPr>
    </w:p>
    <w:p w14:paraId="0C3E41AE" w14:textId="77777777" w:rsidR="005942B0" w:rsidRPr="00507304" w:rsidRDefault="000149E0">
      <w:pPr>
        <w:spacing w:line="360" w:lineRule="auto"/>
        <w:ind w:right="-7"/>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Mientras que, mediante el informe justificado el Sujeto Obligado ratificó las respuestas entregadas.</w:t>
      </w:r>
    </w:p>
    <w:p w14:paraId="4B6A724C"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lastRenderedPageBreak/>
        <w:t xml:space="preserve">En respuesta a la solicitud de información, el </w:t>
      </w:r>
      <w:r w:rsidRPr="00507304">
        <w:rPr>
          <w:rFonts w:ascii="Palatino Linotype" w:eastAsia="Palatino Linotype" w:hAnsi="Palatino Linotype" w:cs="Palatino Linotype"/>
          <w:b/>
          <w:sz w:val="22"/>
          <w:szCs w:val="22"/>
        </w:rPr>
        <w:t>Sujeto Obligado</w:t>
      </w:r>
      <w:r w:rsidRPr="00507304">
        <w:rPr>
          <w:rFonts w:ascii="Palatino Linotype" w:eastAsia="Palatino Linotype" w:hAnsi="Palatino Linotype" w:cs="Palatino Linotype"/>
          <w:sz w:val="22"/>
          <w:szCs w:val="22"/>
        </w:rPr>
        <w:t xml:space="preserve"> se pronunció a través de la Secretaría del Ayuntamiento, quien </w:t>
      </w:r>
      <w:r w:rsidRPr="00507304">
        <w:rPr>
          <w:rFonts w:ascii="Palatino Linotype" w:eastAsia="Palatino Linotype" w:hAnsi="Palatino Linotype" w:cs="Palatino Linotype"/>
          <w:b/>
          <w:sz w:val="22"/>
          <w:szCs w:val="22"/>
          <w:u w:val="single"/>
        </w:rPr>
        <w:t>entregó relaciones en las que describe los bienes con los que se cuenta.</w:t>
      </w:r>
    </w:p>
    <w:p w14:paraId="4DAFAF64" w14:textId="77777777" w:rsidR="005942B0" w:rsidRPr="00507304" w:rsidRDefault="005942B0">
      <w:pPr>
        <w:widowControl w:val="0"/>
        <w:spacing w:line="360" w:lineRule="auto"/>
        <w:ind w:right="49"/>
        <w:jc w:val="both"/>
        <w:rPr>
          <w:rFonts w:ascii="Palatino Linotype" w:eastAsia="Palatino Linotype" w:hAnsi="Palatino Linotype" w:cs="Palatino Linotype"/>
          <w:sz w:val="22"/>
          <w:szCs w:val="22"/>
        </w:rPr>
      </w:pPr>
    </w:p>
    <w:p w14:paraId="67E86ABD" w14:textId="77777777" w:rsidR="005942B0" w:rsidRPr="00507304" w:rsidRDefault="000149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Una vez expuestas las posturas de las partes, resulta necesario iniciar el presente análisis, recordando que la unidad administrativa que se pronunció es la Secretaría del Ayuntamiento, la cual de conformidad con la Ley Orgánica Municipal del Estado de México, cuenta con las siguientes atribuciones:</w:t>
      </w:r>
    </w:p>
    <w:p w14:paraId="5A53C593" w14:textId="77777777" w:rsidR="005942B0" w:rsidRPr="00507304" w:rsidRDefault="005942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CF8E57" w14:textId="77777777" w:rsidR="005942B0" w:rsidRPr="00507304" w:rsidRDefault="000149E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79475B2" w14:textId="77777777" w:rsidR="005942B0" w:rsidRPr="00507304" w:rsidRDefault="000149E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4574228D" w14:textId="77777777" w:rsidR="005942B0" w:rsidRPr="00507304" w:rsidRDefault="000149E0">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u w:val="single"/>
        </w:rPr>
        <w:t>XI. Elaborar con la intervención del síndico el inventario general de los bienes muebles e inmuebles municipales</w:t>
      </w:r>
      <w:r w:rsidRPr="00507304">
        <w:rPr>
          <w:rFonts w:ascii="Palatino Linotype" w:eastAsia="Palatino Linotype" w:hAnsi="Palatino Linotype" w:cs="Palatino Linotype"/>
          <w:i/>
          <w:sz w:val="22"/>
          <w:szCs w:val="22"/>
        </w:rPr>
        <w:t>,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135E62DA" w14:textId="77777777" w:rsidR="005942B0" w:rsidRPr="00507304" w:rsidRDefault="005942B0">
      <w:pPr>
        <w:pBdr>
          <w:top w:val="nil"/>
          <w:left w:val="nil"/>
          <w:bottom w:val="nil"/>
          <w:right w:val="nil"/>
          <w:between w:val="nil"/>
        </w:pBdr>
        <w:spacing w:line="276" w:lineRule="auto"/>
        <w:ind w:right="900"/>
        <w:jc w:val="both"/>
        <w:rPr>
          <w:rFonts w:ascii="Palatino Linotype" w:eastAsia="Palatino Linotype" w:hAnsi="Palatino Linotype" w:cs="Palatino Linotype"/>
          <w:sz w:val="22"/>
          <w:szCs w:val="22"/>
        </w:rPr>
      </w:pPr>
    </w:p>
    <w:p w14:paraId="270300B1" w14:textId="77777777" w:rsidR="005942B0" w:rsidRPr="00507304" w:rsidRDefault="000149E0">
      <w:pPr>
        <w:spacing w:line="360" w:lineRule="auto"/>
        <w:ind w:right="14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En tal tesitura, se tiene que obra un pronunciamiento de la unidad administrativa encargada de elaborar con la intervención del síndico el inventario general de los bienes muebles e inmuebles municipales, por consiguiente, es dable afirmar que en el presente asunto obra un pronunciamiento de la unidad administrativa competente, por lo que se determina que el </w:t>
      </w:r>
      <w:r w:rsidRPr="00507304">
        <w:rPr>
          <w:rFonts w:ascii="Palatino Linotype" w:eastAsia="Palatino Linotype" w:hAnsi="Palatino Linotype" w:cs="Palatino Linotype"/>
          <w:b/>
          <w:sz w:val="22"/>
          <w:szCs w:val="22"/>
        </w:rPr>
        <w:t>Sujeto Obligado</w:t>
      </w:r>
      <w:r w:rsidRPr="00507304">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w:t>
      </w:r>
      <w:r w:rsidRPr="00507304">
        <w:rPr>
          <w:rFonts w:ascii="Palatino Linotype" w:eastAsia="Palatino Linotype" w:hAnsi="Palatino Linotype" w:cs="Palatino Linotype"/>
          <w:sz w:val="22"/>
          <w:szCs w:val="22"/>
        </w:rPr>
        <w:lastRenderedPageBreak/>
        <w:t>turnó la solicitud al área en la que podría obrar la información de conformidad con la fracción XXXIX del artículo tercero de la legislación local vigente en materia de transparencia: </w:t>
      </w:r>
    </w:p>
    <w:p w14:paraId="393E4252" w14:textId="77777777" w:rsidR="005942B0" w:rsidRPr="00507304" w:rsidRDefault="005942B0">
      <w:pPr>
        <w:spacing w:line="360" w:lineRule="auto"/>
        <w:ind w:right="141"/>
        <w:jc w:val="both"/>
        <w:rPr>
          <w:rFonts w:ascii="Palatino Linotype" w:eastAsia="Palatino Linotype" w:hAnsi="Palatino Linotype" w:cs="Palatino Linotype"/>
          <w:sz w:val="22"/>
          <w:szCs w:val="22"/>
        </w:rPr>
      </w:pPr>
    </w:p>
    <w:p w14:paraId="24830A39" w14:textId="77777777" w:rsidR="005942B0" w:rsidRPr="00507304" w:rsidRDefault="000149E0">
      <w:pPr>
        <w:pBdr>
          <w:top w:val="nil"/>
          <w:left w:val="nil"/>
          <w:bottom w:val="nil"/>
          <w:right w:val="nil"/>
          <w:between w:val="nil"/>
        </w:pBdr>
        <w:ind w:left="864" w:right="864"/>
        <w:jc w:val="both"/>
      </w:pPr>
      <w:r w:rsidRPr="0050730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22BFCA8"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7C888B99"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Con base en lo anterior, se procede al análisis de la respuesta emitida por el Sujeto Obligado, recordando que la Secretaría del Ayuntamiento remitió la información mediante listados que contienen los inventarios correspondientes a los bienes muebles e inmuebles.</w:t>
      </w:r>
    </w:p>
    <w:p w14:paraId="1D60733B"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183161A6"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Cabe resaltar que la información de análisis es de interés público, toda vez que es contemplada como una obligación de transparencia común, contemplada en el artículo 92, fracción XXXVIII de la Ley de Transparencia y Acceso a la Información Pública del Estado de México y Municipios, relativa al inventario de bienes muebles e inmuebles:</w:t>
      </w:r>
    </w:p>
    <w:p w14:paraId="397BCE29"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5DA0BEDA" w14:textId="77777777" w:rsidR="005942B0" w:rsidRPr="00507304" w:rsidRDefault="000149E0">
      <w:pPr>
        <w:spacing w:line="276" w:lineRule="auto"/>
        <w:ind w:left="567" w:right="90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C6A7BB" w14:textId="77777777" w:rsidR="005942B0" w:rsidRPr="00507304" w:rsidRDefault="000149E0">
      <w:pPr>
        <w:spacing w:line="276" w:lineRule="auto"/>
        <w:ind w:left="567" w:right="51"/>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321D9869" w14:textId="77777777" w:rsidR="005942B0" w:rsidRPr="00507304" w:rsidRDefault="000149E0">
      <w:pPr>
        <w:spacing w:line="276" w:lineRule="auto"/>
        <w:ind w:left="567" w:right="900"/>
        <w:jc w:val="both"/>
        <w:rPr>
          <w:rFonts w:ascii="Palatino Linotype" w:eastAsia="Palatino Linotype" w:hAnsi="Palatino Linotype" w:cs="Palatino Linotype"/>
          <w:b/>
          <w:i/>
          <w:sz w:val="22"/>
          <w:szCs w:val="22"/>
          <w:u w:val="single"/>
        </w:rPr>
      </w:pPr>
      <w:r w:rsidRPr="00507304">
        <w:rPr>
          <w:rFonts w:ascii="Palatino Linotype" w:eastAsia="Palatino Linotype" w:hAnsi="Palatino Linotype" w:cs="Palatino Linotype"/>
          <w:b/>
          <w:i/>
          <w:sz w:val="22"/>
          <w:szCs w:val="22"/>
          <w:u w:val="single"/>
        </w:rPr>
        <w:t xml:space="preserve">XXXVIII. El inventario de bienes muebles e inmuebles en posesión y propiedad;” </w:t>
      </w:r>
      <w:r w:rsidRPr="00507304">
        <w:rPr>
          <w:rFonts w:ascii="Palatino Linotype" w:eastAsia="Palatino Linotype" w:hAnsi="Palatino Linotype" w:cs="Palatino Linotype"/>
          <w:i/>
          <w:sz w:val="22"/>
          <w:szCs w:val="22"/>
        </w:rPr>
        <w:t>(Énfasis añadido)</w:t>
      </w:r>
    </w:p>
    <w:p w14:paraId="346CC824" w14:textId="77777777" w:rsidR="005942B0" w:rsidRPr="00507304" w:rsidRDefault="005942B0">
      <w:pPr>
        <w:spacing w:line="360" w:lineRule="auto"/>
        <w:ind w:right="-7"/>
        <w:jc w:val="both"/>
        <w:rPr>
          <w:rFonts w:ascii="Palatino Linotype" w:eastAsia="Palatino Linotype" w:hAnsi="Palatino Linotype" w:cs="Palatino Linotype"/>
          <w:b/>
          <w:sz w:val="22"/>
          <w:szCs w:val="22"/>
        </w:rPr>
      </w:pPr>
    </w:p>
    <w:p w14:paraId="4C46D84E" w14:textId="77777777" w:rsidR="005942B0" w:rsidRPr="00507304" w:rsidRDefault="000149E0">
      <w:pPr>
        <w:spacing w:line="360" w:lineRule="auto"/>
        <w:ind w:right="51"/>
        <w:jc w:val="both"/>
        <w:rPr>
          <w:rFonts w:ascii="Palatino Linotype" w:eastAsia="Palatino Linotype" w:hAnsi="Palatino Linotype" w:cs="Palatino Linotype"/>
          <w:sz w:val="20"/>
          <w:szCs w:val="20"/>
        </w:rPr>
      </w:pPr>
      <w:r w:rsidRPr="00507304">
        <w:rPr>
          <w:rFonts w:ascii="Palatino Linotype" w:eastAsia="Palatino Linotype" w:hAnsi="Palatino Linotype" w:cs="Palatino Linotype"/>
          <w:sz w:val="22"/>
          <w:szCs w:val="22"/>
        </w:rPr>
        <w:t xml:space="preserve">En armonía con lo anteriormente citado, los Lineamientos Técnicos Generales para la publicación, homologación y estandarización de la información de las obligaciones </w:t>
      </w:r>
      <w:r w:rsidRPr="00507304">
        <w:rPr>
          <w:rFonts w:ascii="Palatino Linotype" w:eastAsia="Palatino Linotype" w:hAnsi="Palatino Linotype" w:cs="Palatino Linotype"/>
          <w:sz w:val="22"/>
          <w:szCs w:val="22"/>
        </w:rPr>
        <w:lastRenderedPageBreak/>
        <w:t xml:space="preserve">establecidas en el Título Quinto y en la fracción IV del artículo 31 de la Ley General de Transparencia y Acceso a la Información Pública, que deben de difundir los sujetos obligados en los portales de Internet y en la Plataforma Nacional de Transparencia, disponen que para esta fracción, deberá publicarse la siguiente información: </w:t>
      </w:r>
    </w:p>
    <w:p w14:paraId="54E51043"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noProof/>
          <w:sz w:val="22"/>
          <w:szCs w:val="22"/>
        </w:rPr>
        <w:drawing>
          <wp:inline distT="0" distB="0" distL="0" distR="0" wp14:anchorId="05F3AA30" wp14:editId="6FD4A663">
            <wp:extent cx="5612130" cy="1945640"/>
            <wp:effectExtent l="0" t="0" r="0" b="0"/>
            <wp:docPr id="20832964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45640"/>
                    </a:xfrm>
                    <a:prstGeom prst="rect">
                      <a:avLst/>
                    </a:prstGeom>
                    <a:ln/>
                  </pic:spPr>
                </pic:pic>
              </a:graphicData>
            </a:graphic>
          </wp:inline>
        </w:drawing>
      </w:r>
    </w:p>
    <w:p w14:paraId="72ADB1B4"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noProof/>
          <w:sz w:val="22"/>
          <w:szCs w:val="22"/>
        </w:rPr>
        <w:lastRenderedPageBreak/>
        <w:drawing>
          <wp:inline distT="0" distB="0" distL="0" distR="0" wp14:anchorId="4C001196" wp14:editId="39AF7771">
            <wp:extent cx="5791835" cy="5706110"/>
            <wp:effectExtent l="0" t="0" r="0" b="0"/>
            <wp:docPr id="2083296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5706110"/>
                    </a:xfrm>
                    <a:prstGeom prst="rect">
                      <a:avLst/>
                    </a:prstGeom>
                    <a:ln/>
                  </pic:spPr>
                </pic:pic>
              </a:graphicData>
            </a:graphic>
          </wp:inline>
        </w:drawing>
      </w:r>
    </w:p>
    <w:p w14:paraId="0C873EA7" w14:textId="77777777" w:rsidR="005942B0" w:rsidRPr="00507304" w:rsidRDefault="000149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En ese sentido, es pertinente señalar al Sujeto Obligado que, tratándose de información que constituye obligación de transparencia común, estar publicados en los portales institucionales y, por ende, también entregarse al solicitante en la forma requerida.</w:t>
      </w:r>
    </w:p>
    <w:p w14:paraId="3B7B54AD"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56C39AF"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ED90F8"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lastRenderedPageBreak/>
        <w:t xml:space="preserve">Por otra parte, cabe señalar que el particular manifestó en su motivo de inconformidad que la información entregada no fue completa. </w:t>
      </w:r>
    </w:p>
    <w:p w14:paraId="6BDF3BE1"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6E091302"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Por lo que corresponde a los bienes muebles, el Sujeto Obligado entregó el inventario general que se integra de 442 páginas, en los que se enlista el total de bienes muebles propiedad del Ayuntamiento, entre los que se encuentran computadoras, impresoras, muebles, electrodomésticos, archiveros, automóviles, entre muchos otros, por lo que sobre este punto, no se advierte que la información se encuentre incompleta, además de que existió un pronunciamiento por parte del Secretario del Ayuntamiento que, como se ha dicho, es el responsable de generar, administrar y poseer la información relativa al inventario de bienes del Ayuntamiento. </w:t>
      </w:r>
    </w:p>
    <w:p w14:paraId="6D2B1FB2"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2A6BE621"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En el mismo sentido, lo manifestado por lo que corresponde con el Instituto Municipal de la Mujer del Ayuntamiento de Toluca, ya que, la Coordinadora de Administración y Finanzas en cuanto a bienes inmuebles, se pronunció señalando que no cuenta con bienes inmuebles, mientras que respecto a bienes muebles, entregó un listado con 229 bienes.</w:t>
      </w:r>
    </w:p>
    <w:p w14:paraId="08683A36"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218DE244" w14:textId="77777777" w:rsidR="005942B0" w:rsidRPr="00507304" w:rsidRDefault="000149E0">
      <w:pPr>
        <w:spacing w:line="360" w:lineRule="auto"/>
        <w:ind w:right="-7"/>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Por lo que al haber existido un pronunciamiento por parte de los Servidores Públicos Habilitados, es que no se puede dudar de la veracidad de la información proporcionada.</w:t>
      </w:r>
    </w:p>
    <w:p w14:paraId="5B2E0A77" w14:textId="77777777" w:rsidR="005942B0" w:rsidRPr="00507304" w:rsidRDefault="005942B0">
      <w:pPr>
        <w:spacing w:line="360" w:lineRule="auto"/>
        <w:ind w:right="-7"/>
        <w:jc w:val="both"/>
        <w:rPr>
          <w:rFonts w:ascii="Palatino Linotype" w:eastAsia="Palatino Linotype" w:hAnsi="Palatino Linotype" w:cs="Palatino Linotype"/>
          <w:sz w:val="22"/>
          <w:szCs w:val="22"/>
        </w:rPr>
      </w:pPr>
    </w:p>
    <w:p w14:paraId="1054672D" w14:textId="77777777" w:rsidR="005942B0" w:rsidRPr="00507304" w:rsidRDefault="000149E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1106EB10" w14:textId="77777777" w:rsidR="005942B0" w:rsidRPr="00507304" w:rsidRDefault="005942B0">
      <w:pPr>
        <w:pBdr>
          <w:top w:val="nil"/>
          <w:left w:val="nil"/>
          <w:bottom w:val="nil"/>
          <w:right w:val="nil"/>
          <w:between w:val="nil"/>
        </w:pBdr>
        <w:ind w:left="720"/>
        <w:rPr>
          <w:rFonts w:ascii="Palatino Linotype" w:eastAsia="Palatino Linotype" w:hAnsi="Palatino Linotype" w:cs="Palatino Linotype"/>
          <w:sz w:val="22"/>
          <w:szCs w:val="22"/>
        </w:rPr>
      </w:pPr>
    </w:p>
    <w:p w14:paraId="517483C0" w14:textId="77777777" w:rsidR="005942B0" w:rsidRPr="00507304" w:rsidRDefault="000149E0">
      <w:pPr>
        <w:ind w:left="567" w:right="567"/>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50730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w:t>
      </w:r>
      <w:r w:rsidRPr="00507304">
        <w:rPr>
          <w:rFonts w:ascii="Palatino Linotype" w:eastAsia="Palatino Linotype" w:hAnsi="Palatino Linotype" w:cs="Palatino Linotype"/>
          <w:i/>
          <w:sz w:val="22"/>
          <w:szCs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EF4CC4" w14:textId="77777777" w:rsidR="005942B0" w:rsidRPr="00507304" w:rsidRDefault="005942B0">
      <w:pPr>
        <w:spacing w:line="360" w:lineRule="auto"/>
        <w:ind w:right="567"/>
        <w:jc w:val="both"/>
        <w:rPr>
          <w:rFonts w:ascii="Palatino Linotype" w:eastAsia="Palatino Linotype" w:hAnsi="Palatino Linotype" w:cs="Palatino Linotype"/>
          <w:sz w:val="22"/>
          <w:szCs w:val="22"/>
        </w:rPr>
      </w:pPr>
    </w:p>
    <w:p w14:paraId="6060EA3F" w14:textId="77777777" w:rsidR="005942B0" w:rsidRPr="00507304" w:rsidRDefault="000149E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Este Órgano Garante carece de facultades para dudar de la veracidad sobre la información proporcionada por el Sujeto Obligado, respecto a la información antes mencionada.</w:t>
      </w:r>
    </w:p>
    <w:p w14:paraId="01075439"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36C050"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Ahora bien, por lo que corresponde al inventario de bienes inmuebles, el Sujeto Obligado proporcionó la siguiente información:</w:t>
      </w:r>
    </w:p>
    <w:p w14:paraId="7C7C79FA" w14:textId="77777777" w:rsidR="005942B0" w:rsidRPr="00507304" w:rsidRDefault="000149E0">
      <w:pPr>
        <w:spacing w:line="360" w:lineRule="auto"/>
        <w:ind w:right="51"/>
        <w:jc w:val="center"/>
        <w:rPr>
          <w:rFonts w:ascii="Palatino Linotype" w:eastAsia="Palatino Linotype" w:hAnsi="Palatino Linotype" w:cs="Palatino Linotype"/>
          <w:sz w:val="22"/>
          <w:szCs w:val="22"/>
        </w:rPr>
      </w:pPr>
      <w:r w:rsidRPr="00507304">
        <w:rPr>
          <w:rFonts w:ascii="Palatino Linotype" w:eastAsia="Palatino Linotype" w:hAnsi="Palatino Linotype" w:cs="Palatino Linotype"/>
          <w:noProof/>
          <w:sz w:val="22"/>
          <w:szCs w:val="22"/>
        </w:rPr>
        <w:drawing>
          <wp:inline distT="0" distB="0" distL="0" distR="0" wp14:anchorId="1B85FCA0" wp14:editId="7E39400B">
            <wp:extent cx="4505954" cy="1457528"/>
            <wp:effectExtent l="0" t="0" r="0" b="0"/>
            <wp:docPr id="2083296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05954" cy="1457528"/>
                    </a:xfrm>
                    <a:prstGeom prst="rect">
                      <a:avLst/>
                    </a:prstGeom>
                    <a:ln/>
                  </pic:spPr>
                </pic:pic>
              </a:graphicData>
            </a:graphic>
          </wp:inline>
        </w:drawing>
      </w:r>
    </w:p>
    <w:p w14:paraId="4E606B03"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Ahora bien, no escapa de la óptica de este Organismo Garante que el Recurrente solicitó el inventario general de bienes inmuebles propiedad del Ayuntamiento. Razón por la que este Organismo Garante procedió a consultar la información que tiene el Sujeto Obligado en su portal de IPOMEX, en el apartado inventario de bienes inmuebles, localizando un total de 281 registros, en los que se encuentran, plazas, mercados, unidades deportivas áreas verdes, canchas de futbol, entre otros, los cuales constituyen como bienes inmuebles que son propiedad del Ayuntamiento; se inserta imagen de referencia: </w:t>
      </w:r>
    </w:p>
    <w:p w14:paraId="63F625A2"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750EA5FE"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noProof/>
          <w:sz w:val="22"/>
          <w:szCs w:val="22"/>
        </w:rPr>
        <w:lastRenderedPageBreak/>
        <w:drawing>
          <wp:inline distT="0" distB="0" distL="0" distR="0" wp14:anchorId="755ACF7E" wp14:editId="37D70B63">
            <wp:extent cx="5756275" cy="5471795"/>
            <wp:effectExtent l="0" t="0" r="0" b="0"/>
            <wp:docPr id="20832964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56275" cy="5471795"/>
                    </a:xfrm>
                    <a:prstGeom prst="rect">
                      <a:avLst/>
                    </a:prstGeom>
                    <a:ln/>
                  </pic:spPr>
                </pic:pic>
              </a:graphicData>
            </a:graphic>
          </wp:inline>
        </w:drawing>
      </w:r>
    </w:p>
    <w:p w14:paraId="4E0301ED"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Por lo anteriormente expuesto, se advierte que, en efecto, el inventario de bienes inmuebles que proporcionó el Sujeto Obligado se encuentra incompleto, ya que no contempla el total de inmuebles que son propiedad del Ayuntamiento, en comparación con la información que se tiene publicada en el sitio electrónico del SAIMEX.</w:t>
      </w:r>
    </w:p>
    <w:p w14:paraId="646DB64A"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5FF722E0"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lastRenderedPageBreak/>
        <w:t>En consecuencia, se ORDENA al Sujeto Obligado entregar documento donde conste el inventario general de bienes inmuebles propiedad del Ayuntamiento al quince de mayo de dos mil veinticinco.</w:t>
      </w:r>
    </w:p>
    <w:p w14:paraId="2701DE18" w14:textId="77777777" w:rsidR="005942B0" w:rsidRPr="00507304" w:rsidRDefault="005942B0">
      <w:pPr>
        <w:spacing w:line="360" w:lineRule="auto"/>
        <w:ind w:right="51"/>
        <w:jc w:val="both"/>
        <w:rPr>
          <w:rFonts w:ascii="Palatino Linotype" w:eastAsia="Palatino Linotype" w:hAnsi="Palatino Linotype" w:cs="Palatino Linotype"/>
          <w:sz w:val="22"/>
          <w:szCs w:val="22"/>
        </w:rPr>
      </w:pPr>
    </w:p>
    <w:p w14:paraId="0DB1F5B8" w14:textId="77777777" w:rsidR="005942B0" w:rsidRPr="00507304" w:rsidRDefault="000149E0">
      <w:pPr>
        <w:spacing w:line="360" w:lineRule="auto"/>
        <w:ind w:right="51"/>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7F2C53C1" w14:textId="77777777" w:rsidR="005942B0" w:rsidRPr="00507304" w:rsidRDefault="005942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29610FE"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Quinto. Versión Pública. </w:t>
      </w:r>
      <w:r w:rsidRPr="00507304">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216C01C"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2DD4B1DD"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3B82DE5"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5BC59663" w14:textId="77777777" w:rsidR="005942B0" w:rsidRPr="00507304" w:rsidRDefault="000149E0">
      <w:pPr>
        <w:spacing w:line="360" w:lineRule="auto"/>
        <w:ind w:right="50"/>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62738E5" w14:textId="77777777" w:rsidR="005942B0" w:rsidRPr="00507304" w:rsidRDefault="005942B0">
      <w:pPr>
        <w:spacing w:line="360" w:lineRule="auto"/>
        <w:ind w:right="50"/>
        <w:jc w:val="both"/>
        <w:rPr>
          <w:rFonts w:ascii="Palatino Linotype" w:eastAsia="Palatino Linotype" w:hAnsi="Palatino Linotype" w:cs="Palatino Linotype"/>
          <w:sz w:val="22"/>
          <w:szCs w:val="22"/>
        </w:rPr>
      </w:pPr>
    </w:p>
    <w:p w14:paraId="69BE765E"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Artículo 3.</w:t>
      </w:r>
      <w:r w:rsidRPr="00507304">
        <w:rPr>
          <w:rFonts w:ascii="Palatino Linotype" w:eastAsia="Palatino Linotype" w:hAnsi="Palatino Linotype" w:cs="Palatino Linotype"/>
          <w:i/>
          <w:sz w:val="22"/>
          <w:szCs w:val="22"/>
        </w:rPr>
        <w:t xml:space="preserve"> Para los efectos de la presente Ley se entenderá por:</w:t>
      </w:r>
    </w:p>
    <w:p w14:paraId="4ACFD16F"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21A26EA3"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F7B187C"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lastRenderedPageBreak/>
        <w:t>XX. Información clasificada: Aquella considerada por la presente Ley como reservada o confidencial;</w:t>
      </w:r>
    </w:p>
    <w:p w14:paraId="606752DE"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E2F85F"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C5F39A9"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6C3410FD"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Artículo 91.</w:t>
      </w:r>
      <w:r w:rsidRPr="0050730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47C98D9"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Artículo 132.</w:t>
      </w:r>
      <w:r w:rsidRPr="00507304">
        <w:rPr>
          <w:rFonts w:ascii="Palatino Linotype" w:eastAsia="Palatino Linotype" w:hAnsi="Palatino Linotype" w:cs="Palatino Linotype"/>
          <w:i/>
          <w:sz w:val="22"/>
          <w:szCs w:val="22"/>
        </w:rPr>
        <w:t xml:space="preserve"> La clasificación de la información se llevará a cabo en el momento en que:</w:t>
      </w:r>
    </w:p>
    <w:p w14:paraId="5B0075B4" w14:textId="77777777" w:rsidR="005942B0" w:rsidRPr="00507304" w:rsidRDefault="000149E0">
      <w:pPr>
        <w:tabs>
          <w:tab w:val="left" w:pos="1134"/>
        </w:tabs>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 Se reciba una solicitud de acceso a la información;</w:t>
      </w:r>
    </w:p>
    <w:p w14:paraId="3BB04F0F" w14:textId="77777777" w:rsidR="005942B0" w:rsidRPr="00507304" w:rsidRDefault="000149E0">
      <w:pPr>
        <w:tabs>
          <w:tab w:val="left" w:pos="1134"/>
        </w:tabs>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 Se determine mediante resolución de autoridad competente; o</w:t>
      </w:r>
    </w:p>
    <w:p w14:paraId="75D5D607" w14:textId="77777777" w:rsidR="005942B0" w:rsidRPr="00507304" w:rsidRDefault="000149E0">
      <w:pPr>
        <w:tabs>
          <w:tab w:val="left" w:pos="1134"/>
        </w:tabs>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780B3BE"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0F7C5AC4"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Artículo 143</w:t>
      </w:r>
      <w:r w:rsidRPr="0050730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0B2C368"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4FF3B15"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E8A6759"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EABAF8C"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B7A957B"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8C560D5" w14:textId="77777777" w:rsidR="005942B0" w:rsidRPr="00507304" w:rsidRDefault="005942B0">
      <w:pPr>
        <w:ind w:left="567" w:right="616"/>
        <w:jc w:val="both"/>
        <w:rPr>
          <w:rFonts w:ascii="Palatino Linotype" w:eastAsia="Palatino Linotype" w:hAnsi="Palatino Linotype" w:cs="Palatino Linotype"/>
          <w:i/>
          <w:sz w:val="22"/>
          <w:szCs w:val="22"/>
        </w:rPr>
      </w:pPr>
    </w:p>
    <w:p w14:paraId="57209A5A"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w:t>
      </w:r>
      <w:r w:rsidRPr="00507304">
        <w:rPr>
          <w:rFonts w:ascii="Palatino Linotype" w:eastAsia="Palatino Linotype" w:hAnsi="Palatino Linotype" w:cs="Palatino Linotype"/>
          <w:sz w:val="22"/>
          <w:szCs w:val="22"/>
        </w:rPr>
        <w:lastRenderedPageBreak/>
        <w:t>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CE59C5"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3F56A3B2"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79D2C84A"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265ABCEA"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 “</w:t>
      </w:r>
      <w:r w:rsidRPr="00507304">
        <w:rPr>
          <w:rFonts w:ascii="Palatino Linotype" w:eastAsia="Palatino Linotype" w:hAnsi="Palatino Linotype" w:cs="Palatino Linotype"/>
          <w:b/>
          <w:i/>
          <w:sz w:val="22"/>
          <w:szCs w:val="22"/>
        </w:rPr>
        <w:t>Quincuagésimo</w:t>
      </w:r>
      <w:r w:rsidRPr="0050730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20E2492"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Quincuagésimo primero.</w:t>
      </w:r>
      <w:r w:rsidRPr="00507304">
        <w:rPr>
          <w:rFonts w:ascii="Palatino Linotype" w:eastAsia="Palatino Linotype" w:hAnsi="Palatino Linotype" w:cs="Palatino Linotype"/>
          <w:i/>
          <w:sz w:val="22"/>
          <w:szCs w:val="22"/>
        </w:rPr>
        <w:t xml:space="preserve"> Toda acta del Comité de Transparencia deberá contener: </w:t>
      </w:r>
    </w:p>
    <w:p w14:paraId="739D940E"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 El número de sesión y fecha; </w:t>
      </w:r>
    </w:p>
    <w:p w14:paraId="7F45E4EE"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II. El nombre del área que solicitó la clasificación de información; </w:t>
      </w:r>
    </w:p>
    <w:p w14:paraId="376C7B5E"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III. La fundamentación legal y motivación correspondiente; </w:t>
      </w:r>
    </w:p>
    <w:p w14:paraId="57C59732"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IV. La resolución o resoluciones aprobadas; y </w:t>
      </w:r>
    </w:p>
    <w:p w14:paraId="52462F08"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V. La rúbrica o firma digital de cada integrante del Comité de Transparencia. </w:t>
      </w:r>
    </w:p>
    <w:p w14:paraId="698725E3"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0C56975"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 Los motivos y razonamientos que sustenten la confirmación o modificación de la prueba de daño;</w:t>
      </w:r>
    </w:p>
    <w:p w14:paraId="306B67E0"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II. Descripción de las partes o secciones reservadas, en caso de clasificación parcial; </w:t>
      </w:r>
    </w:p>
    <w:p w14:paraId="237CC2F6"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III. El periodo por el que mantendrá su clasificación y fecha de expiración; y </w:t>
      </w:r>
    </w:p>
    <w:p w14:paraId="04501A65"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011474F"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1E95CC9"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09933E4"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lastRenderedPageBreak/>
        <w:t>Quincuagésimo segundo.</w:t>
      </w:r>
      <w:r w:rsidRPr="0050730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068A21C"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91FF11B"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9713FA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8A2940B"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III. Señalar las personas o instancias autorizadas a acceder a la información clasificada.</w:t>
      </w:r>
    </w:p>
    <w:p w14:paraId="10166FAC"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7C6CEC2"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30F6C7F0"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6610567"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5318F145" w14:textId="77777777" w:rsidR="005942B0" w:rsidRPr="00507304" w:rsidRDefault="000149E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r w:rsidRPr="00507304">
        <w:rPr>
          <w:rFonts w:ascii="Palatino Linotype" w:eastAsia="Palatino Linotype" w:hAnsi="Palatino Linotype" w:cs="Palatino Linotype"/>
          <w:b/>
          <w:i/>
          <w:sz w:val="22"/>
          <w:szCs w:val="22"/>
        </w:rPr>
        <w:t>Quincuagésimo cuarto.</w:t>
      </w:r>
      <w:r w:rsidRPr="0050730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EECCE63"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Quincuagésimo quinto.</w:t>
      </w:r>
      <w:r w:rsidRPr="00507304">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07304">
        <w:rPr>
          <w:rFonts w:ascii="Palatino Linotype" w:eastAsia="Palatino Linotype" w:hAnsi="Palatino Linotype" w:cs="Palatino Linotype"/>
          <w:i/>
          <w:sz w:val="22"/>
          <w:szCs w:val="22"/>
        </w:rPr>
        <w:t>testado</w:t>
      </w:r>
      <w:proofErr w:type="spellEnd"/>
      <w:r w:rsidRPr="0050730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DB6A28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w:t>
      </w:r>
    </w:p>
    <w:p w14:paraId="4284F02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b/>
          <w:i/>
          <w:sz w:val="22"/>
          <w:szCs w:val="22"/>
        </w:rPr>
        <w:t>Quincuagésimo séptimo.</w:t>
      </w:r>
      <w:r w:rsidRPr="0050730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0FCDD7C"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FC99A10"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lastRenderedPageBreak/>
        <w:t>II. El nombre de los integrantes de los sujetos obligados en los documentos, y sus firmas autógrafas o digitales, cuando sean utilizados en el ejercicio de las facultades conferidas para el desempeño del servicio público, y</w:t>
      </w:r>
    </w:p>
    <w:p w14:paraId="7428449B"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7DCF029"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1F6267F" w14:textId="77777777" w:rsidR="005942B0" w:rsidRPr="00507304" w:rsidRDefault="000149E0">
      <w:pPr>
        <w:ind w:left="567" w:right="616"/>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B2F8231" w14:textId="77777777" w:rsidR="005942B0" w:rsidRPr="00507304" w:rsidRDefault="005942B0">
      <w:pPr>
        <w:spacing w:line="360" w:lineRule="auto"/>
        <w:ind w:left="567" w:right="616"/>
        <w:jc w:val="both"/>
        <w:rPr>
          <w:rFonts w:ascii="Palatino Linotype" w:eastAsia="Palatino Linotype" w:hAnsi="Palatino Linotype" w:cs="Palatino Linotype"/>
          <w:i/>
          <w:sz w:val="22"/>
          <w:szCs w:val="22"/>
        </w:rPr>
      </w:pPr>
    </w:p>
    <w:p w14:paraId="48A28A83" w14:textId="77777777" w:rsidR="005942B0" w:rsidRPr="00507304" w:rsidRDefault="000149E0">
      <w:pPr>
        <w:spacing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EA8A5F9"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46F407E4" w14:textId="77777777" w:rsidR="005942B0" w:rsidRPr="00507304" w:rsidRDefault="000149E0">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t>R E S U E L V E:</w:t>
      </w:r>
    </w:p>
    <w:p w14:paraId="1ADF85C7" w14:textId="77777777" w:rsidR="005942B0" w:rsidRPr="00507304" w:rsidRDefault="000149E0">
      <w:pPr>
        <w:spacing w:before="240" w:after="240" w:line="360" w:lineRule="auto"/>
        <w:jc w:val="both"/>
        <w:rPr>
          <w:rFonts w:ascii="Palatino Linotype" w:eastAsia="Palatino Linotype" w:hAnsi="Palatino Linotype" w:cs="Palatino Linotype"/>
          <w:b/>
          <w:sz w:val="22"/>
          <w:szCs w:val="22"/>
        </w:rPr>
      </w:pPr>
      <w:r w:rsidRPr="00507304">
        <w:rPr>
          <w:rFonts w:ascii="Palatino Linotype" w:eastAsia="Palatino Linotype" w:hAnsi="Palatino Linotype" w:cs="Palatino Linotype"/>
          <w:b/>
          <w:sz w:val="22"/>
          <w:szCs w:val="22"/>
        </w:rPr>
        <w:lastRenderedPageBreak/>
        <w:t xml:space="preserve">Primero. </w:t>
      </w:r>
      <w:r w:rsidRPr="00507304">
        <w:rPr>
          <w:rFonts w:ascii="Palatino Linotype" w:eastAsia="Palatino Linotype" w:hAnsi="Palatino Linotype" w:cs="Palatino Linotype"/>
          <w:sz w:val="22"/>
          <w:szCs w:val="22"/>
        </w:rPr>
        <w:t>Resultan</w:t>
      </w:r>
      <w:r w:rsidRPr="00507304">
        <w:rPr>
          <w:rFonts w:ascii="Palatino Linotype" w:eastAsia="Palatino Linotype" w:hAnsi="Palatino Linotype" w:cs="Palatino Linotype"/>
          <w:b/>
          <w:sz w:val="22"/>
          <w:szCs w:val="22"/>
        </w:rPr>
        <w:t xml:space="preserve"> parcialmente fundados </w:t>
      </w:r>
      <w:r w:rsidRPr="00507304">
        <w:rPr>
          <w:rFonts w:ascii="Palatino Linotype" w:eastAsia="Palatino Linotype" w:hAnsi="Palatino Linotype" w:cs="Palatino Linotype"/>
          <w:sz w:val="22"/>
          <w:szCs w:val="22"/>
        </w:rPr>
        <w:t xml:space="preserve">los motivos de inconformidad hechos valer por </w:t>
      </w:r>
      <w:r w:rsidRPr="00507304">
        <w:rPr>
          <w:rFonts w:ascii="Palatino Linotype" w:eastAsia="Palatino Linotype" w:hAnsi="Palatino Linotype" w:cs="Palatino Linotype"/>
          <w:b/>
          <w:sz w:val="22"/>
          <w:szCs w:val="22"/>
        </w:rPr>
        <w:t>la parte Recurrente</w:t>
      </w:r>
      <w:r w:rsidRPr="00507304">
        <w:rPr>
          <w:rFonts w:ascii="Palatino Linotype" w:eastAsia="Palatino Linotype" w:hAnsi="Palatino Linotype" w:cs="Palatino Linotype"/>
          <w:sz w:val="22"/>
          <w:szCs w:val="22"/>
        </w:rPr>
        <w:t xml:space="preserve"> en el Recurso de Revisión</w:t>
      </w:r>
      <w:r w:rsidRPr="00507304">
        <w:rPr>
          <w:rFonts w:ascii="Palatino Linotype" w:eastAsia="Palatino Linotype" w:hAnsi="Palatino Linotype" w:cs="Palatino Linotype"/>
          <w:b/>
          <w:sz w:val="22"/>
          <w:szCs w:val="22"/>
        </w:rPr>
        <w:t xml:space="preserve"> 07844/INFOEM/IP/RR/2025, </w:t>
      </w:r>
      <w:r w:rsidRPr="00507304">
        <w:rPr>
          <w:rFonts w:ascii="Palatino Linotype" w:eastAsia="Palatino Linotype" w:hAnsi="Palatino Linotype" w:cs="Palatino Linotype"/>
          <w:sz w:val="22"/>
          <w:szCs w:val="22"/>
        </w:rPr>
        <w:t>por lo que</w:t>
      </w:r>
      <w:r w:rsidRPr="00507304">
        <w:rPr>
          <w:rFonts w:ascii="Palatino Linotype" w:eastAsia="Palatino Linotype" w:hAnsi="Palatino Linotype" w:cs="Palatino Linotype"/>
          <w:b/>
          <w:sz w:val="22"/>
          <w:szCs w:val="22"/>
        </w:rPr>
        <w:t xml:space="preserve">, en términos del Considerando Cuarto </w:t>
      </w:r>
      <w:r w:rsidRPr="00507304">
        <w:rPr>
          <w:rFonts w:ascii="Palatino Linotype" w:eastAsia="Palatino Linotype" w:hAnsi="Palatino Linotype" w:cs="Palatino Linotype"/>
          <w:sz w:val="22"/>
          <w:szCs w:val="22"/>
        </w:rPr>
        <w:t>de la presente resolución</w:t>
      </w:r>
      <w:r w:rsidRPr="00507304">
        <w:rPr>
          <w:rFonts w:ascii="Palatino Linotype" w:eastAsia="Palatino Linotype" w:hAnsi="Palatino Linotype" w:cs="Palatino Linotype"/>
          <w:b/>
          <w:sz w:val="22"/>
          <w:szCs w:val="22"/>
        </w:rPr>
        <w:t>, se MODIFICA l</w:t>
      </w:r>
      <w:r w:rsidRPr="00507304">
        <w:rPr>
          <w:rFonts w:ascii="Palatino Linotype" w:eastAsia="Palatino Linotype" w:hAnsi="Palatino Linotype" w:cs="Palatino Linotype"/>
          <w:sz w:val="22"/>
          <w:szCs w:val="22"/>
        </w:rPr>
        <w:t>a respuesta del</w:t>
      </w:r>
      <w:r w:rsidRPr="00507304">
        <w:rPr>
          <w:rFonts w:ascii="Palatino Linotype" w:eastAsia="Palatino Linotype" w:hAnsi="Palatino Linotype" w:cs="Palatino Linotype"/>
          <w:b/>
          <w:sz w:val="22"/>
          <w:szCs w:val="22"/>
        </w:rPr>
        <w:t xml:space="preserve"> Sujeto Obligado.</w:t>
      </w:r>
    </w:p>
    <w:p w14:paraId="0C1BF5DE" w14:textId="77777777" w:rsidR="005942B0" w:rsidRPr="00507304" w:rsidRDefault="000149E0">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507304">
        <w:rPr>
          <w:rFonts w:ascii="Palatino Linotype" w:eastAsia="Palatino Linotype" w:hAnsi="Palatino Linotype" w:cs="Palatino Linotype"/>
          <w:b/>
          <w:sz w:val="22"/>
          <w:szCs w:val="22"/>
        </w:rPr>
        <w:t xml:space="preserve">Segundo. Se Ordena al Sujeto Obligado </w:t>
      </w:r>
      <w:r w:rsidRPr="00507304">
        <w:rPr>
          <w:rFonts w:ascii="Palatino Linotype" w:eastAsia="Palatino Linotype" w:hAnsi="Palatino Linotype" w:cs="Palatino Linotype"/>
          <w:sz w:val="22"/>
          <w:szCs w:val="22"/>
        </w:rPr>
        <w:t>que en términos de los</w:t>
      </w:r>
      <w:r w:rsidRPr="00507304">
        <w:rPr>
          <w:rFonts w:ascii="Palatino Linotype" w:eastAsia="Palatino Linotype" w:hAnsi="Palatino Linotype" w:cs="Palatino Linotype"/>
          <w:b/>
          <w:sz w:val="22"/>
          <w:szCs w:val="22"/>
        </w:rPr>
        <w:t xml:space="preserve"> Considerandos Cuarto y Quinto </w:t>
      </w:r>
      <w:r w:rsidRPr="00507304">
        <w:rPr>
          <w:rFonts w:ascii="Palatino Linotype" w:eastAsia="Palatino Linotype" w:hAnsi="Palatino Linotype" w:cs="Palatino Linotype"/>
          <w:sz w:val="22"/>
          <w:szCs w:val="22"/>
        </w:rPr>
        <w:t xml:space="preserve">de esta resolución, haga entrega a </w:t>
      </w:r>
      <w:r w:rsidRPr="00507304">
        <w:rPr>
          <w:rFonts w:ascii="Palatino Linotype" w:eastAsia="Palatino Linotype" w:hAnsi="Palatino Linotype" w:cs="Palatino Linotype"/>
          <w:b/>
          <w:sz w:val="22"/>
          <w:szCs w:val="22"/>
        </w:rPr>
        <w:t xml:space="preserve">la parte Recurrente a través del SAIMEX, de ser el caso, </w:t>
      </w:r>
      <w:r w:rsidRPr="00507304">
        <w:rPr>
          <w:rFonts w:ascii="Palatino Linotype" w:eastAsia="Palatino Linotype" w:hAnsi="Palatino Linotype" w:cs="Palatino Linotype"/>
          <w:sz w:val="22"/>
          <w:szCs w:val="22"/>
        </w:rPr>
        <w:t xml:space="preserve">en versión pública, la siguiente información: </w:t>
      </w:r>
    </w:p>
    <w:p w14:paraId="27B3FF92" w14:textId="77777777" w:rsidR="005942B0" w:rsidRPr="00507304" w:rsidRDefault="000149E0">
      <w:pPr>
        <w:numPr>
          <w:ilvl w:val="0"/>
          <w:numId w:val="4"/>
        </w:numPr>
        <w:pBdr>
          <w:top w:val="nil"/>
          <w:left w:val="nil"/>
          <w:bottom w:val="nil"/>
          <w:right w:val="nil"/>
          <w:between w:val="nil"/>
        </w:pBdr>
        <w:spacing w:line="360" w:lineRule="auto"/>
        <w:ind w:right="560"/>
        <w:jc w:val="both"/>
        <w:rPr>
          <w:rFonts w:ascii="Palatino Linotype" w:eastAsia="Palatino Linotype" w:hAnsi="Palatino Linotype" w:cs="Palatino Linotype"/>
          <w:b/>
          <w:i/>
          <w:sz w:val="22"/>
          <w:szCs w:val="22"/>
        </w:rPr>
      </w:pPr>
      <w:r w:rsidRPr="00507304">
        <w:rPr>
          <w:rFonts w:ascii="Palatino Linotype" w:eastAsia="Palatino Linotype" w:hAnsi="Palatino Linotype" w:cs="Palatino Linotype"/>
          <w:b/>
          <w:sz w:val="22"/>
          <w:szCs w:val="22"/>
        </w:rPr>
        <w:t>Inventario de bienes inmuebles propiedad del Ayuntamiento de Toluca al quince de mayo de dos mil veinticinco.</w:t>
      </w:r>
    </w:p>
    <w:p w14:paraId="3F60472D" w14:textId="77777777" w:rsidR="005942B0" w:rsidRPr="00507304" w:rsidRDefault="005942B0">
      <w:pPr>
        <w:pBdr>
          <w:top w:val="nil"/>
          <w:left w:val="nil"/>
          <w:bottom w:val="nil"/>
          <w:right w:val="nil"/>
          <w:between w:val="nil"/>
        </w:pBdr>
        <w:spacing w:line="360" w:lineRule="auto"/>
        <w:ind w:left="284" w:right="560"/>
        <w:jc w:val="both"/>
        <w:rPr>
          <w:rFonts w:ascii="Palatino Linotype" w:eastAsia="Palatino Linotype" w:hAnsi="Palatino Linotype" w:cs="Palatino Linotype"/>
          <w:i/>
          <w:sz w:val="22"/>
          <w:szCs w:val="22"/>
        </w:rPr>
      </w:pPr>
    </w:p>
    <w:p w14:paraId="6B975998" w14:textId="77777777" w:rsidR="005942B0" w:rsidRPr="00507304" w:rsidRDefault="000149E0">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507304">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07304">
        <w:rPr>
          <w:rFonts w:ascii="Palatino Linotype" w:eastAsia="Palatino Linotype" w:hAnsi="Palatino Linotype" w:cs="Palatino Linotype"/>
          <w:b/>
          <w:i/>
          <w:sz w:val="22"/>
          <w:szCs w:val="22"/>
        </w:rPr>
        <w:t>,</w:t>
      </w:r>
      <w:r w:rsidRPr="00507304">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28550AAA" w14:textId="77777777" w:rsidR="005942B0" w:rsidRPr="00507304" w:rsidRDefault="005942B0">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6186EBB4"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t xml:space="preserve">Tercero.  Notifíquese vía SAIMEX, </w:t>
      </w:r>
      <w:r w:rsidRPr="0050730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0D5154" w14:textId="77777777" w:rsidR="005942B0" w:rsidRPr="00507304" w:rsidRDefault="000149E0">
      <w:pPr>
        <w:spacing w:before="240" w:after="240" w:line="360" w:lineRule="auto"/>
        <w:jc w:val="both"/>
        <w:rPr>
          <w:rFonts w:ascii="Palatino Linotype" w:eastAsia="Palatino Linotype" w:hAnsi="Palatino Linotype" w:cs="Palatino Linotype"/>
          <w:sz w:val="22"/>
          <w:szCs w:val="22"/>
        </w:rPr>
      </w:pPr>
      <w:r w:rsidRPr="00507304">
        <w:rPr>
          <w:rFonts w:ascii="Palatino Linotype" w:eastAsia="Palatino Linotype" w:hAnsi="Palatino Linotype" w:cs="Palatino Linotype"/>
          <w:b/>
          <w:sz w:val="22"/>
          <w:szCs w:val="22"/>
        </w:rPr>
        <w:lastRenderedPageBreak/>
        <w:t xml:space="preserve">Cuarto. </w:t>
      </w:r>
      <w:r w:rsidRPr="00507304">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07304">
        <w:rPr>
          <w:rFonts w:ascii="Palatino Linotype" w:eastAsia="Palatino Linotype" w:hAnsi="Palatino Linotype" w:cs="Palatino Linotype"/>
          <w:b/>
          <w:sz w:val="22"/>
          <w:szCs w:val="22"/>
        </w:rPr>
        <w:t>Sujeto Obligado</w:t>
      </w:r>
      <w:r w:rsidRPr="0050730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9F5BD6F" w14:textId="77777777" w:rsidR="005942B0" w:rsidRPr="00507304" w:rsidRDefault="000149E0">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507304">
        <w:rPr>
          <w:rFonts w:ascii="Palatino Linotype" w:eastAsia="Palatino Linotype" w:hAnsi="Palatino Linotype" w:cs="Palatino Linotype"/>
          <w:b/>
          <w:sz w:val="22"/>
          <w:szCs w:val="22"/>
        </w:rPr>
        <w:t xml:space="preserve">Quinto. Notifíquese vía SAIMEX, </w:t>
      </w:r>
      <w:r w:rsidRPr="00507304">
        <w:rPr>
          <w:rFonts w:ascii="Palatino Linotype" w:eastAsia="Palatino Linotype" w:hAnsi="Palatino Linotype" w:cs="Palatino Linotype"/>
          <w:sz w:val="22"/>
          <w:szCs w:val="22"/>
        </w:rPr>
        <w:t>a</w:t>
      </w:r>
      <w:r w:rsidRPr="00507304">
        <w:rPr>
          <w:rFonts w:ascii="Palatino Linotype" w:eastAsia="Palatino Linotype" w:hAnsi="Palatino Linotype" w:cs="Palatino Linotype"/>
          <w:b/>
          <w:sz w:val="22"/>
          <w:szCs w:val="22"/>
        </w:rPr>
        <w:t xml:space="preserve"> la parte Recurrente</w:t>
      </w:r>
      <w:r w:rsidRPr="00507304">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37134D4" w14:textId="77777777" w:rsidR="005942B0" w:rsidRPr="00507304" w:rsidRDefault="005942B0">
      <w:pPr>
        <w:spacing w:line="360" w:lineRule="auto"/>
        <w:jc w:val="both"/>
        <w:rPr>
          <w:rFonts w:ascii="Palatino Linotype" w:eastAsia="Palatino Linotype" w:hAnsi="Palatino Linotype" w:cs="Palatino Linotype"/>
          <w:sz w:val="22"/>
          <w:szCs w:val="22"/>
        </w:rPr>
      </w:pPr>
    </w:p>
    <w:p w14:paraId="790452E6" w14:textId="77777777" w:rsidR="005942B0" w:rsidRPr="000149E0" w:rsidRDefault="000149E0">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50730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w:t>
      </w:r>
      <w:r w:rsidR="00507304">
        <w:rPr>
          <w:rFonts w:ascii="Palatino Linotype" w:eastAsia="Palatino Linotype" w:hAnsi="Palatino Linotype" w:cs="Palatino Linotype"/>
          <w:sz w:val="22"/>
          <w:szCs w:val="22"/>
        </w:rPr>
        <w:t xml:space="preserve"> PRIMERA</w:t>
      </w:r>
      <w:r w:rsidRPr="00507304">
        <w:rPr>
          <w:rFonts w:ascii="Palatino Linotype" w:eastAsia="Palatino Linotype" w:hAnsi="Palatino Linotype" w:cs="Palatino Linotype"/>
          <w:sz w:val="22"/>
          <w:szCs w:val="22"/>
        </w:rPr>
        <w:t xml:space="preserve"> SESIÓN ORDINARIA CELEBRADA EL TRES DE SEPTIEMBRE DE DOS MIL VEINTICINCO, ANTE EL SECRETARIO TÉCNICO DEL PLENO ALEXIS TAPIA RAMÍREZ.</w:t>
      </w:r>
    </w:p>
    <w:p w14:paraId="35ED3000" w14:textId="77777777" w:rsidR="005942B0" w:rsidRPr="000149E0" w:rsidRDefault="005942B0">
      <w:pPr>
        <w:spacing w:line="360" w:lineRule="auto"/>
        <w:ind w:right="-93"/>
        <w:jc w:val="both"/>
        <w:rPr>
          <w:rFonts w:ascii="Palatino Linotype" w:eastAsia="Palatino Linotype" w:hAnsi="Palatino Linotype" w:cs="Palatino Linotype"/>
          <w:sz w:val="22"/>
          <w:szCs w:val="22"/>
        </w:rPr>
      </w:pPr>
    </w:p>
    <w:p w14:paraId="67573FF2" w14:textId="77777777" w:rsidR="005942B0" w:rsidRPr="000149E0" w:rsidRDefault="005942B0">
      <w:pPr>
        <w:spacing w:line="360" w:lineRule="auto"/>
        <w:ind w:right="-93"/>
        <w:jc w:val="both"/>
        <w:rPr>
          <w:rFonts w:ascii="Palatino Linotype" w:eastAsia="Palatino Linotype" w:hAnsi="Palatino Linotype" w:cs="Palatino Linotype"/>
          <w:sz w:val="22"/>
          <w:szCs w:val="22"/>
        </w:rPr>
      </w:pPr>
    </w:p>
    <w:p w14:paraId="193D1FDA" w14:textId="77777777" w:rsidR="005942B0" w:rsidRPr="000149E0" w:rsidRDefault="005942B0">
      <w:pPr>
        <w:spacing w:line="360" w:lineRule="auto"/>
        <w:ind w:right="-93"/>
        <w:jc w:val="both"/>
        <w:rPr>
          <w:rFonts w:ascii="Palatino Linotype" w:eastAsia="Palatino Linotype" w:hAnsi="Palatino Linotype" w:cs="Palatino Linotype"/>
          <w:sz w:val="22"/>
          <w:szCs w:val="22"/>
        </w:rPr>
      </w:pPr>
    </w:p>
    <w:p w14:paraId="58FBA81D" w14:textId="77777777" w:rsidR="005942B0" w:rsidRPr="000149E0" w:rsidRDefault="005942B0">
      <w:pPr>
        <w:spacing w:line="360" w:lineRule="auto"/>
        <w:ind w:right="-93"/>
        <w:jc w:val="both"/>
        <w:rPr>
          <w:rFonts w:ascii="Palatino Linotype" w:eastAsia="Palatino Linotype" w:hAnsi="Palatino Linotype" w:cs="Palatino Linotype"/>
          <w:sz w:val="22"/>
          <w:szCs w:val="22"/>
        </w:rPr>
      </w:pPr>
    </w:p>
    <w:p w14:paraId="496D4A09" w14:textId="77777777" w:rsidR="005942B0" w:rsidRPr="000149E0" w:rsidRDefault="005942B0">
      <w:pPr>
        <w:spacing w:line="360" w:lineRule="auto"/>
        <w:ind w:right="-93"/>
        <w:jc w:val="both"/>
        <w:rPr>
          <w:rFonts w:ascii="Palatino Linotype" w:eastAsia="Palatino Linotype" w:hAnsi="Palatino Linotype" w:cs="Palatino Linotype"/>
          <w:sz w:val="22"/>
          <w:szCs w:val="22"/>
        </w:rPr>
      </w:pPr>
    </w:p>
    <w:p w14:paraId="00BE0B86" w14:textId="77777777" w:rsidR="005942B0" w:rsidRPr="000149E0" w:rsidRDefault="005942B0">
      <w:pPr>
        <w:spacing w:line="360" w:lineRule="auto"/>
        <w:ind w:right="49"/>
        <w:jc w:val="both"/>
        <w:rPr>
          <w:rFonts w:ascii="Palatino Linotype" w:eastAsia="Palatino Linotype" w:hAnsi="Palatino Linotype" w:cs="Palatino Linotype"/>
          <w:sz w:val="22"/>
          <w:szCs w:val="22"/>
        </w:rPr>
      </w:pPr>
    </w:p>
    <w:p w14:paraId="15CCB566" w14:textId="77777777" w:rsidR="000149E0" w:rsidRPr="000149E0" w:rsidRDefault="000149E0">
      <w:pPr>
        <w:spacing w:line="360" w:lineRule="auto"/>
        <w:ind w:right="49"/>
        <w:jc w:val="both"/>
        <w:rPr>
          <w:rFonts w:ascii="Palatino Linotype" w:eastAsia="Palatino Linotype" w:hAnsi="Palatino Linotype" w:cs="Palatino Linotype"/>
          <w:sz w:val="22"/>
          <w:szCs w:val="22"/>
        </w:rPr>
      </w:pPr>
    </w:p>
    <w:p w14:paraId="6957D9DA" w14:textId="77777777" w:rsidR="000149E0" w:rsidRPr="000149E0" w:rsidRDefault="000149E0">
      <w:pPr>
        <w:spacing w:line="360" w:lineRule="auto"/>
        <w:ind w:right="49"/>
        <w:jc w:val="both"/>
        <w:rPr>
          <w:rFonts w:ascii="Palatino Linotype" w:eastAsia="Palatino Linotype" w:hAnsi="Palatino Linotype" w:cs="Palatino Linotype"/>
          <w:sz w:val="22"/>
          <w:szCs w:val="22"/>
        </w:rPr>
      </w:pPr>
    </w:p>
    <w:p w14:paraId="6A4D76B1" w14:textId="77777777" w:rsidR="000149E0" w:rsidRPr="000149E0" w:rsidRDefault="000149E0">
      <w:pPr>
        <w:spacing w:line="360" w:lineRule="auto"/>
        <w:ind w:right="49"/>
        <w:jc w:val="both"/>
        <w:rPr>
          <w:rFonts w:ascii="Palatino Linotype" w:eastAsia="Palatino Linotype" w:hAnsi="Palatino Linotype" w:cs="Palatino Linotype"/>
          <w:sz w:val="22"/>
          <w:szCs w:val="22"/>
        </w:rPr>
      </w:pPr>
    </w:p>
    <w:p w14:paraId="38CF5B70" w14:textId="77777777" w:rsidR="000149E0" w:rsidRPr="000149E0" w:rsidRDefault="000149E0">
      <w:pPr>
        <w:spacing w:line="360" w:lineRule="auto"/>
        <w:ind w:right="49"/>
        <w:jc w:val="both"/>
        <w:rPr>
          <w:rFonts w:ascii="Palatino Linotype" w:eastAsia="Palatino Linotype" w:hAnsi="Palatino Linotype" w:cs="Palatino Linotype"/>
          <w:sz w:val="22"/>
          <w:szCs w:val="22"/>
        </w:rPr>
      </w:pPr>
    </w:p>
    <w:sectPr w:rsidR="000149E0" w:rsidRPr="000149E0">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63DF" w14:textId="77777777" w:rsidR="00504644" w:rsidRDefault="00504644">
      <w:r>
        <w:separator/>
      </w:r>
    </w:p>
  </w:endnote>
  <w:endnote w:type="continuationSeparator" w:id="0">
    <w:p w14:paraId="21CF1658" w14:textId="77777777" w:rsidR="00504644" w:rsidRDefault="0050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92A0" w14:textId="77777777" w:rsidR="005942B0" w:rsidRDefault="000149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C7086">
      <w:rPr>
        <w:b/>
        <w:noProof/>
        <w:color w:val="000000"/>
      </w:rPr>
      <w:t>24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C7086">
      <w:rPr>
        <w:b/>
        <w:noProof/>
        <w:color w:val="000000"/>
      </w:rPr>
      <w:t>26</w:t>
    </w:r>
    <w:r>
      <w:rPr>
        <w:b/>
        <w:color w:val="000000"/>
      </w:rPr>
      <w:fldChar w:fldCharType="end"/>
    </w:r>
  </w:p>
  <w:p w14:paraId="6450E7DA" w14:textId="77777777" w:rsidR="005942B0" w:rsidRDefault="005942B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0FBB" w14:textId="77777777" w:rsidR="005942B0" w:rsidRDefault="000149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C708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C7086">
      <w:rPr>
        <w:b/>
        <w:noProof/>
        <w:color w:val="000000"/>
      </w:rPr>
      <w:t>26</w:t>
    </w:r>
    <w:r>
      <w:rPr>
        <w:b/>
        <w:color w:val="000000"/>
      </w:rPr>
      <w:fldChar w:fldCharType="end"/>
    </w:r>
  </w:p>
  <w:p w14:paraId="1840393A" w14:textId="77777777" w:rsidR="005942B0" w:rsidRDefault="005942B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8507" w14:textId="77777777" w:rsidR="00504644" w:rsidRDefault="00504644">
      <w:r>
        <w:separator/>
      </w:r>
    </w:p>
  </w:footnote>
  <w:footnote w:type="continuationSeparator" w:id="0">
    <w:p w14:paraId="7F7DA5C4" w14:textId="77777777" w:rsidR="00504644" w:rsidRDefault="0050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5670" w14:textId="77777777" w:rsidR="005942B0" w:rsidRDefault="000149E0">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CA4B453" wp14:editId="45A6AB85">
          <wp:simplePos x="0" y="0"/>
          <wp:positionH relativeFrom="column">
            <wp:posOffset>0</wp:posOffset>
          </wp:positionH>
          <wp:positionV relativeFrom="paragraph">
            <wp:posOffset>-401953</wp:posOffset>
          </wp:positionV>
          <wp:extent cx="7809876" cy="10165823"/>
          <wp:effectExtent l="0" t="0" r="0" b="0"/>
          <wp:wrapNone/>
          <wp:docPr id="20832964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5942B0" w14:paraId="52F2A584" w14:textId="77777777">
      <w:tc>
        <w:tcPr>
          <w:tcW w:w="2551" w:type="dxa"/>
          <w:vAlign w:val="center"/>
        </w:tcPr>
        <w:p w14:paraId="4974BCC9"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E7B4A68" w14:textId="77777777" w:rsidR="005942B0" w:rsidRDefault="005942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7AE23405"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07844/INFOEM/IP/RR/2025</w:t>
          </w:r>
        </w:p>
      </w:tc>
    </w:tr>
    <w:tr w:rsidR="005942B0" w14:paraId="216A05A5" w14:textId="77777777">
      <w:trPr>
        <w:trHeight w:val="217"/>
      </w:trPr>
      <w:tc>
        <w:tcPr>
          <w:tcW w:w="2551" w:type="dxa"/>
          <w:vAlign w:val="center"/>
        </w:tcPr>
        <w:p w14:paraId="41C4A2FA"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FAD2B7C" w14:textId="77777777" w:rsidR="005942B0" w:rsidRDefault="000149E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5942B0" w14:paraId="036762CF" w14:textId="77777777">
      <w:tc>
        <w:tcPr>
          <w:tcW w:w="2551" w:type="dxa"/>
          <w:vAlign w:val="center"/>
        </w:tcPr>
        <w:p w14:paraId="7B675D5C"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7758B22"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0464F4E" w14:textId="77777777" w:rsidR="005942B0" w:rsidRDefault="005942B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C861" w14:textId="77777777" w:rsidR="005942B0" w:rsidRDefault="000149E0">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260EDF37" wp14:editId="239608EA">
          <wp:simplePos x="0" y="0"/>
          <wp:positionH relativeFrom="column">
            <wp:posOffset>-929004</wp:posOffset>
          </wp:positionH>
          <wp:positionV relativeFrom="paragraph">
            <wp:posOffset>-644524</wp:posOffset>
          </wp:positionV>
          <wp:extent cx="7809865" cy="10165715"/>
          <wp:effectExtent l="0" t="0" r="0" b="0"/>
          <wp:wrapNone/>
          <wp:docPr id="20832964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5942B0" w14:paraId="481779C1" w14:textId="77777777">
      <w:tc>
        <w:tcPr>
          <w:tcW w:w="2551" w:type="dxa"/>
          <w:vAlign w:val="center"/>
        </w:tcPr>
        <w:p w14:paraId="3318E431"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5CF6F30E" w14:textId="77777777" w:rsidR="005942B0" w:rsidRDefault="005942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8D75654"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07844/INFOEM/IP/RR/2025</w:t>
          </w:r>
        </w:p>
      </w:tc>
    </w:tr>
    <w:tr w:rsidR="005942B0" w14:paraId="2C97CD09" w14:textId="77777777">
      <w:tc>
        <w:tcPr>
          <w:tcW w:w="2551" w:type="dxa"/>
          <w:vAlign w:val="center"/>
        </w:tcPr>
        <w:p w14:paraId="47A6C584"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63F44213" w14:textId="77777777" w:rsidR="005942B0" w:rsidRDefault="005942B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5942B0" w14:paraId="7E335FD9" w14:textId="77777777">
      <w:trPr>
        <w:trHeight w:val="152"/>
      </w:trPr>
      <w:tc>
        <w:tcPr>
          <w:tcW w:w="2551" w:type="dxa"/>
          <w:vAlign w:val="center"/>
        </w:tcPr>
        <w:p w14:paraId="56A1AEF4" w14:textId="77777777" w:rsidR="005942B0" w:rsidRDefault="000149E0">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3C1BAEF" w14:textId="77777777" w:rsidR="005942B0" w:rsidRDefault="005942B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A2D12B5" w14:textId="77777777" w:rsidR="005942B0" w:rsidRDefault="000149E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5942B0" w14:paraId="7D16FCB7" w14:textId="77777777">
      <w:tc>
        <w:tcPr>
          <w:tcW w:w="2551" w:type="dxa"/>
          <w:vAlign w:val="center"/>
        </w:tcPr>
        <w:p w14:paraId="13F10D95"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21A2C973" w14:textId="77777777" w:rsidR="005942B0" w:rsidRDefault="00014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5EA04AB" w14:textId="77777777" w:rsidR="005942B0" w:rsidRDefault="000149E0">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D4"/>
    <w:multiLevelType w:val="multilevel"/>
    <w:tmpl w:val="4010F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556EF"/>
    <w:multiLevelType w:val="multilevel"/>
    <w:tmpl w:val="8E54B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B03BD3"/>
    <w:multiLevelType w:val="multilevel"/>
    <w:tmpl w:val="7E422B9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595001"/>
    <w:multiLevelType w:val="multilevel"/>
    <w:tmpl w:val="163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A51CA6"/>
    <w:multiLevelType w:val="multilevel"/>
    <w:tmpl w:val="7FE84E4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8C09FB"/>
    <w:multiLevelType w:val="multilevel"/>
    <w:tmpl w:val="1256C93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4810765">
    <w:abstractNumId w:val="0"/>
  </w:num>
  <w:num w:numId="2" w16cid:durableId="1432966119">
    <w:abstractNumId w:val="3"/>
  </w:num>
  <w:num w:numId="3" w16cid:durableId="1091925685">
    <w:abstractNumId w:val="1"/>
  </w:num>
  <w:num w:numId="4" w16cid:durableId="1744258402">
    <w:abstractNumId w:val="5"/>
  </w:num>
  <w:num w:numId="5" w16cid:durableId="1952784446">
    <w:abstractNumId w:val="4"/>
  </w:num>
  <w:num w:numId="6" w16cid:durableId="1972399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B0"/>
    <w:rsid w:val="000149E0"/>
    <w:rsid w:val="003D1CD6"/>
    <w:rsid w:val="00473170"/>
    <w:rsid w:val="00504644"/>
    <w:rsid w:val="00507304"/>
    <w:rsid w:val="005942B0"/>
    <w:rsid w:val="006451F6"/>
    <w:rsid w:val="00777A85"/>
    <w:rsid w:val="007C70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C9E3"/>
  <w15:docId w15:val="{ACC1F7CB-1DB7-40C7-AB86-E3AB2D02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bWF2hzYRmp8VGsQ5hp7vGKfGg==">CgMxLjAyCWguM3pueXNoNzIOaC43N25qMDhybGlid2wyDmguajNwcHl4d2xiMXMyMghoLnR5amN3dDINaC5qbDBkbGFzb3Q0ZjgAciExVVQ3bFkwd0VQcWtSOUpkbWJWNnVxMHZjTWttZ1czcEQ=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6460</Words>
  <Characters>35144</Characters>
  <Application>Microsoft Office Word</Application>
  <DocSecurity>0</DocSecurity>
  <Lines>629</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2025-09-05T19:35:00Z</cp:lastPrinted>
  <dcterms:created xsi:type="dcterms:W3CDTF">2025-10-03T18:35:00Z</dcterms:created>
  <dcterms:modified xsi:type="dcterms:W3CDTF">2025-10-03T18:35:00Z</dcterms:modified>
</cp:coreProperties>
</file>