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168D1" w14:textId="77777777" w:rsidR="006A7404" w:rsidRPr="00A60BF8" w:rsidRDefault="006A7404" w:rsidP="006A7404">
      <w:pPr>
        <w:spacing w:line="360" w:lineRule="auto"/>
        <w:jc w:val="both"/>
        <w:rPr>
          <w:rFonts w:ascii="Palatino Linotype" w:hAnsi="Palatino Linotype"/>
          <w:sz w:val="24"/>
        </w:rPr>
      </w:pPr>
      <w:r w:rsidRPr="00A60BF8">
        <w:rPr>
          <w:rFonts w:ascii="Palatino Linotype" w:hAnsi="Palatino Linotype"/>
          <w:sz w:val="24"/>
        </w:rPr>
        <w:t xml:space="preserve">Resolución del Pleno del Instituto de Transparencia, Acceso a la Información Pública y Protección de Datos Personales del Estado de México y Municipios, con domicilio en Metepec, Estado de México, a </w:t>
      </w:r>
      <w:r w:rsidR="004C204E" w:rsidRPr="00A60BF8">
        <w:rPr>
          <w:rFonts w:ascii="Palatino Linotype" w:hAnsi="Palatino Linotype"/>
          <w:sz w:val="24"/>
        </w:rPr>
        <w:t>dieciséis</w:t>
      </w:r>
      <w:r w:rsidR="006D5C90" w:rsidRPr="00A60BF8">
        <w:rPr>
          <w:rFonts w:ascii="Palatino Linotype" w:hAnsi="Palatino Linotype"/>
          <w:sz w:val="24"/>
        </w:rPr>
        <w:t xml:space="preserve"> de jul</w:t>
      </w:r>
      <w:r w:rsidRPr="00A60BF8">
        <w:rPr>
          <w:rFonts w:ascii="Palatino Linotype" w:hAnsi="Palatino Linotype"/>
          <w:sz w:val="24"/>
        </w:rPr>
        <w:t>io de dos mil veinticinco.</w:t>
      </w:r>
    </w:p>
    <w:p w14:paraId="643EFF01" w14:textId="77777777" w:rsidR="006A7404" w:rsidRPr="00A60BF8" w:rsidRDefault="006A7404" w:rsidP="006A7404">
      <w:pPr>
        <w:spacing w:line="360" w:lineRule="auto"/>
        <w:jc w:val="both"/>
        <w:rPr>
          <w:rFonts w:ascii="Palatino Linotype" w:hAnsi="Palatino Linotype"/>
        </w:rPr>
      </w:pPr>
    </w:p>
    <w:p w14:paraId="5FC9A48D" w14:textId="1491DEFE" w:rsidR="006A7404" w:rsidRPr="00A60BF8" w:rsidRDefault="006A7404" w:rsidP="006A7404">
      <w:pPr>
        <w:tabs>
          <w:tab w:val="left" w:pos="1701"/>
        </w:tabs>
        <w:spacing w:before="240" w:line="360" w:lineRule="auto"/>
        <w:jc w:val="both"/>
        <w:rPr>
          <w:rFonts w:ascii="Palatino Linotype" w:hAnsi="Palatino Linotype" w:cs="Arial"/>
          <w:sz w:val="32"/>
        </w:rPr>
      </w:pPr>
      <w:r w:rsidRPr="00A60BF8">
        <w:rPr>
          <w:rFonts w:ascii="Palatino Linotype" w:hAnsi="Palatino Linotype" w:cs="Arial"/>
          <w:b/>
          <w:sz w:val="24"/>
        </w:rPr>
        <w:t>VISTO</w:t>
      </w:r>
      <w:r w:rsidRPr="00A60BF8">
        <w:rPr>
          <w:rFonts w:ascii="Palatino Linotype" w:hAnsi="Palatino Linotype" w:cs="Arial"/>
          <w:sz w:val="24"/>
        </w:rPr>
        <w:t xml:space="preserve"> el expediente electrónico formado con motivo del recurso de revisión número</w:t>
      </w:r>
      <w:r w:rsidRPr="00A60BF8">
        <w:rPr>
          <w:rFonts w:ascii="Palatino Linotype" w:hAnsi="Palatino Linotype" w:cs="Arial"/>
          <w:b/>
          <w:sz w:val="24"/>
        </w:rPr>
        <w:t xml:space="preserve"> </w:t>
      </w:r>
      <w:bookmarkStart w:id="0" w:name="_GoBack"/>
      <w:r w:rsidRPr="00A60BF8">
        <w:rPr>
          <w:rFonts w:ascii="Palatino Linotype" w:hAnsi="Palatino Linotype" w:cs="Arial"/>
          <w:b/>
          <w:bCs/>
          <w:sz w:val="24"/>
          <w:lang w:eastAsia="es-MX"/>
        </w:rPr>
        <w:t>0</w:t>
      </w:r>
      <w:r w:rsidR="006D5C90" w:rsidRPr="00A60BF8">
        <w:rPr>
          <w:rFonts w:ascii="Palatino Linotype" w:hAnsi="Palatino Linotype" w:cs="Arial"/>
          <w:b/>
          <w:bCs/>
          <w:sz w:val="24"/>
          <w:lang w:eastAsia="es-MX"/>
        </w:rPr>
        <w:t>3855</w:t>
      </w:r>
      <w:r w:rsidRPr="00A60BF8">
        <w:rPr>
          <w:rFonts w:ascii="Palatino Linotype" w:hAnsi="Palatino Linotype" w:cs="Arial"/>
          <w:b/>
          <w:bCs/>
          <w:sz w:val="24"/>
          <w:lang w:eastAsia="es-MX"/>
        </w:rPr>
        <w:t>/INFOEM/IP/RR/2025</w:t>
      </w:r>
      <w:bookmarkEnd w:id="0"/>
      <w:r w:rsidRPr="00A60BF8">
        <w:rPr>
          <w:rFonts w:ascii="Palatino Linotype" w:hAnsi="Palatino Linotype" w:cs="Arial"/>
          <w:b/>
          <w:bCs/>
          <w:sz w:val="24"/>
          <w:lang w:eastAsia="es-MX"/>
        </w:rPr>
        <w:t xml:space="preserve">, </w:t>
      </w:r>
      <w:r w:rsidRPr="00A60BF8">
        <w:rPr>
          <w:rFonts w:ascii="Palatino Linotype" w:hAnsi="Palatino Linotype"/>
          <w:sz w:val="24"/>
        </w:rPr>
        <w:t xml:space="preserve">interpuesto por </w:t>
      </w:r>
      <w:r w:rsidR="002831A9" w:rsidRPr="00A60BF8">
        <w:rPr>
          <w:rFonts w:ascii="Palatino Linotype" w:hAnsi="Palatino Linotype"/>
          <w:sz w:val="24"/>
        </w:rPr>
        <w:t>“</w:t>
      </w:r>
      <w:r w:rsidR="004B1F84">
        <w:rPr>
          <w:rFonts w:ascii="Palatino Linotype" w:hAnsi="Palatino Linotype"/>
          <w:sz w:val="24"/>
        </w:rPr>
        <w:t>XXXXXXXXXXXXXXX</w:t>
      </w:r>
      <w:r w:rsidR="002831A9" w:rsidRPr="00A60BF8">
        <w:rPr>
          <w:rFonts w:ascii="Palatino Linotype" w:hAnsi="Palatino Linotype"/>
          <w:sz w:val="24"/>
        </w:rPr>
        <w:t>”</w:t>
      </w:r>
      <w:r w:rsidRPr="00A60BF8">
        <w:rPr>
          <w:rFonts w:ascii="Palatino Linotype" w:hAnsi="Palatino Linotype"/>
          <w:sz w:val="24"/>
        </w:rPr>
        <w:t xml:space="preserve">, en lo sucesivo la parte </w:t>
      </w:r>
      <w:r w:rsidRPr="00A60BF8">
        <w:rPr>
          <w:rFonts w:ascii="Palatino Linotype" w:hAnsi="Palatino Linotype"/>
          <w:b/>
          <w:sz w:val="24"/>
        </w:rPr>
        <w:t>Recurrente</w:t>
      </w:r>
      <w:r w:rsidRPr="00A60BF8">
        <w:rPr>
          <w:rFonts w:ascii="Palatino Linotype" w:hAnsi="Palatino Linotype"/>
          <w:sz w:val="24"/>
        </w:rPr>
        <w:t xml:space="preserve">, en lo sucesivo la parte </w:t>
      </w:r>
      <w:r w:rsidRPr="00A60BF8">
        <w:rPr>
          <w:rFonts w:ascii="Palatino Linotype" w:hAnsi="Palatino Linotype"/>
          <w:b/>
          <w:sz w:val="24"/>
        </w:rPr>
        <w:t>Recurrente</w:t>
      </w:r>
      <w:r w:rsidRPr="00A60BF8">
        <w:rPr>
          <w:rFonts w:ascii="Palatino Linotype" w:hAnsi="Palatino Linotype"/>
          <w:sz w:val="24"/>
        </w:rPr>
        <w:t xml:space="preserve">, en contra de la respuesta del </w:t>
      </w:r>
      <w:r w:rsidR="006D5C90" w:rsidRPr="00A60BF8">
        <w:rPr>
          <w:rFonts w:ascii="Palatino Linotype" w:hAnsi="Palatino Linotype"/>
          <w:b/>
          <w:sz w:val="24"/>
        </w:rPr>
        <w:t>Poder Judicial</w:t>
      </w:r>
      <w:r w:rsidRPr="00A60BF8">
        <w:rPr>
          <w:rFonts w:ascii="Palatino Linotype" w:hAnsi="Palatino Linotype"/>
          <w:sz w:val="24"/>
        </w:rPr>
        <w:t xml:space="preserve">, en lo subsecuente el </w:t>
      </w:r>
      <w:r w:rsidRPr="00A60BF8">
        <w:rPr>
          <w:rFonts w:ascii="Palatino Linotype" w:hAnsi="Palatino Linotype"/>
          <w:b/>
          <w:sz w:val="24"/>
        </w:rPr>
        <w:t>Sujeto Obligado</w:t>
      </w:r>
      <w:r w:rsidRPr="00A60BF8">
        <w:rPr>
          <w:rFonts w:ascii="Palatino Linotype" w:hAnsi="Palatino Linotype"/>
          <w:sz w:val="24"/>
        </w:rPr>
        <w:t>, se procede a dictar la presente resolución.</w:t>
      </w:r>
    </w:p>
    <w:p w14:paraId="55BA913C" w14:textId="77777777" w:rsidR="006A7404" w:rsidRPr="00A60BF8" w:rsidRDefault="006A7404" w:rsidP="006A7404">
      <w:pPr>
        <w:pStyle w:val="infoemcitas"/>
        <w:jc w:val="center"/>
        <w:rPr>
          <w:b/>
          <w:bCs/>
          <w:i w:val="0"/>
          <w:iCs/>
          <w:sz w:val="28"/>
          <w:szCs w:val="28"/>
        </w:rPr>
      </w:pPr>
    </w:p>
    <w:p w14:paraId="716286BB" w14:textId="77777777" w:rsidR="006A7404" w:rsidRPr="00A60BF8" w:rsidRDefault="006A7404" w:rsidP="006A7404">
      <w:pPr>
        <w:pStyle w:val="infoemcitas"/>
        <w:jc w:val="center"/>
        <w:rPr>
          <w:b/>
          <w:bCs/>
          <w:i w:val="0"/>
          <w:iCs/>
          <w:sz w:val="28"/>
          <w:szCs w:val="28"/>
        </w:rPr>
      </w:pPr>
      <w:r w:rsidRPr="00A60BF8">
        <w:rPr>
          <w:b/>
          <w:bCs/>
          <w:i w:val="0"/>
          <w:iCs/>
          <w:sz w:val="28"/>
          <w:szCs w:val="28"/>
        </w:rPr>
        <w:t>A N T E C E D E N T E S   D E L   A S U N T O</w:t>
      </w:r>
    </w:p>
    <w:p w14:paraId="6BD7AF43" w14:textId="77777777" w:rsidR="006A7404" w:rsidRPr="00A60BF8" w:rsidRDefault="006A7404" w:rsidP="006A7404">
      <w:pPr>
        <w:spacing w:before="240" w:after="240" w:line="360" w:lineRule="auto"/>
        <w:jc w:val="both"/>
        <w:rPr>
          <w:rFonts w:ascii="Palatino Linotype" w:hAnsi="Palatino Linotype"/>
        </w:rPr>
      </w:pPr>
      <w:r w:rsidRPr="00A60BF8">
        <w:rPr>
          <w:rFonts w:ascii="Palatino Linotype" w:hAnsi="Palatino Linotype" w:cs="Arial"/>
          <w:b/>
          <w:sz w:val="28"/>
        </w:rPr>
        <w:t>PRIMERO.</w:t>
      </w:r>
      <w:r w:rsidRPr="00A60BF8">
        <w:rPr>
          <w:rFonts w:ascii="Palatino Linotype" w:hAnsi="Palatino Linotype" w:cs="Arial"/>
        </w:rPr>
        <w:t xml:space="preserve"> </w:t>
      </w:r>
      <w:r w:rsidRPr="00A60BF8">
        <w:rPr>
          <w:rFonts w:ascii="Palatino Linotype" w:hAnsi="Palatino Linotype"/>
          <w:b/>
          <w:sz w:val="28"/>
          <w:szCs w:val="28"/>
        </w:rPr>
        <w:t>De la Solicitud de Información.</w:t>
      </w:r>
    </w:p>
    <w:p w14:paraId="4C6B9CF1" w14:textId="77777777" w:rsidR="006A7404" w:rsidRPr="00A60BF8" w:rsidRDefault="006A7404" w:rsidP="006A7404">
      <w:pPr>
        <w:spacing w:before="240" w:line="360" w:lineRule="auto"/>
        <w:jc w:val="both"/>
        <w:rPr>
          <w:rFonts w:ascii="Palatino Linotype" w:hAnsi="Palatino Linotype" w:cs="Arial"/>
        </w:rPr>
      </w:pPr>
      <w:r w:rsidRPr="00A60BF8">
        <w:rPr>
          <w:rFonts w:ascii="Palatino Linotype" w:hAnsi="Palatino Linotype" w:cs="Arial"/>
        </w:rPr>
        <w:t xml:space="preserve">Con fecha </w:t>
      </w:r>
      <w:r w:rsidR="006D5C90" w:rsidRPr="00A60BF8">
        <w:rPr>
          <w:rFonts w:ascii="Palatino Linotype" w:hAnsi="Palatino Linotype" w:cs="Arial"/>
          <w:b/>
        </w:rPr>
        <w:t>veintiocho de marzo</w:t>
      </w:r>
      <w:r w:rsidRPr="00A60BF8">
        <w:rPr>
          <w:rFonts w:ascii="Palatino Linotype" w:hAnsi="Palatino Linotype" w:cs="Arial"/>
          <w:b/>
        </w:rPr>
        <w:t xml:space="preserve"> de dos mil veinticinco</w:t>
      </w:r>
      <w:r w:rsidRPr="00A60BF8">
        <w:rPr>
          <w:rFonts w:ascii="Palatino Linotype" w:hAnsi="Palatino Linotype" w:cs="Arial"/>
        </w:rPr>
        <w:t>, la parte</w:t>
      </w:r>
      <w:r w:rsidRPr="00A60BF8">
        <w:rPr>
          <w:rFonts w:ascii="Palatino Linotype" w:hAnsi="Palatino Linotype" w:cs="Arial"/>
          <w:b/>
        </w:rPr>
        <w:t xml:space="preserve"> Recurrente </w:t>
      </w:r>
      <w:r w:rsidRPr="00A60BF8">
        <w:rPr>
          <w:rFonts w:ascii="Palatino Linotype" w:hAnsi="Palatino Linotype" w:cs="Arial"/>
        </w:rPr>
        <w:t>presentó a través del Sistema de Acceso a la Información Mexiquense (</w:t>
      </w:r>
      <w:r w:rsidRPr="00A60BF8">
        <w:rPr>
          <w:rFonts w:ascii="Palatino Linotype" w:hAnsi="Palatino Linotype" w:cs="Arial"/>
          <w:b/>
        </w:rPr>
        <w:t>SAIMEX)</w:t>
      </w:r>
      <w:r w:rsidRPr="00A60BF8">
        <w:rPr>
          <w:rFonts w:ascii="Palatino Linotype" w:hAnsi="Palatino Linotype" w:cs="Arial"/>
        </w:rPr>
        <w:t xml:space="preserve"> ante </w:t>
      </w:r>
      <w:r w:rsidRPr="00A60BF8">
        <w:rPr>
          <w:rFonts w:ascii="Palatino Linotype" w:hAnsi="Palatino Linotype" w:cs="Arial"/>
          <w:b/>
        </w:rPr>
        <w:t>El Sujeto Obligado</w:t>
      </w:r>
      <w:r w:rsidRPr="00A60BF8">
        <w:rPr>
          <w:rFonts w:ascii="Palatino Linotype" w:hAnsi="Palatino Linotype" w:cs="Arial"/>
        </w:rPr>
        <w:t xml:space="preserve">, </w:t>
      </w:r>
      <w:proofErr w:type="gramStart"/>
      <w:r w:rsidRPr="00A60BF8">
        <w:rPr>
          <w:rFonts w:ascii="Palatino Linotype" w:hAnsi="Palatino Linotype" w:cs="Arial"/>
        </w:rPr>
        <w:t>solicitud</w:t>
      </w:r>
      <w:proofErr w:type="gramEnd"/>
      <w:r w:rsidRPr="00A60BF8">
        <w:rPr>
          <w:rFonts w:ascii="Palatino Linotype" w:hAnsi="Palatino Linotype" w:cs="Arial"/>
        </w:rPr>
        <w:t xml:space="preserve"> de acceso a la información pública, registrada bajo el número de expediente </w:t>
      </w:r>
      <w:r w:rsidR="006D5C90" w:rsidRPr="00A60BF8">
        <w:rPr>
          <w:rFonts w:ascii="Palatino Linotype" w:hAnsi="Palatino Linotype" w:cs="Arial"/>
          <w:b/>
        </w:rPr>
        <w:t>00320/PJUDICI/IP/2025</w:t>
      </w:r>
      <w:r w:rsidRPr="00A60BF8">
        <w:rPr>
          <w:rFonts w:ascii="Palatino Linotype" w:hAnsi="Palatino Linotype" w:cs="Arial"/>
          <w:b/>
        </w:rPr>
        <w:t xml:space="preserve">, </w:t>
      </w:r>
      <w:r w:rsidRPr="00A60BF8">
        <w:rPr>
          <w:rFonts w:ascii="Palatino Linotype" w:hAnsi="Palatino Linotype" w:cs="Arial"/>
        </w:rPr>
        <w:t>mediante la cual solicitó información en el tenor siguiente:</w:t>
      </w:r>
    </w:p>
    <w:p w14:paraId="5770B047" w14:textId="1F4A8685" w:rsidR="006A7404" w:rsidRPr="00A60BF8" w:rsidRDefault="006A7404" w:rsidP="006D5C90">
      <w:pPr>
        <w:pStyle w:val="INFOEM"/>
        <w:rPr>
          <w:lang w:val="es-ES_tradnl" w:eastAsia="es-ES"/>
        </w:rPr>
      </w:pPr>
      <w:r w:rsidRPr="00A60BF8">
        <w:rPr>
          <w:lang w:val="es-ES_tradnl" w:eastAsia="es-ES"/>
        </w:rPr>
        <w:t>“</w:t>
      </w:r>
      <w:r w:rsidR="006D5C90" w:rsidRPr="00A60BF8">
        <w:rPr>
          <w:lang w:val="es-ES" w:eastAsia="es-ES"/>
        </w:rPr>
        <w:t xml:space="preserve">TITULAR DE LA UNIDAD DE TRANSPARENCIA DEL PODER JUDICIAL DEL ESTADO DE MÉXICO Lo distraigo de sus actividades con la finalidad de solicitarle versión pública de los expedientes completos que causaron sentencia en el mes de noviembre, diciembre, de 2024 así como en enero, febrero y marzo de 2025 en </w:t>
      </w:r>
      <w:r w:rsidR="006D5C90" w:rsidRPr="00A60BF8">
        <w:rPr>
          <w:lang w:val="es-ES" w:eastAsia="es-ES"/>
        </w:rPr>
        <w:lastRenderedPageBreak/>
        <w:t xml:space="preserve">materia de divorcio </w:t>
      </w:r>
      <w:proofErr w:type="spellStart"/>
      <w:r w:rsidR="006D5C90" w:rsidRPr="00A60BF8">
        <w:rPr>
          <w:lang w:val="es-ES" w:eastAsia="es-ES"/>
        </w:rPr>
        <w:t>incausado</w:t>
      </w:r>
      <w:proofErr w:type="spellEnd"/>
      <w:r w:rsidR="006D5C90" w:rsidRPr="00A60BF8">
        <w:rPr>
          <w:lang w:val="es-ES" w:eastAsia="es-ES"/>
        </w:rPr>
        <w:t xml:space="preserve"> y voluntario, del juzgado civil de primera instancia de El Oro con residencia en Atlacomulco Estado de México. Sin más por el momento agradezco su pronta y clara respuesta. ATENTAMENTE DR. EN DERECHO. </w:t>
      </w:r>
      <w:r w:rsidR="004B1F84">
        <w:rPr>
          <w:lang w:val="es-ES" w:eastAsia="es-ES"/>
        </w:rPr>
        <w:t>XXXXXXXXXXXXXXXXXX</w:t>
      </w:r>
      <w:r w:rsidRPr="00A60BF8">
        <w:rPr>
          <w:lang w:val="es-ES_tradnl" w:eastAsia="es-ES"/>
        </w:rPr>
        <w:t>” (Sic)</w:t>
      </w:r>
    </w:p>
    <w:p w14:paraId="19276EC2" w14:textId="77777777" w:rsidR="006A7404" w:rsidRPr="00A60BF8" w:rsidRDefault="006A7404" w:rsidP="006A7404">
      <w:pPr>
        <w:spacing w:before="240" w:line="360" w:lineRule="auto"/>
        <w:jc w:val="both"/>
        <w:rPr>
          <w:rFonts w:ascii="Palatino Linotype" w:hAnsi="Palatino Linotype"/>
          <w:lang w:val="es-ES_tradnl"/>
        </w:rPr>
      </w:pPr>
      <w:r w:rsidRPr="00A60BF8">
        <w:rPr>
          <w:rFonts w:ascii="Palatino Linotype" w:hAnsi="Palatino Linotype"/>
          <w:b/>
          <w:lang w:val="es-ES_tradnl"/>
        </w:rPr>
        <w:t>Modalidad de entrega:</w:t>
      </w:r>
      <w:r w:rsidRPr="00A60BF8">
        <w:rPr>
          <w:rFonts w:ascii="Palatino Linotype" w:hAnsi="Palatino Linotype"/>
          <w:lang w:val="es-ES_tradnl"/>
        </w:rPr>
        <w:t xml:space="preserve"> A través del SAIMEX.</w:t>
      </w:r>
    </w:p>
    <w:p w14:paraId="18D0CF96" w14:textId="77777777" w:rsidR="006A7404" w:rsidRPr="00A60BF8" w:rsidRDefault="006A7404" w:rsidP="006A7404">
      <w:pPr>
        <w:spacing w:before="240" w:line="360" w:lineRule="auto"/>
        <w:jc w:val="both"/>
        <w:rPr>
          <w:rFonts w:ascii="Palatino Linotype" w:hAnsi="Palatino Linotype" w:cs="Arial"/>
          <w:b/>
          <w:sz w:val="28"/>
        </w:rPr>
      </w:pPr>
    </w:p>
    <w:p w14:paraId="1DB86F6E" w14:textId="77777777" w:rsidR="006A7404" w:rsidRPr="00A60BF8" w:rsidRDefault="006A7404" w:rsidP="006A7404">
      <w:pPr>
        <w:spacing w:before="240" w:line="360" w:lineRule="auto"/>
        <w:jc w:val="both"/>
        <w:rPr>
          <w:rFonts w:ascii="Palatino Linotype" w:hAnsi="Palatino Linotype"/>
        </w:rPr>
      </w:pPr>
      <w:r w:rsidRPr="00A60BF8">
        <w:rPr>
          <w:rFonts w:ascii="Palatino Linotype" w:hAnsi="Palatino Linotype" w:cs="Arial"/>
          <w:b/>
          <w:sz w:val="28"/>
        </w:rPr>
        <w:t xml:space="preserve">SEGUNDO. De la </w:t>
      </w:r>
      <w:r w:rsidRPr="00A60BF8">
        <w:rPr>
          <w:rFonts w:ascii="Palatino Linotype" w:hAnsi="Palatino Linotype" w:cs="Arial"/>
          <w:b/>
          <w:sz w:val="28"/>
          <w:szCs w:val="20"/>
        </w:rPr>
        <w:t>respuesta o entrega de la información</w:t>
      </w:r>
    </w:p>
    <w:p w14:paraId="4797A2CE" w14:textId="77777777" w:rsidR="006A7404" w:rsidRPr="00A60BF8" w:rsidRDefault="006A7404" w:rsidP="006A7404">
      <w:pPr>
        <w:pStyle w:val="Sinespaciado"/>
        <w:spacing w:line="360" w:lineRule="auto"/>
        <w:jc w:val="both"/>
        <w:rPr>
          <w:rFonts w:ascii="Palatino Linotype" w:hAnsi="Palatino Linotype" w:cs="Arial"/>
          <w:b/>
          <w:sz w:val="24"/>
        </w:rPr>
      </w:pPr>
      <w:r w:rsidRPr="00A60BF8">
        <w:rPr>
          <w:rFonts w:ascii="Palatino Linotype" w:hAnsi="Palatino Linotype"/>
          <w:sz w:val="24"/>
        </w:rPr>
        <w:t xml:space="preserve">De las constancias que obran en el expediente electrónico, se advierte que el </w:t>
      </w:r>
      <w:r w:rsidRPr="00A60BF8">
        <w:rPr>
          <w:rFonts w:ascii="Palatino Linotype" w:hAnsi="Palatino Linotype" w:cs="Arial"/>
          <w:sz w:val="24"/>
        </w:rPr>
        <w:t xml:space="preserve">día </w:t>
      </w:r>
      <w:r w:rsidR="006D5C90" w:rsidRPr="00A60BF8">
        <w:rPr>
          <w:rFonts w:ascii="Palatino Linotype" w:hAnsi="Palatino Linotype" w:cs="Arial"/>
          <w:b/>
          <w:sz w:val="24"/>
        </w:rPr>
        <w:t>primero de abril</w:t>
      </w:r>
      <w:r w:rsidRPr="00A60BF8">
        <w:rPr>
          <w:rFonts w:ascii="Palatino Linotype" w:hAnsi="Palatino Linotype" w:cs="Arial"/>
          <w:b/>
          <w:sz w:val="24"/>
        </w:rPr>
        <w:t xml:space="preserve"> de dos mil veinticinco</w:t>
      </w:r>
      <w:r w:rsidRPr="00A60BF8">
        <w:rPr>
          <w:rFonts w:ascii="Palatino Linotype" w:hAnsi="Palatino Linotype" w:cs="Arial"/>
          <w:sz w:val="24"/>
        </w:rPr>
        <w:t xml:space="preserve">, el </w:t>
      </w:r>
      <w:r w:rsidRPr="00A60BF8">
        <w:rPr>
          <w:rFonts w:ascii="Palatino Linotype" w:hAnsi="Palatino Linotype" w:cs="Arial"/>
          <w:b/>
          <w:sz w:val="24"/>
        </w:rPr>
        <w:t>Sujeto Obligado</w:t>
      </w:r>
      <w:r w:rsidRPr="00A60BF8">
        <w:rPr>
          <w:rFonts w:ascii="Palatino Linotype" w:hAnsi="Palatino Linotype" w:cs="Arial"/>
          <w:sz w:val="24"/>
        </w:rPr>
        <w:t xml:space="preserve"> dio respuesta a la solicitud de información en los siguientes términos: </w:t>
      </w:r>
    </w:p>
    <w:p w14:paraId="1F4D9C7E" w14:textId="77777777" w:rsidR="006A7404" w:rsidRPr="00A60BF8" w:rsidRDefault="006A7404" w:rsidP="006A7404">
      <w:pPr>
        <w:spacing w:line="360" w:lineRule="auto"/>
        <w:jc w:val="both"/>
        <w:rPr>
          <w:rFonts w:ascii="Palatino Linotype" w:hAnsi="Palatino Linotype" w:cs="Arial"/>
        </w:rPr>
      </w:pPr>
    </w:p>
    <w:p w14:paraId="7F795793" w14:textId="77777777" w:rsidR="006A7404" w:rsidRPr="00A60BF8" w:rsidRDefault="006A7404" w:rsidP="002831A9">
      <w:pPr>
        <w:ind w:left="567" w:right="567"/>
        <w:jc w:val="both"/>
        <w:rPr>
          <w:rFonts w:ascii="Palatino Linotype" w:hAnsi="Palatino Linotype" w:cs="Arial"/>
          <w:i/>
        </w:rPr>
      </w:pPr>
      <w:r w:rsidRPr="00A60BF8">
        <w:rPr>
          <w:rFonts w:ascii="Palatino Linotype" w:hAnsi="Palatino Linotype" w:cs="Arial"/>
          <w:i/>
        </w:rPr>
        <w:t>“</w:t>
      </w:r>
      <w:r w:rsidR="002831A9" w:rsidRPr="00A60BF8">
        <w:rPr>
          <w:rFonts w:ascii="Palatino Linotype" w:hAnsi="Palatino Linotype" w:cs="Arial"/>
          <w:i/>
        </w:rPr>
        <w:t xml:space="preserve">Se anexa documento. </w:t>
      </w:r>
      <w:r w:rsidRPr="00A60BF8">
        <w:rPr>
          <w:rFonts w:ascii="Palatino Linotype" w:hAnsi="Palatino Linotype" w:cs="Arial"/>
          <w:i/>
        </w:rPr>
        <w:t>“(Sic).</w:t>
      </w:r>
    </w:p>
    <w:p w14:paraId="6D219F61" w14:textId="77777777" w:rsidR="006A7404" w:rsidRPr="00A60BF8" w:rsidRDefault="006A7404" w:rsidP="006A7404">
      <w:pPr>
        <w:spacing w:line="360" w:lineRule="auto"/>
        <w:ind w:right="567"/>
        <w:jc w:val="both"/>
        <w:rPr>
          <w:rFonts w:ascii="Palatino Linotype" w:hAnsi="Palatino Linotype" w:cs="Arial"/>
        </w:rPr>
      </w:pPr>
    </w:p>
    <w:p w14:paraId="3DEC4B8B" w14:textId="77777777" w:rsidR="006A7404" w:rsidRPr="00A60BF8" w:rsidRDefault="006A7404" w:rsidP="006A7404">
      <w:pPr>
        <w:spacing w:line="360" w:lineRule="auto"/>
        <w:jc w:val="both"/>
        <w:rPr>
          <w:rFonts w:ascii="Palatino Linotype" w:hAnsi="Palatino Linotype" w:cs="Arial"/>
          <w:sz w:val="24"/>
        </w:rPr>
      </w:pPr>
      <w:r w:rsidRPr="00A60BF8">
        <w:rPr>
          <w:rFonts w:ascii="Palatino Linotype" w:hAnsi="Palatino Linotype" w:cs="Arial"/>
          <w:sz w:val="24"/>
        </w:rPr>
        <w:t xml:space="preserve">Adicionalmente, el </w:t>
      </w:r>
      <w:r w:rsidRPr="00A60BF8">
        <w:rPr>
          <w:rFonts w:ascii="Palatino Linotype" w:hAnsi="Palatino Linotype" w:cs="Arial"/>
          <w:b/>
          <w:sz w:val="24"/>
        </w:rPr>
        <w:t>Sujeto Obligado</w:t>
      </w:r>
      <w:r w:rsidRPr="00A60BF8">
        <w:rPr>
          <w:rFonts w:ascii="Palatino Linotype" w:hAnsi="Palatino Linotype" w:cs="Arial"/>
          <w:sz w:val="24"/>
        </w:rPr>
        <w:t xml:space="preserve"> adjuntó </w:t>
      </w:r>
      <w:r w:rsidR="006D5C90" w:rsidRPr="00A60BF8">
        <w:rPr>
          <w:rFonts w:ascii="Palatino Linotype" w:hAnsi="Palatino Linotype" w:cs="Arial"/>
          <w:sz w:val="24"/>
        </w:rPr>
        <w:t>el</w:t>
      </w:r>
      <w:r w:rsidRPr="00A60BF8">
        <w:rPr>
          <w:rFonts w:ascii="Palatino Linotype" w:hAnsi="Palatino Linotype" w:cs="Arial"/>
          <w:sz w:val="24"/>
        </w:rPr>
        <w:t xml:space="preserve"> archivo electrónico denominado “</w:t>
      </w:r>
      <w:r w:rsidR="002831A9" w:rsidRPr="00A60BF8">
        <w:rPr>
          <w:rFonts w:ascii="Palatino Linotype" w:hAnsi="Palatino Linotype" w:cs="Arial"/>
          <w:b/>
          <w:i/>
          <w:sz w:val="24"/>
        </w:rPr>
        <w:t>RESPUESTA 320-2025.pdf</w:t>
      </w:r>
      <w:r w:rsidRPr="00A60BF8">
        <w:rPr>
          <w:rFonts w:ascii="Palatino Linotype" w:hAnsi="Palatino Linotype" w:cs="Arial"/>
          <w:b/>
          <w:i/>
          <w:sz w:val="24"/>
        </w:rPr>
        <w:t xml:space="preserve">”, </w:t>
      </w:r>
      <w:r w:rsidRPr="00A60BF8">
        <w:rPr>
          <w:rFonts w:ascii="Palatino Linotype" w:hAnsi="Palatino Linotype" w:cs="Arial"/>
          <w:sz w:val="24"/>
        </w:rPr>
        <w:t xml:space="preserve">mismo que no se reproduce por ser del conocimiento de las partes, sin embargo, será materia de estudio en el considerando respectivo. </w:t>
      </w:r>
    </w:p>
    <w:p w14:paraId="2D1ADE5A" w14:textId="77777777" w:rsidR="006A7404" w:rsidRPr="00A60BF8" w:rsidRDefault="006A7404" w:rsidP="006A7404">
      <w:pPr>
        <w:spacing w:line="360" w:lineRule="auto"/>
        <w:jc w:val="both"/>
        <w:rPr>
          <w:rFonts w:ascii="Palatino Linotype" w:hAnsi="Palatino Linotype" w:cs="Arial"/>
        </w:rPr>
      </w:pPr>
    </w:p>
    <w:p w14:paraId="7AD0E7C7" w14:textId="77777777" w:rsidR="006A7404" w:rsidRPr="00A60BF8" w:rsidRDefault="006A7404" w:rsidP="006A7404">
      <w:pPr>
        <w:spacing w:before="240" w:line="360" w:lineRule="auto"/>
        <w:jc w:val="both"/>
        <w:rPr>
          <w:rFonts w:ascii="Palatino Linotype" w:hAnsi="Palatino Linotype" w:cs="Arial"/>
          <w:b/>
          <w:sz w:val="28"/>
        </w:rPr>
      </w:pPr>
      <w:r w:rsidRPr="00A60BF8">
        <w:rPr>
          <w:rFonts w:ascii="Palatino Linotype" w:hAnsi="Palatino Linotype" w:cs="Arial"/>
          <w:b/>
          <w:sz w:val="28"/>
        </w:rPr>
        <w:t xml:space="preserve">TERCERO. </w:t>
      </w:r>
      <w:r w:rsidRPr="00A60BF8">
        <w:rPr>
          <w:rFonts w:ascii="Palatino Linotype" w:hAnsi="Palatino Linotype"/>
          <w:b/>
          <w:sz w:val="28"/>
        </w:rPr>
        <w:t>Del recurso de revisión.</w:t>
      </w:r>
    </w:p>
    <w:p w14:paraId="3B58A944" w14:textId="77777777" w:rsidR="006A7404" w:rsidRPr="00A60BF8" w:rsidRDefault="006A7404" w:rsidP="006A7404">
      <w:pPr>
        <w:spacing w:before="240" w:line="360" w:lineRule="auto"/>
        <w:jc w:val="both"/>
        <w:rPr>
          <w:rFonts w:ascii="Palatino Linotype" w:hAnsi="Palatino Linotype" w:cs="Arial"/>
          <w:sz w:val="24"/>
        </w:rPr>
      </w:pPr>
      <w:r w:rsidRPr="00A60BF8">
        <w:rPr>
          <w:rFonts w:ascii="Palatino Linotype" w:hAnsi="Palatino Linotype" w:cs="Arial"/>
          <w:sz w:val="24"/>
        </w:rPr>
        <w:t xml:space="preserve">Inconforme con la respuesta notificada por </w:t>
      </w:r>
      <w:r w:rsidRPr="00A60BF8">
        <w:rPr>
          <w:rFonts w:ascii="Palatino Linotype" w:hAnsi="Palatino Linotype" w:cs="Arial"/>
          <w:b/>
          <w:sz w:val="24"/>
        </w:rPr>
        <w:t xml:space="preserve">El Sujeto Obligado, </w:t>
      </w:r>
      <w:r w:rsidRPr="00A60BF8">
        <w:rPr>
          <w:rFonts w:ascii="Palatino Linotype" w:hAnsi="Palatino Linotype" w:cs="Arial"/>
          <w:sz w:val="24"/>
        </w:rPr>
        <w:t>el</w:t>
      </w:r>
      <w:r w:rsidRPr="00A60BF8">
        <w:rPr>
          <w:rFonts w:ascii="Palatino Linotype" w:hAnsi="Palatino Linotype" w:cs="Arial"/>
          <w:b/>
          <w:sz w:val="24"/>
        </w:rPr>
        <w:t xml:space="preserve"> Recurrente </w:t>
      </w:r>
      <w:r w:rsidRPr="00A60BF8">
        <w:rPr>
          <w:rFonts w:ascii="Palatino Linotype" w:hAnsi="Palatino Linotype" w:cs="Arial"/>
          <w:sz w:val="24"/>
        </w:rPr>
        <w:t xml:space="preserve">interpuso recurso de revisión, en fecha </w:t>
      </w:r>
      <w:r w:rsidR="002831A9" w:rsidRPr="00A60BF8">
        <w:rPr>
          <w:rFonts w:ascii="Palatino Linotype" w:hAnsi="Palatino Linotype" w:cs="Arial"/>
          <w:b/>
          <w:sz w:val="24"/>
        </w:rPr>
        <w:t>dos de abril</w:t>
      </w:r>
      <w:r w:rsidRPr="00A60BF8">
        <w:rPr>
          <w:rFonts w:ascii="Palatino Linotype" w:hAnsi="Palatino Linotype" w:cs="Arial"/>
          <w:b/>
          <w:sz w:val="24"/>
        </w:rPr>
        <w:t xml:space="preserve"> de dos mil veinticinco</w:t>
      </w:r>
      <w:r w:rsidRPr="00A60BF8">
        <w:rPr>
          <w:rFonts w:ascii="Palatino Linotype" w:hAnsi="Palatino Linotype" w:cs="Arial"/>
          <w:sz w:val="24"/>
        </w:rPr>
        <w:t xml:space="preserve">, el cual fue </w:t>
      </w:r>
      <w:r w:rsidRPr="00A60BF8">
        <w:rPr>
          <w:rFonts w:ascii="Palatino Linotype" w:hAnsi="Palatino Linotype" w:cs="Arial"/>
          <w:sz w:val="24"/>
        </w:rPr>
        <w:lastRenderedPageBreak/>
        <w:t xml:space="preserve">registrado en el sistema electrónico con el expediente número </w:t>
      </w:r>
      <w:r w:rsidRPr="00A60BF8">
        <w:rPr>
          <w:rFonts w:ascii="Palatino Linotype" w:hAnsi="Palatino Linotype" w:cs="Arial"/>
          <w:b/>
          <w:sz w:val="24"/>
        </w:rPr>
        <w:t>0</w:t>
      </w:r>
      <w:r w:rsidR="006D5C90" w:rsidRPr="00A60BF8">
        <w:rPr>
          <w:rFonts w:ascii="Palatino Linotype" w:hAnsi="Palatino Linotype" w:cs="Arial"/>
          <w:b/>
          <w:sz w:val="24"/>
        </w:rPr>
        <w:t>3855</w:t>
      </w:r>
      <w:r w:rsidRPr="00A60BF8">
        <w:rPr>
          <w:rFonts w:ascii="Palatino Linotype" w:hAnsi="Palatino Linotype" w:cs="Arial"/>
          <w:b/>
          <w:sz w:val="24"/>
        </w:rPr>
        <w:t xml:space="preserve">/INFOEM/IP/RR/2025; </w:t>
      </w:r>
      <w:r w:rsidRPr="00A60BF8">
        <w:rPr>
          <w:rFonts w:ascii="Palatino Linotype" w:hAnsi="Palatino Linotype" w:cs="Arial"/>
          <w:sz w:val="24"/>
        </w:rPr>
        <w:t>en los cuales arguye las siguientes manifestaciones:</w:t>
      </w:r>
    </w:p>
    <w:p w14:paraId="536265CD" w14:textId="77777777" w:rsidR="006A7404" w:rsidRPr="00A60BF8" w:rsidRDefault="006A7404" w:rsidP="006A7404">
      <w:pPr>
        <w:pStyle w:val="Prrafodelista"/>
        <w:numPr>
          <w:ilvl w:val="0"/>
          <w:numId w:val="2"/>
        </w:numPr>
        <w:spacing w:before="240" w:line="360" w:lineRule="auto"/>
        <w:ind w:left="142" w:firstLine="0"/>
        <w:jc w:val="both"/>
        <w:rPr>
          <w:rFonts w:ascii="Palatino Linotype" w:hAnsi="Palatino Linotype" w:cs="Arial"/>
          <w:b/>
          <w:i/>
        </w:rPr>
      </w:pPr>
      <w:r w:rsidRPr="00A60BF8">
        <w:rPr>
          <w:rFonts w:ascii="Palatino Linotype" w:hAnsi="Palatino Linotype" w:cs="Arial"/>
          <w:b/>
          <w:i/>
        </w:rPr>
        <w:t xml:space="preserve">Acto impugnado </w:t>
      </w:r>
    </w:p>
    <w:p w14:paraId="00E849FC" w14:textId="77777777" w:rsidR="006A7404" w:rsidRPr="00A60BF8" w:rsidRDefault="006A7404" w:rsidP="006A7404">
      <w:pPr>
        <w:pStyle w:val="INFOEM"/>
        <w:ind w:left="720"/>
      </w:pPr>
      <w:r w:rsidRPr="00A60BF8">
        <w:t>“</w:t>
      </w:r>
      <w:r w:rsidR="002831A9" w:rsidRPr="00A60BF8">
        <w:t xml:space="preserve">no se entregaron los documentos solicitados, toda vez que al ser </w:t>
      </w:r>
      <w:proofErr w:type="spellStart"/>
      <w:r w:rsidR="002831A9" w:rsidRPr="00A60BF8">
        <w:t>publicas</w:t>
      </w:r>
      <w:proofErr w:type="spellEnd"/>
      <w:r w:rsidR="002831A9" w:rsidRPr="00A60BF8">
        <w:t xml:space="preserve"> las sentencias también el procedimiento desde el inicio de la presentación de la solicitud de divorcio es de interés </w:t>
      </w:r>
      <w:proofErr w:type="spellStart"/>
      <w:r w:rsidR="002831A9" w:rsidRPr="00A60BF8">
        <w:t>publico</w:t>
      </w:r>
      <w:proofErr w:type="spellEnd"/>
      <w:r w:rsidR="002831A9" w:rsidRPr="00A60BF8">
        <w:t xml:space="preserve"> y tendría que entregarse debidamente testado ya que no interesan los datos personales sino el procedimiento como tal que desemboco en las sentencias publicadas en el portal de transparencia del Poder Judicial del Estado de México.</w:t>
      </w:r>
      <w:r w:rsidRPr="00A60BF8">
        <w:t>” (</w:t>
      </w:r>
      <w:proofErr w:type="gramStart"/>
      <w:r w:rsidRPr="00A60BF8">
        <w:t>sic</w:t>
      </w:r>
      <w:proofErr w:type="gramEnd"/>
      <w:r w:rsidRPr="00A60BF8">
        <w:t>)</w:t>
      </w:r>
    </w:p>
    <w:p w14:paraId="6A6AFA39" w14:textId="77777777" w:rsidR="006A7404" w:rsidRPr="00A60BF8" w:rsidRDefault="006A7404" w:rsidP="006A7404">
      <w:pPr>
        <w:pStyle w:val="Prrafodelista"/>
        <w:numPr>
          <w:ilvl w:val="0"/>
          <w:numId w:val="2"/>
        </w:numPr>
        <w:spacing w:before="240" w:line="360" w:lineRule="auto"/>
        <w:ind w:left="142" w:firstLine="0"/>
        <w:jc w:val="both"/>
        <w:rPr>
          <w:rFonts w:ascii="Palatino Linotype" w:hAnsi="Palatino Linotype" w:cs="Arial"/>
          <w:b/>
          <w:i/>
        </w:rPr>
      </w:pPr>
      <w:r w:rsidRPr="00A60BF8">
        <w:rPr>
          <w:rFonts w:ascii="Palatino Linotype" w:hAnsi="Palatino Linotype" w:cs="Arial"/>
          <w:b/>
          <w:i/>
        </w:rPr>
        <w:t>Razones o motivos de inconformidad</w:t>
      </w:r>
    </w:p>
    <w:p w14:paraId="250E46F5" w14:textId="77777777" w:rsidR="006A7404" w:rsidRPr="00A60BF8" w:rsidRDefault="006A7404" w:rsidP="006A7404">
      <w:pPr>
        <w:pStyle w:val="INFOEM"/>
        <w:ind w:left="709"/>
      </w:pPr>
      <w:r w:rsidRPr="00A60BF8">
        <w:t>“</w:t>
      </w:r>
      <w:r w:rsidR="002831A9" w:rsidRPr="00A60BF8">
        <w:rPr>
          <w:lang w:val="es-ES"/>
        </w:rPr>
        <w:t xml:space="preserve">no entregan la información. </w:t>
      </w:r>
      <w:proofErr w:type="gramStart"/>
      <w:r w:rsidR="002831A9" w:rsidRPr="00A60BF8">
        <w:rPr>
          <w:lang w:val="es-ES"/>
        </w:rPr>
        <w:t>se</w:t>
      </w:r>
      <w:proofErr w:type="gramEnd"/>
      <w:r w:rsidR="002831A9" w:rsidRPr="00A60BF8">
        <w:rPr>
          <w:lang w:val="es-ES"/>
        </w:rPr>
        <w:t xml:space="preserve"> solicita en versión </w:t>
      </w:r>
      <w:proofErr w:type="spellStart"/>
      <w:r w:rsidR="002831A9" w:rsidRPr="00A60BF8">
        <w:rPr>
          <w:lang w:val="es-ES"/>
        </w:rPr>
        <w:t>publica</w:t>
      </w:r>
      <w:proofErr w:type="spellEnd"/>
      <w:r w:rsidR="002831A9" w:rsidRPr="00A60BF8">
        <w:rPr>
          <w:lang w:val="es-ES"/>
        </w:rPr>
        <w:t xml:space="preserve">. al tener publicadas las sentencias en su plataforma, asumen que tienen el resto de los documentos procesales que se promocionaron en el juicio y por tanto son susceptibles de interés </w:t>
      </w:r>
      <w:proofErr w:type="spellStart"/>
      <w:r w:rsidR="002831A9" w:rsidRPr="00A60BF8">
        <w:rPr>
          <w:lang w:val="es-ES"/>
        </w:rPr>
        <w:t>publico</w:t>
      </w:r>
      <w:proofErr w:type="spellEnd"/>
      <w:r w:rsidR="002831A9" w:rsidRPr="00A60BF8">
        <w:rPr>
          <w:lang w:val="es-ES"/>
        </w:rPr>
        <w:t xml:space="preserve"> por lo cual deben ser entregados en VERSION PUBLICA tal cual como las sentencias exhibidas en su plataforma</w:t>
      </w:r>
      <w:r w:rsidRPr="00A60BF8">
        <w:t>” (sic)</w:t>
      </w:r>
    </w:p>
    <w:p w14:paraId="2FC4F9AD" w14:textId="77777777" w:rsidR="006A7404" w:rsidRPr="00A60BF8" w:rsidRDefault="006A7404" w:rsidP="006A7404">
      <w:pPr>
        <w:spacing w:before="240" w:line="360" w:lineRule="auto"/>
        <w:jc w:val="both"/>
        <w:rPr>
          <w:rFonts w:ascii="Palatino Linotype" w:hAnsi="Palatino Linotype" w:cs="Arial"/>
        </w:rPr>
      </w:pPr>
    </w:p>
    <w:p w14:paraId="32AB1F11" w14:textId="77777777" w:rsidR="006A7404" w:rsidRPr="00A60BF8" w:rsidRDefault="006A7404" w:rsidP="006A7404">
      <w:pPr>
        <w:spacing w:before="240" w:line="360" w:lineRule="auto"/>
        <w:jc w:val="both"/>
        <w:rPr>
          <w:rFonts w:ascii="Palatino Linotype" w:hAnsi="Palatino Linotype" w:cs="Arial"/>
          <w:b/>
        </w:rPr>
      </w:pPr>
      <w:r w:rsidRPr="00A60BF8">
        <w:rPr>
          <w:rFonts w:ascii="Palatino Linotype" w:hAnsi="Palatino Linotype" w:cs="Arial"/>
          <w:b/>
          <w:sz w:val="28"/>
        </w:rPr>
        <w:t>CUARTO</w:t>
      </w:r>
      <w:r w:rsidRPr="00A60BF8">
        <w:rPr>
          <w:rFonts w:ascii="Palatino Linotype" w:hAnsi="Palatino Linotype" w:cs="Arial"/>
          <w:b/>
        </w:rPr>
        <w:t xml:space="preserve">. </w:t>
      </w:r>
      <w:r w:rsidRPr="00A60BF8">
        <w:rPr>
          <w:rFonts w:ascii="Palatino Linotype" w:hAnsi="Palatino Linotype" w:cs="Arial"/>
          <w:b/>
          <w:sz w:val="28"/>
          <w:szCs w:val="28"/>
        </w:rPr>
        <w:t>Del turno y admisión del recurso de revisión.</w:t>
      </w:r>
    </w:p>
    <w:p w14:paraId="69D39202" w14:textId="77777777" w:rsidR="006A7404" w:rsidRPr="00A60BF8" w:rsidRDefault="006A7404" w:rsidP="006A7404">
      <w:pPr>
        <w:spacing w:before="240" w:line="360" w:lineRule="auto"/>
        <w:jc w:val="both"/>
        <w:rPr>
          <w:rFonts w:ascii="Palatino Linotype" w:hAnsi="Palatino Linotype" w:cs="Arial"/>
          <w:sz w:val="32"/>
        </w:rPr>
      </w:pPr>
      <w:r w:rsidRPr="00A60BF8">
        <w:rPr>
          <w:rFonts w:ascii="Palatino Linotype" w:hAnsi="Palatino Linotype"/>
          <w:sz w:val="24"/>
        </w:rPr>
        <w:t xml:space="preserve">El medio de impugnación fue turnado al Comisionado Presidente </w:t>
      </w:r>
      <w:r w:rsidRPr="00A60BF8">
        <w:rPr>
          <w:rFonts w:ascii="Palatino Linotype" w:hAnsi="Palatino Linotype"/>
          <w:b/>
          <w:sz w:val="24"/>
        </w:rPr>
        <w:t>José Martínez Vilchis,</w:t>
      </w:r>
      <w:r w:rsidRPr="00A60BF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60BF8">
        <w:rPr>
          <w:rFonts w:ascii="Palatino Linotype" w:hAnsi="Palatino Linotype"/>
          <w:b/>
          <w:sz w:val="24"/>
        </w:rPr>
        <w:t>admisión</w:t>
      </w:r>
      <w:r w:rsidRPr="00A60BF8">
        <w:rPr>
          <w:rFonts w:ascii="Palatino Linotype" w:hAnsi="Palatino Linotype"/>
          <w:sz w:val="24"/>
        </w:rPr>
        <w:t xml:space="preserve"> en fecha </w:t>
      </w:r>
      <w:r w:rsidR="002831A9" w:rsidRPr="00A60BF8">
        <w:rPr>
          <w:rFonts w:ascii="Palatino Linotype" w:hAnsi="Palatino Linotype"/>
          <w:b/>
          <w:sz w:val="24"/>
        </w:rPr>
        <w:t>cuatro de abril</w:t>
      </w:r>
      <w:r w:rsidRPr="00A60BF8">
        <w:rPr>
          <w:rFonts w:ascii="Palatino Linotype" w:hAnsi="Palatino Linotype"/>
          <w:b/>
          <w:sz w:val="24"/>
        </w:rPr>
        <w:t xml:space="preserve"> de </w:t>
      </w:r>
      <w:r w:rsidRPr="00A60BF8">
        <w:rPr>
          <w:rFonts w:ascii="Palatino Linotype" w:hAnsi="Palatino Linotype"/>
          <w:b/>
          <w:sz w:val="24"/>
        </w:rPr>
        <w:lastRenderedPageBreak/>
        <w:t>dos mil veinticinco</w:t>
      </w:r>
      <w:r w:rsidRPr="00A60BF8">
        <w:rPr>
          <w:rFonts w:ascii="Palatino Linotype" w:hAnsi="Palatino Linotype"/>
          <w:sz w:val="24"/>
        </w:rPr>
        <w:t>, determinándose en ellos, un plazo de siete días para que las partes manifestaran lo que a su derecho corresponda en términos del numeral ya citado.</w:t>
      </w:r>
    </w:p>
    <w:p w14:paraId="749557D3" w14:textId="77777777" w:rsidR="006A7404" w:rsidRPr="00A60BF8" w:rsidRDefault="006A7404" w:rsidP="006A7404">
      <w:pPr>
        <w:spacing w:before="240" w:line="360" w:lineRule="auto"/>
        <w:jc w:val="both"/>
        <w:rPr>
          <w:rFonts w:ascii="Palatino Linotype" w:hAnsi="Palatino Linotype" w:cs="Arial"/>
          <w:sz w:val="28"/>
        </w:rPr>
      </w:pPr>
    </w:p>
    <w:p w14:paraId="20573895" w14:textId="77777777" w:rsidR="006A7404" w:rsidRPr="00A60BF8" w:rsidRDefault="006A7404" w:rsidP="006A7404">
      <w:pPr>
        <w:pStyle w:val="Prrafodelista"/>
        <w:spacing w:line="360" w:lineRule="auto"/>
        <w:ind w:left="0"/>
        <w:jc w:val="both"/>
        <w:rPr>
          <w:rFonts w:ascii="Palatino Linotype" w:hAnsi="Palatino Linotype" w:cs="Arial"/>
          <w:b/>
          <w:sz w:val="28"/>
          <w:szCs w:val="28"/>
        </w:rPr>
      </w:pPr>
      <w:r w:rsidRPr="00A60BF8">
        <w:rPr>
          <w:rFonts w:ascii="Palatino Linotype" w:hAnsi="Palatino Linotype" w:cs="Arial"/>
          <w:b/>
          <w:sz w:val="28"/>
        </w:rPr>
        <w:t>QUINTO</w:t>
      </w:r>
      <w:r w:rsidRPr="00A60BF8">
        <w:rPr>
          <w:rFonts w:ascii="Palatino Linotype" w:hAnsi="Palatino Linotype" w:cs="Arial"/>
          <w:b/>
          <w:sz w:val="28"/>
          <w:szCs w:val="28"/>
        </w:rPr>
        <w:t>. De la etapa de instrucción.</w:t>
      </w:r>
    </w:p>
    <w:p w14:paraId="4D227A94" w14:textId="77777777" w:rsidR="006A7404" w:rsidRPr="00A60BF8" w:rsidRDefault="006A7404" w:rsidP="006A7404">
      <w:pPr>
        <w:spacing w:line="360" w:lineRule="auto"/>
        <w:jc w:val="both"/>
        <w:rPr>
          <w:rFonts w:ascii="Palatino Linotype" w:hAnsi="Palatino Linotype"/>
          <w:sz w:val="24"/>
        </w:rPr>
      </w:pPr>
      <w:r w:rsidRPr="00A60BF8">
        <w:rPr>
          <w:rFonts w:ascii="Palatino Linotype" w:hAnsi="Palatino Linotype" w:cs="Arial"/>
          <w:sz w:val="24"/>
        </w:rPr>
        <w:t xml:space="preserve">De las constancias que obran en el expediente electrónico del SAIMEX, se advierte que el </w:t>
      </w:r>
      <w:r w:rsidRPr="00A60BF8">
        <w:rPr>
          <w:rFonts w:ascii="Palatino Linotype" w:hAnsi="Palatino Linotype" w:cs="Arial"/>
          <w:b/>
          <w:sz w:val="24"/>
        </w:rPr>
        <w:t>Sujeto Obligado</w:t>
      </w:r>
      <w:r w:rsidRPr="00A60BF8">
        <w:rPr>
          <w:rFonts w:ascii="Palatino Linotype" w:hAnsi="Palatino Linotype" w:cs="Arial"/>
          <w:sz w:val="24"/>
        </w:rPr>
        <w:t xml:space="preserve"> rindió su informe justificado en fecha </w:t>
      </w:r>
      <w:r w:rsidR="002831A9" w:rsidRPr="00A60BF8">
        <w:rPr>
          <w:rFonts w:ascii="Palatino Linotype" w:hAnsi="Palatino Linotype" w:cs="Arial"/>
          <w:sz w:val="24"/>
        </w:rPr>
        <w:t>veintidós</w:t>
      </w:r>
      <w:r w:rsidRPr="00A60BF8">
        <w:rPr>
          <w:rFonts w:ascii="Palatino Linotype" w:hAnsi="Palatino Linotype" w:cs="Arial"/>
          <w:sz w:val="24"/>
        </w:rPr>
        <w:t xml:space="preserve"> de abril de dos mil veinticinco, por medio del archivo</w:t>
      </w:r>
      <w:r w:rsidR="002831A9" w:rsidRPr="00A60BF8">
        <w:rPr>
          <w:rFonts w:ascii="Palatino Linotype" w:hAnsi="Palatino Linotype" w:cs="Arial"/>
          <w:sz w:val="24"/>
        </w:rPr>
        <w:t xml:space="preserve"> electrónico</w:t>
      </w:r>
      <w:r w:rsidRPr="00A60BF8">
        <w:rPr>
          <w:rFonts w:ascii="Palatino Linotype" w:hAnsi="Palatino Linotype" w:cs="Arial"/>
          <w:sz w:val="24"/>
        </w:rPr>
        <w:t xml:space="preserve"> “</w:t>
      </w:r>
      <w:r w:rsidR="002831A9" w:rsidRPr="00A60BF8">
        <w:rPr>
          <w:rFonts w:ascii="Palatino Linotype" w:hAnsi="Palatino Linotype" w:cs="Arial"/>
          <w:b/>
          <w:i/>
          <w:sz w:val="24"/>
        </w:rPr>
        <w:t xml:space="preserve">Informe </w:t>
      </w:r>
      <w:proofErr w:type="spellStart"/>
      <w:r w:rsidR="002831A9" w:rsidRPr="00A60BF8">
        <w:rPr>
          <w:rFonts w:ascii="Palatino Linotype" w:hAnsi="Palatino Linotype" w:cs="Arial"/>
          <w:b/>
          <w:i/>
          <w:sz w:val="24"/>
        </w:rPr>
        <w:t>Justif</w:t>
      </w:r>
      <w:proofErr w:type="spellEnd"/>
      <w:r w:rsidR="002831A9" w:rsidRPr="00A60BF8">
        <w:rPr>
          <w:rFonts w:ascii="Palatino Linotype" w:hAnsi="Palatino Linotype" w:cs="Arial"/>
          <w:b/>
          <w:i/>
          <w:sz w:val="24"/>
        </w:rPr>
        <w:t xml:space="preserve"> RR 03855 25.pdf</w:t>
      </w:r>
      <w:r w:rsidRPr="00A60BF8">
        <w:rPr>
          <w:rFonts w:ascii="Palatino Linotype" w:hAnsi="Palatino Linotype" w:cs="Arial"/>
          <w:b/>
          <w:i/>
          <w:sz w:val="24"/>
        </w:rPr>
        <w:t>”</w:t>
      </w:r>
      <w:r w:rsidRPr="00A60BF8">
        <w:rPr>
          <w:rFonts w:ascii="Palatino Linotype" w:hAnsi="Palatino Linotype" w:cs="Arial"/>
          <w:sz w:val="24"/>
        </w:rPr>
        <w:t xml:space="preserve">, </w:t>
      </w:r>
      <w:r w:rsidR="002831A9" w:rsidRPr="00A60BF8">
        <w:rPr>
          <w:rFonts w:ascii="Palatino Linotype" w:hAnsi="Palatino Linotype" w:cs="Arial"/>
          <w:sz w:val="24"/>
        </w:rPr>
        <w:t>mismo que fue</w:t>
      </w:r>
      <w:r w:rsidRPr="00A60BF8">
        <w:rPr>
          <w:rFonts w:ascii="Palatino Linotype" w:hAnsi="Palatino Linotype" w:cs="Arial"/>
          <w:sz w:val="24"/>
        </w:rPr>
        <w:t xml:space="preserve"> puesto a la vista del Recurrente en fecha </w:t>
      </w:r>
      <w:r w:rsidR="002831A9" w:rsidRPr="00A60BF8">
        <w:rPr>
          <w:rFonts w:ascii="Palatino Linotype" w:hAnsi="Palatino Linotype" w:cs="Arial"/>
          <w:sz w:val="24"/>
        </w:rPr>
        <w:t>treinta de junio</w:t>
      </w:r>
      <w:r w:rsidRPr="00A60BF8">
        <w:rPr>
          <w:rFonts w:ascii="Palatino Linotype" w:hAnsi="Palatino Linotype" w:cs="Arial"/>
          <w:sz w:val="24"/>
        </w:rPr>
        <w:t xml:space="preserve"> de dos mil veinticinco</w:t>
      </w:r>
      <w:r w:rsidRPr="00A60BF8">
        <w:rPr>
          <w:rFonts w:ascii="Palatino Linotype" w:hAnsi="Palatino Linotype" w:cs="Arial"/>
          <w:b/>
          <w:i/>
          <w:sz w:val="24"/>
        </w:rPr>
        <w:t>.</w:t>
      </w:r>
    </w:p>
    <w:p w14:paraId="3EC5606C" w14:textId="77777777" w:rsidR="006A7404" w:rsidRPr="00A60BF8" w:rsidRDefault="006A7404" w:rsidP="006A7404">
      <w:pPr>
        <w:spacing w:line="360" w:lineRule="auto"/>
        <w:jc w:val="both"/>
        <w:rPr>
          <w:rFonts w:ascii="Palatino Linotype" w:hAnsi="Palatino Linotype"/>
          <w:sz w:val="24"/>
        </w:rPr>
      </w:pPr>
    </w:p>
    <w:p w14:paraId="3510F536" w14:textId="77777777" w:rsidR="006A7404" w:rsidRPr="00A60BF8" w:rsidRDefault="006A7404" w:rsidP="006A7404">
      <w:pPr>
        <w:spacing w:line="360" w:lineRule="auto"/>
        <w:jc w:val="both"/>
        <w:rPr>
          <w:rFonts w:ascii="Palatino Linotype" w:hAnsi="Palatino Linotype" w:cs="Arial"/>
          <w:sz w:val="24"/>
        </w:rPr>
      </w:pPr>
      <w:r w:rsidRPr="00A60BF8">
        <w:rPr>
          <w:rFonts w:ascii="Palatino Linotype" w:hAnsi="Palatino Linotype" w:cs="Arial"/>
          <w:sz w:val="24"/>
        </w:rPr>
        <w:t xml:space="preserve">Así mismo, se aprecia que no se llevaron a cabo audiencias durante la sustanciación del recurso de revisión, ni se ofrecieron pruebas por parte del </w:t>
      </w:r>
      <w:r w:rsidRPr="00A60BF8">
        <w:rPr>
          <w:rFonts w:ascii="Palatino Linotype" w:hAnsi="Palatino Linotype" w:cs="Arial"/>
          <w:b/>
          <w:sz w:val="24"/>
        </w:rPr>
        <w:t>Recurrente</w:t>
      </w:r>
      <w:r w:rsidRPr="00A60BF8">
        <w:rPr>
          <w:rFonts w:ascii="Palatino Linotype" w:hAnsi="Palatino Linotype" w:cs="Arial"/>
          <w:sz w:val="24"/>
        </w:rPr>
        <w:t>; todo lo anterior en términos de los artículos 185 fracciones II y IV, y 195 de la Ley de Transparencia y Acceso a la Información Pública del Estado de México y Municipios.</w:t>
      </w:r>
    </w:p>
    <w:p w14:paraId="669BFA9F" w14:textId="77777777" w:rsidR="006A7404" w:rsidRPr="00A60BF8" w:rsidRDefault="006A7404" w:rsidP="006A7404">
      <w:pPr>
        <w:spacing w:line="360" w:lineRule="auto"/>
        <w:jc w:val="both"/>
        <w:rPr>
          <w:rFonts w:ascii="Palatino Linotype" w:hAnsi="Palatino Linotype" w:cs="Arial"/>
          <w:b/>
          <w:sz w:val="28"/>
          <w:szCs w:val="28"/>
        </w:rPr>
      </w:pPr>
    </w:p>
    <w:p w14:paraId="08EA9615" w14:textId="77777777" w:rsidR="006A7404" w:rsidRPr="00A60BF8" w:rsidRDefault="006A7404" w:rsidP="006A7404">
      <w:pPr>
        <w:spacing w:line="360" w:lineRule="auto"/>
        <w:jc w:val="both"/>
        <w:rPr>
          <w:rFonts w:ascii="Palatino Linotype" w:eastAsia="Calibri" w:hAnsi="Palatino Linotype" w:cs="Arial"/>
          <w:b/>
          <w:sz w:val="28"/>
          <w:lang w:val="es-ES_tradnl"/>
        </w:rPr>
      </w:pPr>
      <w:r w:rsidRPr="00A60BF8">
        <w:rPr>
          <w:rFonts w:ascii="Palatino Linotype" w:hAnsi="Palatino Linotype" w:cs="Arial"/>
          <w:b/>
          <w:sz w:val="28"/>
          <w:szCs w:val="28"/>
        </w:rPr>
        <w:t xml:space="preserve">SEXTO. </w:t>
      </w:r>
      <w:r w:rsidRPr="00A60BF8">
        <w:rPr>
          <w:rFonts w:ascii="Palatino Linotype" w:eastAsia="Calibri" w:hAnsi="Palatino Linotype" w:cs="Arial"/>
          <w:b/>
          <w:sz w:val="28"/>
          <w:lang w:val="es-ES_tradnl"/>
        </w:rPr>
        <w:t>De la ampliación del término para resolver.</w:t>
      </w:r>
    </w:p>
    <w:p w14:paraId="2A8C61D2" w14:textId="77777777" w:rsidR="006A7404" w:rsidRPr="00A60BF8" w:rsidRDefault="006A7404" w:rsidP="006A7404">
      <w:pPr>
        <w:spacing w:line="360" w:lineRule="auto"/>
        <w:jc w:val="both"/>
        <w:rPr>
          <w:rFonts w:ascii="Palatino Linotype" w:hAnsi="Palatino Linotype" w:cs="Arial"/>
          <w:sz w:val="24"/>
        </w:rPr>
      </w:pPr>
      <w:r w:rsidRPr="00A60BF8">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sidR="002831A9" w:rsidRPr="00A60BF8">
        <w:rPr>
          <w:rFonts w:ascii="Palatino Linotype" w:hAnsi="Palatino Linotype" w:cs="Arial"/>
          <w:b/>
          <w:sz w:val="24"/>
        </w:rPr>
        <w:t>veintiséis</w:t>
      </w:r>
      <w:r w:rsidRPr="00A60BF8">
        <w:rPr>
          <w:rFonts w:ascii="Palatino Linotype" w:hAnsi="Palatino Linotype" w:cs="Arial"/>
          <w:b/>
          <w:sz w:val="24"/>
        </w:rPr>
        <w:t xml:space="preserve"> de mayo de dos mil veinticinco</w:t>
      </w:r>
      <w:r w:rsidRPr="00A60BF8">
        <w:rPr>
          <w:rFonts w:ascii="Palatino Linotype" w:hAnsi="Palatino Linotype" w:cs="Arial"/>
          <w:sz w:val="24"/>
        </w:rPr>
        <w:t xml:space="preserve">, se notificó a las partes el acuerdo por el que se ordena ampliar el plazo para la emisión de la resolución, en términos del artículo 181 párrafo tercero de la Ley de Transparencia y </w:t>
      </w:r>
      <w:r w:rsidRPr="00A60BF8">
        <w:rPr>
          <w:rFonts w:ascii="Palatino Linotype" w:hAnsi="Palatino Linotype" w:cs="Arial"/>
          <w:sz w:val="24"/>
        </w:rPr>
        <w:lastRenderedPageBreak/>
        <w:t>Acceso a la Información Pública del Estado de México y Municipios, ordenándose turnar los expedientes a la resolución que en derecho proceda.</w:t>
      </w:r>
    </w:p>
    <w:p w14:paraId="669185FC" w14:textId="77777777" w:rsidR="006A7404" w:rsidRPr="00A60BF8" w:rsidRDefault="006A7404" w:rsidP="006A7404">
      <w:pPr>
        <w:spacing w:line="360" w:lineRule="auto"/>
        <w:jc w:val="both"/>
        <w:rPr>
          <w:rFonts w:ascii="Palatino Linotype" w:hAnsi="Palatino Linotype" w:cs="Arial"/>
          <w:b/>
          <w:sz w:val="28"/>
          <w:szCs w:val="28"/>
        </w:rPr>
      </w:pPr>
    </w:p>
    <w:p w14:paraId="77CE066F" w14:textId="77777777" w:rsidR="006A7404" w:rsidRPr="00A60BF8" w:rsidRDefault="006A7404" w:rsidP="006A7404">
      <w:pPr>
        <w:spacing w:line="360" w:lineRule="auto"/>
        <w:jc w:val="both"/>
        <w:rPr>
          <w:rFonts w:ascii="Palatino Linotype" w:hAnsi="Palatino Linotype" w:cs="Arial"/>
          <w:b/>
          <w:sz w:val="28"/>
          <w:szCs w:val="28"/>
        </w:rPr>
      </w:pPr>
      <w:r w:rsidRPr="00A60BF8">
        <w:rPr>
          <w:rFonts w:ascii="Palatino Linotype" w:eastAsia="Calibri" w:hAnsi="Palatino Linotype" w:cs="Arial"/>
          <w:b/>
          <w:sz w:val="28"/>
          <w:lang w:val="es-ES_tradnl"/>
        </w:rPr>
        <w:t xml:space="preserve">SÉPTIMO. </w:t>
      </w:r>
      <w:r w:rsidRPr="00A60BF8">
        <w:rPr>
          <w:rFonts w:ascii="Palatino Linotype" w:hAnsi="Palatino Linotype" w:cs="Arial"/>
          <w:b/>
          <w:sz w:val="28"/>
          <w:szCs w:val="28"/>
        </w:rPr>
        <w:t>Del Cierre de Instrucción.</w:t>
      </w:r>
    </w:p>
    <w:p w14:paraId="35D9D420" w14:textId="77777777" w:rsidR="006A7404" w:rsidRPr="00A60BF8" w:rsidRDefault="006A7404" w:rsidP="006A7404">
      <w:pPr>
        <w:spacing w:line="360" w:lineRule="auto"/>
        <w:jc w:val="both"/>
        <w:rPr>
          <w:rFonts w:ascii="Palatino Linotype" w:hAnsi="Palatino Linotype" w:cs="Arial"/>
          <w:sz w:val="24"/>
        </w:rPr>
      </w:pPr>
      <w:r w:rsidRPr="00A60BF8">
        <w:rPr>
          <w:rFonts w:ascii="Palatino Linotype"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962CA">
        <w:rPr>
          <w:rFonts w:ascii="Palatino Linotype" w:hAnsi="Palatino Linotype" w:cs="Arial"/>
          <w:b/>
          <w:sz w:val="24"/>
        </w:rPr>
        <w:t>ocho</w:t>
      </w:r>
      <w:r w:rsidR="002831A9" w:rsidRPr="00A60BF8">
        <w:rPr>
          <w:rFonts w:ascii="Palatino Linotype" w:hAnsi="Palatino Linotype" w:cs="Arial"/>
          <w:b/>
          <w:sz w:val="24"/>
        </w:rPr>
        <w:t xml:space="preserve"> de julio</w:t>
      </w:r>
      <w:r w:rsidRPr="00A60BF8">
        <w:rPr>
          <w:rFonts w:ascii="Palatino Linotype" w:hAnsi="Palatino Linotype" w:cs="Arial"/>
          <w:b/>
          <w:sz w:val="24"/>
        </w:rPr>
        <w:t xml:space="preserve"> de dos mil veinticinco</w:t>
      </w:r>
      <w:r w:rsidRPr="00A60BF8">
        <w:rPr>
          <w:rFonts w:ascii="Palatino Linotype" w:hAnsi="Palatino Linotype" w:cs="Arial"/>
          <w:sz w:val="24"/>
        </w:rPr>
        <w:t>, en términos del artículo 185 fracción VI de la Ley de Transparencia y Acceso a la Información Pública del Estado de México y Municipios, ordenándose turnar el expediente a la resolución que en derecho proceda.</w:t>
      </w:r>
    </w:p>
    <w:p w14:paraId="00AB9696" w14:textId="77777777" w:rsidR="006A7404" w:rsidRPr="00A60BF8" w:rsidRDefault="006A7404" w:rsidP="006A7404">
      <w:pPr>
        <w:spacing w:line="360" w:lineRule="auto"/>
        <w:jc w:val="both"/>
        <w:rPr>
          <w:rFonts w:ascii="Palatino Linotype" w:hAnsi="Palatino Linotype" w:cs="Arial"/>
          <w:b/>
          <w:sz w:val="28"/>
          <w:szCs w:val="28"/>
        </w:rPr>
      </w:pPr>
    </w:p>
    <w:p w14:paraId="51BCAC7E" w14:textId="77777777" w:rsidR="006A7404" w:rsidRPr="00A60BF8" w:rsidRDefault="006A7404" w:rsidP="006A7404">
      <w:pPr>
        <w:spacing w:line="360" w:lineRule="auto"/>
        <w:jc w:val="center"/>
        <w:rPr>
          <w:rFonts w:ascii="Palatino Linotype" w:hAnsi="Palatino Linotype"/>
          <w:b/>
          <w:bCs/>
          <w:spacing w:val="60"/>
          <w:sz w:val="28"/>
          <w:lang w:val="es-ES_tradnl"/>
        </w:rPr>
      </w:pPr>
      <w:r w:rsidRPr="00A60BF8">
        <w:rPr>
          <w:rFonts w:ascii="Palatino Linotype" w:hAnsi="Palatino Linotype"/>
          <w:b/>
          <w:bCs/>
          <w:spacing w:val="60"/>
          <w:sz w:val="28"/>
          <w:lang w:val="es-ES_tradnl"/>
        </w:rPr>
        <w:t>CONSIDERANDO</w:t>
      </w:r>
    </w:p>
    <w:p w14:paraId="4E3239DC" w14:textId="77777777" w:rsidR="006A7404" w:rsidRPr="00A60BF8" w:rsidRDefault="006A7404" w:rsidP="006A7404">
      <w:pPr>
        <w:spacing w:before="240" w:line="360" w:lineRule="auto"/>
        <w:jc w:val="both"/>
        <w:rPr>
          <w:rFonts w:ascii="Palatino Linotype" w:hAnsi="Palatino Linotype" w:cs="Arial"/>
          <w:sz w:val="28"/>
          <w:szCs w:val="28"/>
        </w:rPr>
      </w:pPr>
      <w:r w:rsidRPr="00A60BF8">
        <w:rPr>
          <w:rFonts w:ascii="Palatino Linotype" w:hAnsi="Palatino Linotype" w:cs="Arial"/>
          <w:b/>
          <w:sz w:val="28"/>
        </w:rPr>
        <w:t>PRIMERO.</w:t>
      </w:r>
      <w:r w:rsidRPr="00A60BF8">
        <w:rPr>
          <w:rFonts w:ascii="Palatino Linotype" w:hAnsi="Palatino Linotype" w:cs="Arial"/>
          <w:b/>
        </w:rPr>
        <w:t xml:space="preserve"> </w:t>
      </w:r>
      <w:r w:rsidRPr="00A60BF8">
        <w:rPr>
          <w:rFonts w:ascii="Palatino Linotype" w:hAnsi="Palatino Linotype" w:cs="Arial"/>
          <w:b/>
          <w:sz w:val="28"/>
          <w:szCs w:val="28"/>
        </w:rPr>
        <w:t>De la competencia</w:t>
      </w:r>
      <w:r w:rsidRPr="00A60BF8">
        <w:rPr>
          <w:rFonts w:ascii="Palatino Linotype" w:hAnsi="Palatino Linotype" w:cs="Arial"/>
          <w:sz w:val="28"/>
          <w:szCs w:val="28"/>
        </w:rPr>
        <w:t>.</w:t>
      </w:r>
    </w:p>
    <w:p w14:paraId="77E29B4A" w14:textId="77777777" w:rsidR="006A7404" w:rsidRPr="00A60BF8" w:rsidRDefault="006A7404" w:rsidP="006A7404">
      <w:pPr>
        <w:tabs>
          <w:tab w:val="left" w:pos="3402"/>
        </w:tabs>
        <w:spacing w:line="360" w:lineRule="auto"/>
        <w:jc w:val="both"/>
        <w:rPr>
          <w:rFonts w:ascii="Palatino Linotype" w:hAnsi="Palatino Linotype"/>
          <w:sz w:val="24"/>
        </w:rPr>
      </w:pPr>
      <w:r w:rsidRPr="00A60BF8">
        <w:rPr>
          <w:rFonts w:ascii="Palatino Linotype" w:hAnsi="Palatino Linotype"/>
          <w:sz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w:t>
      </w:r>
      <w:r w:rsidRPr="00A60BF8">
        <w:rPr>
          <w:rFonts w:ascii="Palatino Linotype" w:hAnsi="Palatino Linotype"/>
          <w:sz w:val="24"/>
        </w:rPr>
        <w:lastRenderedPageBreak/>
        <w:t>y 9, fracciones I y XXIII y 11 del Reglamento Interior del Instituto de Transparencia, Acceso a la Información Pública y Protección de Datos Personales del Estado de México y Municipios.</w:t>
      </w:r>
    </w:p>
    <w:p w14:paraId="4B6C5513" w14:textId="77777777" w:rsidR="006A7404" w:rsidRPr="00A60BF8" w:rsidRDefault="006A7404" w:rsidP="006A7404">
      <w:pPr>
        <w:spacing w:before="240" w:line="360" w:lineRule="auto"/>
        <w:jc w:val="both"/>
        <w:rPr>
          <w:rFonts w:ascii="Palatino Linotype" w:eastAsia="Calibri" w:hAnsi="Palatino Linotype"/>
          <w:b/>
          <w:color w:val="000000" w:themeColor="text1"/>
        </w:rPr>
      </w:pPr>
    </w:p>
    <w:p w14:paraId="1608A906" w14:textId="77777777" w:rsidR="006A7404" w:rsidRPr="00A60BF8" w:rsidRDefault="006A7404" w:rsidP="006A7404">
      <w:pPr>
        <w:pStyle w:val="Prrafodelista"/>
        <w:autoSpaceDE w:val="0"/>
        <w:autoSpaceDN w:val="0"/>
        <w:adjustRightInd w:val="0"/>
        <w:spacing w:before="240" w:after="160" w:line="360" w:lineRule="auto"/>
        <w:ind w:left="0"/>
        <w:jc w:val="both"/>
        <w:rPr>
          <w:rFonts w:ascii="Palatino Linotype" w:hAnsi="Palatino Linotype" w:cs="Arial"/>
          <w:b/>
        </w:rPr>
      </w:pPr>
      <w:r w:rsidRPr="00A60BF8">
        <w:rPr>
          <w:rFonts w:ascii="Palatino Linotype" w:hAnsi="Palatino Linotype" w:cs="Arial"/>
          <w:b/>
          <w:sz w:val="28"/>
        </w:rPr>
        <w:t>SEGUNDO</w:t>
      </w:r>
      <w:r w:rsidRPr="00A60BF8">
        <w:rPr>
          <w:rFonts w:ascii="Palatino Linotype" w:hAnsi="Palatino Linotype" w:cs="Arial"/>
          <w:b/>
        </w:rPr>
        <w:t xml:space="preserve">. </w:t>
      </w:r>
      <w:r w:rsidRPr="00A60BF8">
        <w:rPr>
          <w:rFonts w:ascii="Palatino Linotype" w:hAnsi="Palatino Linotype" w:cs="Arial"/>
          <w:b/>
          <w:sz w:val="28"/>
          <w:szCs w:val="28"/>
        </w:rPr>
        <w:t>Sobre los alcances del recurso de revisión.</w:t>
      </w:r>
      <w:r w:rsidRPr="00A60BF8">
        <w:rPr>
          <w:rFonts w:ascii="Palatino Linotype" w:hAnsi="Palatino Linotype" w:cs="Arial"/>
          <w:b/>
        </w:rPr>
        <w:t xml:space="preserve"> </w:t>
      </w:r>
    </w:p>
    <w:p w14:paraId="65490CF7" w14:textId="77777777" w:rsidR="006A7404" w:rsidRPr="00A60BF8" w:rsidRDefault="006A7404" w:rsidP="006A7404">
      <w:pPr>
        <w:pStyle w:val="Prrafodelista"/>
        <w:autoSpaceDE w:val="0"/>
        <w:autoSpaceDN w:val="0"/>
        <w:adjustRightInd w:val="0"/>
        <w:spacing w:before="240" w:after="160" w:line="360" w:lineRule="auto"/>
        <w:ind w:left="0"/>
        <w:jc w:val="both"/>
        <w:rPr>
          <w:rFonts w:ascii="Palatino Linotype" w:hAnsi="Palatino Linotype" w:cs="Arial"/>
        </w:rPr>
      </w:pPr>
      <w:r w:rsidRPr="00A60BF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834C01" w14:textId="77777777" w:rsidR="006A7404" w:rsidRPr="00A60BF8" w:rsidRDefault="006A7404" w:rsidP="006A7404">
      <w:pPr>
        <w:pStyle w:val="Prrafodelista"/>
        <w:autoSpaceDE w:val="0"/>
        <w:autoSpaceDN w:val="0"/>
        <w:adjustRightInd w:val="0"/>
        <w:spacing w:before="240" w:after="160" w:line="360" w:lineRule="auto"/>
        <w:ind w:left="0"/>
        <w:jc w:val="both"/>
        <w:rPr>
          <w:rFonts w:ascii="Palatino Linotype" w:hAnsi="Palatino Linotype" w:cs="Arial"/>
        </w:rPr>
      </w:pPr>
    </w:p>
    <w:p w14:paraId="4E0787E5" w14:textId="77777777" w:rsidR="006A7404" w:rsidRPr="00A60BF8" w:rsidRDefault="006A7404" w:rsidP="006A740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60BF8">
        <w:rPr>
          <w:rFonts w:ascii="Palatino Linotype" w:hAnsi="Palatino Linotype" w:cs="Arial"/>
          <w:b/>
          <w:sz w:val="28"/>
        </w:rPr>
        <w:t>TERCERO</w:t>
      </w:r>
      <w:r w:rsidRPr="00A60BF8">
        <w:rPr>
          <w:rFonts w:ascii="Palatino Linotype" w:hAnsi="Palatino Linotype" w:cs="Arial"/>
          <w:b/>
        </w:rPr>
        <w:t xml:space="preserve">. </w:t>
      </w:r>
      <w:r w:rsidRPr="00A60BF8">
        <w:rPr>
          <w:rFonts w:ascii="Palatino Linotype" w:hAnsi="Palatino Linotype" w:cs="Arial"/>
          <w:b/>
          <w:sz w:val="28"/>
          <w:szCs w:val="28"/>
        </w:rPr>
        <w:t>De las causas de improcedencia.</w:t>
      </w:r>
    </w:p>
    <w:p w14:paraId="11F54B9D" w14:textId="77777777" w:rsidR="006A7404" w:rsidRPr="00A60BF8" w:rsidRDefault="006A7404" w:rsidP="006A7404">
      <w:pPr>
        <w:pStyle w:val="Prrafodelista"/>
        <w:autoSpaceDE w:val="0"/>
        <w:autoSpaceDN w:val="0"/>
        <w:adjustRightInd w:val="0"/>
        <w:spacing w:before="240" w:after="160" w:line="360" w:lineRule="auto"/>
        <w:ind w:left="0"/>
        <w:jc w:val="both"/>
        <w:rPr>
          <w:rFonts w:ascii="Palatino Linotype" w:hAnsi="Palatino Linotype" w:cs="Arial"/>
        </w:rPr>
      </w:pPr>
      <w:r w:rsidRPr="00A60BF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627D56" w14:textId="77777777" w:rsidR="006A7404" w:rsidRPr="00A60BF8" w:rsidRDefault="006A7404" w:rsidP="006A7404">
      <w:pPr>
        <w:pStyle w:val="Prrafodelista"/>
        <w:autoSpaceDE w:val="0"/>
        <w:autoSpaceDN w:val="0"/>
        <w:adjustRightInd w:val="0"/>
        <w:spacing w:line="360" w:lineRule="auto"/>
        <w:ind w:left="0"/>
        <w:jc w:val="both"/>
        <w:rPr>
          <w:rFonts w:ascii="Palatino Linotype" w:hAnsi="Palatino Linotype" w:cs="Arial"/>
        </w:rPr>
      </w:pPr>
      <w:r w:rsidRPr="00A60BF8">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60BF8">
        <w:rPr>
          <w:rStyle w:val="Refdenotaalpie"/>
          <w:rFonts w:ascii="Palatino Linotype" w:hAnsi="Palatino Linotype" w:cs="Arial"/>
        </w:rPr>
        <w:footnoteReference w:id="1"/>
      </w:r>
      <w:r w:rsidRPr="00A60BF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F6F01AA" w14:textId="77777777" w:rsidR="006A7404" w:rsidRPr="00A60BF8" w:rsidRDefault="006A7404" w:rsidP="006A7404">
      <w:pPr>
        <w:tabs>
          <w:tab w:val="left" w:pos="709"/>
        </w:tabs>
        <w:spacing w:before="240" w:line="360" w:lineRule="auto"/>
        <w:ind w:right="51"/>
        <w:jc w:val="both"/>
        <w:rPr>
          <w:rFonts w:ascii="Palatino Linotype" w:hAnsi="Palatino Linotype"/>
          <w:b/>
          <w:sz w:val="28"/>
          <w:szCs w:val="28"/>
        </w:rPr>
      </w:pPr>
    </w:p>
    <w:p w14:paraId="609FC427" w14:textId="77777777" w:rsidR="006A7404" w:rsidRPr="00A60BF8" w:rsidRDefault="006A7404" w:rsidP="006A7404">
      <w:pPr>
        <w:tabs>
          <w:tab w:val="left" w:pos="709"/>
        </w:tabs>
        <w:spacing w:before="240" w:line="360" w:lineRule="auto"/>
        <w:ind w:right="51"/>
        <w:jc w:val="both"/>
        <w:rPr>
          <w:rFonts w:ascii="Palatino Linotype" w:hAnsi="Palatino Linotype"/>
          <w:b/>
          <w:sz w:val="28"/>
          <w:szCs w:val="28"/>
        </w:rPr>
      </w:pPr>
      <w:r w:rsidRPr="00A60BF8">
        <w:rPr>
          <w:rFonts w:ascii="Palatino Linotype" w:hAnsi="Palatino Linotype"/>
          <w:b/>
          <w:sz w:val="28"/>
          <w:szCs w:val="28"/>
        </w:rPr>
        <w:lastRenderedPageBreak/>
        <w:t xml:space="preserve">CUARTO. Estudio y resolución del asunto </w:t>
      </w:r>
      <w:r w:rsidRPr="00A60BF8">
        <w:rPr>
          <w:rFonts w:ascii="Palatino Linotype" w:hAnsi="Palatino Linotype"/>
          <w:b/>
          <w:sz w:val="28"/>
          <w:szCs w:val="28"/>
        </w:rPr>
        <w:tab/>
      </w:r>
    </w:p>
    <w:p w14:paraId="6C34ED7F" w14:textId="77777777" w:rsidR="006A7404" w:rsidRPr="00A60BF8" w:rsidRDefault="006A7404" w:rsidP="006A740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A60BF8">
        <w:rPr>
          <w:rFonts w:ascii="Palatino Linotype" w:eastAsia="Palatino Linotype" w:hAnsi="Palatino Linotype" w:cs="Palatino Linotype"/>
          <w:color w:val="000000"/>
          <w:sz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5881F77" w14:textId="77777777" w:rsidR="006A7404" w:rsidRPr="00A60BF8" w:rsidRDefault="006A7404" w:rsidP="006A7404">
      <w:pPr>
        <w:autoSpaceDE w:val="0"/>
        <w:autoSpaceDN w:val="0"/>
        <w:adjustRightInd w:val="0"/>
        <w:ind w:right="567"/>
        <w:rPr>
          <w:rFonts w:ascii="Palatino Linotype" w:eastAsia="Calibri" w:hAnsi="Palatino Linotype" w:cs="Arial"/>
        </w:rPr>
      </w:pPr>
    </w:p>
    <w:p w14:paraId="122BFBAA" w14:textId="77777777" w:rsidR="006A7404" w:rsidRPr="00A60BF8" w:rsidRDefault="006A7404" w:rsidP="006A740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A60BF8">
        <w:rPr>
          <w:rFonts w:ascii="Palatino Linotype" w:eastAsia="Palatino Linotype" w:hAnsi="Palatino Linotype" w:cs="Palatino Linotype"/>
          <w:color w:val="000000"/>
          <w:sz w:val="24"/>
        </w:rPr>
        <w:t>Ahora bien, el artículo 179 de la Ley de Transparencia establece las causales para la procedencia del recurso de revisión, tal como se transcribe:</w:t>
      </w:r>
    </w:p>
    <w:p w14:paraId="3C625DA8" w14:textId="77777777" w:rsidR="006A7404" w:rsidRPr="00A60BF8" w:rsidRDefault="006A7404" w:rsidP="006A7404">
      <w:pPr>
        <w:pStyle w:val="Citas"/>
        <w:spacing w:before="0" w:after="0" w:line="240" w:lineRule="auto"/>
      </w:pPr>
      <w:r w:rsidRPr="00A60BF8">
        <w:rPr>
          <w:b/>
        </w:rPr>
        <w:t>Artículo 179.</w:t>
      </w:r>
      <w:r w:rsidRPr="00A60BF8">
        <w:t xml:space="preserve"> El recurso de revisión es un medio de protección que la Ley otorga a los particulares, para hacer valer su derecho de acceso a la información pública, y procederá en contra de las siguientes causas: </w:t>
      </w:r>
    </w:p>
    <w:p w14:paraId="24AFD903" w14:textId="77777777" w:rsidR="006A7404" w:rsidRPr="00A60BF8" w:rsidRDefault="006A7404" w:rsidP="006A7404">
      <w:pPr>
        <w:pStyle w:val="Citas"/>
        <w:numPr>
          <w:ilvl w:val="0"/>
          <w:numId w:val="3"/>
        </w:numPr>
        <w:spacing w:before="0" w:after="0" w:line="240" w:lineRule="auto"/>
      </w:pPr>
      <w:r w:rsidRPr="00A60BF8">
        <w:t xml:space="preserve">La negativa a la información solicitada; </w:t>
      </w:r>
    </w:p>
    <w:p w14:paraId="09251FE9" w14:textId="77777777" w:rsidR="006A7404" w:rsidRPr="00A60BF8" w:rsidRDefault="006A7404" w:rsidP="006A7404">
      <w:pPr>
        <w:pStyle w:val="Citas"/>
        <w:numPr>
          <w:ilvl w:val="0"/>
          <w:numId w:val="3"/>
        </w:numPr>
        <w:spacing w:before="0" w:after="0" w:line="240" w:lineRule="auto"/>
      </w:pPr>
      <w:r w:rsidRPr="00A60BF8">
        <w:t xml:space="preserve">La clasificación de la información; </w:t>
      </w:r>
    </w:p>
    <w:p w14:paraId="7045DC9F" w14:textId="77777777" w:rsidR="006A7404" w:rsidRPr="00A60BF8" w:rsidRDefault="006A7404" w:rsidP="006A7404">
      <w:pPr>
        <w:pStyle w:val="Citas"/>
        <w:numPr>
          <w:ilvl w:val="0"/>
          <w:numId w:val="3"/>
        </w:numPr>
        <w:spacing w:before="0" w:after="0" w:line="240" w:lineRule="auto"/>
      </w:pPr>
      <w:r w:rsidRPr="00A60BF8">
        <w:t xml:space="preserve">La declaración de inexistencia de la información; </w:t>
      </w:r>
    </w:p>
    <w:p w14:paraId="432DBBB1" w14:textId="77777777" w:rsidR="006A7404" w:rsidRPr="00A60BF8" w:rsidRDefault="006A7404" w:rsidP="006A7404">
      <w:pPr>
        <w:pStyle w:val="Citas"/>
        <w:numPr>
          <w:ilvl w:val="0"/>
          <w:numId w:val="3"/>
        </w:numPr>
        <w:spacing w:before="0" w:after="0" w:line="240" w:lineRule="auto"/>
      </w:pPr>
      <w:r w:rsidRPr="00A60BF8">
        <w:t xml:space="preserve">La declaración de incompetencia por el sujeto obligado; </w:t>
      </w:r>
    </w:p>
    <w:p w14:paraId="4C865FEC" w14:textId="77777777" w:rsidR="006A7404" w:rsidRPr="00A60BF8" w:rsidRDefault="006A7404" w:rsidP="006A7404">
      <w:pPr>
        <w:pStyle w:val="Citas"/>
        <w:numPr>
          <w:ilvl w:val="0"/>
          <w:numId w:val="3"/>
        </w:numPr>
        <w:spacing w:before="0" w:after="0" w:line="240" w:lineRule="auto"/>
        <w:rPr>
          <w:b/>
        </w:rPr>
      </w:pPr>
      <w:r w:rsidRPr="00A60BF8">
        <w:rPr>
          <w:b/>
        </w:rPr>
        <w:t xml:space="preserve">La entrega de información incompleta; </w:t>
      </w:r>
    </w:p>
    <w:p w14:paraId="5A1ACCC8" w14:textId="77777777" w:rsidR="006A7404" w:rsidRPr="00A60BF8" w:rsidRDefault="006A7404" w:rsidP="006A7404">
      <w:pPr>
        <w:pStyle w:val="Citas"/>
        <w:numPr>
          <w:ilvl w:val="0"/>
          <w:numId w:val="3"/>
        </w:numPr>
        <w:spacing w:before="0" w:after="0" w:line="240" w:lineRule="auto"/>
      </w:pPr>
      <w:r w:rsidRPr="00A60BF8">
        <w:t xml:space="preserve">La entrega de información que no corresponda con lo solicitado; </w:t>
      </w:r>
    </w:p>
    <w:p w14:paraId="512EEBA6" w14:textId="77777777" w:rsidR="006A7404" w:rsidRPr="00A60BF8" w:rsidRDefault="006A7404" w:rsidP="006A7404">
      <w:pPr>
        <w:pStyle w:val="Citas"/>
        <w:numPr>
          <w:ilvl w:val="0"/>
          <w:numId w:val="3"/>
        </w:numPr>
        <w:spacing w:before="0" w:after="0" w:line="240" w:lineRule="auto"/>
      </w:pPr>
      <w:r w:rsidRPr="00A60BF8">
        <w:t xml:space="preserve">La falta de respuesta a una solicitud de acceso a la información; </w:t>
      </w:r>
    </w:p>
    <w:p w14:paraId="101314BA" w14:textId="77777777" w:rsidR="006A7404" w:rsidRPr="00A60BF8" w:rsidRDefault="006A7404" w:rsidP="006A7404">
      <w:pPr>
        <w:pStyle w:val="Citas"/>
        <w:numPr>
          <w:ilvl w:val="0"/>
          <w:numId w:val="3"/>
        </w:numPr>
        <w:spacing w:before="0" w:after="0" w:line="240" w:lineRule="auto"/>
      </w:pPr>
      <w:r w:rsidRPr="00A60BF8">
        <w:t xml:space="preserve">La notificación, entrega o puesta a disposición de información en una modalidad o formato distinto al solicitado; </w:t>
      </w:r>
    </w:p>
    <w:p w14:paraId="470ED9BE" w14:textId="77777777" w:rsidR="006A7404" w:rsidRPr="00A60BF8" w:rsidRDefault="006A7404" w:rsidP="006A7404">
      <w:pPr>
        <w:pStyle w:val="Citas"/>
        <w:numPr>
          <w:ilvl w:val="0"/>
          <w:numId w:val="3"/>
        </w:numPr>
        <w:spacing w:before="0" w:after="0" w:line="240" w:lineRule="auto"/>
      </w:pPr>
      <w:r w:rsidRPr="00A60BF8">
        <w:t xml:space="preserve">La entrega o puesta a disposición de información en un formato incomprensible y/o no accesible para el solicitante; </w:t>
      </w:r>
    </w:p>
    <w:p w14:paraId="1FC43461" w14:textId="77777777" w:rsidR="006A7404" w:rsidRPr="00A60BF8" w:rsidRDefault="006A7404" w:rsidP="006A7404">
      <w:pPr>
        <w:pStyle w:val="Citas"/>
        <w:numPr>
          <w:ilvl w:val="0"/>
          <w:numId w:val="3"/>
        </w:numPr>
        <w:spacing w:before="0" w:after="0" w:line="240" w:lineRule="auto"/>
      </w:pPr>
      <w:r w:rsidRPr="00A60BF8">
        <w:t xml:space="preserve">Los costos o tiempos de entrega de la información; </w:t>
      </w:r>
    </w:p>
    <w:p w14:paraId="451A255C" w14:textId="77777777" w:rsidR="006A7404" w:rsidRPr="00A60BF8" w:rsidRDefault="006A7404" w:rsidP="006A7404">
      <w:pPr>
        <w:pStyle w:val="Citas"/>
        <w:numPr>
          <w:ilvl w:val="0"/>
          <w:numId w:val="3"/>
        </w:numPr>
        <w:spacing w:before="0" w:after="0" w:line="240" w:lineRule="auto"/>
      </w:pPr>
      <w:r w:rsidRPr="00A60BF8">
        <w:t xml:space="preserve">La falta de trámite a una solicitud; </w:t>
      </w:r>
    </w:p>
    <w:p w14:paraId="17181623" w14:textId="77777777" w:rsidR="006A7404" w:rsidRPr="00A60BF8" w:rsidRDefault="006A7404" w:rsidP="006A7404">
      <w:pPr>
        <w:pStyle w:val="Citas"/>
        <w:numPr>
          <w:ilvl w:val="0"/>
          <w:numId w:val="3"/>
        </w:numPr>
        <w:spacing w:before="0" w:after="0" w:line="240" w:lineRule="auto"/>
      </w:pPr>
      <w:r w:rsidRPr="00A60BF8">
        <w:t xml:space="preserve">La negativa a permitir la consulta directa de la información; </w:t>
      </w:r>
    </w:p>
    <w:p w14:paraId="1215FCC8" w14:textId="77777777" w:rsidR="006A7404" w:rsidRPr="00A60BF8" w:rsidRDefault="006A7404" w:rsidP="006A7404">
      <w:pPr>
        <w:pStyle w:val="Citas"/>
        <w:numPr>
          <w:ilvl w:val="0"/>
          <w:numId w:val="3"/>
        </w:numPr>
        <w:spacing w:before="0" w:after="0" w:line="240" w:lineRule="auto"/>
      </w:pPr>
      <w:r w:rsidRPr="00A60BF8">
        <w:lastRenderedPageBreak/>
        <w:t xml:space="preserve">La falta, deficiencia o insuficiencia de la fundamentación y/o motivación en la respuesta; y </w:t>
      </w:r>
    </w:p>
    <w:p w14:paraId="708F43BE" w14:textId="77777777" w:rsidR="006A7404" w:rsidRPr="00A60BF8" w:rsidRDefault="006A7404" w:rsidP="006A7404">
      <w:pPr>
        <w:pStyle w:val="Citas"/>
        <w:numPr>
          <w:ilvl w:val="0"/>
          <w:numId w:val="3"/>
        </w:numPr>
        <w:spacing w:before="0" w:after="0" w:line="240" w:lineRule="auto"/>
      </w:pPr>
      <w:r w:rsidRPr="00A60BF8">
        <w:t xml:space="preserve">La orientación a un trámite específico. </w:t>
      </w:r>
    </w:p>
    <w:p w14:paraId="4326CDFA" w14:textId="77777777" w:rsidR="006A7404" w:rsidRPr="00A60BF8" w:rsidRDefault="006A7404" w:rsidP="006A7404">
      <w:pPr>
        <w:pStyle w:val="Citas"/>
        <w:spacing w:before="0" w:after="0" w:line="240" w:lineRule="auto"/>
      </w:pPr>
      <w:r w:rsidRPr="00A60BF8">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2B8D6B2" w14:textId="77777777" w:rsidR="006A7404" w:rsidRPr="00A60BF8" w:rsidRDefault="006A7404" w:rsidP="006A7404">
      <w:pPr>
        <w:autoSpaceDE w:val="0"/>
        <w:autoSpaceDN w:val="0"/>
        <w:adjustRightInd w:val="0"/>
        <w:ind w:right="567"/>
        <w:rPr>
          <w:rFonts w:ascii="Palatino Linotype" w:eastAsia="Calibri" w:hAnsi="Palatino Linotype" w:cs="Arial"/>
        </w:rPr>
      </w:pPr>
    </w:p>
    <w:p w14:paraId="48115390" w14:textId="77777777" w:rsidR="006A7404" w:rsidRPr="00A60BF8" w:rsidRDefault="006A7404" w:rsidP="006A7404">
      <w:pPr>
        <w:spacing w:line="360" w:lineRule="auto"/>
        <w:jc w:val="both"/>
        <w:rPr>
          <w:rFonts w:ascii="Palatino Linotype" w:hAnsi="Palatino Linotype" w:cs="Tahoma"/>
          <w:bCs/>
          <w:sz w:val="24"/>
        </w:rPr>
      </w:pPr>
      <w:r w:rsidRPr="00A60BF8">
        <w:rPr>
          <w:rFonts w:ascii="Palatino Linotype" w:hAnsi="Palatino Linotype" w:cs="Tahoma"/>
          <w:bCs/>
          <w:sz w:val="24"/>
        </w:rPr>
        <w:t xml:space="preserve">Bajo estas líneas argumentativas, al retomar y delimitar los requerimientos del ahora </w:t>
      </w:r>
      <w:r w:rsidRPr="00A60BF8">
        <w:rPr>
          <w:rFonts w:ascii="Palatino Linotype" w:hAnsi="Palatino Linotype" w:cs="Tahoma"/>
          <w:b/>
          <w:bCs/>
          <w:sz w:val="24"/>
        </w:rPr>
        <w:t>Recurrente</w:t>
      </w:r>
      <w:r w:rsidRPr="00A60BF8">
        <w:rPr>
          <w:rFonts w:ascii="Palatino Linotype" w:hAnsi="Palatino Linotype" w:cs="Tahoma"/>
          <w:bCs/>
          <w:sz w:val="24"/>
        </w:rPr>
        <w:t>, de manera objetiva se precisa que requiere la siguiente información:</w:t>
      </w:r>
    </w:p>
    <w:p w14:paraId="5BBFA08A" w14:textId="77777777" w:rsidR="006A7404" w:rsidRPr="00A60BF8" w:rsidRDefault="002831A9" w:rsidP="002831A9">
      <w:pPr>
        <w:pStyle w:val="Prrafodelista"/>
        <w:numPr>
          <w:ilvl w:val="0"/>
          <w:numId w:val="4"/>
        </w:numPr>
        <w:spacing w:line="360" w:lineRule="auto"/>
        <w:ind w:left="426"/>
        <w:jc w:val="both"/>
        <w:rPr>
          <w:rFonts w:ascii="Palatino Linotype" w:hAnsi="Palatino Linotype" w:cs="Arial"/>
        </w:rPr>
      </w:pPr>
      <w:r w:rsidRPr="00A60BF8">
        <w:rPr>
          <w:rFonts w:ascii="Palatino Linotype" w:hAnsi="Palatino Linotype" w:cs="Arial"/>
        </w:rPr>
        <w:t>Expedientes completos que causaron sentencia en el mes de noviembre, diciembre, de 2024 así como en enero, febrero y marzo de 2025 en materia de divorcio in</w:t>
      </w:r>
      <w:r w:rsidR="008160CE" w:rsidRPr="00A60BF8">
        <w:rPr>
          <w:rFonts w:ascii="Palatino Linotype" w:hAnsi="Palatino Linotype" w:cs="Arial"/>
        </w:rPr>
        <w:t xml:space="preserve"> </w:t>
      </w:r>
      <w:r w:rsidRPr="00A60BF8">
        <w:rPr>
          <w:rFonts w:ascii="Palatino Linotype" w:hAnsi="Palatino Linotype" w:cs="Arial"/>
        </w:rPr>
        <w:t>causado y voluntario, del juzgado civil de primera instancia de El Oro con residencia en Atlacomulco Estado de México.</w:t>
      </w:r>
    </w:p>
    <w:p w14:paraId="617EB72E" w14:textId="77777777" w:rsidR="006A7404" w:rsidRPr="00A60BF8" w:rsidRDefault="006A7404" w:rsidP="006A7404">
      <w:pPr>
        <w:spacing w:before="240" w:line="360" w:lineRule="auto"/>
        <w:jc w:val="both"/>
        <w:rPr>
          <w:rFonts w:ascii="Palatino Linotype" w:hAnsi="Palatino Linotype" w:cs="Arial"/>
        </w:rPr>
      </w:pPr>
    </w:p>
    <w:p w14:paraId="554652E0" w14:textId="77777777" w:rsidR="006A7404" w:rsidRPr="00A60BF8" w:rsidRDefault="006A7404" w:rsidP="006A7404">
      <w:pPr>
        <w:spacing w:before="240" w:line="360" w:lineRule="auto"/>
        <w:jc w:val="both"/>
        <w:rPr>
          <w:rFonts w:ascii="Palatino Linotype" w:hAnsi="Palatino Linotype" w:cs="Arial"/>
          <w:b/>
          <w:sz w:val="24"/>
        </w:rPr>
      </w:pPr>
      <w:r w:rsidRPr="00A60BF8">
        <w:rPr>
          <w:rFonts w:ascii="Palatino Linotype" w:hAnsi="Palatino Linotype" w:cs="Arial"/>
          <w:sz w:val="24"/>
        </w:rPr>
        <w:t xml:space="preserve">De conformidad con las constancias que obran en el expediente electrónico, se observa que el </w:t>
      </w:r>
      <w:r w:rsidRPr="00A60BF8">
        <w:rPr>
          <w:rFonts w:ascii="Palatino Linotype" w:hAnsi="Palatino Linotype" w:cs="Arial"/>
          <w:b/>
          <w:sz w:val="24"/>
        </w:rPr>
        <w:t>Sujeto Obligado</w:t>
      </w:r>
      <w:r w:rsidRPr="00A60BF8">
        <w:rPr>
          <w:rFonts w:ascii="Palatino Linotype" w:hAnsi="Palatino Linotype" w:cs="Arial"/>
          <w:sz w:val="24"/>
        </w:rPr>
        <w:t xml:space="preserve"> dio respuesta por medio del sistema SAIMEX, a la solicitud de información</w:t>
      </w:r>
      <w:r w:rsidRPr="00A60BF8">
        <w:rPr>
          <w:rFonts w:ascii="Palatino Linotype" w:eastAsia="Palatino Linotype" w:hAnsi="Palatino Linotype" w:cs="Palatino Linotype"/>
          <w:b/>
          <w:color w:val="000000"/>
          <w:sz w:val="24"/>
        </w:rPr>
        <w:t xml:space="preserve"> </w:t>
      </w:r>
      <w:r w:rsidR="006D5C90" w:rsidRPr="00A60BF8">
        <w:rPr>
          <w:rFonts w:ascii="Palatino Linotype" w:hAnsi="Palatino Linotype" w:cs="Arial"/>
          <w:b/>
          <w:sz w:val="24"/>
        </w:rPr>
        <w:t>00320/PJUDICI/IP/2025</w:t>
      </w:r>
      <w:r w:rsidRPr="00A60BF8">
        <w:rPr>
          <w:rFonts w:ascii="Palatino Linotype" w:hAnsi="Palatino Linotype" w:cs="Arial"/>
          <w:b/>
          <w:sz w:val="24"/>
        </w:rPr>
        <w:t xml:space="preserve">; </w:t>
      </w:r>
      <w:r w:rsidRPr="00A60BF8">
        <w:rPr>
          <w:rFonts w:ascii="Palatino Linotype" w:hAnsi="Palatino Linotype" w:cs="Arial"/>
          <w:sz w:val="24"/>
        </w:rPr>
        <w:t>a través de los archivos electrónicos</w:t>
      </w:r>
      <w:r w:rsidRPr="00A60BF8">
        <w:rPr>
          <w:rFonts w:ascii="Palatino Linotype" w:hAnsi="Palatino Linotype" w:cs="Arial"/>
          <w:b/>
          <w:sz w:val="24"/>
        </w:rPr>
        <w:t>:</w:t>
      </w:r>
    </w:p>
    <w:p w14:paraId="05E63C30" w14:textId="77777777" w:rsidR="006A7404" w:rsidRPr="00A60BF8" w:rsidRDefault="008160CE" w:rsidP="008160CE">
      <w:pPr>
        <w:pStyle w:val="Sinespaciado"/>
        <w:numPr>
          <w:ilvl w:val="0"/>
          <w:numId w:val="1"/>
        </w:numPr>
        <w:spacing w:before="240" w:line="360" w:lineRule="auto"/>
        <w:jc w:val="both"/>
        <w:rPr>
          <w:rFonts w:ascii="Palatino Linotype" w:hAnsi="Palatino Linotype" w:cs="Arial"/>
          <w:b/>
          <w:i/>
          <w:sz w:val="24"/>
        </w:rPr>
      </w:pPr>
      <w:r w:rsidRPr="00A60BF8">
        <w:rPr>
          <w:rFonts w:ascii="Palatino Linotype" w:hAnsi="Palatino Linotype" w:cs="Arial"/>
          <w:b/>
          <w:i/>
          <w:sz w:val="24"/>
        </w:rPr>
        <w:t>RESPUESTA 320-2025.pdf</w:t>
      </w:r>
      <w:r w:rsidR="006A7404" w:rsidRPr="00A60BF8">
        <w:rPr>
          <w:rFonts w:ascii="Palatino Linotype" w:hAnsi="Palatino Linotype" w:cs="Arial"/>
          <w:b/>
          <w:i/>
          <w:sz w:val="24"/>
        </w:rPr>
        <w:t xml:space="preserve">: </w:t>
      </w:r>
      <w:r w:rsidR="006A7404" w:rsidRPr="00A60BF8">
        <w:rPr>
          <w:rFonts w:ascii="Palatino Linotype" w:hAnsi="Palatino Linotype" w:cs="Arial"/>
          <w:sz w:val="24"/>
        </w:rPr>
        <w:t xml:space="preserve">constante de </w:t>
      </w:r>
      <w:r w:rsidRPr="00A60BF8">
        <w:rPr>
          <w:rFonts w:ascii="Palatino Linotype" w:hAnsi="Palatino Linotype" w:cs="Arial"/>
          <w:sz w:val="24"/>
        </w:rPr>
        <w:t>siete</w:t>
      </w:r>
      <w:r w:rsidR="006A7404" w:rsidRPr="00A60BF8">
        <w:rPr>
          <w:rFonts w:ascii="Palatino Linotype" w:hAnsi="Palatino Linotype" w:cs="Arial"/>
          <w:sz w:val="24"/>
        </w:rPr>
        <w:t xml:space="preserve"> fojas, en formato </w:t>
      </w:r>
      <w:proofErr w:type="spellStart"/>
      <w:r w:rsidR="006A7404" w:rsidRPr="00A60BF8">
        <w:rPr>
          <w:rFonts w:ascii="Palatino Linotype" w:hAnsi="Palatino Linotype" w:cs="Arial"/>
          <w:sz w:val="24"/>
        </w:rPr>
        <w:t>pdf</w:t>
      </w:r>
      <w:proofErr w:type="spellEnd"/>
      <w:r w:rsidR="006A7404" w:rsidRPr="00A60BF8">
        <w:rPr>
          <w:rFonts w:ascii="Palatino Linotype" w:hAnsi="Palatino Linotype" w:cs="Arial"/>
          <w:sz w:val="24"/>
        </w:rPr>
        <w:t xml:space="preserve">, contiene </w:t>
      </w:r>
      <w:r w:rsidRPr="00A60BF8">
        <w:rPr>
          <w:rFonts w:ascii="Palatino Linotype" w:hAnsi="Palatino Linotype" w:cs="Arial"/>
          <w:sz w:val="24"/>
        </w:rPr>
        <w:t>la respuesta firmada por el Titular de la Unidad de Transparencia, por medio de la cual remite una liga electrónica e indica que las resoluciones en versión pública pueden ser consultadas</w:t>
      </w:r>
      <w:r w:rsidR="00870FA2" w:rsidRPr="00A60BF8">
        <w:rPr>
          <w:rFonts w:ascii="Palatino Linotype" w:hAnsi="Palatino Linotype" w:cs="Arial"/>
          <w:sz w:val="24"/>
        </w:rPr>
        <w:t>.</w:t>
      </w:r>
      <w:r w:rsidRPr="00A60BF8">
        <w:rPr>
          <w:rFonts w:ascii="Palatino Linotype" w:hAnsi="Palatino Linotype" w:cs="Arial"/>
          <w:sz w:val="24"/>
        </w:rPr>
        <w:t xml:space="preserve"> </w:t>
      </w:r>
    </w:p>
    <w:p w14:paraId="6C9FA49F" w14:textId="77777777" w:rsidR="006A7404" w:rsidRPr="00A60BF8" w:rsidRDefault="006A7404" w:rsidP="006A7404">
      <w:pPr>
        <w:pStyle w:val="Sinespaciado"/>
        <w:spacing w:before="240" w:line="360" w:lineRule="auto"/>
        <w:ind w:left="720"/>
        <w:jc w:val="center"/>
        <w:rPr>
          <w:rFonts w:ascii="Palatino Linotype" w:hAnsi="Palatino Linotype" w:cs="Arial"/>
          <w:b/>
          <w:i/>
          <w:sz w:val="24"/>
        </w:rPr>
      </w:pPr>
    </w:p>
    <w:p w14:paraId="437B67E4" w14:textId="77777777" w:rsidR="006A7404" w:rsidRPr="00A60BF8" w:rsidRDefault="006A7404" w:rsidP="006A7404">
      <w:pPr>
        <w:spacing w:line="360" w:lineRule="auto"/>
        <w:jc w:val="both"/>
        <w:rPr>
          <w:rFonts w:ascii="Palatino Linotype" w:hAnsi="Palatino Linotype" w:cs="Arial"/>
          <w:bCs/>
        </w:rPr>
      </w:pPr>
    </w:p>
    <w:p w14:paraId="704D60AE" w14:textId="77777777" w:rsidR="006A7404" w:rsidRPr="00A60BF8" w:rsidRDefault="006A7404" w:rsidP="006A7404">
      <w:pPr>
        <w:spacing w:line="360" w:lineRule="auto"/>
        <w:jc w:val="both"/>
        <w:rPr>
          <w:rFonts w:ascii="Palatino Linotype" w:hAnsi="Palatino Linotype"/>
          <w:b/>
          <w:i/>
          <w:sz w:val="24"/>
          <w:u w:val="single"/>
        </w:rPr>
      </w:pPr>
      <w:r w:rsidRPr="00A60BF8">
        <w:rPr>
          <w:rFonts w:ascii="Palatino Linotype" w:hAnsi="Palatino Linotype" w:cs="Arial"/>
          <w:bCs/>
          <w:sz w:val="24"/>
        </w:rPr>
        <w:lastRenderedPageBreak/>
        <w:t xml:space="preserve">Es así como, derivado de la respuesta emitida por </w:t>
      </w:r>
      <w:r w:rsidRPr="00A60BF8">
        <w:rPr>
          <w:rFonts w:ascii="Palatino Linotype" w:hAnsi="Palatino Linotype" w:cs="Arial"/>
          <w:b/>
          <w:bCs/>
          <w:sz w:val="24"/>
        </w:rPr>
        <w:t>El Sujeto Obligado</w:t>
      </w:r>
      <w:r w:rsidRPr="00A60BF8">
        <w:rPr>
          <w:rFonts w:ascii="Palatino Linotype" w:hAnsi="Palatino Linotype" w:cs="Arial"/>
          <w:bCs/>
          <w:sz w:val="24"/>
        </w:rPr>
        <w:t xml:space="preserve">, </w:t>
      </w:r>
      <w:r w:rsidRPr="00A60BF8">
        <w:rPr>
          <w:rFonts w:ascii="Palatino Linotype" w:hAnsi="Palatino Linotype" w:cs="Arial"/>
          <w:b/>
          <w:bCs/>
          <w:sz w:val="24"/>
        </w:rPr>
        <w:t>el Recurrente</w:t>
      </w:r>
      <w:r w:rsidRPr="00A60BF8">
        <w:rPr>
          <w:rFonts w:ascii="Palatino Linotype" w:hAnsi="Palatino Linotype" w:cs="Arial"/>
          <w:bCs/>
          <w:sz w:val="24"/>
        </w:rPr>
        <w:t>, interpuso el presente recurso de revisión, señalando sustancialmente como sus razones o motivos de inconformidad, lo siguiente:</w:t>
      </w:r>
      <w:r w:rsidRPr="00A60BF8" w:rsidDel="00107C3B">
        <w:rPr>
          <w:rFonts w:ascii="Palatino Linotype" w:hAnsi="Palatino Linotype"/>
          <w:b/>
          <w:i/>
          <w:sz w:val="24"/>
        </w:rPr>
        <w:t xml:space="preserve"> </w:t>
      </w:r>
      <w:r w:rsidRPr="00A60BF8">
        <w:rPr>
          <w:rFonts w:ascii="Palatino Linotype" w:hAnsi="Palatino Linotype"/>
          <w:i/>
          <w:sz w:val="24"/>
        </w:rPr>
        <w:t>“</w:t>
      </w:r>
      <w:r w:rsidR="00870FA2" w:rsidRPr="00A60BF8">
        <w:rPr>
          <w:rFonts w:ascii="Palatino Linotype" w:hAnsi="Palatino Linotype"/>
          <w:i/>
          <w:sz w:val="24"/>
        </w:rPr>
        <w:t xml:space="preserve">no entregan la información. </w:t>
      </w:r>
      <w:proofErr w:type="gramStart"/>
      <w:r w:rsidR="00870FA2" w:rsidRPr="00A60BF8">
        <w:rPr>
          <w:rFonts w:ascii="Palatino Linotype" w:hAnsi="Palatino Linotype"/>
          <w:i/>
          <w:sz w:val="24"/>
        </w:rPr>
        <w:t>se</w:t>
      </w:r>
      <w:proofErr w:type="gramEnd"/>
      <w:r w:rsidR="00870FA2" w:rsidRPr="00A60BF8">
        <w:rPr>
          <w:rFonts w:ascii="Palatino Linotype" w:hAnsi="Palatino Linotype"/>
          <w:i/>
          <w:sz w:val="24"/>
        </w:rPr>
        <w:t xml:space="preserve"> solicita en versión </w:t>
      </w:r>
      <w:proofErr w:type="spellStart"/>
      <w:r w:rsidR="00870FA2" w:rsidRPr="00A60BF8">
        <w:rPr>
          <w:rFonts w:ascii="Palatino Linotype" w:hAnsi="Palatino Linotype"/>
          <w:i/>
          <w:sz w:val="24"/>
        </w:rPr>
        <w:t>publica</w:t>
      </w:r>
      <w:proofErr w:type="spellEnd"/>
      <w:r w:rsidR="00870FA2" w:rsidRPr="00A60BF8">
        <w:rPr>
          <w:rFonts w:ascii="Palatino Linotype" w:hAnsi="Palatino Linotype"/>
          <w:i/>
          <w:sz w:val="24"/>
        </w:rPr>
        <w:t xml:space="preserve">. al tener publicadas las sentencias en su plataforma, asumen que tienen el resto de los documentos procesales que se promocionaron en el juicio y por tanto son susceptibles de interés </w:t>
      </w:r>
      <w:proofErr w:type="spellStart"/>
      <w:r w:rsidR="00870FA2" w:rsidRPr="00A60BF8">
        <w:rPr>
          <w:rFonts w:ascii="Palatino Linotype" w:hAnsi="Palatino Linotype"/>
          <w:i/>
          <w:sz w:val="24"/>
        </w:rPr>
        <w:t>publico</w:t>
      </w:r>
      <w:proofErr w:type="spellEnd"/>
      <w:r w:rsidR="00870FA2" w:rsidRPr="00A60BF8">
        <w:rPr>
          <w:rFonts w:ascii="Palatino Linotype" w:hAnsi="Palatino Linotype"/>
          <w:i/>
          <w:sz w:val="24"/>
        </w:rPr>
        <w:t xml:space="preserve"> por lo cual deben ser entregados en VERSION PUBLICA tal cual como las sentencias exhibidas en su plataforma</w:t>
      </w:r>
      <w:r w:rsidRPr="00A60BF8">
        <w:rPr>
          <w:rFonts w:ascii="Palatino Linotype" w:hAnsi="Palatino Linotype"/>
          <w:i/>
          <w:sz w:val="24"/>
        </w:rPr>
        <w:t>” (Sic).</w:t>
      </w:r>
    </w:p>
    <w:p w14:paraId="6382DEA8" w14:textId="77777777" w:rsidR="006A7404" w:rsidRPr="00A60BF8" w:rsidRDefault="006A7404" w:rsidP="006A7404">
      <w:pPr>
        <w:widowControl w:val="0"/>
        <w:tabs>
          <w:tab w:val="left" w:pos="1701"/>
          <w:tab w:val="left" w:pos="1843"/>
        </w:tabs>
        <w:spacing w:before="360" w:after="240" w:line="360" w:lineRule="auto"/>
        <w:jc w:val="both"/>
        <w:rPr>
          <w:rFonts w:ascii="Palatino Linotype" w:hAnsi="Palatino Linotype" w:cs="Arial"/>
          <w:sz w:val="24"/>
        </w:rPr>
      </w:pPr>
      <w:r w:rsidRPr="00A60BF8">
        <w:rPr>
          <w:rFonts w:ascii="Palatino Linotype" w:eastAsia="Calibri" w:hAnsi="Palatino Linotype" w:cs="Calibri"/>
          <w:sz w:val="24"/>
          <w:lang w:val="es-ES_tradnl" w:eastAsia="es-MX"/>
        </w:rPr>
        <w:t xml:space="preserve">De las constancias que obran en el expediente electrónico del SAIMEX, se advierte que el </w:t>
      </w:r>
      <w:r w:rsidRPr="00A60BF8">
        <w:rPr>
          <w:rFonts w:ascii="Palatino Linotype" w:eastAsia="Calibri" w:hAnsi="Palatino Linotype" w:cs="Calibri"/>
          <w:b/>
          <w:sz w:val="24"/>
          <w:lang w:val="es-ES_tradnl" w:eastAsia="es-MX"/>
        </w:rPr>
        <w:t>Sujeto Obligado</w:t>
      </w:r>
      <w:r w:rsidRPr="00A60BF8">
        <w:rPr>
          <w:rFonts w:ascii="Palatino Linotype" w:eastAsia="Calibri" w:hAnsi="Palatino Linotype" w:cs="Calibri"/>
          <w:sz w:val="24"/>
          <w:lang w:val="es-ES_tradnl" w:eastAsia="es-MX"/>
        </w:rPr>
        <w:t xml:space="preserve"> rindió su informe justificado por medio del archivo electrónico denominado “</w:t>
      </w:r>
      <w:r w:rsidR="00870FA2" w:rsidRPr="00A60BF8">
        <w:rPr>
          <w:rFonts w:ascii="Palatino Linotype" w:hAnsi="Palatino Linotype" w:cs="Arial"/>
          <w:b/>
          <w:i/>
          <w:sz w:val="24"/>
        </w:rPr>
        <w:t xml:space="preserve">Informe </w:t>
      </w:r>
      <w:proofErr w:type="spellStart"/>
      <w:r w:rsidR="00870FA2" w:rsidRPr="00A60BF8">
        <w:rPr>
          <w:rFonts w:ascii="Palatino Linotype" w:hAnsi="Palatino Linotype" w:cs="Arial"/>
          <w:b/>
          <w:i/>
          <w:sz w:val="24"/>
        </w:rPr>
        <w:t>Justif</w:t>
      </w:r>
      <w:proofErr w:type="spellEnd"/>
      <w:r w:rsidR="00870FA2" w:rsidRPr="00A60BF8">
        <w:rPr>
          <w:rFonts w:ascii="Palatino Linotype" w:hAnsi="Palatino Linotype" w:cs="Arial"/>
          <w:b/>
          <w:i/>
          <w:sz w:val="24"/>
        </w:rPr>
        <w:t xml:space="preserve"> RR 03855 25.pdf</w:t>
      </w:r>
      <w:r w:rsidRPr="00A60BF8">
        <w:rPr>
          <w:rFonts w:ascii="Palatino Linotype" w:hAnsi="Palatino Linotype" w:cs="Arial"/>
          <w:sz w:val="24"/>
        </w:rPr>
        <w:t>”, en el que ratifica su respuesta</w:t>
      </w:r>
      <w:r w:rsidR="00870FA2" w:rsidRPr="00A60BF8">
        <w:rPr>
          <w:rFonts w:ascii="Palatino Linotype" w:hAnsi="Palatino Linotype" w:cs="Arial"/>
          <w:sz w:val="24"/>
        </w:rPr>
        <w:t xml:space="preserve"> y refiere que la información a la que pretende acceder el Recurrente es información confidencial, por lo que deberá solicitarla vía SARCOEM.</w:t>
      </w:r>
      <w:r w:rsidR="00067B0C" w:rsidRPr="00A60BF8">
        <w:rPr>
          <w:rFonts w:ascii="Palatino Linotype" w:hAnsi="Palatino Linotype" w:cs="Arial"/>
          <w:sz w:val="24"/>
        </w:rPr>
        <w:t xml:space="preserve"> </w:t>
      </w:r>
    </w:p>
    <w:p w14:paraId="2EA4BF27" w14:textId="77777777" w:rsidR="00067B0C" w:rsidRPr="00A60BF8" w:rsidRDefault="00067B0C" w:rsidP="006A7404">
      <w:pPr>
        <w:widowControl w:val="0"/>
        <w:tabs>
          <w:tab w:val="left" w:pos="1701"/>
          <w:tab w:val="left" w:pos="1843"/>
        </w:tabs>
        <w:spacing w:before="360" w:after="240" w:line="360" w:lineRule="auto"/>
        <w:jc w:val="both"/>
        <w:rPr>
          <w:rFonts w:ascii="Palatino Linotype" w:hAnsi="Palatino Linotype" w:cs="Arial"/>
          <w:sz w:val="24"/>
        </w:rPr>
      </w:pPr>
      <w:r w:rsidRPr="00A60BF8">
        <w:rPr>
          <w:rFonts w:ascii="Palatino Linotype" w:hAnsi="Palatino Linotype" w:cs="Arial"/>
          <w:sz w:val="24"/>
        </w:rPr>
        <w:t>Por su parte, el Recurrente en la etapa de manifestaciones refirió lo siguiente:</w:t>
      </w:r>
    </w:p>
    <w:p w14:paraId="01461922" w14:textId="77777777" w:rsidR="00067B0C" w:rsidRPr="00A60BF8" w:rsidRDefault="00067B0C" w:rsidP="006A7404">
      <w:pPr>
        <w:widowControl w:val="0"/>
        <w:tabs>
          <w:tab w:val="left" w:pos="1701"/>
          <w:tab w:val="left" w:pos="1843"/>
        </w:tabs>
        <w:spacing w:before="360" w:after="240" w:line="360" w:lineRule="auto"/>
        <w:jc w:val="both"/>
        <w:rPr>
          <w:rFonts w:ascii="Palatino Linotype" w:hAnsi="Palatino Linotype" w:cs="Arial"/>
          <w:sz w:val="24"/>
        </w:rPr>
      </w:pPr>
      <w:r w:rsidRPr="00A60BF8">
        <w:rPr>
          <w:rFonts w:ascii="Palatino Linotype" w:hAnsi="Palatino Linotype" w:cs="Arial"/>
          <w:noProof/>
          <w:sz w:val="24"/>
          <w:lang w:eastAsia="es-MX"/>
        </w:rPr>
        <w:lastRenderedPageBreak/>
        <w:drawing>
          <wp:inline distT="0" distB="0" distL="0" distR="0" wp14:anchorId="0FA0A76E" wp14:editId="2143D93D">
            <wp:extent cx="2839898" cy="4048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98982A.tmp"/>
                    <pic:cNvPicPr/>
                  </pic:nvPicPr>
                  <pic:blipFill>
                    <a:blip r:embed="rId7">
                      <a:extLst>
                        <a:ext uri="{28A0092B-C50C-407E-A947-70E740481C1C}">
                          <a14:useLocalDpi xmlns:a14="http://schemas.microsoft.com/office/drawing/2010/main" val="0"/>
                        </a:ext>
                      </a:extLst>
                    </a:blip>
                    <a:stretch>
                      <a:fillRect/>
                    </a:stretch>
                  </pic:blipFill>
                  <pic:spPr>
                    <a:xfrm>
                      <a:off x="0" y="0"/>
                      <a:ext cx="2847594" cy="4059096"/>
                    </a:xfrm>
                    <a:prstGeom prst="rect">
                      <a:avLst/>
                    </a:prstGeom>
                  </pic:spPr>
                </pic:pic>
              </a:graphicData>
            </a:graphic>
          </wp:inline>
        </w:drawing>
      </w:r>
      <w:r w:rsidRPr="00A60BF8">
        <w:rPr>
          <w:rFonts w:ascii="Palatino Linotype" w:hAnsi="Palatino Linotype" w:cs="Arial"/>
          <w:noProof/>
          <w:sz w:val="24"/>
          <w:lang w:eastAsia="es-MX"/>
        </w:rPr>
        <w:drawing>
          <wp:inline distT="0" distB="0" distL="0" distR="0" wp14:anchorId="42F1CE6E" wp14:editId="5189208F">
            <wp:extent cx="2687983" cy="1981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98D2B3.tmp"/>
                    <pic:cNvPicPr/>
                  </pic:nvPicPr>
                  <pic:blipFill>
                    <a:blip r:embed="rId8">
                      <a:extLst>
                        <a:ext uri="{28A0092B-C50C-407E-A947-70E740481C1C}">
                          <a14:useLocalDpi xmlns:a14="http://schemas.microsoft.com/office/drawing/2010/main" val="0"/>
                        </a:ext>
                      </a:extLst>
                    </a:blip>
                    <a:stretch>
                      <a:fillRect/>
                    </a:stretch>
                  </pic:blipFill>
                  <pic:spPr>
                    <a:xfrm>
                      <a:off x="0" y="0"/>
                      <a:ext cx="2767339" cy="2039690"/>
                    </a:xfrm>
                    <a:prstGeom prst="rect">
                      <a:avLst/>
                    </a:prstGeom>
                  </pic:spPr>
                </pic:pic>
              </a:graphicData>
            </a:graphic>
          </wp:inline>
        </w:drawing>
      </w:r>
    </w:p>
    <w:p w14:paraId="793ED848" w14:textId="77777777" w:rsidR="00497FBB" w:rsidRPr="00A60BF8" w:rsidRDefault="0002297F" w:rsidP="006A7404">
      <w:pPr>
        <w:widowControl w:val="0"/>
        <w:tabs>
          <w:tab w:val="left" w:pos="1701"/>
          <w:tab w:val="left" w:pos="1843"/>
        </w:tabs>
        <w:spacing w:before="360" w:after="240" w:line="360" w:lineRule="auto"/>
        <w:jc w:val="both"/>
        <w:rPr>
          <w:rFonts w:ascii="Palatino Linotype" w:hAnsi="Palatino Linotype" w:cs="Arial"/>
          <w:sz w:val="24"/>
        </w:rPr>
      </w:pPr>
      <w:r w:rsidRPr="00A60BF8">
        <w:rPr>
          <w:rFonts w:ascii="Palatino Linotype" w:hAnsi="Palatino Linotype" w:cs="Arial"/>
          <w:sz w:val="24"/>
        </w:rPr>
        <w:t>De la liga entregada en respuesta, se tiene que dirige a la siguiente página:</w:t>
      </w:r>
    </w:p>
    <w:p w14:paraId="7AFC456E" w14:textId="77777777" w:rsidR="0002297F" w:rsidRPr="00A60BF8" w:rsidRDefault="0002297F" w:rsidP="00346DC5">
      <w:pPr>
        <w:widowControl w:val="0"/>
        <w:tabs>
          <w:tab w:val="left" w:pos="1701"/>
          <w:tab w:val="left" w:pos="1843"/>
        </w:tabs>
        <w:spacing w:before="360" w:after="240" w:line="360" w:lineRule="auto"/>
        <w:jc w:val="center"/>
        <w:rPr>
          <w:rFonts w:ascii="Palatino Linotype" w:hAnsi="Palatino Linotype" w:cs="Arial"/>
          <w:sz w:val="24"/>
        </w:rPr>
      </w:pPr>
      <w:r w:rsidRPr="00A60BF8">
        <w:rPr>
          <w:rFonts w:ascii="Palatino Linotype" w:hAnsi="Palatino Linotype" w:cs="Arial"/>
          <w:noProof/>
          <w:sz w:val="24"/>
          <w:lang w:eastAsia="es-MX"/>
        </w:rPr>
        <w:drawing>
          <wp:inline distT="0" distB="0" distL="0" distR="0" wp14:anchorId="14B2FC8C" wp14:editId="318F3E3C">
            <wp:extent cx="4886325" cy="237003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D46829.tmp"/>
                    <pic:cNvPicPr/>
                  </pic:nvPicPr>
                  <pic:blipFill>
                    <a:blip r:embed="rId9">
                      <a:extLst>
                        <a:ext uri="{28A0092B-C50C-407E-A947-70E740481C1C}">
                          <a14:useLocalDpi xmlns:a14="http://schemas.microsoft.com/office/drawing/2010/main" val="0"/>
                        </a:ext>
                      </a:extLst>
                    </a:blip>
                    <a:stretch>
                      <a:fillRect/>
                    </a:stretch>
                  </pic:blipFill>
                  <pic:spPr>
                    <a:xfrm>
                      <a:off x="0" y="0"/>
                      <a:ext cx="4923050" cy="2387849"/>
                    </a:xfrm>
                    <a:prstGeom prst="rect">
                      <a:avLst/>
                    </a:prstGeom>
                  </pic:spPr>
                </pic:pic>
              </a:graphicData>
            </a:graphic>
          </wp:inline>
        </w:drawing>
      </w:r>
    </w:p>
    <w:p w14:paraId="3B007B55" w14:textId="77777777" w:rsidR="00497FBB" w:rsidRPr="00A60BF8" w:rsidRDefault="00497FBB" w:rsidP="006A7404">
      <w:pPr>
        <w:widowControl w:val="0"/>
        <w:tabs>
          <w:tab w:val="left" w:pos="1701"/>
          <w:tab w:val="left" w:pos="1843"/>
        </w:tabs>
        <w:spacing w:before="360" w:after="240" w:line="360" w:lineRule="auto"/>
        <w:jc w:val="both"/>
        <w:rPr>
          <w:rFonts w:ascii="Palatino Linotype" w:hAnsi="Palatino Linotype" w:cs="Arial"/>
          <w:sz w:val="24"/>
        </w:rPr>
      </w:pPr>
      <w:r w:rsidRPr="00A60BF8">
        <w:rPr>
          <w:rFonts w:ascii="Palatino Linotype" w:hAnsi="Palatino Linotype" w:cs="Arial"/>
          <w:sz w:val="24"/>
        </w:rPr>
        <w:lastRenderedPageBreak/>
        <w:t>Ahora bien, resulta oportuno traer a colación la Ley Orgánica del Poder Judicial, porción normativa que refiere lo siguiente:</w:t>
      </w:r>
    </w:p>
    <w:p w14:paraId="1C8834C9" w14:textId="77777777" w:rsidR="00497FBB" w:rsidRPr="00A60BF8" w:rsidRDefault="00497FBB" w:rsidP="00497FBB">
      <w:pPr>
        <w:pStyle w:val="Citas"/>
        <w:spacing w:before="0" w:after="0"/>
        <w:rPr>
          <w:b/>
          <w:lang w:val="es-ES_tradnl" w:eastAsia="es-MX"/>
        </w:rPr>
      </w:pPr>
      <w:r w:rsidRPr="00A60BF8">
        <w:rPr>
          <w:b/>
          <w:lang w:val="es-ES_tradnl" w:eastAsia="es-MX"/>
        </w:rPr>
        <w:t xml:space="preserve">Competencia de los Juzgados de Primera Instancia en Materia Familiar  </w:t>
      </w:r>
    </w:p>
    <w:p w14:paraId="305DD2BF" w14:textId="77777777" w:rsidR="00497FBB" w:rsidRPr="00A60BF8" w:rsidRDefault="00497FBB" w:rsidP="00497FBB">
      <w:pPr>
        <w:pStyle w:val="Citas"/>
        <w:spacing w:before="0" w:after="0"/>
        <w:rPr>
          <w:b/>
          <w:lang w:val="es-ES_tradnl" w:eastAsia="es-MX"/>
        </w:rPr>
      </w:pPr>
      <w:r w:rsidRPr="00A60BF8">
        <w:rPr>
          <w:b/>
          <w:lang w:val="es-ES_tradnl" w:eastAsia="es-MX"/>
        </w:rPr>
        <w:t xml:space="preserve">Artículo 34. Las y los jueces de primera instancia de la materia familiar conocerán: </w:t>
      </w:r>
    </w:p>
    <w:p w14:paraId="1A6AA70E" w14:textId="77777777" w:rsidR="00497FBB" w:rsidRPr="00A60BF8" w:rsidRDefault="00497FBB" w:rsidP="00497FBB">
      <w:pPr>
        <w:pStyle w:val="Citas"/>
        <w:numPr>
          <w:ilvl w:val="0"/>
          <w:numId w:val="16"/>
        </w:numPr>
        <w:rPr>
          <w:lang w:val="es-ES_tradnl" w:eastAsia="es-MX"/>
        </w:rPr>
      </w:pPr>
      <w:r w:rsidRPr="00A60BF8">
        <w:rPr>
          <w:lang w:val="es-ES_tradnl" w:eastAsia="es-MX"/>
        </w:rPr>
        <w:t xml:space="preserve">De los procedimientos judiciales no contenciosos y asuntos contenciosos relacionados con el derecho familiar; </w:t>
      </w:r>
    </w:p>
    <w:p w14:paraId="08978A5F" w14:textId="77777777" w:rsidR="00497FBB" w:rsidRPr="00A60BF8" w:rsidRDefault="00497FBB" w:rsidP="00497FBB">
      <w:pPr>
        <w:pStyle w:val="Citas"/>
        <w:numPr>
          <w:ilvl w:val="0"/>
          <w:numId w:val="16"/>
        </w:numPr>
        <w:rPr>
          <w:b/>
          <w:lang w:val="es-ES_tradnl" w:eastAsia="es-MX"/>
        </w:rPr>
      </w:pPr>
      <w:r w:rsidRPr="00A60BF8">
        <w:rPr>
          <w:b/>
          <w:lang w:val="es-ES_tradnl" w:eastAsia="es-MX"/>
        </w:rPr>
        <w:t xml:space="preserve">De las diligencias preliminares de consignación en materia familiar; </w:t>
      </w:r>
    </w:p>
    <w:p w14:paraId="38A42086" w14:textId="77777777" w:rsidR="00497FBB" w:rsidRPr="00A60BF8" w:rsidRDefault="00497FBB" w:rsidP="00497FBB">
      <w:pPr>
        <w:pStyle w:val="Citas"/>
        <w:numPr>
          <w:ilvl w:val="0"/>
          <w:numId w:val="16"/>
        </w:numPr>
        <w:rPr>
          <w:lang w:val="es-ES_tradnl" w:eastAsia="es-MX"/>
        </w:rPr>
      </w:pPr>
      <w:r w:rsidRPr="00A60BF8">
        <w:rPr>
          <w:lang w:val="es-ES_tradnl" w:eastAsia="es-MX"/>
        </w:rPr>
        <w:t xml:space="preserve">De la </w:t>
      </w:r>
      <w:proofErr w:type="spellStart"/>
      <w:r w:rsidRPr="00A60BF8">
        <w:rPr>
          <w:lang w:val="es-ES_tradnl" w:eastAsia="es-MX"/>
        </w:rPr>
        <w:t>diligenciación</w:t>
      </w:r>
      <w:proofErr w:type="spellEnd"/>
      <w:r w:rsidRPr="00A60BF8">
        <w:rPr>
          <w:lang w:val="es-ES_tradnl" w:eastAsia="es-MX"/>
        </w:rPr>
        <w:t xml:space="preserve"> física o electrónica de exhortos, cartas rogatorias, suplicatorias, requisitorias y despachos relacionados con el derecho familiar que envíen los jueces del Estado, de otras entidades federativas o del extranjero; </w:t>
      </w:r>
    </w:p>
    <w:p w14:paraId="0B808F7F" w14:textId="77777777" w:rsidR="00497FBB" w:rsidRPr="00A60BF8" w:rsidRDefault="00497FBB" w:rsidP="00497FBB">
      <w:pPr>
        <w:pStyle w:val="Citas"/>
        <w:numPr>
          <w:ilvl w:val="0"/>
          <w:numId w:val="16"/>
        </w:numPr>
        <w:rPr>
          <w:lang w:val="es-ES_tradnl" w:eastAsia="es-MX"/>
        </w:rPr>
      </w:pPr>
      <w:r w:rsidRPr="00A60BF8">
        <w:rPr>
          <w:lang w:val="es-ES_tradnl" w:eastAsia="es-MX"/>
        </w:rPr>
        <w:t xml:space="preserve">De la revisión, confirmación, cancelación, modificación o ejecución de las medidas de protección especiales o urgentes establecidas por las instancias de protección a niñas, niños y adolescentes, y </w:t>
      </w:r>
    </w:p>
    <w:p w14:paraId="5E0DB44E" w14:textId="77777777" w:rsidR="00497FBB" w:rsidRPr="00A60BF8" w:rsidRDefault="00497FBB" w:rsidP="00497FBB">
      <w:pPr>
        <w:pStyle w:val="Citas"/>
        <w:numPr>
          <w:ilvl w:val="0"/>
          <w:numId w:val="16"/>
        </w:numPr>
        <w:rPr>
          <w:lang w:val="es-ES_tradnl" w:eastAsia="es-MX"/>
        </w:rPr>
      </w:pPr>
      <w:r w:rsidRPr="00A60BF8">
        <w:rPr>
          <w:lang w:val="es-ES_tradnl" w:eastAsia="es-MX"/>
        </w:rPr>
        <w:t>De los juicios sucesorios y de petición de herencia.</w:t>
      </w:r>
    </w:p>
    <w:p w14:paraId="4ECB04E1" w14:textId="77777777" w:rsidR="00497FBB" w:rsidRPr="00A60BF8" w:rsidRDefault="00497FBB" w:rsidP="00497FBB">
      <w:pPr>
        <w:pStyle w:val="Citas"/>
        <w:rPr>
          <w:b/>
          <w:lang w:val="es-ES_tradnl" w:eastAsia="es-MX"/>
        </w:rPr>
      </w:pPr>
      <w:r w:rsidRPr="00A60BF8">
        <w:rPr>
          <w:b/>
          <w:lang w:val="es-ES_tradnl" w:eastAsia="es-MX"/>
        </w:rPr>
        <w:t xml:space="preserve">Distritos judiciales </w:t>
      </w:r>
    </w:p>
    <w:p w14:paraId="5D86FED5" w14:textId="77777777" w:rsidR="00497FBB" w:rsidRPr="00A60BF8" w:rsidRDefault="00497FBB" w:rsidP="00497FBB">
      <w:pPr>
        <w:pStyle w:val="Citas"/>
        <w:spacing w:before="0"/>
        <w:rPr>
          <w:lang w:val="es-ES_tradnl" w:eastAsia="es-MX"/>
        </w:rPr>
      </w:pPr>
      <w:r w:rsidRPr="00A60BF8">
        <w:rPr>
          <w:b/>
          <w:lang w:val="es-ES_tradnl" w:eastAsia="es-MX"/>
        </w:rPr>
        <w:t>Artículo 72.</w:t>
      </w:r>
      <w:r w:rsidRPr="00A60BF8">
        <w:rPr>
          <w:lang w:val="es-ES_tradnl" w:eastAsia="es-MX"/>
        </w:rPr>
        <w:t xml:space="preserve"> Los distritos judiciales comprenden, de acuerdo con la Ley Orgánica Municipal del Estado de México, los municipios siguientes:</w:t>
      </w:r>
    </w:p>
    <w:p w14:paraId="1EEB1C14" w14:textId="77777777" w:rsidR="00497FBB" w:rsidRPr="00A60BF8" w:rsidRDefault="00497FBB" w:rsidP="00497FBB">
      <w:pPr>
        <w:pStyle w:val="Citas"/>
        <w:spacing w:before="0"/>
        <w:rPr>
          <w:lang w:val="es-ES_tradnl" w:eastAsia="es-MX"/>
        </w:rPr>
      </w:pPr>
      <w:r w:rsidRPr="00A60BF8">
        <w:rPr>
          <w:b/>
          <w:lang w:val="es-ES_tradnl" w:eastAsia="es-MX"/>
        </w:rPr>
        <w:t>Distrito de El Oro</w:t>
      </w:r>
      <w:r w:rsidRPr="00A60BF8">
        <w:rPr>
          <w:lang w:val="es-ES_tradnl" w:eastAsia="es-MX"/>
        </w:rPr>
        <w:t xml:space="preserve">: El Oro, Acambay de Ruiz Castañeda, </w:t>
      </w:r>
      <w:r w:rsidRPr="00A60BF8">
        <w:rPr>
          <w:b/>
          <w:lang w:val="es-ES_tradnl" w:eastAsia="es-MX"/>
        </w:rPr>
        <w:t>Atlacomulco</w:t>
      </w:r>
      <w:r w:rsidRPr="00A60BF8">
        <w:rPr>
          <w:lang w:val="es-ES_tradnl" w:eastAsia="es-MX"/>
        </w:rPr>
        <w:t>, San José del Rincón y Temascalcingo;</w:t>
      </w:r>
    </w:p>
    <w:p w14:paraId="3CA0F7EB" w14:textId="77777777" w:rsidR="00773E0E" w:rsidRPr="00A60BF8" w:rsidRDefault="00773E0E"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noProof/>
          <w:color w:val="70AD47" w:themeColor="accent6"/>
          <w:sz w:val="24"/>
          <w:lang w:eastAsia="es-MX"/>
        </w:rPr>
        <w:lastRenderedPageBreak/>
        <mc:AlternateContent>
          <mc:Choice Requires="wps">
            <w:drawing>
              <wp:anchor distT="0" distB="0" distL="114300" distR="114300" simplePos="0" relativeHeight="251659264" behindDoc="0" locked="0" layoutInCell="1" allowOverlap="1" wp14:anchorId="5F534030" wp14:editId="17D25AB7">
                <wp:simplePos x="0" y="0"/>
                <wp:positionH relativeFrom="margin">
                  <wp:align>right</wp:align>
                </wp:positionH>
                <wp:positionV relativeFrom="paragraph">
                  <wp:posOffset>1242695</wp:posOffset>
                </wp:positionV>
                <wp:extent cx="5724525" cy="6667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5724525" cy="666750"/>
                        </a:xfrm>
                        <a:prstGeom prst="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05A894" id="Rectángulo 5" o:spid="_x0000_s1026" style="position:absolute;margin-left:399.55pt;margin-top:97.85pt;width:450.75pt;height:5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" filled="f" strokecolor="#00b0f0" strokeweight="3pt">
                <w10:wrap anchorx="margin"/>
              </v:rect>
            </w:pict>
          </mc:Fallback>
        </mc:AlternateContent>
      </w:r>
      <w:r w:rsidRPr="00A60BF8">
        <w:rPr>
          <w:rFonts w:ascii="Palatino Linotype" w:eastAsia="Palatino Linotype" w:hAnsi="Palatino Linotype" w:cs="Palatino Linotype"/>
          <w:noProof/>
          <w:color w:val="000000"/>
          <w:sz w:val="24"/>
          <w:lang w:eastAsia="es-MX"/>
        </w:rPr>
        <w:drawing>
          <wp:inline distT="0" distB="0" distL="0" distR="0" wp14:anchorId="7BEED9D2" wp14:editId="15274819">
            <wp:extent cx="5791835" cy="195770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A4DEC2.tmp"/>
                    <pic:cNvPicPr/>
                  </pic:nvPicPr>
                  <pic:blipFill>
                    <a:blip r:embed="rId10">
                      <a:extLst>
                        <a:ext uri="{28A0092B-C50C-407E-A947-70E740481C1C}">
                          <a14:useLocalDpi xmlns:a14="http://schemas.microsoft.com/office/drawing/2010/main" val="0"/>
                        </a:ext>
                      </a:extLst>
                    </a:blip>
                    <a:stretch>
                      <a:fillRect/>
                    </a:stretch>
                  </pic:blipFill>
                  <pic:spPr>
                    <a:xfrm>
                      <a:off x="0" y="0"/>
                      <a:ext cx="5791835" cy="1957705"/>
                    </a:xfrm>
                    <a:prstGeom prst="rect">
                      <a:avLst/>
                    </a:prstGeom>
                  </pic:spPr>
                </pic:pic>
              </a:graphicData>
            </a:graphic>
          </wp:inline>
        </w:drawing>
      </w:r>
    </w:p>
    <w:p w14:paraId="0653C53F" w14:textId="77777777" w:rsidR="00925D3F" w:rsidRPr="00A60BF8" w:rsidRDefault="00925D3F"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56C2B151" w14:textId="77777777" w:rsidR="00925D3F" w:rsidRPr="00A60BF8" w:rsidRDefault="00887F3A"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En ese orden de ideas, la Ley de Transparencia local</w:t>
      </w:r>
      <w:r w:rsidR="001576C6" w:rsidRPr="00A60BF8">
        <w:rPr>
          <w:rFonts w:ascii="Palatino Linotype" w:eastAsia="Palatino Linotype" w:hAnsi="Palatino Linotype" w:cs="Palatino Linotype"/>
          <w:color w:val="000000"/>
          <w:sz w:val="24"/>
          <w:lang w:val="es-ES_tradnl" w:eastAsia="es-MX"/>
        </w:rPr>
        <w:t xml:space="preserve"> establece como obligación de transparencia común</w:t>
      </w:r>
      <w:r w:rsidR="00363155" w:rsidRPr="00A60BF8">
        <w:rPr>
          <w:rFonts w:ascii="Palatino Linotype" w:eastAsia="Palatino Linotype" w:hAnsi="Palatino Linotype" w:cs="Palatino Linotype"/>
          <w:color w:val="000000"/>
          <w:sz w:val="24"/>
          <w:lang w:val="es-ES_tradnl" w:eastAsia="es-MX"/>
        </w:rPr>
        <w:t xml:space="preserve"> las resoluciones emitidas en procesos o procedimientos en forma de juicio, tal como se transcribe</w:t>
      </w:r>
      <w:r w:rsidR="001576C6" w:rsidRPr="00A60BF8">
        <w:rPr>
          <w:rFonts w:ascii="Palatino Linotype" w:eastAsia="Palatino Linotype" w:hAnsi="Palatino Linotype" w:cs="Palatino Linotype"/>
          <w:color w:val="000000"/>
          <w:sz w:val="24"/>
          <w:lang w:val="es-ES_tradnl" w:eastAsia="es-MX"/>
        </w:rPr>
        <w:t>:</w:t>
      </w:r>
    </w:p>
    <w:p w14:paraId="06194972" w14:textId="77777777" w:rsidR="001576C6" w:rsidRPr="00A60BF8" w:rsidRDefault="001576C6" w:rsidP="001576C6">
      <w:pPr>
        <w:pStyle w:val="Citas"/>
        <w:rPr>
          <w:lang w:eastAsia="es-MX"/>
        </w:rPr>
      </w:pPr>
      <w:r w:rsidRPr="00A60BF8">
        <w:rPr>
          <w:b/>
          <w:lang w:eastAsia="es-MX"/>
        </w:rPr>
        <w:t>Artículo 92. Los sujetos obligados deberán poner a disposición del público de manera permanente y actualizada de forma sencilla</w:t>
      </w:r>
      <w:r w:rsidRPr="00A60BF8">
        <w:rPr>
          <w:lang w:eastAsia="es-MX"/>
        </w:rPr>
        <w:t>, precisa y entendible, en los respectivos medios electrónicos, de acuerdo con sus facultades, atribuciones, funciones u objeto social, según corresponda, la información, por lo menos, de los temas, documentos y políticas que a continuación se señalan:</w:t>
      </w:r>
    </w:p>
    <w:p w14:paraId="132345CD" w14:textId="77777777" w:rsidR="001576C6" w:rsidRPr="00A60BF8" w:rsidRDefault="001576C6" w:rsidP="001576C6">
      <w:pPr>
        <w:pStyle w:val="Citas"/>
        <w:rPr>
          <w:lang w:eastAsia="es-MX"/>
        </w:rPr>
      </w:pPr>
      <w:r w:rsidRPr="00A60BF8">
        <w:rPr>
          <w:lang w:eastAsia="es-MX"/>
        </w:rPr>
        <w:t>…</w:t>
      </w:r>
    </w:p>
    <w:p w14:paraId="4B398378" w14:textId="77777777" w:rsidR="001576C6" w:rsidRPr="00A60BF8" w:rsidRDefault="001576C6" w:rsidP="001576C6">
      <w:pPr>
        <w:pStyle w:val="Citas"/>
        <w:rPr>
          <w:lang w:val="es-ES_tradnl" w:eastAsia="es-MX"/>
        </w:rPr>
      </w:pPr>
      <w:r w:rsidRPr="00A60BF8">
        <w:rPr>
          <w:b/>
          <w:lang w:eastAsia="es-MX"/>
        </w:rPr>
        <w:t>XL. Las resoluciones y laudos que se emitan en procesos o procedimientos seguidos en forma de juicio</w:t>
      </w:r>
      <w:r w:rsidRPr="00A60BF8">
        <w:rPr>
          <w:lang w:eastAsia="es-MX"/>
        </w:rPr>
        <w:t>;</w:t>
      </w:r>
    </w:p>
    <w:p w14:paraId="78755CB2" w14:textId="77777777" w:rsidR="001576C6" w:rsidRPr="00A60BF8" w:rsidRDefault="001576C6"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49720B27" w14:textId="77777777" w:rsidR="005637DC" w:rsidRPr="00A60BF8" w:rsidRDefault="005637DC" w:rsidP="005637DC">
      <w:pPr>
        <w:spacing w:line="360" w:lineRule="auto"/>
        <w:jc w:val="both"/>
        <w:rPr>
          <w:rFonts w:ascii="Palatino Linotype" w:eastAsia="MS Mincho" w:hAnsi="Palatino Linotype" w:cs="Arial"/>
          <w:sz w:val="24"/>
        </w:rPr>
      </w:pPr>
      <w:r w:rsidRPr="00A60BF8">
        <w:rPr>
          <w:rFonts w:ascii="Palatino Linotype" w:eastAsia="MS Mincho" w:hAnsi="Palatino Linotype" w:cs="Arial"/>
          <w:sz w:val="24"/>
        </w:rPr>
        <w:t xml:space="preserve">Ahora bien, en el supuesto de que la documentación que se ordena contenga información susceptible de clasificarse como RESERVADA o CONFIDENCIAL, deberá </w:t>
      </w:r>
      <w:r w:rsidRPr="00A60BF8">
        <w:rPr>
          <w:rFonts w:ascii="Palatino Linotype" w:eastAsia="MS Mincho" w:hAnsi="Palatino Linotype" w:cs="Arial"/>
          <w:sz w:val="24"/>
        </w:rPr>
        <w:lastRenderedPageBreak/>
        <w:t>entregar el Acuerdo del Comité de Transparencia en el que se apruebe la misma, conforme a los siguientes supuestos:</w:t>
      </w:r>
    </w:p>
    <w:p w14:paraId="3722C5FD" w14:textId="77777777" w:rsidR="005637DC" w:rsidRPr="00A60BF8" w:rsidRDefault="005637DC" w:rsidP="005637DC">
      <w:pPr>
        <w:pStyle w:val="Citas"/>
      </w:pPr>
      <w:r w:rsidRPr="00A60BF8">
        <w:rPr>
          <w:b/>
        </w:rPr>
        <w:t>Artículo 140. El acceso a la información pública será restringido excepcionalmente, cuando por razones de interés público, ésta sea clasificada como reservada, conforme a los criterios siguientes</w:t>
      </w:r>
      <w:r w:rsidRPr="00A60BF8">
        <w:t xml:space="preserve">: </w:t>
      </w:r>
    </w:p>
    <w:p w14:paraId="4C124730" w14:textId="77777777" w:rsidR="005637DC" w:rsidRPr="00A60BF8" w:rsidRDefault="005637DC" w:rsidP="005637DC">
      <w:pPr>
        <w:pStyle w:val="Citas"/>
        <w:numPr>
          <w:ilvl w:val="0"/>
          <w:numId w:val="26"/>
        </w:numPr>
      </w:pPr>
      <w:r w:rsidRPr="00A60BF8">
        <w:t xml:space="preserve">Comprometa la seguridad pública y cuente con un propósito genuino y un efecto demostrable; </w:t>
      </w:r>
    </w:p>
    <w:p w14:paraId="7441D2D4" w14:textId="77777777" w:rsidR="005637DC" w:rsidRPr="00A60BF8" w:rsidRDefault="005637DC" w:rsidP="005637DC">
      <w:pPr>
        <w:pStyle w:val="Citas"/>
        <w:numPr>
          <w:ilvl w:val="0"/>
          <w:numId w:val="26"/>
        </w:numPr>
      </w:pPr>
      <w:r w:rsidRPr="00A60BF8">
        <w:t xml:space="preserve">Pueda menoscabar la conducción de las negociaciones y relaciones internacionales; </w:t>
      </w:r>
    </w:p>
    <w:p w14:paraId="1C41F96B" w14:textId="77777777" w:rsidR="005637DC" w:rsidRPr="00A60BF8" w:rsidRDefault="005637DC" w:rsidP="005637DC">
      <w:pPr>
        <w:pStyle w:val="Citas"/>
        <w:numPr>
          <w:ilvl w:val="0"/>
          <w:numId w:val="26"/>
        </w:numPr>
      </w:pPr>
      <w:r w:rsidRPr="00A60BF8">
        <w:t xml:space="preserve">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A0A2EA7" w14:textId="77777777" w:rsidR="005637DC" w:rsidRPr="00A60BF8" w:rsidRDefault="005637DC" w:rsidP="005637DC">
      <w:pPr>
        <w:pStyle w:val="Citas"/>
        <w:numPr>
          <w:ilvl w:val="0"/>
          <w:numId w:val="26"/>
        </w:numPr>
      </w:pPr>
      <w:r w:rsidRPr="00A60BF8">
        <w:t xml:space="preserve">Ponga en riesgo la vida, la seguridad o la salud de una persona física; </w:t>
      </w:r>
    </w:p>
    <w:p w14:paraId="63AC79A8" w14:textId="77777777" w:rsidR="005637DC" w:rsidRPr="00A60BF8" w:rsidRDefault="005637DC" w:rsidP="005637DC">
      <w:pPr>
        <w:pStyle w:val="Citas"/>
        <w:numPr>
          <w:ilvl w:val="0"/>
          <w:numId w:val="26"/>
        </w:numPr>
      </w:pPr>
      <w:r w:rsidRPr="00A60BF8">
        <w:t xml:space="preserve">Aquella cuya divulgación obstruya o pueda causar un serio perjuicio a: </w:t>
      </w:r>
    </w:p>
    <w:p w14:paraId="6AC41CB0" w14:textId="77777777" w:rsidR="005637DC" w:rsidRPr="00A60BF8" w:rsidRDefault="005637DC" w:rsidP="005637DC">
      <w:pPr>
        <w:pStyle w:val="Citas"/>
        <w:ind w:left="1571"/>
      </w:pPr>
      <w:r w:rsidRPr="00A60BF8">
        <w:t xml:space="preserve">1. Las actividades de fiscalización, verificación, inspección, comprobación y auditoría sobre el cumplimiento de las Leyes; o </w:t>
      </w:r>
    </w:p>
    <w:p w14:paraId="008D730B" w14:textId="77777777" w:rsidR="005637DC" w:rsidRPr="00A60BF8" w:rsidRDefault="005637DC" w:rsidP="005637DC">
      <w:pPr>
        <w:pStyle w:val="Citas"/>
        <w:ind w:left="1571"/>
      </w:pPr>
      <w:r w:rsidRPr="00A60BF8">
        <w:t xml:space="preserve">2. La recaudación de las contribuciones. </w:t>
      </w:r>
    </w:p>
    <w:p w14:paraId="4D831E13" w14:textId="77777777" w:rsidR="005637DC" w:rsidRPr="00A60BF8" w:rsidRDefault="005637DC" w:rsidP="005637DC">
      <w:pPr>
        <w:pStyle w:val="Citas"/>
        <w:numPr>
          <w:ilvl w:val="0"/>
          <w:numId w:val="26"/>
        </w:numPr>
      </w:pPr>
      <w:r w:rsidRPr="00A60BF8">
        <w:t xml:space="preserve">Pueda causar daño u obstruya la prevención o persecución de los delitos, altere el proceso de investigación de las carpetas de investigación, afecte o vulnere la conducción o los derechos del debido proceso en los procedimientos </w:t>
      </w:r>
      <w:r w:rsidRPr="00A60BF8">
        <w:lastRenderedPageBreak/>
        <w:t xml:space="preserve">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A2597C5" w14:textId="77777777" w:rsidR="005637DC" w:rsidRPr="00A60BF8" w:rsidRDefault="005637DC" w:rsidP="005637DC">
      <w:pPr>
        <w:pStyle w:val="Citas"/>
        <w:numPr>
          <w:ilvl w:val="0"/>
          <w:numId w:val="26"/>
        </w:numPr>
      </w:pPr>
      <w:r w:rsidRPr="00A60BF8">
        <w:t xml:space="preserve">La que contengan las opiniones, recomendaciones o puntos de vista que formen parte del proceso deliberativo de los servidores públicos, hasta en tanto sea adoptada la decisión definitiva, la cual deberá estar documentada; </w:t>
      </w:r>
    </w:p>
    <w:p w14:paraId="4F3C2FD7" w14:textId="77777777" w:rsidR="005637DC" w:rsidRPr="00A60BF8" w:rsidRDefault="005637DC" w:rsidP="005637DC">
      <w:pPr>
        <w:pStyle w:val="Citas"/>
        <w:numPr>
          <w:ilvl w:val="0"/>
          <w:numId w:val="26"/>
        </w:numPr>
      </w:pPr>
      <w:r w:rsidRPr="00A60BF8">
        <w:t xml:space="preserve">Vulnere la conducción de los expedientes judiciales o de los procedimientos administrativos seguidos en forma de juicio, en tanto no hayan quedado firmes; </w:t>
      </w:r>
    </w:p>
    <w:p w14:paraId="53042BB0" w14:textId="77777777" w:rsidR="005637DC" w:rsidRPr="00A60BF8" w:rsidRDefault="005637DC" w:rsidP="005637DC">
      <w:pPr>
        <w:pStyle w:val="Citas"/>
        <w:numPr>
          <w:ilvl w:val="0"/>
          <w:numId w:val="26"/>
        </w:numPr>
      </w:pPr>
      <w:r w:rsidRPr="00A60BF8">
        <w:t xml:space="preserve">Se encuentre contenida dentro de las investigaciones de hechos que la Ley señale como delitos y se tramiten ante el Ministerio Público; </w:t>
      </w:r>
    </w:p>
    <w:p w14:paraId="620CDDF2" w14:textId="77777777" w:rsidR="005637DC" w:rsidRPr="00A60BF8" w:rsidRDefault="005637DC" w:rsidP="005637DC">
      <w:pPr>
        <w:pStyle w:val="Citas"/>
        <w:numPr>
          <w:ilvl w:val="0"/>
          <w:numId w:val="26"/>
        </w:numPr>
      </w:pPr>
      <w:r w:rsidRPr="00A60BF8">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22AB730B" w14:textId="77777777" w:rsidR="005637DC" w:rsidRPr="00A60BF8" w:rsidRDefault="005637DC" w:rsidP="005637DC">
      <w:pPr>
        <w:pStyle w:val="Citas"/>
        <w:ind w:left="1571"/>
      </w:pPr>
      <w:r w:rsidRPr="00A60BF8">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6693694" w14:textId="77777777" w:rsidR="005637DC" w:rsidRPr="00A60BF8" w:rsidRDefault="005637DC" w:rsidP="005637DC">
      <w:pPr>
        <w:pStyle w:val="Citas"/>
        <w:numPr>
          <w:ilvl w:val="0"/>
          <w:numId w:val="26"/>
        </w:numPr>
      </w:pPr>
      <w:r w:rsidRPr="00A60BF8">
        <w:lastRenderedPageBreak/>
        <w:t xml:space="preserve">Las que por disposición expresa de una ley tengan tal carácter, siempre que sean acordes con las bases, principios y disposiciones establecidos en esta Ley y no la contravengan; así como las previstas en tratados internacionales. </w:t>
      </w:r>
    </w:p>
    <w:p w14:paraId="2D5F8D7B" w14:textId="77777777" w:rsidR="005637DC" w:rsidRPr="00A60BF8" w:rsidRDefault="005637DC" w:rsidP="005637DC">
      <w:pPr>
        <w:pStyle w:val="Citas"/>
      </w:pPr>
      <w:r w:rsidRPr="00A60BF8">
        <w:t xml:space="preserve">Artículo 141. Las causales de reserva previstas en este Capítulo se deberán fundar y motivar, a través de la aplicación de la prueba de daño a la que se hace referencia en el presente Título. </w:t>
      </w:r>
    </w:p>
    <w:p w14:paraId="45C366A0" w14:textId="77777777" w:rsidR="005637DC" w:rsidRPr="00A60BF8" w:rsidRDefault="005637DC" w:rsidP="005637DC">
      <w:pPr>
        <w:pStyle w:val="Citas"/>
      </w:pPr>
      <w:r w:rsidRPr="00A60BF8">
        <w:rPr>
          <w:b/>
        </w:rPr>
        <w:t>Artículo 142. Bajo ninguna circunstancia podrá invocarse el carácter de reservado cuando</w:t>
      </w:r>
      <w:r w:rsidRPr="00A60BF8">
        <w:t xml:space="preserve">: </w:t>
      </w:r>
    </w:p>
    <w:p w14:paraId="7444D1C7" w14:textId="77777777" w:rsidR="005637DC" w:rsidRPr="00A60BF8" w:rsidRDefault="005637DC" w:rsidP="005637DC">
      <w:pPr>
        <w:pStyle w:val="Citas"/>
        <w:numPr>
          <w:ilvl w:val="0"/>
          <w:numId w:val="27"/>
        </w:numPr>
      </w:pPr>
      <w:r w:rsidRPr="00A60BF8">
        <w:t xml:space="preserve">Se trate de violaciones graves de derechos humanos, calificada así por autoridad competente; </w:t>
      </w:r>
    </w:p>
    <w:p w14:paraId="0F30AE57" w14:textId="77777777" w:rsidR="005637DC" w:rsidRPr="00A60BF8" w:rsidRDefault="005637DC" w:rsidP="005637DC">
      <w:pPr>
        <w:pStyle w:val="Citas"/>
        <w:numPr>
          <w:ilvl w:val="0"/>
          <w:numId w:val="27"/>
        </w:numPr>
      </w:pPr>
      <w:r w:rsidRPr="00A60BF8">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599CFA93" w14:textId="77777777" w:rsidR="005637DC" w:rsidRPr="00A60BF8" w:rsidRDefault="005637DC" w:rsidP="005637DC">
      <w:pPr>
        <w:pStyle w:val="Citas"/>
        <w:numPr>
          <w:ilvl w:val="0"/>
          <w:numId w:val="27"/>
        </w:numPr>
      </w:pPr>
      <w:r w:rsidRPr="00A60BF8">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7645B15D" w14:textId="77777777" w:rsidR="005637DC" w:rsidRPr="00A60BF8" w:rsidRDefault="005637DC" w:rsidP="005637DC">
      <w:pPr>
        <w:pStyle w:val="Citas"/>
        <w:numPr>
          <w:ilvl w:val="0"/>
          <w:numId w:val="27"/>
        </w:numPr>
      </w:pPr>
      <w:r w:rsidRPr="00A60BF8">
        <w:t>Se trate de información relacionada con actos de corrupción de conformidad con las disposiciones jurídicas aplicables.</w:t>
      </w:r>
    </w:p>
    <w:p w14:paraId="6AB2466D" w14:textId="77777777" w:rsidR="005637DC" w:rsidRPr="00A60BF8" w:rsidRDefault="005637DC" w:rsidP="005637DC">
      <w:pPr>
        <w:pStyle w:val="Citas"/>
        <w:rPr>
          <w:b/>
        </w:rPr>
      </w:pPr>
      <w:r w:rsidRPr="00A60BF8">
        <w:rPr>
          <w:b/>
        </w:rPr>
        <w:lastRenderedPageBreak/>
        <w:t xml:space="preserve">Artículo 143. Para los efectos de esta Ley se considera información confidencial, la clasificada como tal, de manera permanente, por su naturaleza, cuando: </w:t>
      </w:r>
    </w:p>
    <w:p w14:paraId="5444B75C" w14:textId="77777777" w:rsidR="005637DC" w:rsidRPr="00A60BF8" w:rsidRDefault="005637DC" w:rsidP="005637DC">
      <w:pPr>
        <w:pStyle w:val="Citas"/>
        <w:numPr>
          <w:ilvl w:val="0"/>
          <w:numId w:val="28"/>
        </w:numPr>
      </w:pPr>
      <w:r w:rsidRPr="00A60BF8">
        <w:t xml:space="preserve">Se refiera a la información privada y los datos personales concernientes a una persona física o jurídico colectiva identificada o identificable; </w:t>
      </w:r>
    </w:p>
    <w:p w14:paraId="6B3B369C" w14:textId="77777777" w:rsidR="005637DC" w:rsidRPr="00A60BF8" w:rsidRDefault="005637DC" w:rsidP="005637DC">
      <w:pPr>
        <w:pStyle w:val="Citas"/>
        <w:numPr>
          <w:ilvl w:val="0"/>
          <w:numId w:val="28"/>
        </w:numPr>
      </w:pPr>
      <w:r w:rsidRPr="00A60BF8">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AAF7FB" w14:textId="77777777" w:rsidR="005637DC" w:rsidRPr="00A60BF8" w:rsidRDefault="005637DC" w:rsidP="005637DC">
      <w:pPr>
        <w:pStyle w:val="Citas"/>
        <w:numPr>
          <w:ilvl w:val="0"/>
          <w:numId w:val="28"/>
        </w:numPr>
      </w:pPr>
      <w:r w:rsidRPr="00A60BF8">
        <w:t xml:space="preserve">La que presenten los particulares a los sujetos obligados, de conformidad con lo dispuesto por las leyes o los tratados internacionales. </w:t>
      </w:r>
    </w:p>
    <w:p w14:paraId="0EF83506" w14:textId="77777777" w:rsidR="005637DC" w:rsidRPr="00A60BF8" w:rsidRDefault="005637DC" w:rsidP="005637DC">
      <w:pPr>
        <w:pStyle w:val="Citas"/>
      </w:pPr>
      <w:r w:rsidRPr="00A60BF8">
        <w:t>La información confidencial no estará sujeta a temporalidad alguna y sólo podrán tener acceso a ella los titulares de la misma, sus representantes y los servidores públicos facultados para ello.</w:t>
      </w:r>
    </w:p>
    <w:p w14:paraId="6316DCAD" w14:textId="77777777" w:rsidR="005637DC" w:rsidRPr="00A60BF8" w:rsidRDefault="005637DC" w:rsidP="005637DC">
      <w:pPr>
        <w:pStyle w:val="Citas"/>
      </w:pPr>
      <w:r w:rsidRPr="00A60BF8">
        <w:t>No se considerará confidencial la información que se encuentre en los registros públicos o en fuentes de acceso público, ni tampoco la que sea considerada por la presente ley como información pública.</w:t>
      </w:r>
    </w:p>
    <w:p w14:paraId="7F1CCD35" w14:textId="77777777" w:rsidR="001576C6" w:rsidRPr="00A60BF8" w:rsidRDefault="001576C6"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0EF96DD5" w14:textId="77777777" w:rsidR="00CF3391" w:rsidRPr="00A60BF8" w:rsidRDefault="00CF3391"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11F7365C" w14:textId="77777777" w:rsidR="00705F15" w:rsidRPr="00A60BF8" w:rsidRDefault="00CF3391" w:rsidP="00705F15">
      <w:pPr>
        <w:pStyle w:val="Sinespaciado"/>
        <w:numPr>
          <w:ilvl w:val="0"/>
          <w:numId w:val="20"/>
        </w:numPr>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lastRenderedPageBreak/>
        <w:t xml:space="preserve">Se trate de datos personales, esto es, información concerniente a una persona física y que ésta sea identificada o identificable o bien, sea aquella que refiera aspectos de la vida privada o íntima de las personas.  </w:t>
      </w:r>
    </w:p>
    <w:p w14:paraId="53ED20D1" w14:textId="77777777" w:rsidR="00CF3391" w:rsidRPr="00A60BF8" w:rsidRDefault="00CF3391" w:rsidP="00705F15">
      <w:pPr>
        <w:pStyle w:val="Sinespaciado"/>
        <w:numPr>
          <w:ilvl w:val="0"/>
          <w:numId w:val="20"/>
        </w:numPr>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Para la difusión de los datos, se requiera el consentimiento del titular.</w:t>
      </w:r>
    </w:p>
    <w:p w14:paraId="4B10D102"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5F2F26D2"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datos personales corresponden a la información concerniente a una persona física identificada o identificable. </w:t>
      </w:r>
    </w:p>
    <w:p w14:paraId="2EF1321D"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761C449E"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Por otra parte, la definición de un dato personal, en palabras de </w:t>
      </w:r>
      <w:proofErr w:type="spellStart"/>
      <w:r w:rsidRPr="00A60BF8">
        <w:rPr>
          <w:rFonts w:ascii="Palatino Linotype" w:eastAsia="Palatino Linotype" w:hAnsi="Palatino Linotype" w:cs="Palatino Linotype"/>
          <w:color w:val="000000"/>
          <w:sz w:val="24"/>
          <w:lang w:val="es-ES_tradnl" w:eastAsia="es-MX"/>
        </w:rPr>
        <w:t>Davara</w:t>
      </w:r>
      <w:proofErr w:type="spellEnd"/>
      <w:r w:rsidRPr="00A60BF8">
        <w:rPr>
          <w:rFonts w:ascii="Palatino Linotype" w:eastAsia="Palatino Linotype" w:hAnsi="Palatino Linotype" w:cs="Palatino Linotype"/>
          <w:color w:val="000000"/>
          <w:sz w:val="24"/>
          <w:lang w:val="es-ES_tradnl" w:eastAsia="es-MX"/>
        </w:rPr>
        <w:t xml:space="preserve">, Isabel; Barco, Gregorio, Barco; y Cervantes, Alexis (2019), en el “Diccionario de Protección de Datos Personales Conceptos Fundamentales” (p. 211), consta de cuatro elementos, a saber: a) que se refiera a cualquier tipo de información, b) que concierna a una persona, c) que se refiera a una persona física y d) que toda esta información lo haga identificada o identificable.  </w:t>
      </w:r>
    </w:p>
    <w:p w14:paraId="3581698B"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40BAD4FC"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Así, se puede desprender que la información que dé cuenta respecto a que una persona es actor o demandado (homologo), de un procedimiento administrativo seguido en forma de juicio o jurisdiccional, en cualquier materia, corresponde a un dato personal que afecta su esfera privada.</w:t>
      </w:r>
    </w:p>
    <w:p w14:paraId="5A899911"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6BC212FD"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lastRenderedPageBreak/>
        <w:t>Al respecto, el segundo párrafo del artículo 17, de la Constitución Política de los Estados Unidos Mexicanos dispone que, toda persona tiene derecho a que se le administre justicia por tribunales que estarán expeditos para impartirla en los plazos y términos que fijen las leyes, emitiendo sus resoluciones de manera pronta, completa e imparcial.</w:t>
      </w:r>
    </w:p>
    <w:p w14:paraId="0F5F70BE"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5B74F42D" w14:textId="77777777" w:rsidR="00CF3391" w:rsidRPr="00A60BF8" w:rsidRDefault="00CF3391"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Una vez establecida y delimitada la materia del presente recurso de revisión, y atentos a la respuesta del SUJETO OBLIGADO a la solicitud de información,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0C8434E" w14:textId="77777777" w:rsidR="00CF3391" w:rsidRPr="00A60BF8" w:rsidRDefault="00705F15" w:rsidP="00705F15">
      <w:pPr>
        <w:pStyle w:val="Citas"/>
        <w:rPr>
          <w:lang w:val="es-ES_tradnl" w:eastAsia="es-MX"/>
        </w:rPr>
      </w:pPr>
      <w:r w:rsidRPr="00A60BF8">
        <w:rPr>
          <w:lang w:val="es-ES_tradnl" w:eastAsia="es-MX"/>
        </w:rPr>
        <w:t>“</w:t>
      </w:r>
      <w:r w:rsidRPr="00A60BF8">
        <w:rPr>
          <w:b/>
          <w:lang w:val="es-ES_tradnl" w:eastAsia="es-MX"/>
        </w:rPr>
        <w:t>ACTOS ADMINISTRATIVOS Y JURISDICCIONALES. SUS DIFERENCIAS</w:t>
      </w:r>
      <w:r w:rsidRPr="00A60BF8">
        <w:rPr>
          <w:lang w:val="es-ES_tradnl" w:eastAsia="es-MX"/>
        </w:rPr>
        <w:t xml:space="preserve">. En materia administrativa los actos son dictados en forma unilateral por la autoridad y no siempre se tramitan mediante un procedimiento; por tanto, no existe una verdadera controversia entre la autoridad y un particular. En algunos casos, la autoridad administrativa da inicio al procedimiento a través de una orden dirigida al particular, quien debe acatarla o combatirla a través del juicio de nulidad o del recurso que prevea la ley que rige a ese acto. En cambio, en el ámbito jurisdiccional la autoridad es sólo mediadora en la controversia suscitada entre los particulares, y el procedimiento se lleva a cabo a través de una serie de actos concatenados que son provocados por las propias partes en el proceso, es decir, un procedimiento jurisdiccional inicia con la presentación de la demanda y culmina con la sentencia definitiva, y se forma con una serie de etapas que prevé la ley adjetiva y </w:t>
      </w:r>
      <w:r w:rsidRPr="00A60BF8">
        <w:rPr>
          <w:lang w:val="es-ES_tradnl" w:eastAsia="es-MX"/>
        </w:rPr>
        <w:lastRenderedPageBreak/>
        <w:t>que sujeta a los particulares; es decir, la presentación de la demanda trae como consecuencia que se lleve a cabo el emplazamiento de la contraparte; el ofrecimiento de pruebas trae como consecuencia su admisión y desahogo; sin embargo, puede suceder que una vez presentada la demanda no se lleve a cabo el emplazamiento, en virtud de que el actor desista de la acción o de la instancia; asimismo, el ofrecimiento de pruebas no implica necesariamente su admisión y desahogo, porque las partes podrían desistir del ofrecimiento o no realizar los actos necesarios para su desahogo.”</w:t>
      </w:r>
    </w:p>
    <w:p w14:paraId="0DCAE2D4" w14:textId="77777777" w:rsidR="00346DC5" w:rsidRPr="00A60BF8" w:rsidRDefault="00346DC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3B6C8A2D" w14:textId="77777777" w:rsidR="00CF3391"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Conforme a lo anterior, al identificar a las partes, la parte Recurrente pretende acceder a información de índole privada, pues la información de su interés se refiere a la vida íntima de particulares, de tal suerte que, pronunciarse sobre la existencia de juicios en donde las personas señaladas sean parte, daría cuenta de que son actores o demandados (homólogos) en un juicio, lo cual únicamente refiere a la esfera privada e íntima de estos.</w:t>
      </w:r>
    </w:p>
    <w:p w14:paraId="4DFDABCD"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17B4ADF1"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Sobre el tema,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 </w:t>
      </w:r>
    </w:p>
    <w:p w14:paraId="0981C18F"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51EB379B"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w:t>
      </w:r>
      <w:r w:rsidRPr="00A60BF8">
        <w:rPr>
          <w:rFonts w:ascii="Palatino Linotype" w:eastAsia="Palatino Linotype" w:hAnsi="Palatino Linotype" w:cs="Palatino Linotype"/>
          <w:color w:val="000000"/>
          <w:sz w:val="24"/>
          <w:lang w:val="es-ES_tradnl" w:eastAsia="es-MX"/>
        </w:rPr>
        <w:lastRenderedPageBreak/>
        <w:t xml:space="preserve">correspondencia, ni de ataques ilegales a su honra o reputación; y que toda persona tiene derecho a la protección de la ley contra esas injerencias o esos ataques. </w:t>
      </w:r>
    </w:p>
    <w:p w14:paraId="47C1190A"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55EA6568"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1C411948"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0873921C"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De conformidad con lo señalado, se colige que las actividades que realicen los particulares, dentro del ámbito privado, o dentro de la esfera particular, es información que debe protegerse, como lo es, la información relacionada con una relación jurídica procesal entre particulares.</w:t>
      </w:r>
    </w:p>
    <w:p w14:paraId="54B9036E"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58C562D5"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En el presente caso, señalar la existencia de una sentencia definitiva, es aludir la existencia un juicio en donde se encuentran involucradas las personas referidas en la solicitud de información, lo cual, iría en contra del derecho a la vida privada, pues daría cuenta de la decisión personal; es decir, un acto de voluntad para iniciar un juicio o procedimiento judicial, lo cual constituye cuestiones de carácter estrictamente íntimo. </w:t>
      </w:r>
    </w:p>
    <w:p w14:paraId="276D7759"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2D884F60"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Además, proporcionar la información requerida, relacionada con el nombre de las personas, se estaría vinculando una situación jurídica de las personas identificadas en el requerimiento como participantes de un juicio de cualquier naturaleza, así como, el estado procesal del mismo.</w:t>
      </w:r>
    </w:p>
    <w:p w14:paraId="6159D8A2" w14:textId="77777777" w:rsidR="00705F15" w:rsidRPr="00A60BF8" w:rsidRDefault="00705F15"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4ED8B8FC" w14:textId="77777777" w:rsidR="00A342D9" w:rsidRPr="00A60BF8" w:rsidRDefault="00A342D9"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Para lo cual 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 </w:t>
      </w:r>
    </w:p>
    <w:p w14:paraId="6B3D783B" w14:textId="77777777" w:rsidR="00A342D9" w:rsidRPr="00A60BF8" w:rsidRDefault="00A342D9"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a) Confirmar la clasificación; </w:t>
      </w:r>
    </w:p>
    <w:p w14:paraId="303A63B9" w14:textId="77777777" w:rsidR="00A342D9" w:rsidRPr="00A60BF8" w:rsidRDefault="00A342D9"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b) Modificar la clasificación y, otorgar total o parcialmente el acceso a la información, o </w:t>
      </w:r>
    </w:p>
    <w:p w14:paraId="4B108673" w14:textId="77777777" w:rsidR="00A342D9" w:rsidRPr="00A60BF8" w:rsidRDefault="00A342D9"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c) Revocar la clasificación y conceder el acceso a la información. </w:t>
      </w:r>
    </w:p>
    <w:p w14:paraId="5402C63D" w14:textId="77777777" w:rsidR="00A342D9" w:rsidRPr="00A60BF8" w:rsidRDefault="00A342D9"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097BF18C" w14:textId="77777777" w:rsidR="00A342D9" w:rsidRPr="00A60BF8" w:rsidRDefault="00A342D9"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72EE4419" w14:textId="77777777" w:rsidR="005637DC" w:rsidRPr="00A60BF8" w:rsidRDefault="005637DC" w:rsidP="006A7404">
      <w:pPr>
        <w:pStyle w:val="Sinespaciado"/>
        <w:spacing w:line="360" w:lineRule="auto"/>
        <w:jc w:val="both"/>
        <w:rPr>
          <w:rFonts w:ascii="Palatino Linotype" w:eastAsia="Palatino Linotype" w:hAnsi="Palatino Linotype" w:cs="Palatino Linotype"/>
          <w:color w:val="000000"/>
          <w:sz w:val="24"/>
          <w:lang w:val="es-ES_tradnl" w:eastAsia="es-MX"/>
        </w:rPr>
      </w:pPr>
    </w:p>
    <w:p w14:paraId="39B774C9" w14:textId="77777777" w:rsidR="006A7404" w:rsidRPr="00A60BF8" w:rsidRDefault="006A7404" w:rsidP="006A7404">
      <w:pPr>
        <w:pStyle w:val="Sinespaciado"/>
        <w:spacing w:line="360" w:lineRule="auto"/>
        <w:jc w:val="both"/>
        <w:rPr>
          <w:rFonts w:ascii="Palatino Linotype" w:eastAsia="Palatino Linotype" w:hAnsi="Palatino Linotype" w:cs="Palatino Linotype"/>
          <w:color w:val="000000"/>
          <w:sz w:val="24"/>
          <w:lang w:val="es-ES_tradnl" w:eastAsia="es-MX"/>
        </w:rPr>
      </w:pPr>
      <w:r w:rsidRPr="00A60BF8">
        <w:rPr>
          <w:rFonts w:ascii="Palatino Linotype" w:eastAsia="Palatino Linotype" w:hAnsi="Palatino Linotype" w:cs="Palatino Linotype"/>
          <w:color w:val="000000"/>
          <w:sz w:val="24"/>
          <w:lang w:val="es-ES_tradnl" w:eastAsia="es-MX"/>
        </w:rPr>
        <w:t xml:space="preserve">Quedando establecido lo anterior, este Órgano Garante considera viable realizar el estudio en aras de establecer si la respuesta del Sujeto Obligado colma la pretensión del Recurrente, así como calificar los motivos de inconformidad del particular. </w:t>
      </w:r>
    </w:p>
    <w:p w14:paraId="4E0806AE" w14:textId="77777777" w:rsidR="006A7404" w:rsidRPr="00A60BF8" w:rsidRDefault="006A7404" w:rsidP="006A7404">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5"/>
        <w:gridCol w:w="2525"/>
        <w:gridCol w:w="1824"/>
      </w:tblGrid>
      <w:tr w:rsidR="006A7404" w:rsidRPr="00A60BF8" w14:paraId="18175D16" w14:textId="77777777" w:rsidTr="003815FA">
        <w:trPr>
          <w:trHeight w:val="396"/>
        </w:trPr>
        <w:tc>
          <w:tcPr>
            <w:tcW w:w="4805" w:type="dxa"/>
            <w:shd w:val="clear" w:color="auto" w:fill="E7E6E6" w:themeFill="background2"/>
          </w:tcPr>
          <w:p w14:paraId="24F51BE0" w14:textId="77777777" w:rsidR="006A7404" w:rsidRPr="00A60BF8" w:rsidRDefault="006A7404" w:rsidP="008160CE">
            <w:pPr>
              <w:spacing w:line="360" w:lineRule="auto"/>
              <w:jc w:val="center"/>
              <w:rPr>
                <w:rFonts w:ascii="Palatino Linotype" w:hAnsi="Palatino Linotype"/>
                <w:b/>
                <w:i/>
                <w:color w:val="000000"/>
              </w:rPr>
            </w:pPr>
            <w:r w:rsidRPr="00A60BF8">
              <w:rPr>
                <w:rFonts w:ascii="Palatino Linotype" w:hAnsi="Palatino Linotype"/>
                <w:b/>
                <w:i/>
                <w:color w:val="000000"/>
              </w:rPr>
              <w:t>Requerimientos</w:t>
            </w:r>
          </w:p>
        </w:tc>
        <w:tc>
          <w:tcPr>
            <w:tcW w:w="2525" w:type="dxa"/>
            <w:shd w:val="clear" w:color="auto" w:fill="E7E6E6" w:themeFill="background2"/>
          </w:tcPr>
          <w:p w14:paraId="6A3B31F8" w14:textId="77777777" w:rsidR="006A7404" w:rsidRPr="00A60BF8" w:rsidRDefault="006A7404" w:rsidP="008160CE">
            <w:pPr>
              <w:spacing w:line="360" w:lineRule="auto"/>
              <w:jc w:val="center"/>
              <w:rPr>
                <w:rFonts w:ascii="Palatino Linotype" w:hAnsi="Palatino Linotype"/>
                <w:b/>
                <w:i/>
                <w:color w:val="000000"/>
              </w:rPr>
            </w:pPr>
            <w:r w:rsidRPr="00A60BF8">
              <w:rPr>
                <w:rFonts w:ascii="Palatino Linotype" w:hAnsi="Palatino Linotype"/>
                <w:b/>
                <w:i/>
                <w:color w:val="000000"/>
              </w:rPr>
              <w:t>Respuesta</w:t>
            </w:r>
          </w:p>
        </w:tc>
        <w:tc>
          <w:tcPr>
            <w:tcW w:w="1824" w:type="dxa"/>
            <w:shd w:val="clear" w:color="auto" w:fill="E7E6E6" w:themeFill="background2"/>
          </w:tcPr>
          <w:p w14:paraId="7BF8EFE0" w14:textId="77777777" w:rsidR="006A7404" w:rsidRPr="00A60BF8" w:rsidRDefault="006A7404" w:rsidP="008160CE">
            <w:pPr>
              <w:spacing w:line="360" w:lineRule="auto"/>
              <w:jc w:val="center"/>
              <w:rPr>
                <w:rFonts w:ascii="Palatino Linotype" w:hAnsi="Palatino Linotype"/>
                <w:b/>
                <w:i/>
                <w:color w:val="000000"/>
              </w:rPr>
            </w:pPr>
            <w:r w:rsidRPr="00A60BF8">
              <w:rPr>
                <w:rFonts w:ascii="Palatino Linotype" w:hAnsi="Palatino Linotype"/>
                <w:b/>
                <w:i/>
                <w:color w:val="000000"/>
              </w:rPr>
              <w:t>Colma</w:t>
            </w:r>
          </w:p>
        </w:tc>
      </w:tr>
      <w:tr w:rsidR="006A7404" w:rsidRPr="00A60BF8" w14:paraId="5DDD26D4" w14:textId="77777777" w:rsidTr="003815FA">
        <w:trPr>
          <w:trHeight w:val="1197"/>
        </w:trPr>
        <w:tc>
          <w:tcPr>
            <w:tcW w:w="4805" w:type="dxa"/>
          </w:tcPr>
          <w:p w14:paraId="535AE072" w14:textId="77777777" w:rsidR="006A7404" w:rsidRPr="00A60BF8" w:rsidRDefault="003815FA" w:rsidP="008160CE">
            <w:pPr>
              <w:tabs>
                <w:tab w:val="left" w:pos="1828"/>
              </w:tabs>
              <w:jc w:val="both"/>
              <w:rPr>
                <w:rFonts w:ascii="Palatino Linotype" w:hAnsi="Palatino Linotype" w:cs="Tahoma"/>
                <w:bCs/>
              </w:rPr>
            </w:pPr>
            <w:r w:rsidRPr="00A60BF8">
              <w:rPr>
                <w:rFonts w:ascii="Palatino Linotype" w:hAnsi="Palatino Linotype" w:cs="Arial"/>
              </w:rPr>
              <w:lastRenderedPageBreak/>
              <w:t>Expedientes completos que causaron sentencia en el mes de noviembre, diciembre, de 2024 así como en enero, febrero y marzo de 2025 en materia de divorcio in causado y voluntario, del juzgado civil de primera instancia de El Oro con residencia en Atlacomulco Estado de México.</w:t>
            </w:r>
          </w:p>
        </w:tc>
        <w:tc>
          <w:tcPr>
            <w:tcW w:w="2525" w:type="dxa"/>
          </w:tcPr>
          <w:p w14:paraId="60614BE1" w14:textId="77777777" w:rsidR="006A7404" w:rsidRPr="00A60BF8" w:rsidRDefault="003815FA" w:rsidP="008160CE">
            <w:pPr>
              <w:jc w:val="both"/>
              <w:rPr>
                <w:rFonts w:ascii="Palatino Linotype" w:hAnsi="Palatino Linotype"/>
                <w:color w:val="000000"/>
              </w:rPr>
            </w:pPr>
            <w:r w:rsidRPr="00A60BF8">
              <w:rPr>
                <w:rFonts w:ascii="Palatino Linotype" w:hAnsi="Palatino Linotype"/>
                <w:color w:val="000000"/>
              </w:rPr>
              <w:t>Liga electrónica para acceder a la</w:t>
            </w:r>
            <w:r w:rsidR="00AE6639" w:rsidRPr="00A60BF8">
              <w:rPr>
                <w:rFonts w:ascii="Palatino Linotype" w:hAnsi="Palatino Linotype"/>
                <w:color w:val="000000"/>
              </w:rPr>
              <w:t>s resoluciones</w:t>
            </w:r>
            <w:r w:rsidRPr="00A60BF8">
              <w:rPr>
                <w:rFonts w:ascii="Palatino Linotype" w:hAnsi="Palatino Linotype"/>
                <w:color w:val="000000"/>
              </w:rPr>
              <w:t xml:space="preserve"> en versión pública. </w:t>
            </w:r>
          </w:p>
        </w:tc>
        <w:tc>
          <w:tcPr>
            <w:tcW w:w="1824" w:type="dxa"/>
          </w:tcPr>
          <w:p w14:paraId="0FA8E81C" w14:textId="77777777" w:rsidR="006A7404" w:rsidRPr="00A60BF8" w:rsidRDefault="003815FA" w:rsidP="008160CE">
            <w:pPr>
              <w:jc w:val="center"/>
              <w:rPr>
                <w:rFonts w:ascii="Palatino Linotype" w:hAnsi="Palatino Linotype"/>
                <w:b/>
                <w:i/>
              </w:rPr>
            </w:pPr>
            <w:r w:rsidRPr="00A60BF8">
              <w:rPr>
                <w:rFonts w:ascii="Palatino Linotype" w:hAnsi="Palatino Linotype"/>
                <w:b/>
                <w:i/>
              </w:rPr>
              <w:t>No</w:t>
            </w:r>
          </w:p>
        </w:tc>
      </w:tr>
    </w:tbl>
    <w:p w14:paraId="082776C0" w14:textId="77777777" w:rsidR="00A342D9" w:rsidRPr="00A60BF8" w:rsidRDefault="00A342D9" w:rsidP="00CF3391">
      <w:pPr>
        <w:autoSpaceDE w:val="0"/>
        <w:autoSpaceDN w:val="0"/>
        <w:adjustRightInd w:val="0"/>
        <w:spacing w:line="360" w:lineRule="auto"/>
        <w:jc w:val="both"/>
        <w:rPr>
          <w:rFonts w:ascii="Palatino Linotype" w:hAnsi="Palatino Linotype" w:cs="Arial"/>
          <w:sz w:val="24"/>
        </w:rPr>
      </w:pPr>
    </w:p>
    <w:p w14:paraId="6D034E28" w14:textId="77777777" w:rsidR="00773E0E" w:rsidRPr="00A60BF8" w:rsidRDefault="00773E0E" w:rsidP="00773E0E">
      <w:pPr>
        <w:autoSpaceDE w:val="0"/>
        <w:autoSpaceDN w:val="0"/>
        <w:adjustRightInd w:val="0"/>
        <w:spacing w:line="360" w:lineRule="auto"/>
        <w:contextualSpacing/>
        <w:jc w:val="both"/>
        <w:rPr>
          <w:rFonts w:ascii="Palatino Linotype" w:hAnsi="Palatino Linotype" w:cs="Arial"/>
          <w:sz w:val="24"/>
        </w:rPr>
      </w:pPr>
      <w:r w:rsidRPr="00A60BF8">
        <w:rPr>
          <w:rFonts w:ascii="Palatino Linotype" w:hAnsi="Palatino Linotype" w:cs="Arial"/>
          <w:sz w:val="24"/>
        </w:rPr>
        <w:t>Por otro lado, los expedientes pueden contener documentos susceptibles de ser clasificados como confidenciales, entre los que destacan actas de nacimiento, actas de matrimonio y credenciales de elector.</w:t>
      </w:r>
      <w:r w:rsidRPr="00A60BF8">
        <w:rPr>
          <w:rFonts w:ascii="Palatino Linotype" w:hAnsi="Palatino Linotype" w:cs="Arial"/>
        </w:rPr>
        <w:t xml:space="preserve"> </w:t>
      </w:r>
      <w:r w:rsidRPr="00A60BF8">
        <w:rPr>
          <w:rFonts w:ascii="Palatino Linotype" w:hAnsi="Palatino Linotype" w:cs="Arial"/>
          <w:sz w:val="24"/>
        </w:rPr>
        <w:t>Por tal motivo, atendiendo a la naturaleza jurídica de dichos documentos los mismos son susceptibles de clasificarse como totalmente confidenciales, de acuerdo al artículo 143, fracción I, de la Ley de Transparencia y acceso a la Información Pública del Estado de México y Municipios, que señalan lo siguiente:</w:t>
      </w:r>
    </w:p>
    <w:p w14:paraId="32DA4D64" w14:textId="77777777" w:rsidR="00773E0E" w:rsidRPr="00A60BF8" w:rsidRDefault="00773E0E" w:rsidP="00773E0E">
      <w:pPr>
        <w:spacing w:before="240" w:line="360" w:lineRule="auto"/>
        <w:ind w:left="851" w:right="851"/>
        <w:jc w:val="both"/>
        <w:rPr>
          <w:rFonts w:ascii="Palatino Linotype" w:hAnsi="Palatino Linotype"/>
          <w:i/>
          <w:szCs w:val="14"/>
        </w:rPr>
      </w:pPr>
      <w:r w:rsidRPr="00A60BF8">
        <w:rPr>
          <w:rFonts w:ascii="Palatino Linotype" w:hAnsi="Palatino Linotype"/>
          <w:i/>
          <w:szCs w:val="14"/>
        </w:rPr>
        <w:t>Artículo 143.- Para los efectos de esta ley se considera información confidencial la clasificada como tal, de manera permanente por su naturaleza cuando:</w:t>
      </w:r>
    </w:p>
    <w:p w14:paraId="7BD7CEB7" w14:textId="77777777" w:rsidR="00773E0E" w:rsidRPr="00A60BF8" w:rsidRDefault="00773E0E" w:rsidP="00773E0E">
      <w:pPr>
        <w:spacing w:before="240" w:line="360" w:lineRule="auto"/>
        <w:ind w:left="851" w:right="851"/>
        <w:jc w:val="both"/>
        <w:rPr>
          <w:rFonts w:ascii="Palatino Linotype" w:hAnsi="Palatino Linotype"/>
          <w:i/>
          <w:szCs w:val="14"/>
        </w:rPr>
      </w:pPr>
      <w:r w:rsidRPr="00A60BF8">
        <w:rPr>
          <w:rFonts w:ascii="Palatino Linotype" w:hAnsi="Palatino Linotype"/>
          <w:i/>
          <w:szCs w:val="14"/>
        </w:rPr>
        <w:t xml:space="preserve">I. Se refiera a la información privada y los datos personales concernientes a una persona física o </w:t>
      </w:r>
      <w:proofErr w:type="gramStart"/>
      <w:r w:rsidRPr="00A60BF8">
        <w:rPr>
          <w:rFonts w:ascii="Palatino Linotype" w:hAnsi="Palatino Linotype"/>
          <w:i/>
          <w:szCs w:val="14"/>
        </w:rPr>
        <w:t>jurídico</w:t>
      </w:r>
      <w:proofErr w:type="gramEnd"/>
      <w:r w:rsidRPr="00A60BF8">
        <w:rPr>
          <w:rFonts w:ascii="Palatino Linotype" w:hAnsi="Palatino Linotype"/>
          <w:i/>
          <w:szCs w:val="14"/>
        </w:rPr>
        <w:t xml:space="preserve"> colectiva identificada o identificable</w:t>
      </w:r>
    </w:p>
    <w:p w14:paraId="21223712" w14:textId="77777777" w:rsidR="00773E0E" w:rsidRPr="00A60BF8" w:rsidRDefault="00773E0E" w:rsidP="00773E0E">
      <w:pPr>
        <w:pStyle w:val="Prrafodelista"/>
        <w:numPr>
          <w:ilvl w:val="0"/>
          <w:numId w:val="23"/>
        </w:numPr>
        <w:spacing w:line="360" w:lineRule="auto"/>
        <w:contextualSpacing/>
        <w:jc w:val="both"/>
        <w:rPr>
          <w:rFonts w:ascii="Palatino Linotype" w:hAnsi="Palatino Linotype"/>
          <w:b/>
        </w:rPr>
      </w:pPr>
      <w:r w:rsidRPr="00A60BF8">
        <w:rPr>
          <w:rFonts w:ascii="Palatino Linotype" w:hAnsi="Palatino Linotype"/>
          <w:i/>
          <w:szCs w:val="14"/>
        </w:rPr>
        <w:t>(…)</w:t>
      </w:r>
    </w:p>
    <w:p w14:paraId="38A7794B" w14:textId="77777777" w:rsidR="00083698" w:rsidRPr="00A60BF8" w:rsidRDefault="00083698" w:rsidP="00773E0E">
      <w:pPr>
        <w:spacing w:line="360" w:lineRule="auto"/>
        <w:contextualSpacing/>
        <w:jc w:val="both"/>
        <w:rPr>
          <w:rFonts w:ascii="Palatino Linotype" w:hAnsi="Palatino Linotype"/>
          <w:b/>
          <w:sz w:val="24"/>
        </w:rPr>
      </w:pPr>
      <w:r w:rsidRPr="00A60BF8">
        <w:rPr>
          <w:rFonts w:ascii="Palatino Linotype" w:hAnsi="Palatino Linotype"/>
          <w:b/>
          <w:sz w:val="24"/>
        </w:rPr>
        <w:t>Acta de matrimonio</w:t>
      </w:r>
    </w:p>
    <w:p w14:paraId="0BE4FE3A" w14:textId="77777777" w:rsidR="00083698" w:rsidRPr="00A60BF8" w:rsidRDefault="00083698" w:rsidP="00773E0E">
      <w:pPr>
        <w:spacing w:line="360" w:lineRule="auto"/>
        <w:contextualSpacing/>
        <w:jc w:val="both"/>
        <w:rPr>
          <w:rFonts w:ascii="Palatino Linotype" w:hAnsi="Palatino Linotype"/>
          <w:sz w:val="24"/>
        </w:rPr>
      </w:pPr>
      <w:r w:rsidRPr="00A60BF8">
        <w:rPr>
          <w:rFonts w:ascii="Palatino Linotype" w:hAnsi="Palatino Linotype"/>
          <w:sz w:val="24"/>
        </w:rPr>
        <w:t>El</w:t>
      </w:r>
      <w:r w:rsidRPr="00A60BF8">
        <w:rPr>
          <w:rFonts w:ascii="Palatino Linotype" w:hAnsi="Palatino Linotype"/>
          <w:b/>
          <w:sz w:val="24"/>
        </w:rPr>
        <w:t xml:space="preserve"> </w:t>
      </w:r>
      <w:r w:rsidRPr="00A60BF8">
        <w:rPr>
          <w:rFonts w:ascii="Palatino Linotype" w:hAnsi="Palatino Linotype"/>
          <w:sz w:val="24"/>
        </w:rPr>
        <w:t>Reglamento Interior del Registro Civil del Estado de México establece lo siguiente:</w:t>
      </w:r>
    </w:p>
    <w:p w14:paraId="6AF9B196" w14:textId="77777777" w:rsidR="00083698" w:rsidRPr="00A60BF8" w:rsidRDefault="00083698" w:rsidP="00083698">
      <w:pPr>
        <w:pStyle w:val="Citas"/>
      </w:pPr>
      <w:r w:rsidRPr="00A60BF8">
        <w:t xml:space="preserve">Artículo 79. Los requisitos relacionados con el registro de matrimonio son: </w:t>
      </w:r>
    </w:p>
    <w:p w14:paraId="081EC261" w14:textId="77777777" w:rsidR="00083698" w:rsidRPr="00A60BF8" w:rsidRDefault="00083698" w:rsidP="00083698">
      <w:pPr>
        <w:pStyle w:val="Citas"/>
        <w:numPr>
          <w:ilvl w:val="0"/>
          <w:numId w:val="24"/>
        </w:numPr>
      </w:pPr>
      <w:r w:rsidRPr="00A60BF8">
        <w:t xml:space="preserve">Solicitud de matrimonio, que contendrá los nombres, edad, ocupación, lugar de nacimiento y domicilio de los solicitantes y de sus padres, además de las </w:t>
      </w:r>
      <w:r w:rsidRPr="00A60BF8">
        <w:lastRenderedPageBreak/>
        <w:t xml:space="preserve">firmas y huellas de los solicitantes, número telefónico y en su caso, correo electrónico de alguno o ambos contrayentes. </w:t>
      </w:r>
    </w:p>
    <w:p w14:paraId="1F13B285" w14:textId="77777777" w:rsidR="00083698" w:rsidRPr="00A60BF8" w:rsidRDefault="00083698" w:rsidP="00083698">
      <w:pPr>
        <w:pStyle w:val="Citas"/>
        <w:numPr>
          <w:ilvl w:val="0"/>
          <w:numId w:val="24"/>
        </w:numPr>
      </w:pPr>
      <w:r w:rsidRPr="00A60BF8">
        <w:t>Presencia de los solicitantes.</w:t>
      </w:r>
    </w:p>
    <w:p w14:paraId="51B46365" w14:textId="77777777" w:rsidR="00083698" w:rsidRPr="00A60BF8" w:rsidRDefault="00083698" w:rsidP="00083698">
      <w:pPr>
        <w:pStyle w:val="Citas"/>
        <w:numPr>
          <w:ilvl w:val="0"/>
          <w:numId w:val="24"/>
        </w:numPr>
      </w:pPr>
      <w:r w:rsidRPr="00A60BF8">
        <w:t xml:space="preserve">Acreditar que los contrayentes hayan cumplido 18 años. </w:t>
      </w:r>
    </w:p>
    <w:p w14:paraId="1055F3AF" w14:textId="77777777" w:rsidR="00083698" w:rsidRPr="00A60BF8" w:rsidRDefault="00083698" w:rsidP="00083698">
      <w:pPr>
        <w:pStyle w:val="Citas"/>
        <w:numPr>
          <w:ilvl w:val="0"/>
          <w:numId w:val="24"/>
        </w:numPr>
      </w:pPr>
      <w:r w:rsidRPr="00A60BF8">
        <w:t xml:space="preserve">Manifestar que no tienen impedimento alguno y que es su voluntad unirse en matrimonio. </w:t>
      </w:r>
    </w:p>
    <w:p w14:paraId="4C7239D2" w14:textId="77777777" w:rsidR="00083698" w:rsidRPr="00A60BF8" w:rsidRDefault="00083698" w:rsidP="00083698">
      <w:pPr>
        <w:pStyle w:val="Citas"/>
        <w:numPr>
          <w:ilvl w:val="0"/>
          <w:numId w:val="24"/>
        </w:numPr>
      </w:pPr>
      <w:r w:rsidRPr="00A60BF8">
        <w:t>Copia certificada del acta de nacimiento de los solicitantes.</w:t>
      </w:r>
    </w:p>
    <w:p w14:paraId="5520FE6F" w14:textId="77777777" w:rsidR="00083698" w:rsidRPr="00A60BF8" w:rsidRDefault="00083698" w:rsidP="00083698">
      <w:pPr>
        <w:pStyle w:val="Citas"/>
        <w:numPr>
          <w:ilvl w:val="0"/>
          <w:numId w:val="24"/>
        </w:numPr>
      </w:pPr>
      <w:r w:rsidRPr="00A60BF8">
        <w:t xml:space="preserve">Convenio que exprese el régimen bajo el cual se desea contraer matrimonio: sociedad conyugal o separación de bienes. </w:t>
      </w:r>
    </w:p>
    <w:p w14:paraId="6DCDDDA9" w14:textId="77777777" w:rsidR="00083698" w:rsidRPr="00A60BF8" w:rsidRDefault="00083698" w:rsidP="00083698">
      <w:pPr>
        <w:pStyle w:val="Citas"/>
        <w:numPr>
          <w:ilvl w:val="0"/>
          <w:numId w:val="24"/>
        </w:numPr>
      </w:pPr>
      <w:r w:rsidRPr="00A60BF8">
        <w:t xml:space="preserve">Certificado suscrito por médico titulado o por una institución oficial que haga constar que los solicitantes no padecen enfermedades crónicas e incurables, contagiosas o hereditarias. </w:t>
      </w:r>
    </w:p>
    <w:p w14:paraId="0DBD8778" w14:textId="77777777" w:rsidR="00083698" w:rsidRPr="00A60BF8" w:rsidRDefault="00083698" w:rsidP="00083698">
      <w:pPr>
        <w:pStyle w:val="Citas"/>
        <w:ind w:left="1571"/>
      </w:pPr>
      <w:r w:rsidRPr="00A60BF8">
        <w:t xml:space="preserve">En caso de que alguno de los cónyuges padezca enfermedades crónicas e incurables, contagiosas o hereditarias, se deberá presentar constancia de conocimiento, aceptación y dispensa de impedimento, suscrita por el cónyuge que corresponda. </w:t>
      </w:r>
    </w:p>
    <w:p w14:paraId="3B02CFCD" w14:textId="77777777" w:rsidR="00083698" w:rsidRPr="00A60BF8" w:rsidRDefault="00083698" w:rsidP="00083698">
      <w:pPr>
        <w:pStyle w:val="Citas"/>
        <w:ind w:left="1571"/>
      </w:pPr>
      <w:r w:rsidRPr="00A60BF8">
        <w:t>El certificado médico tendrá una vigencia de quince días naturales contados a partir de la fecha de su expedición.</w:t>
      </w:r>
    </w:p>
    <w:p w14:paraId="75EAB0B4" w14:textId="77777777" w:rsidR="00083698" w:rsidRPr="00A60BF8" w:rsidRDefault="00083698" w:rsidP="00083698">
      <w:pPr>
        <w:pStyle w:val="Citas"/>
        <w:numPr>
          <w:ilvl w:val="0"/>
          <w:numId w:val="24"/>
        </w:numPr>
      </w:pPr>
      <w:r w:rsidRPr="00A60BF8">
        <w:t>Presentar identificaciones oficiales vigentes con fotografía.</w:t>
      </w:r>
    </w:p>
    <w:p w14:paraId="4789E34C" w14:textId="77777777" w:rsidR="00083698" w:rsidRPr="00A60BF8" w:rsidRDefault="00083698" w:rsidP="00083698">
      <w:pPr>
        <w:spacing w:line="360" w:lineRule="auto"/>
        <w:contextualSpacing/>
        <w:jc w:val="both"/>
        <w:rPr>
          <w:rFonts w:ascii="Palatino Linotype" w:hAnsi="Palatino Linotype"/>
          <w:b/>
          <w:sz w:val="24"/>
        </w:rPr>
      </w:pPr>
      <w:r w:rsidRPr="00A60BF8">
        <w:rPr>
          <w:rFonts w:ascii="Palatino Linotype" w:hAnsi="Palatino Linotype"/>
          <w:b/>
          <w:sz w:val="24"/>
        </w:rPr>
        <w:t>Datos de los contrayentes:</w:t>
      </w:r>
    </w:p>
    <w:p w14:paraId="0FE1C8D5" w14:textId="77777777" w:rsidR="00083698" w:rsidRPr="00A60BF8" w:rsidRDefault="00083698" w:rsidP="00083698">
      <w:pPr>
        <w:pStyle w:val="Prrafodelista"/>
        <w:numPr>
          <w:ilvl w:val="0"/>
          <w:numId w:val="23"/>
        </w:numPr>
        <w:spacing w:line="360" w:lineRule="auto"/>
        <w:contextualSpacing/>
        <w:jc w:val="both"/>
        <w:rPr>
          <w:rFonts w:ascii="Palatino Linotype" w:hAnsi="Palatino Linotype"/>
        </w:rPr>
      </w:pPr>
      <w:r w:rsidRPr="00A60BF8">
        <w:rPr>
          <w:rFonts w:ascii="Palatino Linotype" w:hAnsi="Palatino Linotype"/>
        </w:rPr>
        <w:lastRenderedPageBreak/>
        <w:t xml:space="preserve">Nombres completos y apellidos. </w:t>
      </w:r>
    </w:p>
    <w:p w14:paraId="63E24E45" w14:textId="77777777" w:rsidR="00083698" w:rsidRPr="00A60BF8" w:rsidRDefault="00083698" w:rsidP="00083698">
      <w:pPr>
        <w:pStyle w:val="Prrafodelista"/>
        <w:numPr>
          <w:ilvl w:val="0"/>
          <w:numId w:val="23"/>
        </w:numPr>
        <w:spacing w:line="360" w:lineRule="auto"/>
        <w:contextualSpacing/>
        <w:jc w:val="both"/>
        <w:rPr>
          <w:rFonts w:ascii="Palatino Linotype" w:hAnsi="Palatino Linotype"/>
        </w:rPr>
      </w:pPr>
      <w:r w:rsidRPr="00A60BF8">
        <w:rPr>
          <w:rFonts w:ascii="Palatino Linotype" w:hAnsi="Palatino Linotype"/>
        </w:rPr>
        <w:t xml:space="preserve">Fecha de nacimiento. </w:t>
      </w:r>
    </w:p>
    <w:p w14:paraId="7BE1A46D" w14:textId="77777777" w:rsidR="00083698" w:rsidRPr="00A60BF8" w:rsidRDefault="00083698" w:rsidP="00083698">
      <w:pPr>
        <w:pStyle w:val="Prrafodelista"/>
        <w:numPr>
          <w:ilvl w:val="0"/>
          <w:numId w:val="23"/>
        </w:numPr>
        <w:spacing w:line="360" w:lineRule="auto"/>
        <w:contextualSpacing/>
        <w:jc w:val="both"/>
        <w:rPr>
          <w:rFonts w:ascii="Palatino Linotype" w:hAnsi="Palatino Linotype"/>
        </w:rPr>
      </w:pPr>
      <w:r w:rsidRPr="00A60BF8">
        <w:rPr>
          <w:rFonts w:ascii="Palatino Linotype" w:hAnsi="Palatino Linotype"/>
        </w:rPr>
        <w:t xml:space="preserve">Lugar de nacimiento. </w:t>
      </w:r>
    </w:p>
    <w:p w14:paraId="1A6DD100" w14:textId="77777777" w:rsidR="00083698" w:rsidRPr="00A60BF8" w:rsidRDefault="00083698" w:rsidP="00083698">
      <w:pPr>
        <w:pStyle w:val="Prrafodelista"/>
        <w:numPr>
          <w:ilvl w:val="0"/>
          <w:numId w:val="23"/>
        </w:numPr>
        <w:spacing w:line="360" w:lineRule="auto"/>
        <w:contextualSpacing/>
        <w:jc w:val="both"/>
        <w:rPr>
          <w:rFonts w:ascii="Palatino Linotype" w:hAnsi="Palatino Linotype"/>
        </w:rPr>
      </w:pPr>
      <w:r w:rsidRPr="00A60BF8">
        <w:rPr>
          <w:rFonts w:ascii="Palatino Linotype" w:hAnsi="Palatino Linotype"/>
        </w:rPr>
        <w:t xml:space="preserve">Nacionalidad. </w:t>
      </w:r>
    </w:p>
    <w:p w14:paraId="01F7B9F5" w14:textId="77777777" w:rsidR="00083698" w:rsidRPr="00A60BF8" w:rsidRDefault="00083698" w:rsidP="00083698">
      <w:pPr>
        <w:pStyle w:val="Prrafodelista"/>
        <w:numPr>
          <w:ilvl w:val="0"/>
          <w:numId w:val="23"/>
        </w:numPr>
        <w:spacing w:line="360" w:lineRule="auto"/>
        <w:contextualSpacing/>
        <w:jc w:val="both"/>
        <w:rPr>
          <w:rFonts w:ascii="Palatino Linotype" w:hAnsi="Palatino Linotype"/>
        </w:rPr>
      </w:pPr>
      <w:r w:rsidRPr="00A60BF8">
        <w:rPr>
          <w:rFonts w:ascii="Palatino Linotype" w:hAnsi="Palatino Linotype"/>
        </w:rPr>
        <w:t>Estado civil anterior.</w:t>
      </w:r>
    </w:p>
    <w:p w14:paraId="17A58E06" w14:textId="77777777" w:rsidR="00083698" w:rsidRPr="00A60BF8" w:rsidRDefault="00083698" w:rsidP="00083698">
      <w:pPr>
        <w:pStyle w:val="Prrafodelista"/>
        <w:numPr>
          <w:ilvl w:val="0"/>
          <w:numId w:val="23"/>
        </w:numPr>
        <w:spacing w:line="360" w:lineRule="auto"/>
        <w:contextualSpacing/>
        <w:jc w:val="both"/>
        <w:rPr>
          <w:rFonts w:ascii="Palatino Linotype" w:hAnsi="Palatino Linotype"/>
        </w:rPr>
      </w:pPr>
      <w:r w:rsidRPr="00A60BF8">
        <w:rPr>
          <w:rFonts w:ascii="Palatino Linotype" w:hAnsi="Palatino Linotype"/>
        </w:rPr>
        <w:t>Firmas</w:t>
      </w:r>
    </w:p>
    <w:p w14:paraId="4546417E" w14:textId="77777777" w:rsidR="00083698" w:rsidRPr="00A60BF8" w:rsidRDefault="00083698" w:rsidP="00083698">
      <w:pPr>
        <w:pStyle w:val="Prrafodelista"/>
        <w:numPr>
          <w:ilvl w:val="0"/>
          <w:numId w:val="23"/>
        </w:numPr>
        <w:spacing w:line="360" w:lineRule="auto"/>
        <w:contextualSpacing/>
        <w:jc w:val="both"/>
        <w:rPr>
          <w:rFonts w:ascii="Palatino Linotype" w:hAnsi="Palatino Linotype"/>
        </w:rPr>
      </w:pPr>
      <w:r w:rsidRPr="00A60BF8">
        <w:rPr>
          <w:rFonts w:ascii="Palatino Linotype" w:hAnsi="Palatino Linotype"/>
        </w:rPr>
        <w:t>Huellas digitales</w:t>
      </w:r>
    </w:p>
    <w:p w14:paraId="334B49ED" w14:textId="77777777" w:rsidR="00083698" w:rsidRPr="00A60BF8" w:rsidRDefault="00083698" w:rsidP="00083698">
      <w:pPr>
        <w:spacing w:line="360" w:lineRule="auto"/>
        <w:contextualSpacing/>
        <w:jc w:val="both"/>
        <w:rPr>
          <w:rFonts w:ascii="Palatino Linotype" w:hAnsi="Palatino Linotype"/>
          <w:b/>
          <w:sz w:val="24"/>
        </w:rPr>
      </w:pPr>
      <w:r w:rsidRPr="00A60BF8">
        <w:rPr>
          <w:rFonts w:ascii="Palatino Linotype" w:hAnsi="Palatino Linotype"/>
          <w:b/>
          <w:sz w:val="24"/>
        </w:rPr>
        <w:t>Datos del matrimonio:</w:t>
      </w:r>
    </w:p>
    <w:p w14:paraId="6A5FEA0D" w14:textId="77777777" w:rsidR="00083698" w:rsidRPr="00A60BF8" w:rsidRDefault="00083698" w:rsidP="00083698">
      <w:pPr>
        <w:pStyle w:val="Prrafodelista"/>
        <w:numPr>
          <w:ilvl w:val="0"/>
          <w:numId w:val="25"/>
        </w:numPr>
        <w:spacing w:line="360" w:lineRule="auto"/>
        <w:contextualSpacing/>
        <w:jc w:val="both"/>
        <w:rPr>
          <w:rFonts w:ascii="Palatino Linotype" w:hAnsi="Palatino Linotype"/>
        </w:rPr>
      </w:pPr>
      <w:r w:rsidRPr="00A60BF8">
        <w:rPr>
          <w:rFonts w:ascii="Palatino Linotype" w:hAnsi="Palatino Linotype"/>
        </w:rPr>
        <w:t xml:space="preserve">Fecha de celebración del matrimonio. </w:t>
      </w:r>
    </w:p>
    <w:p w14:paraId="7CA2F692" w14:textId="77777777" w:rsidR="00083698" w:rsidRPr="00A60BF8" w:rsidRDefault="00083698" w:rsidP="00083698">
      <w:pPr>
        <w:pStyle w:val="Prrafodelista"/>
        <w:numPr>
          <w:ilvl w:val="0"/>
          <w:numId w:val="25"/>
        </w:numPr>
        <w:spacing w:line="360" w:lineRule="auto"/>
        <w:contextualSpacing/>
        <w:jc w:val="both"/>
        <w:rPr>
          <w:rFonts w:ascii="Palatino Linotype" w:hAnsi="Palatino Linotype"/>
        </w:rPr>
      </w:pPr>
      <w:r w:rsidRPr="00A60BF8">
        <w:rPr>
          <w:rFonts w:ascii="Palatino Linotype" w:hAnsi="Palatino Linotype"/>
        </w:rPr>
        <w:t xml:space="preserve">Lugar de celebración del matrimonio (municipio, estado). </w:t>
      </w:r>
    </w:p>
    <w:p w14:paraId="12DA36ED" w14:textId="77777777" w:rsidR="00083698" w:rsidRPr="00A60BF8" w:rsidRDefault="00083698" w:rsidP="00083698">
      <w:pPr>
        <w:pStyle w:val="Prrafodelista"/>
        <w:numPr>
          <w:ilvl w:val="0"/>
          <w:numId w:val="25"/>
        </w:numPr>
        <w:spacing w:line="360" w:lineRule="auto"/>
        <w:contextualSpacing/>
        <w:jc w:val="both"/>
        <w:rPr>
          <w:rFonts w:ascii="Palatino Linotype" w:hAnsi="Palatino Linotype"/>
        </w:rPr>
      </w:pPr>
      <w:r w:rsidRPr="00A60BF8">
        <w:rPr>
          <w:rFonts w:ascii="Palatino Linotype" w:hAnsi="Palatino Linotype"/>
        </w:rPr>
        <w:t>Régimen patrimonial (sociedad conyugal o separación de bienes).</w:t>
      </w:r>
    </w:p>
    <w:p w14:paraId="5879ED8D" w14:textId="77777777" w:rsidR="00083698" w:rsidRPr="00A60BF8" w:rsidRDefault="00083698" w:rsidP="00083698">
      <w:pPr>
        <w:spacing w:line="360" w:lineRule="auto"/>
        <w:contextualSpacing/>
        <w:jc w:val="both"/>
        <w:rPr>
          <w:rFonts w:ascii="Palatino Linotype" w:hAnsi="Palatino Linotype"/>
          <w:sz w:val="24"/>
        </w:rPr>
      </w:pPr>
    </w:p>
    <w:p w14:paraId="589B10B0" w14:textId="77777777" w:rsidR="00773E0E" w:rsidRPr="00A60BF8" w:rsidRDefault="00773E0E" w:rsidP="00773E0E">
      <w:pPr>
        <w:spacing w:line="360" w:lineRule="auto"/>
        <w:contextualSpacing/>
        <w:jc w:val="both"/>
        <w:rPr>
          <w:rFonts w:ascii="Palatino Linotype" w:hAnsi="Palatino Linotype"/>
          <w:b/>
          <w:sz w:val="24"/>
        </w:rPr>
      </w:pPr>
      <w:r w:rsidRPr="00A60BF8">
        <w:rPr>
          <w:rFonts w:ascii="Palatino Linotype" w:hAnsi="Palatino Linotype"/>
          <w:b/>
          <w:sz w:val="24"/>
        </w:rPr>
        <w:t>Acta de nacimiento</w:t>
      </w:r>
    </w:p>
    <w:p w14:paraId="4FDC214E" w14:textId="77777777" w:rsidR="00773E0E" w:rsidRPr="00A60BF8" w:rsidRDefault="00773E0E" w:rsidP="00773E0E">
      <w:pPr>
        <w:spacing w:line="360" w:lineRule="auto"/>
        <w:contextualSpacing/>
        <w:jc w:val="both"/>
        <w:rPr>
          <w:rFonts w:ascii="Palatino Linotype" w:hAnsi="Palatino Linotype"/>
          <w:bCs/>
          <w:sz w:val="24"/>
        </w:rPr>
      </w:pPr>
      <w:r w:rsidRPr="00A60BF8">
        <w:rPr>
          <w:rFonts w:ascii="Palatino Linotype" w:hAnsi="Palatino Linotype"/>
          <w:b/>
          <w:sz w:val="24"/>
        </w:rPr>
        <w:t xml:space="preserve"> </w:t>
      </w:r>
      <w:r w:rsidRPr="00A60BF8">
        <w:rPr>
          <w:rFonts w:ascii="Palatino Linotype" w:hAnsi="Palatino Linotype"/>
          <w:bCs/>
          <w:sz w:val="24"/>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4AF6805B" w14:textId="77777777" w:rsidR="00773E0E" w:rsidRPr="00A60BF8" w:rsidRDefault="00773E0E" w:rsidP="00773E0E">
      <w:pPr>
        <w:spacing w:line="360" w:lineRule="auto"/>
        <w:contextualSpacing/>
        <w:jc w:val="both"/>
        <w:rPr>
          <w:rFonts w:ascii="Palatino Linotype" w:hAnsi="Palatino Linotype"/>
          <w:bCs/>
          <w:sz w:val="24"/>
        </w:rPr>
      </w:pPr>
      <w:r w:rsidRPr="00A60BF8">
        <w:rPr>
          <w:rFonts w:ascii="Palatino Linotype" w:hAnsi="Palatino Linotype"/>
          <w:bCs/>
          <w:sz w:val="24"/>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w:t>
      </w:r>
      <w:r w:rsidRPr="00A60BF8">
        <w:rPr>
          <w:rFonts w:ascii="Palatino Linotype" w:hAnsi="Palatino Linotype"/>
          <w:bCs/>
          <w:sz w:val="24"/>
        </w:rPr>
        <w:lastRenderedPageBreak/>
        <w:t>civil de las personas es irrelevante, ya que tener uno u otro no influye en el mejor o menor desempeño de un cargo público.</w:t>
      </w:r>
    </w:p>
    <w:p w14:paraId="6DA706C9" w14:textId="77777777" w:rsidR="00773E0E" w:rsidRPr="00A60BF8" w:rsidRDefault="00773E0E" w:rsidP="00773E0E">
      <w:pPr>
        <w:spacing w:line="360" w:lineRule="auto"/>
        <w:contextualSpacing/>
        <w:jc w:val="both"/>
        <w:rPr>
          <w:rFonts w:ascii="Palatino Linotype" w:hAnsi="Palatino Linotype"/>
          <w:bCs/>
          <w:sz w:val="24"/>
        </w:rPr>
      </w:pPr>
      <w:r w:rsidRPr="00A60BF8">
        <w:rPr>
          <w:rFonts w:ascii="Palatino Linotype" w:hAnsi="Palatino Linotype"/>
          <w:bCs/>
          <w:sz w:val="24"/>
        </w:rPr>
        <w:t xml:space="preserve"> </w:t>
      </w:r>
    </w:p>
    <w:p w14:paraId="3BBC4428" w14:textId="77777777" w:rsidR="00773E0E" w:rsidRPr="00A60BF8" w:rsidRDefault="00773E0E" w:rsidP="00773E0E">
      <w:pPr>
        <w:spacing w:line="360" w:lineRule="auto"/>
        <w:contextualSpacing/>
        <w:jc w:val="both"/>
        <w:rPr>
          <w:rFonts w:ascii="Palatino Linotype" w:hAnsi="Palatino Linotype"/>
          <w:bCs/>
          <w:sz w:val="24"/>
        </w:rPr>
      </w:pPr>
      <w:r w:rsidRPr="00A60BF8">
        <w:rPr>
          <w:rFonts w:ascii="Palatino Linotype" w:hAnsi="Palatino Linotype"/>
          <w:bCs/>
          <w:sz w:val="24"/>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408F852D" w14:textId="77777777" w:rsidR="00773E0E" w:rsidRPr="00A60BF8" w:rsidRDefault="00773E0E" w:rsidP="00773E0E">
      <w:pPr>
        <w:spacing w:line="360" w:lineRule="auto"/>
        <w:contextualSpacing/>
        <w:jc w:val="both"/>
        <w:rPr>
          <w:rFonts w:ascii="Palatino Linotype" w:hAnsi="Palatino Linotype"/>
          <w:b/>
          <w:sz w:val="24"/>
        </w:rPr>
      </w:pPr>
      <w:r w:rsidRPr="00A60BF8">
        <w:rPr>
          <w:rFonts w:ascii="Palatino Linotype" w:hAnsi="Palatino Linotype"/>
          <w:b/>
          <w:sz w:val="24"/>
        </w:rPr>
        <w:t xml:space="preserve"> </w:t>
      </w:r>
    </w:p>
    <w:p w14:paraId="5CF4F699" w14:textId="77777777" w:rsidR="00773E0E" w:rsidRPr="00A60BF8" w:rsidRDefault="00773E0E" w:rsidP="00773E0E">
      <w:pPr>
        <w:numPr>
          <w:ilvl w:val="0"/>
          <w:numId w:val="22"/>
        </w:numPr>
        <w:spacing w:after="0" w:line="360" w:lineRule="auto"/>
        <w:contextualSpacing/>
        <w:jc w:val="both"/>
        <w:rPr>
          <w:rFonts w:ascii="Palatino Linotype" w:hAnsi="Palatino Linotype"/>
          <w:b/>
          <w:sz w:val="24"/>
        </w:rPr>
      </w:pPr>
      <w:r w:rsidRPr="00A60BF8">
        <w:rPr>
          <w:rFonts w:ascii="Palatino Linotype" w:hAnsi="Palatino Linotype"/>
          <w:b/>
          <w:bCs/>
          <w:sz w:val="24"/>
        </w:rPr>
        <w:t>Credencial para votar</w:t>
      </w:r>
    </w:p>
    <w:p w14:paraId="3CA530F6" w14:textId="77777777" w:rsidR="00773E0E" w:rsidRPr="00A60BF8" w:rsidRDefault="00773E0E" w:rsidP="00773E0E">
      <w:pPr>
        <w:spacing w:line="360" w:lineRule="auto"/>
        <w:contextualSpacing/>
        <w:jc w:val="both"/>
        <w:rPr>
          <w:rFonts w:ascii="Palatino Linotype" w:hAnsi="Palatino Linotype"/>
          <w:b/>
          <w:bCs/>
          <w:sz w:val="24"/>
        </w:rPr>
      </w:pPr>
      <w:r w:rsidRPr="00A60BF8">
        <w:rPr>
          <w:rFonts w:ascii="Palatino Linotype" w:hAnsi="Palatino Linotype"/>
          <w:b/>
          <w:sz w:val="24"/>
        </w:rPr>
        <w:t xml:space="preserve"> </w:t>
      </w:r>
      <w:r w:rsidRPr="00A60BF8">
        <w:rPr>
          <w:rFonts w:ascii="Palatino Linotype" w:hAnsi="Palatino Linotype"/>
          <w:sz w:val="24"/>
        </w:rPr>
        <w:t>De manera particular el artículo 156, de la Ley General de Instituciones y Procedimientos Electorales dispone que la credencial para votar deberá contener, cuando menos, los siguientes datos:</w:t>
      </w:r>
    </w:p>
    <w:p w14:paraId="28541DFE" w14:textId="77777777" w:rsidR="00773E0E" w:rsidRPr="00A60BF8" w:rsidRDefault="00773E0E" w:rsidP="00773E0E">
      <w:pPr>
        <w:spacing w:line="360" w:lineRule="auto"/>
        <w:contextualSpacing/>
        <w:jc w:val="both"/>
        <w:rPr>
          <w:rFonts w:ascii="Palatino Linotype" w:hAnsi="Palatino Linotype"/>
        </w:rPr>
      </w:pPr>
      <w:r w:rsidRPr="00A60BF8">
        <w:rPr>
          <w:rFonts w:ascii="Palatino Linotype" w:hAnsi="Palatino Linotype"/>
        </w:rPr>
        <w:t xml:space="preserve"> </w:t>
      </w:r>
    </w:p>
    <w:p w14:paraId="3E0F5DD5"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a) </w:t>
      </w:r>
      <w:r w:rsidRPr="00A60BF8">
        <w:rPr>
          <w:rFonts w:ascii="Palatino Linotype" w:hAnsi="Palatino Linotype"/>
          <w:i/>
          <w:iC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6E8F95EF"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b) </w:t>
      </w:r>
      <w:r w:rsidRPr="00A60BF8">
        <w:rPr>
          <w:rFonts w:ascii="Palatino Linotype" w:hAnsi="Palatino Linotype"/>
          <w:i/>
          <w:iCs/>
        </w:rPr>
        <w:t xml:space="preserve">Sección electoral en donde deberá votar el ciudadano. En el caso de los ciudadanos residentes en el extranjero no será necesario incluir este requisito; </w:t>
      </w:r>
    </w:p>
    <w:p w14:paraId="1577DEB3"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c) </w:t>
      </w:r>
      <w:r w:rsidRPr="00A60BF8">
        <w:rPr>
          <w:rFonts w:ascii="Palatino Linotype" w:hAnsi="Palatino Linotype"/>
          <w:i/>
          <w:iCs/>
        </w:rPr>
        <w:t xml:space="preserve">Apellido paterno, apellido materno y nombre completo; </w:t>
      </w:r>
    </w:p>
    <w:p w14:paraId="32A729A8"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d) </w:t>
      </w:r>
      <w:r w:rsidRPr="00A60BF8">
        <w:rPr>
          <w:rFonts w:ascii="Palatino Linotype" w:hAnsi="Palatino Linotype"/>
          <w:i/>
          <w:iCs/>
        </w:rPr>
        <w:t xml:space="preserve">Domicilio; </w:t>
      </w:r>
    </w:p>
    <w:p w14:paraId="51F5E773"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e) </w:t>
      </w:r>
      <w:r w:rsidRPr="00A60BF8">
        <w:rPr>
          <w:rFonts w:ascii="Palatino Linotype" w:hAnsi="Palatino Linotype"/>
          <w:i/>
          <w:iCs/>
        </w:rPr>
        <w:t xml:space="preserve">Sexo; </w:t>
      </w:r>
    </w:p>
    <w:p w14:paraId="61BD0350"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f) </w:t>
      </w:r>
      <w:r w:rsidRPr="00A60BF8">
        <w:rPr>
          <w:rFonts w:ascii="Palatino Linotype" w:hAnsi="Palatino Linotype"/>
          <w:i/>
          <w:iCs/>
        </w:rPr>
        <w:t>Edad y año de registro;</w:t>
      </w:r>
    </w:p>
    <w:p w14:paraId="2B34FA6B"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g) </w:t>
      </w:r>
      <w:r w:rsidRPr="00A60BF8">
        <w:rPr>
          <w:rFonts w:ascii="Palatino Linotype" w:hAnsi="Palatino Linotype"/>
          <w:i/>
          <w:iCs/>
        </w:rPr>
        <w:t xml:space="preserve">Firma, huella digital y fotografía del elector; </w:t>
      </w:r>
    </w:p>
    <w:p w14:paraId="2A7792FE"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lastRenderedPageBreak/>
        <w:t xml:space="preserve">h) </w:t>
      </w:r>
      <w:r w:rsidRPr="00A60BF8">
        <w:rPr>
          <w:rFonts w:ascii="Palatino Linotype" w:hAnsi="Palatino Linotype"/>
          <w:i/>
          <w:iCs/>
        </w:rPr>
        <w:t xml:space="preserve">Clave de registro, y </w:t>
      </w:r>
    </w:p>
    <w:p w14:paraId="484EF5FC"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i) </w:t>
      </w:r>
      <w:r w:rsidRPr="00A60BF8">
        <w:rPr>
          <w:rFonts w:ascii="Palatino Linotype" w:hAnsi="Palatino Linotype"/>
          <w:i/>
          <w:iCs/>
        </w:rPr>
        <w:t xml:space="preserve">Clave Única del Registro de Población. </w:t>
      </w:r>
    </w:p>
    <w:p w14:paraId="183FAAFA" w14:textId="77777777" w:rsidR="00773E0E" w:rsidRPr="00A60BF8" w:rsidRDefault="00773E0E" w:rsidP="00773E0E">
      <w:pPr>
        <w:spacing w:line="360" w:lineRule="auto"/>
        <w:contextualSpacing/>
        <w:jc w:val="both"/>
        <w:rPr>
          <w:rFonts w:ascii="Palatino Linotype" w:hAnsi="Palatino Linotype"/>
          <w:i/>
          <w:iCs/>
        </w:rPr>
      </w:pPr>
    </w:p>
    <w:p w14:paraId="5D8EF7E9"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2. </w:t>
      </w:r>
      <w:r w:rsidRPr="00A60BF8">
        <w:rPr>
          <w:rFonts w:ascii="Palatino Linotype" w:hAnsi="Palatino Linotype"/>
          <w:i/>
          <w:iCs/>
        </w:rPr>
        <w:t xml:space="preserve">Además tendrá: </w:t>
      </w:r>
    </w:p>
    <w:p w14:paraId="50C97D3C"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a) </w:t>
      </w:r>
      <w:r w:rsidRPr="00A60BF8">
        <w:rPr>
          <w:rFonts w:ascii="Palatino Linotype" w:hAnsi="Palatino Linotype"/>
          <w:i/>
          <w:iCs/>
        </w:rPr>
        <w:t xml:space="preserve">Espacios necesarios para marcar año y elección de que se trate; </w:t>
      </w:r>
    </w:p>
    <w:p w14:paraId="5CD64D99"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b) </w:t>
      </w:r>
      <w:r w:rsidRPr="00A60BF8">
        <w:rPr>
          <w:rFonts w:ascii="Palatino Linotype" w:hAnsi="Palatino Linotype"/>
          <w:i/>
          <w:iCs/>
        </w:rPr>
        <w:t xml:space="preserve">Firma impresa del Secretario Ejecutivo del Instituto; </w:t>
      </w:r>
    </w:p>
    <w:p w14:paraId="246BC884"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c) </w:t>
      </w:r>
      <w:r w:rsidRPr="00A60BF8">
        <w:rPr>
          <w:rFonts w:ascii="Palatino Linotype" w:hAnsi="Palatino Linotype"/>
          <w:i/>
          <w:iCs/>
        </w:rPr>
        <w:t xml:space="preserve">Año de emisión; </w:t>
      </w:r>
    </w:p>
    <w:p w14:paraId="55F832F0"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d) </w:t>
      </w:r>
      <w:r w:rsidRPr="00A60BF8">
        <w:rPr>
          <w:rFonts w:ascii="Palatino Linotype" w:hAnsi="Palatino Linotype"/>
          <w:i/>
          <w:iCs/>
        </w:rPr>
        <w:t xml:space="preserve">Año en el que expira su vigencia, y </w:t>
      </w:r>
    </w:p>
    <w:p w14:paraId="2DC709DD" w14:textId="77777777" w:rsidR="00773E0E" w:rsidRPr="00A60BF8" w:rsidRDefault="00773E0E" w:rsidP="00773E0E">
      <w:pPr>
        <w:spacing w:line="360" w:lineRule="auto"/>
        <w:contextualSpacing/>
        <w:jc w:val="both"/>
        <w:rPr>
          <w:rFonts w:ascii="Palatino Linotype" w:hAnsi="Palatino Linotype"/>
          <w:i/>
          <w:iCs/>
        </w:rPr>
      </w:pPr>
      <w:r w:rsidRPr="00A60BF8">
        <w:rPr>
          <w:rFonts w:ascii="Palatino Linotype" w:hAnsi="Palatino Linotype"/>
          <w:b/>
          <w:bCs/>
          <w:i/>
          <w:iCs/>
        </w:rPr>
        <w:t xml:space="preserve">e) </w:t>
      </w:r>
      <w:r w:rsidRPr="00A60BF8">
        <w:rPr>
          <w:rFonts w:ascii="Palatino Linotype" w:hAnsi="Palatino Linotype"/>
          <w:i/>
          <w:iCs/>
        </w:rPr>
        <w:t>En el caso de la que se expida al ciudadano residente en el extranjero, la leyenda “Para Votar desde el Extranjero”.</w:t>
      </w:r>
    </w:p>
    <w:p w14:paraId="47D2339C" w14:textId="77777777" w:rsidR="00773E0E" w:rsidRPr="00A60BF8" w:rsidRDefault="00773E0E" w:rsidP="00773E0E">
      <w:pPr>
        <w:spacing w:line="360" w:lineRule="auto"/>
        <w:contextualSpacing/>
        <w:jc w:val="both"/>
        <w:rPr>
          <w:rFonts w:ascii="Palatino Linotype" w:hAnsi="Palatino Linotype"/>
        </w:rPr>
      </w:pPr>
      <w:r w:rsidRPr="00A60BF8">
        <w:rPr>
          <w:rFonts w:ascii="Palatino Linotype" w:hAnsi="Palatino Linotype"/>
        </w:rPr>
        <w:t xml:space="preserve"> </w:t>
      </w:r>
    </w:p>
    <w:p w14:paraId="6612B6B8" w14:textId="77777777" w:rsidR="00773E0E" w:rsidRPr="00A60BF8" w:rsidRDefault="00773E0E" w:rsidP="00773E0E">
      <w:pPr>
        <w:spacing w:line="360" w:lineRule="auto"/>
        <w:contextualSpacing/>
        <w:jc w:val="both"/>
        <w:rPr>
          <w:rFonts w:ascii="Palatino Linotype" w:hAnsi="Palatino Linotype"/>
          <w:sz w:val="24"/>
        </w:rPr>
      </w:pPr>
      <w:r w:rsidRPr="00A60BF8">
        <w:rPr>
          <w:rFonts w:ascii="Palatino Linotype" w:hAnsi="Palatino Linotype"/>
          <w:sz w:val="24"/>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76F8A2E2" w14:textId="77777777" w:rsidR="00773E0E" w:rsidRPr="00A60BF8" w:rsidRDefault="00773E0E" w:rsidP="00773E0E">
      <w:pPr>
        <w:spacing w:line="360" w:lineRule="auto"/>
        <w:contextualSpacing/>
        <w:jc w:val="both"/>
        <w:rPr>
          <w:rFonts w:ascii="Palatino Linotype" w:hAnsi="Palatino Linotype"/>
          <w:sz w:val="24"/>
        </w:rPr>
      </w:pPr>
      <w:r w:rsidRPr="00A60BF8">
        <w:rPr>
          <w:rFonts w:ascii="Palatino Linotype" w:hAnsi="Palatino Linotype"/>
          <w:sz w:val="24"/>
        </w:rPr>
        <w:t xml:space="preserve"> </w:t>
      </w:r>
    </w:p>
    <w:p w14:paraId="3B8DA379" w14:textId="77777777" w:rsidR="00773E0E" w:rsidRPr="00A60BF8" w:rsidRDefault="00773E0E" w:rsidP="00773E0E">
      <w:pPr>
        <w:spacing w:line="360" w:lineRule="auto"/>
        <w:contextualSpacing/>
        <w:jc w:val="both"/>
        <w:rPr>
          <w:rFonts w:ascii="Palatino Linotype" w:hAnsi="Palatino Linotype"/>
          <w:sz w:val="24"/>
        </w:rPr>
      </w:pPr>
      <w:r w:rsidRPr="00A60BF8">
        <w:rPr>
          <w:rFonts w:ascii="Palatino Linotype" w:hAnsi="Palatino Linotype"/>
          <w:sz w:val="24"/>
        </w:rPr>
        <w:t xml:space="preserve">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 En este </w:t>
      </w:r>
      <w:r w:rsidRPr="00A60BF8">
        <w:rPr>
          <w:rFonts w:ascii="Palatino Linotype" w:hAnsi="Palatino Linotype"/>
          <w:sz w:val="24"/>
        </w:rPr>
        <w:lastRenderedPageBreak/>
        <w:t xml:space="preserve">caso, la fotografía corre la misma suerte que el resto del documento, es decir, la credencial para votar debe ser clasificado como confidencial en su totalidad. </w:t>
      </w:r>
    </w:p>
    <w:p w14:paraId="43C53E09" w14:textId="77777777" w:rsidR="00773E0E" w:rsidRPr="00A60BF8" w:rsidRDefault="00773E0E" w:rsidP="00CF3391">
      <w:pPr>
        <w:autoSpaceDE w:val="0"/>
        <w:autoSpaceDN w:val="0"/>
        <w:adjustRightInd w:val="0"/>
        <w:spacing w:line="360" w:lineRule="auto"/>
        <w:jc w:val="both"/>
        <w:rPr>
          <w:rFonts w:ascii="Palatino Linotype" w:hAnsi="Palatino Linotype" w:cs="Arial"/>
          <w:sz w:val="24"/>
        </w:rPr>
      </w:pPr>
    </w:p>
    <w:p w14:paraId="00E9BA63" w14:textId="77777777" w:rsidR="00CF3391" w:rsidRPr="00A60BF8" w:rsidRDefault="00CF3391" w:rsidP="00CF3391">
      <w:pPr>
        <w:autoSpaceDE w:val="0"/>
        <w:autoSpaceDN w:val="0"/>
        <w:adjustRightInd w:val="0"/>
        <w:spacing w:line="360" w:lineRule="auto"/>
        <w:jc w:val="both"/>
        <w:rPr>
          <w:rFonts w:ascii="Palatino Linotype" w:hAnsi="Palatino Linotype" w:cs="Arial"/>
          <w:sz w:val="24"/>
        </w:rPr>
      </w:pPr>
      <w:r w:rsidRPr="00A60BF8">
        <w:rPr>
          <w:rFonts w:ascii="Palatino Linotype" w:hAnsi="Palatino Linotype" w:cs="Arial"/>
          <w:sz w:val="24"/>
        </w:rPr>
        <w:t xml:space="preserve">En ese orden de ideas, el nombre, domicilio, firma o número telefónico de ciudadanos es información confidencial, por ello se debe arribar a las siguientes consideraciones: </w:t>
      </w:r>
    </w:p>
    <w:p w14:paraId="21A016A6" w14:textId="77777777" w:rsidR="00CF3391" w:rsidRPr="00A60BF8" w:rsidRDefault="00CF3391" w:rsidP="00CF3391">
      <w:pPr>
        <w:numPr>
          <w:ilvl w:val="0"/>
          <w:numId w:val="17"/>
        </w:numPr>
        <w:autoSpaceDE w:val="0"/>
        <w:autoSpaceDN w:val="0"/>
        <w:adjustRightInd w:val="0"/>
        <w:spacing w:line="360" w:lineRule="auto"/>
        <w:jc w:val="both"/>
        <w:rPr>
          <w:rFonts w:ascii="Palatino Linotype" w:hAnsi="Palatino Linotype" w:cs="Arial"/>
          <w:sz w:val="24"/>
        </w:rPr>
      </w:pPr>
      <w:r w:rsidRPr="00A60BF8">
        <w:rPr>
          <w:rFonts w:ascii="Palatino Linotype" w:hAnsi="Palatino Linotype" w:cs="Arial"/>
          <w:b/>
          <w:sz w:val="24"/>
        </w:rPr>
        <w:t>NOMBRE DE PARTICULAR:</w:t>
      </w:r>
      <w:r w:rsidRPr="00A60BF8">
        <w:rPr>
          <w:rFonts w:ascii="Palatino Linotype" w:hAnsi="Palatino Linotype" w:cs="Arial"/>
          <w:sz w:val="24"/>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A60BF8">
        <w:rPr>
          <w:rFonts w:ascii="Palatino Linotype" w:hAnsi="Palatino Linotype"/>
          <w:b/>
          <w:sz w:val="24"/>
          <w:u w:val="single"/>
        </w:rPr>
        <w:t>información clasificada como confidencial</w:t>
      </w:r>
      <w:r w:rsidRPr="00A60BF8">
        <w:rPr>
          <w:rFonts w:ascii="Palatino Linotype" w:hAnsi="Palatino Linotype"/>
          <w:sz w:val="24"/>
        </w:rPr>
        <w:t>.</w:t>
      </w:r>
    </w:p>
    <w:p w14:paraId="15919801" w14:textId="77777777" w:rsidR="00CF3391" w:rsidRPr="00A60BF8" w:rsidRDefault="00CF3391" w:rsidP="00CF3391">
      <w:pPr>
        <w:numPr>
          <w:ilvl w:val="0"/>
          <w:numId w:val="17"/>
        </w:numPr>
        <w:autoSpaceDE w:val="0"/>
        <w:autoSpaceDN w:val="0"/>
        <w:adjustRightInd w:val="0"/>
        <w:spacing w:line="360" w:lineRule="auto"/>
        <w:jc w:val="both"/>
        <w:rPr>
          <w:rFonts w:ascii="Palatino Linotype" w:hAnsi="Palatino Linotype" w:cs="Arial"/>
          <w:b/>
          <w:sz w:val="24"/>
        </w:rPr>
      </w:pPr>
      <w:r w:rsidRPr="00A60BF8">
        <w:rPr>
          <w:rFonts w:ascii="Palatino Linotype" w:hAnsi="Palatino Linotype" w:cs="Arial"/>
          <w:b/>
          <w:sz w:val="24"/>
        </w:rPr>
        <w:t xml:space="preserve">Teléfono y celular particular: </w:t>
      </w:r>
      <w:r w:rsidRPr="00A60BF8">
        <w:rPr>
          <w:rFonts w:ascii="Palatino Linotype" w:hAnsi="Palatino Linotype" w:cs="Arial"/>
          <w:sz w:val="24"/>
        </w:rPr>
        <w:t xml:space="preserve">El número asignado a un teléfono particular o celular permite localizar a una persona física identificada o identificable, ya sea a través de un dispositivo móvil o bien, en un lugar como el domicilio, </w:t>
      </w:r>
      <w:r w:rsidRPr="00A60BF8">
        <w:rPr>
          <w:rFonts w:ascii="Palatino Linotype" w:hAnsi="Palatino Linotype"/>
          <w:b/>
          <w:sz w:val="24"/>
          <w:u w:val="single"/>
        </w:rPr>
        <w:t>información clasificada como confidencial</w:t>
      </w:r>
      <w:r w:rsidRPr="00A60BF8">
        <w:rPr>
          <w:rFonts w:ascii="Palatino Linotype" w:hAnsi="Palatino Linotype"/>
          <w:sz w:val="24"/>
        </w:rPr>
        <w:t>.</w:t>
      </w:r>
    </w:p>
    <w:p w14:paraId="0D811819" w14:textId="77777777" w:rsidR="00CF3391" w:rsidRPr="00A60BF8" w:rsidRDefault="00CF3391" w:rsidP="00CF3391">
      <w:pPr>
        <w:numPr>
          <w:ilvl w:val="0"/>
          <w:numId w:val="18"/>
        </w:numPr>
        <w:spacing w:line="360" w:lineRule="auto"/>
        <w:jc w:val="both"/>
        <w:rPr>
          <w:rFonts w:ascii="Palatino Linotype" w:hAnsi="Palatino Linotype" w:cs="Arial"/>
          <w:color w:val="000000"/>
          <w:sz w:val="24"/>
          <w:lang w:val="es-ES_tradnl"/>
        </w:rPr>
      </w:pPr>
      <w:r w:rsidRPr="00A60BF8">
        <w:rPr>
          <w:rFonts w:ascii="Palatino Linotype" w:hAnsi="Palatino Linotype" w:cs="Arial"/>
          <w:b/>
          <w:bCs/>
          <w:color w:val="000000"/>
          <w:sz w:val="24"/>
          <w:lang w:val="es-ES_tradnl"/>
        </w:rPr>
        <w:t>Correo electrónico de particulares:</w:t>
      </w:r>
      <w:r w:rsidRPr="00A60BF8">
        <w:rPr>
          <w:rFonts w:ascii="Palatino Linotype" w:hAnsi="Palatino Linotype" w:cs="Arial"/>
          <w:color w:val="000000"/>
          <w:sz w:val="24"/>
          <w:lang w:val="es-ES_tradnl"/>
        </w:rPr>
        <w:t xml:space="preserve"> </w:t>
      </w:r>
      <w:r w:rsidRPr="00A60BF8">
        <w:rPr>
          <w:rFonts w:ascii="Palatino Linotype" w:hAnsi="Palatino Linotype"/>
          <w:sz w:val="24"/>
        </w:rPr>
        <w:t xml:space="preserve">Es el sistema de transmisión de mensajes por computadora a través de redes informáticas; está formado con un usuario </w:t>
      </w:r>
      <w:r w:rsidRPr="00A60BF8">
        <w:rPr>
          <w:rFonts w:ascii="Palatino Linotype" w:hAnsi="Palatino Linotype"/>
          <w:sz w:val="24"/>
        </w:rPr>
        <w:lastRenderedPageBreak/>
        <w:t xml:space="preserve">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A60BF8">
        <w:rPr>
          <w:rFonts w:ascii="Palatino Linotype" w:hAnsi="Palatino Linotype"/>
          <w:b/>
          <w:sz w:val="24"/>
          <w:u w:val="single"/>
        </w:rPr>
        <w:t>información clasificada como confidencial</w:t>
      </w:r>
      <w:r w:rsidRPr="00A60BF8">
        <w:rPr>
          <w:rFonts w:ascii="Palatino Linotype" w:hAnsi="Palatino Linotype"/>
          <w:sz w:val="24"/>
        </w:rPr>
        <w:t>.</w:t>
      </w:r>
    </w:p>
    <w:p w14:paraId="2C863BFB" w14:textId="77777777" w:rsidR="00CF3391" w:rsidRPr="00A60BF8" w:rsidRDefault="00CF3391" w:rsidP="00CF3391">
      <w:pPr>
        <w:numPr>
          <w:ilvl w:val="0"/>
          <w:numId w:val="18"/>
        </w:numPr>
        <w:spacing w:line="360" w:lineRule="auto"/>
        <w:jc w:val="both"/>
        <w:rPr>
          <w:rFonts w:ascii="Palatino Linotype" w:hAnsi="Palatino Linotype"/>
          <w:sz w:val="24"/>
        </w:rPr>
      </w:pPr>
      <w:r w:rsidRPr="00A60BF8">
        <w:rPr>
          <w:rFonts w:ascii="Palatino Linotype" w:hAnsi="Palatino Linotype" w:cs="Arial"/>
          <w:b/>
          <w:sz w:val="24"/>
        </w:rPr>
        <w:t>Domicilio:</w:t>
      </w:r>
      <w:r w:rsidRPr="00A60BF8">
        <w:rPr>
          <w:rFonts w:ascii="Palatino Linotype" w:hAnsi="Palatino Linotype"/>
          <w:sz w:val="24"/>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w:t>
      </w:r>
      <w:r w:rsidRPr="00A60BF8">
        <w:rPr>
          <w:rFonts w:ascii="Palatino Linotype" w:hAnsi="Palatino Linotype"/>
          <w:b/>
          <w:sz w:val="24"/>
          <w:u w:val="single"/>
        </w:rPr>
        <w:t>dato confidencial</w:t>
      </w:r>
      <w:r w:rsidRPr="00A60BF8">
        <w:rPr>
          <w:rFonts w:ascii="Palatino Linotype" w:hAnsi="Palatino Linotype"/>
          <w:sz w:val="24"/>
        </w:rPr>
        <w:t>.</w:t>
      </w:r>
    </w:p>
    <w:p w14:paraId="34B7D38E" w14:textId="77777777" w:rsidR="006E3A84" w:rsidRPr="00A60BF8" w:rsidRDefault="006E3A84" w:rsidP="006E3A84">
      <w:pPr>
        <w:pStyle w:val="Prrafodelista"/>
        <w:numPr>
          <w:ilvl w:val="0"/>
          <w:numId w:val="18"/>
        </w:numPr>
        <w:spacing w:line="360" w:lineRule="auto"/>
        <w:jc w:val="both"/>
        <w:rPr>
          <w:rFonts w:ascii="Palatino Linotype" w:hAnsi="Palatino Linotype" w:cs="Arial"/>
        </w:rPr>
      </w:pPr>
      <w:r w:rsidRPr="00A60BF8">
        <w:rPr>
          <w:rFonts w:ascii="Palatino Linotype" w:hAnsi="Palatino Linotype" w:cs="Arial"/>
          <w:b/>
        </w:rPr>
        <w:t>Código postal:</w:t>
      </w:r>
      <w:r w:rsidRPr="00A60BF8">
        <w:rPr>
          <w:rFonts w:ascii="Palatino Linotype" w:hAnsi="Palatino Linotype" w:cs="Arial"/>
        </w:rPr>
        <w:t xml:space="preserve"> Es la composición de cinco dígitos, los dos primeros identifican la entidad federativa, o parte de la misma, o bien la división administrativa (Delegación) en la Ciudad de México; este adosado a la dirección sirve para facilitar y mecanizar el encaminamiento de una pieza de correo para que se ubique el domicilio del destinatario, motivo por el que se considera un dato personal asociado al derecho a la intimidad y la vida privada de las personas, por lo que debe ser protegido al tratarse de información confidencial.  </w:t>
      </w:r>
    </w:p>
    <w:p w14:paraId="0B3BB5BC" w14:textId="77777777" w:rsidR="006E3A84" w:rsidRPr="00A60BF8" w:rsidRDefault="006E3A84" w:rsidP="006E3A84">
      <w:pPr>
        <w:pStyle w:val="Prrafodelista"/>
        <w:numPr>
          <w:ilvl w:val="0"/>
          <w:numId w:val="18"/>
        </w:numPr>
        <w:spacing w:line="360" w:lineRule="auto"/>
        <w:jc w:val="both"/>
        <w:rPr>
          <w:rFonts w:ascii="Palatino Linotype" w:hAnsi="Palatino Linotype" w:cs="Arial"/>
        </w:rPr>
      </w:pPr>
      <w:r w:rsidRPr="00A60BF8">
        <w:rPr>
          <w:rFonts w:ascii="Palatino Linotype" w:hAnsi="Palatino Linotype" w:cs="Arial"/>
          <w:b/>
        </w:rPr>
        <w:t>Fecha de nacimiento:</w:t>
      </w:r>
      <w:r w:rsidRPr="00A60BF8">
        <w:rPr>
          <w:rFonts w:ascii="Palatino Linotype" w:hAnsi="Palatino Linotype" w:cs="Arial"/>
        </w:rPr>
        <w:t xml:space="preserve"> La fecha de nacimiento como la edad son datos personales, toda vez que la misma se refiere al día, mes y año en el que nació una persona, los mismos consisten en información concerniente a una persona física identificada o identificable.</w:t>
      </w:r>
    </w:p>
    <w:p w14:paraId="0CB79F8A" w14:textId="77777777" w:rsidR="006E3A84" w:rsidRPr="00A60BF8" w:rsidRDefault="006E3A84" w:rsidP="006E3A84">
      <w:pPr>
        <w:pStyle w:val="Prrafodelista"/>
        <w:numPr>
          <w:ilvl w:val="0"/>
          <w:numId w:val="18"/>
        </w:numPr>
        <w:spacing w:line="360" w:lineRule="auto"/>
        <w:jc w:val="both"/>
        <w:rPr>
          <w:rFonts w:ascii="Palatino Linotype" w:hAnsi="Palatino Linotype" w:cs="Arial"/>
        </w:rPr>
      </w:pPr>
      <w:r w:rsidRPr="00A60BF8">
        <w:rPr>
          <w:rFonts w:ascii="Palatino Linotype" w:hAnsi="Palatino Linotype" w:cs="Arial"/>
          <w:b/>
        </w:rPr>
        <w:t>Edad:</w:t>
      </w:r>
      <w:r w:rsidRPr="00A60BF8">
        <w:rPr>
          <w:rFonts w:ascii="Palatino Linotype" w:hAnsi="Palatino Linotype" w:cs="Arial"/>
        </w:rPr>
        <w:t xml:space="preserve"> Se define como el tiempo que ha vivido una persona; en tal caso al ser un dato propio de cada individuo que lo hace único en razón del tiempo de vida, </w:t>
      </w:r>
      <w:r w:rsidRPr="00A60BF8">
        <w:rPr>
          <w:rFonts w:ascii="Palatino Linotype" w:hAnsi="Palatino Linotype" w:cs="Arial"/>
        </w:rPr>
        <w:lastRenderedPageBreak/>
        <w:t xml:space="preserve">es procedente afirmar que es posible hacerlo identificable diferenciándolo de los demás, y que la divulgación de dicha información vulneraría al individuo por ser un dato que concierne a su vida privada.  </w:t>
      </w:r>
    </w:p>
    <w:p w14:paraId="7B702FBB" w14:textId="77777777" w:rsidR="006E3A84" w:rsidRPr="00A60BF8" w:rsidRDefault="006E3A84" w:rsidP="006E3A84">
      <w:pPr>
        <w:pStyle w:val="Prrafodelista"/>
        <w:numPr>
          <w:ilvl w:val="0"/>
          <w:numId w:val="18"/>
        </w:numPr>
        <w:spacing w:line="360" w:lineRule="auto"/>
        <w:jc w:val="both"/>
        <w:rPr>
          <w:rFonts w:ascii="Palatino Linotype" w:hAnsi="Palatino Linotype" w:cs="Arial"/>
        </w:rPr>
      </w:pPr>
      <w:r w:rsidRPr="00A60BF8">
        <w:rPr>
          <w:rFonts w:ascii="Palatino Linotype" w:hAnsi="Palatino Linotype" w:cs="Arial"/>
          <w:b/>
        </w:rPr>
        <w:t>Nacionalidad:</w:t>
      </w:r>
      <w:r w:rsidRPr="00A60BF8">
        <w:rPr>
          <w:rFonts w:ascii="Palatino Linotype" w:hAnsi="Palatino Linotype" w:cs="Arial"/>
        </w:rPr>
        <w:t xml:space="preserve"> Es un atributo de la personalidad que señala al individuo como miembro de un Estado, es decir, es el vínculo legal que relaciona a una persona con su nación de origen, información que al ser divulgada podría afectar la esfera de privacidad de este.</w:t>
      </w:r>
    </w:p>
    <w:p w14:paraId="19E42324" w14:textId="77777777" w:rsidR="006E3A84" w:rsidRPr="00A60BF8" w:rsidRDefault="006E3A84" w:rsidP="006E3A84">
      <w:pPr>
        <w:pStyle w:val="Prrafodelista"/>
        <w:numPr>
          <w:ilvl w:val="0"/>
          <w:numId w:val="18"/>
        </w:numPr>
        <w:spacing w:line="360" w:lineRule="auto"/>
        <w:jc w:val="both"/>
        <w:rPr>
          <w:rFonts w:ascii="Palatino Linotype" w:hAnsi="Palatino Linotype" w:cs="Arial"/>
        </w:rPr>
      </w:pPr>
      <w:r w:rsidRPr="00A60BF8">
        <w:rPr>
          <w:rFonts w:ascii="Palatino Linotype" w:hAnsi="Palatino Linotype" w:cs="Arial"/>
          <w:b/>
        </w:rPr>
        <w:t>Estado civil</w:t>
      </w:r>
      <w:r w:rsidRPr="00A60BF8">
        <w:rPr>
          <w:rFonts w:ascii="Palatino Linotype" w:hAnsi="Palatino Linotype" w:cs="Arial"/>
        </w:rPr>
        <w:t xml:space="preserve">: Constituye un atributo de la personalidad que se refiere a la posición que ocupa una persona en relación con la familia; en razón de lo anterior, por su propia naturaleza es considerado un dato personal.  </w:t>
      </w:r>
    </w:p>
    <w:p w14:paraId="6024E43C" w14:textId="77777777" w:rsidR="0002297F" w:rsidRPr="00A60BF8" w:rsidRDefault="0002297F" w:rsidP="0002297F">
      <w:pPr>
        <w:numPr>
          <w:ilvl w:val="0"/>
          <w:numId w:val="18"/>
        </w:numPr>
        <w:spacing w:line="360" w:lineRule="auto"/>
        <w:jc w:val="both"/>
        <w:rPr>
          <w:rFonts w:ascii="Palatino Linotype" w:hAnsi="Palatino Linotype"/>
          <w:sz w:val="24"/>
        </w:rPr>
      </w:pPr>
      <w:r w:rsidRPr="00A60BF8">
        <w:rPr>
          <w:rFonts w:ascii="Palatino Linotype" w:hAnsi="Palatino Linotype"/>
          <w:b/>
          <w:sz w:val="24"/>
        </w:rPr>
        <w:t>Firma del titular</w:t>
      </w:r>
      <w:r w:rsidRPr="00A60BF8">
        <w:rPr>
          <w:rFonts w:ascii="Palatino Linotype" w:hAnsi="Palatino Linotype"/>
          <w:sz w:val="24"/>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0254A891" w14:textId="77777777" w:rsidR="0002297F" w:rsidRPr="00A60BF8" w:rsidRDefault="0002297F" w:rsidP="0002297F">
      <w:pPr>
        <w:numPr>
          <w:ilvl w:val="0"/>
          <w:numId w:val="18"/>
        </w:numPr>
        <w:spacing w:line="360" w:lineRule="auto"/>
        <w:jc w:val="both"/>
        <w:rPr>
          <w:rFonts w:ascii="Palatino Linotype" w:hAnsi="Palatino Linotype"/>
          <w:sz w:val="24"/>
        </w:rPr>
      </w:pPr>
      <w:r w:rsidRPr="00A60BF8">
        <w:rPr>
          <w:rFonts w:ascii="Palatino Linotype" w:hAnsi="Palatino Linotype"/>
          <w:sz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04D38331" w14:textId="77777777" w:rsidR="00CF3391" w:rsidRPr="00A60BF8" w:rsidRDefault="00CF3391" w:rsidP="006A7404">
      <w:pPr>
        <w:spacing w:line="360" w:lineRule="auto"/>
        <w:jc w:val="both"/>
        <w:rPr>
          <w:rFonts w:ascii="Palatino Linotype" w:hAnsi="Palatino Linotype" w:cs="Arial"/>
          <w:sz w:val="24"/>
        </w:rPr>
      </w:pPr>
    </w:p>
    <w:p w14:paraId="415CB157" w14:textId="77777777" w:rsidR="006A7404" w:rsidRPr="00A60BF8" w:rsidRDefault="006A7404" w:rsidP="006A7404">
      <w:pPr>
        <w:spacing w:line="360" w:lineRule="auto"/>
        <w:jc w:val="both"/>
        <w:rPr>
          <w:rFonts w:ascii="Palatino Linotype" w:hAnsi="Palatino Linotype" w:cs="Arial"/>
          <w:sz w:val="24"/>
        </w:rPr>
      </w:pPr>
      <w:r w:rsidRPr="00A60BF8">
        <w:rPr>
          <w:rFonts w:ascii="Palatino Linotype" w:hAnsi="Palatino Linotype" w:cs="Arial"/>
          <w:sz w:val="24"/>
        </w:rPr>
        <w:t xml:space="preserve">Ahora bien, en atención a lo dispuesto por los artículos 3, fracción XI y 12 </w:t>
      </w:r>
      <w:r w:rsidRPr="00A60BF8">
        <w:rPr>
          <w:rFonts w:ascii="Palatino Linotype" w:hAnsi="Palatino Linotype" w:cs="Arial"/>
          <w:bCs/>
          <w:sz w:val="24"/>
        </w:rPr>
        <w:t>de la Ley de Transparencia y Acceso a la Información Pública del Estado de México y Municipios</w:t>
      </w:r>
      <w:r w:rsidRPr="00A60BF8">
        <w:rPr>
          <w:rFonts w:ascii="Palatino Linotype" w:hAnsi="Palatino Linotype" w:cs="Arial"/>
          <w:sz w:val="24"/>
        </w:rPr>
        <w:t>, los cuales son del tenor literal siguiente:</w:t>
      </w:r>
    </w:p>
    <w:p w14:paraId="1C0C2C77" w14:textId="77777777" w:rsidR="006A7404" w:rsidRPr="00A60BF8" w:rsidRDefault="006A7404" w:rsidP="006A7404">
      <w:pPr>
        <w:ind w:left="567" w:right="567"/>
        <w:jc w:val="both"/>
        <w:rPr>
          <w:rFonts w:ascii="Palatino Linotype" w:hAnsi="Palatino Linotype"/>
        </w:rPr>
      </w:pPr>
    </w:p>
    <w:p w14:paraId="1A12A1EE" w14:textId="77777777" w:rsidR="006A7404" w:rsidRPr="00A60BF8" w:rsidRDefault="006A7404" w:rsidP="006A7404">
      <w:pPr>
        <w:ind w:left="851" w:right="851"/>
        <w:jc w:val="both"/>
        <w:rPr>
          <w:rFonts w:ascii="Palatino Linotype" w:hAnsi="Palatino Linotype"/>
          <w:i/>
        </w:rPr>
      </w:pPr>
      <w:r w:rsidRPr="00A60BF8">
        <w:rPr>
          <w:rFonts w:ascii="Palatino Linotype" w:hAnsi="Palatino Linotype"/>
          <w:b/>
          <w:bCs/>
          <w:i/>
        </w:rPr>
        <w:t xml:space="preserve">Artículo 3.- </w:t>
      </w:r>
      <w:r w:rsidRPr="00A60BF8">
        <w:rPr>
          <w:rFonts w:ascii="Palatino Linotype" w:hAnsi="Palatino Linotype"/>
          <w:i/>
        </w:rPr>
        <w:t>Para los efectos de la presente Ley se entenderá por:</w:t>
      </w:r>
    </w:p>
    <w:p w14:paraId="57DAF2FD" w14:textId="77777777" w:rsidR="006A7404" w:rsidRPr="00A60BF8" w:rsidRDefault="006A7404" w:rsidP="006A7404">
      <w:pPr>
        <w:ind w:left="851" w:right="851"/>
        <w:jc w:val="both"/>
        <w:rPr>
          <w:rFonts w:ascii="Palatino Linotype" w:hAnsi="Palatino Linotype"/>
          <w:i/>
        </w:rPr>
      </w:pPr>
      <w:r w:rsidRPr="00A60BF8">
        <w:rPr>
          <w:rFonts w:ascii="Palatino Linotype" w:hAnsi="Palatino Linotype"/>
          <w:i/>
        </w:rPr>
        <w:t>…</w:t>
      </w:r>
    </w:p>
    <w:p w14:paraId="05A8B15A" w14:textId="77777777" w:rsidR="006A7404" w:rsidRPr="00A60BF8" w:rsidRDefault="006A7404" w:rsidP="006A7404">
      <w:pPr>
        <w:ind w:left="851" w:right="851"/>
        <w:jc w:val="both"/>
        <w:rPr>
          <w:rFonts w:ascii="Palatino Linotype" w:hAnsi="Palatino Linotype"/>
          <w:i/>
        </w:rPr>
      </w:pPr>
      <w:r w:rsidRPr="00A60BF8">
        <w:rPr>
          <w:rFonts w:ascii="Palatino Linotype" w:hAnsi="Palatino Linotype"/>
          <w:b/>
          <w:i/>
        </w:rPr>
        <w:t>XI.</w:t>
      </w:r>
      <w:r w:rsidRPr="00A60BF8">
        <w:rPr>
          <w:rFonts w:ascii="Palatino Linotype" w:hAnsi="Palatino Linotype"/>
          <w:i/>
        </w:rPr>
        <w:t xml:space="preserve"> </w:t>
      </w:r>
      <w:r w:rsidRPr="00A60BF8">
        <w:rPr>
          <w:rFonts w:ascii="Palatino Linotype" w:hAnsi="Palatino Linotype"/>
          <w:b/>
          <w:i/>
        </w:rPr>
        <w:t>Documento:</w:t>
      </w:r>
      <w:r w:rsidRPr="00A60BF8">
        <w:rPr>
          <w:rFonts w:ascii="Palatino Linotype" w:hAnsi="Palatino Linotype"/>
          <w:i/>
        </w:rPr>
        <w:t xml:space="preserve"> Los expedientes, reportes, estudios, actas, resoluciones, oficios, correspondencia, acuerdos, directivas, directrices, circulares, </w:t>
      </w:r>
      <w:r w:rsidRPr="00A60BF8">
        <w:rPr>
          <w:rFonts w:ascii="Palatino Linotype" w:hAnsi="Palatino Linotype"/>
          <w:b/>
          <w:i/>
          <w:u w:val="single"/>
        </w:rPr>
        <w:t>contratos,</w:t>
      </w:r>
      <w:r w:rsidRPr="00A60BF8">
        <w:rPr>
          <w:rFonts w:ascii="Palatino Linotype" w:hAnsi="Palatino Linotype"/>
          <w:i/>
        </w:rPr>
        <w:t xml:space="preserve"> convenios, instructivos, notas, memorandos, estadísticas o bien, </w:t>
      </w:r>
      <w:r w:rsidRPr="00A60BF8">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A60BF8">
        <w:rPr>
          <w:rFonts w:ascii="Palatino Linotype" w:hAnsi="Palatino Linotype"/>
          <w:i/>
        </w:rPr>
        <w:t xml:space="preserve"> Los documentos podrán estar en cualquier medio, sea escrito, impreso, sonoro, visual, electrónico, informático u holográfico;</w:t>
      </w:r>
    </w:p>
    <w:p w14:paraId="33A86A37" w14:textId="77777777" w:rsidR="006A7404" w:rsidRPr="00A60BF8" w:rsidRDefault="006A7404" w:rsidP="006A7404">
      <w:pPr>
        <w:ind w:left="851" w:right="851"/>
        <w:jc w:val="both"/>
        <w:rPr>
          <w:rFonts w:ascii="Palatino Linotype" w:hAnsi="Palatino Linotype"/>
          <w:i/>
        </w:rPr>
      </w:pPr>
    </w:p>
    <w:p w14:paraId="5EFF9360" w14:textId="77777777" w:rsidR="006A7404" w:rsidRPr="00A60BF8" w:rsidRDefault="006A7404" w:rsidP="006A7404">
      <w:pPr>
        <w:ind w:left="851" w:right="851"/>
        <w:jc w:val="both"/>
        <w:rPr>
          <w:rFonts w:ascii="Palatino Linotype" w:hAnsi="Palatino Linotype"/>
          <w:bCs/>
          <w:i/>
        </w:rPr>
      </w:pPr>
      <w:r w:rsidRPr="00A60BF8">
        <w:rPr>
          <w:rFonts w:ascii="Palatino Linotype" w:hAnsi="Palatino Linotype"/>
          <w:b/>
          <w:bCs/>
          <w:i/>
        </w:rPr>
        <w:t>Artículo 4.</w:t>
      </w:r>
      <w:r w:rsidRPr="00A60BF8">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C5AA16" w14:textId="77777777" w:rsidR="006A7404" w:rsidRPr="00A60BF8" w:rsidRDefault="006A7404" w:rsidP="006A7404">
      <w:pPr>
        <w:ind w:left="851" w:right="851"/>
        <w:jc w:val="both"/>
        <w:rPr>
          <w:rFonts w:ascii="Palatino Linotype" w:hAnsi="Palatino Linotype"/>
          <w:bCs/>
          <w:i/>
        </w:rPr>
      </w:pPr>
    </w:p>
    <w:p w14:paraId="731ACA28" w14:textId="77777777" w:rsidR="006A7404" w:rsidRPr="00A60BF8" w:rsidRDefault="006A7404" w:rsidP="006A7404">
      <w:pPr>
        <w:ind w:left="851" w:right="851"/>
        <w:jc w:val="both"/>
        <w:rPr>
          <w:rFonts w:ascii="Palatino Linotype" w:hAnsi="Palatino Linotype"/>
          <w:bCs/>
          <w:i/>
        </w:rPr>
      </w:pPr>
      <w:r w:rsidRPr="00A60BF8">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A60BF8">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CA5B43" w14:textId="77777777" w:rsidR="006A7404" w:rsidRPr="00A60BF8" w:rsidRDefault="006A7404" w:rsidP="006A7404">
      <w:pPr>
        <w:ind w:left="851" w:right="851"/>
        <w:jc w:val="both"/>
        <w:rPr>
          <w:rFonts w:ascii="Palatino Linotype" w:hAnsi="Palatino Linotype"/>
          <w:bCs/>
          <w:i/>
        </w:rPr>
      </w:pPr>
    </w:p>
    <w:p w14:paraId="1F1C0790" w14:textId="77777777" w:rsidR="006A7404" w:rsidRPr="00A60BF8" w:rsidRDefault="006A7404" w:rsidP="006A7404">
      <w:pPr>
        <w:ind w:left="851" w:right="851"/>
        <w:jc w:val="both"/>
        <w:rPr>
          <w:rFonts w:ascii="Palatino Linotype" w:hAnsi="Palatino Linotype"/>
          <w:bCs/>
          <w:i/>
        </w:rPr>
      </w:pPr>
      <w:r w:rsidRPr="00A60BF8">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115ADA36" w14:textId="77777777" w:rsidR="006A7404" w:rsidRPr="00A60BF8" w:rsidRDefault="006A7404" w:rsidP="006A7404">
      <w:pPr>
        <w:ind w:left="851" w:right="851"/>
        <w:jc w:val="both"/>
        <w:rPr>
          <w:rFonts w:ascii="Palatino Linotype" w:hAnsi="Palatino Linotype"/>
          <w:i/>
        </w:rPr>
      </w:pPr>
    </w:p>
    <w:p w14:paraId="6571F440" w14:textId="77777777" w:rsidR="006A7404" w:rsidRPr="00A60BF8" w:rsidRDefault="006A7404" w:rsidP="006A7404">
      <w:pPr>
        <w:ind w:left="851" w:right="851"/>
        <w:jc w:val="both"/>
        <w:rPr>
          <w:rFonts w:ascii="Palatino Linotype" w:hAnsi="Palatino Linotype"/>
          <w:i/>
        </w:rPr>
      </w:pPr>
      <w:r w:rsidRPr="00A60BF8">
        <w:rPr>
          <w:rFonts w:ascii="Palatino Linotype" w:hAnsi="Palatino Linotype"/>
          <w:b/>
          <w:i/>
        </w:rPr>
        <w:t>Artículo 12.</w:t>
      </w:r>
      <w:r w:rsidRPr="00A60BF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FB422A6" w14:textId="77777777" w:rsidR="006A7404" w:rsidRPr="00A60BF8" w:rsidRDefault="006A7404" w:rsidP="006A7404">
      <w:pPr>
        <w:ind w:left="851" w:right="851"/>
        <w:jc w:val="both"/>
        <w:rPr>
          <w:rFonts w:ascii="Palatino Linotype" w:hAnsi="Palatino Linotype"/>
          <w:i/>
        </w:rPr>
      </w:pPr>
    </w:p>
    <w:p w14:paraId="1CA22D9F" w14:textId="77777777" w:rsidR="006A7404" w:rsidRPr="00A60BF8" w:rsidRDefault="006A7404" w:rsidP="006A7404">
      <w:pPr>
        <w:ind w:left="851" w:right="851"/>
        <w:jc w:val="both"/>
        <w:rPr>
          <w:rFonts w:ascii="Palatino Linotype" w:hAnsi="Palatino Linotype"/>
          <w:i/>
          <w:u w:val="single"/>
        </w:rPr>
      </w:pPr>
      <w:r w:rsidRPr="00A60BF8">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60BF8">
        <w:rPr>
          <w:rFonts w:ascii="Palatino Linotype" w:hAnsi="Palatino Linotype"/>
          <w:i/>
        </w:rPr>
        <w:t>.</w:t>
      </w:r>
    </w:p>
    <w:p w14:paraId="14BCF525" w14:textId="77777777" w:rsidR="006A7404" w:rsidRPr="00A60BF8" w:rsidRDefault="006A7404" w:rsidP="006A7404">
      <w:pPr>
        <w:jc w:val="both"/>
        <w:rPr>
          <w:rFonts w:ascii="Palatino Linotype" w:hAnsi="Palatino Linotype"/>
        </w:rPr>
      </w:pPr>
    </w:p>
    <w:p w14:paraId="301551C0" w14:textId="77777777" w:rsidR="006A7404" w:rsidRPr="00A60BF8" w:rsidRDefault="006A7404" w:rsidP="006A7404">
      <w:pPr>
        <w:spacing w:line="360" w:lineRule="auto"/>
        <w:jc w:val="both"/>
        <w:rPr>
          <w:rFonts w:ascii="Palatino Linotype" w:eastAsia="Calibri" w:hAnsi="Palatino Linotype" w:cs="Arial"/>
          <w:color w:val="000000"/>
          <w:sz w:val="24"/>
          <w:lang w:val="es-ES_tradnl" w:eastAsia="es-MX"/>
        </w:rPr>
      </w:pPr>
      <w:r w:rsidRPr="00A60BF8">
        <w:rPr>
          <w:rFonts w:ascii="Palatino Linotype" w:eastAsia="Calibri" w:hAnsi="Palatino Linotype" w:cs="Arial"/>
          <w:color w:val="000000"/>
          <w:sz w:val="24"/>
          <w:lang w:val="es-ES_tradnl" w:eastAsia="es-MX"/>
        </w:rPr>
        <w:t>En síntesis, el derecho de acceso a la información pública se satisface en aquellos casos en que se entregue el soporte documental en que conste la información pública, toda vez que, los Sujetos Obligados</w:t>
      </w:r>
      <w:r w:rsidRPr="00A60BF8">
        <w:rPr>
          <w:rFonts w:ascii="Palatino Linotype" w:eastAsia="Calibri" w:hAnsi="Palatino Linotype" w:cs="Arial"/>
          <w:b/>
          <w:color w:val="000000"/>
          <w:sz w:val="24"/>
          <w:lang w:val="es-ES_tradnl" w:eastAsia="es-MX"/>
        </w:rPr>
        <w:t xml:space="preserve"> </w:t>
      </w:r>
      <w:r w:rsidRPr="00A60BF8">
        <w:rPr>
          <w:rFonts w:ascii="Palatino Linotype" w:eastAsia="Calibri" w:hAnsi="Palatino Linotype" w:cs="Arial"/>
          <w:color w:val="000000"/>
          <w:sz w:val="24"/>
          <w:lang w:val="es-ES_tradnl" w:eastAsia="es-MX"/>
        </w:rPr>
        <w:t xml:space="preserve">no tienen el deber de generar, poseer o administrar la información pública con el grado de detalle solicitado; esto es, que no tienen el deber de generar un documento </w:t>
      </w:r>
      <w:r w:rsidRPr="00A60BF8">
        <w:rPr>
          <w:rFonts w:ascii="Palatino Linotype" w:eastAsia="Calibri" w:hAnsi="Palatino Linotype" w:cs="Arial"/>
          <w:i/>
          <w:color w:val="000000"/>
          <w:sz w:val="24"/>
          <w:lang w:val="es-ES_tradnl" w:eastAsia="es-MX"/>
        </w:rPr>
        <w:t>ad hoc</w:t>
      </w:r>
      <w:r w:rsidRPr="00A60BF8">
        <w:rPr>
          <w:rFonts w:ascii="Palatino Linotype" w:eastAsia="Calibri" w:hAnsi="Palatino Linotype" w:cs="Arial"/>
          <w:color w:val="000000"/>
          <w:sz w:val="24"/>
          <w:lang w:val="es-ES_tradnl" w:eastAsia="es-MX"/>
        </w:rPr>
        <w:t>, para satisfacer el derecho de acceso a la información pública.</w:t>
      </w:r>
    </w:p>
    <w:p w14:paraId="3CEE0D44" w14:textId="77777777" w:rsidR="006A7404" w:rsidRPr="00A60BF8" w:rsidRDefault="006A7404" w:rsidP="006A7404">
      <w:pPr>
        <w:tabs>
          <w:tab w:val="left" w:pos="2130"/>
        </w:tabs>
        <w:spacing w:line="360" w:lineRule="auto"/>
        <w:jc w:val="both"/>
        <w:rPr>
          <w:rFonts w:ascii="Palatino Linotype" w:eastAsia="Calibri" w:hAnsi="Palatino Linotype" w:cs="Tahoma"/>
          <w:bCs/>
        </w:rPr>
      </w:pPr>
    </w:p>
    <w:p w14:paraId="137FAD5E" w14:textId="77777777" w:rsidR="006A7404" w:rsidRPr="00A60BF8" w:rsidRDefault="006A7404" w:rsidP="006A7404">
      <w:pPr>
        <w:spacing w:line="360" w:lineRule="auto"/>
        <w:jc w:val="both"/>
        <w:rPr>
          <w:rFonts w:ascii="Palatino Linotype" w:hAnsi="Palatino Linotype" w:cs="Palatino Linotype"/>
          <w:b/>
          <w:i/>
          <w:color w:val="000000"/>
          <w:sz w:val="28"/>
        </w:rPr>
      </w:pPr>
      <w:r w:rsidRPr="00A60BF8">
        <w:rPr>
          <w:rFonts w:ascii="Palatino Linotype" w:hAnsi="Palatino Linotype" w:cs="Palatino Linotype"/>
          <w:b/>
          <w:i/>
          <w:color w:val="000000"/>
          <w:sz w:val="28"/>
        </w:rPr>
        <w:t xml:space="preserve">De la Versión Pública </w:t>
      </w:r>
    </w:p>
    <w:p w14:paraId="242AA373" w14:textId="77777777" w:rsidR="006A7404" w:rsidRPr="00A60BF8" w:rsidRDefault="006A7404" w:rsidP="006A7404">
      <w:pPr>
        <w:tabs>
          <w:tab w:val="left" w:pos="7938"/>
        </w:tabs>
        <w:spacing w:before="240" w:after="240" w:line="360" w:lineRule="auto"/>
        <w:jc w:val="both"/>
        <w:rPr>
          <w:rFonts w:ascii="Palatino Linotype" w:eastAsia="Arial Unicode MS" w:hAnsi="Palatino Linotype" w:cs="Arial"/>
          <w:sz w:val="24"/>
          <w:lang w:val="es-ES_tradnl" w:eastAsia="es-MX"/>
        </w:rPr>
      </w:pPr>
      <w:r w:rsidRPr="00A60BF8">
        <w:rPr>
          <w:rFonts w:ascii="Palatino Linotype" w:eastAsia="Arial Unicode MS" w:hAnsi="Palatino Linotype" w:cs="Arial"/>
          <w:sz w:val="24"/>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A60BF8">
        <w:rPr>
          <w:rFonts w:ascii="Palatino Linotype" w:eastAsia="Arial Unicode MS" w:hAnsi="Palatino Linotype" w:cs="Arial"/>
          <w:sz w:val="24"/>
          <w:lang w:val="es-ES_tradnl" w:eastAsia="es-MX"/>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2CD4461" w14:textId="77777777" w:rsidR="006A7404" w:rsidRPr="00A60BF8" w:rsidRDefault="006A7404" w:rsidP="006A7404">
      <w:pPr>
        <w:spacing w:before="240" w:line="360" w:lineRule="auto"/>
        <w:ind w:left="851" w:right="851"/>
        <w:jc w:val="both"/>
        <w:rPr>
          <w:rFonts w:ascii="Palatino Linotype" w:eastAsia="Calibri" w:hAnsi="Palatino Linotype" w:cs="Arial"/>
          <w:i/>
          <w:lang w:val="es-ES_tradnl" w:eastAsia="es-MX"/>
        </w:rPr>
      </w:pPr>
      <w:r w:rsidRPr="00A60BF8">
        <w:rPr>
          <w:rFonts w:ascii="Palatino Linotype" w:eastAsia="Calibri" w:hAnsi="Palatino Linotype" w:cs="Arial"/>
          <w:i/>
          <w:lang w:val="es-ES_tradnl" w:eastAsia="es-MX"/>
        </w:rPr>
        <w:t>“Artículo 3. Para los efectos de la presente Ley se entenderá por:</w:t>
      </w:r>
    </w:p>
    <w:p w14:paraId="67C4E94B" w14:textId="77777777" w:rsidR="006A7404" w:rsidRPr="00A60BF8" w:rsidRDefault="006A7404" w:rsidP="006A7404">
      <w:pPr>
        <w:spacing w:before="240" w:line="360" w:lineRule="auto"/>
        <w:ind w:left="851" w:right="851"/>
        <w:jc w:val="both"/>
        <w:rPr>
          <w:rFonts w:ascii="Palatino Linotype" w:eastAsia="Calibri" w:hAnsi="Palatino Linotype" w:cs="Arial"/>
          <w:i/>
          <w:lang w:val="es-ES_tradnl" w:eastAsia="es-MX"/>
        </w:rPr>
      </w:pPr>
      <w:r w:rsidRPr="00A60BF8">
        <w:rPr>
          <w:rFonts w:ascii="Palatino Linotype" w:eastAsia="Calibri" w:hAnsi="Palatino Linotype" w:cs="Arial"/>
          <w:i/>
          <w:lang w:val="es-ES_tradnl" w:eastAsia="es-MX"/>
        </w:rPr>
        <w:t>(…)</w:t>
      </w:r>
    </w:p>
    <w:p w14:paraId="0836DAF6" w14:textId="77777777" w:rsidR="006A7404" w:rsidRPr="00A60BF8" w:rsidRDefault="006A7404" w:rsidP="006A7404">
      <w:pPr>
        <w:spacing w:before="240" w:line="360" w:lineRule="auto"/>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b/>
          <w:i/>
          <w:u w:val="single"/>
          <w:lang w:val="es-ES_tradnl" w:eastAsia="es-MX"/>
        </w:rPr>
        <w:t>IX. Datos personales:</w:t>
      </w:r>
      <w:r w:rsidRPr="00A60BF8">
        <w:rPr>
          <w:rFonts w:ascii="Palatino Linotype" w:eastAsia="Calibri" w:hAnsi="Palatino Linotype" w:cs="Arial"/>
          <w:b/>
          <w:i/>
          <w:lang w:val="es-ES_tradnl" w:eastAsia="es-MX"/>
        </w:rPr>
        <w:t xml:space="preserve"> </w:t>
      </w:r>
      <w:r w:rsidRPr="00A60BF8">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3B7AB462" w14:textId="77777777" w:rsidR="006A7404" w:rsidRPr="00A60BF8" w:rsidRDefault="006A7404" w:rsidP="006A7404">
      <w:pPr>
        <w:spacing w:before="240" w:line="360" w:lineRule="auto"/>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b/>
          <w:i/>
          <w:lang w:val="es-ES_tradnl" w:eastAsia="es-MX"/>
        </w:rPr>
        <w:t>(…)</w:t>
      </w:r>
    </w:p>
    <w:p w14:paraId="6D66E319" w14:textId="77777777" w:rsidR="006A7404" w:rsidRPr="00A60BF8" w:rsidRDefault="006A7404" w:rsidP="006A7404">
      <w:pPr>
        <w:spacing w:before="240" w:line="360" w:lineRule="auto"/>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b/>
          <w:i/>
          <w:u w:val="single"/>
          <w:lang w:val="es-ES_tradnl" w:eastAsia="es-MX"/>
        </w:rPr>
        <w:t>XLV. Versión pública:</w:t>
      </w:r>
      <w:r w:rsidRPr="00A60BF8">
        <w:rPr>
          <w:rFonts w:ascii="Palatino Linotype" w:eastAsia="Calibri" w:hAnsi="Palatino Linotype" w:cs="Arial"/>
          <w:b/>
          <w:i/>
          <w:lang w:val="es-ES_tradnl" w:eastAsia="es-MX"/>
        </w:rPr>
        <w:t xml:space="preserve"> </w:t>
      </w:r>
      <w:r w:rsidRPr="00A60BF8">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1F232B92" w14:textId="77777777" w:rsidR="006A7404" w:rsidRPr="00A60BF8" w:rsidRDefault="006A7404" w:rsidP="006A7404">
      <w:pPr>
        <w:spacing w:before="240" w:line="360" w:lineRule="auto"/>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i/>
          <w:lang w:val="es-ES_tradnl" w:eastAsia="es-MX"/>
        </w:rPr>
        <w:t xml:space="preserve">Artículo 122. </w:t>
      </w:r>
      <w:r w:rsidRPr="00A60BF8">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A60BF8">
        <w:rPr>
          <w:rFonts w:ascii="Palatino Linotype" w:eastAsia="Calibri" w:hAnsi="Palatino Linotype" w:cs="Arial"/>
          <w:b/>
          <w:i/>
          <w:u w:val="single"/>
          <w:lang w:val="es-ES_tradnl" w:eastAsia="es-MX"/>
        </w:rPr>
        <w:t>actualiza</w:t>
      </w:r>
      <w:proofErr w:type="spellEnd"/>
      <w:r w:rsidRPr="00A60BF8">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234B52B0" w14:textId="77777777" w:rsidR="006A7404" w:rsidRPr="00A60BF8" w:rsidRDefault="006A7404" w:rsidP="006A7404">
      <w:pPr>
        <w:spacing w:before="240" w:line="360" w:lineRule="auto"/>
        <w:ind w:left="851" w:right="851"/>
        <w:jc w:val="both"/>
        <w:rPr>
          <w:rFonts w:ascii="Palatino Linotype" w:eastAsia="Calibri" w:hAnsi="Palatino Linotype" w:cs="Arial"/>
          <w:i/>
          <w:lang w:val="es-ES_tradnl" w:eastAsia="es-MX"/>
        </w:rPr>
      </w:pPr>
      <w:r w:rsidRPr="00A60BF8">
        <w:rPr>
          <w:rFonts w:ascii="Palatino Linotype" w:eastAsia="Calibri" w:hAnsi="Palatino Linotype" w:cs="Arial"/>
          <w:i/>
          <w:lang w:val="es-ES_tradnl" w:eastAsia="es-MX"/>
        </w:rPr>
        <w:t>[…]</w:t>
      </w:r>
    </w:p>
    <w:p w14:paraId="1BAFEAD4" w14:textId="77777777" w:rsidR="006A7404" w:rsidRPr="00A60BF8" w:rsidRDefault="006A7404" w:rsidP="006A7404">
      <w:pPr>
        <w:spacing w:before="240" w:line="360" w:lineRule="auto"/>
        <w:ind w:left="851" w:right="851"/>
        <w:jc w:val="both"/>
        <w:rPr>
          <w:rFonts w:ascii="Palatino Linotype" w:eastAsia="Calibri" w:hAnsi="Palatino Linotype" w:cs="Arial"/>
          <w:i/>
          <w:lang w:val="es-ES_tradnl" w:eastAsia="es-MX"/>
        </w:rPr>
      </w:pPr>
      <w:r w:rsidRPr="00A60BF8">
        <w:rPr>
          <w:rFonts w:ascii="Palatino Linotype" w:eastAsia="Calibri" w:hAnsi="Palatino Linotype" w:cs="Arial"/>
          <w:i/>
          <w:lang w:val="es-ES_tradnl" w:eastAsia="es-MX"/>
        </w:rPr>
        <w:t>Artículo 132. La clasificación de la información se llevará a cabo en el momento en que:</w:t>
      </w:r>
    </w:p>
    <w:p w14:paraId="46D08608" w14:textId="77777777" w:rsidR="006A7404" w:rsidRPr="00A60BF8" w:rsidRDefault="006A7404" w:rsidP="006A7404">
      <w:pPr>
        <w:spacing w:before="240" w:line="360" w:lineRule="auto"/>
        <w:ind w:left="851" w:right="851"/>
        <w:jc w:val="both"/>
        <w:rPr>
          <w:rFonts w:ascii="Palatino Linotype" w:eastAsia="Calibri" w:hAnsi="Palatino Linotype" w:cs="Arial"/>
          <w:i/>
          <w:lang w:val="es-ES_tradnl" w:eastAsia="es-MX"/>
        </w:rPr>
      </w:pPr>
      <w:r w:rsidRPr="00A60BF8">
        <w:rPr>
          <w:rFonts w:ascii="Palatino Linotype" w:eastAsia="Calibri" w:hAnsi="Palatino Linotype" w:cs="Arial"/>
          <w:i/>
          <w:lang w:val="es-ES_tradnl" w:eastAsia="es-MX"/>
        </w:rPr>
        <w:lastRenderedPageBreak/>
        <w:t>[…]</w:t>
      </w:r>
    </w:p>
    <w:p w14:paraId="48B2B187" w14:textId="77777777" w:rsidR="006A7404" w:rsidRPr="00A60BF8" w:rsidRDefault="006A7404" w:rsidP="006A7404">
      <w:pPr>
        <w:spacing w:before="240" w:line="360" w:lineRule="auto"/>
        <w:ind w:left="851" w:right="851"/>
        <w:jc w:val="both"/>
        <w:rPr>
          <w:rFonts w:ascii="Palatino Linotype" w:eastAsia="Calibri" w:hAnsi="Palatino Linotype" w:cs="Arial"/>
          <w:b/>
          <w:i/>
          <w:u w:val="single"/>
          <w:lang w:val="es-ES_tradnl" w:eastAsia="es-MX"/>
        </w:rPr>
      </w:pPr>
      <w:r w:rsidRPr="00A60BF8">
        <w:rPr>
          <w:rFonts w:ascii="Palatino Linotype" w:eastAsia="Calibri" w:hAnsi="Palatino Linotype" w:cs="Arial"/>
          <w:b/>
          <w:i/>
          <w:u w:val="single"/>
          <w:lang w:val="es-ES_tradnl" w:eastAsia="es-MX"/>
        </w:rPr>
        <w:t>II. Se determine mediante resolución de autoridad competente; o</w:t>
      </w:r>
    </w:p>
    <w:p w14:paraId="0A5172F8" w14:textId="77777777" w:rsidR="006A7404" w:rsidRPr="00A60BF8" w:rsidRDefault="006A7404" w:rsidP="006A7404">
      <w:pPr>
        <w:spacing w:before="240" w:line="360" w:lineRule="auto"/>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b/>
          <w:i/>
          <w:lang w:val="es-ES_tradnl" w:eastAsia="es-MX"/>
        </w:rPr>
        <w:t>(…)</w:t>
      </w:r>
    </w:p>
    <w:p w14:paraId="71B44F49" w14:textId="77777777" w:rsidR="006A7404" w:rsidRPr="00A60BF8" w:rsidRDefault="006A7404" w:rsidP="006A7404">
      <w:pPr>
        <w:spacing w:before="240" w:line="360" w:lineRule="auto"/>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60BF8">
        <w:rPr>
          <w:rFonts w:ascii="Palatino Linotype" w:eastAsia="Calibri" w:hAnsi="Palatino Linotype" w:cs="Arial"/>
          <w:b/>
          <w:i/>
          <w:lang w:val="es-ES_tradnl" w:eastAsia="es-MX"/>
        </w:rPr>
        <w:t xml:space="preserve"> </w:t>
      </w:r>
      <w:r w:rsidRPr="00A60BF8">
        <w:rPr>
          <w:rFonts w:ascii="Palatino Linotype" w:eastAsia="Calibri" w:hAnsi="Palatino Linotype" w:cs="Arial"/>
          <w:b/>
          <w:i/>
          <w:u w:val="single"/>
          <w:lang w:val="es-ES_tradnl" w:eastAsia="es-MX"/>
        </w:rPr>
        <w:t xml:space="preserve">de manera genérica y fundando y motivando su clasificación.” </w:t>
      </w:r>
      <w:r w:rsidRPr="00A60BF8">
        <w:rPr>
          <w:rFonts w:ascii="Palatino Linotype" w:eastAsia="Calibri" w:hAnsi="Palatino Linotype" w:cs="Arial"/>
          <w:b/>
          <w:i/>
          <w:lang w:val="es-ES_tradnl" w:eastAsia="es-MX"/>
        </w:rPr>
        <w:t>[Sic]</w:t>
      </w:r>
    </w:p>
    <w:p w14:paraId="2D529064" w14:textId="77777777" w:rsidR="006A7404" w:rsidRPr="00A60BF8" w:rsidRDefault="006A7404" w:rsidP="006A7404">
      <w:pPr>
        <w:spacing w:line="360" w:lineRule="auto"/>
        <w:jc w:val="both"/>
        <w:rPr>
          <w:rFonts w:ascii="Palatino Linotype" w:eastAsia="Palatino Linotype" w:hAnsi="Palatino Linotype" w:cs="Palatino Linotype"/>
          <w:sz w:val="24"/>
        </w:rPr>
      </w:pPr>
      <w:r w:rsidRPr="00A60BF8">
        <w:rPr>
          <w:rFonts w:ascii="Palatino Linotype" w:eastAsia="Palatino Linotype" w:hAnsi="Palatino Linotype" w:cs="Palatino Linotype"/>
          <w:sz w:val="24"/>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entre otros.</w:t>
      </w:r>
    </w:p>
    <w:p w14:paraId="537A2352" w14:textId="77777777" w:rsidR="006A7404" w:rsidRPr="00A60BF8" w:rsidRDefault="006A7404" w:rsidP="006A7404">
      <w:pPr>
        <w:pStyle w:val="Prrafodelista"/>
        <w:numPr>
          <w:ilvl w:val="0"/>
          <w:numId w:val="13"/>
        </w:numPr>
        <w:spacing w:line="360" w:lineRule="auto"/>
        <w:jc w:val="both"/>
        <w:rPr>
          <w:rFonts w:ascii="Palatino Linotype" w:eastAsia="Palatino Linotype" w:hAnsi="Palatino Linotype" w:cs="Palatino Linotype"/>
        </w:rPr>
      </w:pPr>
      <w:r w:rsidRPr="00A60BF8">
        <w:rPr>
          <w:rFonts w:ascii="Palatino Linotype" w:eastAsia="Palatino Linotype" w:hAnsi="Palatino Linotype" w:cs="Palatino Linotype"/>
        </w:rPr>
        <w:t xml:space="preserve">La </w:t>
      </w:r>
      <w:r w:rsidRPr="00A60BF8">
        <w:rPr>
          <w:rFonts w:ascii="Palatino Linotype" w:eastAsia="Palatino Linotype" w:hAnsi="Palatino Linotype" w:cs="Palatino Linotype"/>
          <w:b/>
        </w:rPr>
        <w:t>clave de elector</w:t>
      </w:r>
      <w:r w:rsidRPr="00A60BF8">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A60BF8">
        <w:rPr>
          <w:rFonts w:ascii="Palatino Linotype" w:eastAsia="Palatino Linotype" w:hAnsi="Palatino Linotype" w:cs="Palatino Linotype"/>
        </w:rPr>
        <w:t>homoclave</w:t>
      </w:r>
      <w:proofErr w:type="spellEnd"/>
      <w:r w:rsidRPr="00A60BF8">
        <w:rPr>
          <w:rFonts w:ascii="Palatino Linotype" w:eastAsia="Palatino Linotype" w:hAnsi="Palatino Linotype" w:cs="Palatino Linotype"/>
        </w:rPr>
        <w:t xml:space="preserve"> que distingue a su titular de cualquier otro homónimo, por lo tanto, se trata de un dato personal que debe ser protegido.</w:t>
      </w:r>
    </w:p>
    <w:p w14:paraId="0FA9D636" w14:textId="77777777" w:rsidR="006A7404" w:rsidRPr="00A60BF8" w:rsidRDefault="006A7404" w:rsidP="006A7404">
      <w:pPr>
        <w:spacing w:line="360" w:lineRule="auto"/>
        <w:jc w:val="both"/>
        <w:rPr>
          <w:rFonts w:ascii="Palatino Linotype" w:eastAsia="Palatino Linotype" w:hAnsi="Palatino Linotype" w:cs="Palatino Linotype"/>
        </w:rPr>
      </w:pPr>
    </w:p>
    <w:p w14:paraId="018B8BCB" w14:textId="77777777" w:rsidR="006A7404" w:rsidRPr="00A60BF8" w:rsidRDefault="006A7404" w:rsidP="006A7404">
      <w:pPr>
        <w:pStyle w:val="Prrafodelista"/>
        <w:numPr>
          <w:ilvl w:val="0"/>
          <w:numId w:val="13"/>
        </w:numPr>
        <w:spacing w:line="360" w:lineRule="auto"/>
        <w:jc w:val="both"/>
        <w:rPr>
          <w:rFonts w:ascii="Palatino Linotype" w:eastAsia="Palatino Linotype" w:hAnsi="Palatino Linotype" w:cs="Palatino Linotype"/>
        </w:rPr>
      </w:pPr>
      <w:r w:rsidRPr="00A60BF8">
        <w:rPr>
          <w:rFonts w:ascii="Palatino Linotype" w:eastAsia="Palatino Linotype" w:hAnsi="Palatino Linotype" w:cs="Palatino Linotype"/>
        </w:rPr>
        <w:t xml:space="preserve">El </w:t>
      </w:r>
      <w:r w:rsidRPr="00A60BF8">
        <w:rPr>
          <w:rFonts w:ascii="Palatino Linotype" w:eastAsia="Palatino Linotype" w:hAnsi="Palatino Linotype" w:cs="Palatino Linotype"/>
          <w:b/>
        </w:rPr>
        <w:t>número de OCR,</w:t>
      </w:r>
      <w:r w:rsidRPr="00A60BF8">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A60BF8">
        <w:rPr>
          <w:rFonts w:ascii="Palatino Linotype" w:eastAsia="Palatino Linotype" w:hAnsi="Palatino Linotype" w:cs="Palatino Linotype"/>
        </w:rPr>
        <w:t>geoelectoral</w:t>
      </w:r>
      <w:proofErr w:type="spellEnd"/>
      <w:r w:rsidRPr="00A60BF8">
        <w:rPr>
          <w:rFonts w:ascii="Palatino Linotype" w:eastAsia="Palatino Linotype" w:hAnsi="Palatino Linotype" w:cs="Palatino Linotype"/>
        </w:rPr>
        <w:t xml:space="preserve"> ahí contenida, por lo que es susceptible de resguardarse.</w:t>
      </w:r>
    </w:p>
    <w:p w14:paraId="617EAABC" w14:textId="77777777" w:rsidR="006A7404" w:rsidRPr="00A60BF8" w:rsidRDefault="006A7404" w:rsidP="006A7404">
      <w:pPr>
        <w:pStyle w:val="Prrafodelista"/>
        <w:rPr>
          <w:rFonts w:ascii="Palatino Linotype" w:eastAsia="Palatino Linotype" w:hAnsi="Palatino Linotype" w:cs="Palatino Linotype"/>
        </w:rPr>
      </w:pPr>
    </w:p>
    <w:p w14:paraId="5368CCC8" w14:textId="77777777" w:rsidR="00346DC5" w:rsidRPr="00A60BF8" w:rsidRDefault="00346DC5" w:rsidP="00346DC5">
      <w:pPr>
        <w:spacing w:before="240" w:after="240" w:line="360" w:lineRule="auto"/>
        <w:jc w:val="both"/>
        <w:rPr>
          <w:rFonts w:ascii="Palatino Linotype" w:eastAsia="Calibri" w:hAnsi="Palatino Linotype" w:cs="Arial"/>
          <w:sz w:val="24"/>
          <w:lang w:val="es-ES_tradnl" w:eastAsia="es-MX"/>
        </w:rPr>
      </w:pPr>
      <w:r w:rsidRPr="00A60BF8">
        <w:rPr>
          <w:rFonts w:ascii="Palatino Linotype" w:eastAsia="Calibri" w:hAnsi="Palatino Linotype" w:cs="Arial"/>
          <w:sz w:val="24"/>
          <w:lang w:val="es-ES_tradnl"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684FBD4" w14:textId="77777777" w:rsidR="00346DC5" w:rsidRPr="00A60BF8" w:rsidRDefault="00346DC5" w:rsidP="00346DC5">
      <w:pPr>
        <w:spacing w:before="240" w:after="240" w:line="360" w:lineRule="auto"/>
        <w:ind w:right="-91"/>
        <w:jc w:val="both"/>
        <w:rPr>
          <w:rFonts w:ascii="Palatino Linotype" w:eastAsia="Calibri" w:hAnsi="Palatino Linotype" w:cs="Arial"/>
          <w:sz w:val="24"/>
          <w:lang w:val="es-ES_tradnl" w:eastAsia="es-MX"/>
        </w:rPr>
      </w:pPr>
      <w:r w:rsidRPr="00A60BF8">
        <w:rPr>
          <w:rFonts w:ascii="Palatino Linotype" w:eastAsia="Calibri" w:hAnsi="Palatino Linotype" w:cs="Arial"/>
          <w:sz w:val="24"/>
          <w:lang w:val="es-ES_tradnl" w:eastAsia="es-MX"/>
        </w:rPr>
        <w:t xml:space="preserve">Argumento que es compartido por el entonces </w:t>
      </w:r>
      <w:r w:rsidRPr="00A60BF8">
        <w:rPr>
          <w:rFonts w:ascii="Palatino Linotype" w:eastAsia="Calibri" w:hAnsi="Palatino Linotype" w:cs="Arial"/>
          <w:bCs/>
          <w:sz w:val="24"/>
          <w:lang w:val="es-ES_tradnl" w:eastAsia="es-MX"/>
        </w:rPr>
        <w:t>Instituto Nacional de Transparencia, Acceso a la Información y Protección de Datos Personales,</w:t>
      </w:r>
      <w:r w:rsidRPr="00A60BF8">
        <w:rPr>
          <w:rFonts w:ascii="Palatino Linotype" w:eastAsia="Calibri" w:hAnsi="Palatino Linotype" w:cs="Arial"/>
          <w:b/>
          <w:bCs/>
          <w:sz w:val="24"/>
          <w:lang w:val="es-ES_tradnl" w:eastAsia="es-MX"/>
        </w:rPr>
        <w:t xml:space="preserve"> </w:t>
      </w:r>
      <w:r w:rsidRPr="00A60BF8">
        <w:rPr>
          <w:rFonts w:ascii="Palatino Linotype" w:eastAsia="Calibri" w:hAnsi="Palatino Linotype" w:cs="Arial"/>
          <w:bCs/>
          <w:sz w:val="24"/>
          <w:lang w:val="es-ES_tradnl" w:eastAsia="es-MX"/>
        </w:rPr>
        <w:t>conforme al</w:t>
      </w:r>
      <w:r w:rsidRPr="00A60BF8">
        <w:rPr>
          <w:rFonts w:ascii="Palatino Linotype" w:eastAsia="Calibri" w:hAnsi="Palatino Linotype" w:cs="Arial"/>
          <w:b/>
          <w:bCs/>
          <w:sz w:val="24"/>
          <w:lang w:val="es-ES_tradnl" w:eastAsia="es-MX"/>
        </w:rPr>
        <w:t xml:space="preserve"> </w:t>
      </w:r>
      <w:r w:rsidRPr="00A60BF8">
        <w:rPr>
          <w:rFonts w:ascii="Palatino Linotype" w:eastAsia="Calibri" w:hAnsi="Palatino Linotype" w:cs="Arial"/>
          <w:sz w:val="24"/>
          <w:lang w:val="es-ES_tradnl" w:eastAsia="es-MX"/>
        </w:rPr>
        <w:t xml:space="preserve">criterio orientador número 18/17 el cual refiere: </w:t>
      </w:r>
    </w:p>
    <w:p w14:paraId="66BDF8C9" w14:textId="77777777" w:rsidR="00346DC5" w:rsidRPr="00A60BF8" w:rsidRDefault="00346DC5" w:rsidP="00346DC5">
      <w:pPr>
        <w:autoSpaceDE w:val="0"/>
        <w:autoSpaceDN w:val="0"/>
        <w:adjustRightInd w:val="0"/>
        <w:spacing w:before="240"/>
        <w:ind w:left="851" w:right="851"/>
        <w:jc w:val="center"/>
        <w:rPr>
          <w:rFonts w:ascii="Palatino Linotype" w:eastAsia="Calibri" w:hAnsi="Palatino Linotype" w:cs="Arial"/>
          <w:b/>
          <w:bCs/>
          <w:i/>
          <w:lang w:val="es-ES_tradnl" w:eastAsia="es-MX"/>
        </w:rPr>
      </w:pPr>
      <w:r w:rsidRPr="00A60BF8">
        <w:rPr>
          <w:rFonts w:ascii="Palatino Linotype" w:eastAsia="Calibri" w:hAnsi="Palatino Linotype" w:cs="Arial"/>
          <w:bCs/>
          <w:i/>
          <w:lang w:val="es-ES_tradnl" w:eastAsia="es-MX"/>
        </w:rPr>
        <w:t>“</w:t>
      </w:r>
      <w:r w:rsidRPr="00A60BF8">
        <w:rPr>
          <w:rFonts w:ascii="Palatino Linotype" w:eastAsia="Calibri" w:hAnsi="Palatino Linotype" w:cs="Arial"/>
          <w:b/>
          <w:bCs/>
          <w:i/>
          <w:lang w:val="es-ES_tradnl" w:eastAsia="es-MX"/>
        </w:rPr>
        <w:t>CLAVE ÚNICA DE REGISTRO DE POBLACIÓN (CURP).</w:t>
      </w:r>
    </w:p>
    <w:p w14:paraId="20FE3221" w14:textId="77777777" w:rsidR="00346DC5" w:rsidRPr="00A60BF8" w:rsidRDefault="00346DC5" w:rsidP="00346DC5">
      <w:pPr>
        <w:autoSpaceDE w:val="0"/>
        <w:autoSpaceDN w:val="0"/>
        <w:adjustRightInd w:val="0"/>
        <w:spacing w:before="240"/>
        <w:ind w:left="851" w:right="851"/>
        <w:jc w:val="both"/>
        <w:rPr>
          <w:rFonts w:ascii="Palatino Linotype" w:eastAsia="Calibri" w:hAnsi="Palatino Linotype" w:cs="Arial"/>
          <w:b/>
          <w:bCs/>
          <w:i/>
          <w:lang w:val="es-ES_tradnl" w:eastAsia="es-MX"/>
        </w:rPr>
      </w:pPr>
      <w:r w:rsidRPr="00A60BF8">
        <w:rPr>
          <w:rFonts w:ascii="Palatino Linotype" w:eastAsia="Calibri" w:hAnsi="Palatino Linotype" w:cs="Arial"/>
          <w:bCs/>
          <w:i/>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2D5E02C" w14:textId="77777777" w:rsidR="00346DC5" w:rsidRPr="00A60BF8" w:rsidRDefault="00346DC5" w:rsidP="00346DC5">
      <w:pPr>
        <w:autoSpaceDE w:val="0"/>
        <w:autoSpaceDN w:val="0"/>
        <w:adjustRightInd w:val="0"/>
        <w:spacing w:before="240"/>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i/>
          <w:lang w:val="es-ES_tradnl" w:eastAsia="es-MX"/>
        </w:rPr>
        <w:t xml:space="preserve"> </w:t>
      </w:r>
      <w:r w:rsidRPr="00A60BF8">
        <w:rPr>
          <w:rFonts w:ascii="Palatino Linotype" w:eastAsia="Calibri" w:hAnsi="Palatino Linotype" w:cs="Arial"/>
          <w:b/>
          <w:i/>
          <w:lang w:val="es-ES_tradnl" w:eastAsia="es-MX"/>
        </w:rPr>
        <w:t>Resoluciones:</w:t>
      </w:r>
    </w:p>
    <w:p w14:paraId="7205DD0F" w14:textId="77777777" w:rsidR="00346DC5" w:rsidRPr="00A60BF8" w:rsidRDefault="00346DC5" w:rsidP="00346DC5">
      <w:pPr>
        <w:autoSpaceDE w:val="0"/>
        <w:autoSpaceDN w:val="0"/>
        <w:adjustRightInd w:val="0"/>
        <w:spacing w:before="240"/>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b/>
          <w:i/>
          <w:lang w:val="es-ES_tradnl" w:eastAsia="es-MX"/>
        </w:rPr>
        <w:lastRenderedPageBreak/>
        <w:t xml:space="preserve">RRA 3995/16. </w:t>
      </w:r>
      <w:r w:rsidRPr="00A60BF8">
        <w:rPr>
          <w:rFonts w:ascii="Palatino Linotype" w:eastAsia="Calibri" w:hAnsi="Palatino Linotype" w:cs="Arial"/>
          <w:i/>
          <w:lang w:val="es-ES_tradnl" w:eastAsia="es-MX"/>
        </w:rPr>
        <w:t xml:space="preserve">Secretaría de la Defensa Nacional. 1 de febrero de 2017. Por unanimidad. Comisionado Ponente </w:t>
      </w:r>
      <w:proofErr w:type="spellStart"/>
      <w:r w:rsidRPr="00A60BF8">
        <w:rPr>
          <w:rFonts w:ascii="Palatino Linotype" w:eastAsia="Calibri" w:hAnsi="Palatino Linotype" w:cs="Arial"/>
          <w:i/>
          <w:lang w:val="es-ES_tradnl" w:eastAsia="es-MX"/>
        </w:rPr>
        <w:t>Rosendoevgueni</w:t>
      </w:r>
      <w:proofErr w:type="spellEnd"/>
      <w:r w:rsidRPr="00A60BF8">
        <w:rPr>
          <w:rFonts w:ascii="Palatino Linotype" w:eastAsia="Calibri" w:hAnsi="Palatino Linotype" w:cs="Arial"/>
          <w:i/>
          <w:lang w:val="es-ES_tradnl" w:eastAsia="es-MX"/>
        </w:rPr>
        <w:t xml:space="preserve"> Monterrey </w:t>
      </w:r>
      <w:proofErr w:type="spellStart"/>
      <w:r w:rsidRPr="00A60BF8">
        <w:rPr>
          <w:rFonts w:ascii="Palatino Linotype" w:eastAsia="Calibri" w:hAnsi="Palatino Linotype" w:cs="Arial"/>
          <w:i/>
          <w:lang w:val="es-ES_tradnl" w:eastAsia="es-MX"/>
        </w:rPr>
        <w:t>Chepov</w:t>
      </w:r>
      <w:proofErr w:type="spellEnd"/>
      <w:r w:rsidRPr="00A60BF8">
        <w:rPr>
          <w:rFonts w:ascii="Palatino Linotype" w:eastAsia="Calibri" w:hAnsi="Palatino Linotype" w:cs="Arial"/>
          <w:i/>
          <w:lang w:val="es-ES_tradnl" w:eastAsia="es-MX"/>
        </w:rPr>
        <w:t>.</w:t>
      </w:r>
    </w:p>
    <w:p w14:paraId="65FE89EC" w14:textId="77777777" w:rsidR="00346DC5" w:rsidRPr="00A60BF8" w:rsidRDefault="00346DC5" w:rsidP="00346DC5">
      <w:pPr>
        <w:autoSpaceDE w:val="0"/>
        <w:autoSpaceDN w:val="0"/>
        <w:adjustRightInd w:val="0"/>
        <w:spacing w:before="240"/>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b/>
          <w:i/>
          <w:lang w:val="es-ES_tradnl" w:eastAsia="es-MX"/>
        </w:rPr>
        <w:t xml:space="preserve">RRA </w:t>
      </w:r>
      <w:r w:rsidRPr="00A60BF8">
        <w:rPr>
          <w:rFonts w:ascii="Palatino Linotype" w:eastAsia="Calibri" w:hAnsi="Palatino Linotype" w:cs="Arial"/>
          <w:b/>
          <w:bCs/>
          <w:i/>
          <w:lang w:val="es-ES_tradnl" w:eastAsia="es-MX"/>
        </w:rPr>
        <w:t xml:space="preserve">0937/17. </w:t>
      </w:r>
      <w:r w:rsidRPr="00A60BF8">
        <w:rPr>
          <w:rFonts w:ascii="Palatino Linotype" w:eastAsia="Calibri" w:hAnsi="Palatino Linotype" w:cs="Arial"/>
          <w:bCs/>
          <w:i/>
          <w:lang w:val="es-ES_tradnl" w:eastAsia="es-MX"/>
        </w:rPr>
        <w:t xml:space="preserve">Senado de la República. 15 de marzo de 2017. Por unanimidad. Comisionada Ponente Ximena Puente de la Mora. </w:t>
      </w:r>
    </w:p>
    <w:p w14:paraId="70FE1E23" w14:textId="77777777" w:rsidR="00346DC5" w:rsidRPr="00A60BF8" w:rsidRDefault="00346DC5" w:rsidP="00346DC5">
      <w:pPr>
        <w:autoSpaceDE w:val="0"/>
        <w:autoSpaceDN w:val="0"/>
        <w:adjustRightInd w:val="0"/>
        <w:spacing w:before="240"/>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b/>
          <w:i/>
          <w:lang w:val="es-ES_tradnl" w:eastAsia="es-MX"/>
        </w:rPr>
        <w:t xml:space="preserve">RRA 0478/17. </w:t>
      </w:r>
      <w:r w:rsidRPr="00A60BF8">
        <w:rPr>
          <w:rFonts w:ascii="Palatino Linotype" w:eastAsia="Calibri" w:hAnsi="Palatino Linotype" w:cs="Arial"/>
          <w:i/>
          <w:lang w:val="es-ES_tradnl" w:eastAsia="es-MX"/>
        </w:rPr>
        <w:t xml:space="preserve">Secretaría de Relaciones Exteriores. 26 de abril de 2017. Por unanimidad. Comisionada Ponente Areli Cano Guadiana.” </w:t>
      </w:r>
      <w:r w:rsidRPr="00A60BF8">
        <w:rPr>
          <w:rFonts w:ascii="Palatino Linotype" w:eastAsia="Calibri" w:hAnsi="Palatino Linotype" w:cs="Arial"/>
          <w:b/>
          <w:i/>
          <w:lang w:val="es-ES_tradnl" w:eastAsia="es-MX"/>
        </w:rPr>
        <w:t>[Sic]</w:t>
      </w:r>
    </w:p>
    <w:p w14:paraId="5FD72B22" w14:textId="77777777" w:rsidR="00346DC5" w:rsidRPr="00A60BF8" w:rsidRDefault="00346DC5" w:rsidP="00346DC5">
      <w:pPr>
        <w:spacing w:line="360" w:lineRule="auto"/>
        <w:ind w:right="51"/>
        <w:jc w:val="both"/>
        <w:rPr>
          <w:rFonts w:ascii="Palatino Linotype" w:eastAsia="Calibri" w:hAnsi="Palatino Linotype" w:cs="Arial"/>
          <w:lang w:val="es-ES_tradnl" w:eastAsia="es-MX"/>
        </w:rPr>
      </w:pPr>
    </w:p>
    <w:p w14:paraId="5C9EB275" w14:textId="77777777" w:rsidR="006A7404" w:rsidRPr="00A60BF8" w:rsidRDefault="006A7404" w:rsidP="006A7404">
      <w:pPr>
        <w:spacing w:line="360" w:lineRule="auto"/>
        <w:jc w:val="both"/>
        <w:rPr>
          <w:rFonts w:ascii="Palatino Linotype" w:hAnsi="Palatino Linotype" w:cs="Arial"/>
          <w:sz w:val="24"/>
          <w:lang w:val="es-ES_tradnl" w:eastAsia="es-MX"/>
        </w:rPr>
      </w:pPr>
      <w:r w:rsidRPr="00A60BF8">
        <w:rPr>
          <w:rFonts w:ascii="Palatino Linotype" w:hAnsi="Palatino Linotype"/>
          <w:color w:val="000000"/>
          <w:sz w:val="24"/>
        </w:rPr>
        <w:t xml:space="preserve">El RFC de las personas físicas proveedores o contratistas es público de conformidad con el Criterio Orientador del entonces INAI </w:t>
      </w:r>
      <w:r w:rsidRPr="00A60BF8">
        <w:rPr>
          <w:rFonts w:ascii="Palatino Linotype" w:hAnsi="Palatino Linotype" w:cs="Arial"/>
          <w:b/>
          <w:sz w:val="24"/>
          <w:lang w:eastAsia="es-MX"/>
        </w:rPr>
        <w:t>004/2021</w:t>
      </w:r>
      <w:r w:rsidRPr="00A60BF8">
        <w:rPr>
          <w:rFonts w:ascii="Palatino Linotype" w:hAnsi="Palatino Linotype" w:cs="Arial"/>
          <w:b/>
          <w:sz w:val="24"/>
          <w:lang w:val="es-ES_tradnl" w:eastAsia="es-MX"/>
        </w:rPr>
        <w:t>,</w:t>
      </w:r>
      <w:r w:rsidRPr="00A60BF8">
        <w:rPr>
          <w:rFonts w:ascii="Palatino Linotype" w:hAnsi="Palatino Linotype" w:cs="Arial"/>
          <w:sz w:val="24"/>
          <w:lang w:val="es-ES_tradnl" w:eastAsia="es-MX"/>
        </w:rPr>
        <w:t xml:space="preserve"> el cual es del tenor literal siguiente:</w:t>
      </w:r>
    </w:p>
    <w:p w14:paraId="4F311D0D" w14:textId="77777777" w:rsidR="006A7404" w:rsidRPr="00A60BF8" w:rsidRDefault="006A7404" w:rsidP="006A7404">
      <w:pPr>
        <w:autoSpaceDE w:val="0"/>
        <w:autoSpaceDN w:val="0"/>
        <w:adjustRightInd w:val="0"/>
        <w:spacing w:before="240"/>
        <w:ind w:left="851" w:right="851"/>
        <w:jc w:val="center"/>
        <w:rPr>
          <w:rFonts w:ascii="Palatino Linotype" w:hAnsi="Palatino Linotype" w:cs="Arial"/>
          <w:b/>
          <w:bCs/>
          <w:i/>
        </w:rPr>
      </w:pPr>
      <w:r w:rsidRPr="00A60BF8">
        <w:rPr>
          <w:rFonts w:ascii="Palatino Linotype" w:hAnsi="Palatino Linotype" w:cs="Arial"/>
          <w:bCs/>
          <w:i/>
        </w:rPr>
        <w:t>“</w:t>
      </w:r>
      <w:r w:rsidRPr="00A60BF8">
        <w:rPr>
          <w:rFonts w:ascii="Palatino Linotype" w:hAnsi="Palatino Linotype" w:cs="Arial"/>
          <w:b/>
          <w:bCs/>
          <w:i/>
        </w:rPr>
        <w:t>Registro Federal de Contribuyentes (RFC) de personas físicas proveedores o contratistas.</w:t>
      </w:r>
    </w:p>
    <w:p w14:paraId="2A3460CD" w14:textId="77777777" w:rsidR="006A7404" w:rsidRPr="00A60BF8" w:rsidRDefault="006A7404" w:rsidP="006A7404">
      <w:pPr>
        <w:autoSpaceDE w:val="0"/>
        <w:autoSpaceDN w:val="0"/>
        <w:adjustRightInd w:val="0"/>
        <w:spacing w:before="240"/>
        <w:ind w:left="851" w:right="851"/>
        <w:jc w:val="both"/>
        <w:rPr>
          <w:rFonts w:ascii="Palatino Linotype" w:hAnsi="Palatino Linotype" w:cs="Arial"/>
          <w:bCs/>
          <w:i/>
        </w:rPr>
      </w:pPr>
      <w:r w:rsidRPr="00A60BF8">
        <w:rPr>
          <w:rFonts w:ascii="Palatino Linotype" w:hAnsi="Palatino Linotype" w:cs="Arial"/>
          <w:b/>
          <w:bCs/>
          <w:i/>
        </w:rPr>
        <w:t>El RFC de contratistas o proveedores de sujetos obligados debe ser público</w:t>
      </w:r>
      <w:r w:rsidRPr="00A60BF8">
        <w:rPr>
          <w:rFonts w:ascii="Palatino Linotype" w:hAnsi="Palatino Linotype" w:cs="Arial"/>
          <w:bCs/>
          <w:i/>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6727396" w14:textId="77777777" w:rsidR="006A7404" w:rsidRPr="00A60BF8" w:rsidRDefault="006A7404" w:rsidP="006A7404">
      <w:pPr>
        <w:autoSpaceDE w:val="0"/>
        <w:autoSpaceDN w:val="0"/>
        <w:adjustRightInd w:val="0"/>
        <w:spacing w:before="240"/>
        <w:ind w:left="851" w:right="851"/>
        <w:jc w:val="both"/>
        <w:rPr>
          <w:rFonts w:ascii="Palatino Linotype" w:hAnsi="Palatino Linotype" w:cs="Arial"/>
          <w:b/>
          <w:i/>
        </w:rPr>
      </w:pPr>
      <w:r w:rsidRPr="00A60BF8">
        <w:rPr>
          <w:rFonts w:ascii="Palatino Linotype" w:hAnsi="Palatino Linotype" w:cs="Arial"/>
          <w:b/>
          <w:i/>
        </w:rPr>
        <w:t>Precedentes:</w:t>
      </w:r>
    </w:p>
    <w:p w14:paraId="5FC91689" w14:textId="77777777" w:rsidR="006A7404" w:rsidRPr="00A60BF8" w:rsidRDefault="006A7404" w:rsidP="006A7404">
      <w:pPr>
        <w:numPr>
          <w:ilvl w:val="0"/>
          <w:numId w:val="14"/>
        </w:numPr>
        <w:autoSpaceDE w:val="0"/>
        <w:autoSpaceDN w:val="0"/>
        <w:adjustRightInd w:val="0"/>
        <w:spacing w:before="240" w:line="240" w:lineRule="auto"/>
        <w:ind w:right="851"/>
        <w:jc w:val="both"/>
        <w:rPr>
          <w:rFonts w:ascii="Palatino Linotype" w:hAnsi="Palatino Linotype" w:cs="Arial"/>
          <w:i/>
        </w:rPr>
      </w:pPr>
      <w:r w:rsidRPr="00A60BF8">
        <w:rPr>
          <w:rFonts w:ascii="Palatino Linotype" w:hAnsi="Palatino Linotype" w:cs="Arial"/>
          <w:i/>
        </w:rPr>
        <w:t>Acceso a la información Pública. RRA 3639/19.</w:t>
      </w:r>
      <w:r w:rsidRPr="00A60BF8">
        <w:rPr>
          <w:rFonts w:ascii="Palatino Linotype" w:hAnsi="Palatino Linotype" w:cs="Arial"/>
          <w:bCs/>
          <w:i/>
        </w:rPr>
        <w:t xml:space="preserve"> </w:t>
      </w:r>
      <w:r w:rsidRPr="00A60BF8">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A60BF8">
        <w:rPr>
          <w:rFonts w:ascii="Palatino Linotype" w:hAnsi="Palatino Linotype" w:cs="Arial"/>
          <w:i/>
        </w:rPr>
        <w:t>Kurczyn</w:t>
      </w:r>
      <w:proofErr w:type="spellEnd"/>
      <w:r w:rsidRPr="00A60BF8">
        <w:rPr>
          <w:rFonts w:ascii="Palatino Linotype" w:hAnsi="Palatino Linotype" w:cs="Arial"/>
          <w:i/>
        </w:rPr>
        <w:t xml:space="preserve"> Villalobos.</w:t>
      </w:r>
    </w:p>
    <w:p w14:paraId="407265D4" w14:textId="77777777" w:rsidR="006A7404" w:rsidRPr="00A60BF8" w:rsidRDefault="006A7404" w:rsidP="006A7404">
      <w:pPr>
        <w:numPr>
          <w:ilvl w:val="0"/>
          <w:numId w:val="14"/>
        </w:numPr>
        <w:autoSpaceDE w:val="0"/>
        <w:autoSpaceDN w:val="0"/>
        <w:adjustRightInd w:val="0"/>
        <w:spacing w:before="240" w:line="240" w:lineRule="auto"/>
        <w:ind w:right="851"/>
        <w:jc w:val="both"/>
        <w:rPr>
          <w:rFonts w:ascii="Palatino Linotype" w:hAnsi="Palatino Linotype" w:cs="Arial"/>
          <w:bCs/>
          <w:i/>
        </w:rPr>
      </w:pPr>
      <w:r w:rsidRPr="00A60BF8">
        <w:rPr>
          <w:rFonts w:ascii="Palatino Linotype" w:hAnsi="Palatino Linotype" w:cs="Arial"/>
          <w:i/>
        </w:rPr>
        <w:t>Acceso a la información Pública. RRA 7709/19.</w:t>
      </w:r>
      <w:r w:rsidRPr="00A60BF8">
        <w:rPr>
          <w:rFonts w:ascii="Palatino Linotype" w:hAnsi="Palatino Linotype" w:cs="Arial"/>
          <w:bCs/>
          <w:i/>
        </w:rPr>
        <w:t xml:space="preserve"> </w:t>
      </w:r>
      <w:r w:rsidRPr="00A60BF8">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14:paraId="7FB94A9B" w14:textId="77777777" w:rsidR="006A7404" w:rsidRPr="00A60BF8" w:rsidRDefault="006A7404" w:rsidP="006A7404">
      <w:pPr>
        <w:numPr>
          <w:ilvl w:val="0"/>
          <w:numId w:val="14"/>
        </w:numPr>
        <w:autoSpaceDE w:val="0"/>
        <w:autoSpaceDN w:val="0"/>
        <w:adjustRightInd w:val="0"/>
        <w:spacing w:before="240" w:line="240" w:lineRule="auto"/>
        <w:ind w:left="851" w:right="851"/>
        <w:jc w:val="both"/>
        <w:rPr>
          <w:rFonts w:ascii="Palatino Linotype" w:hAnsi="Palatino Linotype" w:cs="Arial"/>
          <w:b/>
          <w:i/>
        </w:rPr>
      </w:pPr>
      <w:r w:rsidRPr="00A60BF8">
        <w:rPr>
          <w:rFonts w:ascii="Palatino Linotype" w:hAnsi="Palatino Linotype" w:cs="Arial"/>
          <w:i/>
        </w:rPr>
        <w:lastRenderedPageBreak/>
        <w:t>Acceso a la información Pública. RRA 5774/19.</w:t>
      </w:r>
      <w:r w:rsidRPr="00A60BF8">
        <w:rPr>
          <w:rFonts w:ascii="Palatino Linotype" w:hAnsi="Palatino Linotype" w:cs="Arial"/>
          <w:bCs/>
          <w:i/>
        </w:rPr>
        <w:t xml:space="preserve"> </w:t>
      </w:r>
      <w:r w:rsidRPr="00A60BF8">
        <w:rPr>
          <w:rFonts w:ascii="Palatino Linotype" w:hAnsi="Palatino Linotype" w:cs="Arial"/>
          <w:i/>
        </w:rPr>
        <w:t>Sesión del 21 de agosto de 2019. Votación por mayoría. Con voto disidente del Comisionado Joel Salas Suárez. Secretaría de Marina. Comisionada Ponente Blanca Lilia Ibarra Cadena.” [Sic]</w:t>
      </w:r>
    </w:p>
    <w:p w14:paraId="02701F4A" w14:textId="77777777" w:rsidR="006A7404" w:rsidRPr="00A60BF8" w:rsidRDefault="006A7404" w:rsidP="006A7404">
      <w:pPr>
        <w:spacing w:line="360" w:lineRule="auto"/>
        <w:ind w:right="50"/>
        <w:jc w:val="both"/>
        <w:rPr>
          <w:rFonts w:ascii="Palatino Linotype" w:eastAsia="Palatino Linotype" w:hAnsi="Palatino Linotype" w:cs="Palatino Linotype"/>
        </w:rPr>
      </w:pPr>
    </w:p>
    <w:p w14:paraId="226CFA7B" w14:textId="77777777" w:rsidR="006E3A84" w:rsidRPr="00A60BF8" w:rsidRDefault="006E3A84" w:rsidP="006E3A84">
      <w:pPr>
        <w:spacing w:after="0" w:line="360" w:lineRule="auto"/>
        <w:jc w:val="both"/>
        <w:rPr>
          <w:rFonts w:ascii="Palatino Linotype" w:eastAsia="Times New Roman" w:hAnsi="Palatino Linotype" w:cs="Arial"/>
          <w:sz w:val="24"/>
          <w:szCs w:val="24"/>
          <w:lang w:val="es-ES" w:eastAsia="es-ES"/>
        </w:rPr>
      </w:pPr>
      <w:r w:rsidRPr="00A60BF8">
        <w:rPr>
          <w:rFonts w:ascii="Palatino Linotype" w:eastAsia="Times New Roman" w:hAnsi="Palatino Linotype" w:cs="Arial"/>
          <w:sz w:val="24"/>
          <w:szCs w:val="24"/>
          <w:lang w:val="es-ES" w:eastAsia="es-ES"/>
        </w:rPr>
        <w:t xml:space="preserve">Por cuanto hace al </w:t>
      </w:r>
      <w:r w:rsidRPr="00A60BF8">
        <w:rPr>
          <w:rFonts w:ascii="Palatino Linotype" w:eastAsia="Times New Roman" w:hAnsi="Palatino Linotype" w:cs="Arial"/>
          <w:b/>
          <w:sz w:val="24"/>
          <w:szCs w:val="24"/>
          <w:lang w:val="es-ES" w:eastAsia="es-ES"/>
        </w:rPr>
        <w:t>Registro Federal de Contribuyentes de las personas físicas</w:t>
      </w:r>
      <w:r w:rsidRPr="00A60BF8">
        <w:rPr>
          <w:rFonts w:ascii="Palatino Linotype" w:eastAsia="Times New Roman" w:hAnsi="Palatino Linotype" w:cs="Arial"/>
          <w:sz w:val="24"/>
          <w:szCs w:val="24"/>
          <w:lang w:val="es-ES" w:eastAsia="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A60BF8">
        <w:rPr>
          <w:rFonts w:ascii="Palatino Linotype" w:eastAsia="Times New Roman" w:hAnsi="Palatino Linotype" w:cs="Arial"/>
          <w:sz w:val="24"/>
          <w:szCs w:val="24"/>
          <w:lang w:val="es-ES" w:eastAsia="es-ES"/>
        </w:rPr>
        <w:t>homoclave</w:t>
      </w:r>
      <w:proofErr w:type="spellEnd"/>
      <w:r w:rsidRPr="00A60BF8">
        <w:rPr>
          <w:rFonts w:ascii="Palatino Linotype" w:eastAsia="Times New Roman" w:hAnsi="Palatino Linotype" w:cs="Arial"/>
          <w:sz w:val="24"/>
          <w:szCs w:val="24"/>
          <w:lang w:val="es-ES" w:eastAsia="es-ES"/>
        </w:rPr>
        <w:t>; la cual para su obtención es necesario acreditar personalidad, fecha de nacimiento entre otros con documentos oficiales.</w:t>
      </w:r>
    </w:p>
    <w:p w14:paraId="49D1F4B0" w14:textId="77777777" w:rsidR="006E3A84" w:rsidRPr="00A60BF8" w:rsidRDefault="006E3A84" w:rsidP="006E3A84">
      <w:pPr>
        <w:spacing w:after="0" w:line="360" w:lineRule="auto"/>
        <w:jc w:val="both"/>
        <w:rPr>
          <w:rFonts w:ascii="Palatino Linotype" w:eastAsia="Times New Roman" w:hAnsi="Palatino Linotype" w:cs="Arial"/>
          <w:sz w:val="24"/>
          <w:szCs w:val="24"/>
          <w:lang w:val="es-ES" w:eastAsia="es-ES"/>
        </w:rPr>
      </w:pPr>
    </w:p>
    <w:p w14:paraId="16A4D0AB" w14:textId="77777777" w:rsidR="006E3A84" w:rsidRPr="00A60BF8" w:rsidRDefault="006E3A84" w:rsidP="006E3A84">
      <w:pPr>
        <w:spacing w:after="0" w:line="360" w:lineRule="auto"/>
        <w:jc w:val="both"/>
        <w:rPr>
          <w:rFonts w:ascii="Palatino Linotype" w:eastAsia="Times New Roman" w:hAnsi="Palatino Linotype" w:cs="Arial"/>
          <w:sz w:val="24"/>
          <w:szCs w:val="24"/>
          <w:lang w:val="es-ES" w:eastAsia="es-ES"/>
        </w:rPr>
      </w:pPr>
      <w:r w:rsidRPr="00A60BF8">
        <w:rPr>
          <w:rFonts w:ascii="Palatino Linotype" w:eastAsia="Times New Roman" w:hAnsi="Palatino Linotype" w:cs="Arial"/>
          <w:sz w:val="24"/>
          <w:szCs w:val="24"/>
          <w:lang w:val="es-ES" w:eastAsia="es-ES"/>
        </w:rPr>
        <w:t>Al respecto, el entonces Instituto Nacional Transparencia, Acceso a la Información y Protección de Datos Personales (INAI) a través del Criterio orientador 19/17, señala literalmente lo siguiente:</w:t>
      </w:r>
    </w:p>
    <w:p w14:paraId="4BE5E399" w14:textId="77777777" w:rsidR="006E3A84" w:rsidRPr="00A60BF8" w:rsidRDefault="006E3A84" w:rsidP="006E3A84">
      <w:pPr>
        <w:spacing w:after="0" w:line="360" w:lineRule="auto"/>
        <w:jc w:val="both"/>
        <w:rPr>
          <w:rFonts w:ascii="Palatino Linotype" w:eastAsia="Times New Roman" w:hAnsi="Palatino Linotype" w:cs="Arial"/>
          <w:sz w:val="24"/>
          <w:szCs w:val="24"/>
          <w:lang w:val="es-ES" w:eastAsia="es-ES"/>
        </w:rPr>
      </w:pPr>
    </w:p>
    <w:p w14:paraId="4D593641" w14:textId="77777777" w:rsidR="006E3A84" w:rsidRPr="00A60BF8" w:rsidRDefault="006E3A84" w:rsidP="006E3A84">
      <w:pPr>
        <w:pStyle w:val="Citas"/>
        <w:rPr>
          <w:rFonts w:eastAsia="Palatino Linotype" w:cs="Palatino Linotype"/>
        </w:rPr>
      </w:pPr>
      <w:r w:rsidRPr="00A60BF8">
        <w:rPr>
          <w:lang w:val="es-ES" w:eastAsia="es-ES"/>
        </w:rPr>
        <w:t>“</w:t>
      </w:r>
      <w:r w:rsidRPr="00A60BF8">
        <w:rPr>
          <w:b/>
          <w:lang w:val="es-ES" w:eastAsia="es-ES"/>
        </w:rPr>
        <w:t>Registro Federal de Contribuyentes (RFC) de personas físicas</w:t>
      </w:r>
      <w:r w:rsidRPr="00A60BF8">
        <w:rPr>
          <w:lang w:val="es-ES" w:eastAsia="es-ES"/>
        </w:rPr>
        <w:t xml:space="preserve">. El RFC es una clave de carácter fiscal, </w:t>
      </w:r>
      <w:proofErr w:type="gramStart"/>
      <w:r w:rsidRPr="00A60BF8">
        <w:rPr>
          <w:lang w:val="es-ES" w:eastAsia="es-ES"/>
        </w:rPr>
        <w:t>única</w:t>
      </w:r>
      <w:proofErr w:type="gramEnd"/>
      <w:r w:rsidRPr="00A60BF8">
        <w:rPr>
          <w:lang w:val="es-ES" w:eastAsia="es-ES"/>
        </w:rPr>
        <w:t xml:space="preserve"> e irrepetible, que permite identificar al titular, su edad y fecha de nacimiento, por lo que es un dato personal de carácter confidencial</w:t>
      </w:r>
    </w:p>
    <w:p w14:paraId="72833500" w14:textId="77777777" w:rsidR="006E3A84" w:rsidRPr="00A60BF8" w:rsidRDefault="006E3A84" w:rsidP="006A7404">
      <w:pPr>
        <w:spacing w:line="360" w:lineRule="auto"/>
        <w:ind w:right="51"/>
        <w:jc w:val="both"/>
        <w:rPr>
          <w:rFonts w:ascii="Palatino Linotype" w:eastAsia="Calibri" w:hAnsi="Palatino Linotype" w:cs="Arial"/>
          <w:sz w:val="24"/>
          <w:lang w:val="es-ES_tradnl" w:eastAsia="es-MX"/>
        </w:rPr>
      </w:pPr>
    </w:p>
    <w:p w14:paraId="2E953597" w14:textId="77777777" w:rsidR="006A7404" w:rsidRPr="00A60BF8" w:rsidRDefault="006A7404" w:rsidP="006A7404">
      <w:pPr>
        <w:spacing w:line="360" w:lineRule="auto"/>
        <w:ind w:right="51"/>
        <w:jc w:val="both"/>
        <w:rPr>
          <w:rFonts w:ascii="Palatino Linotype" w:eastAsia="Arial Unicode MS" w:hAnsi="Palatino Linotype" w:cs="Arial"/>
          <w:sz w:val="24"/>
          <w:lang w:val="es-ES_tradnl" w:eastAsia="es-MX"/>
        </w:rPr>
      </w:pPr>
      <w:r w:rsidRPr="00A60BF8">
        <w:rPr>
          <w:rFonts w:ascii="Palatino Linotype" w:eastAsia="Calibri" w:hAnsi="Palatino Linotype" w:cs="Arial"/>
          <w:sz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A60BF8">
        <w:rPr>
          <w:rFonts w:ascii="Palatino Linotype" w:eastAsia="Calibri" w:hAnsi="Palatino Linotype" w:cs="Arial"/>
          <w:sz w:val="24"/>
          <w:lang w:val="es-ES_tradnl" w:eastAsia="es-MX"/>
        </w:rPr>
        <w:lastRenderedPageBreak/>
        <w:t xml:space="preserve">cumplir cabalmente las formalidades previstas en el artículo 137 de la Ley de Transparencia y Acceso a la Información Pública del Estado de México y Municipios, así como los numerales aplicables de los </w:t>
      </w:r>
      <w:r w:rsidRPr="00A60BF8">
        <w:rPr>
          <w:rFonts w:ascii="Palatino Linotype" w:eastAsia="Calibri" w:hAnsi="Palatino Linotype" w:cs="Arial"/>
          <w:b/>
          <w:sz w:val="24"/>
          <w:lang w:val="es-ES_tradnl" w:eastAsia="es-MX"/>
        </w:rPr>
        <w:t>LINEAMIENTOS GENERALES EN MATERIA DE CLASIFICACIÓN Y DESCLASIFICACIÓN DE LA INFORMACIÓN, ASÍ COMO PARA LA ELABORACIÓN DE VERSIONES PÚBLICAS,</w:t>
      </w:r>
      <w:r w:rsidRPr="00A60BF8">
        <w:rPr>
          <w:rFonts w:ascii="Palatino Linotype" w:eastAsia="Calibri" w:hAnsi="Palatino Linotype" w:cs="Arial"/>
          <w:sz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2D35AD9C" w14:textId="77777777" w:rsidR="006A7404" w:rsidRPr="00A60BF8" w:rsidRDefault="006A7404" w:rsidP="006A7404">
      <w:pPr>
        <w:spacing w:line="360" w:lineRule="auto"/>
        <w:jc w:val="both"/>
        <w:rPr>
          <w:rFonts w:ascii="Palatino Linotype" w:eastAsia="Palatino Linotype" w:hAnsi="Palatino Linotype" w:cs="Palatino Linotype"/>
          <w:sz w:val="24"/>
          <w:lang w:eastAsia="es-MX"/>
        </w:rPr>
      </w:pPr>
    </w:p>
    <w:p w14:paraId="7F5205A5" w14:textId="77777777" w:rsidR="006A7404" w:rsidRPr="00A60BF8" w:rsidRDefault="006A7404" w:rsidP="006A7404">
      <w:pPr>
        <w:spacing w:line="360" w:lineRule="auto"/>
        <w:jc w:val="both"/>
        <w:rPr>
          <w:rFonts w:ascii="Palatino Linotype" w:hAnsi="Palatino Linotype" w:cs="Arial"/>
          <w:sz w:val="24"/>
        </w:rPr>
      </w:pPr>
      <w:r w:rsidRPr="00A60BF8">
        <w:rPr>
          <w:rFonts w:ascii="Palatino Linotype" w:hAnsi="Palatino Linotype"/>
          <w:sz w:val="24"/>
        </w:rPr>
        <w:t xml:space="preserve">En mérito de lo expuesto en líneas anteriores, resultan parcialmente fundados los motivos de inconformidad que arguye </w:t>
      </w:r>
      <w:r w:rsidRPr="00A60BF8">
        <w:rPr>
          <w:rFonts w:ascii="Palatino Linotype" w:hAnsi="Palatino Linotype"/>
          <w:bCs/>
          <w:sz w:val="24"/>
        </w:rPr>
        <w:t>el</w:t>
      </w:r>
      <w:r w:rsidRPr="00A60BF8">
        <w:rPr>
          <w:rFonts w:ascii="Palatino Linotype" w:hAnsi="Palatino Linotype"/>
          <w:b/>
          <w:bCs/>
          <w:sz w:val="24"/>
        </w:rPr>
        <w:t xml:space="preserve"> Recurrente </w:t>
      </w:r>
      <w:r w:rsidRPr="00A60BF8">
        <w:rPr>
          <w:rFonts w:ascii="Palatino Linotype" w:hAnsi="Palatino Linotype"/>
          <w:sz w:val="24"/>
        </w:rPr>
        <w:t xml:space="preserve">en su medio de impugnación que fue materia de estudio, por ello </w:t>
      </w:r>
      <w:r w:rsidRPr="00A60BF8">
        <w:rPr>
          <w:rFonts w:ascii="Palatino Linotype" w:hAnsi="Palatino Linotype" w:cs="Arial"/>
          <w:sz w:val="24"/>
        </w:rPr>
        <w:t>con fundamento en la</w:t>
      </w:r>
      <w:r w:rsidRPr="00A60BF8">
        <w:rPr>
          <w:rFonts w:ascii="Palatino Linotype" w:hAnsi="Palatino Linotype" w:cs="Arial"/>
          <w:b/>
          <w:sz w:val="24"/>
        </w:rPr>
        <w:t xml:space="preserve"> </w:t>
      </w:r>
      <w:r w:rsidR="006E3A84" w:rsidRPr="00A60BF8">
        <w:rPr>
          <w:rFonts w:ascii="Palatino Linotype" w:hAnsi="Palatino Linotype" w:cs="Arial"/>
          <w:b/>
          <w:bCs/>
          <w:i/>
          <w:sz w:val="24"/>
        </w:rPr>
        <w:t>primera</w:t>
      </w:r>
      <w:r w:rsidRPr="00A60BF8">
        <w:rPr>
          <w:rFonts w:ascii="Palatino Linotype" w:hAnsi="Palatino Linotype" w:cs="Arial"/>
          <w:b/>
          <w:bCs/>
          <w:i/>
          <w:sz w:val="24"/>
        </w:rPr>
        <w:t xml:space="preserve"> hipótesis</w:t>
      </w:r>
      <w:r w:rsidRPr="00A60BF8">
        <w:rPr>
          <w:rFonts w:ascii="Palatino Linotype" w:hAnsi="Palatino Linotype" w:cs="Arial"/>
          <w:b/>
          <w:sz w:val="24"/>
        </w:rPr>
        <w:t xml:space="preserve"> </w:t>
      </w:r>
      <w:r w:rsidRPr="00A60BF8">
        <w:rPr>
          <w:rFonts w:ascii="Palatino Linotype" w:hAnsi="Palatino Linotype" w:cs="Arial"/>
          <w:sz w:val="24"/>
        </w:rPr>
        <w:t>de la fracción</w:t>
      </w:r>
      <w:r w:rsidRPr="00A60BF8">
        <w:rPr>
          <w:rFonts w:ascii="Palatino Linotype" w:hAnsi="Palatino Linotype" w:cs="Arial"/>
          <w:b/>
          <w:sz w:val="24"/>
        </w:rPr>
        <w:t xml:space="preserve"> </w:t>
      </w:r>
      <w:r w:rsidRPr="00A60BF8">
        <w:rPr>
          <w:rFonts w:ascii="Palatino Linotype" w:hAnsi="Palatino Linotype" w:cs="Arial"/>
          <w:sz w:val="24"/>
        </w:rPr>
        <w:t>III, del artículo 186,</w:t>
      </w:r>
      <w:r w:rsidRPr="00A60BF8">
        <w:rPr>
          <w:rFonts w:ascii="Palatino Linotype" w:hAnsi="Palatino Linotype" w:cs="Arial"/>
          <w:b/>
          <w:sz w:val="24"/>
        </w:rPr>
        <w:t xml:space="preserve"> </w:t>
      </w:r>
      <w:r w:rsidRPr="00A60BF8">
        <w:rPr>
          <w:rFonts w:ascii="Palatino Linotype" w:hAnsi="Palatino Linotype" w:cs="Arial"/>
          <w:sz w:val="24"/>
        </w:rPr>
        <w:t xml:space="preserve">de la Ley de Transparencia y Acceso a la Información Pública del Estado de México y Municipios, se </w:t>
      </w:r>
      <w:r w:rsidR="006E3A84" w:rsidRPr="00A60BF8">
        <w:rPr>
          <w:rFonts w:ascii="Palatino Linotype" w:hAnsi="Palatino Linotype" w:cs="Arial"/>
          <w:b/>
          <w:sz w:val="24"/>
        </w:rPr>
        <w:t>REVO</w:t>
      </w:r>
      <w:r w:rsidRPr="00A60BF8">
        <w:rPr>
          <w:rFonts w:ascii="Palatino Linotype" w:hAnsi="Palatino Linotype" w:cs="Arial"/>
          <w:b/>
          <w:sz w:val="24"/>
        </w:rPr>
        <w:t xml:space="preserve">CA </w:t>
      </w:r>
      <w:r w:rsidRPr="00A60BF8">
        <w:rPr>
          <w:rFonts w:ascii="Palatino Linotype" w:hAnsi="Palatino Linotype" w:cs="Arial"/>
          <w:sz w:val="24"/>
        </w:rPr>
        <w:t>la respuesta a la solicitud de información número</w:t>
      </w:r>
      <w:r w:rsidRPr="00A60BF8">
        <w:rPr>
          <w:rFonts w:ascii="Palatino Linotype" w:hAnsi="Palatino Linotype"/>
          <w:b/>
          <w:sz w:val="24"/>
        </w:rPr>
        <w:t xml:space="preserve"> </w:t>
      </w:r>
      <w:r w:rsidR="006D5C90" w:rsidRPr="00A60BF8">
        <w:rPr>
          <w:rFonts w:ascii="Palatino Linotype" w:hAnsi="Palatino Linotype" w:cs="Arial"/>
          <w:b/>
          <w:sz w:val="24"/>
        </w:rPr>
        <w:t>00320/PJUDICI/IP/2025</w:t>
      </w:r>
      <w:r w:rsidRPr="00A60BF8">
        <w:rPr>
          <w:rFonts w:ascii="Palatino Linotype" w:hAnsi="Palatino Linotype" w:cs="Arial"/>
          <w:b/>
          <w:sz w:val="24"/>
        </w:rPr>
        <w:t xml:space="preserve">, </w:t>
      </w:r>
      <w:r w:rsidRPr="00A60BF8">
        <w:rPr>
          <w:rFonts w:ascii="Palatino Linotype" w:hAnsi="Palatino Linotype" w:cs="Arial"/>
          <w:sz w:val="24"/>
        </w:rPr>
        <w:t xml:space="preserve">que ha sido materia del presente fallo. </w:t>
      </w:r>
    </w:p>
    <w:p w14:paraId="08AF9231" w14:textId="77777777" w:rsidR="006A7404" w:rsidRPr="00A60BF8" w:rsidRDefault="006A7404" w:rsidP="006A7404">
      <w:pPr>
        <w:spacing w:line="360" w:lineRule="auto"/>
        <w:jc w:val="both"/>
        <w:rPr>
          <w:rFonts w:ascii="Palatino Linotype" w:hAnsi="Palatino Linotype"/>
        </w:rPr>
      </w:pPr>
      <w:r w:rsidRPr="00A60BF8">
        <w:rPr>
          <w:rFonts w:ascii="Palatino Linotype" w:hAnsi="Palatino Linotype"/>
        </w:rPr>
        <w:t>Por lo antes expuesto y fundado es de resolverse y,</w:t>
      </w:r>
    </w:p>
    <w:p w14:paraId="52881008" w14:textId="77777777" w:rsidR="006A7404" w:rsidRPr="00A60BF8" w:rsidRDefault="006A7404" w:rsidP="006A7404">
      <w:pPr>
        <w:spacing w:line="360" w:lineRule="auto"/>
        <w:jc w:val="both"/>
        <w:rPr>
          <w:rFonts w:ascii="Palatino Linotype" w:hAnsi="Palatino Linotype"/>
        </w:rPr>
      </w:pPr>
    </w:p>
    <w:p w14:paraId="48DBDF84" w14:textId="77777777" w:rsidR="006A7404" w:rsidRPr="00A60BF8" w:rsidRDefault="006A7404" w:rsidP="006A7404">
      <w:pPr>
        <w:spacing w:before="240" w:after="240" w:line="360" w:lineRule="auto"/>
        <w:jc w:val="center"/>
        <w:rPr>
          <w:rFonts w:ascii="Palatino Linotype" w:hAnsi="Palatino Linotype"/>
          <w:b/>
          <w:spacing w:val="60"/>
          <w:sz w:val="28"/>
        </w:rPr>
      </w:pPr>
      <w:r w:rsidRPr="00A60BF8">
        <w:rPr>
          <w:rFonts w:ascii="Palatino Linotype" w:hAnsi="Palatino Linotype"/>
          <w:b/>
          <w:spacing w:val="60"/>
          <w:sz w:val="28"/>
        </w:rPr>
        <w:t>S E RESUELVE</w:t>
      </w:r>
    </w:p>
    <w:p w14:paraId="361AB846" w14:textId="77777777" w:rsidR="00EB5E8A" w:rsidRPr="00A60BF8" w:rsidRDefault="00EB5E8A" w:rsidP="00EB5E8A">
      <w:pPr>
        <w:spacing w:after="0" w:line="360" w:lineRule="auto"/>
        <w:jc w:val="both"/>
        <w:rPr>
          <w:rFonts w:ascii="Palatino Linotype" w:eastAsia="Times New Roman" w:hAnsi="Palatino Linotype" w:cs="Arial"/>
          <w:sz w:val="24"/>
          <w:szCs w:val="24"/>
          <w:lang w:val="es-ES" w:eastAsia="es-ES"/>
        </w:rPr>
      </w:pPr>
      <w:r w:rsidRPr="00A60BF8">
        <w:rPr>
          <w:rFonts w:ascii="Palatino Linotype" w:eastAsia="Times New Roman" w:hAnsi="Palatino Linotype" w:cs="Arial"/>
          <w:b/>
          <w:sz w:val="28"/>
          <w:szCs w:val="28"/>
          <w:lang w:val="es-ES" w:eastAsia="es-ES"/>
        </w:rPr>
        <w:t>PRIMERO</w:t>
      </w:r>
      <w:r w:rsidRPr="00A60BF8">
        <w:rPr>
          <w:rFonts w:ascii="Palatino Linotype" w:eastAsia="Times New Roman" w:hAnsi="Palatino Linotype" w:cs="Arial"/>
          <w:sz w:val="32"/>
          <w:szCs w:val="28"/>
          <w:lang w:val="es-ES" w:eastAsia="es-ES"/>
        </w:rPr>
        <w:t>.</w:t>
      </w:r>
      <w:r w:rsidRPr="00A60BF8">
        <w:rPr>
          <w:rFonts w:ascii="Palatino Linotype" w:eastAsia="Times New Roman" w:hAnsi="Palatino Linotype" w:cs="Arial"/>
          <w:sz w:val="24"/>
          <w:szCs w:val="24"/>
          <w:lang w:val="es-ES" w:eastAsia="es-ES"/>
        </w:rPr>
        <w:t xml:space="preserve"> Se</w:t>
      </w:r>
      <w:r w:rsidRPr="00A60BF8">
        <w:rPr>
          <w:rFonts w:ascii="Palatino Linotype" w:eastAsia="Times New Roman" w:hAnsi="Palatino Linotype" w:cs="Arial"/>
          <w:b/>
          <w:sz w:val="24"/>
          <w:szCs w:val="24"/>
          <w:lang w:val="es-ES" w:eastAsia="es-ES"/>
        </w:rPr>
        <w:t xml:space="preserve"> REVOCA </w:t>
      </w:r>
      <w:r w:rsidRPr="00A60BF8">
        <w:rPr>
          <w:rFonts w:ascii="Palatino Linotype" w:eastAsia="Times New Roman" w:hAnsi="Palatino Linotype" w:cs="Arial"/>
          <w:sz w:val="24"/>
          <w:szCs w:val="24"/>
          <w:lang w:val="es-ES" w:eastAsia="es-ES"/>
        </w:rPr>
        <w:t xml:space="preserve">la respuesta del </w:t>
      </w:r>
      <w:r w:rsidRPr="00A60BF8">
        <w:rPr>
          <w:rFonts w:ascii="Palatino Linotype" w:eastAsia="Times New Roman" w:hAnsi="Palatino Linotype" w:cs="Arial"/>
          <w:b/>
          <w:sz w:val="24"/>
          <w:szCs w:val="24"/>
          <w:lang w:val="es-ES" w:eastAsia="es-ES"/>
        </w:rPr>
        <w:t>Sujeto Obligado</w:t>
      </w:r>
      <w:r w:rsidRPr="00A60BF8">
        <w:rPr>
          <w:rFonts w:ascii="Palatino Linotype" w:eastAsia="Times New Roman" w:hAnsi="Palatino Linotype" w:cs="Arial"/>
          <w:sz w:val="24"/>
          <w:szCs w:val="24"/>
          <w:lang w:val="es-ES" w:eastAsia="es-ES"/>
        </w:rPr>
        <w:t xml:space="preserve"> a la solicitud de acceso a la información pública</w:t>
      </w:r>
      <w:r w:rsidRPr="00A60BF8">
        <w:rPr>
          <w:rFonts w:ascii="Palatino Linotype" w:eastAsia="Times New Roman" w:hAnsi="Palatino Linotype" w:cs="Arial"/>
          <w:b/>
          <w:sz w:val="24"/>
          <w:szCs w:val="24"/>
          <w:lang w:val="es-ES" w:eastAsia="es-ES"/>
        </w:rPr>
        <w:t xml:space="preserve"> </w:t>
      </w:r>
      <w:r w:rsidRPr="00A60BF8">
        <w:rPr>
          <w:rFonts w:ascii="Palatino Linotype" w:hAnsi="Palatino Linotype" w:cs="Arial"/>
          <w:b/>
          <w:sz w:val="24"/>
        </w:rPr>
        <w:t>00320/PJUDICI/IP/2025</w:t>
      </w:r>
      <w:r w:rsidRPr="00A60BF8">
        <w:rPr>
          <w:rFonts w:ascii="Palatino Linotype" w:eastAsia="Times New Roman" w:hAnsi="Palatino Linotype" w:cs="Arial"/>
          <w:sz w:val="24"/>
          <w:szCs w:val="24"/>
          <w:lang w:val="es-ES" w:eastAsia="es-ES"/>
        </w:rPr>
        <w:t>,</w:t>
      </w:r>
      <w:r w:rsidRPr="00A60BF8">
        <w:rPr>
          <w:rFonts w:ascii="Palatino Linotype" w:eastAsia="Times New Roman" w:hAnsi="Palatino Linotype" w:cs="Tahoma"/>
          <w:b/>
          <w:sz w:val="24"/>
          <w:szCs w:val="24"/>
          <w:lang w:val="es-ES" w:eastAsia="es-ES"/>
        </w:rPr>
        <w:t xml:space="preserve"> </w:t>
      </w:r>
      <w:r w:rsidRPr="00A60BF8">
        <w:rPr>
          <w:rFonts w:ascii="Palatino Linotype" w:eastAsia="Times New Roman" w:hAnsi="Palatino Linotype" w:cs="Arial"/>
          <w:sz w:val="24"/>
          <w:szCs w:val="24"/>
          <w:lang w:val="es-ES" w:eastAsia="es-ES"/>
        </w:rPr>
        <w:t>por resultar fundados</w:t>
      </w:r>
      <w:r w:rsidRPr="00A60BF8">
        <w:rPr>
          <w:rFonts w:ascii="Palatino Linotype" w:eastAsia="Times New Roman" w:hAnsi="Palatino Linotype" w:cs="Arial"/>
          <w:b/>
          <w:sz w:val="24"/>
          <w:szCs w:val="24"/>
          <w:lang w:val="es-ES" w:eastAsia="es-ES"/>
        </w:rPr>
        <w:t xml:space="preserve"> </w:t>
      </w:r>
      <w:r w:rsidRPr="00A60BF8">
        <w:rPr>
          <w:rFonts w:ascii="Palatino Linotype" w:eastAsia="Times New Roman" w:hAnsi="Palatino Linotype" w:cs="Arial"/>
          <w:sz w:val="24"/>
          <w:szCs w:val="24"/>
          <w:lang w:val="es-ES" w:eastAsia="es-ES"/>
        </w:rPr>
        <w:t xml:space="preserve">los motivos de </w:t>
      </w:r>
      <w:r w:rsidRPr="00A60BF8">
        <w:rPr>
          <w:rFonts w:ascii="Palatino Linotype" w:eastAsia="Times New Roman" w:hAnsi="Palatino Linotype" w:cs="Arial"/>
          <w:sz w:val="24"/>
          <w:szCs w:val="24"/>
          <w:lang w:val="es-ES" w:eastAsia="es-ES"/>
        </w:rPr>
        <w:lastRenderedPageBreak/>
        <w:t xml:space="preserve">inconformidad vertidos por la parte </w:t>
      </w:r>
      <w:r w:rsidRPr="00A60BF8">
        <w:rPr>
          <w:rFonts w:ascii="Palatino Linotype" w:eastAsia="Times New Roman" w:hAnsi="Palatino Linotype" w:cs="Arial"/>
          <w:b/>
          <w:sz w:val="24"/>
          <w:szCs w:val="24"/>
          <w:lang w:val="es-ES" w:eastAsia="es-ES"/>
        </w:rPr>
        <w:t>Recurrente</w:t>
      </w:r>
      <w:r w:rsidRPr="00A60BF8">
        <w:rPr>
          <w:rFonts w:ascii="Palatino Linotype" w:eastAsia="Times New Roman" w:hAnsi="Palatino Linotype" w:cs="Arial"/>
          <w:sz w:val="24"/>
          <w:szCs w:val="24"/>
          <w:lang w:val="es-ES" w:eastAsia="es-ES"/>
        </w:rPr>
        <w:t>, en términos del considerando</w:t>
      </w:r>
      <w:r w:rsidRPr="00A60BF8">
        <w:rPr>
          <w:rFonts w:ascii="Palatino Linotype" w:eastAsia="Times New Roman" w:hAnsi="Palatino Linotype" w:cs="Arial"/>
          <w:b/>
          <w:sz w:val="24"/>
          <w:szCs w:val="24"/>
          <w:lang w:val="es-ES" w:eastAsia="es-ES"/>
        </w:rPr>
        <w:t xml:space="preserve"> CUARTO </w:t>
      </w:r>
      <w:r w:rsidRPr="00A60BF8">
        <w:rPr>
          <w:rFonts w:ascii="Palatino Linotype" w:eastAsia="Times New Roman" w:hAnsi="Palatino Linotype" w:cs="Arial"/>
          <w:sz w:val="24"/>
          <w:szCs w:val="24"/>
          <w:lang w:val="es-ES" w:eastAsia="es-ES"/>
        </w:rPr>
        <w:t>de la presente Resolución.</w:t>
      </w:r>
    </w:p>
    <w:p w14:paraId="3A1C2FCB" w14:textId="77777777" w:rsidR="00EB5E8A" w:rsidRPr="00A60BF8" w:rsidRDefault="00EB5E8A" w:rsidP="00EB5E8A">
      <w:pPr>
        <w:spacing w:after="0" w:line="360" w:lineRule="auto"/>
        <w:jc w:val="both"/>
        <w:rPr>
          <w:rFonts w:ascii="Palatino Linotype" w:eastAsia="Times New Roman" w:hAnsi="Palatino Linotype" w:cs="Arial"/>
          <w:sz w:val="24"/>
          <w:szCs w:val="24"/>
          <w:lang w:val="es-ES" w:eastAsia="es-ES"/>
        </w:rPr>
      </w:pPr>
    </w:p>
    <w:p w14:paraId="66625AD5" w14:textId="77777777" w:rsidR="006A7404" w:rsidRPr="00A60BF8" w:rsidRDefault="00EB5E8A" w:rsidP="00EB5E8A">
      <w:pPr>
        <w:spacing w:after="0" w:line="360" w:lineRule="auto"/>
        <w:jc w:val="both"/>
        <w:rPr>
          <w:rFonts w:ascii="Palatino Linotype" w:hAnsi="Palatino Linotype" w:cs="Tahoma"/>
        </w:rPr>
      </w:pPr>
      <w:r w:rsidRPr="00A60BF8">
        <w:rPr>
          <w:rFonts w:ascii="Palatino Linotype" w:eastAsia="Times New Roman" w:hAnsi="Palatino Linotype" w:cs="Arial"/>
          <w:b/>
          <w:sz w:val="28"/>
          <w:szCs w:val="24"/>
          <w:lang w:val="es-ES" w:eastAsia="es-ES"/>
        </w:rPr>
        <w:t>SEGUNDO</w:t>
      </w:r>
      <w:r w:rsidRPr="00A60BF8">
        <w:rPr>
          <w:rFonts w:ascii="Palatino Linotype" w:eastAsia="Times New Roman" w:hAnsi="Palatino Linotype" w:cs="Arial"/>
          <w:b/>
          <w:sz w:val="24"/>
          <w:szCs w:val="24"/>
          <w:lang w:val="es-ES" w:eastAsia="es-ES"/>
        </w:rPr>
        <w:t>.</w:t>
      </w:r>
      <w:r w:rsidRPr="00A60BF8">
        <w:rPr>
          <w:rFonts w:ascii="Palatino Linotype" w:eastAsia="Times New Roman" w:hAnsi="Palatino Linotype" w:cs="Tahoma"/>
          <w:sz w:val="24"/>
          <w:szCs w:val="24"/>
          <w:lang w:val="es-ES" w:eastAsia="es-ES"/>
        </w:rPr>
        <w:t xml:space="preserve"> </w:t>
      </w:r>
      <w:r w:rsidR="00CF22A7" w:rsidRPr="00A60BF8">
        <w:rPr>
          <w:rFonts w:ascii="Palatino Linotype" w:hAnsi="Palatino Linotype" w:cs="Tahoma"/>
          <w:sz w:val="24"/>
        </w:rPr>
        <w:t xml:space="preserve">Se </w:t>
      </w:r>
      <w:r w:rsidR="00CF22A7" w:rsidRPr="00A60BF8">
        <w:rPr>
          <w:rFonts w:ascii="Palatino Linotype" w:hAnsi="Palatino Linotype" w:cs="Tahoma"/>
          <w:b/>
          <w:sz w:val="24"/>
        </w:rPr>
        <w:t>ORDENA</w:t>
      </w:r>
      <w:r w:rsidR="00CF22A7" w:rsidRPr="00A60BF8">
        <w:rPr>
          <w:rFonts w:ascii="Palatino Linotype" w:hAnsi="Palatino Linotype" w:cs="Tahoma"/>
          <w:sz w:val="24"/>
        </w:rPr>
        <w:t xml:space="preserve"> al </w:t>
      </w:r>
      <w:r w:rsidR="00CF22A7" w:rsidRPr="00A60BF8">
        <w:rPr>
          <w:rFonts w:ascii="Palatino Linotype" w:hAnsi="Palatino Linotype" w:cs="Tahoma"/>
          <w:b/>
          <w:sz w:val="24"/>
        </w:rPr>
        <w:t>Sujeto Obligado,</w:t>
      </w:r>
      <w:r w:rsidR="00CF22A7" w:rsidRPr="00A60BF8">
        <w:rPr>
          <w:rFonts w:ascii="Palatino Linotype" w:hAnsi="Palatino Linotype" w:cs="Tahoma"/>
          <w:sz w:val="24"/>
        </w:rPr>
        <w:t xml:space="preserve"> haga entrega a la parte </w:t>
      </w:r>
      <w:r w:rsidR="00CF22A7" w:rsidRPr="00A60BF8">
        <w:rPr>
          <w:rFonts w:ascii="Palatino Linotype" w:hAnsi="Palatino Linotype" w:cs="Tahoma"/>
          <w:b/>
          <w:sz w:val="24"/>
        </w:rPr>
        <w:t>Recurrente</w:t>
      </w:r>
      <w:r w:rsidR="00CF22A7" w:rsidRPr="00A60BF8">
        <w:rPr>
          <w:rFonts w:ascii="Palatino Linotype" w:hAnsi="Palatino Linotype" w:cs="Tahoma"/>
          <w:sz w:val="24"/>
        </w:rPr>
        <w:t>, previa búsqueda exhaustiva y razonable, a través del Sistema de Acceso a la Información Mexiquense (</w:t>
      </w:r>
      <w:r w:rsidR="00CF22A7" w:rsidRPr="00A60BF8">
        <w:rPr>
          <w:rFonts w:ascii="Palatino Linotype" w:hAnsi="Palatino Linotype" w:cs="Tahoma"/>
          <w:b/>
          <w:sz w:val="24"/>
        </w:rPr>
        <w:t>SAIMEX</w:t>
      </w:r>
      <w:r w:rsidR="00CF22A7" w:rsidRPr="00A60BF8">
        <w:rPr>
          <w:rFonts w:ascii="Palatino Linotype" w:hAnsi="Palatino Linotype" w:cs="Tahoma"/>
          <w:sz w:val="24"/>
        </w:rPr>
        <w:t>), en versión pública</w:t>
      </w:r>
      <w:r w:rsidR="00CF22A7" w:rsidRPr="00A60BF8">
        <w:rPr>
          <w:rFonts w:ascii="Palatino Linotype" w:hAnsi="Palatino Linotype" w:cs="Tahoma"/>
        </w:rPr>
        <w:t xml:space="preserve">, </w:t>
      </w:r>
      <w:r w:rsidR="006E3A84" w:rsidRPr="00A60BF8">
        <w:rPr>
          <w:rFonts w:ascii="Palatino Linotype" w:hAnsi="Palatino Linotype" w:cs="Arial"/>
          <w:sz w:val="24"/>
          <w:szCs w:val="24"/>
        </w:rPr>
        <w:t xml:space="preserve">del primero de noviembre de dos mil veinticuatro </w:t>
      </w:r>
      <w:r w:rsidR="006A7404" w:rsidRPr="00A60BF8">
        <w:rPr>
          <w:rFonts w:ascii="Palatino Linotype" w:hAnsi="Palatino Linotype" w:cs="Arial"/>
          <w:sz w:val="24"/>
          <w:szCs w:val="24"/>
        </w:rPr>
        <w:t xml:space="preserve">al </w:t>
      </w:r>
      <w:r w:rsidR="006E3A84" w:rsidRPr="00A60BF8">
        <w:rPr>
          <w:rFonts w:ascii="Palatino Linotype" w:hAnsi="Palatino Linotype" w:cs="Arial"/>
          <w:sz w:val="24"/>
          <w:szCs w:val="24"/>
        </w:rPr>
        <w:t>veintiocho de marzo</w:t>
      </w:r>
      <w:r w:rsidR="006A7404" w:rsidRPr="00A60BF8">
        <w:rPr>
          <w:rFonts w:ascii="Palatino Linotype" w:hAnsi="Palatino Linotype" w:cs="Arial"/>
          <w:sz w:val="24"/>
          <w:szCs w:val="24"/>
        </w:rPr>
        <w:t xml:space="preserve"> de dos mil veinticinco, de lo siguiente:</w:t>
      </w:r>
    </w:p>
    <w:p w14:paraId="66438048" w14:textId="77777777" w:rsidR="006A7404" w:rsidRPr="00A60BF8" w:rsidRDefault="006A7404" w:rsidP="006A7404">
      <w:pPr>
        <w:spacing w:line="360" w:lineRule="auto"/>
        <w:jc w:val="both"/>
        <w:rPr>
          <w:rFonts w:ascii="Palatino Linotype" w:hAnsi="Palatino Linotype" w:cs="Arial"/>
          <w:sz w:val="24"/>
          <w:szCs w:val="24"/>
        </w:rPr>
      </w:pPr>
    </w:p>
    <w:p w14:paraId="469D415E" w14:textId="77777777" w:rsidR="006A7404" w:rsidRPr="00A60BF8" w:rsidRDefault="006E3A84" w:rsidP="006A7404">
      <w:pPr>
        <w:pStyle w:val="Prrafodelista"/>
        <w:numPr>
          <w:ilvl w:val="0"/>
          <w:numId w:val="5"/>
        </w:numPr>
        <w:spacing w:line="360" w:lineRule="auto"/>
        <w:jc w:val="both"/>
        <w:rPr>
          <w:rFonts w:ascii="Palatino Linotype" w:hAnsi="Palatino Linotype" w:cs="Arial"/>
        </w:rPr>
      </w:pPr>
      <w:r w:rsidRPr="00A60BF8">
        <w:rPr>
          <w:rFonts w:ascii="Palatino Linotype" w:hAnsi="Palatino Linotype" w:cs="Arial"/>
        </w:rPr>
        <w:t xml:space="preserve">Expedientes a los que les recayó </w:t>
      </w:r>
      <w:r w:rsidR="00887F3A" w:rsidRPr="00A60BF8">
        <w:rPr>
          <w:rFonts w:ascii="Palatino Linotype" w:hAnsi="Palatino Linotype" w:cs="Arial"/>
        </w:rPr>
        <w:t>sentencia</w:t>
      </w:r>
      <w:r w:rsidRPr="00A60BF8">
        <w:rPr>
          <w:rFonts w:ascii="Palatino Linotype" w:hAnsi="Palatino Linotype" w:cs="Arial"/>
        </w:rPr>
        <w:t xml:space="preserve"> en materia de divorcios in causados y voluntarios, del</w:t>
      </w:r>
      <w:r w:rsidR="00166D21" w:rsidRPr="00A60BF8">
        <w:rPr>
          <w:rFonts w:ascii="Palatino Linotype" w:hAnsi="Palatino Linotype" w:cs="Arial"/>
        </w:rPr>
        <w:t xml:space="preserve"> Segundo</w:t>
      </w:r>
      <w:r w:rsidRPr="00A60BF8">
        <w:rPr>
          <w:rFonts w:ascii="Palatino Linotype" w:hAnsi="Palatino Linotype" w:cs="Arial"/>
        </w:rPr>
        <w:t xml:space="preserve"> Juzgado Civil de Primera Instancia de El Oro con residencia en Atlacomulco, Estado de México.</w:t>
      </w:r>
      <w:r w:rsidR="006A7404" w:rsidRPr="00A60BF8">
        <w:rPr>
          <w:rFonts w:ascii="Palatino Linotype" w:hAnsi="Palatino Linotype" w:cs="Arial"/>
        </w:rPr>
        <w:t xml:space="preserve"> </w:t>
      </w:r>
    </w:p>
    <w:p w14:paraId="19E18C9E" w14:textId="77777777" w:rsidR="006A7404" w:rsidRPr="00A60BF8" w:rsidRDefault="006A7404" w:rsidP="006A7404">
      <w:pPr>
        <w:pStyle w:val="INFOEM"/>
        <w:spacing w:before="0" w:after="0"/>
        <w:ind w:left="720" w:right="567"/>
      </w:pPr>
    </w:p>
    <w:p w14:paraId="7CDC383A" w14:textId="77777777" w:rsidR="006A7404" w:rsidRPr="00A60BF8" w:rsidRDefault="006A7404" w:rsidP="006A7404">
      <w:pPr>
        <w:pStyle w:val="INFOEM"/>
        <w:spacing w:before="0" w:after="0"/>
        <w:ind w:left="720" w:right="567"/>
      </w:pPr>
      <w:r w:rsidRPr="00A60BF8">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765F711" w14:textId="77777777" w:rsidR="005637DC" w:rsidRPr="00A60BF8" w:rsidRDefault="005637DC" w:rsidP="006A7404">
      <w:pPr>
        <w:pStyle w:val="INFOEM"/>
        <w:spacing w:before="0" w:after="0"/>
        <w:ind w:left="720" w:right="567"/>
      </w:pPr>
      <w:r w:rsidRPr="00A60BF8">
        <w:t>En el supuesto de que</w:t>
      </w:r>
      <w:r w:rsidR="00FF4BF6" w:rsidRPr="00A60BF8">
        <w:t xml:space="preserve"> las sentencias recaídas a</w:t>
      </w:r>
      <w:r w:rsidRPr="00A60BF8">
        <w:t xml:space="preserve"> </w:t>
      </w:r>
      <w:r w:rsidR="00FF4BF6" w:rsidRPr="00A60BF8">
        <w:t>los expedientes</w:t>
      </w:r>
      <w:r w:rsidRPr="00A60BF8">
        <w:t xml:space="preserve"> que se ordena</w:t>
      </w:r>
      <w:r w:rsidR="00FF4BF6" w:rsidRPr="00A60BF8">
        <w:t>n</w:t>
      </w:r>
      <w:r w:rsidRPr="00A60BF8">
        <w:t xml:space="preserve"> en el punto 1, se encuentre</w:t>
      </w:r>
      <w:r w:rsidR="00FF4BF6" w:rsidRPr="00A60BF8">
        <w:t>n</w:t>
      </w:r>
      <w:r w:rsidRPr="00A60BF8">
        <w:t xml:space="preserve"> en </w:t>
      </w:r>
      <w:r w:rsidR="00FF4BF6" w:rsidRPr="00A60BF8">
        <w:t xml:space="preserve">proceso de impugnación el Comité de Transparencia deberá emitir el Acuerdo de Reserva </w:t>
      </w:r>
      <w:r w:rsidR="00822F98" w:rsidRPr="00822F98">
        <w:rPr>
          <w:highlight w:val="yellow"/>
        </w:rPr>
        <w:t>de los documentos que integran el expediente</w:t>
      </w:r>
      <w:r w:rsidR="00822F98">
        <w:t xml:space="preserve">, </w:t>
      </w:r>
      <w:r w:rsidR="00FF4BF6" w:rsidRPr="00A60BF8">
        <w:t>conforme al considerando cuarto</w:t>
      </w:r>
      <w:r w:rsidR="00A60BF8">
        <w:t xml:space="preserve">, </w:t>
      </w:r>
      <w:r w:rsidR="00A60BF8" w:rsidRPr="00A60BF8">
        <w:rPr>
          <w:highlight w:val="yellow"/>
        </w:rPr>
        <w:t>sin embargo, la sentencia debe ser entregada en versión pública</w:t>
      </w:r>
      <w:r w:rsidR="00A60BF8">
        <w:t>.</w:t>
      </w:r>
    </w:p>
    <w:p w14:paraId="0DC41388" w14:textId="77777777" w:rsidR="006A7404" w:rsidRPr="00A60BF8" w:rsidRDefault="006A7404" w:rsidP="006A7404">
      <w:pPr>
        <w:spacing w:line="360" w:lineRule="auto"/>
        <w:jc w:val="both"/>
        <w:rPr>
          <w:rFonts w:ascii="Palatino Linotype" w:hAnsi="Palatino Linotype" w:cs="Arial"/>
        </w:rPr>
      </w:pPr>
    </w:p>
    <w:p w14:paraId="362DFF68" w14:textId="77777777" w:rsidR="006A7404" w:rsidRPr="00A60BF8" w:rsidRDefault="006A7404" w:rsidP="006A7404">
      <w:pPr>
        <w:spacing w:line="360" w:lineRule="auto"/>
        <w:jc w:val="both"/>
        <w:rPr>
          <w:rFonts w:ascii="Palatino Linotype" w:hAnsi="Palatino Linotype" w:cs="Tahoma"/>
          <w:bCs/>
          <w:sz w:val="24"/>
        </w:rPr>
      </w:pPr>
      <w:r w:rsidRPr="00A60BF8">
        <w:rPr>
          <w:rFonts w:ascii="Palatino Linotype" w:hAnsi="Palatino Linotype" w:cs="Arial"/>
          <w:b/>
          <w:sz w:val="28"/>
        </w:rPr>
        <w:t>TERCERO</w:t>
      </w:r>
      <w:r w:rsidRPr="00A60BF8">
        <w:rPr>
          <w:rFonts w:ascii="Palatino Linotype" w:hAnsi="Palatino Linotype" w:cs="Arial"/>
          <w:b/>
          <w:sz w:val="24"/>
        </w:rPr>
        <w:t>.</w:t>
      </w:r>
      <w:r w:rsidRPr="00A60BF8">
        <w:rPr>
          <w:rFonts w:ascii="Palatino Linotype" w:hAnsi="Palatino Linotype" w:cs="Arial"/>
          <w:sz w:val="24"/>
        </w:rPr>
        <w:t xml:space="preserve"> </w:t>
      </w:r>
      <w:r w:rsidRPr="00A60BF8">
        <w:rPr>
          <w:rFonts w:ascii="Palatino Linotype" w:hAnsi="Palatino Linotype" w:cs="Tahoma"/>
          <w:b/>
          <w:sz w:val="24"/>
        </w:rPr>
        <w:t xml:space="preserve">NOTIFÍQUESE </w:t>
      </w:r>
      <w:r w:rsidRPr="00A60BF8">
        <w:rPr>
          <w:rFonts w:ascii="Palatino Linotype" w:hAnsi="Palatino Linotype" w:cs="Arial"/>
          <w:sz w:val="24"/>
        </w:rPr>
        <w:t xml:space="preserve">a través del Sistema de Acceso a la Información Mexiquense </w:t>
      </w:r>
      <w:r w:rsidRPr="00A60BF8">
        <w:rPr>
          <w:rFonts w:ascii="Palatino Linotype" w:hAnsi="Palatino Linotype" w:cs="Arial"/>
          <w:b/>
          <w:sz w:val="24"/>
        </w:rPr>
        <w:t>(SAIMEX)</w:t>
      </w:r>
      <w:r w:rsidRPr="00A60BF8">
        <w:rPr>
          <w:rFonts w:ascii="Palatino Linotype" w:hAnsi="Palatino Linotype" w:cs="Arial"/>
          <w:sz w:val="24"/>
        </w:rPr>
        <w:t xml:space="preserve">, </w:t>
      </w:r>
      <w:r w:rsidRPr="00A60BF8">
        <w:rPr>
          <w:rFonts w:ascii="Palatino Linotype" w:hAnsi="Palatino Linotype" w:cs="Tahoma"/>
          <w:sz w:val="24"/>
        </w:rPr>
        <w:t xml:space="preserve">la presente Resolución al Titular de la Unidad de </w:t>
      </w:r>
      <w:r w:rsidRPr="00A60BF8">
        <w:rPr>
          <w:rFonts w:ascii="Palatino Linotype" w:hAnsi="Palatino Linotype" w:cs="Tahoma"/>
          <w:sz w:val="24"/>
        </w:rPr>
        <w:lastRenderedPageBreak/>
        <w:t xml:space="preserve">Transparencia del </w:t>
      </w:r>
      <w:r w:rsidRPr="00A60BF8">
        <w:rPr>
          <w:rFonts w:ascii="Palatino Linotype" w:hAnsi="Palatino Linotype" w:cs="Tahoma"/>
          <w:b/>
          <w:sz w:val="24"/>
        </w:rPr>
        <w:t>Sujeto Obligado</w:t>
      </w:r>
      <w:r w:rsidRPr="00A60BF8">
        <w:rPr>
          <w:rFonts w:ascii="Palatino Linotype" w:hAnsi="Palatino Linotype" w:cs="Tahoma"/>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A60BF8">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ABF8B3" w14:textId="77777777" w:rsidR="006A7404" w:rsidRPr="00A60BF8" w:rsidRDefault="006A7404" w:rsidP="006A7404">
      <w:pPr>
        <w:spacing w:line="360" w:lineRule="auto"/>
        <w:ind w:right="-595"/>
        <w:jc w:val="both"/>
        <w:rPr>
          <w:rFonts w:ascii="Palatino Linotype" w:hAnsi="Palatino Linotype" w:cs="Tahoma"/>
          <w:bCs/>
        </w:rPr>
      </w:pPr>
    </w:p>
    <w:p w14:paraId="69709C2E" w14:textId="77777777" w:rsidR="006A7404" w:rsidRPr="00A60BF8" w:rsidRDefault="006A7404" w:rsidP="006A7404">
      <w:pPr>
        <w:autoSpaceDE w:val="0"/>
        <w:autoSpaceDN w:val="0"/>
        <w:adjustRightInd w:val="0"/>
        <w:spacing w:line="360" w:lineRule="auto"/>
        <w:jc w:val="both"/>
        <w:rPr>
          <w:rFonts w:ascii="Palatino Linotype" w:hAnsi="Palatino Linotype" w:cs="Arial"/>
          <w:sz w:val="24"/>
        </w:rPr>
      </w:pPr>
      <w:r w:rsidRPr="00A60BF8">
        <w:rPr>
          <w:rFonts w:ascii="Palatino Linotype" w:hAnsi="Palatino Linotype" w:cs="Arial"/>
          <w:b/>
          <w:sz w:val="28"/>
          <w:szCs w:val="28"/>
        </w:rPr>
        <w:t>CUARTO.</w:t>
      </w:r>
      <w:r w:rsidRPr="00A60BF8">
        <w:rPr>
          <w:rFonts w:ascii="Palatino Linotype" w:hAnsi="Palatino Linotype" w:cs="Arial"/>
          <w:b/>
        </w:rPr>
        <w:t xml:space="preserve"> </w:t>
      </w:r>
      <w:r w:rsidRPr="00A60BF8">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A60BF8">
        <w:rPr>
          <w:rFonts w:ascii="Palatino Linotype" w:hAnsi="Palatino Linotype" w:cs="Arial"/>
          <w:b/>
          <w:sz w:val="24"/>
        </w:rPr>
        <w:t>Sujeto Obligado</w:t>
      </w:r>
      <w:r w:rsidRPr="00A60BF8">
        <w:rPr>
          <w:rFonts w:ascii="Palatino Linotype" w:hAnsi="Palatino Linotype" w:cs="Arial"/>
          <w:sz w:val="24"/>
        </w:rPr>
        <w:t xml:space="preserve"> de manera fundada y motivada, podrá solicitar una ampliación de plazo para el cumplimiento de la presente resolución.</w:t>
      </w:r>
    </w:p>
    <w:p w14:paraId="2024708C" w14:textId="77777777" w:rsidR="006A7404" w:rsidRPr="00A60BF8" w:rsidRDefault="006A7404" w:rsidP="006A7404">
      <w:pPr>
        <w:autoSpaceDE w:val="0"/>
        <w:autoSpaceDN w:val="0"/>
        <w:adjustRightInd w:val="0"/>
        <w:spacing w:line="360" w:lineRule="auto"/>
        <w:jc w:val="both"/>
        <w:rPr>
          <w:rFonts w:ascii="Palatino Linotype" w:hAnsi="Palatino Linotype" w:cs="Arial"/>
        </w:rPr>
      </w:pPr>
    </w:p>
    <w:p w14:paraId="30FE6A8D" w14:textId="77777777" w:rsidR="006A7404" w:rsidRPr="00A60BF8" w:rsidRDefault="006A7404" w:rsidP="006A7404">
      <w:pPr>
        <w:autoSpaceDE w:val="0"/>
        <w:autoSpaceDN w:val="0"/>
        <w:adjustRightInd w:val="0"/>
        <w:spacing w:line="360" w:lineRule="auto"/>
        <w:jc w:val="both"/>
        <w:rPr>
          <w:rFonts w:ascii="Palatino Linotype" w:hAnsi="Palatino Linotype" w:cs="Arial"/>
          <w:sz w:val="24"/>
        </w:rPr>
      </w:pPr>
      <w:r w:rsidRPr="00A60BF8">
        <w:rPr>
          <w:rFonts w:ascii="Palatino Linotype" w:hAnsi="Palatino Linotype"/>
          <w:b/>
          <w:sz w:val="28"/>
          <w:szCs w:val="28"/>
        </w:rPr>
        <w:t>QUINTO</w:t>
      </w:r>
      <w:r w:rsidRPr="00A60BF8">
        <w:rPr>
          <w:rFonts w:ascii="Palatino Linotype" w:hAnsi="Palatino Linotype"/>
          <w:b/>
          <w:sz w:val="24"/>
        </w:rPr>
        <w:t xml:space="preserve">. </w:t>
      </w:r>
      <w:r w:rsidRPr="00A60BF8">
        <w:rPr>
          <w:rFonts w:ascii="Palatino Linotype" w:hAnsi="Palatino Linotype" w:cs="Arial"/>
          <w:b/>
          <w:sz w:val="24"/>
        </w:rPr>
        <w:t>NOTIFÍQUESE</w:t>
      </w:r>
      <w:r w:rsidRPr="00A60BF8">
        <w:rPr>
          <w:rFonts w:ascii="Palatino Linotype" w:hAnsi="Palatino Linotype" w:cs="Arial"/>
          <w:sz w:val="24"/>
        </w:rPr>
        <w:t xml:space="preserve"> a través del Sistema de Acceso a la Información Mexiquense </w:t>
      </w:r>
      <w:r w:rsidRPr="00A60BF8">
        <w:rPr>
          <w:rFonts w:ascii="Palatino Linotype" w:hAnsi="Palatino Linotype" w:cs="Arial"/>
          <w:b/>
          <w:sz w:val="24"/>
        </w:rPr>
        <w:t>(SAIMEX)</w:t>
      </w:r>
      <w:r w:rsidRPr="00A60BF8">
        <w:rPr>
          <w:rFonts w:ascii="Palatino Linotype" w:hAnsi="Palatino Linotype" w:cs="Arial"/>
          <w:sz w:val="24"/>
        </w:rPr>
        <w:t xml:space="preserve">, al </w:t>
      </w:r>
      <w:r w:rsidRPr="00A60BF8">
        <w:rPr>
          <w:rFonts w:ascii="Palatino Linotype" w:hAnsi="Palatino Linotype" w:cs="Arial"/>
          <w:b/>
          <w:sz w:val="24"/>
        </w:rPr>
        <w:t>Recurrente</w:t>
      </w:r>
      <w:r w:rsidRPr="00A60BF8">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B4A65D6" w14:textId="77777777" w:rsidR="006A7404" w:rsidRPr="00A60BF8" w:rsidRDefault="006A7404" w:rsidP="006A7404">
      <w:pPr>
        <w:spacing w:line="360" w:lineRule="auto"/>
        <w:jc w:val="both"/>
        <w:rPr>
          <w:rFonts w:ascii="Palatino Linotype" w:hAnsi="Palatino Linotype" w:cs="Arial"/>
        </w:rPr>
      </w:pPr>
    </w:p>
    <w:p w14:paraId="60318893" w14:textId="19325E84" w:rsidR="006A7404" w:rsidRPr="00A60BF8" w:rsidRDefault="006A7404" w:rsidP="006A7404">
      <w:pPr>
        <w:spacing w:line="360" w:lineRule="auto"/>
        <w:jc w:val="both"/>
        <w:rPr>
          <w:rFonts w:ascii="Palatino Linotype" w:hAnsi="Palatino Linotype" w:cs="Arial"/>
        </w:rPr>
      </w:pPr>
      <w:r w:rsidRPr="00A60BF8">
        <w:rPr>
          <w:rFonts w:ascii="Palatino Linotype" w:hAnsi="Palatino Linotype" w:cs="Arial"/>
          <w:sz w:val="24"/>
        </w:rPr>
        <w:lastRenderedPageBreak/>
        <w:t>ASÍ LO RESUELVE, POR UNANIMIDAD DE VOTOS EL PLENO DEL</w:t>
      </w:r>
      <w:r w:rsidRPr="00A60BF8">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A60BF8">
        <w:rPr>
          <w:rFonts w:ascii="Palatino Linotype" w:hAnsi="Palatino Linotype" w:cs="Arial"/>
          <w:sz w:val="24"/>
        </w:rPr>
        <w:t>, CONFORMADO POR LOS COMISIONADOS JOSÉ MARTÍNEZ VILCHIS</w:t>
      </w:r>
      <w:r w:rsidR="0071150F">
        <w:rPr>
          <w:rFonts w:ascii="Palatino Linotype" w:hAnsi="Palatino Linotype" w:cs="Arial"/>
          <w:sz w:val="24"/>
        </w:rPr>
        <w:t xml:space="preserve"> (</w:t>
      </w:r>
      <w:r w:rsidR="007D6064">
        <w:rPr>
          <w:rFonts w:ascii="Palatino Linotype" w:hAnsi="Palatino Linotype" w:cs="Arial"/>
          <w:sz w:val="24"/>
        </w:rPr>
        <w:t xml:space="preserve">EMITIENDO </w:t>
      </w:r>
      <w:r w:rsidR="0071150F">
        <w:rPr>
          <w:rFonts w:ascii="Palatino Linotype" w:hAnsi="Palatino Linotype" w:cs="Arial"/>
          <w:sz w:val="24"/>
        </w:rPr>
        <w:t>VOTO PARTICULAR)</w:t>
      </w:r>
      <w:r w:rsidRPr="00A60BF8">
        <w:rPr>
          <w:rFonts w:ascii="Palatino Linotype" w:hAnsi="Palatino Linotype" w:cs="Arial"/>
          <w:sz w:val="24"/>
        </w:rPr>
        <w:t xml:space="preserve">, MARÍA DEL ROSARIO MEJÍA AYALA, SHARON CRISTINA MORALES MARTÍNEZ, LUIS GUSTAVO PARRA NORIEGA Y GUADALUPE RAMÍREZ PEÑA, EN LA VIGÉSIMA </w:t>
      </w:r>
      <w:r w:rsidR="004C204E" w:rsidRPr="00A60BF8">
        <w:rPr>
          <w:rFonts w:ascii="Palatino Linotype" w:hAnsi="Palatino Linotype" w:cs="Arial"/>
          <w:sz w:val="24"/>
        </w:rPr>
        <w:t>SEX</w:t>
      </w:r>
      <w:r w:rsidR="005C2148" w:rsidRPr="00A60BF8">
        <w:rPr>
          <w:rFonts w:ascii="Palatino Linotype" w:hAnsi="Palatino Linotype" w:cs="Arial"/>
          <w:sz w:val="24"/>
        </w:rPr>
        <w:t>TA</w:t>
      </w:r>
      <w:r w:rsidRPr="00A60BF8">
        <w:rPr>
          <w:rFonts w:ascii="Palatino Linotype" w:hAnsi="Palatino Linotype" w:cs="Arial"/>
          <w:sz w:val="24"/>
        </w:rPr>
        <w:t xml:space="preserve"> SESIÓN ORDINARIA CELEBRADA EL </w:t>
      </w:r>
      <w:r w:rsidR="004C204E" w:rsidRPr="00A60BF8">
        <w:rPr>
          <w:rFonts w:ascii="Palatino Linotype" w:hAnsi="Palatino Linotype" w:cs="Arial"/>
          <w:sz w:val="24"/>
        </w:rPr>
        <w:t>DIECISÉIS</w:t>
      </w:r>
      <w:r w:rsidR="005C2148" w:rsidRPr="00A60BF8">
        <w:rPr>
          <w:rFonts w:ascii="Palatino Linotype" w:hAnsi="Palatino Linotype" w:cs="Arial"/>
          <w:sz w:val="24"/>
        </w:rPr>
        <w:t xml:space="preserve"> DE JUL</w:t>
      </w:r>
      <w:r w:rsidRPr="00A60BF8">
        <w:rPr>
          <w:rFonts w:ascii="Palatino Linotype" w:hAnsi="Palatino Linotype" w:cs="Arial"/>
          <w:sz w:val="24"/>
        </w:rPr>
        <w:t>IO DE DOS MIL VEINTICINCO, ANTE EL SECRETARIO TÉCNICO DEL PLENO, ALEXIS TAPIA RAMÍREZ</w:t>
      </w:r>
      <w:r w:rsidRPr="00A60BF8">
        <w:rPr>
          <w:rFonts w:ascii="Palatino Linotype" w:hAnsi="Palatino Linotype" w:cs="Arial"/>
        </w:rPr>
        <w:t>. -------------------------------------------------------------------------------------------------------------------------------------------------------------------------------------------------------------------------------------------------------------------------------------------------------------------------------------------------------------------------------------------------------------------------------------------------------------------------------------------------------------------------------------------------------------------------------------------------------------------------------------------------------------------------------</w:t>
      </w:r>
      <w:r w:rsidR="005C2148" w:rsidRPr="00A60BF8">
        <w:rPr>
          <w:rFonts w:ascii="Palatino Linotype" w:hAnsi="Palatino Linotype" w:cs="Arial"/>
        </w:rPr>
        <w:t>------------------------------------------------------------------------------------------------------------------------------------------------------------------------------------------</w:t>
      </w:r>
      <w:r w:rsidR="0071150F">
        <w:rPr>
          <w:rFonts w:ascii="Palatino Linotype" w:hAnsi="Palatino Linotype" w:cs="Arial"/>
        </w:rPr>
        <w:t>--------------------------------------------------------------------------------------------------------------------------------------------------------------------------------------------------------------------------------------------------------------------------------------------------------------------------------------------------------------------------------------------------------------------------------------------------------------------------------------------------------------------------------------------------------------------------------------------------------------------------------------------------------------------------------------------------------------------------------------------------------------------------------------------------------------------------------------------------------------------------------------------------------------------------------------------------------------------------------------------------------------------------------------------------------------------------------------</w:t>
      </w:r>
    </w:p>
    <w:p w14:paraId="67515454" w14:textId="77777777" w:rsidR="006A7404" w:rsidRDefault="005C2148" w:rsidP="006A7404">
      <w:pPr>
        <w:spacing w:line="360" w:lineRule="auto"/>
        <w:jc w:val="both"/>
        <w:rPr>
          <w:rFonts w:ascii="Palatino Linotype" w:hAnsi="Palatino Linotype" w:cs="Arial"/>
          <w:sz w:val="16"/>
        </w:rPr>
      </w:pPr>
      <w:r w:rsidRPr="00A60BF8">
        <w:rPr>
          <w:rFonts w:ascii="Palatino Linotype" w:hAnsi="Palatino Linotype" w:cs="Arial"/>
          <w:sz w:val="16"/>
        </w:rPr>
        <w:t>JMV/CCR/</w:t>
      </w:r>
      <w:r w:rsidR="0071150F">
        <w:rPr>
          <w:rFonts w:ascii="Palatino Linotype" w:hAnsi="Palatino Linotype" w:cs="Arial"/>
          <w:sz w:val="16"/>
        </w:rPr>
        <w:t>LMST</w:t>
      </w:r>
    </w:p>
    <w:p w14:paraId="361D0E0E" w14:textId="77777777" w:rsidR="006A7404" w:rsidRDefault="006A7404" w:rsidP="006A7404"/>
    <w:p w14:paraId="13B10C60" w14:textId="77777777" w:rsidR="006A7404" w:rsidRDefault="006A7404" w:rsidP="006A7404"/>
    <w:p w14:paraId="0A3477D3" w14:textId="77777777" w:rsidR="006A7404" w:rsidRDefault="006A7404" w:rsidP="006A7404"/>
    <w:p w14:paraId="19E58EEE" w14:textId="77777777" w:rsidR="006A7404" w:rsidRDefault="006A7404" w:rsidP="006A7404"/>
    <w:p w14:paraId="16A8F98F" w14:textId="77777777" w:rsidR="006A7404" w:rsidRDefault="006A7404" w:rsidP="006A7404"/>
    <w:p w14:paraId="6B7AA628" w14:textId="77777777" w:rsidR="006A7404" w:rsidRDefault="006A7404" w:rsidP="006A7404"/>
    <w:p w14:paraId="5B454A1C" w14:textId="77777777" w:rsidR="006A7404" w:rsidRDefault="006A7404" w:rsidP="006A7404"/>
    <w:p w14:paraId="0C38FE80" w14:textId="77777777" w:rsidR="006A7404" w:rsidRDefault="006A7404" w:rsidP="006A7404"/>
    <w:p w14:paraId="01881E50" w14:textId="77777777" w:rsidR="006A7404" w:rsidRDefault="006A7404" w:rsidP="006A7404"/>
    <w:p w14:paraId="5DFFA42C" w14:textId="77777777" w:rsidR="006A7404" w:rsidRDefault="006A7404" w:rsidP="006A7404"/>
    <w:p w14:paraId="334A2645" w14:textId="77777777" w:rsidR="006A7404" w:rsidRDefault="006A7404" w:rsidP="006A7404"/>
    <w:p w14:paraId="3EAAF4CA" w14:textId="77777777" w:rsidR="006A7404" w:rsidRDefault="006A7404" w:rsidP="006A7404"/>
    <w:p w14:paraId="3F7DCD6A" w14:textId="77777777" w:rsidR="006A7404" w:rsidRDefault="006A7404" w:rsidP="006A7404"/>
    <w:p w14:paraId="583E21CA" w14:textId="77777777" w:rsidR="006A7404" w:rsidRDefault="006A7404" w:rsidP="006A7404"/>
    <w:p w14:paraId="62A32AC2" w14:textId="77777777" w:rsidR="006A7404" w:rsidRDefault="006A7404" w:rsidP="006A7404"/>
    <w:p w14:paraId="28AC2F4B" w14:textId="77777777" w:rsidR="006A7404" w:rsidRDefault="006A7404" w:rsidP="006A7404"/>
    <w:p w14:paraId="709F096A" w14:textId="77777777" w:rsidR="006A7404" w:rsidRDefault="006A7404" w:rsidP="006A7404"/>
    <w:p w14:paraId="2039180D" w14:textId="77777777" w:rsidR="006A7404" w:rsidRDefault="006A7404" w:rsidP="006A7404"/>
    <w:p w14:paraId="495C7DF8" w14:textId="77777777" w:rsidR="006A7404" w:rsidRDefault="006A7404" w:rsidP="006A7404"/>
    <w:p w14:paraId="7C59655D" w14:textId="77777777" w:rsidR="006A7404" w:rsidRDefault="006A7404" w:rsidP="006A7404"/>
    <w:p w14:paraId="0C928B90" w14:textId="77777777" w:rsidR="006A7404" w:rsidRDefault="006A7404" w:rsidP="006A7404"/>
    <w:p w14:paraId="6D00C0A4" w14:textId="77777777" w:rsidR="006A7404" w:rsidRDefault="006A7404" w:rsidP="006A7404"/>
    <w:p w14:paraId="50EB4FA9" w14:textId="77777777" w:rsidR="006A7404" w:rsidRDefault="006A7404" w:rsidP="006A7404"/>
    <w:p w14:paraId="6E5BD870" w14:textId="77777777" w:rsidR="006A7404" w:rsidRDefault="006A7404" w:rsidP="006A7404"/>
    <w:p w14:paraId="548B3CEB" w14:textId="77777777" w:rsidR="006A7404" w:rsidRDefault="006A7404" w:rsidP="006A7404"/>
    <w:p w14:paraId="7CACE380" w14:textId="77777777" w:rsidR="00CD1EC9" w:rsidRDefault="00CD1EC9"/>
    <w:sectPr w:rsidR="00CD1EC9" w:rsidSect="008160CE">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63157" w14:textId="77777777" w:rsidR="00FF4BF6" w:rsidRDefault="00FF4BF6" w:rsidP="006A7404">
      <w:pPr>
        <w:spacing w:after="0" w:line="240" w:lineRule="auto"/>
      </w:pPr>
      <w:r>
        <w:separator/>
      </w:r>
    </w:p>
  </w:endnote>
  <w:endnote w:type="continuationSeparator" w:id="0">
    <w:p w14:paraId="08E1DC27" w14:textId="77777777" w:rsidR="00FF4BF6" w:rsidRDefault="00FF4BF6" w:rsidP="006A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90FEB" w14:textId="77777777" w:rsidR="00FF4BF6" w:rsidRPr="00A2780F" w:rsidRDefault="00FF4BF6" w:rsidP="008160C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1F84">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1F84">
      <w:rPr>
        <w:rFonts w:ascii="Arial" w:hAnsi="Arial" w:cs="Arial"/>
        <w:b/>
        <w:bCs/>
        <w:noProof/>
        <w:sz w:val="20"/>
        <w:szCs w:val="20"/>
      </w:rPr>
      <w:t>42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F7691" w14:textId="77777777" w:rsidR="00FF4BF6" w:rsidRPr="00070856" w:rsidRDefault="00FF4BF6" w:rsidP="008160C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1F8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1F84">
      <w:rPr>
        <w:rFonts w:ascii="Arial" w:hAnsi="Arial" w:cs="Arial"/>
        <w:b/>
        <w:bCs/>
        <w:noProof/>
        <w:sz w:val="20"/>
        <w:szCs w:val="20"/>
      </w:rPr>
      <w:t>42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D828C" w14:textId="77777777" w:rsidR="00FF4BF6" w:rsidRDefault="00FF4BF6" w:rsidP="006A7404">
      <w:pPr>
        <w:spacing w:after="0" w:line="240" w:lineRule="auto"/>
      </w:pPr>
      <w:r>
        <w:separator/>
      </w:r>
    </w:p>
  </w:footnote>
  <w:footnote w:type="continuationSeparator" w:id="0">
    <w:p w14:paraId="1A680234" w14:textId="77777777" w:rsidR="00FF4BF6" w:rsidRDefault="00FF4BF6" w:rsidP="006A7404">
      <w:pPr>
        <w:spacing w:after="0" w:line="240" w:lineRule="auto"/>
      </w:pPr>
      <w:r>
        <w:continuationSeparator/>
      </w:r>
    </w:p>
  </w:footnote>
  <w:footnote w:id="1">
    <w:p w14:paraId="093857C8" w14:textId="77777777" w:rsidR="00FF4BF6" w:rsidRPr="005552A8" w:rsidRDefault="00FF4BF6" w:rsidP="006A7404">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18C41BD" w14:textId="77777777" w:rsidR="00FF4BF6" w:rsidRPr="005552A8" w:rsidRDefault="00FF4BF6" w:rsidP="006A740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F4BF6" w:rsidRPr="008F2CCC" w14:paraId="122C0273" w14:textId="77777777" w:rsidTr="008160CE">
      <w:tc>
        <w:tcPr>
          <w:tcW w:w="3620" w:type="dxa"/>
        </w:tcPr>
        <w:p w14:paraId="0C4496B5" w14:textId="77777777" w:rsidR="00FF4BF6" w:rsidRPr="007E5FC4" w:rsidRDefault="00FF4BF6" w:rsidP="008160CE">
          <w:pPr>
            <w:spacing w:line="276" w:lineRule="auto"/>
            <w:jc w:val="right"/>
            <w:rPr>
              <w:rFonts w:ascii="Palatino Linotype" w:hAnsi="Palatino Linotype"/>
              <w:lang w:val="es-ES_tradnl"/>
            </w:rPr>
          </w:pPr>
          <w:r w:rsidRPr="007E5FC4">
            <w:rPr>
              <w:rFonts w:ascii="Palatino Linotype" w:hAnsi="Palatino Linotype"/>
              <w:lang w:val="es-ES_tradnl"/>
            </w:rPr>
            <w:t>Recurso de revisión:</w:t>
          </w:r>
        </w:p>
      </w:tc>
      <w:tc>
        <w:tcPr>
          <w:tcW w:w="4252" w:type="dxa"/>
          <w:vAlign w:val="center"/>
        </w:tcPr>
        <w:p w14:paraId="3E565C9F" w14:textId="77777777" w:rsidR="00FF4BF6" w:rsidRPr="00664658" w:rsidRDefault="00FF4BF6" w:rsidP="006D5C90">
          <w:pPr>
            <w:spacing w:line="276" w:lineRule="auto"/>
            <w:jc w:val="right"/>
            <w:rPr>
              <w:rFonts w:ascii="Palatino Linotype" w:hAnsi="Palatino Linotype"/>
              <w:b/>
              <w:lang w:val="es-ES_tradnl"/>
            </w:rPr>
          </w:pPr>
          <w:r>
            <w:rPr>
              <w:rFonts w:ascii="Palatino Linotype" w:hAnsi="Palatino Linotype"/>
              <w:b/>
              <w:lang w:val="es-ES_tradnl"/>
            </w:rPr>
            <w:t>03855/INFOEM/IP/RR/2025</w:t>
          </w:r>
        </w:p>
      </w:tc>
    </w:tr>
    <w:tr w:rsidR="00FF4BF6" w:rsidRPr="008F2CCC" w14:paraId="7BDB3CF3" w14:textId="77777777" w:rsidTr="008160CE">
      <w:tc>
        <w:tcPr>
          <w:tcW w:w="3620" w:type="dxa"/>
        </w:tcPr>
        <w:p w14:paraId="3D66C294" w14:textId="77777777" w:rsidR="00FF4BF6" w:rsidRPr="007E5FC4" w:rsidRDefault="00FF4BF6" w:rsidP="008160CE">
          <w:pPr>
            <w:spacing w:line="276" w:lineRule="auto"/>
            <w:jc w:val="right"/>
            <w:rPr>
              <w:rFonts w:ascii="Palatino Linotype" w:hAnsi="Palatino Linotype"/>
              <w:lang w:val="es-ES_tradnl"/>
            </w:rPr>
          </w:pPr>
          <w:r w:rsidRPr="007E5FC4">
            <w:rPr>
              <w:rFonts w:ascii="Palatino Linotype" w:hAnsi="Palatino Linotype"/>
              <w:lang w:val="es-ES_tradnl"/>
            </w:rPr>
            <w:t>Sujeto Obligado:</w:t>
          </w:r>
        </w:p>
      </w:tc>
      <w:tc>
        <w:tcPr>
          <w:tcW w:w="4252" w:type="dxa"/>
          <w:vAlign w:val="center"/>
        </w:tcPr>
        <w:p w14:paraId="2A438893" w14:textId="77777777" w:rsidR="00FF4BF6" w:rsidRPr="00664658" w:rsidRDefault="00FF4BF6" w:rsidP="008160CE">
          <w:pPr>
            <w:spacing w:line="276" w:lineRule="auto"/>
            <w:jc w:val="right"/>
            <w:rPr>
              <w:rFonts w:ascii="Palatino Linotype" w:hAnsi="Palatino Linotype"/>
              <w:b/>
              <w:lang w:val="es-ES_tradnl"/>
            </w:rPr>
          </w:pPr>
          <w:r w:rsidRPr="006D5C90">
            <w:rPr>
              <w:rFonts w:ascii="Palatino Linotype" w:hAnsi="Palatino Linotype"/>
              <w:b/>
            </w:rPr>
            <w:t>Poder Judicial</w:t>
          </w:r>
        </w:p>
      </w:tc>
    </w:tr>
    <w:tr w:rsidR="00FF4BF6" w:rsidRPr="008F2CCC" w14:paraId="3BEA784D" w14:textId="77777777" w:rsidTr="008160CE">
      <w:trPr>
        <w:trHeight w:val="228"/>
      </w:trPr>
      <w:tc>
        <w:tcPr>
          <w:tcW w:w="3620" w:type="dxa"/>
        </w:tcPr>
        <w:p w14:paraId="24BE3668" w14:textId="77777777" w:rsidR="00FF4BF6" w:rsidRPr="007E5FC4" w:rsidRDefault="00FF4BF6" w:rsidP="008160CE">
          <w:pPr>
            <w:spacing w:line="276" w:lineRule="auto"/>
            <w:jc w:val="right"/>
            <w:rPr>
              <w:rFonts w:ascii="Palatino Linotype" w:hAnsi="Palatino Linotype"/>
              <w:lang w:val="es-ES_tradnl"/>
            </w:rPr>
          </w:pPr>
          <w:r w:rsidRPr="007E5FC4">
            <w:rPr>
              <w:rFonts w:ascii="Palatino Linotype" w:hAnsi="Palatino Linotype"/>
              <w:lang w:val="es-ES_tradnl"/>
            </w:rPr>
            <w:t>Comisionado Ponente:</w:t>
          </w:r>
        </w:p>
      </w:tc>
      <w:tc>
        <w:tcPr>
          <w:tcW w:w="4252" w:type="dxa"/>
        </w:tcPr>
        <w:p w14:paraId="3039FEA3" w14:textId="77777777" w:rsidR="00FF4BF6" w:rsidRPr="00664658" w:rsidRDefault="00FF4BF6" w:rsidP="008160CE">
          <w:pPr>
            <w:spacing w:line="276" w:lineRule="auto"/>
            <w:jc w:val="right"/>
            <w:rPr>
              <w:rFonts w:ascii="Palatino Linotype" w:hAnsi="Palatino Linotype"/>
              <w:b/>
              <w:lang w:val="es-ES_tradnl"/>
            </w:rPr>
          </w:pPr>
          <w:r>
            <w:rPr>
              <w:rFonts w:ascii="Palatino Linotype" w:hAnsi="Palatino Linotype"/>
              <w:b/>
              <w:lang w:val="es-ES_tradnl"/>
            </w:rPr>
            <w:t>José Martínez Vilchis</w:t>
          </w:r>
        </w:p>
      </w:tc>
    </w:tr>
  </w:tbl>
  <w:p w14:paraId="2D15E795" w14:textId="77777777" w:rsidR="00FF4BF6" w:rsidRDefault="00FF4BF6" w:rsidP="008160CE">
    <w:pPr>
      <w:pStyle w:val="Encabezado"/>
      <w:tabs>
        <w:tab w:val="clear" w:pos="4252"/>
        <w:tab w:val="clear" w:pos="8504"/>
        <w:tab w:val="left" w:pos="2326"/>
      </w:tabs>
      <w:rPr>
        <w:rFonts w:ascii="Palatino Linotype" w:hAnsi="Palatino Linotype"/>
        <w:sz w:val="20"/>
      </w:rPr>
    </w:pPr>
  </w:p>
  <w:p w14:paraId="3C620F27" w14:textId="77777777" w:rsidR="00FF4BF6" w:rsidRPr="001779E0" w:rsidRDefault="00FF4BF6" w:rsidP="008160CE">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1D88D1" wp14:editId="1616AED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F4BF6" w:rsidRPr="008F2CCC" w14:paraId="62EAA43B" w14:textId="77777777" w:rsidTr="008160CE">
      <w:tc>
        <w:tcPr>
          <w:tcW w:w="2977" w:type="dxa"/>
        </w:tcPr>
        <w:p w14:paraId="5B2843D4" w14:textId="77777777" w:rsidR="00FF4BF6" w:rsidRPr="007E5FC4" w:rsidRDefault="00FF4BF6" w:rsidP="008160CE">
          <w:pPr>
            <w:spacing w:line="360" w:lineRule="auto"/>
            <w:jc w:val="right"/>
            <w:rPr>
              <w:rFonts w:ascii="Palatino Linotype" w:hAnsi="Palatino Linotype"/>
              <w:lang w:val="es-ES_tradnl"/>
            </w:rPr>
          </w:pPr>
          <w:r w:rsidRPr="007E5FC4">
            <w:rPr>
              <w:rFonts w:ascii="Palatino Linotype" w:hAnsi="Palatino Linotype"/>
              <w:lang w:val="es-ES_tradnl"/>
            </w:rPr>
            <w:t>Recurso de revisión:</w:t>
          </w:r>
        </w:p>
      </w:tc>
      <w:tc>
        <w:tcPr>
          <w:tcW w:w="4536" w:type="dxa"/>
          <w:vAlign w:val="center"/>
        </w:tcPr>
        <w:p w14:paraId="32BEF5DB" w14:textId="77777777" w:rsidR="00FF4BF6" w:rsidRPr="008F2CCC" w:rsidRDefault="00FF4BF6" w:rsidP="006D5C90">
          <w:pPr>
            <w:spacing w:line="360" w:lineRule="auto"/>
            <w:jc w:val="right"/>
            <w:rPr>
              <w:rFonts w:ascii="Palatino Linotype" w:hAnsi="Palatino Linotype"/>
              <w:b/>
              <w:lang w:val="es-ES_tradnl"/>
            </w:rPr>
          </w:pPr>
          <w:r>
            <w:rPr>
              <w:rFonts w:ascii="Palatino Linotype" w:hAnsi="Palatino Linotype"/>
              <w:b/>
              <w:lang w:val="es-ES_tradnl"/>
            </w:rPr>
            <w:t>03855/INFOEM/IP/RR/2025</w:t>
          </w:r>
        </w:p>
      </w:tc>
    </w:tr>
    <w:tr w:rsidR="00FF4BF6" w:rsidRPr="008F2CCC" w14:paraId="1406237E" w14:textId="77777777" w:rsidTr="008160CE">
      <w:tc>
        <w:tcPr>
          <w:tcW w:w="2977" w:type="dxa"/>
          <w:vAlign w:val="center"/>
        </w:tcPr>
        <w:p w14:paraId="5EAB44D2" w14:textId="77777777" w:rsidR="00FF4BF6" w:rsidRPr="007E5FC4" w:rsidRDefault="00FF4BF6" w:rsidP="008160CE">
          <w:pPr>
            <w:spacing w:line="360" w:lineRule="auto"/>
            <w:jc w:val="right"/>
            <w:rPr>
              <w:rFonts w:ascii="Palatino Linotype" w:hAnsi="Palatino Linotype"/>
              <w:lang w:val="es-ES_tradnl"/>
            </w:rPr>
          </w:pPr>
          <w:r w:rsidRPr="007E5FC4">
            <w:rPr>
              <w:rFonts w:ascii="Palatino Linotype" w:hAnsi="Palatino Linotype"/>
              <w:lang w:val="es-ES_tradnl"/>
            </w:rPr>
            <w:t>Recurrente:</w:t>
          </w:r>
        </w:p>
      </w:tc>
      <w:tc>
        <w:tcPr>
          <w:tcW w:w="4536" w:type="dxa"/>
          <w:vAlign w:val="center"/>
        </w:tcPr>
        <w:p w14:paraId="6B7C20E0" w14:textId="663004C0" w:rsidR="00FF4BF6" w:rsidRPr="008F2CCC" w:rsidRDefault="004B1F84" w:rsidP="008160CE">
          <w:pPr>
            <w:spacing w:line="360" w:lineRule="auto"/>
            <w:jc w:val="right"/>
            <w:rPr>
              <w:rFonts w:ascii="Palatino Linotype" w:hAnsi="Palatino Linotype"/>
              <w:b/>
              <w:lang w:val="es-ES_tradnl"/>
            </w:rPr>
          </w:pPr>
          <w:r>
            <w:rPr>
              <w:rFonts w:ascii="Palatino Linotype" w:hAnsi="Palatino Linotype"/>
              <w:b/>
              <w:lang w:val="es-ES_tradnl"/>
            </w:rPr>
            <w:t>XXXXXXXXXXX</w:t>
          </w:r>
        </w:p>
      </w:tc>
    </w:tr>
    <w:tr w:rsidR="00FF4BF6" w:rsidRPr="008F2CCC" w14:paraId="603F5742" w14:textId="77777777" w:rsidTr="008160CE">
      <w:trPr>
        <w:trHeight w:val="228"/>
      </w:trPr>
      <w:tc>
        <w:tcPr>
          <w:tcW w:w="2977" w:type="dxa"/>
        </w:tcPr>
        <w:p w14:paraId="4A8C64D3" w14:textId="77777777" w:rsidR="00FF4BF6" w:rsidRPr="007E5FC4" w:rsidRDefault="00FF4BF6" w:rsidP="008160CE">
          <w:pPr>
            <w:spacing w:line="360" w:lineRule="auto"/>
            <w:jc w:val="right"/>
            <w:rPr>
              <w:rFonts w:ascii="Palatino Linotype" w:hAnsi="Palatino Linotype"/>
              <w:lang w:val="es-ES_tradnl"/>
            </w:rPr>
          </w:pPr>
          <w:r w:rsidRPr="007E5FC4">
            <w:rPr>
              <w:rFonts w:ascii="Palatino Linotype" w:hAnsi="Palatino Linotype"/>
              <w:lang w:val="es-ES_tradnl"/>
            </w:rPr>
            <w:t>Sujeto Obligado:</w:t>
          </w:r>
        </w:p>
      </w:tc>
      <w:tc>
        <w:tcPr>
          <w:tcW w:w="4536" w:type="dxa"/>
          <w:vAlign w:val="center"/>
        </w:tcPr>
        <w:p w14:paraId="0704DA82" w14:textId="77777777" w:rsidR="00FF4BF6" w:rsidRPr="00DC41C8" w:rsidRDefault="00FF4BF6" w:rsidP="008160CE">
          <w:pPr>
            <w:spacing w:line="360" w:lineRule="auto"/>
            <w:jc w:val="right"/>
            <w:rPr>
              <w:rFonts w:ascii="Palatino Linotype" w:hAnsi="Palatino Linotype"/>
              <w:b/>
            </w:rPr>
          </w:pPr>
          <w:r w:rsidRPr="006D5C90">
            <w:rPr>
              <w:rFonts w:ascii="Palatino Linotype" w:hAnsi="Palatino Linotype"/>
              <w:b/>
            </w:rPr>
            <w:t>Poder Judicial</w:t>
          </w:r>
        </w:p>
      </w:tc>
    </w:tr>
    <w:tr w:rsidR="00FF4BF6" w:rsidRPr="008F2CCC" w14:paraId="3FC345A4" w14:textId="77777777" w:rsidTr="008160CE">
      <w:tc>
        <w:tcPr>
          <w:tcW w:w="2977" w:type="dxa"/>
        </w:tcPr>
        <w:p w14:paraId="79037B5B" w14:textId="77777777" w:rsidR="00FF4BF6" w:rsidRPr="007E5FC4" w:rsidRDefault="00FF4BF6" w:rsidP="008160CE">
          <w:pPr>
            <w:spacing w:line="360" w:lineRule="auto"/>
            <w:jc w:val="right"/>
            <w:rPr>
              <w:rFonts w:ascii="Palatino Linotype" w:hAnsi="Palatino Linotype"/>
              <w:lang w:val="es-ES_tradnl"/>
            </w:rPr>
          </w:pPr>
          <w:r w:rsidRPr="007E5FC4">
            <w:rPr>
              <w:rFonts w:ascii="Palatino Linotype" w:hAnsi="Palatino Linotype"/>
              <w:lang w:val="es-ES_tradnl"/>
            </w:rPr>
            <w:t>Comisionado Ponente:</w:t>
          </w:r>
        </w:p>
      </w:tc>
      <w:tc>
        <w:tcPr>
          <w:tcW w:w="4536" w:type="dxa"/>
        </w:tcPr>
        <w:p w14:paraId="15A03FFB" w14:textId="77777777" w:rsidR="00FF4BF6" w:rsidRPr="008F2CCC" w:rsidRDefault="00FF4BF6" w:rsidP="008160CE">
          <w:pPr>
            <w:spacing w:line="360" w:lineRule="auto"/>
            <w:jc w:val="right"/>
            <w:rPr>
              <w:rFonts w:ascii="Palatino Linotype" w:hAnsi="Palatino Linotype"/>
              <w:b/>
              <w:lang w:val="es-ES_tradnl"/>
            </w:rPr>
          </w:pPr>
          <w:r>
            <w:rPr>
              <w:rFonts w:ascii="Palatino Linotype" w:hAnsi="Palatino Linotype"/>
              <w:b/>
              <w:lang w:val="es-ES_tradnl"/>
            </w:rPr>
            <w:t>José Martínez Vilchis</w:t>
          </w:r>
        </w:p>
      </w:tc>
    </w:tr>
  </w:tbl>
  <w:p w14:paraId="41538D07" w14:textId="77777777" w:rsidR="00FF4BF6" w:rsidRPr="009F1AB6" w:rsidRDefault="00FF4BF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3D492F" wp14:editId="6D2D984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A21"/>
    <w:multiLevelType w:val="hybridMultilevel"/>
    <w:tmpl w:val="E4C05498"/>
    <w:lvl w:ilvl="0" w:tplc="8FBEF90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B246E6"/>
    <w:multiLevelType w:val="hybridMultilevel"/>
    <w:tmpl w:val="4486554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12B21DB"/>
    <w:multiLevelType w:val="hybridMultilevel"/>
    <w:tmpl w:val="362462EC"/>
    <w:lvl w:ilvl="0" w:tplc="20CEDE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A320B93"/>
    <w:multiLevelType w:val="hybridMultilevel"/>
    <w:tmpl w:val="90B295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04884"/>
    <w:multiLevelType w:val="hybridMultilevel"/>
    <w:tmpl w:val="5EB48C6E"/>
    <w:lvl w:ilvl="0" w:tplc="370296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697817"/>
    <w:multiLevelType w:val="hybridMultilevel"/>
    <w:tmpl w:val="D02CD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106623"/>
    <w:multiLevelType w:val="hybridMultilevel"/>
    <w:tmpl w:val="B5669F12"/>
    <w:lvl w:ilvl="0" w:tplc="6216540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5A029BF"/>
    <w:multiLevelType w:val="hybridMultilevel"/>
    <w:tmpl w:val="1D407262"/>
    <w:lvl w:ilvl="0" w:tplc="D2ACC1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6F2DD2"/>
    <w:multiLevelType w:val="hybridMultilevel"/>
    <w:tmpl w:val="112AF38A"/>
    <w:lvl w:ilvl="0" w:tplc="DE20ED3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62CE50E5"/>
    <w:multiLevelType w:val="hybridMultilevel"/>
    <w:tmpl w:val="35C0811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BA39E2"/>
    <w:multiLevelType w:val="hybridMultilevel"/>
    <w:tmpl w:val="2B56DAC4"/>
    <w:lvl w:ilvl="0" w:tplc="4A68DF6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BF52C36"/>
    <w:multiLevelType w:val="hybridMultilevel"/>
    <w:tmpl w:val="2AEE4E84"/>
    <w:lvl w:ilvl="0" w:tplc="2D30DD6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D16107A"/>
    <w:multiLevelType w:val="hybridMultilevel"/>
    <w:tmpl w:val="BA0CD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9"/>
  </w:num>
  <w:num w:numId="2">
    <w:abstractNumId w:val="1"/>
  </w:num>
  <w:num w:numId="3">
    <w:abstractNumId w:val="5"/>
  </w:num>
  <w:num w:numId="4">
    <w:abstractNumId w:val="14"/>
  </w:num>
  <w:num w:numId="5">
    <w:abstractNumId w:val="21"/>
  </w:num>
  <w:num w:numId="6">
    <w:abstractNumId w:val="18"/>
  </w:num>
  <w:num w:numId="7">
    <w:abstractNumId w:val="20"/>
  </w:num>
  <w:num w:numId="8">
    <w:abstractNumId w:val="19"/>
  </w:num>
  <w:num w:numId="9">
    <w:abstractNumId w:val="13"/>
  </w:num>
  <w:num w:numId="10">
    <w:abstractNumId w:val="27"/>
  </w:num>
  <w:num w:numId="11">
    <w:abstractNumId w:val="12"/>
  </w:num>
  <w:num w:numId="12">
    <w:abstractNumId w:val="7"/>
  </w:num>
  <w:num w:numId="13">
    <w:abstractNumId w:val="26"/>
  </w:num>
  <w:num w:numId="14">
    <w:abstractNumId w:val="2"/>
  </w:num>
  <w:num w:numId="15">
    <w:abstractNumId w:val="8"/>
  </w:num>
  <w:num w:numId="16">
    <w:abstractNumId w:val="23"/>
  </w:num>
  <w:num w:numId="17">
    <w:abstractNumId w:val="16"/>
  </w:num>
  <w:num w:numId="18">
    <w:abstractNumId w:val="10"/>
  </w:num>
  <w:num w:numId="19">
    <w:abstractNumId w:val="0"/>
  </w:num>
  <w:num w:numId="20">
    <w:abstractNumId w:val="15"/>
  </w:num>
  <w:num w:numId="21">
    <w:abstractNumId w:val="22"/>
  </w:num>
  <w:num w:numId="22">
    <w:abstractNumId w:val="3"/>
  </w:num>
  <w:num w:numId="23">
    <w:abstractNumId w:val="4"/>
  </w:num>
  <w:num w:numId="24">
    <w:abstractNumId w:val="24"/>
  </w:num>
  <w:num w:numId="25">
    <w:abstractNumId w:val="25"/>
  </w:num>
  <w:num w:numId="26">
    <w:abstractNumId w:val="17"/>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04"/>
    <w:rsid w:val="0002297F"/>
    <w:rsid w:val="00067B0C"/>
    <w:rsid w:val="00083698"/>
    <w:rsid w:val="001576C6"/>
    <w:rsid w:val="00163987"/>
    <w:rsid w:val="00166D21"/>
    <w:rsid w:val="002831A9"/>
    <w:rsid w:val="00346DC5"/>
    <w:rsid w:val="00363155"/>
    <w:rsid w:val="003815FA"/>
    <w:rsid w:val="003A047C"/>
    <w:rsid w:val="00497FBB"/>
    <w:rsid w:val="004B1F84"/>
    <w:rsid w:val="004C204E"/>
    <w:rsid w:val="005637DC"/>
    <w:rsid w:val="005C2148"/>
    <w:rsid w:val="006A7404"/>
    <w:rsid w:val="006D5C90"/>
    <w:rsid w:val="006E3A84"/>
    <w:rsid w:val="00705F15"/>
    <w:rsid w:val="0071150F"/>
    <w:rsid w:val="00773E0E"/>
    <w:rsid w:val="007D6064"/>
    <w:rsid w:val="008160CE"/>
    <w:rsid w:val="00822F98"/>
    <w:rsid w:val="00870FA2"/>
    <w:rsid w:val="00887F3A"/>
    <w:rsid w:val="008A27A7"/>
    <w:rsid w:val="008C399C"/>
    <w:rsid w:val="00925D3F"/>
    <w:rsid w:val="00A10F8B"/>
    <w:rsid w:val="00A342D9"/>
    <w:rsid w:val="00A60BF8"/>
    <w:rsid w:val="00AE6639"/>
    <w:rsid w:val="00B8171B"/>
    <w:rsid w:val="00CD1EC9"/>
    <w:rsid w:val="00CF22A7"/>
    <w:rsid w:val="00CF3391"/>
    <w:rsid w:val="00D962CA"/>
    <w:rsid w:val="00DE41C6"/>
    <w:rsid w:val="00EB5E8A"/>
    <w:rsid w:val="00FE7D1F"/>
    <w:rsid w:val="00FF4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A0AA"/>
  <w15:chartTrackingRefBased/>
  <w15:docId w15:val="{5C46B393-D0FB-48FE-9E34-5825B68A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404"/>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6A7404"/>
    <w:rPr>
      <w:rFonts w:eastAsiaTheme="minorEastAsia"/>
      <w:sz w:val="24"/>
      <w:szCs w:val="24"/>
      <w:lang w:val="es-ES_tradnl" w:eastAsia="es-ES"/>
    </w:rPr>
  </w:style>
  <w:style w:type="paragraph" w:styleId="Piedepgina">
    <w:name w:val="footer"/>
    <w:basedOn w:val="Normal"/>
    <w:link w:val="PiedepginaCar"/>
    <w:uiPriority w:val="99"/>
    <w:unhideWhenUsed/>
    <w:rsid w:val="006A7404"/>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6A740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A740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A740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A7404"/>
    <w:pPr>
      <w:spacing w:after="0" w:line="240" w:lineRule="auto"/>
    </w:pPr>
  </w:style>
  <w:style w:type="character" w:customStyle="1" w:styleId="SinespaciadoCar">
    <w:name w:val="Sin espaciado Car"/>
    <w:aliases w:val="Francesa Car,INAI Car"/>
    <w:link w:val="Sinespaciado"/>
    <w:uiPriority w:val="1"/>
    <w:locked/>
    <w:rsid w:val="006A7404"/>
  </w:style>
  <w:style w:type="character" w:styleId="Hipervnculo">
    <w:name w:val="Hyperlink"/>
    <w:aliases w:val="Hipervínculo1,Hipervínculo11,Hipervínculo12,Hipervínculo13,Hipervínculo14,Hipervínculo15"/>
    <w:basedOn w:val="Fuentedeprrafopredeter"/>
    <w:uiPriority w:val="99"/>
    <w:unhideWhenUsed/>
    <w:rsid w:val="006A7404"/>
    <w:rPr>
      <w:color w:val="0563C1" w:themeColor="hyperlink"/>
      <w:u w:val="single"/>
    </w:rPr>
  </w:style>
  <w:style w:type="paragraph" w:customStyle="1" w:styleId="INFOEM">
    <w:name w:val="INFOEM"/>
    <w:basedOn w:val="Normal"/>
    <w:qFormat/>
    <w:rsid w:val="006A7404"/>
    <w:pPr>
      <w:spacing w:before="240" w:line="360" w:lineRule="auto"/>
      <w:ind w:left="851" w:right="851"/>
      <w:jc w:val="both"/>
    </w:pPr>
    <w:rPr>
      <w:rFonts w:ascii="Palatino Linotype" w:hAnsi="Palatino Linotype"/>
      <w:i/>
      <w:szCs w:val="14"/>
    </w:rPr>
  </w:style>
  <w:style w:type="character" w:customStyle="1" w:styleId="apple-converted-space">
    <w:name w:val="apple-converted-space"/>
    <w:basedOn w:val="Fuentedeprrafopredeter"/>
    <w:rsid w:val="006A740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A7404"/>
    <w:rPr>
      <w:vertAlign w:val="superscript"/>
    </w:rPr>
  </w:style>
  <w:style w:type="paragraph" w:customStyle="1" w:styleId="infoemcitas">
    <w:name w:val="infoem citas"/>
    <w:basedOn w:val="Normal"/>
    <w:qFormat/>
    <w:rsid w:val="006A7404"/>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6A7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A7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6A7404"/>
    <w:pPr>
      <w:spacing w:before="240" w:line="360" w:lineRule="auto"/>
      <w:ind w:left="851" w:right="851"/>
      <w:jc w:val="both"/>
    </w:pPr>
    <w:rPr>
      <w:rFonts w:ascii="Palatino Linotype" w:hAnsi="Palatino Linotype" w:cs="Arial"/>
      <w:i/>
    </w:rPr>
  </w:style>
  <w:style w:type="paragraph" w:customStyle="1" w:styleId="temp">
    <w:name w:val="temp"/>
    <w:basedOn w:val="Normal"/>
    <w:rsid w:val="006A740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A7404"/>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6A7404"/>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6A7404"/>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42</Pages>
  <Words>8822</Words>
  <Characters>48526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23</cp:revision>
  <dcterms:created xsi:type="dcterms:W3CDTF">2025-06-30T18:05:00Z</dcterms:created>
  <dcterms:modified xsi:type="dcterms:W3CDTF">2025-08-22T19:10:00Z</dcterms:modified>
</cp:coreProperties>
</file>