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E640" w14:textId="3ED9F72B"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844053">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w:t>
      </w:r>
      <w:r w:rsidR="00FB77D5" w:rsidRPr="00844053">
        <w:rPr>
          <w:rFonts w:ascii="Palatino Linotype" w:eastAsia="Palatino Linotype" w:hAnsi="Palatino Linotype" w:cs="Palatino Linotype"/>
          <w:sz w:val="22"/>
          <w:szCs w:val="22"/>
        </w:rPr>
        <w:t xml:space="preserve">tepec, Estado de México, a </w:t>
      </w:r>
      <w:r w:rsidR="00997932" w:rsidRPr="00844053">
        <w:rPr>
          <w:rFonts w:ascii="Palatino Linotype" w:eastAsia="Palatino Linotype" w:hAnsi="Palatino Linotype" w:cs="Palatino Linotype"/>
          <w:sz w:val="22"/>
          <w:szCs w:val="22"/>
        </w:rPr>
        <w:t>diez</w:t>
      </w:r>
      <w:r w:rsidR="00A0077E" w:rsidRPr="00844053">
        <w:rPr>
          <w:rFonts w:ascii="Palatino Linotype" w:eastAsia="Palatino Linotype" w:hAnsi="Palatino Linotype" w:cs="Palatino Linotype"/>
          <w:sz w:val="22"/>
          <w:szCs w:val="22"/>
        </w:rPr>
        <w:t xml:space="preserve"> de diciembre</w:t>
      </w:r>
      <w:r w:rsidRPr="00844053">
        <w:rPr>
          <w:rFonts w:ascii="Palatino Linotype" w:eastAsia="Palatino Linotype" w:hAnsi="Palatino Linotype" w:cs="Palatino Linotype"/>
          <w:sz w:val="22"/>
          <w:szCs w:val="22"/>
        </w:rPr>
        <w:t xml:space="preserve"> de dos mil veinticinco. </w:t>
      </w:r>
    </w:p>
    <w:p w14:paraId="30E0E444" w14:textId="49203D3D" w:rsidR="005A75CA" w:rsidRPr="00844053" w:rsidRDefault="00E96B90" w:rsidP="00D7204E">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844053">
        <w:rPr>
          <w:rFonts w:ascii="Palatino Linotype" w:eastAsia="Palatino Linotype" w:hAnsi="Palatino Linotype" w:cs="Palatino Linotype"/>
          <w:b/>
          <w:sz w:val="22"/>
          <w:szCs w:val="22"/>
        </w:rPr>
        <w:t>VISTO</w:t>
      </w:r>
      <w:r w:rsidRPr="00844053">
        <w:rPr>
          <w:rFonts w:ascii="Palatino Linotype" w:eastAsia="Palatino Linotype" w:hAnsi="Palatino Linotype" w:cs="Palatino Linotype"/>
          <w:sz w:val="22"/>
          <w:szCs w:val="22"/>
        </w:rPr>
        <w:t xml:space="preserve"> el expediente formado con motivo del recurso de revisión </w:t>
      </w:r>
      <w:r w:rsidR="00A0077E" w:rsidRPr="00844053">
        <w:rPr>
          <w:rFonts w:ascii="Palatino Linotype" w:eastAsia="Palatino Linotype" w:hAnsi="Palatino Linotype" w:cs="Palatino Linotype"/>
          <w:b/>
          <w:sz w:val="22"/>
          <w:szCs w:val="22"/>
        </w:rPr>
        <w:t>1</w:t>
      </w:r>
      <w:r w:rsidR="0058690B" w:rsidRPr="00844053">
        <w:rPr>
          <w:rFonts w:ascii="Palatino Linotype" w:eastAsia="Palatino Linotype" w:hAnsi="Palatino Linotype" w:cs="Palatino Linotype"/>
          <w:b/>
          <w:sz w:val="22"/>
          <w:szCs w:val="22"/>
        </w:rPr>
        <w:t>2</w:t>
      </w:r>
      <w:r w:rsidR="002A20BB" w:rsidRPr="00844053">
        <w:rPr>
          <w:rFonts w:ascii="Palatino Linotype" w:eastAsia="Palatino Linotype" w:hAnsi="Palatino Linotype" w:cs="Palatino Linotype"/>
          <w:b/>
          <w:sz w:val="22"/>
          <w:szCs w:val="22"/>
        </w:rPr>
        <w:t>6</w:t>
      </w:r>
      <w:r w:rsidR="009A64CC" w:rsidRPr="00844053">
        <w:rPr>
          <w:rFonts w:ascii="Palatino Linotype" w:eastAsia="Palatino Linotype" w:hAnsi="Palatino Linotype" w:cs="Palatino Linotype"/>
          <w:b/>
          <w:sz w:val="22"/>
          <w:szCs w:val="22"/>
        </w:rPr>
        <w:t>79</w:t>
      </w:r>
      <w:r w:rsidRPr="00844053">
        <w:rPr>
          <w:rFonts w:ascii="Palatino Linotype" w:eastAsia="Palatino Linotype" w:hAnsi="Palatino Linotype" w:cs="Palatino Linotype"/>
          <w:b/>
          <w:sz w:val="22"/>
          <w:szCs w:val="22"/>
        </w:rPr>
        <w:t>/INFOEM/IP/RR/2025</w:t>
      </w:r>
      <w:r w:rsidRPr="00844053">
        <w:rPr>
          <w:rFonts w:ascii="Palatino Linotype" w:eastAsia="Palatino Linotype" w:hAnsi="Palatino Linotype" w:cs="Palatino Linotype"/>
          <w:sz w:val="22"/>
          <w:szCs w:val="22"/>
        </w:rPr>
        <w:t>, interpuesto por</w:t>
      </w:r>
      <w:r w:rsidR="002A20BB" w:rsidRPr="00844053">
        <w:rPr>
          <w:rFonts w:ascii="Palatino Linotype" w:eastAsia="Palatino Linotype" w:hAnsi="Palatino Linotype" w:cs="Palatino Linotype"/>
          <w:b/>
          <w:sz w:val="22"/>
          <w:szCs w:val="22"/>
        </w:rPr>
        <w:t xml:space="preserve"> una persona que no proporcionó nombre o seudónimo</w:t>
      </w:r>
      <w:r w:rsidRPr="00844053">
        <w:rPr>
          <w:rFonts w:ascii="Palatino Linotype" w:eastAsia="Palatino Linotype" w:hAnsi="Palatino Linotype" w:cs="Palatino Linotype"/>
          <w:b/>
          <w:sz w:val="22"/>
          <w:szCs w:val="22"/>
        </w:rPr>
        <w:t>,</w:t>
      </w:r>
      <w:r w:rsidRPr="00844053">
        <w:rPr>
          <w:rFonts w:ascii="Palatino Linotype" w:eastAsia="Palatino Linotype" w:hAnsi="Palatino Linotype" w:cs="Palatino Linotype"/>
          <w:sz w:val="22"/>
          <w:szCs w:val="22"/>
        </w:rPr>
        <w:t xml:space="preserve"> en lo sucesivo</w:t>
      </w:r>
      <w:r w:rsidRPr="00844053">
        <w:rPr>
          <w:rFonts w:ascii="Palatino Linotype" w:eastAsia="Palatino Linotype" w:hAnsi="Palatino Linotype" w:cs="Palatino Linotype"/>
          <w:b/>
          <w:sz w:val="22"/>
          <w:szCs w:val="22"/>
        </w:rPr>
        <w:t xml:space="preserve"> </w:t>
      </w:r>
      <w:r w:rsidRPr="00844053">
        <w:rPr>
          <w:rFonts w:ascii="Palatino Linotype" w:eastAsia="Palatino Linotype" w:hAnsi="Palatino Linotype" w:cs="Palatino Linotype"/>
          <w:sz w:val="22"/>
          <w:szCs w:val="22"/>
        </w:rPr>
        <w:t xml:space="preserve">la parte </w:t>
      </w:r>
      <w:r w:rsidRPr="00844053">
        <w:rPr>
          <w:rFonts w:ascii="Palatino Linotype" w:eastAsia="Palatino Linotype" w:hAnsi="Palatino Linotype" w:cs="Palatino Linotype"/>
          <w:b/>
          <w:sz w:val="22"/>
          <w:szCs w:val="22"/>
        </w:rPr>
        <w:t>Recurrente,</w:t>
      </w:r>
      <w:r w:rsidRPr="00844053">
        <w:rPr>
          <w:rFonts w:ascii="Palatino Linotype" w:eastAsia="Palatino Linotype" w:hAnsi="Palatino Linotype" w:cs="Palatino Linotype"/>
          <w:sz w:val="22"/>
          <w:szCs w:val="22"/>
        </w:rPr>
        <w:t xml:space="preserve"> en contra de la falta de respuesta a la solicitud de información con número de folio</w:t>
      </w:r>
      <w:r w:rsidRPr="00844053">
        <w:rPr>
          <w:rFonts w:ascii="Palatino Linotype" w:eastAsia="Palatino Linotype" w:hAnsi="Palatino Linotype" w:cs="Palatino Linotype"/>
          <w:b/>
          <w:sz w:val="22"/>
          <w:szCs w:val="22"/>
        </w:rPr>
        <w:t xml:space="preserve"> </w:t>
      </w:r>
      <w:r w:rsidR="002A20BB" w:rsidRPr="00844053">
        <w:rPr>
          <w:rFonts w:ascii="Palatino Linotype" w:eastAsia="Palatino Linotype" w:hAnsi="Palatino Linotype" w:cs="Palatino Linotype"/>
          <w:b/>
          <w:sz w:val="22"/>
          <w:szCs w:val="22"/>
        </w:rPr>
        <w:t>00030/DIFATENCO/IP/2025</w:t>
      </w:r>
      <w:r w:rsidRPr="00844053">
        <w:rPr>
          <w:rFonts w:ascii="Palatino Linotype" w:eastAsia="Palatino Linotype" w:hAnsi="Palatino Linotype" w:cs="Palatino Linotype"/>
          <w:b/>
          <w:sz w:val="22"/>
          <w:szCs w:val="22"/>
        </w:rPr>
        <w:t xml:space="preserve">, </w:t>
      </w:r>
      <w:r w:rsidRPr="00844053">
        <w:rPr>
          <w:rFonts w:ascii="Palatino Linotype" w:eastAsia="Palatino Linotype" w:hAnsi="Palatino Linotype" w:cs="Palatino Linotype"/>
          <w:sz w:val="22"/>
          <w:szCs w:val="22"/>
        </w:rPr>
        <w:t xml:space="preserve">por parte del </w:t>
      </w:r>
      <w:r w:rsidR="002A20BB" w:rsidRPr="00844053">
        <w:rPr>
          <w:rFonts w:ascii="Palatino Linotype" w:eastAsia="Palatino Linotype" w:hAnsi="Palatino Linotype" w:cs="Palatino Linotype"/>
          <w:b/>
          <w:sz w:val="22"/>
          <w:szCs w:val="22"/>
        </w:rPr>
        <w:t>Sistema Municipal para el Desarrollo Integral de la Familia Municipio de Atenco</w:t>
      </w:r>
      <w:r w:rsidRPr="00844053">
        <w:rPr>
          <w:rFonts w:ascii="Palatino Linotype" w:eastAsia="Palatino Linotype" w:hAnsi="Palatino Linotype" w:cs="Palatino Linotype"/>
          <w:b/>
          <w:sz w:val="22"/>
          <w:szCs w:val="22"/>
        </w:rPr>
        <w:t xml:space="preserve">, </w:t>
      </w:r>
      <w:r w:rsidRPr="00844053">
        <w:rPr>
          <w:rFonts w:ascii="Palatino Linotype" w:eastAsia="Palatino Linotype" w:hAnsi="Palatino Linotype" w:cs="Palatino Linotype"/>
          <w:sz w:val="22"/>
          <w:szCs w:val="22"/>
        </w:rPr>
        <w:t xml:space="preserve">en lo sucesivo el </w:t>
      </w:r>
      <w:r w:rsidRPr="00844053">
        <w:rPr>
          <w:rFonts w:ascii="Palatino Linotype" w:eastAsia="Palatino Linotype" w:hAnsi="Palatino Linotype" w:cs="Palatino Linotype"/>
          <w:b/>
          <w:sz w:val="22"/>
          <w:szCs w:val="22"/>
        </w:rPr>
        <w:t xml:space="preserve">Sujeto Obligado, </w:t>
      </w:r>
      <w:r w:rsidRPr="00844053">
        <w:rPr>
          <w:rFonts w:ascii="Palatino Linotype" w:eastAsia="Palatino Linotype" w:hAnsi="Palatino Linotype" w:cs="Palatino Linotype"/>
          <w:sz w:val="22"/>
          <w:szCs w:val="22"/>
        </w:rPr>
        <w:t xml:space="preserve">se procede a dictar la presente resolución con base en los siguientes: </w:t>
      </w:r>
    </w:p>
    <w:p w14:paraId="3EA1D554" w14:textId="77777777" w:rsidR="005A75CA" w:rsidRPr="00844053" w:rsidRDefault="00E96B90" w:rsidP="00D7204E">
      <w:pPr>
        <w:spacing w:before="240" w:after="240" w:line="360" w:lineRule="auto"/>
        <w:jc w:val="center"/>
        <w:rPr>
          <w:rFonts w:ascii="Palatino Linotype" w:eastAsia="Palatino Linotype" w:hAnsi="Palatino Linotype" w:cs="Palatino Linotype"/>
          <w:b/>
          <w:sz w:val="22"/>
          <w:szCs w:val="22"/>
        </w:rPr>
      </w:pPr>
      <w:r w:rsidRPr="00844053">
        <w:rPr>
          <w:rFonts w:ascii="Palatino Linotype" w:eastAsia="Palatino Linotype" w:hAnsi="Palatino Linotype" w:cs="Palatino Linotype"/>
          <w:b/>
          <w:sz w:val="22"/>
          <w:szCs w:val="22"/>
        </w:rPr>
        <w:t>I. A N T E C E D E N T E S</w:t>
      </w:r>
    </w:p>
    <w:p w14:paraId="6181BC13" w14:textId="56E569F1"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844053">
        <w:rPr>
          <w:rFonts w:ascii="Palatino Linotype" w:eastAsia="Palatino Linotype" w:hAnsi="Palatino Linotype" w:cs="Palatino Linotype"/>
          <w:b/>
          <w:sz w:val="22"/>
          <w:szCs w:val="22"/>
        </w:rPr>
        <w:t>1. Solicitud de acceso a la información.</w:t>
      </w:r>
      <w:r w:rsidRPr="00844053">
        <w:rPr>
          <w:rFonts w:ascii="Palatino Linotype" w:eastAsia="Palatino Linotype" w:hAnsi="Palatino Linotype" w:cs="Palatino Linotype"/>
          <w:sz w:val="22"/>
          <w:szCs w:val="22"/>
        </w:rPr>
        <w:t xml:space="preserve"> El </w:t>
      </w:r>
      <w:r w:rsidR="002A20BB" w:rsidRPr="00844053">
        <w:rPr>
          <w:rFonts w:ascii="Palatino Linotype" w:eastAsia="Palatino Linotype" w:hAnsi="Palatino Linotype" w:cs="Palatino Linotype"/>
          <w:b/>
          <w:sz w:val="22"/>
          <w:szCs w:val="22"/>
        </w:rPr>
        <w:t>once de septiembre</w:t>
      </w:r>
      <w:r w:rsidR="0058690B" w:rsidRPr="00844053">
        <w:rPr>
          <w:rFonts w:ascii="Palatino Linotype" w:eastAsia="Palatino Linotype" w:hAnsi="Palatino Linotype" w:cs="Palatino Linotype"/>
          <w:b/>
          <w:sz w:val="22"/>
          <w:szCs w:val="22"/>
        </w:rPr>
        <w:t xml:space="preserve"> </w:t>
      </w:r>
      <w:r w:rsidRPr="00844053">
        <w:rPr>
          <w:rFonts w:ascii="Palatino Linotype" w:eastAsia="Palatino Linotype" w:hAnsi="Palatino Linotype" w:cs="Palatino Linotype"/>
          <w:b/>
          <w:sz w:val="22"/>
          <w:szCs w:val="22"/>
        </w:rPr>
        <w:t>de dos mil veinticinco,</w:t>
      </w:r>
      <w:r w:rsidRPr="00844053">
        <w:rPr>
          <w:rFonts w:ascii="Palatino Linotype" w:eastAsia="Palatino Linotype" w:hAnsi="Palatino Linotype" w:cs="Palatino Linotype"/>
          <w:sz w:val="22"/>
          <w:szCs w:val="22"/>
        </w:rPr>
        <w:t xml:space="preserve"> la parte </w:t>
      </w:r>
      <w:r w:rsidRPr="00844053">
        <w:rPr>
          <w:rFonts w:ascii="Palatino Linotype" w:eastAsia="Palatino Linotype" w:hAnsi="Palatino Linotype" w:cs="Palatino Linotype"/>
          <w:b/>
          <w:sz w:val="22"/>
          <w:szCs w:val="22"/>
        </w:rPr>
        <w:t xml:space="preserve">Recurrente </w:t>
      </w:r>
      <w:r w:rsidRPr="00844053">
        <w:rPr>
          <w:rFonts w:ascii="Palatino Linotype" w:eastAsia="Palatino Linotype" w:hAnsi="Palatino Linotype" w:cs="Palatino Linotype"/>
          <w:sz w:val="22"/>
          <w:szCs w:val="22"/>
        </w:rPr>
        <w:t xml:space="preserve">presentó la solicitud de acceso a la información pública ante el </w:t>
      </w:r>
      <w:r w:rsidRPr="00844053">
        <w:rPr>
          <w:rFonts w:ascii="Palatino Linotype" w:eastAsia="Palatino Linotype" w:hAnsi="Palatino Linotype" w:cs="Palatino Linotype"/>
          <w:b/>
          <w:sz w:val="22"/>
          <w:szCs w:val="22"/>
        </w:rPr>
        <w:t>Sujeto Obligado</w:t>
      </w:r>
      <w:r w:rsidRPr="00844053">
        <w:rPr>
          <w:rFonts w:ascii="Palatino Linotype" w:eastAsia="Palatino Linotype" w:hAnsi="Palatino Linotype" w:cs="Palatino Linotype"/>
          <w:sz w:val="22"/>
          <w:szCs w:val="22"/>
        </w:rPr>
        <w:t xml:space="preserve">, a través del Sistema de Acceso a la Información Mexiquense, en lo subsecuente el </w:t>
      </w:r>
      <w:r w:rsidRPr="00844053">
        <w:rPr>
          <w:rFonts w:ascii="Palatino Linotype" w:eastAsia="Palatino Linotype" w:hAnsi="Palatino Linotype" w:cs="Palatino Linotype"/>
          <w:b/>
          <w:sz w:val="22"/>
          <w:szCs w:val="22"/>
        </w:rPr>
        <w:t>SAIMEX,</w:t>
      </w:r>
      <w:r w:rsidR="0058690B" w:rsidRPr="00844053">
        <w:rPr>
          <w:rFonts w:ascii="Palatino Linotype" w:eastAsia="Palatino Linotype" w:hAnsi="Palatino Linotype" w:cs="Palatino Linotype"/>
          <w:b/>
          <w:sz w:val="22"/>
          <w:szCs w:val="22"/>
        </w:rPr>
        <w:t xml:space="preserve"> </w:t>
      </w:r>
      <w:r w:rsidRPr="00844053">
        <w:rPr>
          <w:rFonts w:ascii="Palatino Linotype" w:eastAsia="Palatino Linotype" w:hAnsi="Palatino Linotype" w:cs="Palatino Linotype"/>
          <w:sz w:val="22"/>
          <w:szCs w:val="22"/>
        </w:rPr>
        <w:t>mediante la cual requirió lo siguiente:</w:t>
      </w:r>
    </w:p>
    <w:p w14:paraId="49190675" w14:textId="3DB2D1F8" w:rsidR="005A75CA" w:rsidRPr="00844053" w:rsidRDefault="00E96B90" w:rsidP="00D7204E">
      <w:pPr>
        <w:spacing w:before="120" w:after="120"/>
        <w:ind w:left="851" w:right="902"/>
        <w:jc w:val="both"/>
        <w:rPr>
          <w:rFonts w:ascii="Palatino Linotype" w:eastAsia="Palatino Linotype" w:hAnsi="Palatino Linotype" w:cs="Palatino Linotype"/>
          <w:b/>
          <w:i/>
          <w:sz w:val="22"/>
          <w:szCs w:val="22"/>
        </w:rPr>
      </w:pPr>
      <w:r w:rsidRPr="00844053">
        <w:rPr>
          <w:rFonts w:ascii="Palatino Linotype" w:eastAsia="Palatino Linotype" w:hAnsi="Palatino Linotype" w:cs="Palatino Linotype"/>
          <w:i/>
          <w:sz w:val="22"/>
          <w:szCs w:val="22"/>
        </w:rPr>
        <w:t xml:space="preserve"> “</w:t>
      </w:r>
      <w:r w:rsidR="002A20BB" w:rsidRPr="00844053">
        <w:rPr>
          <w:rFonts w:ascii="Palatino Linotype" w:eastAsia="Palatino Linotype" w:hAnsi="Palatino Linotype" w:cs="Palatino Linotype"/>
          <w:i/>
          <w:sz w:val="22"/>
          <w:szCs w:val="22"/>
        </w:rPr>
        <w:t>solicito los pbr del 2025 de enero a agosto, correspondientes a todad las areas</w:t>
      </w:r>
      <w:r w:rsidRPr="00844053">
        <w:rPr>
          <w:rFonts w:ascii="Palatino Linotype" w:eastAsia="Palatino Linotype" w:hAnsi="Palatino Linotype" w:cs="Palatino Linotype"/>
          <w:b/>
          <w:i/>
          <w:sz w:val="22"/>
          <w:szCs w:val="22"/>
        </w:rPr>
        <w:t>”</w:t>
      </w:r>
      <w:r w:rsidRPr="00844053">
        <w:rPr>
          <w:rFonts w:ascii="Palatino Linotype" w:eastAsia="Palatino Linotype" w:hAnsi="Palatino Linotype" w:cs="Palatino Linotype"/>
          <w:i/>
          <w:sz w:val="22"/>
          <w:szCs w:val="22"/>
        </w:rPr>
        <w:t xml:space="preserve"> (sic) </w:t>
      </w:r>
    </w:p>
    <w:p w14:paraId="6019A360" w14:textId="77777777"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844053">
        <w:rPr>
          <w:rFonts w:ascii="Palatino Linotype" w:eastAsia="Palatino Linotype" w:hAnsi="Palatino Linotype" w:cs="Palatino Linotype"/>
          <w:b/>
          <w:sz w:val="22"/>
          <w:szCs w:val="22"/>
        </w:rPr>
        <w:t>Modalidad de Entrega:</w:t>
      </w:r>
      <w:r w:rsidRPr="00844053">
        <w:rPr>
          <w:rFonts w:ascii="Palatino Linotype" w:eastAsia="Palatino Linotype" w:hAnsi="Palatino Linotype" w:cs="Palatino Linotype"/>
          <w:sz w:val="22"/>
          <w:szCs w:val="22"/>
        </w:rPr>
        <w:t xml:space="preserve"> a través del</w:t>
      </w:r>
      <w:r w:rsidRPr="00844053">
        <w:rPr>
          <w:rFonts w:ascii="Palatino Linotype" w:eastAsia="Palatino Linotype" w:hAnsi="Palatino Linotype" w:cs="Palatino Linotype"/>
          <w:b/>
          <w:sz w:val="22"/>
          <w:szCs w:val="22"/>
        </w:rPr>
        <w:t xml:space="preserve"> SAIMEX.</w:t>
      </w:r>
    </w:p>
    <w:p w14:paraId="1DE89602" w14:textId="10CEF514" w:rsidR="009A64CC" w:rsidRPr="00844053" w:rsidRDefault="00E96B90" w:rsidP="009A64CC">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bCs/>
          <w:sz w:val="22"/>
          <w:szCs w:val="22"/>
        </w:rPr>
      </w:pPr>
      <w:r w:rsidRPr="00844053">
        <w:rPr>
          <w:rFonts w:ascii="Palatino Linotype" w:eastAsia="Palatino Linotype" w:hAnsi="Palatino Linotype" w:cs="Palatino Linotype"/>
          <w:b/>
          <w:sz w:val="22"/>
          <w:szCs w:val="22"/>
        </w:rPr>
        <w:t xml:space="preserve">2. </w:t>
      </w:r>
      <w:r w:rsidR="009A64CC" w:rsidRPr="00844053">
        <w:rPr>
          <w:rFonts w:ascii="Palatino Linotype" w:eastAsia="Palatino Linotype" w:hAnsi="Palatino Linotype" w:cs="Palatino Linotype"/>
          <w:b/>
          <w:bCs/>
          <w:sz w:val="22"/>
          <w:szCs w:val="22"/>
        </w:rPr>
        <w:t xml:space="preserve">Solicitud de Aclaración. </w:t>
      </w:r>
      <w:r w:rsidR="009A64CC" w:rsidRPr="00844053">
        <w:rPr>
          <w:rFonts w:ascii="Palatino Linotype" w:eastAsia="Palatino Linotype" w:hAnsi="Palatino Linotype" w:cs="Palatino Linotype"/>
          <w:bCs/>
          <w:sz w:val="22"/>
          <w:szCs w:val="22"/>
        </w:rPr>
        <w:t xml:space="preserve">El </w:t>
      </w:r>
      <w:r w:rsidR="002A20BB" w:rsidRPr="00844053">
        <w:rPr>
          <w:rFonts w:ascii="Palatino Linotype" w:eastAsia="Palatino Linotype" w:hAnsi="Palatino Linotype" w:cs="Palatino Linotype"/>
          <w:b/>
          <w:bCs/>
          <w:sz w:val="22"/>
          <w:szCs w:val="22"/>
        </w:rPr>
        <w:t xml:space="preserve">diecinueve de septiembre </w:t>
      </w:r>
      <w:r w:rsidR="009A64CC" w:rsidRPr="00844053">
        <w:rPr>
          <w:rFonts w:ascii="Palatino Linotype" w:eastAsia="Palatino Linotype" w:hAnsi="Palatino Linotype" w:cs="Palatino Linotype"/>
          <w:b/>
          <w:bCs/>
          <w:sz w:val="22"/>
          <w:szCs w:val="22"/>
        </w:rPr>
        <w:t>de dos mil veinticinco</w:t>
      </w:r>
      <w:r w:rsidR="009A64CC" w:rsidRPr="00844053">
        <w:rPr>
          <w:rFonts w:ascii="Palatino Linotype" w:eastAsia="Palatino Linotype" w:hAnsi="Palatino Linotype" w:cs="Palatino Linotype"/>
          <w:bCs/>
          <w:sz w:val="22"/>
          <w:szCs w:val="22"/>
        </w:rPr>
        <w:t xml:space="preserve">, el </w:t>
      </w:r>
      <w:r w:rsidR="009A64CC" w:rsidRPr="00844053">
        <w:rPr>
          <w:rFonts w:ascii="Palatino Linotype" w:eastAsia="Palatino Linotype" w:hAnsi="Palatino Linotype" w:cs="Palatino Linotype"/>
          <w:b/>
          <w:bCs/>
          <w:sz w:val="22"/>
          <w:szCs w:val="22"/>
        </w:rPr>
        <w:t>Sujeto Obligado</w:t>
      </w:r>
      <w:r w:rsidR="009A64CC" w:rsidRPr="00844053">
        <w:rPr>
          <w:rFonts w:ascii="Palatino Linotype" w:eastAsia="Palatino Linotype" w:hAnsi="Palatino Linotype" w:cs="Palatino Linotype"/>
          <w:bCs/>
          <w:sz w:val="22"/>
          <w:szCs w:val="22"/>
        </w:rPr>
        <w:t xml:space="preserve"> requirió a la persona solicitante</w:t>
      </w:r>
      <w:r w:rsidR="009A64CC" w:rsidRPr="00844053">
        <w:rPr>
          <w:rFonts w:ascii="Palatino Linotype" w:eastAsia="Palatino Linotype" w:hAnsi="Palatino Linotype" w:cs="Palatino Linotype"/>
          <w:b/>
          <w:bCs/>
          <w:sz w:val="22"/>
          <w:szCs w:val="22"/>
        </w:rPr>
        <w:t xml:space="preserve"> </w:t>
      </w:r>
      <w:r w:rsidR="009A64CC" w:rsidRPr="00844053">
        <w:rPr>
          <w:rFonts w:ascii="Palatino Linotype" w:eastAsia="Palatino Linotype" w:hAnsi="Palatino Linotype" w:cs="Palatino Linotype"/>
          <w:bCs/>
          <w:sz w:val="22"/>
          <w:szCs w:val="22"/>
        </w:rPr>
        <w:t>aclarara la solicitud de información pública planteada, en los siguientes términos:</w:t>
      </w:r>
    </w:p>
    <w:p w14:paraId="2179698F" w14:textId="77777777" w:rsidR="002A20BB" w:rsidRPr="00844053" w:rsidRDefault="009A64CC" w:rsidP="002A20BB">
      <w:pPr>
        <w:pBdr>
          <w:top w:val="nil"/>
          <w:left w:val="nil"/>
          <w:bottom w:val="nil"/>
          <w:right w:val="nil"/>
          <w:between w:val="nil"/>
        </w:pBdr>
        <w:tabs>
          <w:tab w:val="left" w:pos="3119"/>
        </w:tabs>
        <w:spacing w:before="120" w:after="120"/>
        <w:ind w:left="851" w:right="902"/>
        <w:jc w:val="both"/>
        <w:rPr>
          <w:rFonts w:ascii="Palatino Linotype" w:eastAsia="Palatino Linotype" w:hAnsi="Palatino Linotype" w:cs="Palatino Linotype"/>
          <w:bCs/>
          <w:i/>
          <w:sz w:val="22"/>
          <w:szCs w:val="22"/>
        </w:rPr>
      </w:pPr>
      <w:r w:rsidRPr="00844053">
        <w:rPr>
          <w:rFonts w:ascii="Palatino Linotype" w:eastAsia="Palatino Linotype" w:hAnsi="Palatino Linotype" w:cs="Palatino Linotype"/>
          <w:bCs/>
          <w:i/>
          <w:sz w:val="22"/>
          <w:szCs w:val="22"/>
        </w:rPr>
        <w:lastRenderedPageBreak/>
        <w:t>“</w:t>
      </w:r>
      <w:r w:rsidR="002A20BB" w:rsidRPr="00844053">
        <w:rPr>
          <w:rFonts w:ascii="Palatino Linotype" w:eastAsia="Palatino Linotype" w:hAnsi="Palatino Linotype" w:cs="Palatino Linotype"/>
          <w:bCs/>
          <w:i/>
          <w:sz w:val="22"/>
          <w:szCs w:val="22"/>
        </w:rPr>
        <w:t>Con fundamento en el articulo 159 de la Ley de Transparencia y Acceso a la Información Pública del Estado de México y Municipios, se le requiere para que dentro del plazo de diez días hábiles realice lo siguiente:</w:t>
      </w:r>
    </w:p>
    <w:p w14:paraId="49D352A3" w14:textId="77777777" w:rsidR="002A20BB" w:rsidRPr="00844053" w:rsidRDefault="002A20BB" w:rsidP="002A20BB">
      <w:pPr>
        <w:pBdr>
          <w:top w:val="nil"/>
          <w:left w:val="nil"/>
          <w:bottom w:val="nil"/>
          <w:right w:val="nil"/>
          <w:between w:val="nil"/>
        </w:pBdr>
        <w:tabs>
          <w:tab w:val="left" w:pos="3119"/>
        </w:tabs>
        <w:spacing w:before="120" w:after="120"/>
        <w:ind w:left="851" w:right="902"/>
        <w:jc w:val="both"/>
        <w:rPr>
          <w:rFonts w:ascii="Palatino Linotype" w:eastAsia="Palatino Linotype" w:hAnsi="Palatino Linotype" w:cs="Palatino Linotype"/>
          <w:bCs/>
          <w:i/>
          <w:sz w:val="22"/>
          <w:szCs w:val="22"/>
        </w:rPr>
      </w:pPr>
      <w:r w:rsidRPr="00844053">
        <w:rPr>
          <w:rFonts w:ascii="Palatino Linotype" w:eastAsia="Palatino Linotype" w:hAnsi="Palatino Linotype" w:cs="Palatino Linotype"/>
          <w:bCs/>
          <w:i/>
          <w:sz w:val="22"/>
          <w:szCs w:val="22"/>
        </w:rPr>
        <w:t>Haciendo una búsqueda exhaustiva dentro de los archivos del sistema municipal DIF Atenco no se han encontrado datos sobre los PBR ya que no hay archivos con esas siglas.</w:t>
      </w:r>
    </w:p>
    <w:p w14:paraId="3DA4988A" w14:textId="2ADDBDA3" w:rsidR="009A64CC" w:rsidRPr="00844053" w:rsidRDefault="002A20BB" w:rsidP="002A20BB">
      <w:pPr>
        <w:pBdr>
          <w:top w:val="nil"/>
          <w:left w:val="nil"/>
          <w:bottom w:val="nil"/>
          <w:right w:val="nil"/>
          <w:between w:val="nil"/>
        </w:pBdr>
        <w:tabs>
          <w:tab w:val="left" w:pos="3119"/>
        </w:tabs>
        <w:spacing w:before="120" w:after="120"/>
        <w:ind w:left="851" w:right="902"/>
        <w:jc w:val="both"/>
        <w:rPr>
          <w:rFonts w:ascii="Palatino Linotype" w:eastAsia="Palatino Linotype" w:hAnsi="Palatino Linotype" w:cs="Palatino Linotype"/>
          <w:bCs/>
          <w:sz w:val="22"/>
          <w:szCs w:val="22"/>
        </w:rPr>
      </w:pPr>
      <w:r w:rsidRPr="00844053">
        <w:rPr>
          <w:rFonts w:ascii="Palatino Linotype" w:eastAsia="Palatino Linotype" w:hAnsi="Palatino Linotype" w:cs="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9A64CC" w:rsidRPr="00844053">
        <w:rPr>
          <w:rFonts w:ascii="Palatino Linotype" w:eastAsia="Palatino Linotype" w:hAnsi="Palatino Linotype" w:cs="Palatino Linotype"/>
          <w:bCs/>
          <w:i/>
          <w:sz w:val="22"/>
          <w:szCs w:val="22"/>
        </w:rPr>
        <w:t>” (sic)</w:t>
      </w:r>
    </w:p>
    <w:p w14:paraId="0D6875F9" w14:textId="143F0D37" w:rsidR="006C3C73" w:rsidRPr="00844053" w:rsidRDefault="006C3C73" w:rsidP="006C3C73">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bCs/>
          <w:sz w:val="22"/>
          <w:szCs w:val="22"/>
        </w:rPr>
      </w:pPr>
      <w:r w:rsidRPr="00844053">
        <w:rPr>
          <w:rFonts w:ascii="Palatino Linotype" w:eastAsia="Palatino Linotype" w:hAnsi="Palatino Linotype" w:cs="Palatino Linotype"/>
          <w:b/>
          <w:sz w:val="22"/>
          <w:szCs w:val="22"/>
        </w:rPr>
        <w:t xml:space="preserve">3. Aclaración. </w:t>
      </w:r>
      <w:r w:rsidRPr="00844053">
        <w:rPr>
          <w:rFonts w:ascii="Palatino Linotype" w:eastAsia="Palatino Linotype" w:hAnsi="Palatino Linotype" w:cs="Palatino Linotype"/>
          <w:bCs/>
          <w:sz w:val="22"/>
          <w:szCs w:val="22"/>
        </w:rPr>
        <w:t xml:space="preserve">El </w:t>
      </w:r>
      <w:r w:rsidR="002A20BB" w:rsidRPr="00844053">
        <w:rPr>
          <w:rFonts w:ascii="Palatino Linotype" w:eastAsia="Palatino Linotype" w:hAnsi="Palatino Linotype" w:cs="Palatino Linotype"/>
          <w:b/>
          <w:sz w:val="22"/>
          <w:szCs w:val="22"/>
        </w:rPr>
        <w:t>veintiocho de septiembre d</w:t>
      </w:r>
      <w:r w:rsidRPr="00844053">
        <w:rPr>
          <w:rFonts w:ascii="Palatino Linotype" w:eastAsia="Palatino Linotype" w:hAnsi="Palatino Linotype" w:cs="Palatino Linotype"/>
          <w:b/>
          <w:sz w:val="22"/>
          <w:szCs w:val="22"/>
        </w:rPr>
        <w:t>e dos mil veinticinco</w:t>
      </w:r>
      <w:r w:rsidRPr="00844053">
        <w:rPr>
          <w:rFonts w:ascii="Palatino Linotype" w:eastAsia="Palatino Linotype" w:hAnsi="Palatino Linotype" w:cs="Palatino Linotype"/>
          <w:bCs/>
          <w:sz w:val="22"/>
          <w:szCs w:val="22"/>
        </w:rPr>
        <w:t xml:space="preserve">, la parte </w:t>
      </w:r>
      <w:r w:rsidRPr="00844053">
        <w:rPr>
          <w:rFonts w:ascii="Palatino Linotype" w:eastAsia="Palatino Linotype" w:hAnsi="Palatino Linotype" w:cs="Palatino Linotype"/>
          <w:b/>
          <w:sz w:val="22"/>
          <w:szCs w:val="22"/>
        </w:rPr>
        <w:t>Recurrente</w:t>
      </w:r>
      <w:r w:rsidRPr="00844053">
        <w:rPr>
          <w:rFonts w:ascii="Palatino Linotype" w:eastAsia="Palatino Linotype" w:hAnsi="Palatino Linotype" w:cs="Palatino Linotype"/>
          <w:bCs/>
          <w:sz w:val="22"/>
          <w:szCs w:val="22"/>
        </w:rPr>
        <w:t xml:space="preserve"> desahog</w:t>
      </w:r>
      <w:r w:rsidR="002A20BB" w:rsidRPr="00844053">
        <w:rPr>
          <w:rFonts w:ascii="Palatino Linotype" w:eastAsia="Palatino Linotype" w:hAnsi="Palatino Linotype" w:cs="Palatino Linotype"/>
          <w:bCs/>
          <w:sz w:val="22"/>
          <w:szCs w:val="22"/>
        </w:rPr>
        <w:t xml:space="preserve">ó la aclaración solicitada por </w:t>
      </w:r>
      <w:r w:rsidRPr="00844053">
        <w:rPr>
          <w:rFonts w:ascii="Palatino Linotype" w:eastAsia="Palatino Linotype" w:hAnsi="Palatino Linotype" w:cs="Palatino Linotype"/>
          <w:bCs/>
          <w:sz w:val="22"/>
          <w:szCs w:val="22"/>
        </w:rPr>
        <w:t xml:space="preserve">el </w:t>
      </w:r>
      <w:r w:rsidRPr="00844053">
        <w:rPr>
          <w:rFonts w:ascii="Palatino Linotype" w:eastAsia="Palatino Linotype" w:hAnsi="Palatino Linotype" w:cs="Palatino Linotype"/>
          <w:b/>
          <w:sz w:val="22"/>
          <w:szCs w:val="22"/>
        </w:rPr>
        <w:t>Sujeto Obligado</w:t>
      </w:r>
      <w:r w:rsidRPr="00844053">
        <w:rPr>
          <w:rFonts w:ascii="Palatino Linotype" w:eastAsia="Palatino Linotype" w:hAnsi="Palatino Linotype" w:cs="Palatino Linotype"/>
          <w:bCs/>
          <w:sz w:val="22"/>
          <w:szCs w:val="22"/>
        </w:rPr>
        <w:t xml:space="preserve"> en los siguientes términos:</w:t>
      </w:r>
    </w:p>
    <w:p w14:paraId="7B828800" w14:textId="1E71E3D0" w:rsidR="006C3C73" w:rsidRPr="00844053" w:rsidRDefault="006C3C73" w:rsidP="006C3C73">
      <w:pPr>
        <w:pBdr>
          <w:top w:val="nil"/>
          <w:left w:val="nil"/>
          <w:bottom w:val="nil"/>
          <w:right w:val="nil"/>
          <w:between w:val="nil"/>
        </w:pBdr>
        <w:tabs>
          <w:tab w:val="left" w:pos="3119"/>
        </w:tabs>
        <w:spacing w:before="120" w:after="120"/>
        <w:ind w:left="851" w:right="760"/>
        <w:jc w:val="both"/>
        <w:rPr>
          <w:rFonts w:ascii="Palatino Linotype" w:eastAsia="Palatino Linotype" w:hAnsi="Palatino Linotype" w:cs="Palatino Linotype"/>
          <w:bCs/>
          <w:i/>
          <w:sz w:val="22"/>
          <w:szCs w:val="22"/>
        </w:rPr>
      </w:pPr>
      <w:r w:rsidRPr="00844053">
        <w:rPr>
          <w:rFonts w:ascii="Palatino Linotype" w:eastAsia="Palatino Linotype" w:hAnsi="Palatino Linotype" w:cs="Palatino Linotype"/>
          <w:bCs/>
          <w:i/>
          <w:sz w:val="22"/>
          <w:szCs w:val="22"/>
        </w:rPr>
        <w:t>“</w:t>
      </w:r>
      <w:r w:rsidR="002A20BB" w:rsidRPr="00844053">
        <w:rPr>
          <w:rFonts w:ascii="Palatino Linotype" w:eastAsia="Palatino Linotype" w:hAnsi="Palatino Linotype" w:cs="Palatino Linotype"/>
          <w:bCs/>
          <w:i/>
          <w:sz w:val="22"/>
          <w:szCs w:val="22"/>
        </w:rPr>
        <w:t>los pbr son el presupuestos basados en resultados (PbR), es una obligatoriedad que cuenten con ello como lo estipula el MANUAL PARA LA PLANEACIÓN, PROGRAMACIÓN Y PRESUPUESTO DE EGRESOS MUNICIPAL PARA EL EJERCICIO FISCAL 2025. asi mismo solicito los formatos requisitados como lo estipula el manual antes mencionado de todas las áreas, del ejercicio fiscal 2025 Formato PbRM-01a Formato PbRM-01b Formato PbRM-01c Formato PbRM-01d Formato PbRM-01eF Formato PbRM-02a Formato PbRM 03a Formato PbRM 03b Formato PbRM 04a Formato PbRM 04b Formato PbRM 04c Formato PbRM 04d Formato PbRM 05 Formato PbRM 06 Formato PbRM 07a Formato PbRM 07b</w:t>
      </w:r>
      <w:r w:rsidRPr="00844053">
        <w:rPr>
          <w:rFonts w:ascii="Palatino Linotype" w:eastAsia="Palatino Linotype" w:hAnsi="Palatino Linotype" w:cs="Palatino Linotype"/>
          <w:bCs/>
          <w:i/>
          <w:sz w:val="22"/>
          <w:szCs w:val="22"/>
        </w:rPr>
        <w:t>.” (Sic)</w:t>
      </w:r>
    </w:p>
    <w:p w14:paraId="7CFCEA31" w14:textId="3437345C" w:rsidR="005A75CA" w:rsidRPr="00844053" w:rsidRDefault="006C3C73" w:rsidP="00D7204E">
      <w:pPr>
        <w:spacing w:before="240" w:after="240" w:line="360" w:lineRule="auto"/>
        <w:ind w:right="49"/>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b/>
          <w:sz w:val="22"/>
          <w:szCs w:val="22"/>
        </w:rPr>
        <w:t>4</w:t>
      </w:r>
      <w:r w:rsidR="00E96B90" w:rsidRPr="00844053">
        <w:rPr>
          <w:rFonts w:ascii="Palatino Linotype" w:eastAsia="Palatino Linotype" w:hAnsi="Palatino Linotype" w:cs="Palatino Linotype"/>
          <w:b/>
          <w:sz w:val="22"/>
          <w:szCs w:val="22"/>
        </w:rPr>
        <w:t xml:space="preserve">. Interposición del recurso de revisión. </w:t>
      </w:r>
      <w:r w:rsidR="001C0726" w:rsidRPr="00844053">
        <w:rPr>
          <w:rFonts w:ascii="Palatino Linotype" w:eastAsia="Palatino Linotype" w:hAnsi="Palatino Linotype" w:cs="Palatino Linotype"/>
          <w:b/>
          <w:sz w:val="22"/>
          <w:szCs w:val="22"/>
        </w:rPr>
        <w:t>E</w:t>
      </w:r>
      <w:r w:rsidR="00E96B90" w:rsidRPr="00844053">
        <w:rPr>
          <w:rFonts w:ascii="Palatino Linotype" w:eastAsia="Palatino Linotype" w:hAnsi="Palatino Linotype" w:cs="Palatino Linotype"/>
          <w:sz w:val="22"/>
          <w:szCs w:val="22"/>
        </w:rPr>
        <w:t xml:space="preserve">l </w:t>
      </w:r>
      <w:r w:rsidR="009C2EA1" w:rsidRPr="00844053">
        <w:rPr>
          <w:rFonts w:ascii="Palatino Linotype" w:eastAsia="Palatino Linotype" w:hAnsi="Palatino Linotype" w:cs="Palatino Linotype"/>
          <w:b/>
          <w:sz w:val="22"/>
          <w:szCs w:val="22"/>
        </w:rPr>
        <w:t xml:space="preserve">cuatro </w:t>
      </w:r>
      <w:r w:rsidR="0058690B" w:rsidRPr="00844053">
        <w:rPr>
          <w:rFonts w:ascii="Palatino Linotype" w:eastAsia="Palatino Linotype" w:hAnsi="Palatino Linotype" w:cs="Palatino Linotype"/>
          <w:b/>
          <w:sz w:val="22"/>
          <w:szCs w:val="22"/>
        </w:rPr>
        <w:t>de noviembre</w:t>
      </w:r>
      <w:r w:rsidR="00C62D06" w:rsidRPr="00844053">
        <w:rPr>
          <w:rFonts w:ascii="Palatino Linotype" w:eastAsia="Palatino Linotype" w:hAnsi="Palatino Linotype" w:cs="Palatino Linotype"/>
          <w:b/>
          <w:sz w:val="22"/>
          <w:szCs w:val="22"/>
        </w:rPr>
        <w:t xml:space="preserve"> </w:t>
      </w:r>
      <w:r w:rsidR="00E96B90" w:rsidRPr="00844053">
        <w:rPr>
          <w:rFonts w:ascii="Palatino Linotype" w:eastAsia="Palatino Linotype" w:hAnsi="Palatino Linotype" w:cs="Palatino Linotype"/>
          <w:b/>
          <w:sz w:val="22"/>
          <w:szCs w:val="22"/>
        </w:rPr>
        <w:t>de dos mil veinticinco,</w:t>
      </w:r>
      <w:r w:rsidR="00E96B90" w:rsidRPr="00844053">
        <w:rPr>
          <w:rFonts w:ascii="Palatino Linotype" w:eastAsia="Palatino Linotype" w:hAnsi="Palatino Linotype" w:cs="Palatino Linotype"/>
          <w:sz w:val="22"/>
          <w:szCs w:val="22"/>
        </w:rPr>
        <w:t xml:space="preserve"> la parte </w:t>
      </w:r>
      <w:r w:rsidR="00E96B90" w:rsidRPr="00844053">
        <w:rPr>
          <w:rFonts w:ascii="Palatino Linotype" w:eastAsia="Palatino Linotype" w:hAnsi="Palatino Linotype" w:cs="Palatino Linotype"/>
          <w:b/>
          <w:sz w:val="22"/>
          <w:szCs w:val="22"/>
        </w:rPr>
        <w:t>Recurrente</w:t>
      </w:r>
      <w:r w:rsidR="00E96B90" w:rsidRPr="00844053">
        <w:rPr>
          <w:rFonts w:ascii="Palatino Linotype" w:eastAsia="Palatino Linotype" w:hAnsi="Palatino Linotype" w:cs="Palatino Linotype"/>
          <w:sz w:val="22"/>
          <w:szCs w:val="22"/>
        </w:rPr>
        <w:t xml:space="preserve"> interpuso el recurso de revisión a través de </w:t>
      </w:r>
      <w:r w:rsidR="00E96B90" w:rsidRPr="00844053">
        <w:rPr>
          <w:rFonts w:ascii="Palatino Linotype" w:eastAsia="Palatino Linotype" w:hAnsi="Palatino Linotype" w:cs="Palatino Linotype"/>
          <w:b/>
          <w:sz w:val="22"/>
          <w:szCs w:val="22"/>
        </w:rPr>
        <w:t xml:space="preserve">SAIMEX, </w:t>
      </w:r>
      <w:r w:rsidR="00E96B90" w:rsidRPr="00844053">
        <w:rPr>
          <w:rFonts w:ascii="Palatino Linotype" w:eastAsia="Palatino Linotype" w:hAnsi="Palatino Linotype" w:cs="Palatino Linotype"/>
          <w:sz w:val="22"/>
          <w:szCs w:val="22"/>
        </w:rPr>
        <w:t>en donde se manifestó de la siguiente manera:</w:t>
      </w:r>
    </w:p>
    <w:p w14:paraId="0DB160D3" w14:textId="77777777" w:rsidR="005A75CA" w:rsidRPr="00844053" w:rsidRDefault="00E96B90" w:rsidP="00D7204E">
      <w:pPr>
        <w:spacing w:before="240" w:after="240" w:line="360" w:lineRule="auto"/>
        <w:ind w:right="49"/>
        <w:jc w:val="both"/>
        <w:rPr>
          <w:rFonts w:ascii="Palatino Linotype" w:eastAsia="Palatino Linotype" w:hAnsi="Palatino Linotype" w:cs="Palatino Linotype"/>
          <w:b/>
          <w:sz w:val="22"/>
          <w:szCs w:val="22"/>
        </w:rPr>
      </w:pPr>
      <w:r w:rsidRPr="00844053">
        <w:rPr>
          <w:rFonts w:ascii="Palatino Linotype" w:eastAsia="Palatino Linotype" w:hAnsi="Palatino Linotype" w:cs="Palatino Linotype"/>
          <w:b/>
          <w:sz w:val="22"/>
          <w:szCs w:val="22"/>
        </w:rPr>
        <w:t xml:space="preserve">Acto impugnado: </w:t>
      </w:r>
    </w:p>
    <w:p w14:paraId="68DC3E6A" w14:textId="53D327A7" w:rsidR="005A75CA" w:rsidRPr="00844053" w:rsidRDefault="00E96B90" w:rsidP="00D7204E">
      <w:pPr>
        <w:tabs>
          <w:tab w:val="left" w:pos="2745"/>
        </w:tabs>
        <w:spacing w:before="240" w:after="240"/>
        <w:ind w:left="851" w:right="900"/>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w:t>
      </w:r>
      <w:r w:rsidR="008734D1" w:rsidRPr="00844053">
        <w:rPr>
          <w:rFonts w:ascii="Palatino Linotype" w:eastAsia="Palatino Linotype" w:hAnsi="Palatino Linotype" w:cs="Palatino Linotype"/>
          <w:i/>
          <w:sz w:val="22"/>
          <w:szCs w:val="22"/>
        </w:rPr>
        <w:t xml:space="preserve">NO ENTAN ENTREGANDO LA INFORMACION SOLICITA, TRASGREDIENDO EL DERECHO A LA INFORMACION Y TRASNPARENCIA, INCURRIENDO EN UNA FALTA </w:t>
      </w:r>
      <w:r w:rsidR="008734D1" w:rsidRPr="00844053">
        <w:rPr>
          <w:rFonts w:ascii="Palatino Linotype" w:eastAsia="Palatino Linotype" w:hAnsi="Palatino Linotype" w:cs="Palatino Linotype"/>
          <w:i/>
          <w:sz w:val="22"/>
          <w:szCs w:val="22"/>
        </w:rPr>
        <w:lastRenderedPageBreak/>
        <w:t>ADMINISTRATIVA POR NO OMITIR SUS OBLIGACIONES COMO SUJETOS OBLIGADOS</w:t>
      </w:r>
      <w:r w:rsidRPr="00844053">
        <w:rPr>
          <w:rFonts w:ascii="Palatino Linotype" w:eastAsia="Palatino Linotype" w:hAnsi="Palatino Linotype" w:cs="Palatino Linotype"/>
          <w:i/>
          <w:sz w:val="22"/>
          <w:szCs w:val="22"/>
        </w:rPr>
        <w:t>” (sic)</w:t>
      </w:r>
    </w:p>
    <w:p w14:paraId="64535873" w14:textId="77777777" w:rsidR="005A75CA" w:rsidRPr="00844053" w:rsidRDefault="00E96B90" w:rsidP="00D7204E">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844053">
        <w:rPr>
          <w:rFonts w:ascii="Palatino Linotype" w:eastAsia="Palatino Linotype" w:hAnsi="Palatino Linotype" w:cs="Palatino Linotype"/>
          <w:b/>
          <w:sz w:val="22"/>
          <w:szCs w:val="22"/>
        </w:rPr>
        <w:t>Y, Razones o motivos de inconformidad</w:t>
      </w:r>
      <w:r w:rsidRPr="00844053">
        <w:rPr>
          <w:rFonts w:ascii="Palatino Linotype" w:eastAsia="Palatino Linotype" w:hAnsi="Palatino Linotype" w:cs="Palatino Linotype"/>
          <w:sz w:val="22"/>
          <w:szCs w:val="22"/>
        </w:rPr>
        <w:t>:</w:t>
      </w:r>
    </w:p>
    <w:p w14:paraId="6C751BDA" w14:textId="5DAC4C2C" w:rsidR="005A75CA" w:rsidRPr="00844053" w:rsidRDefault="00E96B90" w:rsidP="00D7204E">
      <w:pPr>
        <w:tabs>
          <w:tab w:val="left" w:pos="2745"/>
        </w:tabs>
        <w:spacing w:before="240" w:after="240"/>
        <w:ind w:left="851" w:right="900"/>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w:t>
      </w:r>
      <w:r w:rsidR="008734D1" w:rsidRPr="00844053">
        <w:rPr>
          <w:rFonts w:ascii="Palatino Linotype" w:eastAsia="Palatino Linotype" w:hAnsi="Palatino Linotype" w:cs="Palatino Linotype"/>
          <w:i/>
          <w:sz w:val="22"/>
          <w:szCs w:val="22"/>
        </w:rPr>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w:t>
      </w:r>
      <w:r w:rsidRPr="00844053">
        <w:rPr>
          <w:rFonts w:ascii="Palatino Linotype" w:eastAsia="Palatino Linotype" w:hAnsi="Palatino Linotype" w:cs="Palatino Linotype"/>
          <w:i/>
          <w:sz w:val="22"/>
          <w:szCs w:val="22"/>
        </w:rPr>
        <w:t>” (sic)</w:t>
      </w:r>
    </w:p>
    <w:p w14:paraId="63BA5F7F" w14:textId="44389122" w:rsidR="005A75CA" w:rsidRPr="00844053" w:rsidRDefault="00ED3BAD" w:rsidP="00D7204E">
      <w:pPr>
        <w:spacing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b/>
          <w:sz w:val="22"/>
          <w:szCs w:val="22"/>
        </w:rPr>
        <w:t>5</w:t>
      </w:r>
      <w:r w:rsidR="00E96B90" w:rsidRPr="00844053">
        <w:rPr>
          <w:rFonts w:ascii="Palatino Linotype" w:eastAsia="Palatino Linotype" w:hAnsi="Palatino Linotype" w:cs="Palatino Linotype"/>
          <w:b/>
          <w:sz w:val="22"/>
          <w:szCs w:val="22"/>
        </w:rPr>
        <w:t xml:space="preserve">. Turno. </w:t>
      </w:r>
      <w:r w:rsidR="00E96B90" w:rsidRPr="0084405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E96B90" w:rsidRPr="00844053">
        <w:rPr>
          <w:rFonts w:ascii="Palatino Linotype" w:eastAsia="Palatino Linotype" w:hAnsi="Palatino Linotype" w:cs="Palatino Linotype"/>
          <w:b/>
          <w:sz w:val="22"/>
          <w:szCs w:val="22"/>
        </w:rPr>
        <w:t xml:space="preserve">Guadalupe Ramírez Peña, </w:t>
      </w:r>
      <w:r w:rsidR="00E96B90" w:rsidRPr="00844053">
        <w:rPr>
          <w:rFonts w:ascii="Palatino Linotype" w:eastAsia="Palatino Linotype" w:hAnsi="Palatino Linotype" w:cs="Palatino Linotype"/>
          <w:sz w:val="22"/>
          <w:szCs w:val="22"/>
        </w:rPr>
        <w:t>a efecto de que analizara sobre su admisión o su desechamiento.</w:t>
      </w:r>
    </w:p>
    <w:p w14:paraId="7FEE7B27" w14:textId="4F2B1DD9" w:rsidR="005A75CA" w:rsidRPr="00844053" w:rsidRDefault="00ED3BAD" w:rsidP="00D7204E">
      <w:pPr>
        <w:spacing w:before="240" w:after="240" w:line="360" w:lineRule="auto"/>
        <w:jc w:val="both"/>
        <w:rPr>
          <w:rFonts w:ascii="Palatino Linotype" w:eastAsia="Palatino Linotype" w:hAnsi="Palatino Linotype" w:cs="Palatino Linotype"/>
          <w:b/>
          <w:sz w:val="22"/>
          <w:szCs w:val="22"/>
        </w:rPr>
      </w:pPr>
      <w:r w:rsidRPr="00844053">
        <w:rPr>
          <w:rFonts w:ascii="Palatino Linotype" w:eastAsia="Palatino Linotype" w:hAnsi="Palatino Linotype" w:cs="Palatino Linotype"/>
          <w:b/>
          <w:sz w:val="22"/>
          <w:szCs w:val="22"/>
        </w:rPr>
        <w:t>6</w:t>
      </w:r>
      <w:r w:rsidR="00E96B90" w:rsidRPr="00844053">
        <w:rPr>
          <w:rFonts w:ascii="Palatino Linotype" w:eastAsia="Palatino Linotype" w:hAnsi="Palatino Linotype" w:cs="Palatino Linotype"/>
          <w:b/>
          <w:sz w:val="22"/>
          <w:szCs w:val="22"/>
        </w:rPr>
        <w:t>. Admisión del Recurso de revisión.</w:t>
      </w:r>
      <w:r w:rsidR="00E96B90" w:rsidRPr="00844053">
        <w:rPr>
          <w:rFonts w:ascii="Palatino Linotype" w:eastAsia="Palatino Linotype" w:hAnsi="Palatino Linotype" w:cs="Palatino Linotype"/>
          <w:sz w:val="22"/>
          <w:szCs w:val="22"/>
        </w:rPr>
        <w:t xml:space="preserve"> El</w:t>
      </w:r>
      <w:r w:rsidR="00E96B90" w:rsidRPr="00844053">
        <w:rPr>
          <w:rFonts w:ascii="Palatino Linotype" w:eastAsia="Palatino Linotype" w:hAnsi="Palatino Linotype" w:cs="Palatino Linotype"/>
          <w:b/>
          <w:sz w:val="22"/>
          <w:szCs w:val="22"/>
        </w:rPr>
        <w:t xml:space="preserve"> </w:t>
      </w:r>
      <w:r w:rsidR="00020475" w:rsidRPr="00844053">
        <w:rPr>
          <w:rFonts w:ascii="Palatino Linotype" w:eastAsia="Palatino Linotype" w:hAnsi="Palatino Linotype" w:cs="Palatino Linotype"/>
          <w:b/>
          <w:sz w:val="22"/>
          <w:szCs w:val="22"/>
        </w:rPr>
        <w:t>seis</w:t>
      </w:r>
      <w:r w:rsidR="00997932" w:rsidRPr="00844053">
        <w:rPr>
          <w:rFonts w:ascii="Palatino Linotype" w:eastAsia="Palatino Linotype" w:hAnsi="Palatino Linotype" w:cs="Palatino Linotype"/>
          <w:b/>
          <w:sz w:val="22"/>
          <w:szCs w:val="22"/>
        </w:rPr>
        <w:t xml:space="preserve"> de noviembre</w:t>
      </w:r>
      <w:r w:rsidR="00A0077E" w:rsidRPr="00844053">
        <w:rPr>
          <w:rFonts w:ascii="Palatino Linotype" w:eastAsia="Palatino Linotype" w:hAnsi="Palatino Linotype" w:cs="Palatino Linotype"/>
          <w:b/>
          <w:sz w:val="22"/>
          <w:szCs w:val="22"/>
        </w:rPr>
        <w:t xml:space="preserve"> de dos mil veinticinco</w:t>
      </w:r>
      <w:r w:rsidR="00E96B90" w:rsidRPr="00844053">
        <w:rPr>
          <w:rFonts w:ascii="Palatino Linotype" w:eastAsia="Palatino Linotype" w:hAnsi="Palatino Linotype" w:cs="Palatino Linotype"/>
          <w:b/>
          <w:sz w:val="22"/>
          <w:szCs w:val="22"/>
        </w:rPr>
        <w:t xml:space="preserve">, </w:t>
      </w:r>
      <w:r w:rsidR="00E96B90" w:rsidRPr="0084405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E96B90" w:rsidRPr="00844053">
        <w:rPr>
          <w:rFonts w:ascii="Palatino Linotype" w:eastAsia="Palatino Linotype" w:hAnsi="Palatino Linotype" w:cs="Palatino Linotype"/>
          <w:b/>
          <w:sz w:val="22"/>
          <w:szCs w:val="22"/>
        </w:rPr>
        <w:t xml:space="preserve">Sujeto Obligado </w:t>
      </w:r>
      <w:r w:rsidR="00E96B90" w:rsidRPr="00844053">
        <w:rPr>
          <w:rFonts w:ascii="Palatino Linotype" w:eastAsia="Palatino Linotype" w:hAnsi="Palatino Linotype" w:cs="Palatino Linotype"/>
          <w:sz w:val="22"/>
          <w:szCs w:val="22"/>
        </w:rPr>
        <w:t>presentara su informe justificado.</w:t>
      </w:r>
    </w:p>
    <w:p w14:paraId="001242C5" w14:textId="50C91D88" w:rsidR="00162F20" w:rsidRPr="00844053" w:rsidRDefault="0058690B" w:rsidP="00162F20">
      <w:pPr>
        <w:spacing w:before="240" w:after="240" w:line="360" w:lineRule="auto"/>
        <w:jc w:val="both"/>
        <w:rPr>
          <w:rFonts w:ascii="Palatino Linotype" w:eastAsia="Palatino Linotype" w:hAnsi="Palatino Linotype" w:cs="Palatino Linotype"/>
          <w:sz w:val="22"/>
          <w:szCs w:val="22"/>
        </w:rPr>
      </w:pPr>
      <w:bookmarkStart w:id="6" w:name="_heading=h.2s8eyo1" w:colFirst="0" w:colLast="0"/>
      <w:bookmarkEnd w:id="6"/>
      <w:r w:rsidRPr="00844053">
        <w:rPr>
          <w:rFonts w:ascii="Palatino Linotype" w:eastAsia="Palatino Linotype" w:hAnsi="Palatino Linotype" w:cs="Palatino Linotype"/>
          <w:b/>
          <w:sz w:val="22"/>
          <w:szCs w:val="22"/>
        </w:rPr>
        <w:t>6</w:t>
      </w:r>
      <w:r w:rsidR="00E96B90" w:rsidRPr="00844053">
        <w:rPr>
          <w:rFonts w:ascii="Palatino Linotype" w:eastAsia="Palatino Linotype" w:hAnsi="Palatino Linotype" w:cs="Palatino Linotype"/>
          <w:b/>
          <w:sz w:val="22"/>
          <w:szCs w:val="22"/>
        </w:rPr>
        <w:t>. Manifestaciones</w:t>
      </w:r>
      <w:r w:rsidR="00E96B90" w:rsidRPr="00844053">
        <w:rPr>
          <w:rFonts w:ascii="Palatino Linotype" w:eastAsia="Palatino Linotype" w:hAnsi="Palatino Linotype" w:cs="Palatino Linotype"/>
          <w:sz w:val="22"/>
          <w:szCs w:val="22"/>
        </w:rPr>
        <w:t xml:space="preserve">. </w:t>
      </w:r>
      <w:r w:rsidR="00162F20" w:rsidRPr="00844053">
        <w:rPr>
          <w:rFonts w:ascii="Palatino Linotype" w:eastAsia="Palatino Linotype" w:hAnsi="Palatino Linotype" w:cs="Palatino Linotype"/>
          <w:sz w:val="22"/>
          <w:szCs w:val="22"/>
        </w:rPr>
        <w:t>De las constancias que obran en el expediente electrónico del SAIMEX se desprende que</w:t>
      </w:r>
      <w:r w:rsidR="00162F20" w:rsidRPr="00844053">
        <w:rPr>
          <w:rFonts w:ascii="Palatino Linotype" w:eastAsia="Palatino Linotype" w:hAnsi="Palatino Linotype" w:cs="Palatino Linotype"/>
          <w:b/>
          <w:sz w:val="22"/>
          <w:szCs w:val="22"/>
        </w:rPr>
        <w:t xml:space="preserve"> </w:t>
      </w:r>
      <w:r w:rsidR="00162F20" w:rsidRPr="00844053">
        <w:rPr>
          <w:rFonts w:ascii="Palatino Linotype" w:eastAsia="Palatino Linotype" w:hAnsi="Palatino Linotype" w:cs="Palatino Linotype"/>
          <w:sz w:val="22"/>
          <w:szCs w:val="22"/>
        </w:rPr>
        <w:t xml:space="preserve">el </w:t>
      </w:r>
      <w:r w:rsidR="00162F20" w:rsidRPr="00844053">
        <w:rPr>
          <w:rFonts w:ascii="Palatino Linotype" w:eastAsia="Palatino Linotype" w:hAnsi="Palatino Linotype" w:cs="Palatino Linotype"/>
          <w:b/>
          <w:sz w:val="22"/>
          <w:szCs w:val="22"/>
        </w:rPr>
        <w:t>Sujeto Obligado</w:t>
      </w:r>
      <w:r w:rsidR="00162F20" w:rsidRPr="00844053">
        <w:rPr>
          <w:rFonts w:ascii="Palatino Linotype" w:eastAsia="Palatino Linotype" w:hAnsi="Palatino Linotype" w:cs="Palatino Linotype"/>
          <w:sz w:val="22"/>
          <w:szCs w:val="22"/>
        </w:rPr>
        <w:t xml:space="preserve"> no rindió su informe justificado, del mismo modo la parte </w:t>
      </w:r>
      <w:r w:rsidR="00162F20" w:rsidRPr="00844053">
        <w:rPr>
          <w:rFonts w:ascii="Palatino Linotype" w:eastAsia="Palatino Linotype" w:hAnsi="Palatino Linotype" w:cs="Palatino Linotype"/>
          <w:b/>
          <w:sz w:val="22"/>
          <w:szCs w:val="22"/>
        </w:rPr>
        <w:t>Recurrente</w:t>
      </w:r>
      <w:r w:rsidR="00162F20" w:rsidRPr="00844053">
        <w:rPr>
          <w:rFonts w:ascii="Palatino Linotype" w:eastAsia="Palatino Linotype" w:hAnsi="Palatino Linotype" w:cs="Palatino Linotype"/>
          <w:sz w:val="22"/>
          <w:szCs w:val="22"/>
        </w:rPr>
        <w:t xml:space="preserve"> omitió realizar manifestaciones, como se observa a continuación:</w:t>
      </w:r>
    </w:p>
    <w:p w14:paraId="0AFD2599" w14:textId="21B5808E" w:rsidR="000C551B" w:rsidRPr="00844053" w:rsidRDefault="000C551B" w:rsidP="000C551B">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noProof/>
          <w:sz w:val="22"/>
          <w:szCs w:val="22"/>
        </w:rPr>
        <w:drawing>
          <wp:inline distT="0" distB="0" distL="0" distR="0" wp14:anchorId="4B118746" wp14:editId="148657E9">
            <wp:extent cx="5612130" cy="16065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6550"/>
                    </a:xfrm>
                    <a:prstGeom prst="rect">
                      <a:avLst/>
                    </a:prstGeom>
                  </pic:spPr>
                </pic:pic>
              </a:graphicData>
            </a:graphic>
          </wp:inline>
        </w:drawing>
      </w:r>
    </w:p>
    <w:p w14:paraId="1A595AE7" w14:textId="5436E7DF" w:rsidR="0095701F" w:rsidRPr="00844053" w:rsidRDefault="00837327" w:rsidP="0095701F">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b/>
          <w:bCs/>
          <w:sz w:val="22"/>
          <w:szCs w:val="22"/>
        </w:rPr>
        <w:t>7</w:t>
      </w:r>
      <w:r w:rsidR="00E96B90" w:rsidRPr="00844053">
        <w:rPr>
          <w:rFonts w:ascii="Palatino Linotype" w:eastAsia="Palatino Linotype" w:hAnsi="Palatino Linotype" w:cs="Palatino Linotype"/>
          <w:sz w:val="22"/>
          <w:szCs w:val="22"/>
        </w:rPr>
        <w:t>.</w:t>
      </w:r>
      <w:r w:rsidR="0095701F" w:rsidRPr="00844053">
        <w:rPr>
          <w:rFonts w:ascii="Palatino Linotype" w:eastAsia="Palatino Linotype" w:hAnsi="Palatino Linotype" w:cs="Palatino Linotype"/>
          <w:b/>
          <w:sz w:val="22"/>
          <w:szCs w:val="22"/>
        </w:rPr>
        <w:t xml:space="preserve"> Cierre de instrucción. </w:t>
      </w:r>
      <w:r w:rsidR="0095701F" w:rsidRPr="00844053">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el</w:t>
      </w:r>
      <w:r w:rsidRPr="00844053">
        <w:rPr>
          <w:rFonts w:ascii="Palatino Linotype" w:eastAsia="Palatino Linotype" w:hAnsi="Palatino Linotype" w:cs="Palatino Linotype"/>
          <w:sz w:val="22"/>
          <w:szCs w:val="22"/>
        </w:rPr>
        <w:t xml:space="preserve"> </w:t>
      </w:r>
      <w:r w:rsidR="000C551B" w:rsidRPr="00844053">
        <w:rPr>
          <w:rFonts w:ascii="Palatino Linotype" w:eastAsia="Palatino Linotype" w:hAnsi="Palatino Linotype" w:cs="Palatino Linotype"/>
          <w:b/>
          <w:bCs/>
          <w:sz w:val="22"/>
          <w:szCs w:val="22"/>
        </w:rPr>
        <w:t xml:space="preserve">veintiuno </w:t>
      </w:r>
      <w:r w:rsidR="0095701F" w:rsidRPr="00844053">
        <w:rPr>
          <w:rFonts w:ascii="Palatino Linotype" w:eastAsia="Palatino Linotype" w:hAnsi="Palatino Linotype" w:cs="Palatino Linotype"/>
          <w:b/>
          <w:sz w:val="22"/>
          <w:szCs w:val="22"/>
        </w:rPr>
        <w:t xml:space="preserve">de </w:t>
      </w:r>
      <w:r w:rsidR="000C551B" w:rsidRPr="00844053">
        <w:rPr>
          <w:rFonts w:ascii="Palatino Linotype" w:eastAsia="Palatino Linotype" w:hAnsi="Palatino Linotype" w:cs="Palatino Linotype"/>
          <w:b/>
          <w:sz w:val="22"/>
          <w:szCs w:val="22"/>
        </w:rPr>
        <w:t>noviembre</w:t>
      </w:r>
      <w:r w:rsidR="0095701F" w:rsidRPr="00844053">
        <w:rPr>
          <w:rFonts w:ascii="Palatino Linotype" w:eastAsia="Palatino Linotype" w:hAnsi="Palatino Linotype" w:cs="Palatino Linotype"/>
          <w:b/>
          <w:sz w:val="22"/>
          <w:szCs w:val="22"/>
        </w:rPr>
        <w:t xml:space="preserve"> de dos mil veinticinco</w:t>
      </w:r>
      <w:r w:rsidR="0095701F" w:rsidRPr="0084405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A66F519" w14:textId="77777777"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AD56F5D" w14:textId="77777777" w:rsidR="005A75CA" w:rsidRPr="00844053" w:rsidRDefault="00E96B90" w:rsidP="001205A1">
      <w:pPr>
        <w:widowControl w:val="0"/>
        <w:spacing w:before="240" w:after="240" w:line="360" w:lineRule="auto"/>
        <w:jc w:val="center"/>
        <w:rPr>
          <w:rFonts w:ascii="Palatino Linotype" w:eastAsia="Palatino Linotype" w:hAnsi="Palatino Linotype" w:cs="Palatino Linotype"/>
          <w:b/>
          <w:sz w:val="22"/>
          <w:szCs w:val="22"/>
        </w:rPr>
      </w:pPr>
      <w:r w:rsidRPr="00844053">
        <w:rPr>
          <w:rFonts w:ascii="Palatino Linotype" w:eastAsia="Palatino Linotype" w:hAnsi="Palatino Linotype" w:cs="Palatino Linotype"/>
          <w:b/>
          <w:sz w:val="22"/>
          <w:szCs w:val="22"/>
        </w:rPr>
        <w:t>II. C O N S I D E R A N D O S</w:t>
      </w:r>
    </w:p>
    <w:p w14:paraId="591E0DDD" w14:textId="70ECD718"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b/>
          <w:sz w:val="22"/>
          <w:szCs w:val="22"/>
        </w:rPr>
        <w:t>Primero. Competencia.</w:t>
      </w:r>
      <w:r w:rsidRPr="0084405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00170F4F" w:rsidRPr="00844053">
        <w:rPr>
          <w:rFonts w:ascii="Palatino Linotype" w:eastAsia="Palatino Linotype" w:hAnsi="Palatino Linotype" w:cs="Palatino Linotype"/>
          <w:sz w:val="22"/>
          <w:szCs w:val="22"/>
        </w:rPr>
        <w:t xml:space="preserve"> 5 párrafos cuadragésimo cuarto, cuadragésimo quinto y cuadragésimo sexto, fracciones IV y V de la Constitución Política del Estado Libre y Soberano de México; transitorio Cuarto del Decreto número 198 de la “LXII” Legislatura del Estado de México</w:t>
      </w:r>
      <w:r w:rsidRPr="00844053">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106B145" w14:textId="77777777"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bookmarkStart w:id="7" w:name="_heading=h.3znysh7" w:colFirst="0" w:colLast="0"/>
      <w:bookmarkEnd w:id="7"/>
      <w:r w:rsidRPr="00844053">
        <w:rPr>
          <w:rFonts w:ascii="Palatino Linotype" w:eastAsia="Palatino Linotype" w:hAnsi="Palatino Linotype" w:cs="Palatino Linotype"/>
          <w:b/>
          <w:sz w:val="22"/>
          <w:szCs w:val="22"/>
        </w:rPr>
        <w:t xml:space="preserve">Segundo. Oportunidad y Procedibilidad. </w:t>
      </w:r>
      <w:r w:rsidRPr="00844053">
        <w:rPr>
          <w:rFonts w:ascii="Palatino Linotype" w:eastAsia="Palatino Linotype" w:hAnsi="Palatino Linotype" w:cs="Palatino Linotype"/>
          <w:sz w:val="22"/>
          <w:szCs w:val="22"/>
        </w:rPr>
        <w:t>Es de precisar que la</w:t>
      </w:r>
      <w:r w:rsidRPr="00844053">
        <w:rPr>
          <w:rFonts w:ascii="Palatino Linotype" w:eastAsia="Palatino Linotype" w:hAnsi="Palatino Linotype" w:cs="Palatino Linotype"/>
          <w:b/>
          <w:sz w:val="22"/>
          <w:szCs w:val="22"/>
        </w:rPr>
        <w:t xml:space="preserve"> </w:t>
      </w:r>
      <w:r w:rsidRPr="00844053">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28CBAA0A" w14:textId="77777777" w:rsidR="005A75CA" w:rsidRPr="00844053" w:rsidRDefault="00E96B90" w:rsidP="00D7204E">
      <w:pPr>
        <w:ind w:left="851" w:right="851"/>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w:t>
      </w:r>
      <w:r w:rsidRPr="00844053">
        <w:rPr>
          <w:rFonts w:ascii="Palatino Linotype" w:eastAsia="Palatino Linotype" w:hAnsi="Palatino Linotype" w:cs="Palatino Linotype"/>
          <w:b/>
          <w:i/>
          <w:sz w:val="22"/>
          <w:szCs w:val="22"/>
        </w:rPr>
        <w:t xml:space="preserve">Artículo 163. </w:t>
      </w:r>
      <w:r w:rsidRPr="0084405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84712C8" w14:textId="77777777" w:rsidR="005A75CA" w:rsidRPr="00844053" w:rsidRDefault="00E96B90" w:rsidP="00D7204E">
      <w:pPr>
        <w:ind w:left="851" w:right="851"/>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w:t>
      </w:r>
    </w:p>
    <w:p w14:paraId="49A851A1" w14:textId="77777777" w:rsidR="005A75CA" w:rsidRPr="00844053" w:rsidRDefault="00E96B90" w:rsidP="00D7204E">
      <w:pPr>
        <w:ind w:left="851" w:right="851"/>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b/>
          <w:i/>
          <w:sz w:val="22"/>
          <w:szCs w:val="22"/>
        </w:rPr>
        <w:t>Artículo 166.</w:t>
      </w:r>
      <w:r w:rsidRPr="00844053">
        <w:rPr>
          <w:rFonts w:ascii="Palatino Linotype" w:eastAsia="Palatino Linotype" w:hAnsi="Palatino Linotype" w:cs="Palatino Linotype"/>
          <w:i/>
          <w:sz w:val="22"/>
          <w:szCs w:val="22"/>
        </w:rPr>
        <w:t xml:space="preserve"> […]</w:t>
      </w:r>
    </w:p>
    <w:p w14:paraId="5950788F" w14:textId="77777777" w:rsidR="005A75CA" w:rsidRPr="00844053" w:rsidRDefault="00E96B90" w:rsidP="00D7204E">
      <w:pPr>
        <w:ind w:left="851" w:right="851"/>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F2DF570" w14:textId="77777777"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212DD4AF" w14:textId="77777777"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644EEF3" w14:textId="77777777" w:rsidR="005A75CA" w:rsidRPr="00844053" w:rsidRDefault="00E96B90" w:rsidP="00D7204E">
      <w:pPr>
        <w:spacing w:before="240" w:after="240" w:line="360" w:lineRule="auto"/>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sz w:val="22"/>
          <w:szCs w:val="22"/>
        </w:rPr>
        <w:t>Por su parte, el artículo 178 del citado ordenamiento, establece:</w:t>
      </w:r>
    </w:p>
    <w:p w14:paraId="4D8FD504" w14:textId="77777777" w:rsidR="005A75CA" w:rsidRPr="00844053" w:rsidRDefault="00E96B90" w:rsidP="00D7204E">
      <w:pPr>
        <w:spacing w:before="120" w:after="120"/>
        <w:ind w:left="851" w:right="851"/>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w:t>
      </w:r>
      <w:r w:rsidRPr="00844053">
        <w:rPr>
          <w:rFonts w:ascii="Palatino Linotype" w:eastAsia="Palatino Linotype" w:hAnsi="Palatino Linotype" w:cs="Palatino Linotype"/>
          <w:b/>
          <w:i/>
          <w:sz w:val="22"/>
          <w:szCs w:val="22"/>
        </w:rPr>
        <w:t xml:space="preserve">Artículo 178. </w:t>
      </w:r>
      <w:r w:rsidRPr="0084405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EBD44B" w14:textId="77777777" w:rsidR="005A75CA" w:rsidRPr="00844053" w:rsidRDefault="00E96B90" w:rsidP="00D7204E">
      <w:pPr>
        <w:spacing w:before="120" w:after="120"/>
        <w:ind w:left="851" w:right="851"/>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F3C12EA" w14:textId="77777777"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844053">
        <w:rPr>
          <w:rFonts w:ascii="Palatino Linotype" w:eastAsia="Palatino Linotype" w:hAnsi="Palatino Linotype" w:cs="Palatino Linotype"/>
          <w:b/>
          <w:sz w:val="22"/>
          <w:szCs w:val="22"/>
        </w:rPr>
        <w:t xml:space="preserve">Sujeto Obligado </w:t>
      </w:r>
      <w:r w:rsidRPr="00844053">
        <w:rPr>
          <w:rFonts w:ascii="Palatino Linotype" w:eastAsia="Palatino Linotype" w:hAnsi="Palatino Linotype" w:cs="Palatino Linotype"/>
          <w:sz w:val="22"/>
          <w:szCs w:val="22"/>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6EAE9AC2" w14:textId="77777777"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844053">
        <w:rPr>
          <w:rFonts w:ascii="Palatino Linotype" w:eastAsia="Palatino Linotype" w:hAnsi="Palatino Linotype" w:cs="Palatino Linotype"/>
          <w:b/>
          <w:sz w:val="22"/>
          <w:szCs w:val="22"/>
        </w:rPr>
        <w:t xml:space="preserve">Sujeto Obligado </w:t>
      </w:r>
      <w:r w:rsidRPr="00844053">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B73F924" w14:textId="77777777"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6B29ACDF" w14:textId="77777777" w:rsidR="005A75CA" w:rsidRPr="00844053" w:rsidRDefault="00E96B90" w:rsidP="00D7204E">
      <w:pPr>
        <w:spacing w:before="240" w:after="240" w:line="360" w:lineRule="auto"/>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844053">
        <w:rPr>
          <w:rFonts w:ascii="Palatino Linotype" w:eastAsia="Palatino Linotype" w:hAnsi="Palatino Linotype" w:cs="Palatino Linotype"/>
          <w:b/>
          <w:sz w:val="22"/>
          <w:szCs w:val="22"/>
        </w:rPr>
        <w:t>Sujeto Obligado</w:t>
      </w:r>
      <w:r w:rsidRPr="00844053">
        <w:rPr>
          <w:rFonts w:ascii="Palatino Linotype" w:eastAsia="Palatino Linotype" w:hAnsi="Palatino Linotype" w:cs="Palatino Linotype"/>
          <w:sz w:val="22"/>
          <w:szCs w:val="22"/>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8D9DC33" w14:textId="77777777" w:rsidR="005A75CA" w:rsidRPr="00844053" w:rsidRDefault="00E96B90" w:rsidP="00D7204E">
      <w:pPr>
        <w:ind w:left="851" w:right="851"/>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b/>
          <w:i/>
          <w:sz w:val="22"/>
          <w:szCs w:val="22"/>
        </w:rPr>
        <w:t>“CRITERIO 0001-15. NEGATIVA FICTA. PLAZO PARA INTERPONER EL RECURSO DE REVISIÓN TRATÁNDOSE DE</w:t>
      </w:r>
      <w:r w:rsidRPr="00844053">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374F0AD9" w14:textId="77777777" w:rsidR="00162F20" w:rsidRPr="00844053" w:rsidRDefault="00162F20" w:rsidP="00162F20">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Además, por cuanto hace a la procedibilidad del recurso de revisión, es de suma importancia señalar que la parte</w:t>
      </w:r>
      <w:r w:rsidRPr="00844053">
        <w:rPr>
          <w:rFonts w:ascii="Palatino Linotype" w:eastAsia="Palatino Linotype" w:hAnsi="Palatino Linotype" w:cs="Palatino Linotype"/>
          <w:b/>
          <w:sz w:val="22"/>
          <w:szCs w:val="22"/>
        </w:rPr>
        <w:t xml:space="preserve"> Recurrente</w:t>
      </w:r>
      <w:r w:rsidRPr="00844053">
        <w:rPr>
          <w:rFonts w:ascii="Palatino Linotype" w:eastAsia="Palatino Linotype" w:hAnsi="Palatino Linotype" w:cs="Palatino Linotype"/>
          <w:sz w:val="22"/>
          <w:szCs w:val="22"/>
        </w:rPr>
        <w:t xml:space="preserve">, no señaló </w:t>
      </w:r>
      <w:r w:rsidRPr="00844053">
        <w:rPr>
          <w:rFonts w:ascii="Palatino Linotype" w:eastAsia="Palatino Linotype" w:hAnsi="Palatino Linotype" w:cs="Palatino Linotype"/>
          <w:b/>
          <w:sz w:val="22"/>
          <w:szCs w:val="22"/>
        </w:rPr>
        <w:t>nombre o seudónimo,</w:t>
      </w:r>
      <w:r w:rsidRPr="00844053">
        <w:rPr>
          <w:rFonts w:ascii="Palatino Linotype" w:eastAsia="Palatino Linotype" w:hAnsi="Palatino Linotype" w:cs="Palatino Linotype"/>
          <w:sz w:val="22"/>
          <w:szCs w:val="22"/>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E5FF44E" w14:textId="77777777" w:rsidR="00162F20" w:rsidRPr="00844053" w:rsidRDefault="00162F20" w:rsidP="00162F20">
      <w:pPr>
        <w:spacing w:before="120" w:after="120"/>
        <w:ind w:left="851" w:right="902"/>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w:t>
      </w:r>
      <w:r w:rsidRPr="00844053">
        <w:rPr>
          <w:rFonts w:ascii="Palatino Linotype" w:eastAsia="Palatino Linotype" w:hAnsi="Palatino Linotype" w:cs="Palatino Linotype"/>
          <w:b/>
          <w:i/>
          <w:sz w:val="22"/>
          <w:szCs w:val="22"/>
        </w:rPr>
        <w:t>Las solicitudes anónimas</w:t>
      </w:r>
      <w:r w:rsidRPr="00844053">
        <w:rPr>
          <w:rFonts w:ascii="Palatino Linotype" w:eastAsia="Palatino Linotype" w:hAnsi="Palatino Linotype" w:cs="Palatino Linotype"/>
          <w:i/>
          <w:sz w:val="22"/>
          <w:szCs w:val="22"/>
        </w:rPr>
        <w:t xml:space="preserve">, con nombre incompleto o </w:t>
      </w:r>
      <w:r w:rsidRPr="00844053">
        <w:rPr>
          <w:rFonts w:ascii="Palatino Linotype" w:eastAsia="Palatino Linotype" w:hAnsi="Palatino Linotype" w:cs="Palatino Linotype"/>
          <w:b/>
          <w:i/>
          <w:sz w:val="22"/>
          <w:szCs w:val="22"/>
        </w:rPr>
        <w:t>seudónimo</w:t>
      </w:r>
      <w:r w:rsidRPr="00844053">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50A84B74" w14:textId="722C4D7E" w:rsidR="00162F20" w:rsidRPr="00844053" w:rsidRDefault="00162F20" w:rsidP="00162F20">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844053">
        <w:rPr>
          <w:rFonts w:ascii="Palatino Linotype" w:eastAsia="Palatino Linotype" w:hAnsi="Palatino Linotype" w:cs="Palatino Linotype"/>
          <w:b/>
          <w:sz w:val="22"/>
          <w:szCs w:val="22"/>
        </w:rPr>
        <w:t xml:space="preserve"> SAIMEX</w:t>
      </w:r>
    </w:p>
    <w:p w14:paraId="1B38E422" w14:textId="4DC781BC"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7094A9DD" w14:textId="77777777" w:rsidR="005A75CA" w:rsidRPr="00844053" w:rsidRDefault="00E96B90" w:rsidP="00E3627B">
      <w:pPr>
        <w:ind w:left="851" w:right="851"/>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w:t>
      </w:r>
      <w:r w:rsidRPr="00844053">
        <w:rPr>
          <w:rFonts w:ascii="Palatino Linotype" w:eastAsia="Palatino Linotype" w:hAnsi="Palatino Linotype" w:cs="Palatino Linotype"/>
          <w:b/>
          <w:i/>
          <w:sz w:val="22"/>
          <w:szCs w:val="22"/>
        </w:rPr>
        <w:t xml:space="preserve">Artículo 179. </w:t>
      </w:r>
      <w:r w:rsidRPr="0084405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245885C" w14:textId="77777777" w:rsidR="005A75CA" w:rsidRPr="00844053" w:rsidRDefault="00E96B90" w:rsidP="00E3627B">
      <w:pPr>
        <w:ind w:left="851" w:right="851"/>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w:t>
      </w:r>
    </w:p>
    <w:p w14:paraId="108CFBAE" w14:textId="77777777" w:rsidR="005A75CA" w:rsidRPr="00844053" w:rsidRDefault="00E96B90" w:rsidP="00E3627B">
      <w:pPr>
        <w:ind w:left="851" w:right="851"/>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b/>
          <w:i/>
          <w:sz w:val="22"/>
          <w:szCs w:val="22"/>
        </w:rPr>
        <w:t xml:space="preserve">VII. </w:t>
      </w:r>
      <w:r w:rsidRPr="00844053">
        <w:rPr>
          <w:rFonts w:ascii="Palatino Linotype" w:eastAsia="Palatino Linotype" w:hAnsi="Palatino Linotype" w:cs="Palatino Linotype"/>
          <w:i/>
          <w:sz w:val="22"/>
          <w:szCs w:val="22"/>
        </w:rPr>
        <w:t>La falta de respuesta a una solicitud de acceso a la información;”</w:t>
      </w:r>
    </w:p>
    <w:p w14:paraId="0B9FF5EA" w14:textId="77777777"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844053">
        <w:rPr>
          <w:rFonts w:ascii="Palatino Linotype" w:eastAsia="Palatino Linotype" w:hAnsi="Palatino Linotype" w:cs="Palatino Linotype"/>
          <w:b/>
          <w:sz w:val="22"/>
          <w:szCs w:val="22"/>
        </w:rPr>
        <w:t xml:space="preserve">Recurrente </w:t>
      </w:r>
      <w:r w:rsidRPr="00844053">
        <w:rPr>
          <w:rFonts w:ascii="Palatino Linotype" w:eastAsia="Palatino Linotype" w:hAnsi="Palatino Linotype" w:cs="Palatino Linotype"/>
          <w:sz w:val="22"/>
          <w:szCs w:val="22"/>
        </w:rPr>
        <w:t xml:space="preserve">estime negado el acceso a la información por la falta de respuesta por el </w:t>
      </w:r>
      <w:r w:rsidRPr="00844053">
        <w:rPr>
          <w:rFonts w:ascii="Palatino Linotype" w:eastAsia="Palatino Linotype" w:hAnsi="Palatino Linotype" w:cs="Palatino Linotype"/>
          <w:b/>
          <w:sz w:val="22"/>
          <w:szCs w:val="22"/>
        </w:rPr>
        <w:t>Sujeto Obligado</w:t>
      </w:r>
      <w:r w:rsidRPr="00844053">
        <w:rPr>
          <w:rFonts w:ascii="Palatino Linotype" w:eastAsia="Palatino Linotype" w:hAnsi="Palatino Linotype" w:cs="Palatino Linotype"/>
          <w:sz w:val="22"/>
          <w:szCs w:val="22"/>
        </w:rPr>
        <w:t xml:space="preserve">, en este asunto se actualiza la hipótesis jurídica citada, en atención a que la parte </w:t>
      </w:r>
      <w:r w:rsidRPr="00844053">
        <w:rPr>
          <w:rFonts w:ascii="Palatino Linotype" w:eastAsia="Palatino Linotype" w:hAnsi="Palatino Linotype" w:cs="Palatino Linotype"/>
          <w:b/>
          <w:sz w:val="22"/>
          <w:szCs w:val="22"/>
        </w:rPr>
        <w:t>Recurrente</w:t>
      </w:r>
      <w:r w:rsidRPr="00844053">
        <w:rPr>
          <w:rFonts w:ascii="Palatino Linotype" w:eastAsia="Palatino Linotype" w:hAnsi="Palatino Linotype" w:cs="Palatino Linotype"/>
          <w:sz w:val="22"/>
          <w:szCs w:val="22"/>
        </w:rPr>
        <w:t xml:space="preserve"> combate falta de trámite por el </w:t>
      </w:r>
      <w:r w:rsidRPr="00844053">
        <w:rPr>
          <w:rFonts w:ascii="Palatino Linotype" w:eastAsia="Palatino Linotype" w:hAnsi="Palatino Linotype" w:cs="Palatino Linotype"/>
          <w:b/>
          <w:sz w:val="22"/>
          <w:szCs w:val="22"/>
        </w:rPr>
        <w:t>Sujeto Obligado</w:t>
      </w:r>
      <w:r w:rsidRPr="00844053">
        <w:rPr>
          <w:rFonts w:ascii="Palatino Linotype" w:eastAsia="Palatino Linotype" w:hAnsi="Palatino Linotype" w:cs="Palatino Linotype"/>
          <w:sz w:val="22"/>
          <w:szCs w:val="22"/>
        </w:rPr>
        <w:t xml:space="preserve"> y expresa motivos de inconformidad en contra de dicha circunstancia.</w:t>
      </w:r>
    </w:p>
    <w:p w14:paraId="12A9D239" w14:textId="77777777" w:rsidR="005A75CA" w:rsidRPr="00844053" w:rsidRDefault="00E96B90" w:rsidP="00D7204E">
      <w:pPr>
        <w:spacing w:before="240" w:after="240" w:line="360" w:lineRule="auto"/>
        <w:jc w:val="both"/>
        <w:rPr>
          <w:rFonts w:ascii="Palatino Linotype" w:eastAsia="Palatino Linotype" w:hAnsi="Palatino Linotype" w:cs="Palatino Linotype"/>
          <w:b/>
          <w:sz w:val="22"/>
          <w:szCs w:val="22"/>
        </w:rPr>
      </w:pPr>
      <w:r w:rsidRPr="00844053">
        <w:rPr>
          <w:rFonts w:ascii="Palatino Linotype" w:eastAsia="Palatino Linotype" w:hAnsi="Palatino Linotype" w:cs="Palatino Linotype"/>
          <w:b/>
          <w:sz w:val="22"/>
          <w:szCs w:val="22"/>
        </w:rPr>
        <w:t xml:space="preserve">Tercero. Materia de la revisión. </w:t>
      </w:r>
      <w:r w:rsidRPr="0084405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844053">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844053">
        <w:rPr>
          <w:rFonts w:ascii="Palatino Linotype" w:eastAsia="Palatino Linotype" w:hAnsi="Palatino Linotype" w:cs="Palatino Linotype"/>
          <w:sz w:val="22"/>
          <w:szCs w:val="22"/>
        </w:rPr>
        <w:t xml:space="preserve">de la parte </w:t>
      </w:r>
      <w:r w:rsidRPr="00844053">
        <w:rPr>
          <w:rFonts w:ascii="Palatino Linotype" w:eastAsia="Palatino Linotype" w:hAnsi="Palatino Linotype" w:cs="Palatino Linotype"/>
          <w:b/>
          <w:sz w:val="22"/>
          <w:szCs w:val="22"/>
        </w:rPr>
        <w:t>Recurrente</w:t>
      </w:r>
      <w:r w:rsidRPr="00844053">
        <w:rPr>
          <w:rFonts w:ascii="Palatino Linotype" w:eastAsia="Palatino Linotype" w:hAnsi="Palatino Linotype" w:cs="Palatino Linotype"/>
          <w:sz w:val="22"/>
          <w:szCs w:val="22"/>
        </w:rPr>
        <w:t>, o en su defecto, en caso de ser procedente, ordenar la entrega de información.</w:t>
      </w:r>
    </w:p>
    <w:p w14:paraId="17F2A1BC" w14:textId="77777777"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844053">
        <w:rPr>
          <w:rFonts w:ascii="Palatino Linotype" w:eastAsia="Palatino Linotype" w:hAnsi="Palatino Linotype" w:cs="Palatino Linotype"/>
          <w:b/>
          <w:sz w:val="22"/>
          <w:szCs w:val="22"/>
        </w:rPr>
        <w:t xml:space="preserve">Cuarto. Estudio del asunto. </w:t>
      </w:r>
      <w:r w:rsidRPr="00844053">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23378A5" w14:textId="77777777" w:rsidR="005A75CA" w:rsidRPr="00844053" w:rsidRDefault="00E96B90" w:rsidP="00D7204E">
      <w:pPr>
        <w:spacing w:before="120" w:after="120"/>
        <w:ind w:left="851" w:right="902"/>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w:t>
      </w:r>
      <w:r w:rsidRPr="00844053">
        <w:rPr>
          <w:rFonts w:ascii="Palatino Linotype" w:eastAsia="Palatino Linotype" w:hAnsi="Palatino Linotype" w:cs="Palatino Linotype"/>
          <w:b/>
          <w:i/>
          <w:sz w:val="22"/>
          <w:szCs w:val="22"/>
        </w:rPr>
        <w:t>Artículo 4</w:t>
      </w:r>
      <w:r w:rsidRPr="0084405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A8397F" w14:textId="77777777" w:rsidR="005A75CA" w:rsidRPr="00844053" w:rsidRDefault="00E96B90" w:rsidP="00D7204E">
      <w:pPr>
        <w:spacing w:before="120" w:after="120"/>
        <w:ind w:left="851" w:right="902"/>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4405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FB271AA" w14:textId="77777777" w:rsidR="005A75CA" w:rsidRPr="00844053" w:rsidRDefault="00E96B90" w:rsidP="00D7204E">
      <w:pPr>
        <w:spacing w:before="120" w:after="120"/>
        <w:ind w:left="851" w:right="902"/>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44053">
        <w:rPr>
          <w:rFonts w:ascii="Palatino Linotype" w:eastAsia="Palatino Linotype" w:hAnsi="Palatino Linotype" w:cs="Palatino Linotype"/>
          <w:i/>
          <w:sz w:val="22"/>
          <w:szCs w:val="22"/>
        </w:rPr>
        <w:t>.”</w:t>
      </w:r>
    </w:p>
    <w:p w14:paraId="1BBF46E6" w14:textId="77777777"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40FAB9E" w14:textId="77777777" w:rsidR="005A75CA" w:rsidRPr="00844053" w:rsidRDefault="00E96B90" w:rsidP="00D7204E">
      <w:pPr>
        <w:spacing w:before="120" w:after="120"/>
        <w:ind w:left="851" w:right="902"/>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b/>
          <w:i/>
          <w:sz w:val="22"/>
          <w:szCs w:val="22"/>
        </w:rPr>
        <w:t>“Artículo 12.-</w:t>
      </w:r>
      <w:r w:rsidRPr="0084405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8377982" w14:textId="77777777" w:rsidR="005A75CA" w:rsidRPr="00844053" w:rsidRDefault="00E96B90" w:rsidP="00D7204E">
      <w:pPr>
        <w:spacing w:before="120" w:after="120"/>
        <w:ind w:left="851" w:right="902"/>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44053">
        <w:rPr>
          <w:rFonts w:ascii="Palatino Linotype" w:eastAsia="Palatino Linotype" w:hAnsi="Palatino Linotype" w:cs="Palatino Linotype"/>
          <w:i/>
          <w:sz w:val="22"/>
          <w:szCs w:val="22"/>
        </w:rPr>
        <w:t xml:space="preserve">. </w:t>
      </w:r>
      <w:r w:rsidRPr="0084405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33D310A" w14:textId="77777777" w:rsidR="005A75CA" w:rsidRPr="00844053" w:rsidRDefault="00E96B90" w:rsidP="00D7204E">
      <w:pPr>
        <w:spacing w:before="240" w:after="240" w:line="360" w:lineRule="auto"/>
        <w:ind w:right="-93"/>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D8F2B0B" w14:textId="77777777" w:rsidR="005A75CA" w:rsidRPr="00844053" w:rsidRDefault="00E96B90" w:rsidP="00D7204E">
      <w:pPr>
        <w:spacing w:before="240" w:after="240" w:line="360" w:lineRule="auto"/>
        <w:jc w:val="both"/>
        <w:rPr>
          <w:rFonts w:ascii="Palatino Linotype" w:eastAsia="Palatino Linotype" w:hAnsi="Palatino Linotype" w:cs="Palatino Linotype"/>
          <w:b/>
          <w:sz w:val="22"/>
          <w:szCs w:val="22"/>
        </w:rPr>
      </w:pPr>
      <w:r w:rsidRPr="00844053">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844053">
        <w:rPr>
          <w:rFonts w:ascii="Palatino Linotype" w:eastAsia="Palatino Linotype" w:hAnsi="Palatino Linotype" w:cs="Palatino Linotype"/>
          <w:b/>
          <w:sz w:val="22"/>
          <w:szCs w:val="22"/>
        </w:rPr>
        <w:t xml:space="preserve"> </w:t>
      </w:r>
    </w:p>
    <w:p w14:paraId="187319BE" w14:textId="77777777" w:rsidR="005A75CA" w:rsidRPr="00844053" w:rsidRDefault="00E96B90" w:rsidP="00D7204E">
      <w:pPr>
        <w:spacing w:before="120" w:after="120"/>
        <w:ind w:left="1134" w:right="902"/>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 xml:space="preserve"> “</w:t>
      </w:r>
      <w:r w:rsidRPr="00844053">
        <w:rPr>
          <w:rFonts w:ascii="Palatino Linotype" w:eastAsia="Palatino Linotype" w:hAnsi="Palatino Linotype" w:cs="Palatino Linotype"/>
          <w:b/>
          <w:i/>
          <w:sz w:val="22"/>
          <w:szCs w:val="22"/>
        </w:rPr>
        <w:t>No existe obligación de elaborar documentos ad hoc para atender las solicitudes de acceso a la información.</w:t>
      </w:r>
      <w:r w:rsidRPr="0084405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2AF5236" w14:textId="77777777" w:rsidR="005A75CA" w:rsidRPr="00844053" w:rsidRDefault="00E96B90" w:rsidP="00D7204E">
      <w:pPr>
        <w:spacing w:before="120" w:after="12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AF1A054" w14:textId="77777777" w:rsidR="005A75CA" w:rsidRPr="00844053" w:rsidRDefault="00E96B90" w:rsidP="00D7204E">
      <w:pPr>
        <w:spacing w:before="120" w:after="12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2A0B7FE" w14:textId="77777777" w:rsidR="005A75CA" w:rsidRPr="00844053" w:rsidRDefault="00E96B90" w:rsidP="00E3627B">
      <w:pPr>
        <w:spacing w:before="120" w:after="120"/>
        <w:ind w:left="851" w:right="902"/>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w:t>
      </w:r>
      <w:r w:rsidRPr="00844053">
        <w:rPr>
          <w:rFonts w:ascii="Palatino Linotype" w:eastAsia="Palatino Linotype" w:hAnsi="Palatino Linotype" w:cs="Palatino Linotype"/>
          <w:b/>
          <w:i/>
          <w:sz w:val="22"/>
          <w:szCs w:val="22"/>
        </w:rPr>
        <w:t xml:space="preserve">Artículo 3. </w:t>
      </w:r>
      <w:r w:rsidRPr="00844053">
        <w:rPr>
          <w:rFonts w:ascii="Palatino Linotype" w:eastAsia="Palatino Linotype" w:hAnsi="Palatino Linotype" w:cs="Palatino Linotype"/>
          <w:i/>
          <w:sz w:val="22"/>
          <w:szCs w:val="22"/>
        </w:rPr>
        <w:t>Para los efectos de la presente Ley se entenderá por:</w:t>
      </w:r>
    </w:p>
    <w:p w14:paraId="7ABF6050" w14:textId="77777777" w:rsidR="005A75CA" w:rsidRPr="00844053" w:rsidRDefault="00E96B90" w:rsidP="00E3627B">
      <w:pPr>
        <w:spacing w:before="120" w:after="120"/>
        <w:ind w:left="851" w:right="902"/>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w:t>
      </w:r>
    </w:p>
    <w:p w14:paraId="1ADEE37D" w14:textId="77777777" w:rsidR="005A75CA" w:rsidRPr="00844053" w:rsidRDefault="00E96B90" w:rsidP="00E3627B">
      <w:pPr>
        <w:spacing w:before="120" w:after="120"/>
        <w:ind w:left="851" w:right="902"/>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b/>
          <w:i/>
          <w:sz w:val="22"/>
          <w:szCs w:val="22"/>
        </w:rPr>
        <w:t>XI. Documento:</w:t>
      </w:r>
      <w:r w:rsidRPr="00844053">
        <w:rPr>
          <w:rFonts w:ascii="Palatino Linotype" w:eastAsia="Palatino Linotype" w:hAnsi="Palatino Linotype" w:cs="Palatino Linotype"/>
          <w:i/>
          <w:sz w:val="22"/>
          <w:szCs w:val="22"/>
        </w:rPr>
        <w:t xml:space="preserve"> Los expedientes, reportes, estudios, actas</w:t>
      </w:r>
      <w:r w:rsidRPr="00844053">
        <w:rPr>
          <w:rFonts w:ascii="Palatino Linotype" w:eastAsia="Palatino Linotype" w:hAnsi="Palatino Linotype" w:cs="Palatino Linotype"/>
          <w:b/>
          <w:i/>
          <w:sz w:val="22"/>
          <w:szCs w:val="22"/>
        </w:rPr>
        <w:t>,</w:t>
      </w:r>
      <w:r w:rsidRPr="0084405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3C9E0CA" w14:textId="77777777"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2C18FEF" w14:textId="77777777" w:rsidR="005A75CA" w:rsidRPr="00844053" w:rsidRDefault="00E96B90" w:rsidP="00E3627B">
      <w:pPr>
        <w:spacing w:before="120" w:after="120"/>
        <w:ind w:left="851" w:right="902"/>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b/>
          <w:sz w:val="22"/>
          <w:szCs w:val="22"/>
        </w:rPr>
        <w:t>“</w:t>
      </w:r>
      <w:r w:rsidRPr="0084405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4405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BB82B0" w14:textId="77777777" w:rsidR="005A75CA" w:rsidRPr="00844053" w:rsidRDefault="00E96B90" w:rsidP="00E3627B">
      <w:pPr>
        <w:spacing w:before="120" w:after="120"/>
        <w:ind w:left="851" w:right="902"/>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29182FD" w14:textId="77777777" w:rsidR="005A75CA" w:rsidRPr="00844053" w:rsidRDefault="00E96B90" w:rsidP="00E3627B">
      <w:pPr>
        <w:spacing w:before="120" w:after="120"/>
        <w:ind w:left="851" w:right="902"/>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35AF0DC" w14:textId="77777777" w:rsidR="005A75CA" w:rsidRPr="00844053" w:rsidRDefault="00E96B90" w:rsidP="00E3627B">
      <w:pPr>
        <w:spacing w:before="120" w:after="120"/>
        <w:ind w:left="851" w:right="902"/>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2D716AC" w14:textId="77777777" w:rsidR="005A75CA" w:rsidRPr="00844053" w:rsidRDefault="00E96B90" w:rsidP="00E3627B">
      <w:pPr>
        <w:spacing w:before="120" w:after="120"/>
        <w:ind w:left="851" w:right="902"/>
        <w:jc w:val="both"/>
        <w:rPr>
          <w:rFonts w:ascii="Palatino Linotype" w:eastAsia="Palatino Linotype" w:hAnsi="Palatino Linotype" w:cs="Palatino Linotype"/>
          <w:i/>
          <w:sz w:val="22"/>
          <w:szCs w:val="22"/>
        </w:rPr>
      </w:pPr>
      <w:r w:rsidRPr="00844053">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08D6395" w14:textId="77777777" w:rsidR="005A75CA" w:rsidRPr="00844053" w:rsidRDefault="00E96B90" w:rsidP="00D7204E">
      <w:pPr>
        <w:spacing w:before="240" w:after="240" w:line="360" w:lineRule="auto"/>
        <w:ind w:right="51"/>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B320D38" w14:textId="77777777"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A31EFC3" w14:textId="22E4EC6D" w:rsidR="005A75CA" w:rsidRPr="00844053" w:rsidRDefault="00E96B90" w:rsidP="00D7204E">
      <w:pPr>
        <w:spacing w:before="280" w:after="28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 xml:space="preserve">Acotado lo anterior, del análisis de las constancias que integran el expediente se concluye que los motivos de inconformidad vertidos por la parte </w:t>
      </w:r>
      <w:r w:rsidRPr="00844053">
        <w:rPr>
          <w:rFonts w:ascii="Palatino Linotype" w:eastAsia="Palatino Linotype" w:hAnsi="Palatino Linotype" w:cs="Palatino Linotype"/>
          <w:b/>
          <w:sz w:val="22"/>
          <w:szCs w:val="22"/>
        </w:rPr>
        <w:t>Recurrente</w:t>
      </w:r>
      <w:r w:rsidRPr="00844053">
        <w:rPr>
          <w:rFonts w:ascii="Palatino Linotype" w:eastAsia="Palatino Linotype" w:hAnsi="Palatino Linotype" w:cs="Palatino Linotype"/>
          <w:sz w:val="22"/>
          <w:szCs w:val="22"/>
        </w:rPr>
        <w:t xml:space="preserve"> resultan fundados, en virtud el </w:t>
      </w:r>
      <w:r w:rsidRPr="00844053">
        <w:rPr>
          <w:rFonts w:ascii="Palatino Linotype" w:eastAsia="Palatino Linotype" w:hAnsi="Palatino Linotype" w:cs="Palatino Linotype"/>
          <w:b/>
          <w:sz w:val="22"/>
          <w:szCs w:val="22"/>
        </w:rPr>
        <w:t>Sujeto Obligado</w:t>
      </w:r>
      <w:r w:rsidRPr="00844053">
        <w:rPr>
          <w:rFonts w:ascii="Palatino Linotype" w:eastAsia="Palatino Linotype" w:hAnsi="Palatino Linotype" w:cs="Palatino Linotype"/>
          <w:sz w:val="22"/>
          <w:szCs w:val="22"/>
        </w:rPr>
        <w:t xml:space="preserve"> omitió dar contestación a la solicitud de información, mediante la cual se requirió la siguiente información:</w:t>
      </w:r>
    </w:p>
    <w:p w14:paraId="097446F7" w14:textId="49AAAAB5" w:rsidR="003D4046" w:rsidRPr="00844053" w:rsidRDefault="008178BC" w:rsidP="00BB34F7">
      <w:pPr>
        <w:spacing w:before="120" w:after="120" w:line="360" w:lineRule="auto"/>
        <w:ind w:left="426" w:right="49"/>
        <w:jc w:val="both"/>
        <w:rPr>
          <w:rFonts w:ascii="Palatino Linotype" w:eastAsia="Palatino Linotype" w:hAnsi="Palatino Linotype" w:cs="Palatino Linotype"/>
          <w:b/>
          <w:iCs/>
          <w:sz w:val="22"/>
          <w:szCs w:val="22"/>
        </w:rPr>
      </w:pPr>
      <w:r w:rsidRPr="00844053">
        <w:rPr>
          <w:rFonts w:ascii="Palatino Linotype" w:eastAsia="Palatino Linotype" w:hAnsi="Palatino Linotype" w:cs="Palatino Linotype"/>
          <w:sz w:val="22"/>
          <w:szCs w:val="22"/>
        </w:rPr>
        <w:t>1.</w:t>
      </w:r>
      <w:r w:rsidR="00162F20" w:rsidRPr="00844053">
        <w:t xml:space="preserve"> </w:t>
      </w:r>
      <w:r w:rsidR="00162F20" w:rsidRPr="00844053">
        <w:rPr>
          <w:rFonts w:ascii="Palatino Linotype" w:eastAsia="Palatino Linotype" w:hAnsi="Palatino Linotype" w:cs="Palatino Linotype"/>
          <w:sz w:val="22"/>
          <w:szCs w:val="22"/>
        </w:rPr>
        <w:t>Solicito los “pbr” del 2025 de enero a agosto, correspondientes a todas las áreas</w:t>
      </w:r>
      <w:r w:rsidR="001749F1" w:rsidRPr="00844053">
        <w:rPr>
          <w:rFonts w:ascii="Palatino Linotype" w:eastAsia="Palatino Linotype" w:hAnsi="Palatino Linotype" w:cs="Palatino Linotype"/>
          <w:iCs/>
          <w:sz w:val="22"/>
          <w:szCs w:val="22"/>
        </w:rPr>
        <w:t>.</w:t>
      </w:r>
      <w:r w:rsidR="00ED3BAD" w:rsidRPr="00844053">
        <w:rPr>
          <w:rFonts w:ascii="Palatino Linotype" w:eastAsia="Palatino Linotype" w:hAnsi="Palatino Linotype" w:cs="Palatino Linotype"/>
          <w:iCs/>
          <w:sz w:val="22"/>
          <w:szCs w:val="22"/>
        </w:rPr>
        <w:t xml:space="preserve"> </w:t>
      </w:r>
    </w:p>
    <w:p w14:paraId="6330FAE9" w14:textId="1C64543F" w:rsidR="00C23F3A" w:rsidRPr="00844053" w:rsidRDefault="001749F1" w:rsidP="00C410B3">
      <w:pPr>
        <w:tabs>
          <w:tab w:val="left" w:pos="709"/>
        </w:tabs>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 xml:space="preserve">Es necesario mencionar que en ejercicio de la facultad conferida en el artículo 159 primer párrafo de la Ley de Transparencia y Acceso a la Información Pública del Estado de México, el </w:t>
      </w:r>
      <w:r w:rsidRPr="00844053">
        <w:rPr>
          <w:rFonts w:ascii="Palatino Linotype" w:eastAsia="Palatino Linotype" w:hAnsi="Palatino Linotype" w:cs="Palatino Linotype"/>
          <w:b/>
          <w:sz w:val="22"/>
          <w:szCs w:val="22"/>
        </w:rPr>
        <w:t>Sujeto Obligado</w:t>
      </w:r>
      <w:r w:rsidRPr="00844053">
        <w:rPr>
          <w:rFonts w:ascii="Palatino Linotype" w:eastAsia="Palatino Linotype" w:hAnsi="Palatino Linotype" w:cs="Palatino Linotype"/>
          <w:sz w:val="22"/>
          <w:szCs w:val="22"/>
        </w:rPr>
        <w:t xml:space="preserve"> a través de la</w:t>
      </w:r>
      <w:r w:rsidR="00950232" w:rsidRPr="00844053">
        <w:rPr>
          <w:rFonts w:ascii="Palatino Linotype" w:eastAsia="Palatino Linotype" w:hAnsi="Palatino Linotype" w:cs="Palatino Linotype"/>
          <w:sz w:val="22"/>
          <w:szCs w:val="22"/>
        </w:rPr>
        <w:t xml:space="preserve"> persona</w:t>
      </w:r>
      <w:r w:rsidRPr="00844053">
        <w:rPr>
          <w:rFonts w:ascii="Palatino Linotype" w:eastAsia="Palatino Linotype" w:hAnsi="Palatino Linotype" w:cs="Palatino Linotype"/>
          <w:sz w:val="22"/>
          <w:szCs w:val="22"/>
        </w:rPr>
        <w:t xml:space="preserve"> </w:t>
      </w:r>
      <w:r w:rsidR="00950232" w:rsidRPr="00844053">
        <w:rPr>
          <w:rFonts w:ascii="Palatino Linotype" w:eastAsia="Palatino Linotype" w:hAnsi="Palatino Linotype" w:cs="Palatino Linotype"/>
          <w:sz w:val="22"/>
          <w:szCs w:val="22"/>
        </w:rPr>
        <w:t>t</w:t>
      </w:r>
      <w:r w:rsidRPr="00844053">
        <w:rPr>
          <w:rFonts w:ascii="Palatino Linotype" w:eastAsia="Palatino Linotype" w:hAnsi="Palatino Linotype" w:cs="Palatino Linotype"/>
          <w:sz w:val="22"/>
          <w:szCs w:val="22"/>
        </w:rPr>
        <w:t xml:space="preserve">itular de la Unidad de Transparencia, requirió a la persona solicitante al </w:t>
      </w:r>
      <w:r w:rsidR="00162F20" w:rsidRPr="00844053">
        <w:rPr>
          <w:rFonts w:ascii="Palatino Linotype" w:eastAsia="Palatino Linotype" w:hAnsi="Palatino Linotype" w:cs="Palatino Linotype"/>
          <w:sz w:val="22"/>
          <w:szCs w:val="22"/>
        </w:rPr>
        <w:t xml:space="preserve">quinto </w:t>
      </w:r>
      <w:r w:rsidRPr="00844053">
        <w:rPr>
          <w:rFonts w:ascii="Palatino Linotype" w:eastAsia="Palatino Linotype" w:hAnsi="Palatino Linotype" w:cs="Palatino Linotype"/>
          <w:sz w:val="22"/>
          <w:szCs w:val="22"/>
        </w:rPr>
        <w:t xml:space="preserve">día hábil posterior a la presentación de la solicitud, a efecto de que, dentro de los diez días hábiles siguientes, </w:t>
      </w:r>
      <w:r w:rsidR="00950232" w:rsidRPr="00844053">
        <w:rPr>
          <w:rFonts w:ascii="Palatino Linotype" w:eastAsia="Palatino Linotype" w:hAnsi="Palatino Linotype" w:cs="Palatino Linotype"/>
          <w:sz w:val="22"/>
          <w:szCs w:val="22"/>
        </w:rPr>
        <w:t>precisara o especificara</w:t>
      </w:r>
      <w:r w:rsidR="00A0555D" w:rsidRPr="00844053">
        <w:rPr>
          <w:rFonts w:ascii="Palatino Linotype" w:eastAsia="Palatino Linotype" w:hAnsi="Palatino Linotype" w:cs="Palatino Linotype"/>
          <w:sz w:val="22"/>
          <w:szCs w:val="22"/>
        </w:rPr>
        <w:t xml:space="preserve"> las siglas PBR, en virtud de que de la búsqueda exhaustiva dentro de los archivos del Sistema Municipal DIF Atenco, no se han encontrado datos sobre los PBR al no haber archivos con dichas siglas.</w:t>
      </w:r>
    </w:p>
    <w:p w14:paraId="13EF399E" w14:textId="1A2AC329" w:rsidR="00D26C1D" w:rsidRPr="00844053" w:rsidRDefault="00F115B4" w:rsidP="00C410B3">
      <w:pPr>
        <w:tabs>
          <w:tab w:val="left" w:pos="709"/>
        </w:tabs>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Asimismo, se apercibió a la persona solicitante que</w:t>
      </w:r>
      <w:r w:rsidR="00D26C1D" w:rsidRPr="00844053">
        <w:rPr>
          <w:rFonts w:ascii="Palatino Linotype" w:eastAsia="Palatino Linotype" w:hAnsi="Palatino Linotype" w:cs="Palatino Linotype"/>
          <w:sz w:val="22"/>
          <w:szCs w:val="22"/>
        </w:rPr>
        <w:t>,</w:t>
      </w:r>
      <w:r w:rsidRPr="00844053">
        <w:rPr>
          <w:rFonts w:ascii="Palatino Linotype" w:eastAsia="Palatino Linotype" w:hAnsi="Palatino Linotype" w:cs="Palatino Linotype"/>
          <w:sz w:val="22"/>
          <w:szCs w:val="22"/>
        </w:rPr>
        <w:t xml:space="preserve"> en caso de no </w:t>
      </w:r>
      <w:r w:rsidR="00D26C1D" w:rsidRPr="00844053">
        <w:rPr>
          <w:rFonts w:ascii="Palatino Linotype" w:eastAsia="Palatino Linotype" w:hAnsi="Palatino Linotype" w:cs="Palatino Linotype"/>
          <w:sz w:val="22"/>
          <w:szCs w:val="22"/>
        </w:rPr>
        <w:t>atender</w:t>
      </w:r>
      <w:r w:rsidRPr="00844053">
        <w:rPr>
          <w:rFonts w:ascii="Palatino Linotype" w:eastAsia="Palatino Linotype" w:hAnsi="Palatino Linotype" w:cs="Palatino Linotype"/>
          <w:sz w:val="22"/>
          <w:szCs w:val="22"/>
        </w:rPr>
        <w:t xml:space="preserve"> el requerimiento de información</w:t>
      </w:r>
      <w:r w:rsidR="00D26C1D" w:rsidRPr="00844053">
        <w:rPr>
          <w:rFonts w:ascii="Palatino Linotype" w:eastAsia="Palatino Linotype" w:hAnsi="Palatino Linotype" w:cs="Palatino Linotype"/>
          <w:sz w:val="22"/>
          <w:szCs w:val="22"/>
        </w:rPr>
        <w:t xml:space="preserve"> adicional</w:t>
      </w:r>
      <w:r w:rsidR="00FF6D8D" w:rsidRPr="00844053">
        <w:rPr>
          <w:rFonts w:ascii="Palatino Linotype" w:eastAsia="Palatino Linotype" w:hAnsi="Palatino Linotype" w:cs="Palatino Linotype"/>
          <w:sz w:val="22"/>
          <w:szCs w:val="22"/>
        </w:rPr>
        <w:t xml:space="preserve"> dentro de los diez días hábiles siguientes a la </w:t>
      </w:r>
      <w:r w:rsidR="00D26C1D" w:rsidRPr="00844053">
        <w:rPr>
          <w:rFonts w:ascii="Palatino Linotype" w:eastAsia="Palatino Linotype" w:hAnsi="Palatino Linotype" w:cs="Palatino Linotype"/>
          <w:sz w:val="22"/>
          <w:szCs w:val="22"/>
        </w:rPr>
        <w:t>notificación del requerimiento, la solicitud se tendía por no presentada de conformidad con el párrafo tercero del artículo 159 de la Ley de Transparencia y Acceso a la Información Pública del Estado de México y Municipios.</w:t>
      </w:r>
    </w:p>
    <w:p w14:paraId="78934B18" w14:textId="0ED86FCE" w:rsidR="00DA122B" w:rsidRPr="00844053" w:rsidRDefault="001C0726" w:rsidP="00DA122B">
      <w:pPr>
        <w:spacing w:before="240" w:after="240" w:line="372"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Respecto a la aclaración</w:t>
      </w:r>
      <w:r w:rsidR="00DA122B" w:rsidRPr="00844053">
        <w:rPr>
          <w:rFonts w:ascii="Palatino Linotype" w:eastAsia="Palatino Linotype" w:hAnsi="Palatino Linotype" w:cs="Palatino Linotype"/>
          <w:sz w:val="22"/>
          <w:szCs w:val="22"/>
        </w:rPr>
        <w:t>,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45B4BD8C" w14:textId="77777777" w:rsidR="00DA122B" w:rsidRPr="00844053" w:rsidRDefault="00DA122B" w:rsidP="00DA122B">
      <w:pPr>
        <w:spacing w:before="240" w:after="240" w:line="372"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Asimismo, para aplicar dicha facultad, debe actualizarse el supuesto jurídico que consiste en que los términos de la solicitud sean vagos, que los datos proporcionados sean insuficientes o incompletos, impidiendo a los Sujetos Obligados tener certeza de que información deben ubicar y entregar.</w:t>
      </w:r>
    </w:p>
    <w:p w14:paraId="14184D1F" w14:textId="26C74727" w:rsidR="006E62CA" w:rsidRPr="00844053" w:rsidRDefault="00DA122B" w:rsidP="00D26C1D">
      <w:pPr>
        <w:tabs>
          <w:tab w:val="left" w:pos="709"/>
        </w:tabs>
        <w:spacing w:before="240" w:after="240" w:line="360" w:lineRule="auto"/>
        <w:jc w:val="both"/>
        <w:rPr>
          <w:rFonts w:ascii="Palatino Linotype" w:eastAsia="Palatino Linotype" w:hAnsi="Palatino Linotype" w:cs="Palatino Linotype"/>
          <w:bCs/>
          <w:sz w:val="22"/>
          <w:szCs w:val="22"/>
        </w:rPr>
      </w:pPr>
      <w:r w:rsidRPr="00844053">
        <w:rPr>
          <w:rFonts w:ascii="Palatino Linotype" w:eastAsia="Palatino Linotype" w:hAnsi="Palatino Linotype" w:cs="Palatino Linotype"/>
          <w:sz w:val="22"/>
          <w:szCs w:val="22"/>
        </w:rPr>
        <w:t xml:space="preserve">Así, es que a consideración de este Organismo Garante el </w:t>
      </w:r>
      <w:r w:rsidRPr="00844053">
        <w:rPr>
          <w:rFonts w:ascii="Palatino Linotype" w:eastAsia="Palatino Linotype" w:hAnsi="Palatino Linotype" w:cs="Palatino Linotype"/>
          <w:b/>
          <w:sz w:val="22"/>
          <w:szCs w:val="22"/>
        </w:rPr>
        <w:t>Sujeto Obligado hizo un uso excesivo del requerimiento de aclaración</w:t>
      </w:r>
      <w:r w:rsidRPr="00844053">
        <w:rPr>
          <w:rFonts w:ascii="Palatino Linotype" w:eastAsia="Palatino Linotype" w:hAnsi="Palatino Linotype" w:cs="Palatino Linotype"/>
          <w:sz w:val="22"/>
          <w:szCs w:val="22"/>
        </w:rPr>
        <w:t>, pues si bien el requerimiento se encuentra dentro del plazo legal establecido, no pasa inadvertido que en la solicitud inicial se aprecien elementos que permitan identificar la información requerida,</w:t>
      </w:r>
      <w:r w:rsidR="006E62CA" w:rsidRPr="00844053">
        <w:rPr>
          <w:rFonts w:ascii="Palatino Linotype" w:eastAsia="Palatino Linotype" w:hAnsi="Palatino Linotype" w:cs="Palatino Linotype"/>
          <w:sz w:val="22"/>
          <w:szCs w:val="22"/>
        </w:rPr>
        <w:t xml:space="preserve"> siendo esta los formatos del Presupuesto basado en Resultados Municipal, es decir, los formatos PbRM del ejercicio 2025, tal y como lo hizo valer la persona solicitante en atención al requerimiento de información adicional, al referir que las siglas pbr se referían al </w:t>
      </w:r>
      <w:r w:rsidR="006E62CA" w:rsidRPr="00844053">
        <w:rPr>
          <w:rFonts w:ascii="Palatino Linotype" w:eastAsia="Palatino Linotype" w:hAnsi="Palatino Linotype" w:cs="Palatino Linotype"/>
          <w:bCs/>
          <w:sz w:val="22"/>
          <w:szCs w:val="22"/>
        </w:rPr>
        <w:t>presupuestos basados en resultados (PbR), de conformidad con el Manual para la Planeación, Programación y Presupuesto de Egresos Municipal para el ejercicio fiscal 2025.</w:t>
      </w:r>
    </w:p>
    <w:p w14:paraId="460164BB" w14:textId="4A3E0C63" w:rsidR="006E62CA" w:rsidRPr="00844053" w:rsidRDefault="006E62CA" w:rsidP="00D26C1D">
      <w:pPr>
        <w:tabs>
          <w:tab w:val="left" w:pos="709"/>
        </w:tabs>
        <w:spacing w:before="240" w:after="240" w:line="360" w:lineRule="auto"/>
        <w:jc w:val="both"/>
        <w:rPr>
          <w:rFonts w:ascii="Palatino Linotype" w:eastAsia="Palatino Linotype" w:hAnsi="Palatino Linotype" w:cs="Palatino Linotype"/>
          <w:b/>
          <w:sz w:val="22"/>
          <w:szCs w:val="22"/>
        </w:rPr>
      </w:pPr>
      <w:r w:rsidRPr="00844053">
        <w:rPr>
          <w:rFonts w:ascii="Palatino Linotype" w:eastAsia="Palatino Linotype" w:hAnsi="Palatino Linotype" w:cs="Palatino Linotype"/>
          <w:bCs/>
          <w:sz w:val="22"/>
          <w:szCs w:val="22"/>
        </w:rPr>
        <w:t xml:space="preserve">Asimismo, indicó que requería los formatos requisitados de todas las áreas del ejercicio fiscal 2025, siendo estos los siguientes: </w:t>
      </w:r>
      <w:r w:rsidRPr="00844053">
        <w:rPr>
          <w:rFonts w:ascii="Palatino Linotype" w:eastAsia="Palatino Linotype" w:hAnsi="Palatino Linotype" w:cs="Palatino Linotype"/>
          <w:b/>
          <w:bCs/>
          <w:sz w:val="22"/>
          <w:szCs w:val="22"/>
        </w:rPr>
        <w:t>Formato PbRM-01a, Formato PbRM-01b, Formato PbRM-01c, Formato PbRM-01d  Formato PbRM-01e, Formato PbRM-02a, Formato PbRM 03ª, Formato PbRM 03b, Formato PbRM 04a, Formato PbRM 04b, Formato PbRM 04c, Formato PbRM 04d, Formato PbRM 05, Formato PbRM 06, Formato PbRM 07a,  y Formato PbRM 07b.</w:t>
      </w:r>
    </w:p>
    <w:p w14:paraId="6DA22E89" w14:textId="70E5827F" w:rsidR="006E62CA" w:rsidRPr="00844053" w:rsidRDefault="006E62CA" w:rsidP="007D142D">
      <w:pPr>
        <w:spacing w:before="240" w:after="240" w:line="360" w:lineRule="auto"/>
        <w:ind w:right="49"/>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 xml:space="preserve">No obstante de haber hecho las precisiones señaladas el </w:t>
      </w:r>
      <w:r w:rsidRPr="00844053">
        <w:rPr>
          <w:rFonts w:ascii="Palatino Linotype" w:eastAsia="Palatino Linotype" w:hAnsi="Palatino Linotype" w:cs="Palatino Linotype"/>
          <w:b/>
          <w:sz w:val="22"/>
          <w:szCs w:val="22"/>
        </w:rPr>
        <w:t>Sujeto Obligado</w:t>
      </w:r>
      <w:r w:rsidRPr="00844053">
        <w:rPr>
          <w:rFonts w:ascii="Palatino Linotype" w:eastAsia="Palatino Linotype" w:hAnsi="Palatino Linotype" w:cs="Palatino Linotype"/>
          <w:sz w:val="22"/>
          <w:szCs w:val="22"/>
        </w:rPr>
        <w:t xml:space="preserve"> no dio respuesta a la solicitud, motivando así la interposición del recurso de revisión que nos ocupa, </w:t>
      </w:r>
      <w:r w:rsidR="007E7381" w:rsidRPr="00844053">
        <w:rPr>
          <w:rFonts w:ascii="Palatino Linotype" w:eastAsia="Palatino Linotype" w:hAnsi="Palatino Linotype" w:cs="Palatino Linotype"/>
          <w:sz w:val="22"/>
          <w:szCs w:val="22"/>
        </w:rPr>
        <w:t xml:space="preserve">en el cual la parte </w:t>
      </w:r>
      <w:r w:rsidR="007E7381" w:rsidRPr="00844053">
        <w:rPr>
          <w:rFonts w:ascii="Palatino Linotype" w:eastAsia="Palatino Linotype" w:hAnsi="Palatino Linotype" w:cs="Palatino Linotype"/>
          <w:b/>
          <w:sz w:val="22"/>
          <w:szCs w:val="22"/>
        </w:rPr>
        <w:t xml:space="preserve">Recurrente </w:t>
      </w:r>
      <w:r w:rsidR="00CC2E47" w:rsidRPr="00844053">
        <w:rPr>
          <w:rFonts w:ascii="Palatino Linotype" w:eastAsia="Palatino Linotype" w:hAnsi="Palatino Linotype" w:cs="Palatino Linotype"/>
          <w:sz w:val="22"/>
          <w:szCs w:val="22"/>
        </w:rPr>
        <w:t>alegó que</w:t>
      </w:r>
      <w:r w:rsidR="007B7B40" w:rsidRPr="00844053">
        <w:rPr>
          <w:rFonts w:ascii="Palatino Linotype" w:eastAsia="Palatino Linotype" w:hAnsi="Palatino Linotype" w:cs="Palatino Linotype"/>
          <w:sz w:val="22"/>
          <w:szCs w:val="22"/>
        </w:rPr>
        <w:t xml:space="preserve"> no había entregado la información solicitada, transgrediendo con ello sus obligaciones.</w:t>
      </w:r>
    </w:p>
    <w:p w14:paraId="07654512" w14:textId="77777777" w:rsidR="001974AC" w:rsidRPr="00844053" w:rsidRDefault="001974AC" w:rsidP="001974AC">
      <w:pPr>
        <w:spacing w:before="240" w:after="240" w:line="360" w:lineRule="auto"/>
        <w:ind w:right="49"/>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 xml:space="preserve">En la etapa de manifestaciones el </w:t>
      </w:r>
      <w:r w:rsidRPr="00844053">
        <w:rPr>
          <w:rFonts w:ascii="Palatino Linotype" w:eastAsia="Palatino Linotype" w:hAnsi="Palatino Linotype" w:cs="Palatino Linotype"/>
          <w:b/>
          <w:sz w:val="22"/>
          <w:szCs w:val="22"/>
        </w:rPr>
        <w:t xml:space="preserve">Sujeto Obligado </w:t>
      </w:r>
      <w:r w:rsidRPr="00844053">
        <w:rPr>
          <w:rFonts w:ascii="Palatino Linotype" w:eastAsia="Palatino Linotype" w:hAnsi="Palatino Linotype" w:cs="Palatino Linotype"/>
          <w:sz w:val="22"/>
          <w:szCs w:val="22"/>
        </w:rPr>
        <w:t xml:space="preserve">fue omiso en rendir su informe justificado, y la parte </w:t>
      </w:r>
      <w:r w:rsidRPr="00844053">
        <w:rPr>
          <w:rFonts w:ascii="Palatino Linotype" w:eastAsia="Palatino Linotype" w:hAnsi="Palatino Linotype" w:cs="Palatino Linotype"/>
          <w:b/>
          <w:sz w:val="22"/>
          <w:szCs w:val="22"/>
        </w:rPr>
        <w:t xml:space="preserve">Recurrente </w:t>
      </w:r>
      <w:r w:rsidRPr="00844053">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19D17AA9" w14:textId="0991C62E" w:rsidR="00871C8E" w:rsidRPr="00844053" w:rsidRDefault="001974AC" w:rsidP="005F64D3">
      <w:pPr>
        <w:spacing w:before="280" w:after="28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 xml:space="preserve">Una vez establecidas las posturas de las partes, </w:t>
      </w:r>
      <w:r w:rsidR="005F64D3" w:rsidRPr="00844053">
        <w:rPr>
          <w:rFonts w:ascii="Palatino Linotype" w:eastAsia="Palatino Linotype" w:hAnsi="Palatino Linotype" w:cs="Palatino Linotype"/>
          <w:sz w:val="22"/>
          <w:szCs w:val="22"/>
        </w:rPr>
        <w:t xml:space="preserve">es oportuno mencionar que </w:t>
      </w:r>
      <w:r w:rsidR="00871C8E" w:rsidRPr="00844053">
        <w:rPr>
          <w:rFonts w:ascii="Palatino Linotype" w:eastAsia="Palatino Linotype" w:hAnsi="Palatino Linotype" w:cs="Palatino Linotype"/>
          <w:sz w:val="22"/>
          <w:szCs w:val="22"/>
        </w:rPr>
        <w:t>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45B5367" w14:textId="77777777" w:rsidR="00871C8E" w:rsidRPr="00844053" w:rsidRDefault="00871C8E" w:rsidP="00871C8E">
      <w:pPr>
        <w:spacing w:before="240" w:after="240" w:line="360" w:lineRule="auto"/>
        <w:ind w:right="51"/>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0E9B5E21" w14:textId="77777777" w:rsidR="00871C8E" w:rsidRPr="00844053" w:rsidRDefault="00871C8E" w:rsidP="00871C8E">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7228C441" w14:textId="77777777" w:rsidR="005D6D89" w:rsidRPr="00844053" w:rsidRDefault="005D6D89" w:rsidP="005D6D89">
      <w:pPr>
        <w:spacing w:before="240" w:after="240" w:line="360" w:lineRule="auto"/>
        <w:ind w:right="49"/>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En esta línea de pensamiento, derivado del análisis de las constancias que obran en el expediente electrónico en el que se actúa, se advirtió que la Unidad de Transparencia, sin bien turnó la solicitud de información a una servidora pública habilitada para su atención, esta no dio respuesta al requerimiento, como se observa enseguida:</w:t>
      </w:r>
    </w:p>
    <w:p w14:paraId="20FDDC3D" w14:textId="34FE5804" w:rsidR="005D6D89" w:rsidRPr="00844053" w:rsidRDefault="005D6D89" w:rsidP="005D6D89">
      <w:pPr>
        <w:spacing w:before="240" w:after="240" w:line="360" w:lineRule="auto"/>
        <w:ind w:right="49"/>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noProof/>
          <w:sz w:val="22"/>
          <w:szCs w:val="22"/>
        </w:rPr>
        <w:drawing>
          <wp:inline distT="0" distB="0" distL="0" distR="0" wp14:anchorId="1C835C9C" wp14:editId="4B880F7A">
            <wp:extent cx="5612130" cy="11811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181100"/>
                    </a:xfrm>
                    <a:prstGeom prst="rect">
                      <a:avLst/>
                    </a:prstGeom>
                  </pic:spPr>
                </pic:pic>
              </a:graphicData>
            </a:graphic>
          </wp:inline>
        </w:drawing>
      </w:r>
    </w:p>
    <w:p w14:paraId="4291D920" w14:textId="77777777" w:rsidR="005D6D89" w:rsidRPr="00844053" w:rsidRDefault="005D6D89" w:rsidP="005D6D89">
      <w:pPr>
        <w:spacing w:before="240" w:after="240" w:line="360" w:lineRule="auto"/>
        <w:ind w:right="49"/>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Además de lo anterior, es preciso señalar que se desconoce el cargo o el área de adscripción de la servidora pública habilitada, toda vez que de la consulta realizada por este Organismo Garante en la información publicada en el portal de Información Pública de Oficio Mexiquense, IPOMEX, en cumplimiento a las obligaciones de transparencia establecidas en el artículo 92, fracciones VII, VIII y XXI de la Ley de Transparencia y Acceso a la Información Pública del Estado de México y Municipios,  relativa al directorio las remuneraciones y la información curricular de todos los servidores públicos, no se localizó dicha información.</w:t>
      </w:r>
    </w:p>
    <w:p w14:paraId="70437345" w14:textId="239AD9F5" w:rsidR="005D6D89" w:rsidRPr="00844053" w:rsidRDefault="005D6D89" w:rsidP="005D6D89">
      <w:pPr>
        <w:spacing w:before="240" w:after="240" w:line="360" w:lineRule="auto"/>
        <w:ind w:right="49"/>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Atento a lo anterior, se infiere que en el presente asunto, no se garantizó el procedimiento de búsqueda, el cual se constituye como la garantía primaria del derecho humano de acceso a la información pública, y se rige por los principios de simplicidad, rapidez, gratuidad del procedimiento, auxilio y orientación a los particulares con el fin de otorgar la protección más amplia de este derecho, vulnerando con ello el Derecho de acceso dela persona solicitante, al no tener certeza de la existencia o inexistencia de la información, pues se insiste, no hubo pronunciamiento del área competente.</w:t>
      </w:r>
    </w:p>
    <w:p w14:paraId="4EFC4428" w14:textId="03F70089" w:rsidR="00D3676B" w:rsidRPr="00844053" w:rsidRDefault="00BC2E4B" w:rsidP="00D3676B">
      <w:pPr>
        <w:spacing w:before="240" w:after="240" w:line="360" w:lineRule="auto"/>
        <w:ind w:right="51"/>
        <w:jc w:val="both"/>
        <w:rPr>
          <w:rFonts w:ascii="Palatino Linotype" w:eastAsia="Palatino Linotype" w:hAnsi="Palatino Linotype" w:cs="Palatino Linotype"/>
          <w:bCs/>
          <w:sz w:val="22"/>
          <w:szCs w:val="22"/>
        </w:rPr>
      </w:pPr>
      <w:r w:rsidRPr="00844053">
        <w:rPr>
          <w:rFonts w:ascii="Palatino Linotype" w:eastAsia="Palatino Linotype" w:hAnsi="Palatino Linotype" w:cs="Palatino Linotype"/>
          <w:bCs/>
          <w:sz w:val="22"/>
          <w:szCs w:val="22"/>
        </w:rPr>
        <w:t>En tal contexto, toda vez que no ha quedado satisfecho el Derecho de acceso de la persona solicitante, se estima necesario ordenar que, previa búsqueda exhaustiva y razonable</w:t>
      </w:r>
      <w:r w:rsidR="00C84A28" w:rsidRPr="00844053">
        <w:rPr>
          <w:rFonts w:ascii="Palatino Linotype" w:eastAsia="Palatino Linotype" w:hAnsi="Palatino Linotype" w:cs="Palatino Linotype"/>
          <w:bCs/>
          <w:sz w:val="22"/>
          <w:szCs w:val="22"/>
        </w:rPr>
        <w:t xml:space="preserve"> en los archivos del área competente</w:t>
      </w:r>
      <w:r w:rsidRPr="00844053">
        <w:rPr>
          <w:rFonts w:ascii="Palatino Linotype" w:eastAsia="Palatino Linotype" w:hAnsi="Palatino Linotype" w:cs="Palatino Linotype"/>
          <w:bCs/>
          <w:sz w:val="22"/>
          <w:szCs w:val="22"/>
        </w:rPr>
        <w:t>, se haga entrega del o los documentos que den cuenta de</w:t>
      </w:r>
      <w:r w:rsidR="00BF3FF9" w:rsidRPr="00844053">
        <w:rPr>
          <w:rFonts w:ascii="Palatino Linotype" w:eastAsia="Palatino Linotype" w:hAnsi="Palatino Linotype" w:cs="Palatino Linotype"/>
          <w:bCs/>
          <w:sz w:val="22"/>
          <w:szCs w:val="22"/>
        </w:rPr>
        <w:t xml:space="preserve"> </w:t>
      </w:r>
      <w:r w:rsidR="008C26A3" w:rsidRPr="00844053">
        <w:rPr>
          <w:rFonts w:ascii="Palatino Linotype" w:eastAsia="Palatino Linotype" w:hAnsi="Palatino Linotype" w:cs="Palatino Linotype"/>
          <w:bCs/>
          <w:sz w:val="22"/>
          <w:szCs w:val="22"/>
        </w:rPr>
        <w:t>lo solicitado.</w:t>
      </w:r>
    </w:p>
    <w:p w14:paraId="1D20E6C2" w14:textId="4752D227" w:rsidR="005D6D89" w:rsidRPr="00844053" w:rsidRDefault="00FD0FF9" w:rsidP="005D6D89">
      <w:pPr>
        <w:spacing w:before="240" w:after="240" w:line="360" w:lineRule="auto"/>
        <w:ind w:right="49"/>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Para efectos de lo anterior,</w:t>
      </w:r>
      <w:r w:rsidR="00BF3FF9" w:rsidRPr="00844053">
        <w:rPr>
          <w:rFonts w:ascii="Palatino Linotype" w:eastAsia="Palatino Linotype" w:hAnsi="Palatino Linotype" w:cs="Palatino Linotype"/>
          <w:sz w:val="22"/>
          <w:szCs w:val="22"/>
        </w:rPr>
        <w:t xml:space="preserve"> es oportuno mencionar que de </w:t>
      </w:r>
      <w:r w:rsidR="005D6D89" w:rsidRPr="00844053">
        <w:rPr>
          <w:rFonts w:ascii="Palatino Linotype" w:eastAsia="Palatino Linotype" w:hAnsi="Palatino Linotype" w:cs="Palatino Linotype"/>
          <w:sz w:val="22"/>
          <w:szCs w:val="22"/>
        </w:rPr>
        <w:t>conformidad con el artículo 15 de la Ley que crea los Organismos Públicos Descentralizados de Asistencia Social, de carácter municipal, denominados “Sistemas Municipales para el Desarrollo Integral de la Familia”, el tesorero es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asimismo, se le confieren las siguientes atribuciones en su parte conducente:</w:t>
      </w:r>
    </w:p>
    <w:p w14:paraId="124150BC" w14:textId="77777777" w:rsidR="005D6D89" w:rsidRPr="00844053" w:rsidRDefault="005D6D89" w:rsidP="005D6D89">
      <w:pPr>
        <w:spacing w:before="240" w:after="240" w:line="360" w:lineRule="auto"/>
        <w:ind w:left="284" w:right="49"/>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 xml:space="preserve">I. Administrar los recursos que conforman el patrimonio del organismo de conformidad con lo establecido en las disposiciones legales aplicables; </w:t>
      </w:r>
    </w:p>
    <w:p w14:paraId="7546726E" w14:textId="77777777" w:rsidR="005D6D89" w:rsidRPr="00844053" w:rsidRDefault="005D6D89" w:rsidP="005D6D89">
      <w:pPr>
        <w:spacing w:before="240" w:after="240" w:line="360" w:lineRule="auto"/>
        <w:ind w:left="284" w:right="49"/>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II. Llevar los libros y registros contables, financieros y administrativos de los ingresos, egresos e inventarios;</w:t>
      </w:r>
    </w:p>
    <w:p w14:paraId="17AFADC0" w14:textId="2AA0DF1F" w:rsidR="005D6D89" w:rsidRPr="00844053" w:rsidRDefault="005D6D89" w:rsidP="005D6D89">
      <w:pPr>
        <w:spacing w:before="240" w:after="240" w:line="360" w:lineRule="auto"/>
        <w:ind w:left="284" w:right="49"/>
        <w:jc w:val="both"/>
        <w:rPr>
          <w:rFonts w:ascii="Palatino Linotype" w:hAnsi="Palatino Linotype"/>
          <w:sz w:val="22"/>
          <w:szCs w:val="22"/>
        </w:rPr>
      </w:pPr>
      <w:r w:rsidRPr="00844053">
        <w:rPr>
          <w:rFonts w:ascii="Palatino Linotype" w:hAnsi="Palatino Linotype"/>
          <w:sz w:val="22"/>
          <w:szCs w:val="22"/>
        </w:rPr>
        <w:t>III. Proporcionar oportunamente a la Junta de Gobierno todos los datos e informes que sean necesarios para la formulación del Presupuesto de Egresos del organismo, vigilando que se ajuste a las disposiciones legales aplicables;</w:t>
      </w:r>
    </w:p>
    <w:p w14:paraId="789C7728" w14:textId="3A7D463C" w:rsidR="005D6D89" w:rsidRPr="00844053" w:rsidRDefault="005D6D89" w:rsidP="005D6D89">
      <w:pPr>
        <w:spacing w:before="240" w:after="240" w:line="360" w:lineRule="auto"/>
        <w:ind w:left="284" w:right="49"/>
        <w:jc w:val="both"/>
        <w:rPr>
          <w:rFonts w:ascii="Palatino Linotype" w:hAnsi="Palatino Linotype"/>
          <w:sz w:val="22"/>
          <w:szCs w:val="22"/>
        </w:rPr>
      </w:pPr>
      <w:r w:rsidRPr="00844053">
        <w:rPr>
          <w:rFonts w:ascii="Palatino Linotype" w:hAnsi="Palatino Linotype"/>
          <w:sz w:val="22"/>
          <w:szCs w:val="22"/>
        </w:rPr>
        <w:t>...</w:t>
      </w:r>
    </w:p>
    <w:p w14:paraId="332556BC" w14:textId="301FD51B" w:rsidR="005D6D89" w:rsidRPr="00844053" w:rsidRDefault="005D6D89" w:rsidP="005D6D89">
      <w:pPr>
        <w:spacing w:before="240" w:after="240" w:line="360" w:lineRule="auto"/>
        <w:ind w:left="284" w:right="49"/>
        <w:jc w:val="both"/>
        <w:rPr>
          <w:rFonts w:ascii="Palatino Linotype" w:eastAsia="Palatino Linotype" w:hAnsi="Palatino Linotype" w:cs="Palatino Linotype"/>
          <w:sz w:val="22"/>
          <w:szCs w:val="22"/>
        </w:rPr>
      </w:pPr>
      <w:r w:rsidRPr="00844053">
        <w:rPr>
          <w:rFonts w:ascii="Palatino Linotype" w:hAnsi="Palatino Linotype"/>
          <w:sz w:val="22"/>
          <w:szCs w:val="22"/>
        </w:rPr>
        <w:t>VII. Integrar y autorizar con su firma, la documentación que deba presentarse al Órgano Superior de Fiscalización del Estado de México; y</w:t>
      </w:r>
    </w:p>
    <w:p w14:paraId="65B09536" w14:textId="00B6303D" w:rsidR="005C519D" w:rsidRPr="00844053" w:rsidRDefault="005C519D" w:rsidP="005C519D">
      <w:pPr>
        <w:pBdr>
          <w:top w:val="nil"/>
          <w:left w:val="nil"/>
          <w:bottom w:val="nil"/>
          <w:right w:val="nil"/>
          <w:between w:val="nil"/>
        </w:pBdr>
        <w:spacing w:before="240" w:after="240" w:line="360" w:lineRule="auto"/>
        <w:jc w:val="both"/>
        <w:rPr>
          <w:rFonts w:ascii="Palatino Linotype" w:eastAsia="Palatino Linotype" w:hAnsi="Palatino Linotype" w:cs="Palatino Linotype"/>
          <w:szCs w:val="20"/>
        </w:rPr>
      </w:pPr>
      <w:r w:rsidRPr="00844053">
        <w:rPr>
          <w:rFonts w:ascii="Palatino Linotype" w:eastAsia="Palatino Linotype" w:hAnsi="Palatino Linotype" w:cs="Palatino Linotype"/>
          <w:sz w:val="22"/>
          <w:szCs w:val="22"/>
        </w:rPr>
        <w:t xml:space="preserve">Ahora bien, por lo que se refiere a la materia de la solicitud, es </w:t>
      </w:r>
      <w:r w:rsidRPr="00844053">
        <w:rPr>
          <w:rFonts w:ascii="Palatino Linotype" w:eastAsia="Palatino Linotype" w:hAnsi="Palatino Linotype" w:cs="Palatino Linotype"/>
          <w:szCs w:val="20"/>
        </w:rPr>
        <w:t>oportuno mencionar que para las ad</w:t>
      </w:r>
      <w:r w:rsidRPr="00844053">
        <w:rPr>
          <w:rFonts w:ascii="Palatino Linotype" w:hAnsi="Palatino Linotype"/>
        </w:rPr>
        <w:t xml:space="preserve">ministraciones municipales, el Presupuesto </w:t>
      </w:r>
      <w:r w:rsidR="001C0726" w:rsidRPr="00844053">
        <w:rPr>
          <w:rFonts w:ascii="Palatino Linotype" w:hAnsi="Palatino Linotype"/>
        </w:rPr>
        <w:t>B</w:t>
      </w:r>
      <w:r w:rsidRPr="00844053">
        <w:rPr>
          <w:rFonts w:ascii="Palatino Linotype" w:hAnsi="Palatino Linotype"/>
        </w:rPr>
        <w:t>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2A0E10A2" w14:textId="6DC64D8A" w:rsidR="005C519D" w:rsidRPr="00844053" w:rsidRDefault="005C519D" w:rsidP="005C519D">
      <w:pPr>
        <w:pBdr>
          <w:top w:val="nil"/>
          <w:left w:val="nil"/>
          <w:bottom w:val="nil"/>
          <w:right w:val="nil"/>
          <w:between w:val="nil"/>
        </w:pBdr>
        <w:spacing w:before="240" w:after="240" w:line="360" w:lineRule="auto"/>
        <w:jc w:val="both"/>
        <w:rPr>
          <w:rFonts w:ascii="Palatino Linotype" w:eastAsia="Palatino Linotype" w:hAnsi="Palatino Linotype" w:cs="Palatino Linotype"/>
          <w:szCs w:val="20"/>
        </w:rPr>
      </w:pPr>
      <w:r w:rsidRPr="00844053">
        <w:rPr>
          <w:rFonts w:ascii="Palatino Linotype" w:eastAsia="Palatino Linotype" w:hAnsi="Palatino Linotype" w:cs="Palatino Linotype"/>
          <w:szCs w:val="20"/>
        </w:rPr>
        <w:t>De manera que para la integración del presupuesto los municipios</w:t>
      </w:r>
      <w:r w:rsidRPr="00844053">
        <w:rPr>
          <w:rFonts w:ascii="Palatino Linotype" w:eastAsia="Palatino Linotype" w:hAnsi="Palatino Linotype" w:cs="Palatino Linotype"/>
          <w:b/>
          <w:szCs w:val="20"/>
        </w:rPr>
        <w:t xml:space="preserve"> </w:t>
      </w:r>
      <w:r w:rsidRPr="00844053">
        <w:rPr>
          <w:rFonts w:ascii="Palatino Linotype" w:eastAsia="Palatino Linotype" w:hAnsi="Palatino Linotype" w:cs="Palatino Linotype"/>
          <w:szCs w:val="20"/>
        </w:rPr>
        <w:t>cuentan con el deber de generar diversos formatos denominados PbRM, siendo estos los siguientes de conformidad con el Manual para la Planeación, Programación y Presupuesto de Egresos Municipal, para el ejercicio 2025:</w:t>
      </w:r>
    </w:p>
    <w:p w14:paraId="6B99A203" w14:textId="63A338CD" w:rsidR="005C519D" w:rsidRPr="00844053" w:rsidRDefault="005C519D" w:rsidP="000855DC">
      <w:pPr>
        <w:pBdr>
          <w:top w:val="nil"/>
          <w:left w:val="nil"/>
          <w:bottom w:val="nil"/>
          <w:right w:val="nil"/>
          <w:between w:val="nil"/>
        </w:pBdr>
        <w:spacing w:before="240" w:after="240" w:line="360" w:lineRule="auto"/>
        <w:jc w:val="center"/>
        <w:rPr>
          <w:rFonts w:ascii="Palatino Linotype" w:eastAsia="Palatino Linotype" w:hAnsi="Palatino Linotype" w:cs="Palatino Linotype"/>
          <w:szCs w:val="20"/>
        </w:rPr>
      </w:pPr>
      <w:r w:rsidRPr="00844053">
        <w:rPr>
          <w:rFonts w:ascii="Palatino Linotype" w:eastAsia="Palatino Linotype" w:hAnsi="Palatino Linotype" w:cs="Palatino Linotype"/>
          <w:noProof/>
          <w:szCs w:val="20"/>
        </w:rPr>
        <w:drawing>
          <wp:inline distT="0" distB="0" distL="0" distR="0" wp14:anchorId="1EE0D0FE" wp14:editId="428782E5">
            <wp:extent cx="4824000" cy="158835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 b="65590"/>
                    <a:stretch/>
                  </pic:blipFill>
                  <pic:spPr bwMode="auto">
                    <a:xfrm>
                      <a:off x="0" y="0"/>
                      <a:ext cx="4824000" cy="1588351"/>
                    </a:xfrm>
                    <a:prstGeom prst="rect">
                      <a:avLst/>
                    </a:prstGeom>
                    <a:ln>
                      <a:noFill/>
                    </a:ln>
                    <a:extLst>
                      <a:ext uri="{53640926-AAD7-44D8-BBD7-CCE9431645EC}">
                        <a14:shadowObscured xmlns:a14="http://schemas.microsoft.com/office/drawing/2010/main"/>
                      </a:ext>
                    </a:extLst>
                  </pic:spPr>
                </pic:pic>
              </a:graphicData>
            </a:graphic>
          </wp:inline>
        </w:drawing>
      </w:r>
      <w:r w:rsidR="000855DC" w:rsidRPr="00844053">
        <w:rPr>
          <w:rFonts w:ascii="Palatino Linotype" w:eastAsia="Palatino Linotype" w:hAnsi="Palatino Linotype" w:cs="Palatino Linotype"/>
          <w:noProof/>
          <w:szCs w:val="20"/>
        </w:rPr>
        <w:drawing>
          <wp:inline distT="0" distB="0" distL="0" distR="0" wp14:anchorId="07C6ED8A" wp14:editId="71570BB0">
            <wp:extent cx="4896000" cy="110849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96000" cy="1108497"/>
                    </a:xfrm>
                    <a:prstGeom prst="rect">
                      <a:avLst/>
                    </a:prstGeom>
                  </pic:spPr>
                </pic:pic>
              </a:graphicData>
            </a:graphic>
          </wp:inline>
        </w:drawing>
      </w:r>
    </w:p>
    <w:p w14:paraId="03A6E000" w14:textId="34B251B9" w:rsidR="005D6D89" w:rsidRPr="00844053" w:rsidRDefault="005C519D" w:rsidP="00FD0FF9">
      <w:pPr>
        <w:spacing w:before="240" w:after="240" w:line="360" w:lineRule="auto"/>
        <w:ind w:right="49"/>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noProof/>
          <w:szCs w:val="20"/>
        </w:rPr>
        <w:drawing>
          <wp:inline distT="0" distB="0" distL="0" distR="0" wp14:anchorId="37F5F34F" wp14:editId="7EA63508">
            <wp:extent cx="5612130" cy="351282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4587"/>
                    <a:stretch/>
                  </pic:blipFill>
                  <pic:spPr bwMode="auto">
                    <a:xfrm>
                      <a:off x="0" y="0"/>
                      <a:ext cx="5612130" cy="3512820"/>
                    </a:xfrm>
                    <a:prstGeom prst="rect">
                      <a:avLst/>
                    </a:prstGeom>
                    <a:ln>
                      <a:noFill/>
                    </a:ln>
                    <a:extLst>
                      <a:ext uri="{53640926-AAD7-44D8-BBD7-CCE9431645EC}">
                        <a14:shadowObscured xmlns:a14="http://schemas.microsoft.com/office/drawing/2010/main"/>
                      </a:ext>
                    </a:extLst>
                  </pic:spPr>
                </pic:pic>
              </a:graphicData>
            </a:graphic>
          </wp:inline>
        </w:drawing>
      </w:r>
    </w:p>
    <w:p w14:paraId="355DDD57" w14:textId="48D13879" w:rsidR="000855DC" w:rsidRPr="00844053" w:rsidRDefault="000855DC" w:rsidP="00FD0FF9">
      <w:pPr>
        <w:spacing w:before="240" w:after="240" w:line="360" w:lineRule="auto"/>
        <w:ind w:right="49"/>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noProof/>
          <w:sz w:val="22"/>
          <w:szCs w:val="22"/>
        </w:rPr>
        <w:drawing>
          <wp:inline distT="0" distB="0" distL="0" distR="0" wp14:anchorId="1D7042CA" wp14:editId="79A69339">
            <wp:extent cx="5612130" cy="1346835"/>
            <wp:effectExtent l="0" t="0" r="762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346835"/>
                    </a:xfrm>
                    <a:prstGeom prst="rect">
                      <a:avLst/>
                    </a:prstGeom>
                  </pic:spPr>
                </pic:pic>
              </a:graphicData>
            </a:graphic>
          </wp:inline>
        </w:drawing>
      </w:r>
    </w:p>
    <w:p w14:paraId="45C27CA7" w14:textId="11FFE155" w:rsidR="001F209C" w:rsidRPr="00844053" w:rsidRDefault="001F209C" w:rsidP="001F209C">
      <w:pPr>
        <w:pBdr>
          <w:top w:val="nil"/>
          <w:left w:val="nil"/>
          <w:bottom w:val="nil"/>
          <w:right w:val="nil"/>
          <w:between w:val="nil"/>
        </w:pBdr>
        <w:spacing w:before="240" w:after="240" w:line="360" w:lineRule="auto"/>
        <w:jc w:val="both"/>
        <w:rPr>
          <w:rFonts w:ascii="Palatino Linotype" w:hAnsi="Palatino Linotype"/>
          <w:sz w:val="22"/>
          <w:szCs w:val="22"/>
        </w:rPr>
      </w:pPr>
      <w:r w:rsidRPr="00844053">
        <w:rPr>
          <w:rFonts w:ascii="Palatino Linotype" w:hAnsi="Palatino Linotype"/>
          <w:sz w:val="22"/>
          <w:szCs w:val="22"/>
        </w:rPr>
        <w:t>De la imagen anterior se desprende que el presupuesto de los entes municipales se debe plasmar en los formatos:</w:t>
      </w:r>
    </w:p>
    <w:p w14:paraId="5134F1E7" w14:textId="77777777" w:rsidR="001F209C" w:rsidRPr="00844053" w:rsidRDefault="001F209C" w:rsidP="001F209C">
      <w:pPr>
        <w:pBdr>
          <w:top w:val="nil"/>
          <w:left w:val="nil"/>
          <w:bottom w:val="nil"/>
          <w:right w:val="nil"/>
          <w:between w:val="nil"/>
        </w:pBdr>
        <w:spacing w:before="240" w:after="240" w:line="360" w:lineRule="auto"/>
        <w:ind w:left="284"/>
        <w:jc w:val="both"/>
        <w:rPr>
          <w:rFonts w:ascii="Palatino Linotype" w:hAnsi="Palatino Linotype"/>
          <w:sz w:val="22"/>
          <w:szCs w:val="22"/>
        </w:rPr>
      </w:pPr>
      <w:r w:rsidRPr="00844053">
        <w:rPr>
          <w:rFonts w:ascii="Palatino Linotype" w:hAnsi="Palatino Linotype"/>
          <w:sz w:val="22"/>
          <w:szCs w:val="22"/>
        </w:rPr>
        <w:t xml:space="preserve">- </w:t>
      </w:r>
      <w:r w:rsidRPr="00844053">
        <w:rPr>
          <w:rFonts w:ascii="Palatino Linotype" w:hAnsi="Palatino Linotype"/>
          <w:b/>
          <w:sz w:val="22"/>
          <w:szCs w:val="22"/>
        </w:rPr>
        <w:t>PbRM-03a Presupuesto de Ingresos Detallado</w:t>
      </w:r>
      <w:r w:rsidRPr="00844053">
        <w:rPr>
          <w:rFonts w:ascii="Palatino Linotype" w:hAnsi="Palatino Linotype"/>
          <w:sz w:val="22"/>
          <w:szCs w:val="22"/>
        </w:rPr>
        <w:t>. En este formato se registran los ingresos que se estiman recaudar para el siguiente ejercicio, antes de la publicación de la Ley de Ingresos, Participaciones Federales y Programas Federales y Estatales, el cual servirá como base para comunicar los techos financieros a cada una de las Dependencias Generales.</w:t>
      </w:r>
    </w:p>
    <w:p w14:paraId="7730FF95" w14:textId="77777777" w:rsidR="001F209C" w:rsidRPr="00844053" w:rsidRDefault="001F209C" w:rsidP="001F209C">
      <w:pPr>
        <w:pBdr>
          <w:top w:val="nil"/>
          <w:left w:val="nil"/>
          <w:bottom w:val="nil"/>
          <w:right w:val="nil"/>
          <w:between w:val="nil"/>
        </w:pBdr>
        <w:spacing w:before="240" w:after="240" w:line="360" w:lineRule="auto"/>
        <w:ind w:left="284"/>
        <w:jc w:val="both"/>
        <w:rPr>
          <w:rFonts w:ascii="Palatino Linotype" w:hAnsi="Palatino Linotype"/>
          <w:sz w:val="22"/>
          <w:szCs w:val="22"/>
        </w:rPr>
      </w:pPr>
      <w:r w:rsidRPr="00844053">
        <w:rPr>
          <w:rFonts w:ascii="Palatino Linotype" w:hAnsi="Palatino Linotype"/>
          <w:sz w:val="22"/>
          <w:szCs w:val="22"/>
        </w:rPr>
        <w:t xml:space="preserve">- </w:t>
      </w:r>
      <w:r w:rsidRPr="00844053">
        <w:rPr>
          <w:rFonts w:ascii="Palatino Linotype" w:hAnsi="Palatino Linotype"/>
          <w:b/>
          <w:sz w:val="22"/>
          <w:szCs w:val="22"/>
        </w:rPr>
        <w:t>PbRM-03b Carátula de Presupuesto de Ingresos</w:t>
      </w:r>
      <w:r w:rsidRPr="00844053">
        <w:rPr>
          <w:rFonts w:ascii="Palatino Linotype" w:hAnsi="Palatino Linotype"/>
          <w:sz w:val="22"/>
          <w:szCs w:val="22"/>
        </w:rPr>
        <w:t>. Su finalidad consiste en presentar a nivel capítulo el total del Presupuesto Autorizado de Ingresos del municipio para el ejercicio presupuestal. El cual se integra con los datos globales del formato PbRM 03a Ingreso detallado.</w:t>
      </w:r>
    </w:p>
    <w:p w14:paraId="2DCA0113" w14:textId="77777777" w:rsidR="001F209C" w:rsidRPr="00844053" w:rsidRDefault="001F209C" w:rsidP="001F209C">
      <w:pPr>
        <w:pBdr>
          <w:top w:val="nil"/>
          <w:left w:val="nil"/>
          <w:bottom w:val="nil"/>
          <w:right w:val="nil"/>
          <w:between w:val="nil"/>
        </w:pBdr>
        <w:spacing w:before="240" w:after="240" w:line="360" w:lineRule="auto"/>
        <w:ind w:left="284"/>
        <w:jc w:val="both"/>
        <w:rPr>
          <w:rFonts w:ascii="Palatino Linotype" w:hAnsi="Palatino Linotype"/>
          <w:sz w:val="22"/>
          <w:szCs w:val="22"/>
        </w:rPr>
      </w:pPr>
      <w:r w:rsidRPr="00844053">
        <w:rPr>
          <w:rFonts w:ascii="Palatino Linotype" w:hAnsi="Palatino Linotype"/>
          <w:sz w:val="22"/>
          <w:szCs w:val="22"/>
        </w:rPr>
        <w:t xml:space="preserve">- Los formatos que conforman el Programa Anual: </w:t>
      </w:r>
    </w:p>
    <w:p w14:paraId="3997F8D0" w14:textId="77777777" w:rsidR="001F209C" w:rsidRPr="00844053" w:rsidRDefault="001F209C" w:rsidP="001F209C">
      <w:pPr>
        <w:spacing w:before="240" w:after="240" w:line="360" w:lineRule="auto"/>
        <w:ind w:left="567"/>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b/>
          <w:sz w:val="22"/>
          <w:szCs w:val="22"/>
        </w:rPr>
        <w:t>1.</w:t>
      </w:r>
      <w:r w:rsidRPr="00844053">
        <w:rPr>
          <w:rFonts w:ascii="Palatino Linotype" w:eastAsia="Palatino Linotype" w:hAnsi="Palatino Linotype" w:cs="Palatino Linotype"/>
          <w:sz w:val="22"/>
          <w:szCs w:val="22"/>
        </w:rPr>
        <w:t xml:space="preserve"> </w:t>
      </w:r>
      <w:r w:rsidRPr="00844053">
        <w:rPr>
          <w:rFonts w:ascii="Palatino Linotype" w:eastAsia="Palatino Linotype" w:hAnsi="Palatino Linotype" w:cs="Palatino Linotype"/>
          <w:b/>
          <w:sz w:val="22"/>
          <w:szCs w:val="22"/>
        </w:rPr>
        <w:t>PbRM-01a</w:t>
      </w:r>
      <w:r w:rsidRPr="00844053">
        <w:rPr>
          <w:rFonts w:ascii="Palatino Linotype" w:eastAsia="Palatino Linotype" w:hAnsi="Palatino Linotype" w:cs="Palatino Linotype"/>
          <w:sz w:val="22"/>
          <w:szCs w:val="22"/>
        </w:rPr>
        <w:t xml:space="preserve"> </w:t>
      </w:r>
      <w:r w:rsidRPr="00844053">
        <w:rPr>
          <w:rFonts w:ascii="Palatino Linotype" w:eastAsia="Palatino Linotype" w:hAnsi="Palatino Linotype" w:cs="Palatino Linotype"/>
          <w:b/>
          <w:sz w:val="22"/>
          <w:szCs w:val="22"/>
        </w:rPr>
        <w:t xml:space="preserve">Dimensión Administrativa del Gasto. </w:t>
      </w:r>
      <w:r w:rsidRPr="00844053">
        <w:rPr>
          <w:rFonts w:ascii="Palatino Linotype" w:eastAsia="Palatino Linotype" w:hAnsi="Palatino Linotype" w:cs="Palatino Linotype"/>
          <w:sz w:val="22"/>
          <w:szCs w:val="22"/>
        </w:rPr>
        <w:t xml:space="preserve">El cual tiene como propósito </w:t>
      </w:r>
      <w:r w:rsidRPr="00844053">
        <w:rPr>
          <w:rFonts w:ascii="Palatino Linotype" w:eastAsia="Palatino Linotype" w:hAnsi="Palatino Linotype" w:cs="Palatino Linotype"/>
          <w:sz w:val="22"/>
          <w:szCs w:val="22"/>
          <w:u w:val="single"/>
        </w:rPr>
        <w:t>identificar a nivel de estructura administrativa los programas y proyectos de los cuales se responsabiliza cada una de las Dependencias</w:t>
      </w:r>
      <w:r w:rsidRPr="00844053">
        <w:rPr>
          <w:rFonts w:ascii="Palatino Linotype" w:eastAsia="Palatino Linotype" w:hAnsi="Palatino Linotype" w:cs="Palatino Linotype"/>
          <w:sz w:val="22"/>
          <w:szCs w:val="22"/>
        </w:rPr>
        <w:t xml:space="preserve"> y Organismos municipales.</w:t>
      </w:r>
      <w:r w:rsidRPr="00844053">
        <w:rPr>
          <w:rFonts w:ascii="Palatino Linotype" w:eastAsia="Palatino Linotype" w:hAnsi="Palatino Linotype" w:cs="Palatino Linotype"/>
          <w:sz w:val="22"/>
          <w:szCs w:val="22"/>
        </w:rPr>
        <w:cr/>
      </w:r>
      <w:r w:rsidRPr="00844053">
        <w:rPr>
          <w:rFonts w:ascii="Palatino Linotype" w:eastAsia="Palatino Linotype" w:hAnsi="Palatino Linotype" w:cs="Palatino Linotype"/>
          <w:b/>
          <w:sz w:val="22"/>
          <w:szCs w:val="22"/>
        </w:rPr>
        <w:t xml:space="preserve">2.  PbRM-01b Descripción del Programa presupuestario. </w:t>
      </w:r>
      <w:r w:rsidRPr="00844053">
        <w:rPr>
          <w:rFonts w:ascii="Palatino Linotype" w:eastAsia="Palatino Linotype" w:hAnsi="Palatino Linotype" w:cs="Palatino Linotype"/>
          <w:sz w:val="22"/>
          <w:szCs w:val="22"/>
        </w:rPr>
        <w:t xml:space="preserve">Tiene como propósito, </w:t>
      </w:r>
      <w:r w:rsidRPr="00844053">
        <w:rPr>
          <w:rFonts w:ascii="Palatino Linotype" w:eastAsia="Palatino Linotype" w:hAnsi="Palatino Linotype" w:cs="Palatino Linotype"/>
          <w:sz w:val="22"/>
          <w:szCs w:val="22"/>
          <w:u w:val="single"/>
        </w:rPr>
        <w:t>identificar el diagnóstico del entorno de responsabilidad del programa respectivo</w:t>
      </w:r>
      <w:r w:rsidRPr="00844053">
        <w:rPr>
          <w:rFonts w:ascii="Palatino Linotype" w:eastAsia="Palatino Linotype" w:hAnsi="Palatino Linotype" w:cs="Palatino Linotype"/>
          <w:sz w:val="22"/>
          <w:szCs w:val="22"/>
        </w:rPr>
        <w:t xml:space="preserve"> para sustentar y justificar la asignación del presupuesto del ejercicio fiscal, definir los objetivos que se pretenden alcanzar y establecer las estrategias que serán aplicadas para dar viabilidad al logro de dichos objetivos.</w:t>
      </w:r>
    </w:p>
    <w:p w14:paraId="16312546" w14:textId="77777777" w:rsidR="001F209C" w:rsidRPr="00844053" w:rsidRDefault="001F209C" w:rsidP="001F209C">
      <w:pPr>
        <w:spacing w:before="240" w:after="240" w:line="360" w:lineRule="auto"/>
        <w:ind w:left="567"/>
        <w:jc w:val="both"/>
        <w:rPr>
          <w:rFonts w:ascii="Palatino Linotype" w:eastAsia="Palatino Linotype" w:hAnsi="Palatino Linotype" w:cs="Palatino Linotype"/>
          <w:b/>
          <w:sz w:val="22"/>
          <w:szCs w:val="22"/>
        </w:rPr>
      </w:pPr>
      <w:r w:rsidRPr="00844053">
        <w:rPr>
          <w:rFonts w:ascii="Palatino Linotype" w:eastAsia="Palatino Linotype" w:hAnsi="Palatino Linotype" w:cs="Palatino Linotype"/>
          <w:b/>
          <w:sz w:val="22"/>
          <w:szCs w:val="22"/>
        </w:rPr>
        <w:t xml:space="preserve">3. PbRM-01c Programa Anual de Metas de actividad por Proyecto. </w:t>
      </w:r>
      <w:r w:rsidRPr="00844053">
        <w:rPr>
          <w:rFonts w:ascii="Palatino Linotype" w:hAnsi="Palatino Linotype"/>
          <w:sz w:val="22"/>
          <w:szCs w:val="22"/>
        </w:rPr>
        <w:t xml:space="preserve">Tiene como propósito </w:t>
      </w:r>
      <w:r w:rsidRPr="00844053">
        <w:rPr>
          <w:rFonts w:ascii="Palatino Linotype" w:hAnsi="Palatino Linotype"/>
          <w:sz w:val="22"/>
          <w:szCs w:val="22"/>
          <w:u w:val="single"/>
        </w:rPr>
        <w:t>establecer las acciones sustantivas para cada proyecto</w:t>
      </w:r>
      <w:r w:rsidRPr="00844053">
        <w:rPr>
          <w:rFonts w:ascii="Palatino Linotype" w:hAnsi="Palatino Linotype"/>
          <w:sz w:val="22"/>
          <w:szCs w:val="22"/>
        </w:rPr>
        <w:t>, mismas que deberán reflejar la diferencia entre el cumplimiento alcanzado durante el ejercicio fiscal anterior y las cifras programadas que se estimen alcanzar en el ejercicio en curso.</w:t>
      </w:r>
    </w:p>
    <w:p w14:paraId="766F9C82" w14:textId="77777777" w:rsidR="001F209C" w:rsidRPr="00844053" w:rsidRDefault="001F209C" w:rsidP="001F209C">
      <w:pPr>
        <w:spacing w:before="240" w:after="240" w:line="360" w:lineRule="auto"/>
        <w:ind w:left="567"/>
        <w:jc w:val="both"/>
        <w:rPr>
          <w:rFonts w:ascii="Palatino Linotype" w:eastAsia="Palatino Linotype" w:hAnsi="Palatino Linotype" w:cs="Palatino Linotype"/>
          <w:b/>
          <w:sz w:val="22"/>
          <w:szCs w:val="22"/>
        </w:rPr>
      </w:pPr>
      <w:r w:rsidRPr="00844053">
        <w:rPr>
          <w:rFonts w:ascii="Palatino Linotype" w:eastAsia="Palatino Linotype" w:hAnsi="Palatino Linotype" w:cs="Palatino Linotype"/>
          <w:b/>
          <w:sz w:val="22"/>
          <w:szCs w:val="22"/>
        </w:rPr>
        <w:t xml:space="preserve">4. PbRM-01d Ficha técnica de diseño de indicadores estratégicos o de gestión. </w:t>
      </w:r>
      <w:r w:rsidRPr="00844053">
        <w:rPr>
          <w:rFonts w:ascii="Palatino Linotype" w:hAnsi="Palatino Linotype"/>
          <w:sz w:val="22"/>
          <w:szCs w:val="22"/>
        </w:rPr>
        <w:t>Tiene como finalidad el registro de los indicadores de gestión que se manejan en el Sistema de Evaluación de la Gestión Municipal, SEGEMUN, mismos que deberán estar vinculados directamente a las metas programadas en el formato PbRM-01e.</w:t>
      </w:r>
    </w:p>
    <w:p w14:paraId="32D41C44" w14:textId="77777777" w:rsidR="001F209C" w:rsidRPr="00844053" w:rsidRDefault="001F209C" w:rsidP="001F209C">
      <w:pPr>
        <w:spacing w:before="240" w:after="240" w:line="360" w:lineRule="auto"/>
        <w:ind w:left="567"/>
        <w:jc w:val="both"/>
        <w:rPr>
          <w:rFonts w:ascii="Palatino Linotype" w:eastAsia="Palatino Linotype" w:hAnsi="Palatino Linotype" w:cs="Palatino Linotype"/>
          <w:b/>
          <w:sz w:val="22"/>
          <w:szCs w:val="22"/>
        </w:rPr>
      </w:pPr>
      <w:r w:rsidRPr="00844053">
        <w:rPr>
          <w:rFonts w:ascii="Palatino Linotype" w:eastAsia="Palatino Linotype" w:hAnsi="Palatino Linotype" w:cs="Palatino Linotype"/>
          <w:b/>
          <w:sz w:val="22"/>
          <w:szCs w:val="22"/>
        </w:rPr>
        <w:t>5. PbRM-01e Matriz de Indicadores para Resultados por Programa presupuestario y Dependencia General. T</w:t>
      </w:r>
      <w:r w:rsidRPr="00844053">
        <w:rPr>
          <w:rFonts w:ascii="Palatino Linotype" w:hAnsi="Palatino Linotype"/>
          <w:sz w:val="22"/>
          <w:szCs w:val="22"/>
        </w:rPr>
        <w:t>iene relación con el formato PbRM-01d</w:t>
      </w:r>
      <w:r w:rsidRPr="00844053">
        <w:rPr>
          <w:rFonts w:ascii="Palatino Linotype" w:eastAsia="Palatino Linotype" w:hAnsi="Palatino Linotype" w:cs="Palatino Linotype"/>
          <w:b/>
          <w:sz w:val="22"/>
          <w:szCs w:val="22"/>
        </w:rPr>
        <w:t xml:space="preserve">, </w:t>
      </w:r>
      <w:r w:rsidRPr="00844053">
        <w:rPr>
          <w:rFonts w:ascii="Palatino Linotype" w:eastAsia="Palatino Linotype" w:hAnsi="Palatino Linotype" w:cs="Palatino Linotype"/>
          <w:sz w:val="22"/>
          <w:szCs w:val="22"/>
        </w:rPr>
        <w:t>s</w:t>
      </w:r>
      <w:r w:rsidRPr="00844053">
        <w:rPr>
          <w:rFonts w:ascii="Palatino Linotype" w:hAnsi="Palatino Linotype"/>
          <w:sz w:val="22"/>
          <w:szCs w:val="22"/>
        </w:rPr>
        <w:t>u finalidad consiste en conjuntar la totalidad de los indicadores que permitan identificar el logro o beneficio que se espera alcanzar, y que, a través de los procesos de evaluación, se medirán para conocer el nivel de cumplimiento de los objetivos y metas de cada uno de los Programas presupuestarios que comprende el programa anual del ejercicio fiscal</w:t>
      </w:r>
    </w:p>
    <w:p w14:paraId="0E4D2C0E" w14:textId="77777777" w:rsidR="001F209C" w:rsidRPr="00844053" w:rsidRDefault="001F209C" w:rsidP="001F209C">
      <w:pPr>
        <w:spacing w:before="240" w:after="240" w:line="360" w:lineRule="auto"/>
        <w:ind w:left="567"/>
        <w:jc w:val="both"/>
        <w:rPr>
          <w:rFonts w:ascii="Palatino Linotype" w:hAnsi="Palatino Linotype"/>
          <w:b/>
          <w:sz w:val="22"/>
          <w:szCs w:val="22"/>
        </w:rPr>
      </w:pPr>
      <w:r w:rsidRPr="00844053">
        <w:rPr>
          <w:rFonts w:ascii="Palatino Linotype" w:eastAsia="Palatino Linotype" w:hAnsi="Palatino Linotype" w:cs="Palatino Linotype"/>
          <w:b/>
          <w:sz w:val="22"/>
          <w:szCs w:val="22"/>
        </w:rPr>
        <w:t xml:space="preserve">6. PbRM-02a Calendarización de metas de actividad. </w:t>
      </w:r>
      <w:r w:rsidRPr="00844053">
        <w:rPr>
          <w:rFonts w:ascii="Palatino Linotype" w:hAnsi="Palatino Linotype"/>
          <w:sz w:val="22"/>
          <w:szCs w:val="22"/>
        </w:rPr>
        <w:t>Tiene por objeto identificar trimestralmente las cantidades de las metas programadas anuales por proyecto, mismas que fueron planteadas en el formato PbRM-01c.</w:t>
      </w:r>
    </w:p>
    <w:p w14:paraId="419FD646" w14:textId="77777777" w:rsidR="001F209C" w:rsidRPr="00844053" w:rsidRDefault="001F209C" w:rsidP="001F209C">
      <w:pPr>
        <w:pBdr>
          <w:top w:val="nil"/>
          <w:left w:val="nil"/>
          <w:bottom w:val="nil"/>
          <w:right w:val="nil"/>
          <w:between w:val="nil"/>
        </w:pBdr>
        <w:spacing w:before="240" w:after="240" w:line="360" w:lineRule="auto"/>
        <w:jc w:val="both"/>
        <w:rPr>
          <w:rFonts w:ascii="Palatino Linotype" w:hAnsi="Palatino Linotype"/>
          <w:b/>
          <w:sz w:val="22"/>
          <w:szCs w:val="22"/>
        </w:rPr>
      </w:pPr>
      <w:r w:rsidRPr="00844053">
        <w:rPr>
          <w:rFonts w:ascii="Palatino Linotype" w:eastAsia="Palatino Linotype" w:hAnsi="Palatino Linotype" w:cs="Palatino Linotype"/>
          <w:b/>
          <w:sz w:val="22"/>
          <w:szCs w:val="22"/>
        </w:rPr>
        <w:t xml:space="preserve">- </w:t>
      </w:r>
      <w:r w:rsidRPr="00844053">
        <w:rPr>
          <w:rFonts w:ascii="Palatino Linotype" w:hAnsi="Palatino Linotype"/>
          <w:b/>
          <w:sz w:val="22"/>
          <w:szCs w:val="22"/>
        </w:rPr>
        <w:t xml:space="preserve">PbRM-04a Presupuesto de Egresos Detallado. </w:t>
      </w:r>
      <w:r w:rsidRPr="00844053">
        <w:rPr>
          <w:rFonts w:ascii="Palatino Linotype" w:hAnsi="Palatino Linotype"/>
          <w:sz w:val="22"/>
          <w:szCs w:val="22"/>
        </w:rPr>
        <w:t>Su finalidad consiste en registrar los proyectos por partida de gasto, identificando los montos por Partida Específica, Partida Genérica, Concepto y Capítulo del Gasto, de cada proyecto a nivel de Dependencia General y Auxiliar,</w:t>
      </w:r>
    </w:p>
    <w:p w14:paraId="2BEC1652" w14:textId="77777777" w:rsidR="001F209C" w:rsidRPr="00844053" w:rsidRDefault="001F209C" w:rsidP="001F209C">
      <w:pPr>
        <w:pBdr>
          <w:top w:val="nil"/>
          <w:left w:val="nil"/>
          <w:bottom w:val="nil"/>
          <w:right w:val="nil"/>
          <w:between w:val="nil"/>
        </w:pBdr>
        <w:spacing w:before="240" w:after="240" w:line="360" w:lineRule="auto"/>
        <w:jc w:val="both"/>
        <w:rPr>
          <w:rFonts w:ascii="Palatino Linotype" w:hAnsi="Palatino Linotype"/>
          <w:b/>
          <w:sz w:val="22"/>
          <w:szCs w:val="22"/>
        </w:rPr>
      </w:pPr>
      <w:r w:rsidRPr="00844053">
        <w:rPr>
          <w:rFonts w:ascii="Palatino Linotype" w:hAnsi="Palatino Linotype"/>
          <w:b/>
          <w:sz w:val="22"/>
          <w:szCs w:val="22"/>
        </w:rPr>
        <w:t xml:space="preserve">- PbRM-04b Presupuesto de Egresos por Objeto del Gasto y Dependencia General. </w:t>
      </w:r>
      <w:r w:rsidRPr="00844053">
        <w:rPr>
          <w:rFonts w:ascii="Palatino Linotype" w:hAnsi="Palatino Linotype"/>
          <w:sz w:val="22"/>
          <w:szCs w:val="22"/>
        </w:rPr>
        <w:t>Se integran los conceptos por partida específica, y concentra la suma de los formatos de Presupuesto de Egresos detallado PbRM-04a a nivel de Dependencia General.</w:t>
      </w:r>
    </w:p>
    <w:p w14:paraId="1B2107EE" w14:textId="77777777" w:rsidR="001F209C" w:rsidRPr="00844053" w:rsidRDefault="001F209C" w:rsidP="001F209C">
      <w:pPr>
        <w:pBdr>
          <w:top w:val="nil"/>
          <w:left w:val="nil"/>
          <w:bottom w:val="nil"/>
          <w:right w:val="nil"/>
          <w:between w:val="nil"/>
        </w:pBdr>
        <w:spacing w:before="240" w:after="240" w:line="360" w:lineRule="auto"/>
        <w:jc w:val="both"/>
        <w:rPr>
          <w:rFonts w:ascii="Palatino Linotype" w:hAnsi="Palatino Linotype"/>
          <w:b/>
          <w:sz w:val="22"/>
          <w:szCs w:val="22"/>
        </w:rPr>
      </w:pPr>
      <w:r w:rsidRPr="00844053">
        <w:rPr>
          <w:rFonts w:ascii="Palatino Linotype" w:hAnsi="Palatino Linotype"/>
          <w:b/>
          <w:sz w:val="22"/>
          <w:szCs w:val="22"/>
        </w:rPr>
        <w:t xml:space="preserve">- PbRM-04c Presupuesto de Egreso Global Calendarizado. </w:t>
      </w:r>
      <w:r w:rsidRPr="00844053">
        <w:rPr>
          <w:rFonts w:ascii="Palatino Linotype" w:hAnsi="Palatino Linotype"/>
          <w:sz w:val="22"/>
          <w:szCs w:val="22"/>
        </w:rPr>
        <w:t>Contiene la suma de los formatos por Partida Específica, Partida Genérica, Concepto y Capítulo del Gasto PbRM-04b, de todas las Dependencias Generales.</w:t>
      </w:r>
    </w:p>
    <w:p w14:paraId="5D39FB84" w14:textId="77777777" w:rsidR="001F209C" w:rsidRPr="00844053" w:rsidRDefault="001F209C" w:rsidP="001F209C">
      <w:pPr>
        <w:pBdr>
          <w:top w:val="nil"/>
          <w:left w:val="nil"/>
          <w:bottom w:val="nil"/>
          <w:right w:val="nil"/>
          <w:between w:val="nil"/>
        </w:pBdr>
        <w:spacing w:before="240" w:after="240" w:line="360" w:lineRule="auto"/>
        <w:jc w:val="both"/>
        <w:rPr>
          <w:rFonts w:ascii="Palatino Linotype" w:hAnsi="Palatino Linotype"/>
          <w:b/>
          <w:sz w:val="22"/>
          <w:szCs w:val="22"/>
        </w:rPr>
      </w:pPr>
      <w:r w:rsidRPr="00844053">
        <w:rPr>
          <w:rFonts w:ascii="Palatino Linotype" w:hAnsi="Palatino Linotype"/>
          <w:b/>
          <w:sz w:val="22"/>
          <w:szCs w:val="22"/>
        </w:rPr>
        <w:t xml:space="preserve">- PbRM-04d Carátula de Presupuesto de Egresos. </w:t>
      </w:r>
      <w:r w:rsidRPr="00844053">
        <w:rPr>
          <w:rFonts w:ascii="Palatino Linotype" w:hAnsi="Palatino Linotype"/>
          <w:sz w:val="22"/>
          <w:szCs w:val="22"/>
        </w:rPr>
        <w:t>Registra los importes del formato por Capítulo de Gasto PbRM-04c.</w:t>
      </w:r>
    </w:p>
    <w:p w14:paraId="1472F0CA" w14:textId="77777777" w:rsidR="001F209C" w:rsidRPr="00844053" w:rsidRDefault="001F209C" w:rsidP="001F209C">
      <w:p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844053">
        <w:rPr>
          <w:rFonts w:ascii="Palatino Linotype" w:eastAsia="Palatino Linotype" w:hAnsi="Palatino Linotype" w:cs="Palatino Linotype"/>
          <w:b/>
          <w:sz w:val="22"/>
          <w:szCs w:val="22"/>
        </w:rPr>
        <w:t xml:space="preserve">- PbRM-05 Tabulador de Sueldos. </w:t>
      </w:r>
      <w:r w:rsidRPr="00844053">
        <w:rPr>
          <w:rFonts w:ascii="Palatino Linotype" w:hAnsi="Palatino Linotype"/>
          <w:sz w:val="22"/>
          <w:szCs w:val="22"/>
        </w:rPr>
        <w:t>Registra las remuneraciones que se perciben por el empleo, cargo o comisión de cualquier naturaleza por los servidores públicos municipales.</w:t>
      </w:r>
    </w:p>
    <w:p w14:paraId="188C3633" w14:textId="77777777" w:rsidR="001F209C" w:rsidRPr="00844053" w:rsidRDefault="001F209C" w:rsidP="001F209C">
      <w:pPr>
        <w:pBdr>
          <w:top w:val="nil"/>
          <w:left w:val="nil"/>
          <w:bottom w:val="nil"/>
          <w:right w:val="nil"/>
          <w:between w:val="nil"/>
        </w:pBdr>
        <w:spacing w:before="240" w:after="240" w:line="360" w:lineRule="auto"/>
        <w:jc w:val="both"/>
        <w:rPr>
          <w:rFonts w:ascii="Palatino Linotype" w:hAnsi="Palatino Linotype"/>
          <w:b/>
          <w:sz w:val="22"/>
          <w:szCs w:val="22"/>
        </w:rPr>
      </w:pPr>
      <w:r w:rsidRPr="00844053">
        <w:rPr>
          <w:rFonts w:ascii="Palatino Linotype" w:eastAsia="Palatino Linotype" w:hAnsi="Palatino Linotype" w:cs="Palatino Linotype"/>
          <w:b/>
          <w:sz w:val="22"/>
          <w:szCs w:val="22"/>
        </w:rPr>
        <w:t xml:space="preserve">- </w:t>
      </w:r>
      <w:r w:rsidRPr="00844053">
        <w:rPr>
          <w:rFonts w:ascii="Palatino Linotype" w:hAnsi="Palatino Linotype"/>
          <w:b/>
          <w:sz w:val="22"/>
          <w:szCs w:val="22"/>
        </w:rPr>
        <w:t xml:space="preserve">PbRM-06 Programa Anual de Adquisiciones. </w:t>
      </w:r>
      <w:r w:rsidRPr="00844053">
        <w:rPr>
          <w:rFonts w:ascii="Palatino Linotype" w:hAnsi="Palatino Linotype"/>
          <w:sz w:val="22"/>
          <w:szCs w:val="22"/>
        </w:rPr>
        <w:t>Describe de manera precisa a nivel de capítulo, concepto, partida genérica y partida específica presupuestal, el gasto que el ayuntamiento realice por concepto de adquisiciones directas a nivel de proyecto, los capítulos que básicamente se plasmarán en este formato son los referidos a Materiales y Suministros, Servicios Generales y Bienes Muebles, Inmuebles e Intangibles.</w:t>
      </w:r>
    </w:p>
    <w:p w14:paraId="5607FA93" w14:textId="77777777" w:rsidR="001F209C" w:rsidRPr="00844053" w:rsidRDefault="001F209C" w:rsidP="001F209C">
      <w:pPr>
        <w:pBdr>
          <w:top w:val="nil"/>
          <w:left w:val="nil"/>
          <w:bottom w:val="nil"/>
          <w:right w:val="nil"/>
          <w:between w:val="nil"/>
        </w:pBdr>
        <w:spacing w:before="240" w:after="240" w:line="360" w:lineRule="auto"/>
        <w:jc w:val="both"/>
        <w:rPr>
          <w:rFonts w:ascii="Palatino Linotype" w:hAnsi="Palatino Linotype"/>
          <w:b/>
          <w:sz w:val="22"/>
          <w:szCs w:val="22"/>
        </w:rPr>
      </w:pPr>
      <w:r w:rsidRPr="00844053">
        <w:rPr>
          <w:rFonts w:ascii="Palatino Linotype" w:hAnsi="Palatino Linotype"/>
          <w:b/>
          <w:sz w:val="22"/>
          <w:szCs w:val="22"/>
        </w:rPr>
        <w:t xml:space="preserve">- PbRM-07a Programa Anual de Obra. </w:t>
      </w:r>
      <w:r w:rsidRPr="00844053">
        <w:rPr>
          <w:rFonts w:ascii="Palatino Linotype" w:hAnsi="Palatino Linotype"/>
          <w:sz w:val="22"/>
          <w:szCs w:val="22"/>
        </w:rPr>
        <w:t>Especifica de manera precisa el período de ejecución y presupuesto ejercido de la obra pública de que se trate; así como la fuente de financiamiento con la que ésta se llevará a cabo.</w:t>
      </w:r>
    </w:p>
    <w:p w14:paraId="0B24AE26" w14:textId="77777777" w:rsidR="001F209C" w:rsidRPr="00844053" w:rsidRDefault="001F209C" w:rsidP="001F209C">
      <w:pPr>
        <w:pBdr>
          <w:top w:val="nil"/>
          <w:left w:val="nil"/>
          <w:bottom w:val="nil"/>
          <w:right w:val="nil"/>
          <w:between w:val="nil"/>
        </w:pBdr>
        <w:spacing w:before="240" w:after="240" w:line="360" w:lineRule="auto"/>
        <w:jc w:val="both"/>
        <w:rPr>
          <w:rFonts w:ascii="Palatino Linotype" w:hAnsi="Palatino Linotype"/>
          <w:b/>
          <w:sz w:val="22"/>
          <w:szCs w:val="22"/>
        </w:rPr>
      </w:pPr>
      <w:r w:rsidRPr="00844053">
        <w:rPr>
          <w:rFonts w:ascii="Palatino Linotype" w:hAnsi="Palatino Linotype"/>
          <w:b/>
          <w:sz w:val="22"/>
          <w:szCs w:val="22"/>
        </w:rPr>
        <w:t xml:space="preserve">- PbRM-07b Programa Anual de Obras (Reparaciones y Mantenimiento). </w:t>
      </w:r>
      <w:r w:rsidRPr="00844053">
        <w:rPr>
          <w:rFonts w:ascii="Palatino Linotype" w:hAnsi="Palatino Linotype"/>
          <w:sz w:val="22"/>
          <w:szCs w:val="22"/>
        </w:rPr>
        <w:t>Especifica de manera precisa el periodo de ejecución y el presupuesto que destina el ayuntamiento por concepto de Reparaciones y Mantenimiento; así como la fuente de financiamiento con la que ésta se llevará a cabo.</w:t>
      </w:r>
    </w:p>
    <w:p w14:paraId="1939ABFE" w14:textId="36A16475" w:rsidR="001F209C" w:rsidRPr="00844053" w:rsidRDefault="001F209C" w:rsidP="001F209C">
      <w:pPr>
        <w:pBdr>
          <w:top w:val="nil"/>
          <w:left w:val="nil"/>
          <w:bottom w:val="nil"/>
          <w:right w:val="nil"/>
          <w:between w:val="nil"/>
        </w:pBdr>
        <w:spacing w:before="240" w:after="240" w:line="360" w:lineRule="auto"/>
        <w:jc w:val="both"/>
        <w:rPr>
          <w:rFonts w:ascii="Palatino Linotype" w:hAnsi="Palatino Linotype"/>
          <w:sz w:val="22"/>
          <w:szCs w:val="22"/>
        </w:rPr>
      </w:pPr>
      <w:r w:rsidRPr="00844053">
        <w:rPr>
          <w:rFonts w:ascii="Palatino Linotype" w:eastAsia="Palatino Linotype" w:hAnsi="Palatino Linotype" w:cs="Palatino Linotype"/>
          <w:sz w:val="22"/>
          <w:szCs w:val="22"/>
        </w:rPr>
        <w:t xml:space="preserve">Como se advierte, los entes municipales generan diversos formatos PbR con la finalidad de </w:t>
      </w:r>
      <w:r w:rsidRPr="00844053">
        <w:rPr>
          <w:rFonts w:ascii="Palatino Linotype" w:hAnsi="Palatino Linotype"/>
          <w:sz w:val="22"/>
          <w:szCs w:val="22"/>
        </w:rPr>
        <w:t>apoyar la asignación objetiva de los recursos públicos para fortalecer las políticas, programas y proyectos para el desempeño gubernamental.</w:t>
      </w:r>
    </w:p>
    <w:p w14:paraId="0B5D2B5F" w14:textId="77777777" w:rsidR="001F209C" w:rsidRPr="00844053" w:rsidRDefault="001F209C" w:rsidP="001F209C">
      <w:pPr>
        <w:pBdr>
          <w:top w:val="nil"/>
          <w:left w:val="nil"/>
          <w:bottom w:val="nil"/>
          <w:right w:val="nil"/>
          <w:between w:val="nil"/>
        </w:pBdr>
        <w:spacing w:before="240" w:after="240" w:line="360" w:lineRule="auto"/>
        <w:ind w:right="49"/>
        <w:jc w:val="both"/>
        <w:rPr>
          <w:rFonts w:ascii="Palatino Linotype" w:hAnsi="Palatino Linotype"/>
          <w:sz w:val="22"/>
          <w:szCs w:val="22"/>
        </w:rPr>
      </w:pPr>
      <w:r w:rsidRPr="00844053">
        <w:rPr>
          <w:rFonts w:ascii="Palatino Linotype" w:eastAsia="Palatino Linotype" w:hAnsi="Palatino Linotype" w:cs="Palatino Linotype"/>
          <w:sz w:val="22"/>
          <w:szCs w:val="22"/>
        </w:rPr>
        <w:t xml:space="preserve">Asimismo, es de suma importancia mencionar que de conformidad con el Manual para la Planeación, Programación y Presupuesto de Egresos Municipal </w:t>
      </w:r>
      <w:r w:rsidRPr="00844053">
        <w:rPr>
          <w:rFonts w:ascii="Palatino Linotype" w:eastAsia="Palatino Linotype" w:hAnsi="Palatino Linotype" w:cs="Palatino Linotype"/>
          <w:b/>
          <w:sz w:val="22"/>
          <w:szCs w:val="22"/>
          <w:u w:val="single"/>
        </w:rPr>
        <w:t>los titulares de las Dependencias Generales, Auxiliares y Organismos Municipales ejecutores de los programas, son responsables únicamente del llenado de los formatos que conforman el Programa Anual</w:t>
      </w:r>
      <w:r w:rsidRPr="00844053">
        <w:rPr>
          <w:rFonts w:ascii="Palatino Linotype" w:eastAsia="Palatino Linotype" w:hAnsi="Palatino Linotype" w:cs="Palatino Linotype"/>
          <w:sz w:val="22"/>
          <w:szCs w:val="22"/>
        </w:rPr>
        <w:t xml:space="preserve">, al ser empleados por los </w:t>
      </w:r>
      <w:r w:rsidRPr="00844053">
        <w:rPr>
          <w:rFonts w:ascii="Palatino Linotype" w:hAnsi="Palatino Linotype"/>
          <w:sz w:val="22"/>
          <w:szCs w:val="22"/>
        </w:rPr>
        <w:t>Tesoreros y los Titulares de las Unidades de Información Planeación, Presupuestación y Evaluación, o equivalente, como base para orientar la integración del Proyecto de Presupuesto de Egresos Municipal de los programas bajo responsabilidad de las Dependencias y Organismos municipales.</w:t>
      </w:r>
    </w:p>
    <w:p w14:paraId="10557FEE" w14:textId="77777777" w:rsidR="001F209C" w:rsidRPr="00844053" w:rsidRDefault="001F209C" w:rsidP="001F209C">
      <w:pPr>
        <w:pBdr>
          <w:top w:val="nil"/>
          <w:left w:val="nil"/>
          <w:bottom w:val="nil"/>
          <w:right w:val="nil"/>
          <w:between w:val="nil"/>
        </w:pBdr>
        <w:spacing w:before="240" w:after="240" w:line="360" w:lineRule="auto"/>
        <w:jc w:val="both"/>
        <w:rPr>
          <w:rFonts w:ascii="Palatino Linotype" w:eastAsia="Palatino Linotype" w:hAnsi="Palatino Linotype"/>
          <w:sz w:val="22"/>
          <w:szCs w:val="22"/>
        </w:rPr>
      </w:pPr>
      <w:r w:rsidRPr="00844053">
        <w:rPr>
          <w:rFonts w:ascii="Palatino Linotype" w:eastAsia="Palatino Linotype" w:hAnsi="Palatino Linotype"/>
          <w:sz w:val="22"/>
          <w:szCs w:val="22"/>
        </w:rPr>
        <w:t>De manera que, el responsable de las Unidades de Información Planeación, Presupuestación y Evaluación, municipal o equivalente, con base en la información proporcionada por cada una de las Dependencias y Organismos, será quien estructure el Programa Anual del Municipio, para integrarlo al Presupuesto de Egresos Municipal para su presentación y aprobación en sesión de cabildo.</w:t>
      </w:r>
    </w:p>
    <w:p w14:paraId="72FAF3D2" w14:textId="77777777" w:rsidR="008C26A3" w:rsidRPr="00844053" w:rsidRDefault="008C26A3" w:rsidP="008C26A3">
      <w:pPr>
        <w:pBdr>
          <w:top w:val="nil"/>
          <w:left w:val="nil"/>
          <w:bottom w:val="nil"/>
          <w:right w:val="nil"/>
          <w:between w:val="nil"/>
        </w:pBdr>
        <w:spacing w:before="240" w:after="240" w:line="360" w:lineRule="auto"/>
        <w:jc w:val="both"/>
        <w:rPr>
          <w:rFonts w:ascii="Palatino Linotype" w:eastAsia="Palatino Linotype" w:hAnsi="Palatino Linotype"/>
          <w:sz w:val="22"/>
          <w:szCs w:val="22"/>
        </w:rPr>
      </w:pPr>
      <w:r w:rsidRPr="00844053">
        <w:rPr>
          <w:rFonts w:ascii="Palatino Linotype" w:eastAsia="Palatino Linotype" w:hAnsi="Palatino Linotype"/>
          <w:sz w:val="22"/>
          <w:szCs w:val="22"/>
        </w:rPr>
        <w:t>Por otro lado, no debe perderse de vista que el artículo 134 de la Constitución Política de los Estados Unidos Mexicanos establece que el presupuesto deberá ser evaluado para identificar los resultados obtenidos en cumplimiento a los objetivos planteados para cada uno de los programas y proyectos preestablecidos en el plan de desarrollo.</w:t>
      </w:r>
    </w:p>
    <w:p w14:paraId="2068B1C8" w14:textId="77777777" w:rsidR="008C26A3" w:rsidRPr="00844053" w:rsidRDefault="008C26A3" w:rsidP="008C26A3">
      <w:pPr>
        <w:pBdr>
          <w:top w:val="nil"/>
          <w:left w:val="nil"/>
          <w:bottom w:val="nil"/>
          <w:right w:val="nil"/>
          <w:between w:val="nil"/>
        </w:pBdr>
        <w:spacing w:before="240" w:after="240" w:line="360" w:lineRule="auto"/>
        <w:jc w:val="both"/>
        <w:rPr>
          <w:rFonts w:ascii="Palatino Linotype" w:hAnsi="Palatino Linotype"/>
          <w:sz w:val="22"/>
          <w:szCs w:val="22"/>
        </w:rPr>
      </w:pPr>
      <w:r w:rsidRPr="00844053">
        <w:rPr>
          <w:rFonts w:ascii="Palatino Linotype" w:eastAsia="Palatino Linotype" w:hAnsi="Palatino Linotype"/>
          <w:sz w:val="22"/>
          <w:szCs w:val="22"/>
        </w:rPr>
        <w:t>En el mismo sentido, l</w:t>
      </w:r>
      <w:r w:rsidRPr="00844053">
        <w:rPr>
          <w:rFonts w:ascii="Palatino Linotype" w:hAnsi="Palatino Linotype"/>
          <w:sz w:val="22"/>
          <w:szCs w:val="22"/>
        </w:rPr>
        <w:t>os artículos 7, 37 y 38 de la Ley de Planeación del Estado de México y Municipios, señalan que los planes y programas deberán ejecutarse con oportunidad, eficiencia y eficacia, así mismo se integraran de los siguientes apartados: diagnóstico, prospectiva, objetivos, metas, estrategias, prioridades y líneas de acción; asignación de recursos, de responsabilidades, de tiempos de ejecución, control, seguimiento de acciones y evaluación de resultados, así como la construcción, monitoreo y evaluación de indicadores para el desarrollo social y humano.</w:t>
      </w:r>
    </w:p>
    <w:p w14:paraId="6B790E1C" w14:textId="77777777" w:rsidR="008C26A3" w:rsidRPr="00844053" w:rsidRDefault="008C26A3" w:rsidP="008C26A3">
      <w:pPr>
        <w:pBdr>
          <w:top w:val="nil"/>
          <w:left w:val="nil"/>
          <w:bottom w:val="nil"/>
          <w:right w:val="nil"/>
          <w:between w:val="nil"/>
        </w:pBdr>
        <w:spacing w:before="240" w:after="240" w:line="360" w:lineRule="auto"/>
        <w:jc w:val="both"/>
        <w:rPr>
          <w:rFonts w:ascii="Palatino Linotype" w:hAnsi="Palatino Linotype"/>
          <w:sz w:val="22"/>
          <w:szCs w:val="22"/>
        </w:rPr>
      </w:pPr>
      <w:r w:rsidRPr="00844053">
        <w:rPr>
          <w:rFonts w:ascii="Palatino Linotype" w:hAnsi="Palatino Linotype"/>
          <w:sz w:val="22"/>
          <w:szCs w:val="22"/>
        </w:rPr>
        <w:t>De manera que la evaluación forma parte de un proceso de mejora continua a la planeación estratégica y presupuestal, ya que se valora el cumplimiento de objetivos, la aplicación de los recursos públicos y su aprovechamiento. Dichos procesos permiten dar a conocer el alcance, impacto y beneficio de las acciones realizadas en el quehacer público de los ayuntamientos con la aplicación del presupuesto.</w:t>
      </w:r>
    </w:p>
    <w:p w14:paraId="1E1F3AD1" w14:textId="77777777" w:rsidR="008C26A3" w:rsidRPr="00844053" w:rsidRDefault="008C26A3" w:rsidP="008C26A3">
      <w:pPr>
        <w:pBdr>
          <w:top w:val="nil"/>
          <w:left w:val="nil"/>
          <w:bottom w:val="nil"/>
          <w:right w:val="nil"/>
          <w:between w:val="nil"/>
        </w:pBdr>
        <w:spacing w:before="240" w:after="240" w:line="360" w:lineRule="auto"/>
        <w:jc w:val="both"/>
        <w:rPr>
          <w:rFonts w:ascii="Palatino Linotype" w:hAnsi="Palatino Linotype"/>
          <w:sz w:val="22"/>
          <w:szCs w:val="22"/>
        </w:rPr>
      </w:pPr>
      <w:r w:rsidRPr="00844053">
        <w:rPr>
          <w:rFonts w:ascii="Palatino Linotype" w:eastAsia="Palatino Linotype" w:hAnsi="Palatino Linotype"/>
          <w:sz w:val="22"/>
          <w:szCs w:val="22"/>
        </w:rPr>
        <w:t xml:space="preserve">En esta tesitura, la </w:t>
      </w:r>
      <w:r w:rsidRPr="00844053">
        <w:rPr>
          <w:rFonts w:ascii="Palatino Linotype" w:hAnsi="Palatino Linotype"/>
          <w:sz w:val="22"/>
          <w:szCs w:val="22"/>
        </w:rPr>
        <w:t>Guía Metodológica para el Seguimiento y Evaluación del Plan De Desarrollo Municipal, respecto al avance en la ejecución de los programas, contempla los siguientes formatos de evaluación:</w:t>
      </w:r>
    </w:p>
    <w:p w14:paraId="2F20141B" w14:textId="77777777" w:rsidR="008C26A3" w:rsidRPr="00844053" w:rsidRDefault="008C26A3" w:rsidP="008C26A3">
      <w:pPr>
        <w:pBdr>
          <w:top w:val="nil"/>
          <w:left w:val="nil"/>
          <w:bottom w:val="nil"/>
          <w:right w:val="nil"/>
          <w:between w:val="nil"/>
        </w:pBdr>
        <w:spacing w:before="240" w:after="240" w:line="360" w:lineRule="auto"/>
        <w:jc w:val="both"/>
        <w:rPr>
          <w:rFonts w:ascii="Palatino Linotype" w:eastAsia="Palatino Linotype" w:hAnsi="Palatino Linotype"/>
          <w:sz w:val="22"/>
          <w:szCs w:val="22"/>
        </w:rPr>
      </w:pPr>
      <w:r w:rsidRPr="00844053">
        <w:rPr>
          <w:rFonts w:ascii="Palatino Linotype" w:eastAsia="Palatino Linotype" w:hAnsi="Palatino Linotype"/>
          <w:noProof/>
          <w:sz w:val="22"/>
          <w:szCs w:val="22"/>
        </w:rPr>
        <w:drawing>
          <wp:inline distT="0" distB="0" distL="0" distR="0" wp14:anchorId="27AFB66D" wp14:editId="1AF62D5F">
            <wp:extent cx="5612130" cy="779145"/>
            <wp:effectExtent l="0" t="0" r="762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779145"/>
                    </a:xfrm>
                    <a:prstGeom prst="rect">
                      <a:avLst/>
                    </a:prstGeom>
                  </pic:spPr>
                </pic:pic>
              </a:graphicData>
            </a:graphic>
          </wp:inline>
        </w:drawing>
      </w:r>
    </w:p>
    <w:p w14:paraId="7CB021C7" w14:textId="77777777" w:rsidR="008C26A3" w:rsidRPr="00844053" w:rsidRDefault="008C26A3" w:rsidP="008C26A3">
      <w:pPr>
        <w:pBdr>
          <w:top w:val="nil"/>
          <w:left w:val="nil"/>
          <w:bottom w:val="nil"/>
          <w:right w:val="nil"/>
          <w:between w:val="nil"/>
        </w:pBdr>
        <w:spacing w:before="240" w:after="240" w:line="360" w:lineRule="auto"/>
        <w:jc w:val="both"/>
        <w:rPr>
          <w:rFonts w:ascii="Palatino Linotype" w:hAnsi="Palatino Linotype"/>
          <w:sz w:val="22"/>
          <w:szCs w:val="22"/>
        </w:rPr>
      </w:pPr>
      <w:r w:rsidRPr="00844053">
        <w:rPr>
          <w:rFonts w:ascii="Palatino Linotype" w:eastAsia="Palatino Linotype" w:hAnsi="Palatino Linotype" w:cs="Palatino Linotype"/>
          <w:sz w:val="22"/>
          <w:szCs w:val="22"/>
        </w:rPr>
        <w:t xml:space="preserve">El formato </w:t>
      </w:r>
      <w:r w:rsidRPr="00844053">
        <w:rPr>
          <w:rFonts w:ascii="Palatino Linotype" w:eastAsia="Palatino Linotype" w:hAnsi="Palatino Linotype" w:cs="Palatino Linotype"/>
          <w:b/>
          <w:sz w:val="22"/>
          <w:szCs w:val="22"/>
        </w:rPr>
        <w:t xml:space="preserve">PbRM-08b Ficha técnica de Seguimiento de Indicadores, </w:t>
      </w:r>
      <w:r w:rsidRPr="00844053">
        <w:rPr>
          <w:rFonts w:ascii="Palatino Linotype" w:eastAsia="Palatino Linotype" w:hAnsi="Palatino Linotype"/>
          <w:sz w:val="22"/>
          <w:szCs w:val="22"/>
        </w:rPr>
        <w:t xml:space="preserve">tiene por objetivo evaluar el avance, cumplimiento o comportamiento trimestral de las principales variables que concretizan los objetivos planteados en el Plan de Desarrollo Municipal, mientras que la finalidad del formato </w:t>
      </w:r>
      <w:r w:rsidRPr="00844053">
        <w:rPr>
          <w:rFonts w:ascii="Palatino Linotype" w:eastAsia="Palatino Linotype" w:hAnsi="Palatino Linotype"/>
          <w:b/>
          <w:sz w:val="22"/>
          <w:szCs w:val="22"/>
        </w:rPr>
        <w:t xml:space="preserve">PbRM-08c </w:t>
      </w:r>
      <w:r w:rsidRPr="00844053">
        <w:rPr>
          <w:rFonts w:ascii="Palatino Linotype" w:hAnsi="Palatino Linotype"/>
          <w:b/>
          <w:sz w:val="22"/>
          <w:szCs w:val="22"/>
        </w:rPr>
        <w:t xml:space="preserve">Avance trimestral de Metas de actividad por Proyecto, </w:t>
      </w:r>
      <w:r w:rsidRPr="00844053">
        <w:rPr>
          <w:rFonts w:ascii="Palatino Linotype" w:hAnsi="Palatino Linotype"/>
          <w:sz w:val="22"/>
          <w:szCs w:val="22"/>
        </w:rPr>
        <w:t>consiste en facilitar el seguimiento y evaluación de las metas de actividad dimensionando el cumplimiento según la programación  comprometida, e identificar las posibles desviaciones y genera elementos para la rendición de cuentas.</w:t>
      </w:r>
    </w:p>
    <w:p w14:paraId="0C0CC48F" w14:textId="77777777" w:rsidR="008C26A3" w:rsidRPr="00844053" w:rsidRDefault="008C26A3" w:rsidP="008C26A3">
      <w:pPr>
        <w:pBdr>
          <w:top w:val="nil"/>
          <w:left w:val="nil"/>
          <w:bottom w:val="nil"/>
          <w:right w:val="nil"/>
          <w:between w:val="nil"/>
        </w:pBdr>
        <w:spacing w:before="240" w:after="240" w:line="360" w:lineRule="auto"/>
        <w:jc w:val="both"/>
        <w:rPr>
          <w:rFonts w:ascii="Palatino Linotype" w:hAnsi="Palatino Linotype"/>
          <w:sz w:val="22"/>
          <w:szCs w:val="22"/>
        </w:rPr>
      </w:pPr>
      <w:r w:rsidRPr="00844053">
        <w:rPr>
          <w:rFonts w:ascii="Palatino Linotype" w:hAnsi="Palatino Linotype"/>
          <w:sz w:val="22"/>
          <w:szCs w:val="22"/>
        </w:rPr>
        <w:t xml:space="preserve">De conformidad con los instructivos de llenado de dichos formatos, en ambos se debe identificar el programa presupuestario, proyecto presupuestario, la </w:t>
      </w:r>
      <w:r w:rsidRPr="00844053">
        <w:rPr>
          <w:rFonts w:ascii="Palatino Linotype" w:hAnsi="Palatino Linotype"/>
          <w:b/>
          <w:sz w:val="22"/>
          <w:szCs w:val="22"/>
        </w:rPr>
        <w:t xml:space="preserve">Dependencia General </w:t>
      </w:r>
      <w:r w:rsidRPr="00844053">
        <w:rPr>
          <w:rFonts w:ascii="Palatino Linotype" w:hAnsi="Palatino Linotype"/>
          <w:sz w:val="22"/>
          <w:szCs w:val="22"/>
        </w:rPr>
        <w:t>y</w:t>
      </w:r>
      <w:r w:rsidRPr="00844053">
        <w:rPr>
          <w:rFonts w:ascii="Palatino Linotype" w:hAnsi="Palatino Linotype"/>
          <w:b/>
          <w:sz w:val="22"/>
          <w:szCs w:val="22"/>
        </w:rPr>
        <w:t xml:space="preserve"> la Dependencia Auxiliar.</w:t>
      </w:r>
    </w:p>
    <w:p w14:paraId="71374AB5" w14:textId="6FDEE07A" w:rsidR="008C26A3" w:rsidRPr="00844053" w:rsidRDefault="008C26A3" w:rsidP="008C26A3">
      <w:pPr>
        <w:pBdr>
          <w:top w:val="nil"/>
          <w:left w:val="nil"/>
          <w:bottom w:val="nil"/>
          <w:right w:val="nil"/>
          <w:between w:val="nil"/>
        </w:pBdr>
        <w:spacing w:before="240" w:after="240" w:line="360" w:lineRule="auto"/>
        <w:jc w:val="both"/>
        <w:rPr>
          <w:rFonts w:ascii="Palatino Linotype" w:hAnsi="Palatino Linotype"/>
          <w:sz w:val="22"/>
          <w:szCs w:val="22"/>
        </w:rPr>
      </w:pPr>
      <w:r w:rsidRPr="00844053">
        <w:rPr>
          <w:rFonts w:ascii="Palatino Linotype" w:hAnsi="Palatino Linotype"/>
          <w:sz w:val="22"/>
          <w:szCs w:val="22"/>
        </w:rPr>
        <w:t xml:space="preserve">Atento a lo anterior, se estima que para tener por satisfecho el Derecho de acceso de la persona solicitante, el </w:t>
      </w:r>
      <w:r w:rsidRPr="00844053">
        <w:rPr>
          <w:rFonts w:ascii="Palatino Linotype" w:hAnsi="Palatino Linotype"/>
          <w:b/>
          <w:sz w:val="22"/>
          <w:szCs w:val="22"/>
        </w:rPr>
        <w:t xml:space="preserve">Sujeto Obligado </w:t>
      </w:r>
      <w:r w:rsidRPr="00844053">
        <w:rPr>
          <w:rFonts w:ascii="Palatino Linotype" w:hAnsi="Palatino Linotype"/>
          <w:sz w:val="22"/>
          <w:szCs w:val="22"/>
        </w:rPr>
        <w:t>deberá hacer entrega de los formatos PbRM que hubie</w:t>
      </w:r>
      <w:r w:rsidR="0035254F" w:rsidRPr="00844053">
        <w:rPr>
          <w:rFonts w:ascii="Palatino Linotype" w:hAnsi="Palatino Linotype"/>
          <w:sz w:val="22"/>
          <w:szCs w:val="22"/>
        </w:rPr>
        <w:t>ra generado del uno de enero al</w:t>
      </w:r>
      <w:r w:rsidR="0035254F" w:rsidRPr="00844053">
        <w:rPr>
          <w:rFonts w:ascii="Palatino Linotype" w:eastAsia="Palatino Linotype" w:hAnsi="Palatino Linotype" w:cs="Palatino Linotype"/>
          <w:sz w:val="22"/>
          <w:szCs w:val="22"/>
        </w:rPr>
        <w:t xml:space="preserve"> treinta y uno de agosto</w:t>
      </w:r>
      <w:r w:rsidRPr="00844053">
        <w:rPr>
          <w:rFonts w:ascii="Palatino Linotype" w:eastAsia="Palatino Linotype" w:hAnsi="Palatino Linotype" w:cs="Palatino Linotype"/>
          <w:sz w:val="22"/>
          <w:szCs w:val="22"/>
        </w:rPr>
        <w:t xml:space="preserve"> de dos mil veinticinco, </w:t>
      </w:r>
      <w:r w:rsidRPr="00844053">
        <w:rPr>
          <w:rFonts w:ascii="Palatino Linotype" w:hAnsi="Palatino Linotype"/>
          <w:sz w:val="22"/>
          <w:szCs w:val="22"/>
        </w:rPr>
        <w:t xml:space="preserve">toda vez que se trata de información que el </w:t>
      </w:r>
      <w:r w:rsidRPr="00844053">
        <w:rPr>
          <w:rFonts w:ascii="Palatino Linotype" w:hAnsi="Palatino Linotype"/>
          <w:b/>
          <w:sz w:val="22"/>
          <w:szCs w:val="22"/>
        </w:rPr>
        <w:t>Sujeto Obligado</w:t>
      </w:r>
      <w:r w:rsidRPr="00844053">
        <w:rPr>
          <w:rFonts w:ascii="Palatino Linotype" w:hAnsi="Palatino Linotype"/>
          <w:sz w:val="22"/>
          <w:szCs w:val="22"/>
        </w:rPr>
        <w:t xml:space="preserve"> genera en cumplimiento de sus obligaciones fiscales.</w:t>
      </w:r>
    </w:p>
    <w:p w14:paraId="4A49A10A" w14:textId="581EAC63" w:rsidR="008C26A3" w:rsidRPr="00844053" w:rsidRDefault="008C26A3" w:rsidP="008C26A3">
      <w:pPr>
        <w:pStyle w:val="NormalWeb"/>
        <w:spacing w:before="240" w:beforeAutospacing="0" w:after="240" w:afterAutospacing="0" w:line="360" w:lineRule="auto"/>
        <w:jc w:val="both"/>
        <w:rPr>
          <w:rFonts w:ascii="Palatino Linotype" w:hAnsi="Palatino Linotype"/>
          <w:sz w:val="22"/>
          <w:szCs w:val="22"/>
        </w:rPr>
      </w:pPr>
      <w:r w:rsidRPr="00844053">
        <w:rPr>
          <w:rFonts w:ascii="Palatino Linotype" w:hAnsi="Palatino Linotype"/>
          <w:sz w:val="22"/>
          <w:szCs w:val="22"/>
        </w:rPr>
        <w:t xml:space="preserve"> Finalmente, respecto de las manifestaciones realizadas por la parte </w:t>
      </w:r>
      <w:r w:rsidRPr="00844053">
        <w:rPr>
          <w:rFonts w:ascii="Palatino Linotype" w:hAnsi="Palatino Linotype"/>
          <w:b/>
          <w:sz w:val="22"/>
          <w:szCs w:val="22"/>
        </w:rPr>
        <w:t>Recurrente</w:t>
      </w:r>
      <w:r w:rsidRPr="00844053">
        <w:rPr>
          <w:rFonts w:ascii="Palatino Linotype" w:hAnsi="Palatino Linotype"/>
          <w:sz w:val="22"/>
          <w:szCs w:val="22"/>
        </w:rPr>
        <w:t xml:space="preserve"> como razones o motivos de inconformidad, consistentes en </w:t>
      </w:r>
      <w:r w:rsidRPr="00844053">
        <w:rPr>
          <w:rFonts w:ascii="Palatino Linotype" w:hAnsi="Palatino Linotype"/>
          <w:i/>
          <w:iCs/>
          <w:sz w:val="22"/>
          <w:szCs w:val="22"/>
        </w:rPr>
        <w:t>“…SE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(sic)</w:t>
      </w:r>
      <w:r w:rsidRPr="00844053">
        <w:rPr>
          <w:rFonts w:ascii="Palatino Linotype" w:hAnsi="Palatino Linotype"/>
          <w:sz w:val="22"/>
          <w:szCs w:val="22"/>
        </w:rPr>
        <w:t>; y derivado que el Recurso de Revisión no es el medio para sancionar, este Organismo Garante sugiere a la persona solicitante, interponer su queja o denuncia ante la autoridad competente.</w:t>
      </w:r>
    </w:p>
    <w:p w14:paraId="4AF90E0D" w14:textId="222AF2D3" w:rsidR="008C26A3" w:rsidRPr="00844053" w:rsidRDefault="008C26A3" w:rsidP="008C26A3">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 xml:space="preserve">Asimismo, toda  vez que el presente recurso derivó de la omisión por parte del </w:t>
      </w:r>
      <w:r w:rsidRPr="00844053">
        <w:rPr>
          <w:rFonts w:ascii="Palatino Linotype" w:eastAsia="Palatino Linotype" w:hAnsi="Palatino Linotype" w:cs="Palatino Linotype"/>
          <w:b/>
          <w:sz w:val="22"/>
          <w:szCs w:val="22"/>
        </w:rPr>
        <w:t>Sujeto Obligado</w:t>
      </w:r>
      <w:r w:rsidRPr="00844053">
        <w:rPr>
          <w:rFonts w:ascii="Palatino Linotype" w:eastAsia="Palatino Linotype" w:hAnsi="Palatino Linotype" w:cs="Palatino Linotype"/>
          <w:sz w:val="22"/>
          <w:szCs w:val="22"/>
        </w:rPr>
        <w:t xml:space="preserve">, en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w:t>
      </w:r>
      <w:r w:rsidRPr="00844053">
        <w:rPr>
          <w:rFonts w:ascii="Palatino Linotype" w:eastAsia="Palatino Linotype" w:hAnsi="Palatino Linotype" w:cs="Palatino Linotype"/>
          <w:b/>
          <w:sz w:val="22"/>
          <w:szCs w:val="22"/>
        </w:rPr>
        <w:t>Secretaría Técnica del Pleno</w:t>
      </w:r>
      <w:r w:rsidRPr="00844053">
        <w:rPr>
          <w:rFonts w:ascii="Palatino Linotype" w:eastAsia="Palatino Linotype" w:hAnsi="Palatino Linotype" w:cs="Palatino Linotype"/>
          <w:sz w:val="22"/>
          <w:szCs w:val="22"/>
        </w:rPr>
        <w:t xml:space="preserve"> a efecto de que ejerza las atribuciones previstas en la normatividad aplicable y comunique al Órgano de Control Interno competente para que este último en ejercicio de sus atribuciones resuelva lo conducente y determine en su caso el grado de responsabilidad en el incumplimiento de las obligaciones establecidas en la citada Ley. </w:t>
      </w:r>
    </w:p>
    <w:p w14:paraId="2A28C7BC" w14:textId="10DEAC05" w:rsidR="005A75CA" w:rsidRPr="00844053" w:rsidRDefault="00E96B90" w:rsidP="00C84A28">
      <w:pPr>
        <w:spacing w:before="240" w:after="240" w:line="360" w:lineRule="auto"/>
        <w:ind w:right="51"/>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En mérito de todo lo expuesto, ante las razones o motivos de inconformidad hechos valer por la parte</w:t>
      </w:r>
      <w:r w:rsidRPr="00844053">
        <w:rPr>
          <w:rFonts w:ascii="Palatino Linotype" w:eastAsia="Palatino Linotype" w:hAnsi="Palatino Linotype" w:cs="Palatino Linotype"/>
          <w:b/>
          <w:sz w:val="22"/>
          <w:szCs w:val="22"/>
        </w:rPr>
        <w:t xml:space="preserve"> Recurrente, </w:t>
      </w:r>
      <w:r w:rsidRPr="00844053">
        <w:rPr>
          <w:rFonts w:ascii="Palatino Linotype" w:eastAsia="Palatino Linotype" w:hAnsi="Palatino Linotype" w:cs="Palatino Linotype"/>
          <w:sz w:val="22"/>
          <w:szCs w:val="22"/>
        </w:rPr>
        <w:t xml:space="preserve">este Instituto estima que lo dable es </w:t>
      </w:r>
      <w:r w:rsidRPr="00844053">
        <w:rPr>
          <w:rFonts w:ascii="Palatino Linotype" w:eastAsia="Palatino Linotype" w:hAnsi="Palatino Linotype" w:cs="Palatino Linotype"/>
          <w:i/>
          <w:sz w:val="22"/>
          <w:szCs w:val="22"/>
        </w:rPr>
        <w:t>Ordenar</w:t>
      </w:r>
      <w:r w:rsidRPr="00844053">
        <w:rPr>
          <w:rFonts w:ascii="Palatino Linotype" w:eastAsia="Palatino Linotype" w:hAnsi="Palatino Linotype" w:cs="Palatino Linotype"/>
          <w:sz w:val="22"/>
          <w:szCs w:val="22"/>
        </w:rPr>
        <w:t xml:space="preserve"> al </w:t>
      </w:r>
      <w:r w:rsidRPr="00844053">
        <w:rPr>
          <w:rFonts w:ascii="Palatino Linotype" w:eastAsia="Palatino Linotype" w:hAnsi="Palatino Linotype" w:cs="Palatino Linotype"/>
          <w:b/>
          <w:sz w:val="22"/>
          <w:szCs w:val="22"/>
        </w:rPr>
        <w:t>Sujeto Obligado</w:t>
      </w:r>
      <w:r w:rsidRPr="00844053">
        <w:rPr>
          <w:rFonts w:ascii="Palatino Linotype" w:eastAsia="Palatino Linotype" w:hAnsi="Palatino Linotype" w:cs="Palatino Linotype"/>
          <w:sz w:val="22"/>
          <w:szCs w:val="22"/>
        </w:rPr>
        <w:t xml:space="preserve"> atienda la solicitud de acceso a la información en los términos ya precisados.</w:t>
      </w:r>
    </w:p>
    <w:p w14:paraId="2FF083AB" w14:textId="77777777" w:rsidR="00123A21" w:rsidRPr="00844053" w:rsidRDefault="00123A21" w:rsidP="00123A21">
      <w:pPr>
        <w:spacing w:before="240" w:after="240" w:line="360" w:lineRule="auto"/>
        <w:ind w:right="51"/>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b/>
          <w:bCs/>
          <w:sz w:val="22"/>
          <w:szCs w:val="22"/>
        </w:rPr>
        <w:t xml:space="preserve">Quinto. Versión Pública. </w:t>
      </w:r>
      <w:r w:rsidRPr="00844053">
        <w:rPr>
          <w:rFonts w:ascii="Palatino Linotype" w:eastAsia="Palatino Linotype" w:hAnsi="Palatino Linotype" w:cs="Palatino Linotype"/>
          <w:sz w:val="22"/>
          <w:szCs w:val="22"/>
        </w:rPr>
        <w:t>Como fue debidamente apuntado, el </w:t>
      </w:r>
      <w:r w:rsidRPr="00844053">
        <w:rPr>
          <w:rFonts w:ascii="Palatino Linotype" w:eastAsia="Palatino Linotype" w:hAnsi="Palatino Linotype" w:cs="Palatino Linotype"/>
          <w:b/>
          <w:bCs/>
          <w:sz w:val="22"/>
          <w:szCs w:val="22"/>
        </w:rPr>
        <w:t>Sujeto Obligado</w:t>
      </w:r>
      <w:r w:rsidRPr="00844053">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8F80BF1" w14:textId="77777777" w:rsidR="00123A21" w:rsidRPr="00844053" w:rsidRDefault="00123A21" w:rsidP="00123A21">
      <w:pPr>
        <w:spacing w:before="240" w:after="240" w:line="360" w:lineRule="auto"/>
        <w:ind w:right="49"/>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EEEE7B5" w14:textId="77777777" w:rsidR="00123A21" w:rsidRPr="00844053" w:rsidRDefault="00123A21" w:rsidP="00123A21">
      <w:pPr>
        <w:spacing w:before="240" w:after="240" w:line="360" w:lineRule="auto"/>
        <w:ind w:right="49"/>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E3BC559" w14:textId="77777777" w:rsidR="00123A21" w:rsidRPr="00844053" w:rsidRDefault="00123A21" w:rsidP="00123A21">
      <w:pPr>
        <w:spacing w:before="240" w:after="240" w:line="360" w:lineRule="auto"/>
        <w:ind w:right="49"/>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660EC2D1"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sz w:val="22"/>
          <w:szCs w:val="22"/>
        </w:rPr>
        <w:t> </w:t>
      </w:r>
      <w:r w:rsidRPr="00844053">
        <w:rPr>
          <w:rFonts w:ascii="Palatino Linotype" w:eastAsia="Palatino Linotype" w:hAnsi="Palatino Linotype" w:cs="Palatino Linotype"/>
          <w:i/>
          <w:iCs/>
          <w:sz w:val="22"/>
          <w:szCs w:val="22"/>
        </w:rPr>
        <w:t>“</w:t>
      </w:r>
      <w:r w:rsidRPr="00844053">
        <w:rPr>
          <w:rFonts w:ascii="Palatino Linotype" w:eastAsia="Palatino Linotype" w:hAnsi="Palatino Linotype" w:cs="Palatino Linotype"/>
          <w:b/>
          <w:bCs/>
          <w:i/>
          <w:iCs/>
          <w:sz w:val="22"/>
          <w:szCs w:val="22"/>
        </w:rPr>
        <w:t>Artículo 3.</w:t>
      </w:r>
      <w:r w:rsidRPr="00844053">
        <w:rPr>
          <w:rFonts w:ascii="Palatino Linotype" w:eastAsia="Palatino Linotype" w:hAnsi="Palatino Linotype" w:cs="Palatino Linotype"/>
          <w:i/>
          <w:iCs/>
          <w:sz w:val="22"/>
          <w:szCs w:val="22"/>
        </w:rPr>
        <w:t xml:space="preserve"> Para los efectos de la presente Ley se entenderá por:</w:t>
      </w:r>
    </w:p>
    <w:p w14:paraId="5F54C3CF" w14:textId="77777777" w:rsidR="00123A21" w:rsidRPr="00844053" w:rsidRDefault="00123A21" w:rsidP="00123A21">
      <w:pPr>
        <w:tabs>
          <w:tab w:val="left" w:pos="1276"/>
        </w:tabs>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i/>
          <w:iCs/>
          <w:sz w:val="22"/>
          <w:szCs w:val="22"/>
        </w:rPr>
        <w:t>…</w:t>
      </w:r>
    </w:p>
    <w:p w14:paraId="51E8CE04" w14:textId="77777777" w:rsidR="00123A21" w:rsidRPr="00844053" w:rsidRDefault="00123A21" w:rsidP="00123A21">
      <w:pPr>
        <w:tabs>
          <w:tab w:val="left" w:pos="1276"/>
        </w:tabs>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IX. Datos personales</w:t>
      </w:r>
      <w:r w:rsidRPr="00844053">
        <w:rPr>
          <w:rFonts w:ascii="Palatino Linotype" w:eastAsia="Palatino Linotype" w:hAnsi="Palatino Linotype" w:cs="Palatino Linotype"/>
          <w:i/>
          <w:iCs/>
          <w:sz w:val="22"/>
          <w:szCs w:val="22"/>
        </w:rPr>
        <w:t>: La información concerniente a una persona, identificada o identificable según lo dispuesto por la Ley de Protección de Datos Personales del Estado de México;</w:t>
      </w:r>
    </w:p>
    <w:p w14:paraId="6B3445EB" w14:textId="77777777" w:rsidR="00123A21" w:rsidRPr="00844053" w:rsidRDefault="00123A21" w:rsidP="00123A21">
      <w:pPr>
        <w:tabs>
          <w:tab w:val="left" w:pos="1276"/>
        </w:tabs>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i/>
          <w:iCs/>
          <w:sz w:val="22"/>
          <w:szCs w:val="22"/>
        </w:rPr>
        <w:t>…</w:t>
      </w:r>
    </w:p>
    <w:p w14:paraId="4F6B39BD" w14:textId="77777777" w:rsidR="00123A21" w:rsidRPr="00844053" w:rsidRDefault="00123A21" w:rsidP="00123A21">
      <w:pPr>
        <w:tabs>
          <w:tab w:val="left" w:pos="1276"/>
        </w:tabs>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XX. Información clasificada</w:t>
      </w:r>
      <w:r w:rsidRPr="00844053">
        <w:rPr>
          <w:rFonts w:ascii="Palatino Linotype" w:eastAsia="Palatino Linotype" w:hAnsi="Palatino Linotype" w:cs="Palatino Linotype"/>
          <w:i/>
          <w:iCs/>
          <w:sz w:val="22"/>
          <w:szCs w:val="22"/>
        </w:rPr>
        <w:t>: Aquella considerada por la presente Ley como reservada o confidencial;</w:t>
      </w:r>
    </w:p>
    <w:p w14:paraId="5F92DAC1" w14:textId="77777777" w:rsidR="00123A21" w:rsidRPr="00844053" w:rsidRDefault="00123A21" w:rsidP="00123A21">
      <w:pPr>
        <w:tabs>
          <w:tab w:val="left" w:pos="1276"/>
        </w:tabs>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XXI. Información confidencial</w:t>
      </w:r>
      <w:r w:rsidRPr="00844053">
        <w:rPr>
          <w:rFonts w:ascii="Palatino Linotype" w:eastAsia="Palatino Linotype" w:hAnsi="Palatino Linotype" w:cs="Palatino Linotype"/>
          <w:i/>
          <w:iCs/>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FDF08D0" w14:textId="77777777" w:rsidR="00123A21" w:rsidRPr="00844053" w:rsidRDefault="00123A21" w:rsidP="00123A21">
      <w:pPr>
        <w:tabs>
          <w:tab w:val="left" w:pos="1276"/>
        </w:tabs>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i/>
          <w:iCs/>
          <w:sz w:val="22"/>
          <w:szCs w:val="22"/>
        </w:rPr>
        <w:t>…</w:t>
      </w:r>
    </w:p>
    <w:p w14:paraId="4A61E037" w14:textId="77777777" w:rsidR="00123A21" w:rsidRPr="00844053" w:rsidRDefault="00123A21" w:rsidP="00123A21">
      <w:pPr>
        <w:tabs>
          <w:tab w:val="left" w:pos="1276"/>
        </w:tabs>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XXXII. Protección de Datos Personales</w:t>
      </w:r>
      <w:r w:rsidRPr="00844053">
        <w:rPr>
          <w:rFonts w:ascii="Palatino Linotype" w:eastAsia="Palatino Linotype" w:hAnsi="Palatino Linotype" w:cs="Palatino Linotype"/>
          <w:i/>
          <w:iCs/>
          <w:sz w:val="22"/>
          <w:szCs w:val="22"/>
        </w:rPr>
        <w:t>: Derecho humano que tutela la privacidad de datos personales en poder de los sujetos obligados y sujetos particulares;</w:t>
      </w:r>
    </w:p>
    <w:p w14:paraId="27E370DA" w14:textId="77777777" w:rsidR="00123A21" w:rsidRPr="00844053" w:rsidRDefault="00123A21" w:rsidP="00123A21">
      <w:pPr>
        <w:tabs>
          <w:tab w:val="left" w:pos="1276"/>
        </w:tabs>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i/>
          <w:iCs/>
          <w:sz w:val="22"/>
          <w:szCs w:val="22"/>
        </w:rPr>
        <w:t>…</w:t>
      </w:r>
    </w:p>
    <w:p w14:paraId="5B6D30FD" w14:textId="77777777" w:rsidR="00123A21" w:rsidRPr="00844053" w:rsidRDefault="00123A21" w:rsidP="00123A21">
      <w:pPr>
        <w:tabs>
          <w:tab w:val="left" w:pos="1276"/>
        </w:tabs>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XLV. Versión pública</w:t>
      </w:r>
      <w:r w:rsidRPr="00844053">
        <w:rPr>
          <w:rFonts w:ascii="Palatino Linotype" w:eastAsia="Palatino Linotype" w:hAnsi="Palatino Linotype" w:cs="Palatino Linotype"/>
          <w:i/>
          <w:iCs/>
          <w:sz w:val="22"/>
          <w:szCs w:val="22"/>
        </w:rPr>
        <w:t>: Documento en el que se elimine, suprime o borra la información clasificada como reservada o confidencial para permitir su acceso.</w:t>
      </w:r>
    </w:p>
    <w:p w14:paraId="06FD32EE"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 Artículo 6</w:t>
      </w:r>
      <w:r w:rsidRPr="00844053">
        <w:rPr>
          <w:rFonts w:ascii="Palatino Linotype" w:eastAsia="Palatino Linotype" w:hAnsi="Palatino Linotype" w:cs="Palatino Linotype"/>
          <w:i/>
          <w:iCs/>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A977FD8"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i/>
          <w:iCs/>
          <w:sz w:val="22"/>
          <w:szCs w:val="22"/>
        </w:rPr>
        <w:t>(…</w:t>
      </w:r>
    </w:p>
    <w:p w14:paraId="611061D3"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Artículo 91.</w:t>
      </w:r>
      <w:r w:rsidRPr="00844053">
        <w:rPr>
          <w:rFonts w:ascii="Palatino Linotype" w:eastAsia="Palatino Linotype" w:hAnsi="Palatino Linotype" w:cs="Palatino Linotype"/>
          <w:i/>
          <w:iCs/>
          <w:sz w:val="22"/>
          <w:szCs w:val="22"/>
        </w:rPr>
        <w:t xml:space="preserve"> El acceso a la información pública será restringido excepcionalmente, cuando ésta sea clasificada como reservada o confidencial.</w:t>
      </w:r>
      <w:r w:rsidRPr="00844053">
        <w:rPr>
          <w:rFonts w:ascii="Palatino Linotype" w:eastAsia="Palatino Linotype" w:hAnsi="Palatino Linotype" w:cs="Palatino Linotype"/>
          <w:i/>
          <w:iCs/>
          <w:sz w:val="22"/>
          <w:szCs w:val="22"/>
        </w:rPr>
        <w:br/>
        <w:t>…</w:t>
      </w:r>
    </w:p>
    <w:p w14:paraId="4C85CC1F"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Artículo 132.</w:t>
      </w:r>
      <w:r w:rsidRPr="00844053">
        <w:rPr>
          <w:rFonts w:ascii="Palatino Linotype" w:eastAsia="Palatino Linotype" w:hAnsi="Palatino Linotype" w:cs="Palatino Linotype"/>
          <w:i/>
          <w:iCs/>
          <w:sz w:val="22"/>
          <w:szCs w:val="22"/>
        </w:rPr>
        <w:t xml:space="preserve"> La clasificación de la información se llevará a cabo en el momento en que:</w:t>
      </w:r>
    </w:p>
    <w:p w14:paraId="43F48D64"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w:t>
      </w:r>
      <w:r w:rsidRPr="00844053">
        <w:rPr>
          <w:rFonts w:ascii="Palatino Linotype" w:eastAsia="Palatino Linotype" w:hAnsi="Palatino Linotype" w:cs="Palatino Linotype"/>
          <w:i/>
          <w:iCs/>
          <w:sz w:val="22"/>
          <w:szCs w:val="22"/>
        </w:rPr>
        <w:t>. Se reciba una solicitud de acceso a la información;</w:t>
      </w:r>
    </w:p>
    <w:p w14:paraId="17E0FDC9"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II.</w:t>
      </w:r>
      <w:r w:rsidRPr="00844053">
        <w:rPr>
          <w:rFonts w:ascii="Palatino Linotype" w:eastAsia="Palatino Linotype" w:hAnsi="Palatino Linotype" w:cs="Palatino Linotype"/>
          <w:i/>
          <w:iCs/>
          <w:sz w:val="22"/>
          <w:szCs w:val="22"/>
        </w:rPr>
        <w:t xml:space="preserve"> Se determine mediante resolución de autoridad competente; o</w:t>
      </w:r>
    </w:p>
    <w:p w14:paraId="2D74D44C"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III.</w:t>
      </w:r>
      <w:r w:rsidRPr="00844053">
        <w:rPr>
          <w:rFonts w:ascii="Palatino Linotype" w:eastAsia="Palatino Linotype" w:hAnsi="Palatino Linotype" w:cs="Palatino Linotype"/>
          <w:i/>
          <w:iCs/>
          <w:sz w:val="22"/>
          <w:szCs w:val="22"/>
        </w:rPr>
        <w:t xml:space="preserve"> Se generen versiones públicas para dar cumplimiento a las obligaciones de transparencia previstas en esta Ley.</w:t>
      </w:r>
    </w:p>
    <w:p w14:paraId="76013E00"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w:t>
      </w:r>
    </w:p>
    <w:p w14:paraId="28B47066"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Artículo 137.</w:t>
      </w:r>
      <w:r w:rsidRPr="00844053">
        <w:rPr>
          <w:rFonts w:ascii="Palatino Linotype" w:eastAsia="Palatino Linotype" w:hAnsi="Palatino Linotype" w:cs="Palatino Linotype"/>
          <w:i/>
          <w:iCs/>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D48D033"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 Artículo 143.</w:t>
      </w:r>
      <w:r w:rsidRPr="00844053">
        <w:rPr>
          <w:rFonts w:ascii="Palatino Linotype" w:eastAsia="Palatino Linotype" w:hAnsi="Palatino Linotype" w:cs="Palatino Linotype"/>
          <w:i/>
          <w:iCs/>
          <w:sz w:val="22"/>
          <w:szCs w:val="22"/>
        </w:rPr>
        <w:t xml:space="preserve"> Para los efectos de esta Ley se considera información confidencial, la clasificada como tal, de manera permanente, por su naturaleza, cuando:</w:t>
      </w:r>
    </w:p>
    <w:p w14:paraId="5D67F184"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w:t>
      </w:r>
      <w:r w:rsidRPr="00844053">
        <w:rPr>
          <w:rFonts w:ascii="Palatino Linotype" w:eastAsia="Palatino Linotype" w:hAnsi="Palatino Linotype" w:cs="Palatino Linotype"/>
          <w:i/>
          <w:iCs/>
          <w:sz w:val="22"/>
          <w:szCs w:val="22"/>
        </w:rPr>
        <w:t xml:space="preserve"> Se refiera a la información privada y los datos personales concernientes a una persona física o jurídico colectiva identificada o identificable...”</w:t>
      </w:r>
    </w:p>
    <w:p w14:paraId="77A94F9C" w14:textId="77777777" w:rsidR="00123A21" w:rsidRPr="00844053" w:rsidRDefault="00123A21" w:rsidP="00123A21">
      <w:pPr>
        <w:spacing w:before="240" w:after="240" w:line="360" w:lineRule="auto"/>
        <w:ind w:right="50"/>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44053">
        <w:rPr>
          <w:rFonts w:ascii="Palatino Linotype" w:eastAsia="Palatino Linotype" w:hAnsi="Palatino Linotype" w:cs="Palatino Linotype"/>
          <w:b/>
          <w:bCs/>
          <w:sz w:val="22"/>
          <w:szCs w:val="22"/>
        </w:rPr>
        <w:t>Sujeto Obligado</w:t>
      </w:r>
      <w:r w:rsidRPr="00844053">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55FFAC6" w14:textId="77777777" w:rsidR="00123A21" w:rsidRPr="00844053" w:rsidRDefault="00123A21" w:rsidP="00123A21">
      <w:pPr>
        <w:spacing w:before="240" w:after="240" w:line="360" w:lineRule="auto"/>
        <w:ind w:right="50"/>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E24555F" w14:textId="77777777" w:rsidR="00123A21" w:rsidRPr="00844053" w:rsidRDefault="00123A21" w:rsidP="00123A21">
      <w:pPr>
        <w:spacing w:before="240" w:after="240" w:line="360" w:lineRule="auto"/>
        <w:ind w:right="50"/>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2EBF661" w14:textId="77777777" w:rsidR="00123A21" w:rsidRPr="00844053" w:rsidRDefault="00123A21" w:rsidP="00123A21">
      <w:pPr>
        <w:spacing w:before="120" w:after="120"/>
        <w:ind w:left="851" w:right="900"/>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“Artículo 49.</w:t>
      </w:r>
      <w:r w:rsidRPr="00844053">
        <w:rPr>
          <w:rFonts w:ascii="Palatino Linotype" w:eastAsia="Palatino Linotype" w:hAnsi="Palatino Linotype" w:cs="Palatino Linotype"/>
          <w:i/>
          <w:iCs/>
          <w:sz w:val="22"/>
          <w:szCs w:val="22"/>
        </w:rPr>
        <w:t xml:space="preserve"> </w:t>
      </w:r>
      <w:r w:rsidRPr="00844053">
        <w:rPr>
          <w:rFonts w:ascii="Palatino Linotype" w:eastAsia="Palatino Linotype" w:hAnsi="Palatino Linotype" w:cs="Palatino Linotype"/>
          <w:b/>
          <w:bCs/>
          <w:i/>
          <w:iCs/>
          <w:sz w:val="22"/>
          <w:szCs w:val="22"/>
        </w:rPr>
        <w:t>Los Comités de Transparencia</w:t>
      </w:r>
      <w:r w:rsidRPr="00844053">
        <w:rPr>
          <w:rFonts w:ascii="Palatino Linotype" w:eastAsia="Palatino Linotype" w:hAnsi="Palatino Linotype" w:cs="Palatino Linotype"/>
          <w:i/>
          <w:iCs/>
          <w:sz w:val="22"/>
          <w:szCs w:val="22"/>
        </w:rPr>
        <w:t xml:space="preserve"> tendrán las siguientes atribuciones:</w:t>
      </w:r>
    </w:p>
    <w:p w14:paraId="0157AB0D" w14:textId="77777777" w:rsidR="00123A21" w:rsidRPr="00844053" w:rsidRDefault="00123A21" w:rsidP="00123A21">
      <w:pPr>
        <w:spacing w:before="120" w:after="120"/>
        <w:ind w:left="851" w:right="900"/>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VIII. Aprobar, modificar o revocar la clasificación de la información</w:t>
      </w:r>
      <w:r w:rsidRPr="00844053">
        <w:rPr>
          <w:rFonts w:ascii="Palatino Linotype" w:eastAsia="Palatino Linotype" w:hAnsi="Palatino Linotype" w:cs="Palatino Linotype"/>
          <w:i/>
          <w:iCs/>
          <w:sz w:val="22"/>
          <w:szCs w:val="22"/>
        </w:rPr>
        <w:t>…”</w:t>
      </w:r>
    </w:p>
    <w:p w14:paraId="1B49D3F6" w14:textId="77777777" w:rsidR="00123A21" w:rsidRPr="00844053" w:rsidRDefault="00123A21" w:rsidP="00123A21">
      <w:pPr>
        <w:spacing w:before="120" w:after="120"/>
        <w:ind w:left="851" w:right="900"/>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i/>
          <w:iCs/>
          <w:sz w:val="22"/>
          <w:szCs w:val="22"/>
        </w:rPr>
        <w:t>“</w:t>
      </w:r>
      <w:r w:rsidRPr="00844053">
        <w:rPr>
          <w:rFonts w:ascii="Palatino Linotype" w:eastAsia="Palatino Linotype" w:hAnsi="Palatino Linotype" w:cs="Palatino Linotype"/>
          <w:b/>
          <w:bCs/>
          <w:i/>
          <w:iCs/>
          <w:sz w:val="22"/>
          <w:szCs w:val="22"/>
        </w:rPr>
        <w:t>Artículo 53.</w:t>
      </w:r>
      <w:r w:rsidRPr="00844053">
        <w:rPr>
          <w:rFonts w:ascii="Palatino Linotype" w:eastAsia="Palatino Linotype" w:hAnsi="Palatino Linotype" w:cs="Palatino Linotype"/>
          <w:i/>
          <w:iCs/>
          <w:sz w:val="22"/>
          <w:szCs w:val="22"/>
        </w:rPr>
        <w:t xml:space="preserve"> Las </w:t>
      </w:r>
      <w:r w:rsidRPr="00844053">
        <w:rPr>
          <w:rFonts w:ascii="Palatino Linotype" w:eastAsia="Palatino Linotype" w:hAnsi="Palatino Linotype" w:cs="Palatino Linotype"/>
          <w:b/>
          <w:bCs/>
          <w:i/>
          <w:iCs/>
          <w:sz w:val="22"/>
          <w:szCs w:val="22"/>
        </w:rPr>
        <w:t>Unidades de Transparencia</w:t>
      </w:r>
      <w:r w:rsidRPr="00844053">
        <w:rPr>
          <w:rFonts w:ascii="Palatino Linotype" w:eastAsia="Palatino Linotype" w:hAnsi="Palatino Linotype" w:cs="Palatino Linotype"/>
          <w:i/>
          <w:iCs/>
          <w:sz w:val="22"/>
          <w:szCs w:val="22"/>
        </w:rPr>
        <w:t xml:space="preserve"> tendrán las siguientes </w:t>
      </w:r>
      <w:r w:rsidRPr="00844053">
        <w:rPr>
          <w:rFonts w:ascii="Palatino Linotype" w:eastAsia="Palatino Linotype" w:hAnsi="Palatino Linotype" w:cs="Palatino Linotype"/>
          <w:b/>
          <w:bCs/>
          <w:i/>
          <w:iCs/>
          <w:sz w:val="22"/>
          <w:szCs w:val="22"/>
        </w:rPr>
        <w:t>funciones</w:t>
      </w:r>
      <w:r w:rsidRPr="00844053">
        <w:rPr>
          <w:rFonts w:ascii="Palatino Linotype" w:eastAsia="Palatino Linotype" w:hAnsi="Palatino Linotype" w:cs="Palatino Linotype"/>
          <w:i/>
          <w:iCs/>
          <w:sz w:val="22"/>
          <w:szCs w:val="22"/>
        </w:rPr>
        <w:t>:</w:t>
      </w:r>
    </w:p>
    <w:p w14:paraId="7A554DB8" w14:textId="77777777" w:rsidR="00123A21" w:rsidRPr="00844053" w:rsidRDefault="00123A21" w:rsidP="00123A21">
      <w:pPr>
        <w:spacing w:before="120" w:after="120"/>
        <w:ind w:left="851" w:right="900"/>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X. Presentar ante el Comité, el proyecto de clasificación de información</w:t>
      </w:r>
      <w:r w:rsidRPr="00844053">
        <w:rPr>
          <w:rFonts w:ascii="Palatino Linotype" w:eastAsia="Palatino Linotype" w:hAnsi="Palatino Linotype" w:cs="Palatino Linotype"/>
          <w:i/>
          <w:iCs/>
          <w:sz w:val="22"/>
          <w:szCs w:val="22"/>
        </w:rPr>
        <w:t xml:space="preserve">…” </w:t>
      </w:r>
    </w:p>
    <w:p w14:paraId="359390E1" w14:textId="77777777" w:rsidR="00123A21" w:rsidRPr="00844053" w:rsidRDefault="00123A21" w:rsidP="00123A21">
      <w:pPr>
        <w:spacing w:before="120" w:after="120"/>
        <w:ind w:left="851" w:right="900"/>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“Artículo 59.</w:t>
      </w:r>
      <w:r w:rsidRPr="00844053">
        <w:rPr>
          <w:rFonts w:ascii="Palatino Linotype" w:eastAsia="Palatino Linotype" w:hAnsi="Palatino Linotype" w:cs="Palatino Linotype"/>
          <w:i/>
          <w:iCs/>
          <w:sz w:val="22"/>
          <w:szCs w:val="22"/>
        </w:rPr>
        <w:t xml:space="preserve"> Los </w:t>
      </w:r>
      <w:r w:rsidRPr="00844053">
        <w:rPr>
          <w:rFonts w:ascii="Palatino Linotype" w:eastAsia="Palatino Linotype" w:hAnsi="Palatino Linotype" w:cs="Palatino Linotype"/>
          <w:b/>
          <w:bCs/>
          <w:i/>
          <w:iCs/>
          <w:sz w:val="22"/>
          <w:szCs w:val="22"/>
        </w:rPr>
        <w:t>servidores públicos habilitados</w:t>
      </w:r>
      <w:r w:rsidRPr="00844053">
        <w:rPr>
          <w:rFonts w:ascii="Palatino Linotype" w:eastAsia="Palatino Linotype" w:hAnsi="Palatino Linotype" w:cs="Palatino Linotype"/>
          <w:i/>
          <w:iCs/>
          <w:sz w:val="22"/>
          <w:szCs w:val="22"/>
        </w:rPr>
        <w:t xml:space="preserve"> tendrán las </w:t>
      </w:r>
      <w:r w:rsidRPr="00844053">
        <w:rPr>
          <w:rFonts w:ascii="Palatino Linotype" w:eastAsia="Palatino Linotype" w:hAnsi="Palatino Linotype" w:cs="Palatino Linotype"/>
          <w:b/>
          <w:bCs/>
          <w:i/>
          <w:iCs/>
          <w:sz w:val="22"/>
          <w:szCs w:val="22"/>
        </w:rPr>
        <w:t>funciones</w:t>
      </w:r>
      <w:r w:rsidRPr="00844053">
        <w:rPr>
          <w:rFonts w:ascii="Palatino Linotype" w:eastAsia="Palatino Linotype" w:hAnsi="Palatino Linotype" w:cs="Palatino Linotype"/>
          <w:i/>
          <w:iCs/>
          <w:sz w:val="22"/>
          <w:szCs w:val="22"/>
        </w:rPr>
        <w:t xml:space="preserve"> siguientes:</w:t>
      </w:r>
    </w:p>
    <w:p w14:paraId="7929E1B9" w14:textId="77777777" w:rsidR="00123A21" w:rsidRPr="00844053" w:rsidRDefault="00123A21" w:rsidP="00123A21">
      <w:pPr>
        <w:spacing w:before="120" w:after="120"/>
        <w:ind w:left="851" w:right="900"/>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V. Integrar y presentar al responsable de la Unidad de Transparencia la propuesta de clasificación de información</w:t>
      </w:r>
      <w:r w:rsidRPr="00844053">
        <w:rPr>
          <w:rFonts w:ascii="Palatino Linotype" w:eastAsia="Palatino Linotype" w:hAnsi="Palatino Linotype" w:cs="Palatino Linotype"/>
          <w:i/>
          <w:iCs/>
          <w:sz w:val="22"/>
          <w:szCs w:val="22"/>
        </w:rPr>
        <w:t>, la cual tendrá los fundamentos y argumentos en que se basa dicha propuesta…”</w:t>
      </w:r>
    </w:p>
    <w:p w14:paraId="56C57C2E" w14:textId="77777777" w:rsidR="00123A21" w:rsidRPr="00844053" w:rsidRDefault="00123A21" w:rsidP="00123A21">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139C1DB" w14:textId="77777777" w:rsidR="00123A21" w:rsidRPr="00844053" w:rsidRDefault="00123A21" w:rsidP="00123A21">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FCEE3E5"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i/>
          <w:iCs/>
          <w:sz w:val="22"/>
          <w:szCs w:val="22"/>
        </w:rPr>
        <w:t>“</w:t>
      </w:r>
      <w:r w:rsidRPr="00844053">
        <w:rPr>
          <w:rFonts w:ascii="Palatino Linotype" w:eastAsia="Palatino Linotype" w:hAnsi="Palatino Linotype" w:cs="Palatino Linotype"/>
          <w:b/>
          <w:bCs/>
          <w:i/>
          <w:iCs/>
          <w:sz w:val="22"/>
          <w:szCs w:val="22"/>
        </w:rPr>
        <w:t>Artículo 149.</w:t>
      </w:r>
      <w:r w:rsidRPr="00844053">
        <w:rPr>
          <w:rFonts w:ascii="Palatino Linotype" w:eastAsia="Palatino Linotype" w:hAnsi="Palatino Linotype" w:cs="Palatino Linotype"/>
          <w:i/>
          <w:iCs/>
          <w:sz w:val="22"/>
          <w:szCs w:val="22"/>
        </w:rPr>
        <w:t xml:space="preserve"> El </w:t>
      </w:r>
      <w:r w:rsidRPr="00844053">
        <w:rPr>
          <w:rFonts w:ascii="Palatino Linotype" w:eastAsia="Palatino Linotype" w:hAnsi="Palatino Linotype" w:cs="Palatino Linotype"/>
          <w:b/>
          <w:bCs/>
          <w:i/>
          <w:iCs/>
          <w:sz w:val="22"/>
          <w:szCs w:val="22"/>
        </w:rPr>
        <w:t>acuerdo que clasifique la información como confidencial</w:t>
      </w:r>
      <w:r w:rsidRPr="00844053">
        <w:rPr>
          <w:rFonts w:ascii="Palatino Linotype" w:eastAsia="Palatino Linotype" w:hAnsi="Palatino Linotype" w:cs="Palatino Linotype"/>
          <w:i/>
          <w:iCs/>
          <w:sz w:val="22"/>
          <w:szCs w:val="22"/>
        </w:rPr>
        <w:t xml:space="preserve"> deberá contener un razonamiento lógico en el que demuestre que la información se encuentra en alguna o algunas de las hipótesis previstas en la presente Ley.” </w:t>
      </w:r>
    </w:p>
    <w:p w14:paraId="4F09B36A" w14:textId="77777777" w:rsidR="00123A21" w:rsidRPr="00844053" w:rsidRDefault="00123A21" w:rsidP="00123A21">
      <w:pPr>
        <w:spacing w:before="240" w:after="240" w:line="360" w:lineRule="auto"/>
        <w:ind w:right="51"/>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 xml:space="preserve">Es decir, el </w:t>
      </w:r>
      <w:r w:rsidRPr="00844053">
        <w:rPr>
          <w:rFonts w:ascii="Palatino Linotype" w:eastAsia="Palatino Linotype" w:hAnsi="Palatino Linotype" w:cs="Palatino Linotype"/>
          <w:b/>
          <w:bCs/>
          <w:sz w:val="22"/>
          <w:szCs w:val="22"/>
        </w:rPr>
        <w:t>Sujeto Obligado</w:t>
      </w:r>
      <w:r w:rsidRPr="00844053">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234C093" w14:textId="77777777" w:rsidR="00123A21" w:rsidRPr="00844053" w:rsidRDefault="00123A21" w:rsidP="00123A21">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844053">
        <w:rPr>
          <w:rFonts w:ascii="Palatino Linotype" w:eastAsia="Palatino Linotype" w:hAnsi="Palatino Linotype" w:cs="Palatino Linotype"/>
          <w:b/>
          <w:bCs/>
          <w:sz w:val="22"/>
          <w:szCs w:val="22"/>
        </w:rPr>
        <w:t>Sujeto Obligado</w:t>
      </w:r>
      <w:r w:rsidRPr="00844053">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CCCA3C9"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 xml:space="preserve"> “Quincuagésimo. </w:t>
      </w:r>
      <w:r w:rsidRPr="00844053">
        <w:rPr>
          <w:rFonts w:ascii="Palatino Linotype" w:eastAsia="Palatino Linotype" w:hAnsi="Palatino Linotype" w:cs="Palatino Linotype"/>
          <w:i/>
          <w:iCs/>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1B454CC" w14:textId="77777777" w:rsidR="00123A21" w:rsidRPr="00844053" w:rsidRDefault="00123A21" w:rsidP="00123A2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 xml:space="preserve">Quincuagésimo primero. </w:t>
      </w:r>
      <w:r w:rsidRPr="00844053">
        <w:rPr>
          <w:rFonts w:ascii="Palatino Linotype" w:eastAsia="Palatino Linotype" w:hAnsi="Palatino Linotype" w:cs="Palatino Linotype"/>
          <w:i/>
          <w:iCs/>
          <w:sz w:val="22"/>
          <w:szCs w:val="22"/>
        </w:rPr>
        <w:t xml:space="preserve">Toda acta del Comité de Transparencia deberá contener: </w:t>
      </w:r>
    </w:p>
    <w:p w14:paraId="0E25FCD7" w14:textId="77777777" w:rsidR="00123A21" w:rsidRPr="00844053" w:rsidRDefault="00123A21" w:rsidP="00123A2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w:t>
      </w:r>
      <w:r w:rsidRPr="00844053">
        <w:rPr>
          <w:rFonts w:ascii="Palatino Linotype" w:eastAsia="Palatino Linotype" w:hAnsi="Palatino Linotype" w:cs="Palatino Linotype"/>
          <w:i/>
          <w:iCs/>
          <w:sz w:val="22"/>
          <w:szCs w:val="22"/>
        </w:rPr>
        <w:t xml:space="preserve"> El número de sesión y fecha; </w:t>
      </w:r>
    </w:p>
    <w:p w14:paraId="626178B4" w14:textId="77777777" w:rsidR="00123A21" w:rsidRPr="00844053" w:rsidRDefault="00123A21" w:rsidP="00123A2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II</w:t>
      </w:r>
      <w:r w:rsidRPr="00844053">
        <w:rPr>
          <w:rFonts w:ascii="Palatino Linotype" w:eastAsia="Palatino Linotype" w:hAnsi="Palatino Linotype" w:cs="Palatino Linotype"/>
          <w:i/>
          <w:iCs/>
          <w:sz w:val="22"/>
          <w:szCs w:val="22"/>
        </w:rPr>
        <w:t xml:space="preserve">. El nombre del área que solicitó la clasificación de información; </w:t>
      </w:r>
    </w:p>
    <w:p w14:paraId="50607EDC" w14:textId="77777777" w:rsidR="00123A21" w:rsidRPr="00844053" w:rsidRDefault="00123A21" w:rsidP="00123A2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III</w:t>
      </w:r>
      <w:r w:rsidRPr="00844053">
        <w:rPr>
          <w:rFonts w:ascii="Palatino Linotype" w:eastAsia="Palatino Linotype" w:hAnsi="Palatino Linotype" w:cs="Palatino Linotype"/>
          <w:i/>
          <w:iCs/>
          <w:sz w:val="22"/>
          <w:szCs w:val="22"/>
        </w:rPr>
        <w:t xml:space="preserve">. La fundamentación legal y motivación correspondiente; </w:t>
      </w:r>
    </w:p>
    <w:p w14:paraId="20EFA639" w14:textId="77777777" w:rsidR="00123A21" w:rsidRPr="00844053" w:rsidRDefault="00123A21" w:rsidP="00123A2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IV</w:t>
      </w:r>
      <w:r w:rsidRPr="00844053">
        <w:rPr>
          <w:rFonts w:ascii="Palatino Linotype" w:eastAsia="Palatino Linotype" w:hAnsi="Palatino Linotype" w:cs="Palatino Linotype"/>
          <w:i/>
          <w:iCs/>
          <w:sz w:val="22"/>
          <w:szCs w:val="22"/>
        </w:rPr>
        <w:t xml:space="preserve">. La resolución o resoluciones aprobadas; y </w:t>
      </w:r>
    </w:p>
    <w:p w14:paraId="24C8AC8E" w14:textId="77777777" w:rsidR="00123A21" w:rsidRPr="00844053" w:rsidRDefault="00123A21" w:rsidP="00123A2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V</w:t>
      </w:r>
      <w:r w:rsidRPr="00844053">
        <w:rPr>
          <w:rFonts w:ascii="Palatino Linotype" w:eastAsia="Palatino Linotype" w:hAnsi="Palatino Linotype" w:cs="Palatino Linotype"/>
          <w:i/>
          <w:iCs/>
          <w:sz w:val="22"/>
          <w:szCs w:val="22"/>
        </w:rPr>
        <w:t xml:space="preserve">. La rúbrica o firma digital de cada integrante del Comité de Transparencia. </w:t>
      </w:r>
    </w:p>
    <w:p w14:paraId="419080E1" w14:textId="77777777" w:rsidR="00123A21" w:rsidRPr="00844053" w:rsidRDefault="00123A21" w:rsidP="00123A2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i/>
          <w:iCs/>
          <w:sz w:val="22"/>
          <w:szCs w:val="22"/>
        </w:rPr>
        <w:t xml:space="preserve">Las resoluciones del Comité en las que se haya determinado confirmar o modificar la clasificación de información pública como reservada, deberán incluir, cuando menos: </w:t>
      </w:r>
    </w:p>
    <w:p w14:paraId="5FAD018B" w14:textId="77777777" w:rsidR="00123A21" w:rsidRPr="00844053" w:rsidRDefault="00123A21" w:rsidP="00123A2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w:t>
      </w:r>
      <w:r w:rsidRPr="00844053">
        <w:rPr>
          <w:rFonts w:ascii="Palatino Linotype" w:eastAsia="Palatino Linotype" w:hAnsi="Palatino Linotype" w:cs="Palatino Linotype"/>
          <w:i/>
          <w:iCs/>
          <w:sz w:val="22"/>
          <w:szCs w:val="22"/>
        </w:rPr>
        <w:t xml:space="preserve"> Los motivos y razonamientos que sustenten la confirmación o modificación de la prueba de daño;</w:t>
      </w:r>
    </w:p>
    <w:p w14:paraId="0B21081E" w14:textId="77777777" w:rsidR="00123A21" w:rsidRPr="00844053" w:rsidRDefault="00123A21" w:rsidP="00123A21">
      <w:pPr>
        <w:pBdr>
          <w:top w:val="nil"/>
          <w:left w:val="nil"/>
          <w:bottom w:val="nil"/>
          <w:right w:val="nil"/>
          <w:between w:val="nil"/>
        </w:pBdr>
        <w:spacing w:before="120" w:after="120"/>
        <w:ind w:left="851" w:right="902"/>
        <w:jc w:val="both"/>
        <w:rPr>
          <w:rFonts w:ascii="Palatino Linotype" w:eastAsia="Palatino Linotype" w:hAnsi="Palatino Linotype" w:cs="Palatino Linotype"/>
          <w:b/>
          <w:bCs/>
          <w:i/>
          <w:iCs/>
          <w:sz w:val="22"/>
          <w:szCs w:val="22"/>
        </w:rPr>
      </w:pPr>
      <w:r w:rsidRPr="00844053">
        <w:rPr>
          <w:rFonts w:ascii="Palatino Linotype" w:eastAsia="Palatino Linotype" w:hAnsi="Palatino Linotype" w:cs="Palatino Linotype"/>
          <w:b/>
          <w:bCs/>
          <w:i/>
          <w:iCs/>
          <w:sz w:val="22"/>
          <w:szCs w:val="22"/>
        </w:rPr>
        <w:t>II</w:t>
      </w:r>
      <w:r w:rsidRPr="00844053">
        <w:rPr>
          <w:rFonts w:ascii="Palatino Linotype" w:eastAsia="Palatino Linotype" w:hAnsi="Palatino Linotype" w:cs="Palatino Linotype"/>
          <w:i/>
          <w:iCs/>
          <w:sz w:val="22"/>
          <w:szCs w:val="22"/>
        </w:rPr>
        <w:t>. Descripción de las partes o secciones reservadas, en caso de clasificación parcial</w:t>
      </w:r>
      <w:r w:rsidRPr="00844053">
        <w:rPr>
          <w:rFonts w:ascii="Palatino Linotype" w:eastAsia="Palatino Linotype" w:hAnsi="Palatino Linotype" w:cs="Palatino Linotype"/>
          <w:b/>
          <w:bCs/>
          <w:i/>
          <w:iCs/>
          <w:sz w:val="22"/>
          <w:szCs w:val="22"/>
        </w:rPr>
        <w:t xml:space="preserve">; </w:t>
      </w:r>
    </w:p>
    <w:p w14:paraId="0D41197A" w14:textId="77777777" w:rsidR="00123A21" w:rsidRPr="00844053" w:rsidRDefault="00123A21" w:rsidP="00123A2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III.</w:t>
      </w:r>
      <w:r w:rsidRPr="00844053">
        <w:rPr>
          <w:rFonts w:ascii="Palatino Linotype" w:eastAsia="Palatino Linotype" w:hAnsi="Palatino Linotype" w:cs="Palatino Linotype"/>
          <w:i/>
          <w:iCs/>
          <w:sz w:val="22"/>
          <w:szCs w:val="22"/>
        </w:rPr>
        <w:t xml:space="preserve"> El periodo por el que mantendrá su clasificación y fecha de expiración; y </w:t>
      </w:r>
    </w:p>
    <w:p w14:paraId="157B281A" w14:textId="77777777" w:rsidR="00123A21" w:rsidRPr="00844053" w:rsidRDefault="00123A21" w:rsidP="00123A2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IV.</w:t>
      </w:r>
      <w:r w:rsidRPr="00844053">
        <w:rPr>
          <w:rFonts w:ascii="Palatino Linotype" w:eastAsia="Palatino Linotype" w:hAnsi="Palatino Linotype" w:cs="Palatino Linotype"/>
          <w:i/>
          <w:iCs/>
          <w:sz w:val="22"/>
          <w:szCs w:val="22"/>
        </w:rPr>
        <w:t xml:space="preserve"> El nombre del titular y área encargada de realizar la versión pública del documento, en su caso. </w:t>
      </w:r>
    </w:p>
    <w:p w14:paraId="30BE2B90" w14:textId="77777777" w:rsidR="00123A21" w:rsidRPr="00844053" w:rsidRDefault="00123A21" w:rsidP="00123A2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i/>
          <w:iCs/>
          <w:sz w:val="22"/>
          <w:szCs w:val="22"/>
        </w:rPr>
        <w:t xml:space="preserve">En los casos en que se clasifique la información como reservada siempre se entregará o anexará la prueba de daño con la respuesta al solicitante. </w:t>
      </w:r>
    </w:p>
    <w:p w14:paraId="0A99FD0C" w14:textId="77777777" w:rsidR="00123A21" w:rsidRPr="00844053" w:rsidRDefault="00123A21" w:rsidP="00123A2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i/>
          <w:iCs/>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08D5EA5" w14:textId="77777777" w:rsidR="00123A21" w:rsidRPr="00844053" w:rsidRDefault="00123A21" w:rsidP="00123A21">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5A74BD00" w14:textId="77777777" w:rsidR="00123A21" w:rsidRPr="00844053" w:rsidRDefault="00123A21" w:rsidP="00123A21">
      <w:pPr>
        <w:spacing w:before="120" w:after="120"/>
        <w:ind w:left="851" w:right="900"/>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i/>
          <w:iCs/>
          <w:sz w:val="22"/>
          <w:szCs w:val="22"/>
        </w:rPr>
        <w:t>“</w:t>
      </w:r>
      <w:r w:rsidRPr="00844053">
        <w:rPr>
          <w:rFonts w:ascii="Palatino Linotype" w:eastAsia="Palatino Linotype" w:hAnsi="Palatino Linotype" w:cs="Palatino Linotype"/>
          <w:b/>
          <w:bCs/>
          <w:i/>
          <w:iCs/>
          <w:sz w:val="22"/>
          <w:szCs w:val="22"/>
        </w:rPr>
        <w:t>Quincuagésimo segundo</w:t>
      </w:r>
      <w:r w:rsidRPr="00844053">
        <w:rPr>
          <w:rFonts w:ascii="Palatino Linotype" w:eastAsia="Palatino Linotype" w:hAnsi="Palatino Linotype" w:cs="Palatino Linotype"/>
          <w:i/>
          <w:iCs/>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B8399C4" w14:textId="77777777" w:rsidR="00123A21" w:rsidRPr="00844053" w:rsidRDefault="00123A21" w:rsidP="00123A21">
      <w:pPr>
        <w:spacing w:before="120" w:after="120"/>
        <w:ind w:left="851" w:right="900"/>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i/>
          <w:iCs/>
          <w:sz w:val="22"/>
          <w:szCs w:val="22"/>
        </w:rPr>
        <w:t xml:space="preserve">En el caso específico de la clasificación y elaboración de versiones públicas de documentos que contengan información confidencial, las áreas de los sujetos obligados deberán: </w:t>
      </w:r>
    </w:p>
    <w:p w14:paraId="12AEDC35" w14:textId="77777777" w:rsidR="00123A21" w:rsidRPr="00844053" w:rsidRDefault="00123A21" w:rsidP="00123A21">
      <w:pPr>
        <w:spacing w:before="120" w:after="120"/>
        <w:ind w:left="851" w:right="900"/>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w:t>
      </w:r>
      <w:r w:rsidRPr="00844053">
        <w:rPr>
          <w:rFonts w:ascii="Palatino Linotype" w:eastAsia="Palatino Linotype" w:hAnsi="Palatino Linotype" w:cs="Palatino Linotype"/>
          <w:i/>
          <w:iCs/>
          <w:sz w:val="22"/>
          <w:szCs w:val="22"/>
        </w:rPr>
        <w:t xml:space="preserve"> Fijar la fecha en que se elaboró la versión pública y la fecha en la cual el Comité de Transparencia confirmó dicha versión;</w:t>
      </w:r>
    </w:p>
    <w:p w14:paraId="59429539" w14:textId="77777777" w:rsidR="00123A21" w:rsidRPr="00844053" w:rsidRDefault="00123A21" w:rsidP="00123A21">
      <w:pPr>
        <w:spacing w:before="120" w:after="120"/>
        <w:ind w:left="851" w:right="900"/>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II.</w:t>
      </w:r>
      <w:r w:rsidRPr="00844053">
        <w:rPr>
          <w:rFonts w:ascii="Palatino Linotype" w:eastAsia="Palatino Linotype" w:hAnsi="Palatino Linotype" w:cs="Palatino Linotype"/>
          <w:i/>
          <w:iCs/>
          <w:sz w:val="22"/>
          <w:szCs w:val="22"/>
        </w:rPr>
        <w:t xml:space="preserve"> Señalar dentro del documento el tipo de información confidencial que fue testada en cada caso específico, de conformidad con el lineamiento trigésimo octavo; y</w:t>
      </w:r>
    </w:p>
    <w:p w14:paraId="6A639FD8" w14:textId="77777777" w:rsidR="00123A21" w:rsidRPr="00844053" w:rsidRDefault="00123A21" w:rsidP="00123A21">
      <w:pPr>
        <w:spacing w:before="120" w:after="120"/>
        <w:ind w:left="851" w:right="900"/>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III.</w:t>
      </w:r>
      <w:r w:rsidRPr="00844053">
        <w:rPr>
          <w:rFonts w:ascii="Palatino Linotype" w:eastAsia="Palatino Linotype" w:hAnsi="Palatino Linotype" w:cs="Palatino Linotype"/>
          <w:i/>
          <w:iCs/>
          <w:sz w:val="22"/>
          <w:szCs w:val="22"/>
        </w:rPr>
        <w:t xml:space="preserve"> Señalar las personas o instancias autorizadas a acceder a la información clasificada.</w:t>
      </w:r>
    </w:p>
    <w:p w14:paraId="0AF81024" w14:textId="77777777" w:rsidR="00123A21" w:rsidRPr="00844053" w:rsidRDefault="00123A21" w:rsidP="00123A21">
      <w:pPr>
        <w:spacing w:before="120" w:after="120"/>
        <w:ind w:left="851" w:right="900"/>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i/>
          <w:iCs/>
          <w:sz w:val="22"/>
          <w:szCs w:val="22"/>
        </w:rPr>
        <w:t>En los documentos de difusión electrónica, señalar en la primera hoja y en el nombre del archivo, que la versión pública corresponde a un documento que contiene información confidencial.”</w:t>
      </w:r>
    </w:p>
    <w:p w14:paraId="698FF36B" w14:textId="77777777" w:rsidR="00123A21" w:rsidRPr="00844053" w:rsidRDefault="00123A21" w:rsidP="00123A21">
      <w:pPr>
        <w:pBdr>
          <w:top w:val="nil"/>
          <w:left w:val="nil"/>
          <w:bottom w:val="nil"/>
          <w:right w:val="nil"/>
          <w:between w:val="nil"/>
        </w:pBdr>
        <w:spacing w:before="120" w:after="120"/>
        <w:ind w:left="851" w:right="900"/>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i/>
          <w:iCs/>
          <w:sz w:val="22"/>
          <w:szCs w:val="22"/>
        </w:rPr>
        <w:t>…</w:t>
      </w:r>
    </w:p>
    <w:p w14:paraId="527A2E81" w14:textId="77777777" w:rsidR="00123A21" w:rsidRPr="00844053" w:rsidRDefault="00123A21" w:rsidP="00123A21">
      <w:pPr>
        <w:pBdr>
          <w:top w:val="nil"/>
          <w:left w:val="nil"/>
          <w:bottom w:val="nil"/>
          <w:right w:val="nil"/>
          <w:between w:val="nil"/>
        </w:pBdr>
        <w:spacing w:before="120" w:after="120"/>
        <w:ind w:left="851" w:right="900"/>
        <w:jc w:val="both"/>
        <w:rPr>
          <w:rFonts w:ascii="Palatino Linotype" w:eastAsia="Palatino Linotype" w:hAnsi="Palatino Linotype" w:cs="Palatino Linotype"/>
          <w:b/>
          <w:bCs/>
          <w:i/>
          <w:iCs/>
          <w:sz w:val="22"/>
          <w:szCs w:val="22"/>
        </w:rPr>
      </w:pPr>
      <w:r w:rsidRPr="00844053">
        <w:rPr>
          <w:rFonts w:ascii="Palatino Linotype" w:eastAsia="Palatino Linotype" w:hAnsi="Palatino Linotype" w:cs="Palatino Linotype"/>
          <w:b/>
          <w:bCs/>
          <w:i/>
          <w:iCs/>
          <w:sz w:val="22"/>
          <w:szCs w:val="22"/>
        </w:rPr>
        <w:t xml:space="preserve">Quincuagésimo cuarto. </w:t>
      </w:r>
      <w:r w:rsidRPr="00844053">
        <w:rPr>
          <w:rFonts w:ascii="Palatino Linotype" w:eastAsia="Palatino Linotype" w:hAnsi="Palatino Linotype" w:cs="Palatino Linotype"/>
          <w:i/>
          <w:iCs/>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44053">
        <w:rPr>
          <w:rFonts w:ascii="Palatino Linotype" w:eastAsia="Palatino Linotype" w:hAnsi="Palatino Linotype" w:cs="Palatino Linotype"/>
          <w:b/>
          <w:bCs/>
          <w:i/>
          <w:iCs/>
          <w:sz w:val="22"/>
          <w:szCs w:val="22"/>
        </w:rPr>
        <w:t xml:space="preserve"> </w:t>
      </w:r>
    </w:p>
    <w:p w14:paraId="3456F483"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 xml:space="preserve">Quincuagésimo quinto. </w:t>
      </w:r>
      <w:r w:rsidRPr="00844053">
        <w:rPr>
          <w:rFonts w:ascii="Palatino Linotype" w:eastAsia="Palatino Linotype" w:hAnsi="Palatino Linotype" w:cs="Palatino Linotype"/>
          <w:i/>
          <w:iCs/>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6EF23C7" w14:textId="77777777" w:rsidR="00123A21" w:rsidRPr="00844053" w:rsidRDefault="00123A21" w:rsidP="00123A21">
      <w:pPr>
        <w:spacing w:before="120" w:after="120"/>
        <w:ind w:left="851" w:right="902"/>
        <w:jc w:val="both"/>
        <w:rPr>
          <w:rFonts w:ascii="Palatino Linotype" w:eastAsia="Palatino Linotype" w:hAnsi="Palatino Linotype" w:cs="Palatino Linotype"/>
          <w:b/>
          <w:bCs/>
          <w:i/>
          <w:iCs/>
          <w:sz w:val="22"/>
          <w:szCs w:val="22"/>
        </w:rPr>
      </w:pPr>
      <w:r w:rsidRPr="00844053">
        <w:rPr>
          <w:rFonts w:ascii="Palatino Linotype" w:eastAsia="Palatino Linotype" w:hAnsi="Palatino Linotype" w:cs="Palatino Linotype"/>
          <w:b/>
          <w:bCs/>
          <w:i/>
          <w:iCs/>
          <w:sz w:val="22"/>
          <w:szCs w:val="22"/>
        </w:rPr>
        <w:t>...</w:t>
      </w:r>
    </w:p>
    <w:p w14:paraId="1F3C4922"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Quincuagésimo séptimo</w:t>
      </w:r>
      <w:r w:rsidRPr="00844053">
        <w:rPr>
          <w:rFonts w:ascii="Palatino Linotype" w:eastAsia="Palatino Linotype" w:hAnsi="Palatino Linotype" w:cs="Palatino Linotype"/>
          <w:i/>
          <w:iCs/>
          <w:sz w:val="22"/>
          <w:szCs w:val="22"/>
        </w:rPr>
        <w:t xml:space="preserve">. Se considera, en principio, como información pública y no podrá omitirse de las versiones públicas la siguiente: </w:t>
      </w:r>
    </w:p>
    <w:p w14:paraId="66CE6DE6"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w:t>
      </w:r>
      <w:r w:rsidRPr="00844053">
        <w:rPr>
          <w:rFonts w:ascii="Palatino Linotype" w:eastAsia="Palatino Linotype" w:hAnsi="Palatino Linotype" w:cs="Palatino Linotype"/>
          <w:i/>
          <w:iCs/>
          <w:sz w:val="22"/>
          <w:szCs w:val="22"/>
        </w:rPr>
        <w:t xml:space="preserve">. La relativa a las Obligaciones de Transparencia que contempla el Título V de la Ley General y las demás disposiciones legales aplicables; </w:t>
      </w:r>
    </w:p>
    <w:p w14:paraId="185AF483"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II.</w:t>
      </w:r>
      <w:r w:rsidRPr="00844053">
        <w:rPr>
          <w:rFonts w:ascii="Palatino Linotype" w:eastAsia="Palatino Linotype" w:hAnsi="Palatino Linotype" w:cs="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46304E7"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III</w:t>
      </w:r>
      <w:r w:rsidRPr="00844053">
        <w:rPr>
          <w:rFonts w:ascii="Palatino Linotype" w:eastAsia="Palatino Linotype" w:hAnsi="Palatino Linotype" w:cs="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5BFFE6B"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i/>
          <w:iCs/>
          <w:sz w:val="22"/>
          <w:szCs w:val="22"/>
        </w:rPr>
        <w:t xml:space="preserve">Lo anterior, siempre y cuando no se acredite alguna causal de clasificación, prevista en las leyes o en los tratados internacionales suscritas por el Estado mexicano.  </w:t>
      </w:r>
    </w:p>
    <w:p w14:paraId="019002F3" w14:textId="77777777" w:rsidR="00123A21" w:rsidRPr="00844053" w:rsidRDefault="00123A21" w:rsidP="00123A21">
      <w:pPr>
        <w:spacing w:before="120" w:after="120"/>
        <w:ind w:left="851" w:right="902"/>
        <w:jc w:val="both"/>
        <w:rPr>
          <w:rFonts w:ascii="Palatino Linotype" w:eastAsia="Palatino Linotype" w:hAnsi="Palatino Linotype" w:cs="Palatino Linotype"/>
          <w:i/>
          <w:iCs/>
          <w:sz w:val="22"/>
          <w:szCs w:val="22"/>
        </w:rPr>
      </w:pPr>
      <w:r w:rsidRPr="00844053">
        <w:rPr>
          <w:rFonts w:ascii="Palatino Linotype" w:eastAsia="Palatino Linotype" w:hAnsi="Palatino Linotype" w:cs="Palatino Linotype"/>
          <w:b/>
          <w:bCs/>
          <w:i/>
          <w:iCs/>
          <w:sz w:val="22"/>
          <w:szCs w:val="22"/>
        </w:rPr>
        <w:t>Quincuagésimo octavo</w:t>
      </w:r>
      <w:r w:rsidRPr="00844053">
        <w:rPr>
          <w:rFonts w:ascii="Palatino Linotype" w:eastAsia="Palatino Linotype" w:hAnsi="Palatino Linotype" w:cs="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D424BB3" w14:textId="0D633A59" w:rsidR="005A75CA" w:rsidRPr="00844053" w:rsidRDefault="00E96B90" w:rsidP="00D7204E">
      <w:pPr>
        <w:spacing w:before="240" w:after="240" w:line="360"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sz w:val="22"/>
          <w:szCs w:val="22"/>
        </w:rPr>
        <w:t>Así, con fundamento en lo prescrito en los artículos 5</w:t>
      </w:r>
      <w:r w:rsidR="00FD0FF9" w:rsidRPr="00844053">
        <w:rPr>
          <w:rFonts w:ascii="Palatino Linotype" w:eastAsia="Palatino Linotype" w:hAnsi="Palatino Linotype" w:cs="Palatino Linotype"/>
          <w:sz w:val="22"/>
          <w:szCs w:val="22"/>
        </w:rPr>
        <w:t xml:space="preserve">, </w:t>
      </w:r>
      <w:r w:rsidR="00170F4F" w:rsidRPr="00844053">
        <w:rPr>
          <w:rFonts w:ascii="Palatino Linotype" w:eastAsia="Palatino Linotype" w:hAnsi="Palatino Linotype" w:cs="Palatino Linotype"/>
          <w:sz w:val="22"/>
          <w:szCs w:val="22"/>
        </w:rPr>
        <w:t>párrafos cuadragésimo cuarto, cuadragésimo quinto y cuadragésimo sexto, fracciones IV y V de la Constitución Política del Estado Libre y Soberano de México; transitorio Cuarto del Decreto número 198 de la “LXII” Legislatura del Estado de México</w:t>
      </w:r>
      <w:r w:rsidRPr="00844053">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635EEE69" w14:textId="77777777" w:rsidR="005A75CA" w:rsidRPr="00844053" w:rsidRDefault="00E96B90" w:rsidP="00D7204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844053">
        <w:rPr>
          <w:rFonts w:ascii="Palatino Linotype" w:eastAsia="Palatino Linotype" w:hAnsi="Palatino Linotype" w:cs="Palatino Linotype"/>
          <w:b/>
          <w:sz w:val="22"/>
          <w:szCs w:val="22"/>
        </w:rPr>
        <w:t>III. R E S U E L V E</w:t>
      </w:r>
    </w:p>
    <w:p w14:paraId="4BED30EC" w14:textId="77777777" w:rsidR="005A75CA" w:rsidRPr="00844053" w:rsidRDefault="00E96B90" w:rsidP="00B96497">
      <w:pPr>
        <w:spacing w:before="240" w:after="240" w:line="336" w:lineRule="auto"/>
        <w:ind w:right="49"/>
        <w:jc w:val="both"/>
        <w:rPr>
          <w:rFonts w:ascii="Palatino Linotype" w:eastAsia="Palatino Linotype" w:hAnsi="Palatino Linotype" w:cs="Palatino Linotype"/>
          <w:sz w:val="22"/>
          <w:szCs w:val="22"/>
        </w:rPr>
      </w:pPr>
      <w:bookmarkStart w:id="9" w:name="_heading=h.1t3h5sf" w:colFirst="0" w:colLast="0"/>
      <w:bookmarkEnd w:id="9"/>
      <w:r w:rsidRPr="00844053">
        <w:rPr>
          <w:rFonts w:ascii="Palatino Linotype" w:eastAsia="Palatino Linotype" w:hAnsi="Palatino Linotype" w:cs="Palatino Linotype"/>
          <w:b/>
          <w:sz w:val="22"/>
          <w:szCs w:val="22"/>
        </w:rPr>
        <w:t xml:space="preserve">Primero. </w:t>
      </w:r>
      <w:r w:rsidRPr="00844053">
        <w:rPr>
          <w:rFonts w:ascii="Palatino Linotype" w:eastAsia="Palatino Linotype" w:hAnsi="Palatino Linotype" w:cs="Palatino Linotype"/>
          <w:sz w:val="22"/>
          <w:szCs w:val="22"/>
        </w:rPr>
        <w:t xml:space="preserve">Resultan </w:t>
      </w:r>
      <w:r w:rsidRPr="00844053">
        <w:rPr>
          <w:rFonts w:ascii="Palatino Linotype" w:eastAsia="Palatino Linotype" w:hAnsi="Palatino Linotype" w:cs="Palatino Linotype"/>
          <w:b/>
          <w:sz w:val="22"/>
          <w:szCs w:val="22"/>
        </w:rPr>
        <w:t>fundados</w:t>
      </w:r>
      <w:r w:rsidRPr="00844053">
        <w:rPr>
          <w:rFonts w:ascii="Palatino Linotype" w:eastAsia="Palatino Linotype" w:hAnsi="Palatino Linotype" w:cs="Palatino Linotype"/>
          <w:sz w:val="22"/>
          <w:szCs w:val="22"/>
        </w:rPr>
        <w:t xml:space="preserve"> los motivos de inconformidad de la parte </w:t>
      </w:r>
      <w:r w:rsidRPr="00844053">
        <w:rPr>
          <w:rFonts w:ascii="Palatino Linotype" w:eastAsia="Palatino Linotype" w:hAnsi="Palatino Linotype" w:cs="Palatino Linotype"/>
          <w:b/>
          <w:sz w:val="22"/>
          <w:szCs w:val="22"/>
        </w:rPr>
        <w:t>Recurrente</w:t>
      </w:r>
      <w:r w:rsidRPr="00844053">
        <w:rPr>
          <w:rFonts w:ascii="Palatino Linotype" w:eastAsia="Palatino Linotype" w:hAnsi="Palatino Linotype" w:cs="Palatino Linotype"/>
          <w:sz w:val="22"/>
          <w:szCs w:val="22"/>
        </w:rPr>
        <w:t xml:space="preserve">, en términos del Considerando </w:t>
      </w:r>
      <w:r w:rsidRPr="00844053">
        <w:rPr>
          <w:rFonts w:ascii="Palatino Linotype" w:eastAsia="Palatino Linotype" w:hAnsi="Palatino Linotype" w:cs="Palatino Linotype"/>
          <w:b/>
          <w:sz w:val="22"/>
          <w:szCs w:val="22"/>
        </w:rPr>
        <w:t>Cuarto</w:t>
      </w:r>
      <w:r w:rsidRPr="00844053">
        <w:rPr>
          <w:rFonts w:ascii="Palatino Linotype" w:eastAsia="Palatino Linotype" w:hAnsi="Palatino Linotype" w:cs="Palatino Linotype"/>
          <w:sz w:val="22"/>
          <w:szCs w:val="22"/>
        </w:rPr>
        <w:t xml:space="preserve"> de la presente resolución.</w:t>
      </w:r>
    </w:p>
    <w:p w14:paraId="657AB476" w14:textId="30C4F420" w:rsidR="005A75CA" w:rsidRPr="00844053" w:rsidRDefault="00E96B90" w:rsidP="00B96497">
      <w:pPr>
        <w:spacing w:before="240" w:after="240" w:line="336"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b/>
          <w:sz w:val="22"/>
          <w:szCs w:val="22"/>
        </w:rPr>
        <w:t xml:space="preserve">Segundo. </w:t>
      </w:r>
      <w:r w:rsidRPr="00844053">
        <w:rPr>
          <w:rFonts w:ascii="Palatino Linotype" w:eastAsia="Palatino Linotype" w:hAnsi="Palatino Linotype" w:cs="Palatino Linotype"/>
          <w:sz w:val="22"/>
          <w:szCs w:val="22"/>
        </w:rPr>
        <w:t>Se</w:t>
      </w:r>
      <w:r w:rsidRPr="00844053">
        <w:rPr>
          <w:rFonts w:ascii="Palatino Linotype" w:eastAsia="Palatino Linotype" w:hAnsi="Palatino Linotype" w:cs="Palatino Linotype"/>
          <w:b/>
          <w:sz w:val="22"/>
          <w:szCs w:val="22"/>
        </w:rPr>
        <w:t xml:space="preserve"> Ordena </w:t>
      </w:r>
      <w:r w:rsidRPr="00844053">
        <w:rPr>
          <w:rFonts w:ascii="Palatino Linotype" w:eastAsia="Palatino Linotype" w:hAnsi="Palatino Linotype" w:cs="Palatino Linotype"/>
          <w:sz w:val="22"/>
          <w:szCs w:val="22"/>
        </w:rPr>
        <w:t xml:space="preserve">al </w:t>
      </w:r>
      <w:r w:rsidRPr="00844053">
        <w:rPr>
          <w:rFonts w:ascii="Palatino Linotype" w:eastAsia="Palatino Linotype" w:hAnsi="Palatino Linotype" w:cs="Palatino Linotype"/>
          <w:b/>
          <w:sz w:val="22"/>
          <w:szCs w:val="22"/>
        </w:rPr>
        <w:t xml:space="preserve">Sujeto Obligado </w:t>
      </w:r>
      <w:r w:rsidRPr="00844053">
        <w:rPr>
          <w:rFonts w:ascii="Palatino Linotype" w:eastAsia="Palatino Linotype" w:hAnsi="Palatino Linotype" w:cs="Palatino Linotype"/>
          <w:sz w:val="22"/>
          <w:szCs w:val="22"/>
        </w:rPr>
        <w:t>dé trámite a la solicitud de acceso a la información pública</w:t>
      </w:r>
      <w:r w:rsidR="00205B67" w:rsidRPr="00844053">
        <w:rPr>
          <w:rFonts w:ascii="Palatino Linotype" w:eastAsia="Palatino Linotype" w:hAnsi="Palatino Linotype" w:cs="Palatino Linotype"/>
          <w:sz w:val="22"/>
          <w:szCs w:val="22"/>
        </w:rPr>
        <w:t xml:space="preserve"> </w:t>
      </w:r>
      <w:r w:rsidR="008C26A3" w:rsidRPr="00844053">
        <w:rPr>
          <w:rFonts w:ascii="Palatino Linotype" w:eastAsia="Palatino Linotype" w:hAnsi="Palatino Linotype" w:cs="Palatino Linotype"/>
          <w:b/>
          <w:sz w:val="22"/>
          <w:szCs w:val="22"/>
        </w:rPr>
        <w:t>00030/DIFATENCO/IP/2025</w:t>
      </w:r>
      <w:r w:rsidRPr="00844053">
        <w:rPr>
          <w:rFonts w:ascii="Palatino Linotype" w:eastAsia="Palatino Linotype" w:hAnsi="Palatino Linotype" w:cs="Palatino Linotype"/>
          <w:b/>
          <w:sz w:val="22"/>
          <w:szCs w:val="22"/>
        </w:rPr>
        <w:t xml:space="preserve">, </w:t>
      </w:r>
      <w:r w:rsidRPr="00844053">
        <w:rPr>
          <w:rFonts w:ascii="Palatino Linotype" w:eastAsia="Palatino Linotype" w:hAnsi="Palatino Linotype" w:cs="Palatino Linotype"/>
          <w:sz w:val="22"/>
          <w:szCs w:val="22"/>
        </w:rPr>
        <w:t xml:space="preserve">que dio origen al recurso de revisión </w:t>
      </w:r>
      <w:r w:rsidR="008C26A3" w:rsidRPr="00844053">
        <w:rPr>
          <w:rFonts w:ascii="Palatino Linotype" w:eastAsia="Palatino Linotype" w:hAnsi="Palatino Linotype" w:cs="Palatino Linotype"/>
          <w:b/>
          <w:sz w:val="22"/>
          <w:szCs w:val="22"/>
        </w:rPr>
        <w:t>12679/INFOEM/IP/RR/2025</w:t>
      </w:r>
      <w:r w:rsidRPr="00844053">
        <w:rPr>
          <w:rFonts w:ascii="Palatino Linotype" w:eastAsia="Palatino Linotype" w:hAnsi="Palatino Linotype" w:cs="Palatino Linotype"/>
          <w:sz w:val="22"/>
          <w:szCs w:val="22"/>
        </w:rPr>
        <w:t>,</w:t>
      </w:r>
      <w:r w:rsidRPr="00844053">
        <w:rPr>
          <w:rFonts w:ascii="Palatino Linotype" w:eastAsia="Palatino Linotype" w:hAnsi="Palatino Linotype" w:cs="Palatino Linotype"/>
          <w:b/>
          <w:sz w:val="22"/>
          <w:szCs w:val="22"/>
        </w:rPr>
        <w:t xml:space="preserve"> </w:t>
      </w:r>
      <w:r w:rsidRPr="00844053">
        <w:rPr>
          <w:rFonts w:ascii="Palatino Linotype" w:eastAsia="Palatino Linotype" w:hAnsi="Palatino Linotype" w:cs="Palatino Linotype"/>
          <w:sz w:val="22"/>
          <w:szCs w:val="22"/>
        </w:rPr>
        <w:t>y</w:t>
      </w:r>
      <w:r w:rsidRPr="00844053">
        <w:rPr>
          <w:rFonts w:ascii="Palatino Linotype" w:eastAsia="Palatino Linotype" w:hAnsi="Palatino Linotype" w:cs="Palatino Linotype"/>
          <w:b/>
          <w:sz w:val="22"/>
          <w:szCs w:val="22"/>
        </w:rPr>
        <w:t xml:space="preserve"> </w:t>
      </w:r>
      <w:r w:rsidRPr="00844053">
        <w:rPr>
          <w:rFonts w:ascii="Palatino Linotype" w:eastAsia="Palatino Linotype" w:hAnsi="Palatino Linotype" w:cs="Palatino Linotype"/>
          <w:sz w:val="22"/>
          <w:szCs w:val="22"/>
        </w:rPr>
        <w:t>en términos de los Considerandos</w:t>
      </w:r>
      <w:r w:rsidRPr="00844053">
        <w:rPr>
          <w:rFonts w:ascii="Palatino Linotype" w:eastAsia="Palatino Linotype" w:hAnsi="Palatino Linotype" w:cs="Palatino Linotype"/>
          <w:b/>
          <w:sz w:val="22"/>
          <w:szCs w:val="22"/>
        </w:rPr>
        <w:t xml:space="preserve"> Cuarto </w:t>
      </w:r>
      <w:r w:rsidRPr="00844053">
        <w:rPr>
          <w:rFonts w:ascii="Palatino Linotype" w:eastAsia="Palatino Linotype" w:hAnsi="Palatino Linotype" w:cs="Palatino Linotype"/>
          <w:sz w:val="22"/>
          <w:szCs w:val="22"/>
        </w:rPr>
        <w:t xml:space="preserve">y </w:t>
      </w:r>
      <w:r w:rsidRPr="00844053">
        <w:rPr>
          <w:rFonts w:ascii="Palatino Linotype" w:eastAsia="Palatino Linotype" w:hAnsi="Palatino Linotype" w:cs="Palatino Linotype"/>
          <w:b/>
          <w:sz w:val="22"/>
          <w:szCs w:val="22"/>
        </w:rPr>
        <w:t>Quinto</w:t>
      </w:r>
      <w:r w:rsidRPr="00844053">
        <w:rPr>
          <w:rFonts w:ascii="Palatino Linotype" w:eastAsia="Palatino Linotype" w:hAnsi="Palatino Linotype" w:cs="Palatino Linotype"/>
          <w:sz w:val="22"/>
          <w:szCs w:val="22"/>
        </w:rPr>
        <w:t xml:space="preserve"> de esta resolución, </w:t>
      </w:r>
      <w:r w:rsidR="00556B2E" w:rsidRPr="00844053">
        <w:rPr>
          <w:rFonts w:ascii="Palatino Linotype" w:eastAsia="Palatino Linotype" w:hAnsi="Palatino Linotype" w:cs="Palatino Linotype"/>
          <w:sz w:val="22"/>
          <w:szCs w:val="22"/>
        </w:rPr>
        <w:t xml:space="preserve">previa búsqueda exhaustiva y razonable, </w:t>
      </w:r>
      <w:r w:rsidRPr="00844053">
        <w:rPr>
          <w:rFonts w:ascii="Palatino Linotype" w:eastAsia="Palatino Linotype" w:hAnsi="Palatino Linotype" w:cs="Palatino Linotype"/>
          <w:sz w:val="22"/>
          <w:szCs w:val="22"/>
        </w:rPr>
        <w:t xml:space="preserve">haga entrega, vía </w:t>
      </w:r>
      <w:r w:rsidRPr="00844053">
        <w:rPr>
          <w:rFonts w:ascii="Palatino Linotype" w:eastAsia="Palatino Linotype" w:hAnsi="Palatino Linotype" w:cs="Palatino Linotype"/>
          <w:b/>
          <w:sz w:val="22"/>
          <w:szCs w:val="22"/>
        </w:rPr>
        <w:t>SAIMEX</w:t>
      </w:r>
      <w:r w:rsidRPr="00844053">
        <w:rPr>
          <w:rFonts w:ascii="Palatino Linotype" w:eastAsia="Palatino Linotype" w:hAnsi="Palatino Linotype" w:cs="Palatino Linotype"/>
          <w:sz w:val="22"/>
          <w:szCs w:val="22"/>
        </w:rPr>
        <w:t xml:space="preserve">, </w:t>
      </w:r>
      <w:r w:rsidR="00556B2E" w:rsidRPr="00844053">
        <w:rPr>
          <w:rFonts w:ascii="Palatino Linotype" w:eastAsia="Palatino Linotype" w:hAnsi="Palatino Linotype" w:cs="Palatino Linotype"/>
          <w:sz w:val="22"/>
          <w:szCs w:val="22"/>
        </w:rPr>
        <w:t>versión pública</w:t>
      </w:r>
      <w:r w:rsidR="00B96497" w:rsidRPr="00844053">
        <w:rPr>
          <w:rFonts w:ascii="Palatino Linotype" w:eastAsia="Palatino Linotype" w:hAnsi="Palatino Linotype" w:cs="Palatino Linotype"/>
          <w:sz w:val="22"/>
          <w:szCs w:val="22"/>
        </w:rPr>
        <w:t xml:space="preserve"> de ser procedente</w:t>
      </w:r>
      <w:r w:rsidR="00556B2E" w:rsidRPr="00844053">
        <w:rPr>
          <w:rFonts w:ascii="Palatino Linotype" w:eastAsia="Palatino Linotype" w:hAnsi="Palatino Linotype" w:cs="Palatino Linotype"/>
          <w:sz w:val="22"/>
          <w:szCs w:val="22"/>
        </w:rPr>
        <w:t xml:space="preserve">, </w:t>
      </w:r>
      <w:r w:rsidRPr="00844053">
        <w:rPr>
          <w:rFonts w:ascii="Palatino Linotype" w:eastAsia="Palatino Linotype" w:hAnsi="Palatino Linotype" w:cs="Palatino Linotype"/>
          <w:sz w:val="22"/>
          <w:szCs w:val="22"/>
        </w:rPr>
        <w:t>de lo siguiente:</w:t>
      </w:r>
    </w:p>
    <w:p w14:paraId="46F2C83C" w14:textId="32B83370" w:rsidR="00556B2E" w:rsidRPr="00844053" w:rsidRDefault="008C26A3" w:rsidP="00B96497">
      <w:pPr>
        <w:pStyle w:val="Prrafodelista"/>
        <w:numPr>
          <w:ilvl w:val="0"/>
          <w:numId w:val="5"/>
        </w:numPr>
        <w:pBdr>
          <w:top w:val="nil"/>
          <w:left w:val="nil"/>
          <w:bottom w:val="nil"/>
          <w:right w:val="nil"/>
          <w:between w:val="nil"/>
        </w:pBdr>
        <w:tabs>
          <w:tab w:val="left" w:pos="567"/>
        </w:tabs>
        <w:spacing w:before="240" w:after="240" w:line="336" w:lineRule="auto"/>
        <w:ind w:left="284" w:right="49" w:firstLine="0"/>
        <w:contextualSpacing w:val="0"/>
        <w:jc w:val="both"/>
        <w:rPr>
          <w:rFonts w:ascii="Palatino Linotype" w:eastAsia="Palatino Linotype" w:hAnsi="Palatino Linotype" w:cs="Palatino Linotype"/>
          <w:i/>
        </w:rPr>
      </w:pPr>
      <w:bookmarkStart w:id="10" w:name="_heading=h.hnzxsch5gysz" w:colFirst="0" w:colLast="0"/>
      <w:bookmarkEnd w:id="10"/>
      <w:r w:rsidRPr="00844053">
        <w:rPr>
          <w:rFonts w:ascii="Palatino Linotype" w:eastAsia="Palatino Linotype" w:hAnsi="Palatino Linotype" w:cs="Palatino Linotype"/>
          <w:sz w:val="22"/>
          <w:szCs w:val="22"/>
        </w:rPr>
        <w:t>Los formatos PbRM generados del uno de enero al treinta y uno de agosto de dos mil veinticinco</w:t>
      </w:r>
      <w:r w:rsidR="00C84A28" w:rsidRPr="00844053">
        <w:rPr>
          <w:rFonts w:ascii="Palatino Linotype" w:eastAsia="Palatino Linotype" w:hAnsi="Palatino Linotype" w:cs="Palatino Linotype"/>
          <w:sz w:val="22"/>
          <w:szCs w:val="22"/>
        </w:rPr>
        <w:t>.</w:t>
      </w:r>
    </w:p>
    <w:p w14:paraId="4E9786AE" w14:textId="301F970E" w:rsidR="00556B2E" w:rsidRPr="00844053" w:rsidRDefault="00556B2E" w:rsidP="00123A21">
      <w:pPr>
        <w:pStyle w:val="Prrafodelista"/>
        <w:pBdr>
          <w:top w:val="nil"/>
          <w:left w:val="nil"/>
          <w:bottom w:val="nil"/>
          <w:right w:val="nil"/>
          <w:between w:val="nil"/>
        </w:pBdr>
        <w:tabs>
          <w:tab w:val="left" w:pos="567"/>
        </w:tabs>
        <w:ind w:left="284" w:right="49"/>
        <w:jc w:val="both"/>
        <w:rPr>
          <w:rFonts w:ascii="Palatino Linotype" w:eastAsia="Palatino Linotype" w:hAnsi="Palatino Linotype" w:cs="Palatino Linotype"/>
          <w:i/>
          <w:sz w:val="20"/>
          <w:szCs w:val="22"/>
        </w:rPr>
      </w:pPr>
      <w:r w:rsidRPr="00844053">
        <w:rPr>
          <w:rFonts w:ascii="Palatino Linotype" w:eastAsia="Palatino Linotype" w:hAnsi="Palatino Linotype" w:cs="Palatino Linotype"/>
          <w:i/>
          <w:sz w:val="20"/>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 </w:t>
      </w:r>
    </w:p>
    <w:p w14:paraId="5DEC3C58" w14:textId="77777777" w:rsidR="005A75CA" w:rsidRPr="00844053" w:rsidRDefault="00E96B90" w:rsidP="00B96497">
      <w:pPr>
        <w:spacing w:before="240" w:after="240" w:line="336"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b/>
          <w:sz w:val="22"/>
          <w:szCs w:val="22"/>
        </w:rPr>
        <w:t xml:space="preserve">Tercero. Notifíquese, </w:t>
      </w:r>
      <w:r w:rsidRPr="00844053">
        <w:rPr>
          <w:rFonts w:ascii="Palatino Linotype" w:eastAsia="Palatino Linotype" w:hAnsi="Palatino Linotype" w:cs="Palatino Linotype"/>
          <w:sz w:val="22"/>
          <w:szCs w:val="22"/>
        </w:rPr>
        <w:t xml:space="preserve">vía </w:t>
      </w:r>
      <w:r w:rsidRPr="00844053">
        <w:rPr>
          <w:rFonts w:ascii="Palatino Linotype" w:eastAsia="Palatino Linotype" w:hAnsi="Palatino Linotype" w:cs="Palatino Linotype"/>
          <w:b/>
          <w:sz w:val="22"/>
          <w:szCs w:val="22"/>
        </w:rPr>
        <w:t>SAIMEX</w:t>
      </w:r>
      <w:r w:rsidRPr="00844053">
        <w:rPr>
          <w:rFonts w:ascii="Palatino Linotype" w:eastAsia="Palatino Linotype" w:hAnsi="Palatino Linotype" w:cs="Palatino Linotype"/>
          <w:sz w:val="22"/>
          <w:szCs w:val="22"/>
        </w:rPr>
        <w:t xml:space="preserve">, al Titular de la Unidad de Transparencia del </w:t>
      </w:r>
      <w:r w:rsidRPr="00844053">
        <w:rPr>
          <w:rFonts w:ascii="Palatino Linotype" w:eastAsia="Palatino Linotype" w:hAnsi="Palatino Linotype" w:cs="Palatino Linotype"/>
          <w:b/>
          <w:sz w:val="22"/>
          <w:szCs w:val="22"/>
        </w:rPr>
        <w:t>Sujeto Obligado,</w:t>
      </w:r>
      <w:r w:rsidRPr="00844053">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D3F62D" w14:textId="77777777" w:rsidR="005A75CA" w:rsidRPr="00844053" w:rsidRDefault="00E96B90" w:rsidP="00B96497">
      <w:pPr>
        <w:spacing w:before="240" w:after="240" w:line="336" w:lineRule="auto"/>
        <w:jc w:val="both"/>
        <w:rPr>
          <w:rFonts w:ascii="Palatino Linotype" w:eastAsia="Palatino Linotype" w:hAnsi="Palatino Linotype" w:cs="Palatino Linotype"/>
          <w:sz w:val="22"/>
          <w:szCs w:val="22"/>
        </w:rPr>
      </w:pPr>
      <w:bookmarkStart w:id="11" w:name="_heading=h.ot3qq6vxa08f" w:colFirst="0" w:colLast="0"/>
      <w:bookmarkEnd w:id="11"/>
      <w:r w:rsidRPr="00844053">
        <w:rPr>
          <w:rFonts w:ascii="Palatino Linotype" w:eastAsia="Palatino Linotype" w:hAnsi="Palatino Linotype" w:cs="Palatino Linotype"/>
          <w:b/>
          <w:sz w:val="22"/>
          <w:szCs w:val="22"/>
        </w:rPr>
        <w:t xml:space="preserve">Cuarto.  Notifíquese, </w:t>
      </w:r>
      <w:r w:rsidRPr="00844053">
        <w:rPr>
          <w:rFonts w:ascii="Palatino Linotype" w:eastAsia="Palatino Linotype" w:hAnsi="Palatino Linotype" w:cs="Palatino Linotype"/>
          <w:sz w:val="22"/>
          <w:szCs w:val="22"/>
        </w:rPr>
        <w:t xml:space="preserve">vía </w:t>
      </w:r>
      <w:r w:rsidRPr="00844053">
        <w:rPr>
          <w:rFonts w:ascii="Palatino Linotype" w:eastAsia="Palatino Linotype" w:hAnsi="Palatino Linotype" w:cs="Palatino Linotype"/>
          <w:b/>
          <w:sz w:val="22"/>
          <w:szCs w:val="22"/>
        </w:rPr>
        <w:t>SAIMEX</w:t>
      </w:r>
      <w:r w:rsidRPr="00844053">
        <w:rPr>
          <w:rFonts w:ascii="Palatino Linotype" w:eastAsia="Palatino Linotype" w:hAnsi="Palatino Linotype" w:cs="Palatino Linotype"/>
          <w:sz w:val="22"/>
          <w:szCs w:val="22"/>
        </w:rPr>
        <w:t xml:space="preserve"> a la parte </w:t>
      </w:r>
      <w:r w:rsidRPr="00844053">
        <w:rPr>
          <w:rFonts w:ascii="Palatino Linotype" w:eastAsia="Palatino Linotype" w:hAnsi="Palatino Linotype" w:cs="Palatino Linotype"/>
          <w:b/>
          <w:sz w:val="22"/>
          <w:szCs w:val="22"/>
        </w:rPr>
        <w:t>Recurrente</w:t>
      </w:r>
      <w:r w:rsidRPr="00844053">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0980001" w14:textId="77777777" w:rsidR="005A75CA" w:rsidRPr="00844053" w:rsidRDefault="00E96B90" w:rsidP="00B96497">
      <w:pPr>
        <w:spacing w:before="240" w:after="240" w:line="336" w:lineRule="auto"/>
        <w:jc w:val="both"/>
        <w:rPr>
          <w:rFonts w:ascii="Palatino Linotype" w:eastAsia="Palatino Linotype" w:hAnsi="Palatino Linotype" w:cs="Palatino Linotype"/>
          <w:sz w:val="22"/>
          <w:szCs w:val="22"/>
        </w:rPr>
      </w:pPr>
      <w:r w:rsidRPr="00844053">
        <w:rPr>
          <w:rFonts w:ascii="Palatino Linotype" w:eastAsia="Palatino Linotype" w:hAnsi="Palatino Linotype" w:cs="Palatino Linotype"/>
          <w:b/>
          <w:sz w:val="22"/>
          <w:szCs w:val="22"/>
        </w:rPr>
        <w:t xml:space="preserve">Quinto. Hágase, </w:t>
      </w:r>
      <w:r w:rsidRPr="00844053">
        <w:rPr>
          <w:rFonts w:ascii="Palatino Linotype" w:eastAsia="Palatino Linotype" w:hAnsi="Palatino Linotype" w:cs="Palatino Linotype"/>
          <w:sz w:val="22"/>
          <w:szCs w:val="22"/>
        </w:rPr>
        <w:t xml:space="preserve">de conocimiento de la parte </w:t>
      </w:r>
      <w:r w:rsidRPr="00844053">
        <w:rPr>
          <w:rFonts w:ascii="Palatino Linotype" w:eastAsia="Palatino Linotype" w:hAnsi="Palatino Linotype" w:cs="Palatino Linotype"/>
          <w:b/>
          <w:sz w:val="22"/>
          <w:szCs w:val="22"/>
        </w:rPr>
        <w:t xml:space="preserve">Recurrente, </w:t>
      </w:r>
      <w:r w:rsidRPr="00844053">
        <w:rPr>
          <w:rFonts w:ascii="Palatino Linotype" w:eastAsia="Palatino Linotype" w:hAnsi="Palatino Linotype" w:cs="Palatino Linotype"/>
          <w:sz w:val="22"/>
          <w:szCs w:val="22"/>
        </w:rPr>
        <w:t xml:space="preserve">que la respuesta que dé el </w:t>
      </w:r>
      <w:r w:rsidRPr="00844053">
        <w:rPr>
          <w:rFonts w:ascii="Palatino Linotype" w:eastAsia="Palatino Linotype" w:hAnsi="Palatino Linotype" w:cs="Palatino Linotype"/>
          <w:b/>
          <w:sz w:val="22"/>
          <w:szCs w:val="22"/>
        </w:rPr>
        <w:t>Sujeto Obligado</w:t>
      </w:r>
      <w:r w:rsidRPr="00844053">
        <w:rPr>
          <w:rFonts w:ascii="Palatino Linotype" w:eastAsia="Palatino Linotype" w:hAnsi="Palatino Linotype" w:cs="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0890F3F" w14:textId="77777777" w:rsidR="00346F01" w:rsidRPr="00844053" w:rsidRDefault="00346F01" w:rsidP="00B96497">
      <w:pPr>
        <w:spacing w:before="240" w:after="240" w:line="336" w:lineRule="auto"/>
        <w:jc w:val="both"/>
        <w:rPr>
          <w:rFonts w:ascii="Palatino Linotype" w:eastAsia="Palatino Linotype" w:hAnsi="Palatino Linotype" w:cs="Palatino Linotype"/>
          <w:b/>
          <w:sz w:val="22"/>
          <w:szCs w:val="22"/>
        </w:rPr>
      </w:pPr>
      <w:r w:rsidRPr="00844053">
        <w:rPr>
          <w:rFonts w:ascii="Palatino Linotype" w:eastAsia="Palatino Linotype" w:hAnsi="Palatino Linotype" w:cs="Palatino Linotype"/>
          <w:b/>
          <w:sz w:val="22"/>
          <w:szCs w:val="22"/>
        </w:rPr>
        <w:t>Sexto. Gírese,</w:t>
      </w:r>
      <w:r w:rsidRPr="00844053">
        <w:rPr>
          <w:rFonts w:ascii="Palatino Linotype" w:eastAsia="Palatino Linotype" w:hAnsi="Palatino Linotype" w:cs="Palatino Linotype"/>
          <w:sz w:val="22"/>
          <w:szCs w:val="22"/>
        </w:rPr>
        <w:t xml:space="preserve"> vista a la </w:t>
      </w:r>
      <w:r w:rsidRPr="00844053">
        <w:rPr>
          <w:rFonts w:ascii="Palatino Linotype" w:eastAsia="Palatino Linotype" w:hAnsi="Palatino Linotype" w:cs="Palatino Linotype"/>
          <w:b/>
          <w:sz w:val="22"/>
          <w:szCs w:val="22"/>
        </w:rPr>
        <w:t>Secretaría Técnica del Pleno de este Instituto</w:t>
      </w:r>
      <w:r w:rsidRPr="00844053">
        <w:rPr>
          <w:rFonts w:ascii="Palatino Linotype" w:eastAsia="Palatino Linotype" w:hAnsi="Palatino Linotype" w:cs="Palatino Linotype"/>
          <w:sz w:val="22"/>
          <w:szCs w:val="22"/>
        </w:rPr>
        <w:t xml:space="preserve">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844053">
        <w:rPr>
          <w:rFonts w:ascii="Palatino Linotype" w:eastAsia="Palatino Linotype" w:hAnsi="Palatino Linotype" w:cs="Palatino Linotype"/>
          <w:b/>
          <w:sz w:val="22"/>
          <w:szCs w:val="22"/>
        </w:rPr>
        <w:t xml:space="preserve"> Cuarto </w:t>
      </w:r>
      <w:r w:rsidRPr="00844053">
        <w:rPr>
          <w:rFonts w:ascii="Palatino Linotype" w:eastAsia="Palatino Linotype" w:hAnsi="Palatino Linotype" w:cs="Palatino Linotype"/>
          <w:sz w:val="22"/>
          <w:szCs w:val="22"/>
        </w:rPr>
        <w:t>de la presente resolución.</w:t>
      </w:r>
      <w:r w:rsidRPr="00844053">
        <w:rPr>
          <w:rFonts w:ascii="Palatino Linotype" w:eastAsia="Palatino Linotype" w:hAnsi="Palatino Linotype" w:cs="Palatino Linotype"/>
          <w:b/>
          <w:sz w:val="22"/>
          <w:szCs w:val="22"/>
        </w:rPr>
        <w:t xml:space="preserve"> </w:t>
      </w:r>
    </w:p>
    <w:p w14:paraId="49BE783D" w14:textId="7939A122" w:rsidR="005A75CA" w:rsidRPr="0067030C" w:rsidRDefault="00E96B90" w:rsidP="00B96497">
      <w:pPr>
        <w:tabs>
          <w:tab w:val="left" w:pos="8647"/>
        </w:tabs>
        <w:spacing w:before="240" w:after="240" w:line="336" w:lineRule="auto"/>
        <w:ind w:right="51"/>
        <w:jc w:val="both"/>
        <w:rPr>
          <w:rFonts w:ascii="Palatino Linotype" w:eastAsia="Palatino Linotype" w:hAnsi="Palatino Linotype" w:cs="Palatino Linotype"/>
          <w:sz w:val="22"/>
          <w:szCs w:val="22"/>
        </w:rPr>
      </w:pPr>
      <w:bookmarkStart w:id="12" w:name="_heading=h.lnxbz9" w:colFirst="0" w:colLast="0"/>
      <w:bookmarkEnd w:id="12"/>
      <w:r w:rsidRPr="0084405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84A28" w:rsidRPr="00844053">
        <w:rPr>
          <w:rFonts w:ascii="Palatino Linotype" w:eastAsia="Palatino Linotype" w:hAnsi="Palatino Linotype" w:cs="Palatino Linotype"/>
          <w:sz w:val="22"/>
          <w:szCs w:val="22"/>
        </w:rPr>
        <w:t>CUADRAGÉSIMA CUARTA</w:t>
      </w:r>
      <w:r w:rsidRPr="00844053">
        <w:rPr>
          <w:rFonts w:ascii="Palatino Linotype" w:eastAsia="Palatino Linotype" w:hAnsi="Palatino Linotype" w:cs="Palatino Linotype"/>
          <w:sz w:val="22"/>
          <w:szCs w:val="22"/>
        </w:rPr>
        <w:t xml:space="preserve"> SESIÓN ORDINARIA CELEBRADA EL </w:t>
      </w:r>
      <w:r w:rsidR="00C84A28" w:rsidRPr="00844053">
        <w:rPr>
          <w:rFonts w:ascii="Palatino Linotype" w:eastAsia="Palatino Linotype" w:hAnsi="Palatino Linotype" w:cs="Palatino Linotype"/>
          <w:sz w:val="22"/>
          <w:szCs w:val="22"/>
        </w:rPr>
        <w:t>DIEZ DE DICIEMBRE</w:t>
      </w:r>
      <w:r w:rsidRPr="00844053">
        <w:rPr>
          <w:rFonts w:ascii="Palatino Linotype" w:eastAsia="Palatino Linotype" w:hAnsi="Palatino Linotype" w:cs="Palatino Linotype"/>
          <w:sz w:val="22"/>
          <w:szCs w:val="22"/>
        </w:rPr>
        <w:t xml:space="preserve"> DE DOS MIL VEINTICINCO, ANTE EL SECRETARIO TÉCNICO DEL PLENO ALEXIS TAPIA RAMÍREZ.</w:t>
      </w:r>
    </w:p>
    <w:p w14:paraId="256D6055" w14:textId="77777777" w:rsidR="005A75CA" w:rsidRPr="0067030C" w:rsidRDefault="005A75CA" w:rsidP="00D7204E">
      <w:pPr>
        <w:spacing w:line="360" w:lineRule="auto"/>
        <w:jc w:val="both"/>
        <w:rPr>
          <w:rFonts w:ascii="Palatino Linotype" w:eastAsia="Palatino Linotype" w:hAnsi="Palatino Linotype" w:cs="Palatino Linotype"/>
          <w:sz w:val="22"/>
          <w:szCs w:val="22"/>
        </w:rPr>
      </w:pPr>
    </w:p>
    <w:p w14:paraId="701554D9" w14:textId="77777777" w:rsidR="005A75CA" w:rsidRPr="0067030C" w:rsidRDefault="005A75CA" w:rsidP="00D7204E">
      <w:pPr>
        <w:spacing w:line="360" w:lineRule="auto"/>
        <w:jc w:val="both"/>
        <w:rPr>
          <w:rFonts w:ascii="Palatino Linotype" w:eastAsia="Palatino Linotype" w:hAnsi="Palatino Linotype" w:cs="Palatino Linotype"/>
          <w:sz w:val="22"/>
          <w:szCs w:val="22"/>
        </w:rPr>
      </w:pPr>
    </w:p>
    <w:p w14:paraId="7D64FCF8" w14:textId="77777777" w:rsidR="005A75CA" w:rsidRPr="0067030C" w:rsidRDefault="005A75CA" w:rsidP="00D7204E">
      <w:pPr>
        <w:spacing w:line="360" w:lineRule="auto"/>
        <w:jc w:val="both"/>
        <w:rPr>
          <w:rFonts w:ascii="Palatino Linotype" w:eastAsia="Palatino Linotype" w:hAnsi="Palatino Linotype" w:cs="Palatino Linotype"/>
          <w:sz w:val="22"/>
          <w:szCs w:val="22"/>
        </w:rPr>
      </w:pPr>
    </w:p>
    <w:p w14:paraId="2649A4EA" w14:textId="77777777" w:rsidR="005A75CA" w:rsidRPr="0067030C" w:rsidRDefault="005A75CA" w:rsidP="00D7204E">
      <w:pPr>
        <w:spacing w:line="360" w:lineRule="auto"/>
        <w:jc w:val="both"/>
        <w:rPr>
          <w:rFonts w:ascii="Palatino Linotype" w:eastAsia="Palatino Linotype" w:hAnsi="Palatino Linotype" w:cs="Palatino Linotype"/>
          <w:sz w:val="22"/>
          <w:szCs w:val="22"/>
        </w:rPr>
      </w:pPr>
    </w:p>
    <w:p w14:paraId="7248715B" w14:textId="77777777" w:rsidR="005A75CA" w:rsidRPr="0067030C" w:rsidRDefault="005A75CA" w:rsidP="00D7204E">
      <w:pPr>
        <w:spacing w:line="360" w:lineRule="auto"/>
        <w:jc w:val="both"/>
        <w:rPr>
          <w:rFonts w:ascii="Palatino Linotype" w:eastAsia="Palatino Linotype" w:hAnsi="Palatino Linotype" w:cs="Palatino Linotype"/>
          <w:sz w:val="22"/>
          <w:szCs w:val="22"/>
        </w:rPr>
      </w:pPr>
    </w:p>
    <w:p w14:paraId="1CDC395F" w14:textId="77777777" w:rsidR="00033F56" w:rsidRPr="0067030C" w:rsidRDefault="00033F56" w:rsidP="00D7204E">
      <w:pPr>
        <w:spacing w:line="360" w:lineRule="auto"/>
        <w:jc w:val="both"/>
        <w:rPr>
          <w:rFonts w:ascii="Palatino Linotype" w:eastAsia="Palatino Linotype" w:hAnsi="Palatino Linotype" w:cs="Palatino Linotype"/>
          <w:sz w:val="22"/>
          <w:szCs w:val="22"/>
        </w:rPr>
      </w:pPr>
    </w:p>
    <w:p w14:paraId="4791ACC8" w14:textId="77777777" w:rsidR="00033F56" w:rsidRPr="0067030C" w:rsidRDefault="00033F56" w:rsidP="00D7204E">
      <w:pPr>
        <w:spacing w:line="360" w:lineRule="auto"/>
        <w:jc w:val="both"/>
        <w:rPr>
          <w:rFonts w:ascii="Palatino Linotype" w:eastAsia="Palatino Linotype" w:hAnsi="Palatino Linotype" w:cs="Palatino Linotype"/>
          <w:sz w:val="22"/>
          <w:szCs w:val="22"/>
        </w:rPr>
      </w:pPr>
    </w:p>
    <w:p w14:paraId="3A9E4222" w14:textId="77777777" w:rsidR="00033F56" w:rsidRPr="0067030C" w:rsidRDefault="00033F56" w:rsidP="00D7204E">
      <w:pPr>
        <w:spacing w:line="360" w:lineRule="auto"/>
        <w:jc w:val="both"/>
        <w:rPr>
          <w:rFonts w:ascii="Palatino Linotype" w:eastAsia="Palatino Linotype" w:hAnsi="Palatino Linotype" w:cs="Palatino Linotype"/>
          <w:sz w:val="22"/>
          <w:szCs w:val="22"/>
        </w:rPr>
      </w:pPr>
    </w:p>
    <w:p w14:paraId="645BE525" w14:textId="77777777" w:rsidR="00033F56" w:rsidRPr="0067030C" w:rsidRDefault="00033F56" w:rsidP="00D7204E">
      <w:pPr>
        <w:spacing w:line="360" w:lineRule="auto"/>
        <w:jc w:val="both"/>
        <w:rPr>
          <w:rFonts w:ascii="Palatino Linotype" w:eastAsia="Palatino Linotype" w:hAnsi="Palatino Linotype" w:cs="Palatino Linotype"/>
          <w:sz w:val="22"/>
          <w:szCs w:val="22"/>
        </w:rPr>
      </w:pPr>
    </w:p>
    <w:p w14:paraId="3472B1A1" w14:textId="77777777" w:rsidR="00033F56" w:rsidRPr="0067030C" w:rsidRDefault="00033F56" w:rsidP="00D7204E">
      <w:pPr>
        <w:spacing w:line="360" w:lineRule="auto"/>
        <w:jc w:val="both"/>
        <w:rPr>
          <w:rFonts w:ascii="Palatino Linotype" w:eastAsia="Palatino Linotype" w:hAnsi="Palatino Linotype" w:cs="Palatino Linotype"/>
          <w:sz w:val="22"/>
          <w:szCs w:val="22"/>
        </w:rPr>
      </w:pPr>
    </w:p>
    <w:p w14:paraId="2F154AA0" w14:textId="77777777" w:rsidR="00033F56" w:rsidRPr="0067030C" w:rsidRDefault="00033F56" w:rsidP="00D7204E">
      <w:pPr>
        <w:spacing w:line="360" w:lineRule="auto"/>
        <w:jc w:val="both"/>
        <w:rPr>
          <w:rFonts w:ascii="Palatino Linotype" w:eastAsia="Palatino Linotype" w:hAnsi="Palatino Linotype" w:cs="Palatino Linotype"/>
          <w:sz w:val="22"/>
          <w:szCs w:val="22"/>
        </w:rPr>
      </w:pPr>
    </w:p>
    <w:p w14:paraId="5EDCAD7F" w14:textId="77777777" w:rsidR="00033F56" w:rsidRPr="0067030C" w:rsidRDefault="00033F56" w:rsidP="00D7204E">
      <w:pPr>
        <w:spacing w:line="360" w:lineRule="auto"/>
        <w:jc w:val="both"/>
        <w:rPr>
          <w:rFonts w:ascii="Palatino Linotype" w:eastAsia="Palatino Linotype" w:hAnsi="Palatino Linotype" w:cs="Palatino Linotype"/>
          <w:sz w:val="22"/>
          <w:szCs w:val="22"/>
        </w:rPr>
      </w:pPr>
    </w:p>
    <w:p w14:paraId="52F8C504" w14:textId="77777777" w:rsidR="00033F56" w:rsidRPr="0067030C" w:rsidRDefault="00033F56" w:rsidP="00D7204E">
      <w:pPr>
        <w:spacing w:line="360" w:lineRule="auto"/>
        <w:jc w:val="both"/>
        <w:rPr>
          <w:rFonts w:ascii="Palatino Linotype" w:eastAsia="Palatino Linotype" w:hAnsi="Palatino Linotype" w:cs="Palatino Linotype"/>
          <w:sz w:val="22"/>
          <w:szCs w:val="22"/>
        </w:rPr>
      </w:pPr>
    </w:p>
    <w:p w14:paraId="2CAB092A" w14:textId="77777777" w:rsidR="00033F56" w:rsidRPr="0067030C" w:rsidRDefault="00033F56" w:rsidP="00D7204E">
      <w:pPr>
        <w:spacing w:line="360" w:lineRule="auto"/>
        <w:jc w:val="both"/>
        <w:rPr>
          <w:rFonts w:ascii="Palatino Linotype" w:eastAsia="Palatino Linotype" w:hAnsi="Palatino Linotype" w:cs="Palatino Linotype"/>
          <w:sz w:val="22"/>
          <w:szCs w:val="22"/>
        </w:rPr>
      </w:pPr>
    </w:p>
    <w:p w14:paraId="6031B3C8" w14:textId="77777777" w:rsidR="005A75CA" w:rsidRPr="0067030C" w:rsidRDefault="005A75CA" w:rsidP="00D7204E">
      <w:pPr>
        <w:spacing w:line="360" w:lineRule="auto"/>
        <w:jc w:val="both"/>
        <w:rPr>
          <w:rFonts w:ascii="Palatino Linotype" w:eastAsia="Palatino Linotype" w:hAnsi="Palatino Linotype" w:cs="Palatino Linotype"/>
          <w:sz w:val="22"/>
          <w:szCs w:val="22"/>
        </w:rPr>
      </w:pPr>
    </w:p>
    <w:p w14:paraId="6DCAE615" w14:textId="77777777" w:rsidR="005A75CA" w:rsidRPr="0067030C" w:rsidRDefault="005A75CA" w:rsidP="00D7204E">
      <w:pPr>
        <w:spacing w:line="360" w:lineRule="auto"/>
        <w:jc w:val="both"/>
        <w:rPr>
          <w:rFonts w:ascii="Palatino Linotype" w:eastAsia="Palatino Linotype" w:hAnsi="Palatino Linotype" w:cs="Palatino Linotype"/>
          <w:sz w:val="22"/>
          <w:szCs w:val="22"/>
        </w:rPr>
      </w:pPr>
    </w:p>
    <w:p w14:paraId="1BE99916" w14:textId="77777777" w:rsidR="005A75CA" w:rsidRPr="0067030C" w:rsidRDefault="005A75CA" w:rsidP="00D7204E">
      <w:pPr>
        <w:spacing w:line="360" w:lineRule="auto"/>
        <w:jc w:val="both"/>
        <w:rPr>
          <w:rFonts w:ascii="Palatino Linotype" w:eastAsia="Palatino Linotype" w:hAnsi="Palatino Linotype" w:cs="Palatino Linotype"/>
          <w:sz w:val="22"/>
          <w:szCs w:val="22"/>
        </w:rPr>
      </w:pPr>
    </w:p>
    <w:p w14:paraId="6BA2925E" w14:textId="77777777" w:rsidR="005A75CA" w:rsidRPr="0067030C" w:rsidRDefault="005A75CA" w:rsidP="00D7204E">
      <w:pPr>
        <w:spacing w:line="360" w:lineRule="auto"/>
        <w:jc w:val="both"/>
        <w:rPr>
          <w:rFonts w:ascii="Palatino Linotype" w:eastAsia="Palatino Linotype" w:hAnsi="Palatino Linotype" w:cs="Palatino Linotype"/>
          <w:sz w:val="22"/>
          <w:szCs w:val="22"/>
        </w:rPr>
      </w:pPr>
    </w:p>
    <w:p w14:paraId="17C11245" w14:textId="3D7A6E0A" w:rsidR="005A75CA" w:rsidRPr="0067030C" w:rsidRDefault="005A75CA" w:rsidP="00D7204E">
      <w:pPr>
        <w:spacing w:line="360" w:lineRule="auto"/>
        <w:jc w:val="both"/>
        <w:rPr>
          <w:rFonts w:ascii="Palatino Linotype" w:eastAsia="Palatino Linotype" w:hAnsi="Palatino Linotype" w:cs="Palatino Linotype"/>
          <w:sz w:val="22"/>
          <w:szCs w:val="22"/>
        </w:rPr>
      </w:pPr>
    </w:p>
    <w:p w14:paraId="56C32FE7" w14:textId="77777777" w:rsidR="002456A1" w:rsidRPr="0067030C" w:rsidRDefault="002456A1" w:rsidP="00D7204E">
      <w:pPr>
        <w:spacing w:line="360" w:lineRule="auto"/>
        <w:jc w:val="both"/>
        <w:rPr>
          <w:rFonts w:ascii="Palatino Linotype" w:eastAsia="Palatino Linotype" w:hAnsi="Palatino Linotype" w:cs="Palatino Linotype"/>
          <w:sz w:val="22"/>
          <w:szCs w:val="22"/>
        </w:rPr>
      </w:pPr>
    </w:p>
    <w:p w14:paraId="116A91A3" w14:textId="77777777" w:rsidR="00A0077E" w:rsidRPr="0067030C" w:rsidRDefault="00A0077E">
      <w:pPr>
        <w:spacing w:line="360" w:lineRule="auto"/>
        <w:jc w:val="both"/>
        <w:rPr>
          <w:rFonts w:ascii="Palatino Linotype" w:eastAsia="Palatino Linotype" w:hAnsi="Palatino Linotype" w:cs="Palatino Linotype"/>
          <w:sz w:val="22"/>
          <w:szCs w:val="22"/>
        </w:rPr>
      </w:pPr>
    </w:p>
    <w:sectPr w:rsidR="00A0077E" w:rsidRPr="0067030C">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CD65E" w14:textId="77777777" w:rsidR="007E7C2B" w:rsidRDefault="007E7C2B">
      <w:r>
        <w:separator/>
      </w:r>
    </w:p>
  </w:endnote>
  <w:endnote w:type="continuationSeparator" w:id="0">
    <w:p w14:paraId="2C5D3F85" w14:textId="77777777" w:rsidR="007E7C2B" w:rsidRDefault="007E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22F03" w14:textId="05835DB0" w:rsidR="008C26A3" w:rsidRDefault="008C26A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306DD">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306DD">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0C3274EA" w14:textId="77777777" w:rsidR="008C26A3" w:rsidRDefault="008C26A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83AB2" w14:textId="34393A4E" w:rsidR="008C26A3" w:rsidRDefault="008C26A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306D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306DD">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75507642" w14:textId="77777777" w:rsidR="008C26A3" w:rsidRDefault="008C26A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59EEB" w14:textId="77777777" w:rsidR="007E7C2B" w:rsidRDefault="007E7C2B">
      <w:r>
        <w:separator/>
      </w:r>
    </w:p>
  </w:footnote>
  <w:footnote w:type="continuationSeparator" w:id="0">
    <w:p w14:paraId="3DE215CE" w14:textId="77777777" w:rsidR="007E7C2B" w:rsidRDefault="007E7C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A3C9" w14:textId="6169BA1A" w:rsidR="008C26A3" w:rsidRDefault="008C26A3">
    <w:pPr>
      <w:rPr>
        <w:rFonts w:ascii="Cambria" w:eastAsia="Cambria" w:hAnsi="Cambria" w:cs="Cambria"/>
        <w:color w:val="000000"/>
      </w:rPr>
    </w:pPr>
  </w:p>
  <w:tbl>
    <w:tblPr>
      <w:tblStyle w:val="affa"/>
      <w:tblW w:w="5953" w:type="dxa"/>
      <w:tblInd w:w="3261" w:type="dxa"/>
      <w:tblLayout w:type="fixed"/>
      <w:tblLook w:val="0400" w:firstRow="0" w:lastRow="0" w:firstColumn="0" w:lastColumn="0" w:noHBand="0" w:noVBand="1"/>
    </w:tblPr>
    <w:tblGrid>
      <w:gridCol w:w="2489"/>
      <w:gridCol w:w="3464"/>
    </w:tblGrid>
    <w:tr w:rsidR="008C26A3" w14:paraId="7D7A7303" w14:textId="77777777">
      <w:tc>
        <w:tcPr>
          <w:tcW w:w="2489" w:type="dxa"/>
        </w:tcPr>
        <w:p w14:paraId="0E742E37" w14:textId="77777777" w:rsidR="008C26A3" w:rsidRDefault="008C26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1A1D9F71" w14:textId="2069DDE0" w:rsidR="008C26A3" w:rsidRDefault="008C26A3" w:rsidP="00FB77D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12679/INFOEM/IP/RR/2025</w:t>
          </w:r>
        </w:p>
      </w:tc>
    </w:tr>
    <w:tr w:rsidR="008C26A3" w14:paraId="3CD5D37A" w14:textId="77777777">
      <w:trPr>
        <w:trHeight w:val="228"/>
      </w:trPr>
      <w:tc>
        <w:tcPr>
          <w:tcW w:w="2489" w:type="dxa"/>
          <w:vAlign w:val="center"/>
        </w:tcPr>
        <w:p w14:paraId="5D9B266F" w14:textId="77777777" w:rsidR="008C26A3" w:rsidRDefault="008C26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41E6357" w14:textId="02B4A74A" w:rsidR="008C26A3" w:rsidRDefault="008C26A3">
          <w:pPr>
            <w:ind w:left="-45" w:right="176"/>
            <w:jc w:val="both"/>
            <w:rPr>
              <w:rFonts w:ascii="Palatino Linotype" w:eastAsia="Palatino Linotype" w:hAnsi="Palatino Linotype" w:cs="Palatino Linotype"/>
              <w:b/>
              <w:sz w:val="22"/>
              <w:szCs w:val="22"/>
            </w:rPr>
          </w:pPr>
          <w:r w:rsidRPr="002A20BB">
            <w:rPr>
              <w:rFonts w:ascii="Palatino Linotype" w:eastAsia="Palatino Linotype" w:hAnsi="Palatino Linotype" w:cs="Palatino Linotype"/>
              <w:b/>
              <w:sz w:val="22"/>
              <w:szCs w:val="22"/>
            </w:rPr>
            <w:t>Sistema Municipal para el Desarrollo Integral de la Familia Municipio de Atenco</w:t>
          </w:r>
        </w:p>
      </w:tc>
    </w:tr>
    <w:tr w:rsidR="008C26A3" w14:paraId="4A406CF8" w14:textId="77777777">
      <w:tc>
        <w:tcPr>
          <w:tcW w:w="2489" w:type="dxa"/>
          <w:vAlign w:val="center"/>
        </w:tcPr>
        <w:p w14:paraId="721EC51C" w14:textId="77777777" w:rsidR="008C26A3" w:rsidRDefault="008C26A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217CC28D" w14:textId="5F510A44" w:rsidR="008C26A3" w:rsidRDefault="008C26A3">
          <w:pPr>
            <w:ind w:right="175"/>
            <w:jc w:val="both"/>
            <w:rPr>
              <w:rFonts w:ascii="Palatino Linotype" w:eastAsia="Palatino Linotype" w:hAnsi="Palatino Linotype" w:cs="Palatino Linotype"/>
              <w:b/>
              <w:sz w:val="22"/>
              <w:szCs w:val="22"/>
            </w:rPr>
          </w:pPr>
          <w:r>
            <w:rPr>
              <w:noProof/>
            </w:rPr>
            <w:drawing>
              <wp:anchor distT="0" distB="0" distL="0" distR="0" simplePos="0" relativeHeight="251658240" behindDoc="1" locked="0" layoutInCell="1" hidden="0" allowOverlap="1" wp14:anchorId="72FFB153" wp14:editId="2CB138A9">
                <wp:simplePos x="0" y="0"/>
                <wp:positionH relativeFrom="column">
                  <wp:posOffset>-4797425</wp:posOffset>
                </wp:positionH>
                <wp:positionV relativeFrom="paragraph">
                  <wp:posOffset>-1056005</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2"/>
              <w:szCs w:val="22"/>
            </w:rPr>
            <w:t>Guadalupe Ramírez Peña</w:t>
          </w:r>
        </w:p>
      </w:tc>
    </w:tr>
  </w:tbl>
  <w:p w14:paraId="24A14674" w14:textId="77777777" w:rsidR="008C26A3" w:rsidRDefault="008C26A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45FF" w14:textId="77777777" w:rsidR="008C26A3" w:rsidRDefault="008C26A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664C077" wp14:editId="72386D7E">
          <wp:simplePos x="0" y="0"/>
          <wp:positionH relativeFrom="column">
            <wp:posOffset>-1080134</wp:posOffset>
          </wp:positionH>
          <wp:positionV relativeFrom="paragraph">
            <wp:posOffset>-369892</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8C26A3" w14:paraId="7EB27161" w14:textId="77777777">
      <w:tc>
        <w:tcPr>
          <w:tcW w:w="2489" w:type="dxa"/>
        </w:tcPr>
        <w:p w14:paraId="31032DEA" w14:textId="77777777" w:rsidR="008C26A3" w:rsidRDefault="008C26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2054199" w14:textId="550472C7" w:rsidR="008C26A3" w:rsidRDefault="008C26A3" w:rsidP="00FB77D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12679/INFOEM/IP/RR/2025</w:t>
          </w:r>
        </w:p>
      </w:tc>
    </w:tr>
    <w:tr w:rsidR="008C26A3" w14:paraId="3DB6A4A9" w14:textId="77777777">
      <w:tc>
        <w:tcPr>
          <w:tcW w:w="2489" w:type="dxa"/>
        </w:tcPr>
        <w:p w14:paraId="1EB49E89" w14:textId="77777777" w:rsidR="008C26A3" w:rsidRDefault="008C26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1232B0D5" w14:textId="676D29D3" w:rsidR="008C26A3" w:rsidRDefault="008C26A3">
          <w:pPr>
            <w:ind w:right="175"/>
            <w:jc w:val="both"/>
            <w:rPr>
              <w:rFonts w:ascii="Palatino Linotype" w:eastAsia="Palatino Linotype" w:hAnsi="Palatino Linotype" w:cs="Palatino Linotype"/>
              <w:b/>
              <w:sz w:val="22"/>
              <w:szCs w:val="22"/>
              <w:highlight w:val="yellow"/>
            </w:rPr>
          </w:pPr>
        </w:p>
      </w:tc>
    </w:tr>
    <w:tr w:rsidR="008C26A3" w14:paraId="6C9948E1" w14:textId="77777777">
      <w:trPr>
        <w:trHeight w:val="228"/>
      </w:trPr>
      <w:tc>
        <w:tcPr>
          <w:tcW w:w="2489" w:type="dxa"/>
          <w:vAlign w:val="center"/>
        </w:tcPr>
        <w:p w14:paraId="22D7B399" w14:textId="77777777" w:rsidR="008C26A3" w:rsidRDefault="008C26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811C401" w14:textId="172CAF1B" w:rsidR="008C26A3" w:rsidRDefault="008C26A3">
          <w:pPr>
            <w:ind w:left="-45" w:right="176"/>
            <w:jc w:val="both"/>
            <w:rPr>
              <w:rFonts w:ascii="Palatino Linotype" w:eastAsia="Palatino Linotype" w:hAnsi="Palatino Linotype" w:cs="Palatino Linotype"/>
              <w:b/>
              <w:sz w:val="22"/>
              <w:szCs w:val="22"/>
            </w:rPr>
          </w:pPr>
          <w:r w:rsidRPr="002A20BB">
            <w:rPr>
              <w:rFonts w:ascii="Palatino Linotype" w:eastAsia="Palatino Linotype" w:hAnsi="Palatino Linotype" w:cs="Palatino Linotype"/>
              <w:b/>
              <w:sz w:val="22"/>
              <w:szCs w:val="22"/>
            </w:rPr>
            <w:t>Sistema Municipal para el Desarrollo Integral de la Familia Municipio de Atenco</w:t>
          </w:r>
        </w:p>
      </w:tc>
    </w:tr>
    <w:tr w:rsidR="008C26A3" w14:paraId="2B1C1852" w14:textId="77777777">
      <w:tc>
        <w:tcPr>
          <w:tcW w:w="2489" w:type="dxa"/>
          <w:vAlign w:val="center"/>
        </w:tcPr>
        <w:p w14:paraId="4F8DDCDE" w14:textId="77777777" w:rsidR="008C26A3" w:rsidRDefault="008C26A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05F17AE" w14:textId="77777777" w:rsidR="008C26A3" w:rsidRDefault="008C26A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DDDEC6" w14:textId="77777777" w:rsidR="008C26A3" w:rsidRDefault="008C26A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193"/>
    <w:multiLevelType w:val="multilevel"/>
    <w:tmpl w:val="42AADD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AD561E3"/>
    <w:multiLevelType w:val="multilevel"/>
    <w:tmpl w:val="0F1047C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325938D9"/>
    <w:multiLevelType w:val="multilevel"/>
    <w:tmpl w:val="4E10266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0912925"/>
    <w:multiLevelType w:val="multilevel"/>
    <w:tmpl w:val="6EAE7F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7FB0EAA"/>
    <w:multiLevelType w:val="hybridMultilevel"/>
    <w:tmpl w:val="B03ED44C"/>
    <w:lvl w:ilvl="0" w:tplc="4F08600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CA"/>
    <w:rsid w:val="000172FD"/>
    <w:rsid w:val="00020475"/>
    <w:rsid w:val="0002597E"/>
    <w:rsid w:val="0003239B"/>
    <w:rsid w:val="00033F56"/>
    <w:rsid w:val="00055422"/>
    <w:rsid w:val="00056155"/>
    <w:rsid w:val="00062182"/>
    <w:rsid w:val="00072B4C"/>
    <w:rsid w:val="00075ABA"/>
    <w:rsid w:val="00081B2B"/>
    <w:rsid w:val="000855DC"/>
    <w:rsid w:val="000911CE"/>
    <w:rsid w:val="00091354"/>
    <w:rsid w:val="000B08E2"/>
    <w:rsid w:val="000B7422"/>
    <w:rsid w:val="000C551B"/>
    <w:rsid w:val="000C5F5F"/>
    <w:rsid w:val="000F4C63"/>
    <w:rsid w:val="00114A40"/>
    <w:rsid w:val="00117765"/>
    <w:rsid w:val="001205A1"/>
    <w:rsid w:val="00123A21"/>
    <w:rsid w:val="001267DD"/>
    <w:rsid w:val="00133F88"/>
    <w:rsid w:val="001471CA"/>
    <w:rsid w:val="00150A37"/>
    <w:rsid w:val="00162F20"/>
    <w:rsid w:val="00165B01"/>
    <w:rsid w:val="00170F4F"/>
    <w:rsid w:val="001749F1"/>
    <w:rsid w:val="0017599F"/>
    <w:rsid w:val="001952E1"/>
    <w:rsid w:val="001974AC"/>
    <w:rsid w:val="001B2E38"/>
    <w:rsid w:val="001C0726"/>
    <w:rsid w:val="001F209C"/>
    <w:rsid w:val="001F7FD6"/>
    <w:rsid w:val="00203F01"/>
    <w:rsid w:val="00205B67"/>
    <w:rsid w:val="00213E19"/>
    <w:rsid w:val="002456A1"/>
    <w:rsid w:val="00252329"/>
    <w:rsid w:val="002A20BB"/>
    <w:rsid w:val="002D3FC3"/>
    <w:rsid w:val="0033183B"/>
    <w:rsid w:val="00334509"/>
    <w:rsid w:val="00346F01"/>
    <w:rsid w:val="0035254F"/>
    <w:rsid w:val="00394119"/>
    <w:rsid w:val="003C2BE3"/>
    <w:rsid w:val="003D1488"/>
    <w:rsid w:val="003D4046"/>
    <w:rsid w:val="003E5305"/>
    <w:rsid w:val="00403FFC"/>
    <w:rsid w:val="00421F6D"/>
    <w:rsid w:val="00440948"/>
    <w:rsid w:val="0049521E"/>
    <w:rsid w:val="004B6C62"/>
    <w:rsid w:val="004F41CB"/>
    <w:rsid w:val="00556B2E"/>
    <w:rsid w:val="00565B39"/>
    <w:rsid w:val="0057455B"/>
    <w:rsid w:val="0058690B"/>
    <w:rsid w:val="005A75CA"/>
    <w:rsid w:val="005B6BEF"/>
    <w:rsid w:val="005C519D"/>
    <w:rsid w:val="005D6D89"/>
    <w:rsid w:val="005F2A2B"/>
    <w:rsid w:val="005F3716"/>
    <w:rsid w:val="005F64D3"/>
    <w:rsid w:val="00614AF9"/>
    <w:rsid w:val="00616184"/>
    <w:rsid w:val="00621E51"/>
    <w:rsid w:val="00626BB5"/>
    <w:rsid w:val="006270EE"/>
    <w:rsid w:val="00635B4A"/>
    <w:rsid w:val="006367B1"/>
    <w:rsid w:val="0067030C"/>
    <w:rsid w:val="00697A8E"/>
    <w:rsid w:val="006B5BE3"/>
    <w:rsid w:val="006C2C8F"/>
    <w:rsid w:val="006C3C73"/>
    <w:rsid w:val="006C5AD6"/>
    <w:rsid w:val="006C72C4"/>
    <w:rsid w:val="006D4370"/>
    <w:rsid w:val="006E0E72"/>
    <w:rsid w:val="006E62CA"/>
    <w:rsid w:val="007360BF"/>
    <w:rsid w:val="00745FCC"/>
    <w:rsid w:val="00750797"/>
    <w:rsid w:val="0075331D"/>
    <w:rsid w:val="007703BD"/>
    <w:rsid w:val="00775F4E"/>
    <w:rsid w:val="00786F36"/>
    <w:rsid w:val="007B7B40"/>
    <w:rsid w:val="007D142D"/>
    <w:rsid w:val="007E1455"/>
    <w:rsid w:val="007E7381"/>
    <w:rsid w:val="007E7C2B"/>
    <w:rsid w:val="007F7604"/>
    <w:rsid w:val="008178BC"/>
    <w:rsid w:val="00837327"/>
    <w:rsid w:val="008416B3"/>
    <w:rsid w:val="00844053"/>
    <w:rsid w:val="00871C8E"/>
    <w:rsid w:val="008734D1"/>
    <w:rsid w:val="00893EF4"/>
    <w:rsid w:val="008C26A3"/>
    <w:rsid w:val="008C3A86"/>
    <w:rsid w:val="008E0084"/>
    <w:rsid w:val="00944957"/>
    <w:rsid w:val="00950232"/>
    <w:rsid w:val="0095701F"/>
    <w:rsid w:val="00967195"/>
    <w:rsid w:val="0098383B"/>
    <w:rsid w:val="00997932"/>
    <w:rsid w:val="009A64CC"/>
    <w:rsid w:val="009B2FB9"/>
    <w:rsid w:val="009C2EA1"/>
    <w:rsid w:val="009C67A9"/>
    <w:rsid w:val="00A0077E"/>
    <w:rsid w:val="00A011FF"/>
    <w:rsid w:val="00A0555D"/>
    <w:rsid w:val="00A1535E"/>
    <w:rsid w:val="00A16DBC"/>
    <w:rsid w:val="00A3292F"/>
    <w:rsid w:val="00A424AD"/>
    <w:rsid w:val="00A63EAB"/>
    <w:rsid w:val="00A754BF"/>
    <w:rsid w:val="00A77106"/>
    <w:rsid w:val="00A82127"/>
    <w:rsid w:val="00AA167F"/>
    <w:rsid w:val="00AA28D8"/>
    <w:rsid w:val="00AC0437"/>
    <w:rsid w:val="00AE1BCD"/>
    <w:rsid w:val="00B01291"/>
    <w:rsid w:val="00B031F3"/>
    <w:rsid w:val="00B116E9"/>
    <w:rsid w:val="00B11F9E"/>
    <w:rsid w:val="00B24416"/>
    <w:rsid w:val="00B278DC"/>
    <w:rsid w:val="00B63576"/>
    <w:rsid w:val="00B73C91"/>
    <w:rsid w:val="00B8367A"/>
    <w:rsid w:val="00B95B0A"/>
    <w:rsid w:val="00B96497"/>
    <w:rsid w:val="00BB1D53"/>
    <w:rsid w:val="00BB34F7"/>
    <w:rsid w:val="00BC2E4B"/>
    <w:rsid w:val="00BD4336"/>
    <w:rsid w:val="00BE57AC"/>
    <w:rsid w:val="00BE6FDF"/>
    <w:rsid w:val="00BF1453"/>
    <w:rsid w:val="00BF27F2"/>
    <w:rsid w:val="00BF3FF9"/>
    <w:rsid w:val="00BF4BA8"/>
    <w:rsid w:val="00C14B18"/>
    <w:rsid w:val="00C15A66"/>
    <w:rsid w:val="00C15E24"/>
    <w:rsid w:val="00C23F3A"/>
    <w:rsid w:val="00C410B3"/>
    <w:rsid w:val="00C4551D"/>
    <w:rsid w:val="00C62D06"/>
    <w:rsid w:val="00C6372B"/>
    <w:rsid w:val="00C710B0"/>
    <w:rsid w:val="00C84A28"/>
    <w:rsid w:val="00CA7BFD"/>
    <w:rsid w:val="00CC2E47"/>
    <w:rsid w:val="00CC7C4F"/>
    <w:rsid w:val="00D12F65"/>
    <w:rsid w:val="00D132EC"/>
    <w:rsid w:val="00D26C1D"/>
    <w:rsid w:val="00D306DD"/>
    <w:rsid w:val="00D3676B"/>
    <w:rsid w:val="00D535F2"/>
    <w:rsid w:val="00D7204E"/>
    <w:rsid w:val="00DA122B"/>
    <w:rsid w:val="00DE0050"/>
    <w:rsid w:val="00E120D6"/>
    <w:rsid w:val="00E135F5"/>
    <w:rsid w:val="00E2315B"/>
    <w:rsid w:val="00E3627B"/>
    <w:rsid w:val="00E67226"/>
    <w:rsid w:val="00E83DE2"/>
    <w:rsid w:val="00E96B90"/>
    <w:rsid w:val="00EA2325"/>
    <w:rsid w:val="00EB5561"/>
    <w:rsid w:val="00EC48FD"/>
    <w:rsid w:val="00EC4D9B"/>
    <w:rsid w:val="00ED3BAD"/>
    <w:rsid w:val="00EF3EED"/>
    <w:rsid w:val="00F115B4"/>
    <w:rsid w:val="00F1296D"/>
    <w:rsid w:val="00F4152A"/>
    <w:rsid w:val="00F44777"/>
    <w:rsid w:val="00F5550B"/>
    <w:rsid w:val="00F73AA9"/>
    <w:rsid w:val="00F75F39"/>
    <w:rsid w:val="00F82B96"/>
    <w:rsid w:val="00F93D65"/>
    <w:rsid w:val="00FA1156"/>
    <w:rsid w:val="00FB513B"/>
    <w:rsid w:val="00FB77D5"/>
    <w:rsid w:val="00FC4F4F"/>
    <w:rsid w:val="00FD0FF9"/>
    <w:rsid w:val="00FE6677"/>
    <w:rsid w:val="00FF4216"/>
    <w:rsid w:val="00FF6D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B5C60"/>
  <w15:docId w15:val="{1A4982B5-CB8A-451E-A332-C2694A25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78397">
      <w:bodyDiv w:val="1"/>
      <w:marLeft w:val="0"/>
      <w:marRight w:val="0"/>
      <w:marTop w:val="0"/>
      <w:marBottom w:val="0"/>
      <w:divBdr>
        <w:top w:val="none" w:sz="0" w:space="0" w:color="auto"/>
        <w:left w:val="none" w:sz="0" w:space="0" w:color="auto"/>
        <w:bottom w:val="none" w:sz="0" w:space="0" w:color="auto"/>
        <w:right w:val="none" w:sz="0" w:space="0" w:color="auto"/>
      </w:divBdr>
    </w:div>
    <w:div w:id="12868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Qr8oyXmASkkdxUHD/BHbVPS6g==">CgMxLjAyCWguM3JkY3JqbjIOaC5kYWozajJ4bzZxNjYyCGguZ2pkZ3hzMgloLjNkeTZ2a20yCWguMzBqMHpsbDIJaC4yczhleW8xMgloLjN6bnlzaDcyCWguMmV0OTJwMDIJaC4xdDNoNXNmMg5oLmhuenhzY2g1Z3lzejIOaC5vdDNxcTZ2eGEwOGYyCGgubG54Yno5OAByITEycGNwNjJrZDZCbW00M09JLWdXbTBFLTItNFhnWVJKag==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9713</Words>
  <Characters>53424</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2025-12-12T17:02:00Z</cp:lastPrinted>
  <dcterms:created xsi:type="dcterms:W3CDTF">2026-01-20T19:21:00Z</dcterms:created>
  <dcterms:modified xsi:type="dcterms:W3CDTF">2026-01-20T19:21:00Z</dcterms:modified>
</cp:coreProperties>
</file>