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792E1A49" w:rsidR="006168E4" w:rsidRDefault="006168E4" w:rsidP="006F5F55">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w:t>
      </w:r>
      <w:bookmarkStart w:id="0" w:name="_GoBack"/>
      <w:bookmarkEnd w:id="0"/>
      <w:r w:rsidRPr="00E64A3C">
        <w:rPr>
          <w:rFonts w:ascii="Palatino Linotype" w:eastAsia="Times New Roman" w:hAnsi="Palatino Linotype" w:cs="Arial"/>
          <w:color w:val="000000"/>
          <w:sz w:val="24"/>
          <w:szCs w:val="24"/>
          <w:lang w:eastAsia="es-MX"/>
        </w:rPr>
        <w:t xml:space="preserve">Metepec, Estado de México, a </w:t>
      </w:r>
      <w:r w:rsidR="002A6687">
        <w:rPr>
          <w:rFonts w:ascii="Palatino Linotype" w:eastAsia="Times New Roman" w:hAnsi="Palatino Linotype" w:cs="Arial"/>
          <w:color w:val="000000"/>
          <w:sz w:val="24"/>
          <w:szCs w:val="24"/>
          <w:lang w:eastAsia="es-MX"/>
        </w:rPr>
        <w:t xml:space="preserve">seis de agosto de dos mil veinticinco. </w:t>
      </w:r>
      <w:r w:rsidR="00C63A68">
        <w:rPr>
          <w:rFonts w:ascii="Palatino Linotype" w:eastAsia="Times New Roman" w:hAnsi="Palatino Linotype" w:cs="Arial"/>
          <w:color w:val="000000"/>
          <w:sz w:val="24"/>
          <w:szCs w:val="24"/>
          <w:lang w:eastAsia="es-MX"/>
        </w:rPr>
        <w:t xml:space="preserve"> </w:t>
      </w:r>
      <w:r w:rsidR="00927A51">
        <w:rPr>
          <w:rFonts w:ascii="Palatino Linotype" w:eastAsia="Times New Roman" w:hAnsi="Palatino Linotype" w:cs="Arial"/>
          <w:color w:val="000000"/>
          <w:sz w:val="24"/>
          <w:szCs w:val="24"/>
          <w:lang w:eastAsia="es-MX"/>
        </w:rPr>
        <w:t xml:space="preserve"> </w:t>
      </w:r>
      <w:r w:rsidR="000A4D4D">
        <w:rPr>
          <w:rFonts w:ascii="Palatino Linotype" w:eastAsia="Times New Roman" w:hAnsi="Palatino Linotype" w:cs="Arial"/>
          <w:color w:val="000000"/>
          <w:sz w:val="24"/>
          <w:szCs w:val="24"/>
          <w:lang w:eastAsia="es-MX"/>
        </w:rPr>
        <w:t xml:space="preserve"> </w:t>
      </w:r>
      <w:r w:rsidR="008963E2">
        <w:rPr>
          <w:rFonts w:ascii="Palatino Linotype" w:eastAsia="Times New Roman" w:hAnsi="Palatino Linotype" w:cs="Arial"/>
          <w:color w:val="000000"/>
          <w:sz w:val="24"/>
          <w:szCs w:val="24"/>
          <w:lang w:eastAsia="es-MX"/>
        </w:rPr>
        <w:t xml:space="preserve"> </w:t>
      </w:r>
      <w:r w:rsidR="00E36029">
        <w:rPr>
          <w:rFonts w:ascii="Palatino Linotype" w:eastAsia="Times New Roman" w:hAnsi="Palatino Linotype" w:cs="Arial"/>
          <w:color w:val="000000"/>
          <w:sz w:val="24"/>
          <w:szCs w:val="24"/>
          <w:lang w:eastAsia="es-MX"/>
        </w:rPr>
        <w:t xml:space="preserve"> </w:t>
      </w:r>
      <w:r w:rsidR="00BE673B">
        <w:rPr>
          <w:rFonts w:ascii="Palatino Linotype" w:eastAsia="Times New Roman" w:hAnsi="Palatino Linotype" w:cs="Arial"/>
          <w:color w:val="000000"/>
          <w:sz w:val="24"/>
          <w:szCs w:val="24"/>
          <w:lang w:eastAsia="es-MX"/>
        </w:rPr>
        <w:t xml:space="preserve"> </w:t>
      </w:r>
      <w:r w:rsidR="00FB6049">
        <w:rPr>
          <w:rFonts w:ascii="Palatino Linotype" w:eastAsia="Times New Roman" w:hAnsi="Palatino Linotype" w:cs="Arial"/>
          <w:color w:val="000000"/>
          <w:sz w:val="24"/>
          <w:szCs w:val="24"/>
          <w:lang w:eastAsia="es-MX"/>
        </w:rPr>
        <w:t xml:space="preserve"> </w:t>
      </w:r>
      <w:r w:rsidR="00817A08">
        <w:rPr>
          <w:rFonts w:ascii="Palatino Linotype" w:eastAsia="Times New Roman" w:hAnsi="Palatino Linotype" w:cs="Arial"/>
          <w:color w:val="000000"/>
          <w:sz w:val="24"/>
          <w:szCs w:val="24"/>
          <w:lang w:eastAsia="es-MX"/>
        </w:rPr>
        <w:t xml:space="preserve"> </w:t>
      </w:r>
    </w:p>
    <w:p w14:paraId="71465264" w14:textId="1B7977BB" w:rsidR="00BF0B4D" w:rsidRPr="00BF0B4D" w:rsidRDefault="006168E4" w:rsidP="006F5F55">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2A6687">
        <w:rPr>
          <w:rFonts w:ascii="Palatino Linotype" w:hAnsi="Palatino Linotype" w:cs="Arial"/>
          <w:b/>
          <w:bCs/>
          <w:sz w:val="24"/>
        </w:rPr>
        <w:t xml:space="preserve">07360/INFOEM/IP/RR/2025, </w:t>
      </w:r>
      <w:r w:rsidR="002A6687">
        <w:rPr>
          <w:rFonts w:ascii="Palatino Linotype" w:hAnsi="Palatino Linotype" w:cs="Arial"/>
          <w:sz w:val="24"/>
        </w:rPr>
        <w:t xml:space="preserve">interpuesto por la </w:t>
      </w:r>
      <w:r w:rsidR="002A6687">
        <w:rPr>
          <w:rFonts w:ascii="Palatino Linotype" w:hAnsi="Palatino Linotype" w:cs="Arial"/>
          <w:b/>
          <w:bCs/>
          <w:sz w:val="24"/>
        </w:rPr>
        <w:t xml:space="preserve">C. </w:t>
      </w:r>
      <w:r w:rsidR="0074702E">
        <w:rPr>
          <w:rFonts w:ascii="Palatino Linotype" w:hAnsi="Palatino Linotype" w:cs="Arial"/>
          <w:b/>
          <w:bCs/>
          <w:sz w:val="24"/>
        </w:rPr>
        <w:t>XXXXXXXXXXXXXXXXXXX</w:t>
      </w:r>
      <w:r w:rsidR="002A6687">
        <w:rPr>
          <w:rFonts w:ascii="Palatino Linotype" w:hAnsi="Palatino Linotype" w:cs="Arial"/>
          <w:b/>
          <w:bCs/>
          <w:sz w:val="24"/>
        </w:rPr>
        <w:t xml:space="preserve"> </w:t>
      </w:r>
      <w:r w:rsidR="0074702E">
        <w:rPr>
          <w:rFonts w:ascii="Palatino Linotype" w:hAnsi="Palatino Linotype" w:cs="Arial"/>
          <w:b/>
          <w:bCs/>
          <w:sz w:val="24"/>
        </w:rPr>
        <w:t>XXXXXX</w:t>
      </w:r>
      <w:r w:rsidR="002A6687">
        <w:rPr>
          <w:rFonts w:ascii="Palatino Linotype" w:hAnsi="Palatino Linotype" w:cs="Arial"/>
          <w:b/>
          <w:bCs/>
          <w:sz w:val="24"/>
        </w:rPr>
        <w:t xml:space="preserve">, </w:t>
      </w:r>
      <w:r w:rsidR="002A6687">
        <w:rPr>
          <w:rFonts w:ascii="Palatino Linotype" w:hAnsi="Palatino Linotype" w:cs="Arial"/>
          <w:sz w:val="24"/>
        </w:rPr>
        <w:t xml:space="preserve">en lo sucesivo </w:t>
      </w:r>
      <w:r w:rsidR="002A6687">
        <w:rPr>
          <w:rFonts w:ascii="Palatino Linotype" w:hAnsi="Palatino Linotype" w:cs="Arial"/>
          <w:b/>
          <w:bCs/>
          <w:sz w:val="24"/>
        </w:rPr>
        <w:t xml:space="preserve">La Recurrente, </w:t>
      </w:r>
      <w:r w:rsidR="002A6687">
        <w:rPr>
          <w:rFonts w:ascii="Palatino Linotype" w:hAnsi="Palatino Linotype" w:cs="Arial"/>
          <w:sz w:val="24"/>
        </w:rPr>
        <w:t xml:space="preserve">en contra de la respuesta del </w:t>
      </w:r>
      <w:r w:rsidR="002A6687">
        <w:rPr>
          <w:rFonts w:ascii="Palatino Linotype" w:hAnsi="Palatino Linotype" w:cs="Arial"/>
          <w:b/>
          <w:bCs/>
          <w:sz w:val="24"/>
        </w:rPr>
        <w:t xml:space="preserve">Ayuntamiento de Texcoco, </w:t>
      </w:r>
      <w:r w:rsidR="00BF0B4D">
        <w:rPr>
          <w:rFonts w:ascii="Palatino Linotype" w:hAnsi="Palatino Linotype" w:cs="Arial"/>
          <w:sz w:val="24"/>
          <w:szCs w:val="24"/>
        </w:rPr>
        <w:t xml:space="preserve">en </w:t>
      </w:r>
      <w:r w:rsidR="002A6687">
        <w:rPr>
          <w:rFonts w:ascii="Palatino Linotype" w:hAnsi="Palatino Linotype" w:cs="Arial"/>
          <w:sz w:val="24"/>
          <w:szCs w:val="24"/>
        </w:rPr>
        <w:t>l</w:t>
      </w:r>
      <w:r w:rsidR="00BF0B4D">
        <w:rPr>
          <w:rFonts w:ascii="Palatino Linotype" w:hAnsi="Palatino Linotype" w:cs="Arial"/>
          <w:sz w:val="24"/>
          <w:szCs w:val="24"/>
        </w:rPr>
        <w:t xml:space="preserve">o subsecuente </w:t>
      </w:r>
      <w:r w:rsidR="00BF0B4D">
        <w:rPr>
          <w:rFonts w:ascii="Palatino Linotype" w:hAnsi="Palatino Linotype" w:cs="Arial"/>
          <w:b/>
          <w:bCs/>
          <w:sz w:val="24"/>
          <w:szCs w:val="24"/>
        </w:rPr>
        <w:t xml:space="preserve">El Sujeto Obligado, </w:t>
      </w:r>
      <w:r w:rsidR="00BF0B4D">
        <w:rPr>
          <w:rFonts w:ascii="Palatino Linotype" w:hAnsi="Palatino Linotype" w:cs="Arial"/>
          <w:sz w:val="24"/>
          <w:szCs w:val="24"/>
        </w:rPr>
        <w:t xml:space="preserve">se procede a dictar la presente resolución. </w:t>
      </w:r>
    </w:p>
    <w:p w14:paraId="273656A1" w14:textId="77777777" w:rsidR="008963E2" w:rsidRDefault="008963E2" w:rsidP="006F5F55">
      <w:pPr>
        <w:tabs>
          <w:tab w:val="left" w:pos="1701"/>
        </w:tabs>
        <w:spacing w:before="240" w:line="360" w:lineRule="auto"/>
        <w:jc w:val="both"/>
        <w:rPr>
          <w:rFonts w:ascii="Palatino Linotype" w:hAnsi="Palatino Linotype" w:cs="Arial"/>
          <w:sz w:val="24"/>
          <w:szCs w:val="24"/>
        </w:rPr>
      </w:pPr>
    </w:p>
    <w:p w14:paraId="39A8E1A3" w14:textId="4BD243AC"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C7ECB5C" w14:textId="7E98D371" w:rsidR="002A6687"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BF0B4D">
        <w:rPr>
          <w:rFonts w:ascii="Palatino Linotype" w:hAnsi="Palatino Linotype" w:cs="Arial"/>
          <w:sz w:val="24"/>
        </w:rPr>
        <w:t xml:space="preserve"> </w:t>
      </w:r>
      <w:r w:rsidR="002A6687">
        <w:rPr>
          <w:rFonts w:ascii="Palatino Linotype" w:hAnsi="Palatino Linotype" w:cs="Arial"/>
          <w:b/>
          <w:bCs/>
          <w:sz w:val="24"/>
        </w:rPr>
        <w:t xml:space="preserve">veintisiete de mayo de dos mil veinticinco, El Recurrente </w:t>
      </w:r>
      <w:r w:rsidR="002A6687">
        <w:rPr>
          <w:rFonts w:ascii="Palatino Linotype" w:hAnsi="Palatino Linotype" w:cs="Arial"/>
          <w:sz w:val="24"/>
        </w:rPr>
        <w:t>presentó a través del Sistema de Acceso a la Información Mexiquense (</w:t>
      </w:r>
      <w:r w:rsidR="002A6687">
        <w:rPr>
          <w:rFonts w:ascii="Palatino Linotype" w:hAnsi="Palatino Linotype" w:cs="Arial"/>
          <w:b/>
          <w:sz w:val="24"/>
        </w:rPr>
        <w:t>SAIMEX)</w:t>
      </w:r>
      <w:r w:rsidR="002A6687">
        <w:rPr>
          <w:rFonts w:ascii="Palatino Linotype" w:hAnsi="Palatino Linotype" w:cs="Arial"/>
          <w:sz w:val="24"/>
        </w:rPr>
        <w:t xml:space="preserve"> ante </w:t>
      </w:r>
      <w:r w:rsidR="002A6687">
        <w:rPr>
          <w:rFonts w:ascii="Palatino Linotype" w:hAnsi="Palatino Linotype" w:cs="Arial"/>
          <w:b/>
          <w:sz w:val="24"/>
        </w:rPr>
        <w:t>El Sujeto Obligado</w:t>
      </w:r>
      <w:r w:rsidR="002A6687">
        <w:rPr>
          <w:rFonts w:ascii="Palatino Linotype" w:hAnsi="Palatino Linotype" w:cs="Arial"/>
          <w:sz w:val="24"/>
        </w:rPr>
        <w:t xml:space="preserve">, solicitud de acceso a la información pública, registrada bajo el número de expediente </w:t>
      </w:r>
      <w:r w:rsidR="002A6687">
        <w:rPr>
          <w:rFonts w:ascii="Palatino Linotype" w:hAnsi="Palatino Linotype" w:cs="Arial"/>
          <w:b/>
          <w:bCs/>
          <w:sz w:val="24"/>
        </w:rPr>
        <w:t xml:space="preserve">00114/TEXCOCO/IP/2025, </w:t>
      </w:r>
      <w:r w:rsidR="002A6687">
        <w:rPr>
          <w:rFonts w:ascii="Palatino Linotype" w:hAnsi="Palatino Linotype" w:cs="Arial"/>
          <w:sz w:val="24"/>
        </w:rPr>
        <w:t>mediante la cual solicitó información en el tenor siguiente:</w:t>
      </w:r>
    </w:p>
    <w:p w14:paraId="0A2170CD" w14:textId="760A09BA" w:rsidR="002A6687" w:rsidRPr="002A6687" w:rsidRDefault="002A6687" w:rsidP="002A6687">
      <w:pPr>
        <w:pStyle w:val="Citas"/>
        <w:rPr>
          <w:b/>
          <w:bCs/>
        </w:rPr>
      </w:pPr>
      <w:r>
        <w:t>“</w:t>
      </w:r>
      <w:r w:rsidRPr="002A6687">
        <w:t xml:space="preserve">Presupuesto total asignado y ejercido para las festividades del día de las madres en </w:t>
      </w:r>
      <w:proofErr w:type="gramStart"/>
      <w:r w:rsidRPr="002A6687">
        <w:t>todo</w:t>
      </w:r>
      <w:proofErr w:type="gramEnd"/>
      <w:r w:rsidRPr="002A6687">
        <w:t xml:space="preserve"> el municipio. Agregar todos los gastos que se llevaron </w:t>
      </w:r>
      <w:proofErr w:type="spellStart"/>
      <w:r w:rsidRPr="002A6687">
        <w:t>acabo</w:t>
      </w:r>
      <w:proofErr w:type="spellEnd"/>
      <w:r w:rsidRPr="002A6687">
        <w:t xml:space="preserve"> en las comunidades de </w:t>
      </w:r>
      <w:proofErr w:type="spellStart"/>
      <w:r w:rsidRPr="002A6687">
        <w:t>texcoco</w:t>
      </w:r>
      <w:proofErr w:type="spellEnd"/>
      <w:r w:rsidRPr="002A6687">
        <w:t xml:space="preserve">, incluyendo los regalos, comida, gastos operativos, lonas, sillas y todos los gastos que se observan en fotografías publicadas en las redes oficiales del </w:t>
      </w:r>
      <w:r w:rsidRPr="002A6687">
        <w:lastRenderedPageBreak/>
        <w:t xml:space="preserve">ayuntamiento de </w:t>
      </w:r>
      <w:proofErr w:type="spellStart"/>
      <w:r w:rsidRPr="002A6687">
        <w:t>texcoco</w:t>
      </w:r>
      <w:proofErr w:type="spellEnd"/>
      <w:r w:rsidRPr="002A6687">
        <w:t xml:space="preserve"> donde acudió el presidente municipal y su órgano de gobierno</w:t>
      </w:r>
      <w:r>
        <w:t xml:space="preserve">” </w:t>
      </w:r>
      <w:r>
        <w:rPr>
          <w:b/>
          <w:bCs/>
        </w:rPr>
        <w:t>(Sic)</w:t>
      </w:r>
    </w:p>
    <w:p w14:paraId="73DDF68A" w14:textId="5E7DB1EA" w:rsidR="00F4623D"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18726A">
        <w:rPr>
          <w:rFonts w:ascii="Palatino Linotype" w:eastAsia="Times New Roman" w:hAnsi="Palatino Linotype" w:cs="Times New Roman"/>
          <w:sz w:val="24"/>
          <w:szCs w:val="24"/>
          <w:lang w:val="es-ES_tradnl" w:eastAsia="es-ES"/>
        </w:rPr>
        <w:t xml:space="preserve">A </w:t>
      </w:r>
      <w:r w:rsidR="00F4623D">
        <w:rPr>
          <w:rFonts w:ascii="Palatino Linotype" w:eastAsia="Times New Roman" w:hAnsi="Palatino Linotype" w:cs="Times New Roman"/>
          <w:sz w:val="24"/>
          <w:szCs w:val="24"/>
          <w:lang w:val="es-ES_tradnl" w:eastAsia="es-ES"/>
        </w:rPr>
        <w:t xml:space="preserve">través del SAIMEX. </w:t>
      </w:r>
    </w:p>
    <w:p w14:paraId="6FE94BA6" w14:textId="77777777" w:rsidR="00C63A68" w:rsidRDefault="00C63A68" w:rsidP="00844569">
      <w:pPr>
        <w:spacing w:before="240" w:line="360" w:lineRule="auto"/>
        <w:jc w:val="both"/>
        <w:rPr>
          <w:rFonts w:ascii="Palatino Linotype" w:hAnsi="Palatino Linotype" w:cs="Arial"/>
          <w:b/>
          <w:sz w:val="28"/>
        </w:rPr>
      </w:pPr>
    </w:p>
    <w:p w14:paraId="1B7C3267" w14:textId="32DAB2D0" w:rsidR="006168E4" w:rsidRDefault="002A6687"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32A4A35A" w14:textId="338EAA5E" w:rsidR="002A6687"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el </w:t>
      </w:r>
      <w:r w:rsidR="002A6687">
        <w:rPr>
          <w:rFonts w:ascii="Palatino Linotype" w:hAnsi="Palatino Linotype" w:cs="Arial"/>
          <w:b/>
          <w:bCs/>
          <w:sz w:val="24"/>
          <w:szCs w:val="24"/>
        </w:rPr>
        <w:t xml:space="preserve">diecisiete de junio de dos mil veinticinco, El Sujeto Obligado </w:t>
      </w:r>
      <w:r w:rsidR="002A6687">
        <w:rPr>
          <w:rFonts w:ascii="Palatino Linotype" w:hAnsi="Palatino Linotype" w:cs="Arial"/>
          <w:sz w:val="24"/>
          <w:szCs w:val="24"/>
        </w:rPr>
        <w:t xml:space="preserve">dio respuesta a la solicitud de información </w:t>
      </w:r>
      <w:r w:rsidR="002A6687">
        <w:rPr>
          <w:rFonts w:ascii="Palatino Linotype" w:hAnsi="Palatino Linotype" w:cs="Arial"/>
          <w:b/>
          <w:bCs/>
          <w:sz w:val="24"/>
          <w:szCs w:val="24"/>
        </w:rPr>
        <w:t xml:space="preserve">00114/TEXCOCO/IP/2025, </w:t>
      </w:r>
      <w:r w:rsidR="002A6687">
        <w:rPr>
          <w:rFonts w:ascii="Palatino Linotype" w:hAnsi="Palatino Linotype" w:cs="Arial"/>
          <w:sz w:val="24"/>
          <w:szCs w:val="24"/>
        </w:rPr>
        <w:t>resulta de nuestro interés lo siguiente:</w:t>
      </w:r>
    </w:p>
    <w:p w14:paraId="18A1CC96" w14:textId="54E6F180" w:rsidR="002A6687" w:rsidRDefault="002A6687" w:rsidP="002A6687">
      <w:pPr>
        <w:pStyle w:val="infoem0"/>
      </w:pPr>
      <w:r>
        <w:t>“</w:t>
      </w:r>
      <w:r w:rsidRPr="002A6687">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09652013" w14:textId="5D872A87" w:rsidR="002A6687" w:rsidRPr="002A6687" w:rsidRDefault="002A6687" w:rsidP="002A6687">
      <w:pPr>
        <w:pStyle w:val="infoem0"/>
        <w:rPr>
          <w:b/>
          <w:bCs/>
        </w:rPr>
      </w:pPr>
      <w:r w:rsidRPr="002A6687">
        <w:t xml:space="preserve">SOLICITUD: 00114/TEXCOCO/IP/2025 Texcoco, Estado de México a 17 de junio del 2025 C. SOLICITANTE P R E S E N T E En respuesta a su solicitud recibida, nos permitimos hacer de su conocimiento que con fundamento en el </w:t>
      </w:r>
      <w:proofErr w:type="spellStart"/>
      <w:r w:rsidRPr="002A6687">
        <w:t>articulo</w:t>
      </w:r>
      <w:proofErr w:type="spellEnd"/>
      <w:r w:rsidRPr="002A6687">
        <w:t xml:space="preserve"> 53, fracciones: II, V y VI de la Ley de Transparencia y Acceso a la Información </w:t>
      </w:r>
      <w:proofErr w:type="spellStart"/>
      <w:r w:rsidRPr="002A6687">
        <w:t>Publica</w:t>
      </w:r>
      <w:proofErr w:type="spellEnd"/>
      <w:r w:rsidRPr="002A6687">
        <w:t xml:space="preserve"> del Estado de México y Municipios, le contestamos que: SE ADJUNTA EN ARCHIVO PDF, LA RESPUESTA A SU SOLICITUD DE INFORMACION. A T E N T A M E N T E LIC. RENE JONATHAN SANDOVAL TINOCO TITULAR DE LA UNIDAD DE TRANSPARENCI</w:t>
      </w:r>
      <w:r>
        <w:t xml:space="preserve">A” </w:t>
      </w:r>
      <w:r>
        <w:rPr>
          <w:b/>
          <w:bCs/>
        </w:rPr>
        <w:t>(Sic)</w:t>
      </w:r>
    </w:p>
    <w:p w14:paraId="472328AF" w14:textId="77777777" w:rsidR="002A6687" w:rsidRDefault="002A6687" w:rsidP="00045379">
      <w:pPr>
        <w:spacing w:before="240" w:line="360" w:lineRule="auto"/>
        <w:jc w:val="both"/>
        <w:rPr>
          <w:rFonts w:ascii="Palatino Linotype" w:hAnsi="Palatino Linotype" w:cs="Arial"/>
          <w:sz w:val="24"/>
          <w:szCs w:val="24"/>
        </w:rPr>
      </w:pPr>
    </w:p>
    <w:p w14:paraId="337C6786" w14:textId="7D113D76" w:rsidR="00BB040A" w:rsidRPr="00BB040A" w:rsidRDefault="002B4228" w:rsidP="00F4623D">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manera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8963E2">
        <w:rPr>
          <w:rFonts w:ascii="Palatino Linotype" w:hAnsi="Palatino Linotype" w:cs="Arial"/>
          <w:sz w:val="24"/>
          <w:szCs w:val="24"/>
        </w:rPr>
        <w:t xml:space="preserve">el documento electrónico </w:t>
      </w:r>
      <w:r w:rsidR="008963E2">
        <w:rPr>
          <w:rFonts w:ascii="Palatino Linotype" w:hAnsi="Palatino Linotype" w:cs="Arial"/>
          <w:b/>
          <w:bCs/>
          <w:sz w:val="24"/>
          <w:szCs w:val="24"/>
        </w:rPr>
        <w:t>“</w:t>
      </w:r>
      <w:r w:rsidR="002A6687">
        <w:rPr>
          <w:rFonts w:ascii="Palatino Linotype" w:hAnsi="Palatino Linotype" w:cs="Arial"/>
          <w:b/>
          <w:bCs/>
          <w:sz w:val="24"/>
          <w:szCs w:val="24"/>
        </w:rPr>
        <w:t xml:space="preserve">RESPUESTA A SOLICITUD 00114-2025.pdf”, </w:t>
      </w:r>
      <w:r w:rsidR="00C63A68">
        <w:rPr>
          <w:rFonts w:ascii="Palatino Linotype" w:hAnsi="Palatino Linotype" w:cs="Arial"/>
          <w:sz w:val="24"/>
          <w:szCs w:val="24"/>
        </w:rPr>
        <w:t xml:space="preserve">cuyo contenido se tiene por reproducido como si a la </w:t>
      </w:r>
      <w:r w:rsidR="00BB040A">
        <w:rPr>
          <w:rFonts w:ascii="Palatino Linotype" w:hAnsi="Palatino Linotype" w:cs="Arial"/>
          <w:sz w:val="24"/>
          <w:szCs w:val="24"/>
        </w:rPr>
        <w:t xml:space="preserve">letra se insertase en virtud de que será materia de análisis en el considerando respectivo. </w:t>
      </w:r>
    </w:p>
    <w:p w14:paraId="4FA7442A" w14:textId="77777777" w:rsidR="00C63A68" w:rsidRDefault="00C63A68" w:rsidP="00844569">
      <w:pPr>
        <w:spacing w:before="240" w:line="360" w:lineRule="auto"/>
        <w:jc w:val="both"/>
        <w:rPr>
          <w:rFonts w:ascii="Palatino Linotype" w:hAnsi="Palatino Linotype" w:cs="Arial"/>
          <w:b/>
          <w:sz w:val="28"/>
        </w:rPr>
      </w:pPr>
    </w:p>
    <w:p w14:paraId="37F573AF" w14:textId="267928B1" w:rsidR="006168E4" w:rsidRDefault="002A6687"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769044F4" w14:textId="770A28D9" w:rsidR="00C63A68" w:rsidRPr="00C63A68" w:rsidRDefault="006168E4" w:rsidP="00844569">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5202C4">
        <w:rPr>
          <w:rFonts w:ascii="Palatino Linotype" w:hAnsi="Palatino Linotype" w:cs="Arial"/>
          <w:b/>
          <w:sz w:val="24"/>
          <w:szCs w:val="24"/>
        </w:rPr>
        <w:t>El</w:t>
      </w:r>
      <w:r w:rsidR="00817A08">
        <w:rPr>
          <w:rFonts w:ascii="Palatino Linotype" w:hAnsi="Palatino Linotype" w:cs="Arial"/>
          <w:b/>
          <w:sz w:val="24"/>
          <w:szCs w:val="24"/>
        </w:rPr>
        <w:t xml:space="preserve"> Recurrente </w:t>
      </w:r>
      <w:r w:rsidR="00817A08">
        <w:rPr>
          <w:rFonts w:ascii="Palatino Linotype" w:hAnsi="Palatino Linotype" w:cs="Arial"/>
          <w:bCs/>
          <w:sz w:val="24"/>
          <w:szCs w:val="24"/>
        </w:rPr>
        <w:t xml:space="preserve">interpuso el recurso de revisión, en fecha </w:t>
      </w:r>
      <w:r w:rsidR="002A6687">
        <w:rPr>
          <w:rFonts w:ascii="Palatino Linotype" w:hAnsi="Palatino Linotype" w:cs="Arial"/>
          <w:b/>
          <w:sz w:val="24"/>
          <w:szCs w:val="24"/>
        </w:rPr>
        <w:t xml:space="preserve">dieciocho de junio de dos mil veinticinco, </w:t>
      </w:r>
      <w:r w:rsidR="002A6687">
        <w:rPr>
          <w:rFonts w:ascii="Palatino Linotype" w:hAnsi="Palatino Linotype" w:cs="Arial"/>
          <w:bCs/>
          <w:sz w:val="24"/>
          <w:szCs w:val="24"/>
        </w:rPr>
        <w:t xml:space="preserve">el cual fue registrado en el sistema electrónico con el expediente </w:t>
      </w:r>
      <w:r w:rsidR="002A6687">
        <w:rPr>
          <w:rFonts w:ascii="Palatino Linotype" w:hAnsi="Palatino Linotype" w:cs="Arial"/>
          <w:b/>
          <w:sz w:val="24"/>
          <w:szCs w:val="24"/>
        </w:rPr>
        <w:t xml:space="preserve">07360/INFOEM/IP/RR/2025, </w:t>
      </w:r>
      <w:r w:rsidR="00C63A68">
        <w:rPr>
          <w:rFonts w:ascii="Palatino Linotype" w:hAnsi="Palatino Linotype" w:cs="Arial"/>
          <w:bCs/>
          <w:sz w:val="24"/>
          <w:szCs w:val="24"/>
        </w:rPr>
        <w:t xml:space="preserve">en el cual arguye las siguientes manifestaciones: </w:t>
      </w:r>
    </w:p>
    <w:p w14:paraId="3774298B"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40CA7A53" w14:textId="32CC6A21" w:rsidR="003406C5" w:rsidRPr="003406C5" w:rsidRDefault="003406C5" w:rsidP="003406C5">
      <w:pPr>
        <w:pStyle w:val="Citas"/>
        <w:rPr>
          <w:b/>
          <w:bCs/>
          <w:sz w:val="24"/>
        </w:rPr>
      </w:pPr>
      <w:r w:rsidRPr="00F551E7">
        <w:t>“</w:t>
      </w:r>
      <w:r w:rsidR="002A6687" w:rsidRPr="002A6687">
        <w:t>Argumenta que no tiene los archivos y documentos originales, todo lo solicitado es de la administración 2025. Por ello, deben tener respaldo de todo lo realizado</w:t>
      </w:r>
      <w:r w:rsidRPr="00F551E7">
        <w:t>”</w:t>
      </w:r>
      <w:r>
        <w:t xml:space="preserve"> </w:t>
      </w:r>
      <w:r>
        <w:rPr>
          <w:b/>
          <w:bCs/>
        </w:rPr>
        <w:t>(Sic)</w:t>
      </w:r>
    </w:p>
    <w:p w14:paraId="22A465CC" w14:textId="2279B010"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F651FB8" w14:textId="28D4E72D" w:rsidR="005202C4" w:rsidRPr="003406C5" w:rsidRDefault="003406C5" w:rsidP="003406C5">
      <w:pPr>
        <w:pStyle w:val="Citas"/>
        <w:rPr>
          <w:b/>
          <w:bCs/>
        </w:rPr>
      </w:pPr>
      <w:r w:rsidRPr="00F551E7">
        <w:t>“</w:t>
      </w:r>
      <w:r w:rsidR="002A6687" w:rsidRPr="002A6687">
        <w:t>No hace entrega de la información</w:t>
      </w:r>
      <w:r w:rsidR="00BF0B4D" w:rsidRPr="00F551E7">
        <w:t>”</w:t>
      </w:r>
      <w:r>
        <w:t xml:space="preserve"> </w:t>
      </w:r>
      <w:r>
        <w:rPr>
          <w:b/>
          <w:bCs/>
        </w:rPr>
        <w:t>(Sic)</w:t>
      </w:r>
    </w:p>
    <w:p w14:paraId="6A68C4FF" w14:textId="77777777" w:rsidR="00BB040A" w:rsidRDefault="00BB040A" w:rsidP="00815FE7">
      <w:pPr>
        <w:pStyle w:val="Citas"/>
        <w:ind w:left="0" w:right="0"/>
        <w:rPr>
          <w:bCs/>
          <w:i w:val="0"/>
          <w:iCs/>
          <w:sz w:val="24"/>
          <w:szCs w:val="24"/>
        </w:rPr>
      </w:pPr>
    </w:p>
    <w:p w14:paraId="7E88DE81" w14:textId="1F9AA9C4" w:rsidR="006168E4" w:rsidRDefault="002A6687"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63CCE915" w14:textId="1B17DD41"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18726A">
        <w:rPr>
          <w:rFonts w:ascii="Palatino Linotype" w:hAnsi="Palatino Linotype" w:cs="Arial"/>
          <w:sz w:val="24"/>
          <w:szCs w:val="24"/>
        </w:rPr>
        <w:t>al Comisionado</w:t>
      </w:r>
      <w:r>
        <w:rPr>
          <w:rFonts w:ascii="Palatino Linotype" w:hAnsi="Palatino Linotype" w:cs="Arial"/>
          <w:sz w:val="24"/>
          <w:szCs w:val="24"/>
        </w:rPr>
        <w:t xml:space="preserve"> </w:t>
      </w:r>
      <w:r w:rsidR="000E5F05">
        <w:rPr>
          <w:rFonts w:ascii="Palatino Linotype" w:hAnsi="Palatino Linotype" w:cs="Arial"/>
          <w:b/>
          <w:sz w:val="24"/>
          <w:szCs w:val="24"/>
        </w:rPr>
        <w:t>José Martínez Vilchis</w:t>
      </w:r>
      <w:r>
        <w:rPr>
          <w:rFonts w:ascii="Palatino Linotype" w:hAnsi="Palatino Linotype" w:cs="Arial"/>
          <w:sz w:val="24"/>
          <w:szCs w:val="24"/>
        </w:rPr>
        <w:t xml:space="preserve">, por medio del sistema electrónico en términos del arábigo 185 fracción I de la Ley de </w:t>
      </w:r>
      <w:r>
        <w:rPr>
          <w:rFonts w:ascii="Palatino Linotype" w:hAnsi="Palatino Linotype" w:cs="Arial"/>
          <w:sz w:val="24"/>
          <w:szCs w:val="24"/>
        </w:rPr>
        <w:lastRenderedPageBreak/>
        <w:t>Transparencia y Acceso a la información Pública del Estado de México y Municipios, del cual recayó acuerdo de admisión en fecha</w:t>
      </w:r>
      <w:r w:rsidR="00F551E7">
        <w:rPr>
          <w:rFonts w:ascii="Palatino Linotype" w:hAnsi="Palatino Linotype" w:cs="Arial"/>
          <w:sz w:val="24"/>
          <w:szCs w:val="24"/>
        </w:rPr>
        <w:t xml:space="preserve"> </w:t>
      </w:r>
      <w:r w:rsidR="002A6687">
        <w:rPr>
          <w:rFonts w:ascii="Palatino Linotype" w:hAnsi="Palatino Linotype" w:cs="Arial"/>
          <w:b/>
          <w:bCs/>
          <w:sz w:val="24"/>
          <w:szCs w:val="24"/>
        </w:rPr>
        <w:t>diecinueve de junio</w:t>
      </w:r>
      <w:r w:rsidR="00F551E7">
        <w:rPr>
          <w:rFonts w:ascii="Palatino Linotype" w:hAnsi="Palatino Linotype" w:cs="Arial"/>
          <w:b/>
          <w:bCs/>
          <w:sz w:val="24"/>
          <w:szCs w:val="24"/>
        </w:rPr>
        <w:t xml:space="preserve"> de dos mil veinticuatro, </w:t>
      </w:r>
      <w:r>
        <w:rPr>
          <w:rFonts w:ascii="Palatino Linotype" w:hAnsi="Palatino Linotype" w:cs="Arial"/>
          <w:sz w:val="24"/>
          <w:szCs w:val="24"/>
        </w:rPr>
        <w:t>determinándose en él, un plazo de siete días para que las partes manifestaran lo que a su derecho corresponda en términos del numeral ya citado.</w:t>
      </w:r>
    </w:p>
    <w:p w14:paraId="7CD69B2A" w14:textId="77777777" w:rsidR="004B633C" w:rsidRDefault="004B633C" w:rsidP="00844569">
      <w:pPr>
        <w:spacing w:before="240" w:line="360" w:lineRule="auto"/>
        <w:jc w:val="both"/>
        <w:rPr>
          <w:rFonts w:ascii="Palatino Linotype" w:hAnsi="Palatino Linotype" w:cs="Arial"/>
          <w:b/>
          <w:sz w:val="28"/>
        </w:rPr>
      </w:pPr>
    </w:p>
    <w:p w14:paraId="4BCFD455" w14:textId="37AF5872" w:rsidR="006168E4" w:rsidRPr="00B07D6D" w:rsidRDefault="002A6687"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5C7A9851" w14:textId="5CE0DA5D" w:rsidR="00BB040A" w:rsidRDefault="005E46D0" w:rsidP="005E46D0">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w:t>
      </w:r>
      <w:r w:rsidR="002B4228">
        <w:rPr>
          <w:rFonts w:ascii="Palatino Linotype" w:hAnsi="Palatino Linotype" w:cs="Arial"/>
          <w:b/>
          <w:bCs/>
          <w:sz w:val="24"/>
          <w:szCs w:val="24"/>
        </w:rPr>
        <w:t xml:space="preserve">El Sujeto Obligado </w:t>
      </w:r>
      <w:r w:rsidR="00BB040A">
        <w:rPr>
          <w:rFonts w:ascii="Palatino Linotype" w:hAnsi="Palatino Linotype" w:cs="Arial"/>
          <w:sz w:val="24"/>
          <w:szCs w:val="24"/>
        </w:rPr>
        <w:t xml:space="preserve">fue omiso en presentar su informe justificado. </w:t>
      </w:r>
    </w:p>
    <w:p w14:paraId="62D38638" w14:textId="2D0FA87C" w:rsidR="006168E4" w:rsidRDefault="001A2E07" w:rsidP="005E46D0">
      <w:pPr>
        <w:spacing w:before="24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sidR="002A6687">
        <w:rPr>
          <w:rFonts w:ascii="Palatino Linotype" w:hAnsi="Palatino Linotype" w:cs="Arial"/>
          <w:b/>
          <w:sz w:val="24"/>
          <w:szCs w:val="24"/>
        </w:rPr>
        <w:t>nueve de julio</w:t>
      </w:r>
      <w:r w:rsidR="00F551E7">
        <w:rPr>
          <w:rFonts w:ascii="Palatino Linotype" w:hAnsi="Palatino Linotype" w:cs="Arial"/>
          <w:b/>
          <w:sz w:val="24"/>
          <w:szCs w:val="24"/>
        </w:rPr>
        <w:t xml:space="preserve"> de dos mil </w:t>
      </w:r>
      <w:r w:rsidR="002A6687">
        <w:rPr>
          <w:rFonts w:ascii="Palatino Linotype" w:hAnsi="Palatino Linotype" w:cs="Arial"/>
          <w:b/>
          <w:sz w:val="24"/>
          <w:szCs w:val="24"/>
        </w:rPr>
        <w:t>veinticinc</w:t>
      </w:r>
      <w:r w:rsidR="00F551E7">
        <w:rPr>
          <w:rFonts w:ascii="Palatino Linotype" w:hAnsi="Palatino Linotype" w:cs="Arial"/>
          <w:b/>
          <w:sz w:val="24"/>
          <w:szCs w:val="24"/>
        </w:rPr>
        <w:t xml:space="preserve">o, </w:t>
      </w:r>
      <w:r w:rsidR="005E46D0">
        <w:rPr>
          <w:rFonts w:ascii="Palatino Linotype" w:hAnsi="Palatino Linotype" w:cs="Arial"/>
          <w:b/>
          <w:sz w:val="24"/>
          <w:szCs w:val="24"/>
        </w:rPr>
        <w:t>e</w:t>
      </w:r>
      <w:r w:rsidR="005E46D0"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3A215A94" w14:textId="2C9CC2F9" w:rsidR="005202C4" w:rsidRDefault="005202C4" w:rsidP="005E46D0">
      <w:pPr>
        <w:spacing w:before="240" w:line="360" w:lineRule="auto"/>
        <w:jc w:val="both"/>
        <w:rPr>
          <w:rFonts w:ascii="Palatino Linotype" w:hAnsi="Palatino Linotype" w:cs="Arial"/>
          <w:sz w:val="24"/>
          <w:szCs w:val="24"/>
        </w:rPr>
      </w:pP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3F1DA382" w14:textId="77777777" w:rsidR="002A6687" w:rsidRPr="008A2022" w:rsidRDefault="002A6687" w:rsidP="002A6687">
      <w:pPr>
        <w:spacing w:line="360" w:lineRule="auto"/>
        <w:jc w:val="both"/>
        <w:rPr>
          <w:rFonts w:ascii="Palatino Linotype" w:hAnsi="Palatino Linotype"/>
          <w:sz w:val="24"/>
          <w:szCs w:val="24"/>
        </w:rPr>
      </w:pPr>
      <w:r w:rsidRPr="008A2022">
        <w:rPr>
          <w:rFonts w:ascii="Palatino Linotype" w:hAnsi="Palatino Linotype"/>
          <w:sz w:val="24"/>
          <w:szCs w:val="24"/>
        </w:rPr>
        <w:t xml:space="preserve">Este Instituto de Transparencia, </w:t>
      </w:r>
      <w:r w:rsidRPr="002A6687">
        <w:rPr>
          <w:rFonts w:ascii="Palatino Linotype" w:hAnsi="Palatino Linotype"/>
          <w:sz w:val="24"/>
          <w:szCs w:val="24"/>
        </w:rPr>
        <w:t>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w:t>
      </w:r>
      <w:r w:rsidRPr="004C380A">
        <w:rPr>
          <w:rFonts w:ascii="Palatino Linotype" w:hAnsi="Palatino Linotype"/>
          <w:sz w:val="24"/>
          <w:szCs w:val="24"/>
        </w:rPr>
        <w:t xml:space="preserve"> Libre y Soberano de México;</w:t>
      </w:r>
      <w:r w:rsidRPr="008A2022">
        <w:rPr>
          <w:rFonts w:ascii="Palatino Linotype" w:hAnsi="Palatino Linotype"/>
          <w:sz w:val="24"/>
          <w:szCs w:val="24"/>
        </w:rPr>
        <w:t xml:space="preserve"> ordinal 2, </w:t>
      </w:r>
      <w:r w:rsidRPr="008A2022">
        <w:rPr>
          <w:rFonts w:ascii="Palatino Linotype" w:hAnsi="Palatino Linotype"/>
          <w:sz w:val="24"/>
          <w:szCs w:val="24"/>
        </w:rPr>
        <w:lastRenderedPageBreak/>
        <w:t>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 xml:space="preserve">. </w:t>
      </w:r>
    </w:p>
    <w:p w14:paraId="02F69EAA" w14:textId="77777777" w:rsidR="002A6687" w:rsidRPr="00C5690E" w:rsidRDefault="002A6687" w:rsidP="00BF01A7">
      <w:pPr>
        <w:spacing w:after="0" w:line="360" w:lineRule="auto"/>
        <w:jc w:val="both"/>
        <w:rPr>
          <w:rFonts w:ascii="Palatino Linotype" w:hAnsi="Palatino Linotype" w:cs="Arial"/>
          <w:sz w:val="24"/>
          <w:szCs w:val="24"/>
          <w:lang w:val="es-ES"/>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1940D13A" w14:textId="77777777" w:rsidR="005E46D0" w:rsidRDefault="005E46D0"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15B967E2" w14:textId="77777777" w:rsidR="00BB040A" w:rsidRPr="007922BF" w:rsidRDefault="00BB040A" w:rsidP="00BB040A">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922BF">
        <w:rPr>
          <w:rFonts w:ascii="Palatino Linotype" w:hAnsi="Palatino Linotype" w:cs="Arial"/>
          <w:b/>
          <w:sz w:val="28"/>
          <w:lang w:val="es-MX"/>
        </w:rPr>
        <w:t>TERCERO</w:t>
      </w:r>
      <w:r w:rsidRPr="007922BF">
        <w:rPr>
          <w:rFonts w:ascii="Palatino Linotype" w:hAnsi="Palatino Linotype" w:cs="Arial"/>
          <w:b/>
          <w:lang w:val="es-MX"/>
        </w:rPr>
        <w:t xml:space="preserve">. </w:t>
      </w:r>
      <w:r w:rsidRPr="007922BF">
        <w:rPr>
          <w:rFonts w:ascii="Palatino Linotype" w:hAnsi="Palatino Linotype" w:cs="Arial"/>
          <w:b/>
          <w:sz w:val="28"/>
          <w:szCs w:val="28"/>
          <w:lang w:val="es-MX"/>
        </w:rPr>
        <w:t>De las causas de improcedencia.</w:t>
      </w:r>
    </w:p>
    <w:p w14:paraId="04D3154F" w14:textId="77777777" w:rsidR="00BB040A" w:rsidRPr="007922BF" w:rsidRDefault="00BB040A" w:rsidP="00BB040A">
      <w:pPr>
        <w:pStyle w:val="Prrafodelista"/>
        <w:autoSpaceDE w:val="0"/>
        <w:autoSpaceDN w:val="0"/>
        <w:adjustRightInd w:val="0"/>
        <w:spacing w:before="240" w:after="160" w:line="360" w:lineRule="auto"/>
        <w:ind w:left="0"/>
        <w:jc w:val="both"/>
        <w:rPr>
          <w:rFonts w:ascii="Palatino Linotype" w:hAnsi="Palatino Linotype" w:cs="Arial"/>
          <w:lang w:val="es-MX"/>
        </w:rPr>
      </w:pPr>
      <w:r w:rsidRPr="007922BF">
        <w:rPr>
          <w:rFonts w:ascii="Palatino Linotype" w:hAnsi="Palatino Linotype" w:cs="Arial"/>
          <w:lang w:val="es-MX"/>
        </w:rPr>
        <w:t xml:space="preserve">En el procedimiento de acceso a la información y de los medios de impugnación de la materia, se advierten diversos supuestos de </w:t>
      </w:r>
      <w:proofErr w:type="spellStart"/>
      <w:r w:rsidRPr="007922BF">
        <w:rPr>
          <w:rFonts w:ascii="Palatino Linotype" w:hAnsi="Palatino Linotype" w:cs="Arial"/>
          <w:lang w:val="es-MX"/>
        </w:rPr>
        <w:t>procedibilidad</w:t>
      </w:r>
      <w:proofErr w:type="spellEnd"/>
      <w:r w:rsidRPr="007922BF">
        <w:rPr>
          <w:rFonts w:ascii="Palatino Linotype" w:hAnsi="Palatino Linotype" w:cs="Arial"/>
          <w:lang w:val="es-MX"/>
        </w:rPr>
        <w:t xml:space="preserve">, los cuales deben estudiarse con la finalidad de dar cumplimiento a los principios de legalidad y objetividad inmersos en el artículo 9 de Ley de Transparencia y Acceso a la </w:t>
      </w:r>
      <w:r w:rsidRPr="007922BF">
        <w:rPr>
          <w:rFonts w:ascii="Palatino Linotype" w:hAnsi="Palatino Linotype" w:cs="Arial"/>
          <w:lang w:val="es-MX"/>
        </w:rPr>
        <w:lastRenderedPageBreak/>
        <w:t>Información Pública del Estado de México y Municipios, en correlación con la seguridad jurídica que debe generar lo actuado ante este Organismo garante.</w:t>
      </w:r>
    </w:p>
    <w:p w14:paraId="30E520C3" w14:textId="77777777" w:rsidR="00BB040A" w:rsidRPr="007922BF" w:rsidRDefault="00BB040A" w:rsidP="00BB040A">
      <w:pPr>
        <w:pStyle w:val="Prrafodelista"/>
        <w:autoSpaceDE w:val="0"/>
        <w:autoSpaceDN w:val="0"/>
        <w:adjustRightInd w:val="0"/>
        <w:spacing w:line="360" w:lineRule="auto"/>
        <w:ind w:left="0"/>
        <w:jc w:val="both"/>
        <w:rPr>
          <w:rFonts w:ascii="Palatino Linotype" w:hAnsi="Palatino Linotype" w:cs="Arial"/>
          <w:lang w:val="es-MX"/>
        </w:rPr>
      </w:pPr>
      <w:r w:rsidRPr="007922BF">
        <w:rPr>
          <w:rFonts w:ascii="Palatino Linotype" w:hAnsi="Palatino Linotype" w:cs="Arial"/>
          <w:lang w:val="es-MX"/>
        </w:rPr>
        <w:t xml:space="preserve">Siendo facultad de este Órgano entrar al estudio de las causas de improcedencia que hagan valer las partes o que se adviertan de oficio por este </w:t>
      </w:r>
      <w:proofErr w:type="spellStart"/>
      <w:r w:rsidRPr="007922BF">
        <w:rPr>
          <w:rFonts w:ascii="Palatino Linotype" w:hAnsi="Palatino Linotype" w:cs="Arial"/>
          <w:lang w:val="es-MX"/>
        </w:rPr>
        <w:t>Resolutor</w:t>
      </w:r>
      <w:proofErr w:type="spellEnd"/>
      <w:r w:rsidRPr="007922BF">
        <w:rPr>
          <w:rFonts w:ascii="Palatino Linotype" w:hAnsi="Palatino Linotype" w:cs="Arial"/>
          <w:lang w:val="es-MX"/>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922BF">
        <w:rPr>
          <w:rStyle w:val="Refdenotaalpie"/>
          <w:rFonts w:ascii="Palatino Linotype" w:hAnsi="Palatino Linotype" w:cs="Arial"/>
          <w:lang w:val="es-MX"/>
        </w:rPr>
        <w:footnoteReference w:id="1"/>
      </w:r>
      <w:r w:rsidRPr="007922BF">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4057BC66" w14:textId="61A9C1CA" w:rsidR="007B0046" w:rsidRPr="009A0D0A" w:rsidRDefault="007B0046" w:rsidP="007B0046">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lastRenderedPageBreak/>
        <w:t>CUARTO. Estudio y resolución del asunto</w:t>
      </w:r>
      <w:r w:rsidRPr="009A0D0A">
        <w:rPr>
          <w:rFonts w:ascii="Palatino Linotype" w:hAnsi="Palatino Linotype"/>
          <w:b/>
          <w:sz w:val="28"/>
          <w:szCs w:val="28"/>
        </w:rPr>
        <w:t xml:space="preserve"> </w:t>
      </w:r>
    </w:p>
    <w:p w14:paraId="00E379C3" w14:textId="77777777" w:rsidR="007B0046"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1C2E61D" w14:textId="77777777" w:rsidR="007B0046" w:rsidRPr="002869E1" w:rsidRDefault="007B0046" w:rsidP="007B0046">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D02A9D3"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6010FE">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14:paraId="6593334E"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8543637" w14:textId="77777777" w:rsidR="007B0046" w:rsidRPr="006010FE"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1B0A33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B3E809E" w14:textId="36FCDE6C" w:rsidR="00AF300E" w:rsidRPr="006010FE" w:rsidRDefault="007B0046" w:rsidP="00AF300E">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r w:rsidR="00AF300E">
        <w:rPr>
          <w:rFonts w:ascii="Palatino Linotype" w:eastAsia="Times New Roman" w:hAnsi="Palatino Linotype" w:cs="Times New Roman"/>
          <w:i/>
          <w:lang w:eastAsia="es-ES"/>
        </w:rPr>
        <w:t xml:space="preserve"> </w:t>
      </w:r>
      <w:r w:rsidR="00AF300E" w:rsidRPr="006010FE">
        <w:rPr>
          <w:rFonts w:ascii="Palatino Linotype" w:eastAsia="Times New Roman" w:hAnsi="Palatino Linotype" w:cs="Times New Roman"/>
          <w:i/>
          <w:lang w:eastAsia="es-ES"/>
        </w:rPr>
        <w:t>(…)</w:t>
      </w:r>
    </w:p>
    <w:p w14:paraId="1EDAE629"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BC6D90" w14:textId="77777777" w:rsidR="007B0046" w:rsidRPr="006E4CCA"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lastRenderedPageBreak/>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DC40FC5" w14:textId="77777777" w:rsidR="007B0046" w:rsidRDefault="007B0046" w:rsidP="007B0046">
      <w:pPr>
        <w:spacing w:after="0" w:line="360" w:lineRule="auto"/>
        <w:jc w:val="both"/>
        <w:rPr>
          <w:rFonts w:ascii="Palatino Linotype" w:eastAsia="Times New Roman" w:hAnsi="Palatino Linotype" w:cs="Times New Roman"/>
          <w:sz w:val="24"/>
          <w:szCs w:val="24"/>
          <w:lang w:eastAsia="es-ES"/>
        </w:rPr>
      </w:pPr>
    </w:p>
    <w:p w14:paraId="559DC5F7" w14:textId="77777777" w:rsidR="007B0046" w:rsidRPr="006010FE" w:rsidRDefault="007B0046" w:rsidP="007B004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0C086EC" w14:textId="77777777" w:rsidR="007B0046" w:rsidRDefault="007B0046" w:rsidP="007B004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2A3ED66A" w14:textId="77777777" w:rsidR="00367CC7" w:rsidRPr="006E4CCA" w:rsidRDefault="00367CC7" w:rsidP="007B0046">
      <w:pPr>
        <w:spacing w:before="240" w:line="360" w:lineRule="auto"/>
        <w:ind w:left="851" w:right="851"/>
        <w:jc w:val="both"/>
        <w:rPr>
          <w:rFonts w:ascii="Palatino Linotype" w:eastAsia="Times New Roman" w:hAnsi="Palatino Linotype" w:cs="Arial"/>
          <w:i/>
          <w:lang w:eastAsia="es-ES"/>
        </w:rPr>
      </w:pPr>
    </w:p>
    <w:p w14:paraId="3AC6C1FB" w14:textId="3EE4A000" w:rsidR="00BB040A" w:rsidRPr="00A31E0A" w:rsidRDefault="00F95FBD" w:rsidP="00F95FBD">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de una interpretación armónica a la solicitud de información </w:t>
      </w:r>
      <w:r w:rsidR="002A6687">
        <w:rPr>
          <w:rFonts w:ascii="Palatino Linotype" w:hAnsi="Palatino Linotype" w:cs="Arial"/>
          <w:b/>
          <w:bCs/>
          <w:sz w:val="24"/>
          <w:szCs w:val="24"/>
        </w:rPr>
        <w:t>00114/TEXCOCO/IP/2025</w:t>
      </w:r>
      <w:r w:rsidR="00A31E0A">
        <w:rPr>
          <w:rFonts w:ascii="Palatino Linotype" w:hAnsi="Palatino Linotype" w:cs="Arial"/>
          <w:b/>
          <w:bCs/>
          <w:sz w:val="24"/>
          <w:szCs w:val="24"/>
        </w:rPr>
        <w:t xml:space="preserve"> </w:t>
      </w:r>
      <w:r w:rsidR="00A31E0A">
        <w:rPr>
          <w:rFonts w:ascii="Palatino Linotype" w:hAnsi="Palatino Linotype" w:cs="Arial"/>
          <w:sz w:val="24"/>
          <w:szCs w:val="24"/>
        </w:rPr>
        <w:t xml:space="preserve">se desprenden las siguientes consideraciones: </w:t>
      </w:r>
    </w:p>
    <w:p w14:paraId="11466023" w14:textId="77777777" w:rsidR="00F95FBD" w:rsidRPr="002A6687" w:rsidRDefault="00F95FBD" w:rsidP="00C03385">
      <w:pPr>
        <w:pStyle w:val="Prrafodelista"/>
        <w:numPr>
          <w:ilvl w:val="0"/>
          <w:numId w:val="1"/>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Sujetos Obligados.</w:t>
      </w:r>
    </w:p>
    <w:p w14:paraId="5667F407" w14:textId="77777777" w:rsidR="002A6687" w:rsidRPr="00F95FBD" w:rsidRDefault="002A6687" w:rsidP="002A6687">
      <w:pPr>
        <w:pStyle w:val="Prrafodelista"/>
        <w:autoSpaceDE w:val="0"/>
        <w:autoSpaceDN w:val="0"/>
        <w:adjustRightInd w:val="0"/>
        <w:spacing w:line="360" w:lineRule="auto"/>
        <w:ind w:left="720"/>
        <w:jc w:val="both"/>
        <w:rPr>
          <w:rFonts w:ascii="Palatino Linotype" w:hAnsi="Palatino Linotype" w:cs="Arial"/>
        </w:rPr>
      </w:pPr>
    </w:p>
    <w:p w14:paraId="63A0F3E9" w14:textId="3A54D1CF" w:rsidR="002A6687" w:rsidRPr="002A6687" w:rsidRDefault="00BC3641" w:rsidP="00C03385">
      <w:pPr>
        <w:pStyle w:val="Sinespaciado"/>
        <w:numPr>
          <w:ilvl w:val="0"/>
          <w:numId w:val="1"/>
        </w:numPr>
        <w:spacing w:line="360" w:lineRule="auto"/>
        <w:jc w:val="both"/>
      </w:pPr>
      <w:r>
        <w:rPr>
          <w:rFonts w:ascii="Palatino Linotype" w:hAnsi="Palatino Linotype" w:cs="Arial"/>
        </w:rPr>
        <w:t>Que,</w:t>
      </w:r>
      <w:r w:rsidR="00F95FBD">
        <w:rPr>
          <w:rFonts w:ascii="Palatino Linotype" w:hAnsi="Palatino Linotype" w:cs="Arial"/>
        </w:rPr>
        <w:t xml:space="preserve"> </w:t>
      </w:r>
      <w:r w:rsidR="00A31E0A">
        <w:rPr>
          <w:rFonts w:ascii="Palatino Linotype" w:hAnsi="Palatino Linotype" w:cs="Arial"/>
        </w:rPr>
        <w:t>de una interpretación literal y gramatical a la solicitud de información, se advierte que únicamente fue</w:t>
      </w:r>
      <w:r w:rsidR="002A6687">
        <w:rPr>
          <w:rFonts w:ascii="Palatino Linotype" w:hAnsi="Palatino Linotype" w:cs="Arial"/>
        </w:rPr>
        <w:t xml:space="preserve"> formulado un requerimiento, respecto del cual no fue señalado elemento temporal, debiendo de ser fijado a la fecha en que se </w:t>
      </w:r>
      <w:r w:rsidR="002A6687">
        <w:rPr>
          <w:rFonts w:ascii="Palatino Linotype" w:hAnsi="Palatino Linotype" w:cs="Arial"/>
        </w:rPr>
        <w:lastRenderedPageBreak/>
        <w:t xml:space="preserve">ejerció el derecho de acceso a la información, es decir, al veintisiete de mayo de dos mil veinticinco. </w:t>
      </w:r>
    </w:p>
    <w:p w14:paraId="4B7829AC" w14:textId="77777777" w:rsidR="002A6687" w:rsidRDefault="002A6687" w:rsidP="002A6687">
      <w:pPr>
        <w:pStyle w:val="Prrafodelista"/>
      </w:pPr>
    </w:p>
    <w:p w14:paraId="255BBD41" w14:textId="77777777" w:rsidR="002A6687" w:rsidRPr="002A6687" w:rsidRDefault="002A6687" w:rsidP="002A6687">
      <w:pPr>
        <w:pStyle w:val="Sinespaciado"/>
        <w:spacing w:line="360" w:lineRule="auto"/>
        <w:ind w:left="720"/>
        <w:jc w:val="both"/>
      </w:pPr>
    </w:p>
    <w:p w14:paraId="51F7DCE8" w14:textId="77777777" w:rsidR="004F3DDC" w:rsidRPr="007922BF" w:rsidRDefault="004F3DDC" w:rsidP="00C03385">
      <w:pPr>
        <w:pStyle w:val="Prrafodelista"/>
        <w:numPr>
          <w:ilvl w:val="0"/>
          <w:numId w:val="4"/>
        </w:numPr>
        <w:spacing w:before="240" w:line="360" w:lineRule="auto"/>
        <w:jc w:val="both"/>
        <w:rPr>
          <w:rFonts w:ascii="Palatino Linotype" w:hAnsi="Palatino Linotype"/>
          <w:lang w:val="es-MX"/>
        </w:rPr>
      </w:pPr>
      <w:r>
        <w:rPr>
          <w:rFonts w:ascii="Palatino Linotype" w:hAnsi="Palatino Linotype" w:cs="Arial"/>
        </w:rPr>
        <w:t xml:space="preserve">Que cuando los particulares no identifican </w:t>
      </w:r>
      <w:r w:rsidRPr="007922BF">
        <w:rPr>
          <w:rFonts w:ascii="Palatino Linotype" w:hAnsi="Palatino Linotype" w:cs="Arial"/>
          <w:lang w:val="es-MX"/>
        </w:rPr>
        <w:t xml:space="preserve">de forma </w:t>
      </w:r>
      <w:r w:rsidRPr="007922BF">
        <w:rPr>
          <w:rFonts w:ascii="Palatino Linotype" w:hAnsi="Palatino Linotype"/>
          <w:lang w:val="es-MX"/>
        </w:rPr>
        <w:t xml:space="preserve">precisa el documento requerido bastará con que se remita cualquiera que refleje la información requerida. Al respecto cobra relevancia el criterio emitido por el Órgano Garante Nacional con número </w:t>
      </w:r>
      <w:r w:rsidRPr="007922BF">
        <w:rPr>
          <w:rFonts w:ascii="Palatino Linotype" w:hAnsi="Palatino Linotype"/>
          <w:b/>
          <w:bCs/>
          <w:lang w:val="es-MX"/>
        </w:rPr>
        <w:t xml:space="preserve">16/17 </w:t>
      </w:r>
      <w:r w:rsidRPr="007922BF">
        <w:rPr>
          <w:rFonts w:ascii="Palatino Linotype" w:hAnsi="Palatino Linotype"/>
          <w:lang w:val="es-MX"/>
        </w:rPr>
        <w:t>cuyo rubro y texto disponen a la literalidad lo siguiente:</w:t>
      </w:r>
    </w:p>
    <w:p w14:paraId="2CE285DA" w14:textId="77777777" w:rsidR="004F3DDC" w:rsidRPr="007922BF" w:rsidRDefault="004F3DDC" w:rsidP="004F3DDC">
      <w:pPr>
        <w:pStyle w:val="Citas"/>
        <w:jc w:val="center"/>
        <w:rPr>
          <w:b/>
          <w:bCs/>
          <w:sz w:val="24"/>
          <w:szCs w:val="24"/>
        </w:rPr>
      </w:pPr>
      <w:r w:rsidRPr="007922BF">
        <w:rPr>
          <w:b/>
          <w:bCs/>
          <w:sz w:val="24"/>
          <w:szCs w:val="24"/>
        </w:rPr>
        <w:t>“EXPRESIÓN DOCUMENTAL.</w:t>
      </w:r>
    </w:p>
    <w:p w14:paraId="0935C04F" w14:textId="77777777" w:rsidR="004F3DDC" w:rsidRPr="007922BF" w:rsidRDefault="004F3DDC" w:rsidP="004F3DDC">
      <w:pPr>
        <w:pStyle w:val="Citas"/>
        <w:rPr>
          <w:szCs w:val="24"/>
        </w:rPr>
      </w:pPr>
      <w:r w:rsidRPr="007922BF">
        <w:rPr>
          <w:bCs/>
          <w:szCs w:val="24"/>
        </w:rPr>
        <w:t>Cuando</w:t>
      </w:r>
      <w:r w:rsidRPr="007922BF">
        <w:t xml:space="preserve"> los particulares presenten solicitudes de acceso a la información sin identificar de forma precisa la documentación que pudiera contener la información de su interés, </w:t>
      </w:r>
      <w:r w:rsidRPr="007922BF">
        <w:rPr>
          <w:szCs w:val="24"/>
        </w:rPr>
        <w:t>o bien, la solicitud constituya una consulta,</w:t>
      </w:r>
      <w:r w:rsidRPr="007922BF">
        <w:t xml:space="preserve"> pero la respuesta pudiera obrar en algún documento en poder de los sujetos obligados, éstos deben dar a dichas solicitudes una interpretación que les otorgue una expresión documental. </w:t>
      </w:r>
    </w:p>
    <w:p w14:paraId="6E1F4E72" w14:textId="77777777" w:rsidR="004F3DDC" w:rsidRPr="007922BF" w:rsidRDefault="004F3DDC" w:rsidP="004F3DDC">
      <w:pPr>
        <w:pStyle w:val="Citas"/>
        <w:rPr>
          <w:b/>
        </w:rPr>
      </w:pPr>
      <w:r w:rsidRPr="007922BF">
        <w:rPr>
          <w:b/>
        </w:rPr>
        <w:t>Precedentes:</w:t>
      </w:r>
    </w:p>
    <w:p w14:paraId="42114AA6" w14:textId="77777777" w:rsidR="004F3DDC" w:rsidRPr="007922BF" w:rsidRDefault="004F3DDC" w:rsidP="00C03385">
      <w:pPr>
        <w:pStyle w:val="Citas"/>
        <w:numPr>
          <w:ilvl w:val="0"/>
          <w:numId w:val="5"/>
        </w:numPr>
        <w:rPr>
          <w:color w:val="000000"/>
        </w:rPr>
      </w:pPr>
      <w:r w:rsidRPr="007922BF">
        <w:t xml:space="preserve">Acceso a la información pública. RRA 0774/16. Sesión del 31 de agosto de 2016. Votación por unanimidad. </w:t>
      </w:r>
      <w:r w:rsidRPr="007922BF">
        <w:rPr>
          <w:rFonts w:eastAsia="Arial"/>
        </w:rPr>
        <w:t>Sin votos disidentes o particulares.</w:t>
      </w:r>
      <w:r w:rsidRPr="007922BF">
        <w:t xml:space="preserve"> Secretaría de Salud. Comisionada Ponente María Patricia </w:t>
      </w:r>
      <w:proofErr w:type="spellStart"/>
      <w:r w:rsidRPr="007922BF">
        <w:t>Kurczyn</w:t>
      </w:r>
      <w:proofErr w:type="spellEnd"/>
      <w:r w:rsidRPr="007922BF">
        <w:t xml:space="preserve"> Villalobos.</w:t>
      </w:r>
    </w:p>
    <w:p w14:paraId="2C69970D" w14:textId="77777777" w:rsidR="004F3DDC" w:rsidRPr="007922BF" w:rsidRDefault="004F3DDC" w:rsidP="00C03385">
      <w:pPr>
        <w:pStyle w:val="Citas"/>
        <w:numPr>
          <w:ilvl w:val="0"/>
          <w:numId w:val="5"/>
        </w:numPr>
        <w:rPr>
          <w:color w:val="000000"/>
        </w:rPr>
      </w:pPr>
      <w:r w:rsidRPr="007922BF">
        <w:t xml:space="preserve">Acceso a la información pública. RRA 0143/17. Sesión del 22 de febrero de 2017. Votación por unanimidad. </w:t>
      </w:r>
      <w:r w:rsidRPr="007922BF">
        <w:rPr>
          <w:rFonts w:eastAsia="Arial"/>
        </w:rPr>
        <w:t>Sin votos disidentes o particulares.</w:t>
      </w:r>
      <w:r w:rsidRPr="007922BF">
        <w:t xml:space="preserve"> </w:t>
      </w:r>
      <w:r w:rsidRPr="007922BF">
        <w:lastRenderedPageBreak/>
        <w:t xml:space="preserve">Universidad Autónoma Agraria Antonio Narro. Comisionado Ponente Oscar Mauricio Guerra Ford. </w:t>
      </w:r>
    </w:p>
    <w:p w14:paraId="69D491E8" w14:textId="77777777" w:rsidR="004F3DDC" w:rsidRPr="007922BF" w:rsidRDefault="004F3DDC" w:rsidP="00C03385">
      <w:pPr>
        <w:pStyle w:val="Citas"/>
        <w:numPr>
          <w:ilvl w:val="0"/>
          <w:numId w:val="5"/>
        </w:numPr>
        <w:rPr>
          <w:color w:val="000000"/>
        </w:rPr>
      </w:pPr>
      <w:r w:rsidRPr="007922BF">
        <w:t xml:space="preserve">Acceso a la información pública. RRA 0540/17. Sesión del 08 de marzo del 2017. Votación por unanimidad. </w:t>
      </w:r>
      <w:r w:rsidRPr="007922BF">
        <w:rPr>
          <w:rFonts w:eastAsia="Arial"/>
        </w:rPr>
        <w:t>Sin votos disidentes o particulares.</w:t>
      </w:r>
      <w:r w:rsidRPr="007922BF">
        <w:t xml:space="preserve"> Secretaría de Economía. Comisionado Ponente Francisco Javier Acuña Llamas. “ </w:t>
      </w:r>
      <w:r w:rsidRPr="007922BF">
        <w:rPr>
          <w:b/>
          <w:bCs/>
        </w:rPr>
        <w:t>(Sic)</w:t>
      </w:r>
    </w:p>
    <w:p w14:paraId="4A836A71" w14:textId="77777777" w:rsidR="00F95FBD" w:rsidRDefault="00F95FBD" w:rsidP="00F95FBD">
      <w:pPr>
        <w:autoSpaceDE w:val="0"/>
        <w:autoSpaceDN w:val="0"/>
        <w:adjustRightInd w:val="0"/>
        <w:spacing w:line="360" w:lineRule="auto"/>
        <w:jc w:val="both"/>
        <w:rPr>
          <w:rFonts w:ascii="Palatino Linotype" w:hAnsi="Palatino Linotype" w:cs="Arial"/>
        </w:rPr>
      </w:pPr>
    </w:p>
    <w:p w14:paraId="7D502D1C" w14:textId="77777777" w:rsidR="007E0EE4" w:rsidRPr="0051062B" w:rsidRDefault="007E0EE4" w:rsidP="007E0EE4">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07DF835C" w14:textId="77777777" w:rsidR="007E0EE4" w:rsidRPr="0051062B" w:rsidRDefault="007E0EE4" w:rsidP="007E0EE4">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24BF2163" w14:textId="77777777" w:rsidR="007E0EE4" w:rsidRPr="0051062B" w:rsidRDefault="007E0EE4" w:rsidP="007E0EE4">
      <w:pPr>
        <w:pStyle w:val="Citas"/>
        <w:rPr>
          <w:b/>
        </w:rPr>
      </w:pPr>
      <w:r w:rsidRPr="0051062B">
        <w:rPr>
          <w:b/>
        </w:rPr>
        <w:t xml:space="preserve">Artículo 181. … </w:t>
      </w:r>
    </w:p>
    <w:p w14:paraId="537098F2" w14:textId="77777777" w:rsidR="007E0EE4" w:rsidRDefault="007E0EE4" w:rsidP="007E0EE4">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4D58B213" w14:textId="0A76E595" w:rsidR="00D42445" w:rsidRDefault="00D42445" w:rsidP="007E0EE4">
      <w:pPr>
        <w:spacing w:before="240" w:line="360" w:lineRule="auto"/>
        <w:jc w:val="both"/>
        <w:rPr>
          <w:rFonts w:ascii="Palatino Linotype" w:hAnsi="Palatino Linotype"/>
          <w:sz w:val="24"/>
          <w:szCs w:val="24"/>
        </w:rPr>
      </w:pPr>
    </w:p>
    <w:p w14:paraId="1A2C71D7" w14:textId="3BFB1046" w:rsidR="007E0EE4" w:rsidRDefault="007E0EE4" w:rsidP="007E0EE4">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49C1A8F9" w14:textId="6863485E" w:rsidR="00C32607" w:rsidRDefault="004F3DDC" w:rsidP="00C03385">
      <w:pPr>
        <w:pStyle w:val="Prrafodelista"/>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El o los documentos donde conste</w:t>
      </w:r>
      <w:r w:rsidR="002A6687">
        <w:rPr>
          <w:rFonts w:ascii="Palatino Linotype" w:hAnsi="Palatino Linotype" w:cs="Arial"/>
        </w:rPr>
        <w:t xml:space="preserve"> el presupuesto total asignado y presupuesto total ejercido para las festividades del día de la madre, englobando los gastos en comunidades, regalos, comida, gastos operativos, lonas, sillas, entre otros, al veintisiete de mayo de dos mil veinticinco. </w:t>
      </w:r>
    </w:p>
    <w:p w14:paraId="66DDE039" w14:textId="77777777" w:rsidR="002A6687" w:rsidRDefault="002A6687" w:rsidP="005E74B7">
      <w:pPr>
        <w:spacing w:after="0" w:line="360" w:lineRule="auto"/>
        <w:jc w:val="both"/>
        <w:rPr>
          <w:rFonts w:ascii="Palatino Linotype" w:hAnsi="Palatino Linotype" w:cs="Arial"/>
          <w:sz w:val="24"/>
          <w:szCs w:val="24"/>
        </w:rPr>
      </w:pPr>
    </w:p>
    <w:p w14:paraId="5593ADE4" w14:textId="77777777" w:rsidR="004C221B" w:rsidRDefault="004C221B" w:rsidP="004C221B">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1D82DBCC" w14:textId="77777777" w:rsidR="004C221B" w:rsidRDefault="004C221B" w:rsidP="004C221B">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4036DE07" w14:textId="77777777" w:rsidR="004C221B" w:rsidRDefault="004C221B" w:rsidP="004C221B">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13F07FDF" w14:textId="77777777" w:rsidR="004C221B" w:rsidRPr="009535E0" w:rsidRDefault="004C221B" w:rsidP="004C221B">
      <w:pPr>
        <w:tabs>
          <w:tab w:val="left" w:pos="709"/>
        </w:tabs>
        <w:spacing w:before="240" w:line="360" w:lineRule="auto"/>
        <w:ind w:left="851" w:right="851"/>
        <w:jc w:val="both"/>
        <w:rPr>
          <w:rFonts w:ascii="Palatino Linotype" w:hAnsi="Palatino Linotype"/>
          <w:i/>
        </w:rPr>
      </w:pPr>
      <w:r>
        <w:rPr>
          <w:rFonts w:ascii="Palatino Linotype" w:hAnsi="Palatino Linotype"/>
          <w:i/>
        </w:rPr>
        <w:t>(…)</w:t>
      </w:r>
    </w:p>
    <w:p w14:paraId="0C6652E0" w14:textId="77777777" w:rsidR="004C221B" w:rsidRDefault="004C221B" w:rsidP="004C221B">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C860C14" w14:textId="77777777" w:rsidR="004C221B" w:rsidRDefault="004C221B" w:rsidP="004C221B">
      <w:pPr>
        <w:tabs>
          <w:tab w:val="left" w:pos="709"/>
        </w:tabs>
        <w:spacing w:before="240" w:line="360" w:lineRule="auto"/>
        <w:ind w:left="851" w:right="851"/>
        <w:jc w:val="both"/>
        <w:rPr>
          <w:rFonts w:ascii="Palatino Linotype" w:hAnsi="Palatino Linotype"/>
          <w:i/>
        </w:rPr>
      </w:pPr>
      <w:r>
        <w:rPr>
          <w:rFonts w:ascii="Palatino Linotype" w:hAnsi="Palatino Linotype"/>
          <w:i/>
        </w:rPr>
        <w:t>(…)</w:t>
      </w:r>
    </w:p>
    <w:p w14:paraId="4D8A37A7" w14:textId="77777777" w:rsidR="004C221B" w:rsidRDefault="004C221B" w:rsidP="004C221B">
      <w:pPr>
        <w:pStyle w:val="INFOEM"/>
      </w:pPr>
      <w:r>
        <w:lastRenderedPageBreak/>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A85DA15" w14:textId="77777777" w:rsidR="004C221B" w:rsidRPr="00A94BBE" w:rsidRDefault="004C221B" w:rsidP="004C221B">
      <w:pPr>
        <w:pStyle w:val="INFOEM"/>
        <w:rPr>
          <w:b/>
        </w:rPr>
      </w:pPr>
      <w:r>
        <w:t xml:space="preserve"> (…)” </w:t>
      </w:r>
      <w:r>
        <w:rPr>
          <w:b/>
        </w:rPr>
        <w:t xml:space="preserve">[Sic] </w:t>
      </w:r>
    </w:p>
    <w:p w14:paraId="0C0C3E5C" w14:textId="4EAC00B5" w:rsidR="004C221B" w:rsidRDefault="004C221B" w:rsidP="004C221B">
      <w:pPr>
        <w:autoSpaceDE w:val="0"/>
        <w:autoSpaceDN w:val="0"/>
        <w:adjustRightInd w:val="0"/>
        <w:spacing w:line="360" w:lineRule="auto"/>
        <w:jc w:val="both"/>
        <w:rPr>
          <w:rFonts w:ascii="Palatino Linotype" w:hAnsi="Palatino Linotype"/>
          <w:sz w:val="24"/>
          <w:szCs w:val="24"/>
        </w:rPr>
      </w:pPr>
    </w:p>
    <w:p w14:paraId="4CC10405" w14:textId="013C2A47" w:rsidR="004C221B" w:rsidRPr="00B00559" w:rsidRDefault="004C221B" w:rsidP="004C221B">
      <w:pPr>
        <w:autoSpaceDE w:val="0"/>
        <w:autoSpaceDN w:val="0"/>
        <w:adjustRightInd w:val="0"/>
        <w:spacing w:line="360" w:lineRule="auto"/>
        <w:jc w:val="both"/>
        <w:rPr>
          <w:rFonts w:ascii="Palatino Linotype" w:hAnsi="Palatino Linotype"/>
          <w:b/>
          <w:bCs/>
          <w:sz w:val="24"/>
          <w:szCs w:val="24"/>
        </w:rPr>
      </w:pPr>
      <w:r w:rsidRPr="00B00559">
        <w:rPr>
          <w:rFonts w:ascii="Palatino Linotype" w:hAnsi="Palatino Linotype"/>
          <w:sz w:val="24"/>
          <w:szCs w:val="24"/>
        </w:rPr>
        <w:t xml:space="preserve">Resulta oportuno traer a colación las siguientes imágenes ilustrativas, correspondientes al organigrama del </w:t>
      </w:r>
      <w:r w:rsidRPr="00B00559">
        <w:rPr>
          <w:rFonts w:ascii="Palatino Linotype" w:hAnsi="Palatino Linotype"/>
          <w:b/>
          <w:bCs/>
          <w:sz w:val="24"/>
          <w:szCs w:val="24"/>
        </w:rPr>
        <w:t>Sujeto Obligado</w:t>
      </w:r>
      <w:r>
        <w:rPr>
          <w:rFonts w:ascii="Palatino Linotype" w:hAnsi="Palatino Linotype"/>
          <w:b/>
          <w:bCs/>
          <w:sz w:val="24"/>
          <w:szCs w:val="24"/>
        </w:rPr>
        <w:t xml:space="preserve">: </w:t>
      </w:r>
    </w:p>
    <w:p w14:paraId="546D5CD6" w14:textId="1EE69838" w:rsidR="002A6687" w:rsidRDefault="004C221B" w:rsidP="005E74B7">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816950" behindDoc="0" locked="0" layoutInCell="1" allowOverlap="1" wp14:anchorId="0F6A694C" wp14:editId="304F5E01">
                <wp:simplePos x="0" y="0"/>
                <wp:positionH relativeFrom="column">
                  <wp:posOffset>224790</wp:posOffset>
                </wp:positionH>
                <wp:positionV relativeFrom="paragraph">
                  <wp:posOffset>3605530</wp:posOffset>
                </wp:positionV>
                <wp:extent cx="5465445" cy="288290"/>
                <wp:effectExtent l="0" t="0" r="20955" b="16510"/>
                <wp:wrapNone/>
                <wp:docPr id="954470970" name="Rectangle 4"/>
                <wp:cNvGraphicFramePr/>
                <a:graphic xmlns:a="http://schemas.openxmlformats.org/drawingml/2006/main">
                  <a:graphicData uri="http://schemas.microsoft.com/office/word/2010/wordprocessingShape">
                    <wps:wsp>
                      <wps:cNvSpPr/>
                      <wps:spPr>
                        <a:xfrm>
                          <a:off x="0" y="0"/>
                          <a:ext cx="5465445" cy="28829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B88D903" id="Rectangle 4" o:spid="_x0000_s1026" style="position:absolute;margin-left:17.7pt;margin-top:283.9pt;width:430.35pt;height:22.7pt;z-index:2518169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" filled="f" strokecolor="#e00" strokeweight="1.5pt"/>
            </w:pict>
          </mc:Fallback>
        </mc:AlternateContent>
      </w:r>
      <w:r w:rsidRPr="004C221B">
        <w:rPr>
          <w:rFonts w:ascii="Palatino Linotype" w:hAnsi="Palatino Linotype" w:cs="Arial"/>
          <w:noProof/>
          <w:sz w:val="24"/>
          <w:szCs w:val="24"/>
          <w:lang w:eastAsia="es-MX"/>
        </w:rPr>
        <w:drawing>
          <wp:anchor distT="0" distB="0" distL="114300" distR="114300" simplePos="0" relativeHeight="251814902" behindDoc="0" locked="0" layoutInCell="1" allowOverlap="1" wp14:anchorId="5EB55396" wp14:editId="6FEE02F8">
            <wp:simplePos x="0" y="0"/>
            <wp:positionH relativeFrom="page">
              <wp:align>center</wp:align>
            </wp:positionH>
            <wp:positionV relativeFrom="paragraph">
              <wp:posOffset>519430</wp:posOffset>
            </wp:positionV>
            <wp:extent cx="5760720" cy="3374390"/>
            <wp:effectExtent l="19050" t="19050" r="11430" b="16510"/>
            <wp:wrapThrough wrapText="bothSides">
              <wp:wrapPolygon edited="0">
                <wp:start x="-71" y="-122"/>
                <wp:lineTo x="-71" y="21584"/>
                <wp:lineTo x="21571" y="21584"/>
                <wp:lineTo x="21571" y="-122"/>
                <wp:lineTo x="-71" y="-122"/>
              </wp:wrapPolygon>
            </wp:wrapThrough>
            <wp:docPr id="4798278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27851"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3743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49E0A5A" w14:textId="1B496FD8" w:rsidR="004C221B" w:rsidRDefault="004C221B" w:rsidP="00E8308B">
      <w:pPr>
        <w:autoSpaceDE w:val="0"/>
        <w:autoSpaceDN w:val="0"/>
        <w:adjustRightInd w:val="0"/>
        <w:spacing w:before="240" w:line="360" w:lineRule="auto"/>
        <w:jc w:val="both"/>
        <w:rPr>
          <w:rFonts w:ascii="Palatino Linotype" w:hAnsi="Palatino Linotype" w:cs="Arial"/>
          <w:sz w:val="24"/>
          <w:szCs w:val="24"/>
        </w:rPr>
      </w:pPr>
    </w:p>
    <w:p w14:paraId="2A09A2DA" w14:textId="3CCB9E1C" w:rsidR="004C221B" w:rsidRDefault="00BA4081" w:rsidP="00E8308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827190" behindDoc="0" locked="0" layoutInCell="1" allowOverlap="1" wp14:anchorId="49903546" wp14:editId="6A7D63D9">
                <wp:simplePos x="0" y="0"/>
                <wp:positionH relativeFrom="margin">
                  <wp:align>center</wp:align>
                </wp:positionH>
                <wp:positionV relativeFrom="paragraph">
                  <wp:posOffset>621030</wp:posOffset>
                </wp:positionV>
                <wp:extent cx="5465445" cy="288290"/>
                <wp:effectExtent l="0" t="0" r="20955" b="16510"/>
                <wp:wrapNone/>
                <wp:docPr id="41630894" name="Rectangle 4"/>
                <wp:cNvGraphicFramePr/>
                <a:graphic xmlns:a="http://schemas.openxmlformats.org/drawingml/2006/main">
                  <a:graphicData uri="http://schemas.microsoft.com/office/word/2010/wordprocessingShape">
                    <wps:wsp>
                      <wps:cNvSpPr/>
                      <wps:spPr>
                        <a:xfrm>
                          <a:off x="0" y="0"/>
                          <a:ext cx="5465445" cy="28829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AA42B2E" id="Rectangle 4" o:spid="_x0000_s1026" style="position:absolute;margin-left:0;margin-top:48.9pt;width:430.35pt;height:22.7pt;z-index:25182719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" filled="f" strokecolor="#e00" strokeweight="1.5pt">
                <w10:wrap anchorx="margin"/>
              </v:rec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825142" behindDoc="0" locked="0" layoutInCell="1" allowOverlap="1" wp14:anchorId="3E86BD78" wp14:editId="7A065144">
                <wp:simplePos x="0" y="0"/>
                <wp:positionH relativeFrom="margin">
                  <wp:align>center</wp:align>
                </wp:positionH>
                <wp:positionV relativeFrom="paragraph">
                  <wp:posOffset>2826385</wp:posOffset>
                </wp:positionV>
                <wp:extent cx="5465445" cy="288290"/>
                <wp:effectExtent l="0" t="0" r="20955" b="16510"/>
                <wp:wrapNone/>
                <wp:docPr id="1959299859" name="Rectangle 4"/>
                <wp:cNvGraphicFramePr/>
                <a:graphic xmlns:a="http://schemas.openxmlformats.org/drawingml/2006/main">
                  <a:graphicData uri="http://schemas.microsoft.com/office/word/2010/wordprocessingShape">
                    <wps:wsp>
                      <wps:cNvSpPr/>
                      <wps:spPr>
                        <a:xfrm>
                          <a:off x="0" y="0"/>
                          <a:ext cx="5465445" cy="28829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9E272AE" id="Rectangle 4" o:spid="_x0000_s1026" style="position:absolute;margin-left:0;margin-top:222.55pt;width:430.35pt;height:22.7pt;z-index:25182514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" filled="f" strokecolor="#e00" strokeweight="1.5pt">
                <w10:wrap anchorx="margin"/>
              </v:rect>
            </w:pict>
          </mc:Fallback>
        </mc:AlternateContent>
      </w:r>
      <w:r w:rsidRPr="00BA4081">
        <w:rPr>
          <w:rFonts w:ascii="Palatino Linotype" w:hAnsi="Palatino Linotype" w:cs="Arial"/>
          <w:noProof/>
          <w:sz w:val="24"/>
          <w:szCs w:val="24"/>
          <w:lang w:eastAsia="es-MX"/>
        </w:rPr>
        <w:drawing>
          <wp:anchor distT="0" distB="0" distL="114300" distR="114300" simplePos="0" relativeHeight="251823094" behindDoc="0" locked="0" layoutInCell="1" allowOverlap="1" wp14:anchorId="48B5CE73" wp14:editId="22D2114A">
            <wp:simplePos x="0" y="0"/>
            <wp:positionH relativeFrom="page">
              <wp:align>center</wp:align>
            </wp:positionH>
            <wp:positionV relativeFrom="paragraph">
              <wp:posOffset>19050</wp:posOffset>
            </wp:positionV>
            <wp:extent cx="5760720" cy="3390900"/>
            <wp:effectExtent l="19050" t="19050" r="11430" b="19050"/>
            <wp:wrapThrough wrapText="bothSides">
              <wp:wrapPolygon edited="0">
                <wp:start x="-71" y="-121"/>
                <wp:lineTo x="-71" y="21600"/>
                <wp:lineTo x="21571" y="21600"/>
                <wp:lineTo x="21571" y="-121"/>
                <wp:lineTo x="-71" y="-121"/>
              </wp:wrapPolygon>
            </wp:wrapThrough>
            <wp:docPr id="18474948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94805"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390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E5C6955" w14:textId="2F19ED83" w:rsidR="00D42445" w:rsidRDefault="004C221B" w:rsidP="00E8308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D</w:t>
      </w:r>
      <w:r w:rsidR="009C5799">
        <w:rPr>
          <w:rFonts w:ascii="Palatino Linotype" w:hAnsi="Palatino Linotype" w:cs="Arial"/>
          <w:sz w:val="24"/>
          <w:szCs w:val="24"/>
        </w:rPr>
        <w:t xml:space="preserve">e lo expuesto con anterioridad, se desprende que </w:t>
      </w:r>
      <w:r w:rsidR="009C5799">
        <w:rPr>
          <w:rFonts w:ascii="Palatino Linotype" w:hAnsi="Palatino Linotype" w:cs="Arial"/>
          <w:b/>
          <w:bCs/>
          <w:sz w:val="24"/>
          <w:szCs w:val="24"/>
        </w:rPr>
        <w:t xml:space="preserve">El Sujeto Obligado </w:t>
      </w:r>
      <w:r w:rsidR="009C5799">
        <w:rPr>
          <w:rFonts w:ascii="Palatino Linotype" w:hAnsi="Palatino Linotype" w:cs="Arial"/>
          <w:sz w:val="24"/>
          <w:szCs w:val="24"/>
        </w:rPr>
        <w:t xml:space="preserve">se auxilia de diversas Coordinaciones, Direcciones y Departamentos para cumplir con sus fines y objetivos, resultando de nuestro interés </w:t>
      </w:r>
      <w:r w:rsidR="00247537">
        <w:rPr>
          <w:rFonts w:ascii="Palatino Linotype" w:hAnsi="Palatino Linotype" w:cs="Arial"/>
          <w:sz w:val="24"/>
          <w:szCs w:val="24"/>
        </w:rPr>
        <w:t xml:space="preserve">la </w:t>
      </w:r>
      <w:r w:rsidR="002146BC">
        <w:rPr>
          <w:rFonts w:ascii="Palatino Linotype" w:hAnsi="Palatino Linotype" w:cs="Arial"/>
          <w:sz w:val="24"/>
          <w:szCs w:val="24"/>
        </w:rPr>
        <w:t>Tesorería municipal</w:t>
      </w:r>
      <w:r w:rsidR="00BA4081">
        <w:rPr>
          <w:rFonts w:ascii="Palatino Linotype" w:hAnsi="Palatino Linotype" w:cs="Arial"/>
          <w:sz w:val="24"/>
          <w:szCs w:val="24"/>
        </w:rPr>
        <w:t xml:space="preserve">, la </w:t>
      </w:r>
      <w:r>
        <w:rPr>
          <w:rFonts w:ascii="Palatino Linotype" w:hAnsi="Palatino Linotype" w:cs="Arial"/>
          <w:sz w:val="24"/>
          <w:szCs w:val="24"/>
        </w:rPr>
        <w:t>dirección de egresos</w:t>
      </w:r>
      <w:r w:rsidR="00BA4081">
        <w:rPr>
          <w:rFonts w:ascii="Palatino Linotype" w:hAnsi="Palatino Linotype" w:cs="Arial"/>
          <w:sz w:val="24"/>
          <w:szCs w:val="24"/>
        </w:rPr>
        <w:t xml:space="preserve">, así como la dirección de administración. </w:t>
      </w:r>
    </w:p>
    <w:p w14:paraId="03138F16" w14:textId="29AF0EE0" w:rsidR="004C221B" w:rsidRDefault="00D42445" w:rsidP="00D4244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virtud de lo anterior, para delimitar las fronteras conceptuales de las unidades administrativas en cita, resulta oportuno traer a colación </w:t>
      </w:r>
      <w:r w:rsidR="004C221B">
        <w:rPr>
          <w:rFonts w:ascii="Palatino Linotype" w:hAnsi="Palatino Linotype" w:cs="Arial"/>
          <w:sz w:val="24"/>
          <w:szCs w:val="24"/>
        </w:rPr>
        <w:t xml:space="preserve">el artículo 95 de la Ley orgánica municipal del Estado de México; así como </w:t>
      </w:r>
      <w:r w:rsidR="004C133E">
        <w:rPr>
          <w:rFonts w:ascii="Palatino Linotype" w:hAnsi="Palatino Linotype" w:cs="Arial"/>
          <w:sz w:val="24"/>
          <w:szCs w:val="24"/>
        </w:rPr>
        <w:t>los numerales 34</w:t>
      </w:r>
      <w:r w:rsidR="00BA4081">
        <w:rPr>
          <w:rFonts w:ascii="Palatino Linotype" w:hAnsi="Palatino Linotype" w:cs="Arial"/>
          <w:sz w:val="24"/>
          <w:szCs w:val="24"/>
        </w:rPr>
        <w:t>,</w:t>
      </w:r>
      <w:r w:rsidR="004C133E">
        <w:rPr>
          <w:rFonts w:ascii="Palatino Linotype" w:hAnsi="Palatino Linotype" w:cs="Arial"/>
          <w:sz w:val="24"/>
          <w:szCs w:val="24"/>
        </w:rPr>
        <w:t xml:space="preserve"> 36</w:t>
      </w:r>
      <w:r w:rsidR="00BA4081">
        <w:rPr>
          <w:rFonts w:ascii="Palatino Linotype" w:hAnsi="Palatino Linotype" w:cs="Arial"/>
          <w:sz w:val="24"/>
          <w:szCs w:val="24"/>
        </w:rPr>
        <w:t>, 83 y 84</w:t>
      </w:r>
      <w:r w:rsidR="004C133E">
        <w:rPr>
          <w:rFonts w:ascii="Palatino Linotype" w:hAnsi="Palatino Linotype" w:cs="Arial"/>
          <w:sz w:val="24"/>
          <w:szCs w:val="24"/>
        </w:rPr>
        <w:t xml:space="preserve"> del Bando municipal de Texcoco 2025, porciones normativas que disponen a la literalidad lo siguiente: </w:t>
      </w:r>
    </w:p>
    <w:p w14:paraId="0F53462F" w14:textId="77777777" w:rsidR="004C221B" w:rsidRDefault="004C221B" w:rsidP="00D42445">
      <w:pPr>
        <w:autoSpaceDE w:val="0"/>
        <w:autoSpaceDN w:val="0"/>
        <w:adjustRightInd w:val="0"/>
        <w:spacing w:before="240" w:line="360" w:lineRule="auto"/>
        <w:jc w:val="both"/>
        <w:rPr>
          <w:rFonts w:ascii="Palatino Linotype" w:hAnsi="Palatino Linotype" w:cs="Arial"/>
          <w:sz w:val="24"/>
          <w:szCs w:val="24"/>
        </w:rPr>
      </w:pPr>
    </w:p>
    <w:p w14:paraId="5D0C900D" w14:textId="4ADCD247" w:rsidR="004C221B" w:rsidRPr="004C221B" w:rsidRDefault="004C221B" w:rsidP="004C221B">
      <w:pPr>
        <w:pStyle w:val="Citas"/>
        <w:jc w:val="center"/>
        <w:rPr>
          <w:b/>
          <w:bCs/>
          <w:i w:val="0"/>
          <w:iCs/>
          <w:u w:val="single"/>
        </w:rPr>
      </w:pPr>
      <w:r w:rsidRPr="004C221B">
        <w:rPr>
          <w:b/>
          <w:bCs/>
          <w:i w:val="0"/>
          <w:iCs/>
          <w:sz w:val="24"/>
          <w:szCs w:val="24"/>
        </w:rPr>
        <w:lastRenderedPageBreak/>
        <w:t>LEY ORGÁNICA MUNICIPAL DEL ESTADO DE MÉXICO</w:t>
      </w:r>
    </w:p>
    <w:p w14:paraId="6523B4A9" w14:textId="6B6A0358" w:rsidR="004C221B" w:rsidRPr="00FE41D4" w:rsidRDefault="004C221B" w:rsidP="004C221B">
      <w:pPr>
        <w:pStyle w:val="Citas"/>
        <w:rPr>
          <w:b/>
          <w:bCs/>
          <w:u w:val="single"/>
        </w:rPr>
      </w:pPr>
      <w:r>
        <w:rPr>
          <w:b/>
          <w:bCs/>
          <w:u w:val="single"/>
        </w:rPr>
        <w:t>“</w:t>
      </w:r>
      <w:r w:rsidRPr="00FE41D4">
        <w:rPr>
          <w:b/>
          <w:bCs/>
          <w:u w:val="single"/>
        </w:rPr>
        <w:t>Artículo 95.- Son atribuciones del tesorero municipal:</w:t>
      </w:r>
    </w:p>
    <w:p w14:paraId="25D69641" w14:textId="77777777" w:rsidR="004C221B" w:rsidRDefault="004C221B" w:rsidP="004C221B">
      <w:pPr>
        <w:pStyle w:val="Citas"/>
      </w:pPr>
      <w:r>
        <w:t>I. Administrar la hacienda pública municipal, de conformidad con las disposiciones legales aplicables;</w:t>
      </w:r>
    </w:p>
    <w:p w14:paraId="344F13CE" w14:textId="77777777" w:rsidR="004C221B" w:rsidRDefault="004C221B" w:rsidP="004C221B">
      <w:pPr>
        <w:pStyle w:val="Citas"/>
      </w:pPr>
      <w:r>
        <w:t xml:space="preserve"> II. Determinar, liquidar, recaudar, fiscalizar y administrar las contribuciones en los términos de los ordenamientos jurídicos aplicables y, en su caso, aplicar el procedimiento administrativo de ejecución en términos de las disposiciones aplicables;</w:t>
      </w:r>
    </w:p>
    <w:p w14:paraId="58B797A8" w14:textId="77777777" w:rsidR="004C221B" w:rsidRDefault="004C221B" w:rsidP="004C221B">
      <w:pPr>
        <w:pStyle w:val="Citas"/>
      </w:pPr>
      <w:r>
        <w:t>(…)</w:t>
      </w:r>
    </w:p>
    <w:p w14:paraId="1641EF5C" w14:textId="77777777" w:rsidR="004C221B" w:rsidRDefault="004C221B" w:rsidP="004C221B">
      <w:pPr>
        <w:pStyle w:val="Citas"/>
        <w:rPr>
          <w:b/>
          <w:bCs/>
        </w:rPr>
      </w:pPr>
      <w:r>
        <w:t xml:space="preserve">IV. Llevar los registros contables, financieros y administrativos de los ingresos, egresos, e inventarios;” </w:t>
      </w:r>
      <w:r>
        <w:rPr>
          <w:b/>
          <w:bCs/>
        </w:rPr>
        <w:t>(Sic)</w:t>
      </w:r>
    </w:p>
    <w:p w14:paraId="2CE5636C" w14:textId="77777777" w:rsidR="004C221B" w:rsidRPr="004C133E" w:rsidRDefault="004C221B" w:rsidP="004C133E">
      <w:pPr>
        <w:pStyle w:val="Citas"/>
        <w:jc w:val="center"/>
        <w:rPr>
          <w:b/>
          <w:bCs/>
          <w:i w:val="0"/>
          <w:iCs/>
          <w:sz w:val="24"/>
          <w:szCs w:val="24"/>
        </w:rPr>
      </w:pPr>
    </w:p>
    <w:p w14:paraId="1E80AFCA" w14:textId="3C1B7D06" w:rsidR="004C133E" w:rsidRPr="004C133E" w:rsidRDefault="004C133E" w:rsidP="004C133E">
      <w:pPr>
        <w:pStyle w:val="Citas"/>
        <w:jc w:val="center"/>
        <w:rPr>
          <w:b/>
          <w:bCs/>
          <w:i w:val="0"/>
          <w:iCs/>
          <w:sz w:val="24"/>
          <w:szCs w:val="24"/>
        </w:rPr>
      </w:pPr>
      <w:r w:rsidRPr="004C133E">
        <w:rPr>
          <w:b/>
          <w:bCs/>
          <w:i w:val="0"/>
          <w:iCs/>
          <w:sz w:val="24"/>
          <w:szCs w:val="24"/>
        </w:rPr>
        <w:t>BANDO MUNICIPAL DE TEXCOCO 2025</w:t>
      </w:r>
    </w:p>
    <w:p w14:paraId="512DF4CA" w14:textId="10EB776F" w:rsidR="004C133E" w:rsidRPr="004C133E" w:rsidRDefault="004C133E" w:rsidP="004C133E">
      <w:pPr>
        <w:pStyle w:val="Citas"/>
      </w:pPr>
      <w:r>
        <w:t>“</w:t>
      </w:r>
      <w:r w:rsidRPr="004C133E">
        <w:t xml:space="preserve">Artículo 34. La Tesorería Municipal es la dependencia de la Administración Pública Municipal facultada para gestionar, recaudar y administrar la Hacienda Pública Municipal, a través de la planeación, programación, </w:t>
      </w:r>
      <w:proofErr w:type="spellStart"/>
      <w:r w:rsidRPr="004C133E">
        <w:t>presupuestación</w:t>
      </w:r>
      <w:proofErr w:type="spellEnd"/>
      <w:r w:rsidRPr="004C133E">
        <w:t>, coordinación, control, seguimiento, evaluación, y vigilancia en la captación de</w:t>
      </w:r>
      <w:r>
        <w:t xml:space="preserve"> </w:t>
      </w:r>
      <w:r w:rsidRPr="004C133E">
        <w:t>ingresos y la utilización óptima y racional del gasto público.</w:t>
      </w:r>
    </w:p>
    <w:p w14:paraId="1A3E264D" w14:textId="201C220A" w:rsidR="004C133E" w:rsidRDefault="004C133E" w:rsidP="004C133E">
      <w:pPr>
        <w:pStyle w:val="Citas"/>
      </w:pPr>
      <w:r>
        <w:t xml:space="preserve">Esta dependencia es la autorizada para recaudar los créditos fiscales a que tenga derecho de percibir, derivados de contribuciones, aprovechamientos y los accesorios legales causados por estos, de igual forma de los originados por responsabilidades </w:t>
      </w:r>
      <w:r>
        <w:lastRenderedPageBreak/>
        <w:t>administrativas y multas que, como sanciones impongan las autoridades administrativas competentes a las personas por infracciones cometidas al presente Bando, reglamentos y demás disposiciones de carácter general emitidas por el Ayuntamiento; así como aquellos ingresos que provengan del Sistema Nacional de Coordinación Fiscal, del Sistema Estatal de Coordinación Hacendaria y demás convenios o acuerdos que al efecto celebre el Ayuntamiento, en términos de los ordenamientos legales administrativos y fiscales aplicables al caso.</w:t>
      </w:r>
    </w:p>
    <w:p w14:paraId="19921FA0" w14:textId="1F7B0A0C" w:rsidR="004C133E" w:rsidRDefault="004C133E" w:rsidP="004C133E">
      <w:pPr>
        <w:pStyle w:val="Citas"/>
      </w:pPr>
      <w:r>
        <w:t>Para hacer efectivo el cobro de los Créditos Fiscales, la Tesorería Municipal podrá instaurar el Procedimiento Administrativo de Ejecución, conforme a las normas vigentes previstas en los Códigos Financiero y de Procedimientos Administrativos del Estado de México</w:t>
      </w:r>
    </w:p>
    <w:p w14:paraId="15C43FF1" w14:textId="6CE2C9F1" w:rsidR="004C221B" w:rsidRDefault="004C133E" w:rsidP="004C133E">
      <w:pPr>
        <w:pStyle w:val="Citas"/>
      </w:pPr>
      <w:r w:rsidRPr="004C133E">
        <w:t>Artículo 36. La Dirección de Egresos es el área que tiene a su cargo cubrir las</w:t>
      </w:r>
      <w:r>
        <w:t xml:space="preserve"> </w:t>
      </w:r>
      <w:r w:rsidRPr="004C133E">
        <w:t>erogaciones y registrar todas las operaciones, así como elaborar los reportes co</w:t>
      </w:r>
      <w:r>
        <w:t>n</w:t>
      </w:r>
      <w:r w:rsidRPr="004C133E">
        <w:t>tables para mantener informado al Ayuntamiento, al Órgano Superior de Fiscalización y a todas las instancias Federales y Estatales que así lo requieran</w:t>
      </w:r>
    </w:p>
    <w:p w14:paraId="28B02447" w14:textId="7087EAE0" w:rsidR="00BA4081" w:rsidRPr="00BA4081" w:rsidRDefault="00BA4081" w:rsidP="00BA4081">
      <w:pPr>
        <w:pStyle w:val="Citas"/>
      </w:pPr>
      <w:r w:rsidRPr="00BA4081">
        <w:t>Artículo 83. La Dirección General de Administración es la dependencia encargada de brindar el soporte material, técnico, humano, administrativo y organizacional, a las diferentes áreas que conforman la Administración Pública Municipal,</w:t>
      </w:r>
      <w:r>
        <w:t xml:space="preserve"> </w:t>
      </w:r>
      <w:r w:rsidRPr="00BA4081">
        <w:t>en apego a los procedimientos legales en la materia y en congruencia con las políticas públicas establecidas en el Plan de Desarrollo Municipal.</w:t>
      </w:r>
    </w:p>
    <w:p w14:paraId="6C802668" w14:textId="76B8354F" w:rsidR="00BA4081" w:rsidRPr="00BA4081" w:rsidRDefault="00BA4081" w:rsidP="00BA4081">
      <w:pPr>
        <w:pStyle w:val="Citas"/>
      </w:pPr>
      <w:r w:rsidRPr="00BA4081">
        <w:t>De igual forma, bajo la conducción de disciplina presupuestal, difundirá entre las</w:t>
      </w:r>
      <w:r>
        <w:t xml:space="preserve"> </w:t>
      </w:r>
      <w:r w:rsidRPr="00BA4081">
        <w:t xml:space="preserve">dependencias la adecuada planeación, programación y obtención de bienes muebles y servicios que requiera el Ayuntamiento y las diversas áreas, debiendo vigilar el </w:t>
      </w:r>
      <w:r w:rsidRPr="00BA4081">
        <w:lastRenderedPageBreak/>
        <w:t>cumplimiento respecto a los procedimientos conducentes de las adquisiciones, los arrendamientos y las contrataciones de servicios que resulten aplicables.</w:t>
      </w:r>
    </w:p>
    <w:p w14:paraId="40D1441A" w14:textId="4905B859" w:rsidR="00BA4081" w:rsidRPr="00BA4081" w:rsidRDefault="00BA4081" w:rsidP="00BA4081">
      <w:pPr>
        <w:pStyle w:val="Citas"/>
      </w:pPr>
      <w:r w:rsidRPr="00BA4081">
        <w:t>Las demás que le instruya el Ayuntamiento y el presidente municipal constitucional en el ejercicio de sus facultades. De igual forma, las que expresamente le otorguen otros ordenamientos jurídicos o administrativos.</w:t>
      </w:r>
    </w:p>
    <w:p w14:paraId="0A09E037" w14:textId="2F091AC4" w:rsidR="00BA4081" w:rsidRPr="00BA4081" w:rsidRDefault="00BA4081" w:rsidP="00BA4081">
      <w:pPr>
        <w:pStyle w:val="Citas"/>
      </w:pPr>
      <w:r w:rsidRPr="00BA4081">
        <w:t>Artículo 84. Para el eficiente y eficaz ejercicio de sus atribuciones, la Dirección</w:t>
      </w:r>
      <w:r>
        <w:t xml:space="preserve"> </w:t>
      </w:r>
      <w:r w:rsidRPr="00BA4081">
        <w:t>General de Administración contará con las siguientes áreas administrativas:</w:t>
      </w:r>
    </w:p>
    <w:p w14:paraId="37EB55A7" w14:textId="77777777" w:rsidR="00BA4081" w:rsidRPr="00BA4081" w:rsidRDefault="00BA4081" w:rsidP="00BA4081">
      <w:pPr>
        <w:pStyle w:val="Citas"/>
      </w:pPr>
      <w:r w:rsidRPr="00BA4081">
        <w:t>I. Subdirección de Recursos Humanos y Nómina;</w:t>
      </w:r>
    </w:p>
    <w:p w14:paraId="5A41BFEF" w14:textId="77777777" w:rsidR="00BA4081" w:rsidRPr="00BA4081" w:rsidRDefault="00BA4081" w:rsidP="00BA4081">
      <w:pPr>
        <w:pStyle w:val="Citas"/>
      </w:pPr>
      <w:r w:rsidRPr="00BA4081">
        <w:t>II. Subdirección de Licitaciones y Adquisiciones;</w:t>
      </w:r>
    </w:p>
    <w:p w14:paraId="276D0C9E" w14:textId="77777777" w:rsidR="00BA4081" w:rsidRPr="00BA4081" w:rsidRDefault="00BA4081" w:rsidP="00BA4081">
      <w:pPr>
        <w:pStyle w:val="Citas"/>
      </w:pPr>
      <w:r w:rsidRPr="00BA4081">
        <w:t>III. Subdirección de Servicios Generales;</w:t>
      </w:r>
    </w:p>
    <w:p w14:paraId="1D89C63E" w14:textId="77777777" w:rsidR="00BA4081" w:rsidRPr="00BA4081" w:rsidRDefault="00BA4081" w:rsidP="00BA4081">
      <w:pPr>
        <w:pStyle w:val="Citas"/>
      </w:pPr>
      <w:r w:rsidRPr="00BA4081">
        <w:t>IV. Coordinación de Sistemas y Soporte Técnico; y,</w:t>
      </w:r>
    </w:p>
    <w:p w14:paraId="78D4D30E" w14:textId="2613D8C5" w:rsidR="00BA4081" w:rsidRPr="00BA4081" w:rsidRDefault="00BA4081" w:rsidP="00BA4081">
      <w:pPr>
        <w:pStyle w:val="Citas"/>
        <w:rPr>
          <w:b/>
          <w:bCs/>
        </w:rPr>
      </w:pPr>
      <w:r w:rsidRPr="00BA4081">
        <w:t>V. Combustibles y parque vehicular</w:t>
      </w:r>
      <w:r>
        <w:t xml:space="preserve">” </w:t>
      </w:r>
      <w:r>
        <w:rPr>
          <w:b/>
          <w:bCs/>
        </w:rPr>
        <w:t>(Sic)</w:t>
      </w:r>
    </w:p>
    <w:p w14:paraId="1A5A9548" w14:textId="77777777" w:rsidR="004C133E" w:rsidRDefault="004C133E" w:rsidP="004C133E">
      <w:pPr>
        <w:autoSpaceDE w:val="0"/>
        <w:autoSpaceDN w:val="0"/>
        <w:adjustRightInd w:val="0"/>
        <w:spacing w:before="240" w:line="360" w:lineRule="auto"/>
        <w:jc w:val="both"/>
        <w:rPr>
          <w:rFonts w:ascii="Palatino Linotype" w:hAnsi="Palatino Linotype"/>
          <w:sz w:val="24"/>
          <w:szCs w:val="24"/>
        </w:rPr>
      </w:pPr>
    </w:p>
    <w:p w14:paraId="68872925" w14:textId="6C76885F" w:rsidR="004C133E" w:rsidRDefault="004C133E" w:rsidP="004C133E">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Hasta aquí lo expuesto, se arriba a las siguientes consideraciones:</w:t>
      </w:r>
    </w:p>
    <w:p w14:paraId="24424F4D" w14:textId="77777777" w:rsidR="004C133E" w:rsidRDefault="004C133E" w:rsidP="00C03385">
      <w:pPr>
        <w:pStyle w:val="Prrafodelista"/>
        <w:numPr>
          <w:ilvl w:val="0"/>
          <w:numId w:val="7"/>
        </w:numPr>
        <w:autoSpaceDE w:val="0"/>
        <w:autoSpaceDN w:val="0"/>
        <w:adjustRightInd w:val="0"/>
        <w:spacing w:before="240" w:line="360" w:lineRule="auto"/>
        <w:jc w:val="both"/>
        <w:rPr>
          <w:rFonts w:ascii="Palatino Linotype" w:hAnsi="Palatino Linotype"/>
        </w:rPr>
      </w:pPr>
      <w:r w:rsidRPr="00AE48B9">
        <w:rPr>
          <w:rFonts w:ascii="Palatino Linotype" w:hAnsi="Palatino Linotype"/>
        </w:rPr>
        <w:t>La Tesorería municipal se encarga de la recaudación de los impuestos y demás contribuciones de los particulares, así como de llevar los registros contables, financieros y administrativos de los ingresos y egresos del municipio.</w:t>
      </w:r>
    </w:p>
    <w:p w14:paraId="2D7DA5F4" w14:textId="410EF424" w:rsidR="004C133E" w:rsidRDefault="004C133E" w:rsidP="00C03385">
      <w:pPr>
        <w:pStyle w:val="Prrafodelista"/>
        <w:numPr>
          <w:ilvl w:val="0"/>
          <w:numId w:val="7"/>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La dirección de egresos da cuenta respecto de todas las erogaciones y operaciones con recursos públicos. </w:t>
      </w:r>
    </w:p>
    <w:p w14:paraId="75D8B746" w14:textId="3DB29C1F" w:rsidR="00BA4081" w:rsidRPr="00AE48B9" w:rsidRDefault="00BA4081" w:rsidP="00C03385">
      <w:pPr>
        <w:pStyle w:val="Prrafodelista"/>
        <w:numPr>
          <w:ilvl w:val="0"/>
          <w:numId w:val="7"/>
        </w:numPr>
        <w:autoSpaceDE w:val="0"/>
        <w:autoSpaceDN w:val="0"/>
        <w:adjustRightInd w:val="0"/>
        <w:spacing w:before="240" w:line="360" w:lineRule="auto"/>
        <w:jc w:val="both"/>
        <w:rPr>
          <w:rFonts w:ascii="Palatino Linotype" w:hAnsi="Palatino Linotype"/>
        </w:rPr>
      </w:pPr>
      <w:r>
        <w:rPr>
          <w:rFonts w:ascii="Palatino Linotype" w:hAnsi="Palatino Linotype"/>
        </w:rPr>
        <w:lastRenderedPageBreak/>
        <w:t xml:space="preserve">La dirección de administración es la encargada de brindar el soporte material, técnico, humano, administrativo y organizacional a las diversas unidades administrativas. </w:t>
      </w:r>
    </w:p>
    <w:p w14:paraId="3B273C32" w14:textId="77777777" w:rsidR="00BA4081" w:rsidRDefault="00BA4081" w:rsidP="004C133E">
      <w:pPr>
        <w:autoSpaceDE w:val="0"/>
        <w:autoSpaceDN w:val="0"/>
        <w:adjustRightInd w:val="0"/>
        <w:spacing w:before="240" w:line="360" w:lineRule="auto"/>
        <w:jc w:val="both"/>
        <w:rPr>
          <w:rFonts w:ascii="Palatino Linotype" w:hAnsi="Palatino Linotype" w:cs="Arial"/>
          <w:bCs/>
          <w:sz w:val="24"/>
          <w:szCs w:val="24"/>
        </w:rPr>
      </w:pPr>
    </w:p>
    <w:p w14:paraId="7C22FAFE" w14:textId="081C2795" w:rsidR="004C133E" w:rsidRPr="004C133E" w:rsidRDefault="004C133E" w:rsidP="004C133E">
      <w:pPr>
        <w:autoSpaceDE w:val="0"/>
        <w:autoSpaceDN w:val="0"/>
        <w:adjustRightInd w:val="0"/>
        <w:spacing w:before="240" w:line="360" w:lineRule="auto"/>
        <w:jc w:val="both"/>
        <w:rPr>
          <w:rFonts w:ascii="Palatino Linotype" w:hAnsi="Palatino Linotype" w:cs="Arial"/>
          <w:bCs/>
          <w:sz w:val="24"/>
          <w:szCs w:val="24"/>
        </w:rPr>
      </w:pPr>
      <w:r w:rsidRPr="004C133E">
        <w:rPr>
          <w:rFonts w:ascii="Palatino Linotype" w:hAnsi="Palatino Linotype" w:cs="Arial"/>
          <w:bCs/>
          <w:sz w:val="24"/>
          <w:szCs w:val="24"/>
        </w:rPr>
        <w:t xml:space="preserve">De manera complementaria, esta Ponencia </w:t>
      </w:r>
      <w:proofErr w:type="spellStart"/>
      <w:r w:rsidRPr="004C133E">
        <w:rPr>
          <w:rFonts w:ascii="Palatino Linotype" w:hAnsi="Palatino Linotype" w:cs="Arial"/>
          <w:bCs/>
          <w:sz w:val="24"/>
          <w:szCs w:val="24"/>
        </w:rPr>
        <w:t>Resolutora</w:t>
      </w:r>
      <w:proofErr w:type="spellEnd"/>
      <w:r w:rsidRPr="004C133E">
        <w:rPr>
          <w:rFonts w:ascii="Palatino Linotype" w:hAnsi="Palatino Linotype" w:cs="Arial"/>
          <w:bCs/>
          <w:sz w:val="24"/>
          <w:szCs w:val="24"/>
        </w:rPr>
        <w:t xml:space="preserve"> procedió a consultar información difundida en medios electrónicos, misma que puede ser consultada ingresando a la siguiente liga electrónica:</w:t>
      </w:r>
    </w:p>
    <w:p w14:paraId="3C7E8DA3" w14:textId="77777777" w:rsidR="004C133E" w:rsidRPr="004C133E" w:rsidRDefault="0074702E" w:rsidP="004C133E">
      <w:pPr>
        <w:autoSpaceDE w:val="0"/>
        <w:autoSpaceDN w:val="0"/>
        <w:adjustRightInd w:val="0"/>
        <w:spacing w:before="240" w:line="360" w:lineRule="auto"/>
        <w:jc w:val="both"/>
        <w:rPr>
          <w:rFonts w:ascii="Palatino Linotype" w:hAnsi="Palatino Linotype" w:cs="Arial"/>
          <w:sz w:val="24"/>
          <w:szCs w:val="24"/>
          <w:lang w:val="es-ES"/>
        </w:rPr>
      </w:pPr>
      <w:hyperlink r:id="rId10" w:history="1">
        <w:r w:rsidR="004C133E" w:rsidRPr="00D96250">
          <w:rPr>
            <w:rStyle w:val="Hipervnculo"/>
            <w:rFonts w:ascii="Palatino Linotype" w:hAnsi="Palatino Linotype" w:cs="Arial"/>
            <w:sz w:val="24"/>
            <w:szCs w:val="24"/>
            <w:lang w:val="es-ES"/>
          </w:rPr>
          <w:t>https://contrapapel.mx/texcoco/60447/</w:t>
        </w:r>
      </w:hyperlink>
      <w:r w:rsidR="004C133E">
        <w:rPr>
          <w:rFonts w:ascii="Palatino Linotype" w:hAnsi="Palatino Linotype" w:cs="Arial"/>
          <w:sz w:val="24"/>
          <w:szCs w:val="24"/>
          <w:lang w:val="es-ES"/>
        </w:rPr>
        <w:t xml:space="preserve"> </w:t>
      </w:r>
    </w:p>
    <w:p w14:paraId="382E5946" w14:textId="35331B1C" w:rsidR="004C221B" w:rsidRDefault="0074702E" w:rsidP="00D42445">
      <w:pPr>
        <w:autoSpaceDE w:val="0"/>
        <w:autoSpaceDN w:val="0"/>
        <w:adjustRightInd w:val="0"/>
        <w:spacing w:before="240" w:line="360" w:lineRule="auto"/>
        <w:jc w:val="both"/>
        <w:rPr>
          <w:rFonts w:ascii="Palatino Linotype" w:hAnsi="Palatino Linotype" w:cs="Arial"/>
          <w:sz w:val="24"/>
          <w:szCs w:val="24"/>
          <w:lang w:val="es-ES"/>
        </w:rPr>
      </w:pPr>
      <w:hyperlink r:id="rId11" w:history="1">
        <w:r w:rsidR="004C133E" w:rsidRPr="00D96250">
          <w:rPr>
            <w:rStyle w:val="Hipervnculo"/>
            <w:rFonts w:ascii="Palatino Linotype" w:hAnsi="Palatino Linotype" w:cs="Arial"/>
            <w:sz w:val="24"/>
            <w:szCs w:val="24"/>
            <w:lang w:val="es-ES"/>
          </w:rPr>
          <w:t>https://www.cronica.com.mx/metropoli/2025/05/12/texcoco-celebra-a-las-madres-con-tres-dias-de-musica-alegria-y-reconocimiento/</w:t>
        </w:r>
      </w:hyperlink>
      <w:r w:rsidR="004C133E">
        <w:rPr>
          <w:rFonts w:ascii="Palatino Linotype" w:hAnsi="Palatino Linotype" w:cs="Arial"/>
          <w:sz w:val="24"/>
          <w:szCs w:val="24"/>
          <w:lang w:val="es-ES"/>
        </w:rPr>
        <w:t xml:space="preserve"> </w:t>
      </w:r>
    </w:p>
    <w:p w14:paraId="5B88B956" w14:textId="1E90E133" w:rsidR="004C221B" w:rsidRDefault="0074702E" w:rsidP="00D42445">
      <w:pPr>
        <w:autoSpaceDE w:val="0"/>
        <w:autoSpaceDN w:val="0"/>
        <w:adjustRightInd w:val="0"/>
        <w:spacing w:before="240" w:line="360" w:lineRule="auto"/>
        <w:jc w:val="both"/>
        <w:rPr>
          <w:rFonts w:ascii="Palatino Linotype" w:hAnsi="Palatino Linotype" w:cs="Arial"/>
          <w:sz w:val="24"/>
          <w:szCs w:val="24"/>
        </w:rPr>
      </w:pPr>
      <w:hyperlink r:id="rId12" w:history="1">
        <w:r w:rsidR="004C133E" w:rsidRPr="00D96250">
          <w:rPr>
            <w:rStyle w:val="Hipervnculo"/>
            <w:rFonts w:ascii="Palatino Linotype" w:hAnsi="Palatino Linotype" w:cs="Arial"/>
            <w:sz w:val="24"/>
            <w:szCs w:val="24"/>
          </w:rPr>
          <w:t>https://www.facebook.com/photo/?fbid=1240906368040348&amp;set=a.397685112362482</w:t>
        </w:r>
      </w:hyperlink>
      <w:r w:rsidR="004C133E">
        <w:rPr>
          <w:rFonts w:ascii="Palatino Linotype" w:hAnsi="Palatino Linotype" w:cs="Arial"/>
          <w:sz w:val="24"/>
          <w:szCs w:val="24"/>
        </w:rPr>
        <w:t xml:space="preserve"> </w:t>
      </w:r>
    </w:p>
    <w:p w14:paraId="23D1A994" w14:textId="77777777" w:rsidR="00BA4081" w:rsidRDefault="00BA4081" w:rsidP="00D42445">
      <w:pPr>
        <w:autoSpaceDE w:val="0"/>
        <w:autoSpaceDN w:val="0"/>
        <w:adjustRightInd w:val="0"/>
        <w:spacing w:before="240" w:line="360" w:lineRule="auto"/>
        <w:jc w:val="both"/>
        <w:rPr>
          <w:rFonts w:ascii="Palatino Linotype" w:hAnsi="Palatino Linotype" w:cs="Arial"/>
          <w:sz w:val="24"/>
          <w:szCs w:val="24"/>
        </w:rPr>
      </w:pPr>
    </w:p>
    <w:p w14:paraId="1D292D00" w14:textId="29FF8B58" w:rsidR="004C221B" w:rsidRDefault="00BA4081" w:rsidP="00D4244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828214" behindDoc="0" locked="0" layoutInCell="1" allowOverlap="1" wp14:anchorId="4B91806A" wp14:editId="63320F5D">
                <wp:simplePos x="0" y="0"/>
                <wp:positionH relativeFrom="column">
                  <wp:posOffset>-74295</wp:posOffset>
                </wp:positionH>
                <wp:positionV relativeFrom="paragraph">
                  <wp:posOffset>503555</wp:posOffset>
                </wp:positionV>
                <wp:extent cx="5867400" cy="2476500"/>
                <wp:effectExtent l="0" t="0" r="19050" b="19050"/>
                <wp:wrapNone/>
                <wp:docPr id="1787500822" name="Straight Connector 8"/>
                <wp:cNvGraphicFramePr/>
                <a:graphic xmlns:a="http://schemas.openxmlformats.org/drawingml/2006/main">
                  <a:graphicData uri="http://schemas.microsoft.com/office/word/2010/wordprocessingShape">
                    <wps:wsp>
                      <wps:cNvCnPr/>
                      <wps:spPr>
                        <a:xfrm>
                          <a:off x="0" y="0"/>
                          <a:ext cx="5867400" cy="2476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F155E46" id="Straight Connector 8" o:spid="_x0000_s1026" style="position:absolute;z-index:251828214;visibility:visible;mso-wrap-style:square;mso-wrap-distance-left:9pt;mso-wrap-distance-top:0;mso-wrap-distance-right:9pt;mso-wrap-distance-bottom:0;mso-position-horizontal:absolute;mso-position-horizontal-relative:text;mso-position-vertical:absolute;mso-position-vertical-relative:text" from="-5.85pt,39.65pt" to="456.15pt,2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" strokecolor="#5b9bd5 [3204]" strokeweight=".5pt">
                <v:stroke joinstyle="miter"/>
              </v:line>
            </w:pict>
          </mc:Fallback>
        </mc:AlternateContent>
      </w:r>
      <w:r w:rsidR="004C133E">
        <w:rPr>
          <w:rFonts w:ascii="Palatino Linotype" w:hAnsi="Palatino Linotype" w:cs="Arial"/>
          <w:sz w:val="24"/>
          <w:szCs w:val="24"/>
        </w:rPr>
        <w:t>Sirven de sustento las siguientes imágenes ilustrativas:</w:t>
      </w:r>
    </w:p>
    <w:p w14:paraId="3CD06296" w14:textId="723B50CD" w:rsidR="004C133E" w:rsidRDefault="00BA4081" w:rsidP="00D42445">
      <w:pPr>
        <w:autoSpaceDE w:val="0"/>
        <w:autoSpaceDN w:val="0"/>
        <w:adjustRightInd w:val="0"/>
        <w:spacing w:before="240" w:line="360" w:lineRule="auto"/>
        <w:jc w:val="both"/>
        <w:rPr>
          <w:rFonts w:ascii="Palatino Linotype" w:hAnsi="Palatino Linotype" w:cs="Arial"/>
          <w:sz w:val="24"/>
          <w:szCs w:val="24"/>
        </w:rPr>
      </w:pPr>
      <w:r w:rsidRPr="004C133E">
        <w:rPr>
          <w:rFonts w:ascii="Palatino Linotype" w:hAnsi="Palatino Linotype" w:cs="Arial"/>
          <w:noProof/>
          <w:sz w:val="24"/>
          <w:szCs w:val="24"/>
          <w:lang w:eastAsia="es-MX"/>
        </w:rPr>
        <w:lastRenderedPageBreak/>
        <w:drawing>
          <wp:anchor distT="0" distB="0" distL="114300" distR="114300" simplePos="0" relativeHeight="251821046" behindDoc="0" locked="0" layoutInCell="1" allowOverlap="1" wp14:anchorId="2FB2A7E2" wp14:editId="6897AEBF">
            <wp:simplePos x="0" y="0"/>
            <wp:positionH relativeFrom="page">
              <wp:align>center</wp:align>
            </wp:positionH>
            <wp:positionV relativeFrom="paragraph">
              <wp:posOffset>3867150</wp:posOffset>
            </wp:positionV>
            <wp:extent cx="5760720" cy="3379470"/>
            <wp:effectExtent l="19050" t="19050" r="11430" b="11430"/>
            <wp:wrapThrough wrapText="bothSides">
              <wp:wrapPolygon edited="0">
                <wp:start x="-71" y="-122"/>
                <wp:lineTo x="-71" y="21551"/>
                <wp:lineTo x="21571" y="21551"/>
                <wp:lineTo x="21571" y="-122"/>
                <wp:lineTo x="-71" y="-122"/>
              </wp:wrapPolygon>
            </wp:wrapThrough>
            <wp:docPr id="9208664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66496" name="Picture 1"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3794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C133E" w:rsidRPr="004C133E">
        <w:rPr>
          <w:rFonts w:ascii="Palatino Linotype" w:hAnsi="Palatino Linotype" w:cs="Arial"/>
          <w:noProof/>
          <w:sz w:val="24"/>
          <w:szCs w:val="24"/>
          <w:lang w:eastAsia="es-MX"/>
        </w:rPr>
        <w:drawing>
          <wp:anchor distT="0" distB="0" distL="114300" distR="114300" simplePos="0" relativeHeight="251820022" behindDoc="0" locked="0" layoutInCell="1" allowOverlap="1" wp14:anchorId="0459D1BF" wp14:editId="2063CE39">
            <wp:simplePos x="0" y="0"/>
            <wp:positionH relativeFrom="page">
              <wp:align>center</wp:align>
            </wp:positionH>
            <wp:positionV relativeFrom="paragraph">
              <wp:posOffset>34290</wp:posOffset>
            </wp:positionV>
            <wp:extent cx="5760720" cy="3379470"/>
            <wp:effectExtent l="19050" t="19050" r="11430" b="11430"/>
            <wp:wrapThrough wrapText="bothSides">
              <wp:wrapPolygon edited="0">
                <wp:start x="-71" y="-122"/>
                <wp:lineTo x="-71" y="21551"/>
                <wp:lineTo x="21571" y="21551"/>
                <wp:lineTo x="21571" y="-122"/>
                <wp:lineTo x="-71" y="-122"/>
              </wp:wrapPolygon>
            </wp:wrapThrough>
            <wp:docPr id="8123034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03428" name="Picture 1" descr="A screenshot of a comput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3794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F127C59" w14:textId="2ADC5080" w:rsidR="004C133E" w:rsidRDefault="00BA4081" w:rsidP="00D42445">
      <w:pPr>
        <w:autoSpaceDE w:val="0"/>
        <w:autoSpaceDN w:val="0"/>
        <w:adjustRightInd w:val="0"/>
        <w:spacing w:before="240" w:line="360" w:lineRule="auto"/>
        <w:jc w:val="both"/>
        <w:rPr>
          <w:rFonts w:ascii="Palatino Linotype" w:hAnsi="Palatino Linotype" w:cs="Arial"/>
          <w:sz w:val="24"/>
          <w:szCs w:val="24"/>
        </w:rPr>
      </w:pPr>
      <w:r>
        <w:rPr>
          <w:noProof/>
          <w:lang w:eastAsia="es-MX"/>
        </w:rPr>
        <w:lastRenderedPageBreak/>
        <w:drawing>
          <wp:anchor distT="0" distB="0" distL="114300" distR="114300" simplePos="0" relativeHeight="251822070" behindDoc="0" locked="0" layoutInCell="1" allowOverlap="1" wp14:anchorId="12C9A761" wp14:editId="250DF08D">
            <wp:simplePos x="0" y="0"/>
            <wp:positionH relativeFrom="page">
              <wp:align>center</wp:align>
            </wp:positionH>
            <wp:positionV relativeFrom="paragraph">
              <wp:posOffset>19050</wp:posOffset>
            </wp:positionV>
            <wp:extent cx="3082290" cy="3852545"/>
            <wp:effectExtent l="19050" t="19050" r="22860" b="14605"/>
            <wp:wrapThrough wrapText="bothSides">
              <wp:wrapPolygon edited="0">
                <wp:start x="-133" y="-107"/>
                <wp:lineTo x="-133" y="21575"/>
                <wp:lineTo x="21627" y="21575"/>
                <wp:lineTo x="21627" y="-107"/>
                <wp:lineTo x="-133" y="-107"/>
              </wp:wrapPolygon>
            </wp:wrapThrough>
            <wp:docPr id="368031025" name="Picture 5" descr="A poster with a couple of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31025" name="Picture 5" descr="A poster with a couple of cartoon character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2290" cy="3852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C6678A6" w14:textId="249C7BCF" w:rsidR="004C133E" w:rsidRDefault="004C133E" w:rsidP="00D42445">
      <w:pPr>
        <w:autoSpaceDE w:val="0"/>
        <w:autoSpaceDN w:val="0"/>
        <w:adjustRightInd w:val="0"/>
        <w:spacing w:before="240" w:line="360" w:lineRule="auto"/>
        <w:jc w:val="both"/>
        <w:rPr>
          <w:rFonts w:ascii="Palatino Linotype" w:hAnsi="Palatino Linotype" w:cs="Arial"/>
          <w:sz w:val="24"/>
          <w:szCs w:val="24"/>
        </w:rPr>
      </w:pPr>
    </w:p>
    <w:p w14:paraId="62CA1DFD" w14:textId="37F61637" w:rsidR="004C133E" w:rsidRDefault="004C133E" w:rsidP="00D42445">
      <w:pPr>
        <w:autoSpaceDE w:val="0"/>
        <w:autoSpaceDN w:val="0"/>
        <w:adjustRightInd w:val="0"/>
        <w:spacing w:before="240" w:line="360" w:lineRule="auto"/>
        <w:jc w:val="both"/>
        <w:rPr>
          <w:rFonts w:ascii="Palatino Linotype" w:hAnsi="Palatino Linotype" w:cs="Arial"/>
          <w:sz w:val="24"/>
          <w:szCs w:val="24"/>
        </w:rPr>
      </w:pPr>
    </w:p>
    <w:p w14:paraId="72C57AFA" w14:textId="6865895A" w:rsidR="004C133E" w:rsidRDefault="004C133E" w:rsidP="00D42445">
      <w:pPr>
        <w:autoSpaceDE w:val="0"/>
        <w:autoSpaceDN w:val="0"/>
        <w:adjustRightInd w:val="0"/>
        <w:spacing w:before="240" w:line="360" w:lineRule="auto"/>
        <w:jc w:val="both"/>
        <w:rPr>
          <w:rFonts w:ascii="Palatino Linotype" w:hAnsi="Palatino Linotype" w:cs="Arial"/>
          <w:sz w:val="24"/>
          <w:szCs w:val="24"/>
        </w:rPr>
      </w:pPr>
    </w:p>
    <w:p w14:paraId="665FD19E" w14:textId="46551144" w:rsidR="004C133E" w:rsidRDefault="004C133E" w:rsidP="00D42445">
      <w:pPr>
        <w:autoSpaceDE w:val="0"/>
        <w:autoSpaceDN w:val="0"/>
        <w:adjustRightInd w:val="0"/>
        <w:spacing w:before="240" w:line="360" w:lineRule="auto"/>
        <w:jc w:val="both"/>
        <w:rPr>
          <w:rFonts w:ascii="Palatino Linotype" w:hAnsi="Palatino Linotype" w:cs="Arial"/>
          <w:sz w:val="24"/>
          <w:szCs w:val="24"/>
        </w:rPr>
      </w:pPr>
    </w:p>
    <w:p w14:paraId="5544DCD0" w14:textId="77777777" w:rsidR="004C133E" w:rsidRDefault="004C133E" w:rsidP="004C133E">
      <w:pPr>
        <w:pStyle w:val="Citas"/>
        <w:ind w:left="0" w:right="0"/>
        <w:rPr>
          <w:i w:val="0"/>
          <w:sz w:val="24"/>
          <w:szCs w:val="24"/>
          <w:highlight w:val="cyan"/>
        </w:rPr>
      </w:pPr>
    </w:p>
    <w:p w14:paraId="74821DFA" w14:textId="6CD11654" w:rsidR="004C133E" w:rsidRDefault="004C133E" w:rsidP="004C133E">
      <w:pPr>
        <w:pStyle w:val="Citas"/>
        <w:ind w:left="0" w:right="0"/>
        <w:rPr>
          <w:i w:val="0"/>
          <w:sz w:val="24"/>
          <w:szCs w:val="24"/>
          <w:highlight w:val="cyan"/>
        </w:rPr>
      </w:pPr>
    </w:p>
    <w:p w14:paraId="26C6F61E" w14:textId="4AEAC033" w:rsidR="004C133E" w:rsidRDefault="004C133E" w:rsidP="004C133E">
      <w:pPr>
        <w:pStyle w:val="Citas"/>
        <w:ind w:left="0" w:right="0"/>
        <w:rPr>
          <w:i w:val="0"/>
          <w:sz w:val="24"/>
          <w:szCs w:val="24"/>
          <w:highlight w:val="cyan"/>
        </w:rPr>
      </w:pPr>
    </w:p>
    <w:p w14:paraId="2AD1B482" w14:textId="77777777" w:rsidR="00BA4081" w:rsidRDefault="00BA4081" w:rsidP="004C133E">
      <w:pPr>
        <w:pStyle w:val="Citas"/>
        <w:ind w:left="0" w:right="0"/>
        <w:rPr>
          <w:i w:val="0"/>
          <w:sz w:val="24"/>
          <w:szCs w:val="24"/>
        </w:rPr>
      </w:pPr>
    </w:p>
    <w:p w14:paraId="7B9DF962" w14:textId="77777777" w:rsidR="00BA4081" w:rsidRDefault="00BA4081" w:rsidP="004C133E">
      <w:pPr>
        <w:pStyle w:val="Citas"/>
        <w:ind w:left="0" w:right="0"/>
        <w:rPr>
          <w:i w:val="0"/>
          <w:sz w:val="24"/>
          <w:szCs w:val="24"/>
        </w:rPr>
      </w:pPr>
    </w:p>
    <w:p w14:paraId="69F3CD4D" w14:textId="4A06A2BD" w:rsidR="004C133E" w:rsidRPr="00B06358" w:rsidRDefault="004C133E" w:rsidP="004C133E">
      <w:pPr>
        <w:pStyle w:val="Citas"/>
        <w:ind w:left="0" w:right="0"/>
        <w:rPr>
          <w:i w:val="0"/>
          <w:sz w:val="24"/>
          <w:szCs w:val="24"/>
        </w:rPr>
      </w:pPr>
      <w:r w:rsidRPr="00B06358">
        <w:rPr>
          <w:i w:val="0"/>
          <w:sz w:val="24"/>
          <w:szCs w:val="24"/>
        </w:rPr>
        <w:t xml:space="preserve">Dominios electrónicos en los cuales en síntesis se da cuenta respecto de un evento con motivo del día de las madres, durante los días ocho, nueve y diez de mayo dos mil veinticinco, en donde se hizo </w:t>
      </w:r>
      <w:r w:rsidR="00B06358" w:rsidRPr="00B06358">
        <w:rPr>
          <w:i w:val="0"/>
          <w:sz w:val="24"/>
          <w:szCs w:val="24"/>
        </w:rPr>
        <w:t>rifa</w:t>
      </w:r>
      <w:r w:rsidRPr="00B06358">
        <w:rPr>
          <w:i w:val="0"/>
          <w:sz w:val="24"/>
          <w:szCs w:val="24"/>
        </w:rPr>
        <w:t xml:space="preserve"> de electrodomésticos,</w:t>
      </w:r>
      <w:r w:rsidR="00B06358" w:rsidRPr="00B06358">
        <w:rPr>
          <w:i w:val="0"/>
          <w:sz w:val="24"/>
          <w:szCs w:val="24"/>
        </w:rPr>
        <w:t xml:space="preserve"> celebración de</w:t>
      </w:r>
      <w:r w:rsidRPr="00B06358">
        <w:rPr>
          <w:i w:val="0"/>
          <w:sz w:val="24"/>
          <w:szCs w:val="24"/>
        </w:rPr>
        <w:t xml:space="preserve"> espectáculos masivos e incluso la entrega de regalos. </w:t>
      </w:r>
    </w:p>
    <w:p w14:paraId="4DE3F3ED" w14:textId="77777777" w:rsidR="00B06358" w:rsidRDefault="00B06358" w:rsidP="00B06358">
      <w:pPr>
        <w:spacing w:line="360" w:lineRule="auto"/>
        <w:contextualSpacing/>
        <w:jc w:val="both"/>
        <w:rPr>
          <w:rFonts w:ascii="Palatino Linotype" w:hAnsi="Palatino Linotype"/>
          <w:sz w:val="24"/>
        </w:rPr>
      </w:pPr>
      <w:r w:rsidRPr="006918CC">
        <w:rPr>
          <w:rFonts w:ascii="Palatino Linotype" w:hAnsi="Palatino Linotype"/>
          <w:sz w:val="24"/>
        </w:rPr>
        <w:t>Ahora bien, es importante mencionar que, la información precisada con anterioridad es referente a nota</w:t>
      </w:r>
      <w:r>
        <w:rPr>
          <w:rFonts w:ascii="Palatino Linotype" w:hAnsi="Palatino Linotype"/>
          <w:sz w:val="24"/>
        </w:rPr>
        <w:t>s</w:t>
      </w:r>
      <w:r w:rsidRPr="006918CC">
        <w:rPr>
          <w:rFonts w:ascii="Palatino Linotype" w:hAnsi="Palatino Linotype"/>
          <w:sz w:val="24"/>
        </w:rPr>
        <w:t xml:space="preserve"> periodística</w:t>
      </w:r>
      <w:r>
        <w:rPr>
          <w:rFonts w:ascii="Palatino Linotype" w:hAnsi="Palatino Linotype"/>
          <w:sz w:val="24"/>
        </w:rPr>
        <w:t>s</w:t>
      </w:r>
      <w:r w:rsidRPr="006918CC">
        <w:rPr>
          <w:rFonts w:ascii="Palatino Linotype" w:hAnsi="Palatino Linotype"/>
          <w:sz w:val="24"/>
        </w:rPr>
        <w:t>, por lo que es de precisarse que, en el caso concreto, las notas periodísticas y los argumentos vertidos en párrafos que preceden, si bien es cierto, carecen de valor probatorio, también lo es que arrojan indicios sobre los hechos a los que se refieren.</w:t>
      </w:r>
    </w:p>
    <w:p w14:paraId="3D11A024" w14:textId="77777777" w:rsidR="00B06358" w:rsidRPr="006918CC" w:rsidRDefault="00B06358" w:rsidP="00B06358">
      <w:pPr>
        <w:spacing w:line="360" w:lineRule="auto"/>
        <w:contextualSpacing/>
        <w:jc w:val="both"/>
        <w:rPr>
          <w:rFonts w:ascii="Palatino Linotype" w:hAnsi="Palatino Linotype"/>
          <w:sz w:val="24"/>
        </w:rPr>
      </w:pPr>
      <w:r w:rsidRPr="006918CC">
        <w:rPr>
          <w:rFonts w:ascii="Palatino Linotype" w:hAnsi="Palatino Linotype"/>
          <w:sz w:val="24"/>
        </w:rPr>
        <w:lastRenderedPageBreak/>
        <w:t>Sirve de apoyo a lo anteriormente señalado, la Jurisprudencia emitida por la Sala Superior de la Suprema Corte de Justicia de la Nación, Tercera Época</w:t>
      </w:r>
      <w:r w:rsidRPr="006918CC">
        <w:rPr>
          <w:rStyle w:val="Refdenotaalpie"/>
          <w:rFonts w:ascii="Palatino Linotype" w:hAnsi="Palatino Linotype"/>
          <w:sz w:val="24"/>
        </w:rPr>
        <w:footnoteReference w:id="2"/>
      </w:r>
      <w:r w:rsidRPr="006918CC">
        <w:rPr>
          <w:rFonts w:ascii="Palatino Linotype" w:hAnsi="Palatino Linotype"/>
          <w:sz w:val="24"/>
        </w:rPr>
        <w:t>, que se muestra a continuación:</w:t>
      </w:r>
    </w:p>
    <w:p w14:paraId="68396522" w14:textId="77777777" w:rsidR="00B06358" w:rsidRPr="006918CC" w:rsidRDefault="00B06358" w:rsidP="00B06358">
      <w:pPr>
        <w:pStyle w:val="Citas"/>
        <w:rPr>
          <w:b/>
        </w:rPr>
      </w:pPr>
      <w:r w:rsidRPr="006918CC">
        <w:rPr>
          <w:b/>
        </w:rPr>
        <w:t xml:space="preserve">“NOTAS PERIODÍSTICAS. ELEMENTOS PARA DETERMINAR SU FUERZA INDICIARIA. </w:t>
      </w:r>
    </w:p>
    <w:p w14:paraId="7CE9C44E" w14:textId="77777777" w:rsidR="00B06358" w:rsidRPr="006918CC" w:rsidRDefault="00B06358" w:rsidP="00B06358">
      <w:pPr>
        <w:pStyle w:val="Citas"/>
        <w:rPr>
          <w:rFonts w:eastAsia="Times New Roman"/>
          <w:b/>
          <w:bCs/>
          <w:sz w:val="24"/>
          <w:szCs w:val="24"/>
          <w:lang w:eastAsia="es-MX"/>
        </w:rPr>
      </w:pPr>
      <w:r w:rsidRPr="006918CC">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6918CC">
        <w:t>convictivo</w:t>
      </w:r>
      <w:proofErr w:type="spellEnd"/>
      <w:r w:rsidRPr="006918CC">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r w:rsidRPr="006918CC">
        <w:rPr>
          <w:b/>
          <w:bCs/>
        </w:rPr>
        <w:t>(Sic)</w:t>
      </w:r>
    </w:p>
    <w:p w14:paraId="02E2AF06" w14:textId="77777777" w:rsidR="00B06358" w:rsidRDefault="00B06358" w:rsidP="00B06358">
      <w:pPr>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Una vez sentado lo anterior,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D612D2E" w14:textId="77777777" w:rsidR="00B06358" w:rsidRDefault="00B06358" w:rsidP="00B06358">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240F19CD" w14:textId="77777777" w:rsidR="00B06358" w:rsidRDefault="00B06358" w:rsidP="00B06358">
      <w:pPr>
        <w:pStyle w:val="Citas"/>
      </w:pPr>
      <w:r>
        <w:t xml:space="preserve">Artículo 19. Se presume que la información debe existir si se refiere a las facultades, competencias y funciones que los ordenamientos jurídicos aplicables otorgan a los sujetos obligados. </w:t>
      </w:r>
    </w:p>
    <w:p w14:paraId="725DA104" w14:textId="77777777" w:rsidR="00B06358" w:rsidRDefault="00B06358" w:rsidP="00B06358">
      <w:pPr>
        <w:pStyle w:val="Citas"/>
      </w:pPr>
      <w:r>
        <w:t xml:space="preserve">En los casos en que ciertas facultades, competencias o funciones no se hayan ejercido, se debe motivar la respuesta en función de las causas que motiven tal circunstancia. </w:t>
      </w:r>
    </w:p>
    <w:p w14:paraId="0CF7049A" w14:textId="77777777" w:rsidR="00B06358" w:rsidRPr="00407C65" w:rsidRDefault="00B06358" w:rsidP="00B06358">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77956A26" w14:textId="77777777" w:rsidR="00B06358" w:rsidRDefault="00B06358" w:rsidP="00B06358">
      <w:pPr>
        <w:pStyle w:val="Prrafodelista"/>
        <w:autoSpaceDE w:val="0"/>
        <w:autoSpaceDN w:val="0"/>
        <w:adjustRightInd w:val="0"/>
        <w:spacing w:before="240" w:after="160" w:line="360" w:lineRule="auto"/>
        <w:ind w:left="0"/>
        <w:jc w:val="both"/>
        <w:rPr>
          <w:rFonts w:ascii="Palatino Linotype" w:hAnsi="Palatino Linotype"/>
        </w:rPr>
      </w:pPr>
    </w:p>
    <w:p w14:paraId="18A6D982" w14:textId="6194A140" w:rsidR="00B06358" w:rsidRDefault="00B06358" w:rsidP="00B06358">
      <w:pPr>
        <w:pStyle w:val="Prrafodelista"/>
        <w:autoSpaceDE w:val="0"/>
        <w:autoSpaceDN w:val="0"/>
        <w:adjustRightInd w:val="0"/>
        <w:spacing w:before="240" w:after="160" w:line="360" w:lineRule="auto"/>
        <w:ind w:left="0"/>
        <w:jc w:val="both"/>
        <w:rPr>
          <w:rFonts w:ascii="Palatino Linotype" w:hAnsi="Palatino Linotype"/>
          <w:b/>
          <w:bCs/>
        </w:rPr>
      </w:pPr>
      <w:r>
        <w:rPr>
          <w:rFonts w:ascii="Palatino Linotype" w:hAnsi="Palatino Linotype"/>
        </w:rPr>
        <w:t xml:space="preserve">Ahora bien, como se mencionó en el antecedente segundo </w:t>
      </w:r>
      <w:r>
        <w:rPr>
          <w:rFonts w:ascii="Palatino Linotype" w:hAnsi="Palatino Linotype"/>
          <w:b/>
          <w:bCs/>
        </w:rPr>
        <w:t xml:space="preserve">El Sujeto Obligado </w:t>
      </w:r>
      <w:r>
        <w:rPr>
          <w:rFonts w:ascii="Palatino Linotype" w:hAnsi="Palatino Linotype"/>
        </w:rPr>
        <w:t xml:space="preserve">en fecha </w:t>
      </w:r>
      <w:r>
        <w:rPr>
          <w:rFonts w:ascii="Palatino Linotype" w:hAnsi="Palatino Linotype"/>
          <w:b/>
          <w:bCs/>
        </w:rPr>
        <w:t xml:space="preserve">diecisiete de junio de dos mil veinticinco, </w:t>
      </w:r>
      <w:r>
        <w:rPr>
          <w:rFonts w:ascii="Palatino Linotype" w:hAnsi="Palatino Linotype"/>
        </w:rPr>
        <w:t xml:space="preserve">rindió su respuesta a la solicitud de información en los siguientes términos: </w:t>
      </w:r>
    </w:p>
    <w:p w14:paraId="42FC26F2" w14:textId="183688AC" w:rsidR="00B06358" w:rsidRPr="00B06358" w:rsidRDefault="00B06358" w:rsidP="00C03385">
      <w:pPr>
        <w:pStyle w:val="Prrafodelista"/>
        <w:numPr>
          <w:ilvl w:val="0"/>
          <w:numId w:val="8"/>
        </w:numPr>
        <w:autoSpaceDE w:val="0"/>
        <w:autoSpaceDN w:val="0"/>
        <w:adjustRightInd w:val="0"/>
        <w:spacing w:before="240" w:after="160" w:line="360" w:lineRule="auto"/>
        <w:jc w:val="both"/>
        <w:rPr>
          <w:rFonts w:ascii="Palatino Linotype" w:hAnsi="Palatino Linotype"/>
          <w:b/>
          <w:bCs/>
        </w:rPr>
      </w:pPr>
      <w:r>
        <w:rPr>
          <w:rFonts w:ascii="Palatino Linotype" w:hAnsi="Palatino Linotype"/>
          <w:b/>
          <w:bCs/>
        </w:rPr>
        <w:t xml:space="preserve">“RESPUESTA A SOLICITUD 00114-2025.pdf”: </w:t>
      </w:r>
      <w:r>
        <w:rPr>
          <w:rFonts w:ascii="Palatino Linotype" w:hAnsi="Palatino Linotype"/>
        </w:rPr>
        <w:t xml:space="preserve">Oficio sin número emitido por la titular de la unidad de transparencia, dirigido al solicitante, de fecha </w:t>
      </w:r>
      <w:r>
        <w:rPr>
          <w:rFonts w:ascii="Palatino Linotype" w:hAnsi="Palatino Linotype"/>
        </w:rPr>
        <w:lastRenderedPageBreak/>
        <w:t>diecisiete de junio de dos mil veinticinco, en términos generales refiere que le turnó la solicitud de información a la consejería jurídica, resultando de nuestro interés el siguiente extracto:</w:t>
      </w:r>
    </w:p>
    <w:p w14:paraId="6E262BD6" w14:textId="63B42FCD" w:rsidR="00B06358" w:rsidRDefault="00B06358" w:rsidP="00B06358">
      <w:pPr>
        <w:pStyle w:val="Prrafodelista"/>
        <w:autoSpaceDE w:val="0"/>
        <w:autoSpaceDN w:val="0"/>
        <w:adjustRightInd w:val="0"/>
        <w:spacing w:before="240" w:after="160" w:line="360" w:lineRule="auto"/>
        <w:ind w:left="720"/>
        <w:jc w:val="both"/>
        <w:rPr>
          <w:rFonts w:ascii="Palatino Linotype" w:hAnsi="Palatino Linotype"/>
          <w:i/>
          <w:iCs/>
        </w:rPr>
      </w:pPr>
      <w:r>
        <w:rPr>
          <w:rFonts w:ascii="Palatino Linotype" w:hAnsi="Palatino Linotype"/>
          <w:i/>
          <w:iCs/>
        </w:rPr>
        <w:t xml:space="preserve">“(…) </w:t>
      </w:r>
    </w:p>
    <w:p w14:paraId="57146290" w14:textId="7D1C5EEF" w:rsidR="00B06358" w:rsidRDefault="00B06358" w:rsidP="00B06358">
      <w:pPr>
        <w:pStyle w:val="Prrafodelista"/>
        <w:autoSpaceDE w:val="0"/>
        <w:autoSpaceDN w:val="0"/>
        <w:adjustRightInd w:val="0"/>
        <w:spacing w:before="240" w:line="360" w:lineRule="auto"/>
        <w:ind w:left="720"/>
        <w:jc w:val="both"/>
        <w:rPr>
          <w:rFonts w:ascii="Palatino Linotype" w:hAnsi="Palatino Linotype"/>
          <w:b/>
          <w:bCs/>
          <w:i/>
          <w:iCs/>
        </w:rPr>
      </w:pPr>
      <w:r>
        <w:rPr>
          <w:rFonts w:ascii="Palatino Linotype" w:hAnsi="Palatino Linotype"/>
          <w:i/>
          <w:iCs/>
        </w:rPr>
        <w:t xml:space="preserve">En </w:t>
      </w:r>
      <w:r w:rsidRPr="00B06358">
        <w:rPr>
          <w:rFonts w:ascii="Palatino Linotype" w:hAnsi="Palatino Linotype"/>
          <w:i/>
          <w:iCs/>
        </w:rPr>
        <w:t>atención a su solicitud de</w:t>
      </w:r>
      <w:r>
        <w:rPr>
          <w:rFonts w:ascii="Palatino Linotype" w:hAnsi="Palatino Linotype"/>
          <w:i/>
          <w:iCs/>
        </w:rPr>
        <w:t xml:space="preserve"> </w:t>
      </w:r>
      <w:r w:rsidRPr="00B06358">
        <w:rPr>
          <w:rFonts w:ascii="Palatino Linotype" w:hAnsi="Palatino Linotype"/>
          <w:i/>
          <w:iCs/>
        </w:rPr>
        <w:t>información comento a usted que no se cuenta con datos por aportar ya que en los archivos de esta Dirección a mi cargo no obra original ni copia de la</w:t>
      </w:r>
      <w:r>
        <w:rPr>
          <w:rFonts w:ascii="Palatino Linotype" w:hAnsi="Palatino Linotype"/>
          <w:i/>
          <w:iCs/>
        </w:rPr>
        <w:t xml:space="preserve"> </w:t>
      </w:r>
      <w:r w:rsidRPr="00B06358">
        <w:rPr>
          <w:rFonts w:ascii="Palatino Linotype" w:hAnsi="Palatino Linotype"/>
          <w:i/>
          <w:iCs/>
        </w:rPr>
        <w:t>información solicitada, lo anterior por no ser del ámbito de competencia, derivado de lo expuesto, en ejercicio del principio de orientación que rige a esta materia,</w:t>
      </w:r>
      <w:r>
        <w:rPr>
          <w:rFonts w:ascii="Palatino Linotype" w:hAnsi="Palatino Linotype"/>
          <w:i/>
          <w:iCs/>
        </w:rPr>
        <w:t xml:space="preserve"> </w:t>
      </w:r>
      <w:r w:rsidRPr="00B06358">
        <w:rPr>
          <w:rFonts w:ascii="Palatino Linotype" w:hAnsi="Palatino Linotype"/>
          <w:i/>
          <w:iCs/>
        </w:rPr>
        <w:t>respetuosamente se invita al particular a que dirija su solicitud a través de la Plataforma SAIMEX al SISTEMA DIF MUNICIPAL que es probable cuenten con la</w:t>
      </w:r>
      <w:r>
        <w:rPr>
          <w:rFonts w:ascii="Palatino Linotype" w:hAnsi="Palatino Linotype"/>
          <w:i/>
          <w:iCs/>
        </w:rPr>
        <w:t xml:space="preserve"> </w:t>
      </w:r>
      <w:r w:rsidRPr="00B06358">
        <w:rPr>
          <w:rFonts w:ascii="Palatino Linotype" w:hAnsi="Palatino Linotype"/>
          <w:i/>
          <w:iCs/>
        </w:rPr>
        <w:t>información requerida</w:t>
      </w:r>
      <w:r>
        <w:rPr>
          <w:rFonts w:ascii="Palatino Linotype" w:hAnsi="Palatino Linotype"/>
          <w:i/>
          <w:iCs/>
        </w:rPr>
        <w:t xml:space="preserve">” </w:t>
      </w:r>
      <w:r>
        <w:rPr>
          <w:rFonts w:ascii="Palatino Linotype" w:hAnsi="Palatino Linotype"/>
          <w:b/>
          <w:bCs/>
          <w:i/>
          <w:iCs/>
        </w:rPr>
        <w:t>(Sic)</w:t>
      </w:r>
    </w:p>
    <w:p w14:paraId="073FC9DB" w14:textId="77777777" w:rsidR="00B06358" w:rsidRPr="00B06358" w:rsidRDefault="00B06358" w:rsidP="00B06358">
      <w:pPr>
        <w:pStyle w:val="Prrafodelista"/>
        <w:autoSpaceDE w:val="0"/>
        <w:autoSpaceDN w:val="0"/>
        <w:adjustRightInd w:val="0"/>
        <w:spacing w:before="240" w:line="360" w:lineRule="auto"/>
        <w:ind w:left="720"/>
        <w:jc w:val="both"/>
        <w:rPr>
          <w:rFonts w:ascii="Palatino Linotype" w:hAnsi="Palatino Linotype"/>
          <w:b/>
          <w:bCs/>
          <w:i/>
          <w:iCs/>
        </w:rPr>
      </w:pPr>
    </w:p>
    <w:p w14:paraId="4E439295" w14:textId="0711C496" w:rsidR="00B06358" w:rsidRPr="00B06358" w:rsidRDefault="00925CD2"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De ahí que deba arribarse a la premisa de que</w:t>
      </w:r>
      <w:r>
        <w:rPr>
          <w:rFonts w:ascii="Palatino Linotype" w:hAnsi="Palatino Linotype" w:cs="Arial"/>
          <w:b/>
          <w:bCs/>
          <w:color w:val="000000"/>
          <w:sz w:val="24"/>
          <w:lang w:val="es-ES_tradnl"/>
        </w:rPr>
        <w:t xml:space="preserve"> El Sujeto Obligado </w:t>
      </w:r>
      <w:r>
        <w:rPr>
          <w:rFonts w:ascii="Palatino Linotype" w:hAnsi="Palatino Linotype" w:cs="Arial"/>
          <w:color w:val="000000"/>
          <w:sz w:val="24"/>
          <w:lang w:val="es-ES_tradnl"/>
        </w:rPr>
        <w:t xml:space="preserve">se limitó </w:t>
      </w:r>
      <w:r w:rsidR="00B06358">
        <w:rPr>
          <w:rFonts w:ascii="Palatino Linotype" w:hAnsi="Palatino Linotype" w:cs="Arial"/>
          <w:color w:val="000000"/>
          <w:sz w:val="24"/>
          <w:lang w:val="es-ES_tradnl"/>
        </w:rPr>
        <w:t xml:space="preserve">a turnar la solicitud de información </w:t>
      </w:r>
      <w:r w:rsidR="00B06358">
        <w:rPr>
          <w:rFonts w:ascii="Palatino Linotype" w:hAnsi="Palatino Linotype" w:cs="Arial"/>
          <w:b/>
          <w:bCs/>
          <w:color w:val="000000"/>
          <w:sz w:val="24"/>
          <w:lang w:val="es-ES_tradnl"/>
        </w:rPr>
        <w:t xml:space="preserve">00114/TEXCOCO/IP/2025 </w:t>
      </w:r>
      <w:r w:rsidR="00B06358">
        <w:rPr>
          <w:rFonts w:ascii="Palatino Linotype" w:hAnsi="Palatino Linotype" w:cs="Arial"/>
          <w:color w:val="000000"/>
          <w:sz w:val="24"/>
          <w:lang w:val="es-ES_tradnl"/>
        </w:rPr>
        <w:t xml:space="preserve">al servidor público habilitado adscrito a la consejería jurídica, </w:t>
      </w:r>
      <w:r w:rsidR="00AC3AC1">
        <w:rPr>
          <w:rFonts w:ascii="Palatino Linotype" w:hAnsi="Palatino Linotype" w:cs="Arial"/>
          <w:color w:val="000000"/>
          <w:sz w:val="24"/>
          <w:lang w:val="es-ES_tradnl"/>
        </w:rPr>
        <w:t>quien declin</w:t>
      </w:r>
      <w:r w:rsidR="00BA4081">
        <w:rPr>
          <w:rFonts w:ascii="Palatino Linotype" w:hAnsi="Palatino Linotype" w:cs="Arial"/>
          <w:color w:val="000000"/>
          <w:sz w:val="24"/>
          <w:lang w:val="es-ES_tradnl"/>
        </w:rPr>
        <w:t>o</w:t>
      </w:r>
      <w:r w:rsidR="00AC3AC1">
        <w:rPr>
          <w:rFonts w:ascii="Palatino Linotype" w:hAnsi="Palatino Linotype" w:cs="Arial"/>
          <w:color w:val="000000"/>
          <w:sz w:val="24"/>
          <w:lang w:val="es-ES_tradnl"/>
        </w:rPr>
        <w:t xml:space="preserve"> competencia a favor del Sistema Municipal para el Desarrollo Integral de la Familia de Texcoco, al señalar que la información requerida no obra en sus archivos. </w:t>
      </w:r>
    </w:p>
    <w:p w14:paraId="3FEEB20E" w14:textId="77777777" w:rsidR="00AC3AC1" w:rsidRPr="00CD44E6" w:rsidRDefault="00AC3AC1" w:rsidP="00AC3AC1">
      <w:pPr>
        <w:pStyle w:val="Citas"/>
        <w:ind w:left="0" w:right="0"/>
        <w:rPr>
          <w:i w:val="0"/>
          <w:iCs/>
          <w:sz w:val="24"/>
          <w:szCs w:val="24"/>
        </w:rPr>
      </w:pPr>
      <w:r w:rsidRPr="00CD44E6">
        <w:rPr>
          <w:i w:val="0"/>
          <w:iCs/>
          <w:sz w:val="24"/>
          <w:szCs w:val="24"/>
        </w:rPr>
        <w:t>En función de lo planteado, resulta importante resaltar que</w:t>
      </w:r>
      <w:r w:rsidRPr="00CD44E6">
        <w:t xml:space="preserve"> </w:t>
      </w:r>
      <w:r w:rsidRPr="00CD44E6">
        <w:rPr>
          <w:i w:val="0"/>
          <w:iCs/>
          <w:noProof/>
          <w:color w:val="000000"/>
          <w:sz w:val="24"/>
          <w:szCs w:val="24"/>
          <w:lang w:eastAsia="es-MX"/>
        </w:rPr>
        <w:t xml:space="preserve">el </w:t>
      </w:r>
      <w:r w:rsidRPr="00CD44E6">
        <w:rPr>
          <w:i w:val="0"/>
          <w:iCs/>
          <w:color w:val="000000"/>
          <w:sz w:val="24"/>
          <w:szCs w:val="24"/>
        </w:rPr>
        <w:t xml:space="preserve">Pleno de este Organismo Garante, </w:t>
      </w:r>
      <w:r w:rsidRPr="00CD44E6">
        <w:rPr>
          <w:i w:val="0"/>
          <w:iCs/>
          <w:sz w:val="24"/>
          <w:szCs w:val="24"/>
        </w:rPr>
        <w:t xml:space="preserve">ha sostenido que ante la presencia de un hecho negativo, resultaría innecesaria una declaratoria de inexistencia en términos de  los artículos 19, 169 y 170 de la Ley de Transparencia y Acceso a la Información Pública del Estado de México y Municipios, no obstante lo anterior, la figura de hechos negativos en el caso concreto, </w:t>
      </w:r>
      <w:r w:rsidRPr="00CD44E6">
        <w:rPr>
          <w:i w:val="0"/>
          <w:iCs/>
          <w:sz w:val="24"/>
          <w:szCs w:val="24"/>
        </w:rPr>
        <w:lastRenderedPageBreak/>
        <w:t>no colma el derecho de acceso a la información pública, al inobservar el numeral 162 de la Ley de Transparencia local, porción normativa que dispone a la literalidad lo siguiente:</w:t>
      </w:r>
    </w:p>
    <w:p w14:paraId="43319EA6" w14:textId="77777777" w:rsidR="00AC3AC1" w:rsidRPr="00D14967" w:rsidRDefault="00AC3AC1" w:rsidP="00AC3AC1">
      <w:pPr>
        <w:pStyle w:val="Citas"/>
        <w:ind w:left="720"/>
        <w:rPr>
          <w:b/>
        </w:rPr>
      </w:pPr>
      <w:r w:rsidRPr="00CD44E6">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CD44E6">
        <w:rPr>
          <w:b/>
        </w:rPr>
        <w:t>[Sic]</w:t>
      </w:r>
    </w:p>
    <w:p w14:paraId="763F3714" w14:textId="77777777" w:rsidR="00B06358" w:rsidRPr="00AC3AC1" w:rsidRDefault="00B06358" w:rsidP="00A6185A">
      <w:pPr>
        <w:spacing w:after="240" w:line="360" w:lineRule="auto"/>
        <w:jc w:val="both"/>
        <w:rPr>
          <w:rFonts w:ascii="Palatino Linotype" w:hAnsi="Palatino Linotype" w:cs="Arial"/>
          <w:color w:val="000000"/>
          <w:sz w:val="24"/>
        </w:rPr>
      </w:pPr>
    </w:p>
    <w:p w14:paraId="73A2EE1A" w14:textId="40FE651E" w:rsidR="00AC3AC1" w:rsidRPr="00AC3AC1" w:rsidRDefault="00AC3AC1"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Visto de esta forma, la postura inicial del </w:t>
      </w:r>
      <w:r>
        <w:rPr>
          <w:rFonts w:ascii="Palatino Linotype" w:hAnsi="Palatino Linotype" w:cs="Arial"/>
          <w:b/>
          <w:bCs/>
          <w:color w:val="000000"/>
          <w:sz w:val="24"/>
          <w:lang w:val="es-ES_tradnl"/>
        </w:rPr>
        <w:t xml:space="preserve">Sujeto Obligado </w:t>
      </w:r>
      <w:r>
        <w:rPr>
          <w:rFonts w:ascii="Palatino Linotype" w:hAnsi="Palatino Linotype" w:cs="Arial"/>
          <w:color w:val="000000"/>
          <w:sz w:val="24"/>
          <w:lang w:val="es-ES_tradnl"/>
        </w:rPr>
        <w:t xml:space="preserve">encuentra sustento en la figura de hechos negativos, así como en la declinación de competencia. En este sentido se comprende que no se tiene </w:t>
      </w:r>
      <w:r w:rsidR="00BA4081">
        <w:rPr>
          <w:rFonts w:ascii="Palatino Linotype" w:hAnsi="Palatino Linotype" w:cs="Arial"/>
          <w:color w:val="000000"/>
          <w:sz w:val="24"/>
          <w:lang w:val="es-ES_tradnl"/>
        </w:rPr>
        <w:t xml:space="preserve">por </w:t>
      </w:r>
      <w:r>
        <w:rPr>
          <w:rFonts w:ascii="Palatino Linotype" w:hAnsi="Palatino Linotype" w:cs="Arial"/>
          <w:color w:val="000000"/>
          <w:sz w:val="24"/>
          <w:lang w:val="es-ES_tradnl"/>
        </w:rPr>
        <w:t>colmado el derecho de acceso a la información pública al tomar en consideración que no se realizó una búsqueda exhaustiva y razonable en la tesorería municipal</w:t>
      </w:r>
      <w:r w:rsidR="00BA4081">
        <w:rPr>
          <w:rFonts w:ascii="Palatino Linotype" w:hAnsi="Palatino Linotype" w:cs="Arial"/>
          <w:color w:val="000000"/>
          <w:sz w:val="24"/>
          <w:lang w:val="es-ES_tradnl"/>
        </w:rPr>
        <w:t xml:space="preserve">, la dirección de egresos, así como la dirección de administración, como áreas idóneas para dar cuenta en materia de egresos e incluso la adquisición de bienes o servicios. </w:t>
      </w:r>
      <w:r>
        <w:rPr>
          <w:rFonts w:ascii="Palatino Linotype" w:hAnsi="Palatino Linotype" w:cs="Arial"/>
          <w:color w:val="000000"/>
          <w:sz w:val="24"/>
          <w:lang w:val="es-ES_tradnl"/>
        </w:rPr>
        <w:t xml:space="preserve"> </w:t>
      </w:r>
    </w:p>
    <w:p w14:paraId="358F97F2" w14:textId="44331DEC" w:rsidR="00BA4081" w:rsidRDefault="00CA5058"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I</w:t>
      </w:r>
      <w:r w:rsidR="00CF5787">
        <w:rPr>
          <w:rFonts w:ascii="Palatino Linotype" w:hAnsi="Palatino Linotype" w:cs="Arial"/>
          <w:color w:val="000000"/>
          <w:sz w:val="24"/>
          <w:lang w:val="es-ES_tradnl"/>
        </w:rPr>
        <w:t xml:space="preserve">nconforme con la respuesta rendida por </w:t>
      </w:r>
      <w:r w:rsidR="00CF5787">
        <w:rPr>
          <w:rFonts w:ascii="Palatino Linotype" w:hAnsi="Palatino Linotype" w:cs="Arial"/>
          <w:b/>
          <w:bCs/>
          <w:color w:val="000000"/>
          <w:sz w:val="24"/>
          <w:lang w:val="es-ES_tradnl"/>
        </w:rPr>
        <w:t xml:space="preserve">El Sujeto Obligado, </w:t>
      </w:r>
      <w:r w:rsidR="00E71E1C">
        <w:rPr>
          <w:rFonts w:ascii="Palatino Linotype" w:hAnsi="Palatino Linotype" w:cs="Arial"/>
          <w:b/>
          <w:bCs/>
          <w:color w:val="000000"/>
          <w:sz w:val="24"/>
          <w:lang w:val="es-ES_tradnl"/>
        </w:rPr>
        <w:t xml:space="preserve">El Recurrente </w:t>
      </w:r>
      <w:r w:rsidR="00E71E1C">
        <w:rPr>
          <w:rFonts w:ascii="Palatino Linotype" w:hAnsi="Palatino Linotype" w:cs="Arial"/>
          <w:color w:val="000000"/>
          <w:sz w:val="24"/>
          <w:lang w:val="es-ES_tradnl"/>
        </w:rPr>
        <w:t>interpuso recurso de revisión en fecha</w:t>
      </w:r>
      <w:r w:rsidR="00911139">
        <w:rPr>
          <w:rFonts w:ascii="Palatino Linotype" w:hAnsi="Palatino Linotype" w:cs="Arial"/>
          <w:color w:val="000000"/>
          <w:sz w:val="24"/>
          <w:lang w:val="es-ES_tradnl"/>
        </w:rPr>
        <w:t xml:space="preserve"> </w:t>
      </w:r>
      <w:r w:rsidR="00BA4081">
        <w:rPr>
          <w:rFonts w:ascii="Palatino Linotype" w:hAnsi="Palatino Linotype" w:cs="Arial"/>
          <w:b/>
          <w:bCs/>
          <w:color w:val="000000"/>
          <w:sz w:val="24"/>
          <w:lang w:val="es-ES_tradnl"/>
        </w:rPr>
        <w:t xml:space="preserve">dieciocho de junio, admitiéndose el diecinueve de junio de dos mil veinticinco. </w:t>
      </w:r>
      <w:r w:rsidR="00BA4081">
        <w:rPr>
          <w:rFonts w:ascii="Palatino Linotype" w:hAnsi="Palatino Linotype" w:cs="Arial"/>
          <w:color w:val="000000"/>
          <w:sz w:val="24"/>
          <w:lang w:val="es-ES_tradnl"/>
        </w:rPr>
        <w:t xml:space="preserve">Señalando como acto impugnado y como razones o motivos de inconformidad: </w:t>
      </w:r>
    </w:p>
    <w:p w14:paraId="2E00E689" w14:textId="77777777" w:rsidR="00BA4081" w:rsidRDefault="00BA4081" w:rsidP="00BA4081">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7398F035" w14:textId="77777777" w:rsidR="00BA4081" w:rsidRPr="003406C5" w:rsidRDefault="00BA4081" w:rsidP="00BA4081">
      <w:pPr>
        <w:pStyle w:val="Citas"/>
        <w:rPr>
          <w:b/>
          <w:bCs/>
          <w:sz w:val="24"/>
        </w:rPr>
      </w:pPr>
      <w:r w:rsidRPr="00F551E7">
        <w:t>“</w:t>
      </w:r>
      <w:r w:rsidRPr="002A6687">
        <w:t>Argumenta que no tiene los archivos y documentos originales, todo lo solicitado es de la administración 2025. Por ello, deben tener respaldo de todo lo realizado</w:t>
      </w:r>
      <w:r w:rsidRPr="00F551E7">
        <w:t>”</w:t>
      </w:r>
      <w:r>
        <w:t xml:space="preserve"> </w:t>
      </w:r>
      <w:r>
        <w:rPr>
          <w:b/>
          <w:bCs/>
        </w:rPr>
        <w:t>(Sic)</w:t>
      </w:r>
    </w:p>
    <w:p w14:paraId="4D44044F" w14:textId="77777777" w:rsidR="00BA4081" w:rsidRDefault="00BA4081" w:rsidP="00BA4081">
      <w:pPr>
        <w:spacing w:before="240" w:line="360" w:lineRule="auto"/>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14:paraId="456629A2" w14:textId="77777777" w:rsidR="00BA4081" w:rsidRPr="003406C5" w:rsidRDefault="00BA4081" w:rsidP="00BA4081">
      <w:pPr>
        <w:pStyle w:val="Citas"/>
        <w:rPr>
          <w:b/>
          <w:bCs/>
        </w:rPr>
      </w:pPr>
      <w:r w:rsidRPr="00F551E7">
        <w:t>“</w:t>
      </w:r>
      <w:r w:rsidRPr="002A6687">
        <w:t>No hace entrega de la información</w:t>
      </w:r>
      <w:r w:rsidRPr="00F551E7">
        <w:t>”</w:t>
      </w:r>
      <w:r>
        <w:t xml:space="preserve"> </w:t>
      </w:r>
      <w:r>
        <w:rPr>
          <w:b/>
          <w:bCs/>
        </w:rPr>
        <w:t>(Sic)</w:t>
      </w:r>
    </w:p>
    <w:p w14:paraId="7BAB3FCA" w14:textId="77777777" w:rsidR="00BA4081" w:rsidRDefault="00BA4081" w:rsidP="006620AC">
      <w:pPr>
        <w:pStyle w:val="infoemcitas"/>
        <w:tabs>
          <w:tab w:val="left" w:pos="7655"/>
        </w:tabs>
        <w:ind w:left="0" w:right="0"/>
        <w:rPr>
          <w:i w:val="0"/>
          <w:sz w:val="24"/>
          <w:szCs w:val="24"/>
        </w:rPr>
      </w:pPr>
    </w:p>
    <w:p w14:paraId="20715C5C" w14:textId="7B580B02" w:rsidR="006620AC" w:rsidRDefault="006620AC" w:rsidP="006620AC">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Cs/>
          <w:i w:val="0"/>
          <w:sz w:val="24"/>
          <w:szCs w:val="24"/>
        </w:rPr>
        <w:t>los motivos de inconformidad aducidos por</w:t>
      </w:r>
      <w:r w:rsidRPr="00535EDD">
        <w:rPr>
          <w:rFonts w:cs="Arial"/>
          <w:i w:val="0"/>
          <w:noProof/>
          <w:color w:val="000000"/>
          <w:sz w:val="24"/>
          <w:lang w:eastAsia="es-MX"/>
        </w:rPr>
        <w:t xml:space="preserve"> </w:t>
      </w:r>
      <w:r>
        <w:rPr>
          <w:rFonts w:cs="Arial"/>
          <w:b/>
          <w:i w:val="0"/>
          <w:noProof/>
          <w:color w:val="000000"/>
          <w:sz w:val="24"/>
          <w:lang w:eastAsia="es-MX"/>
        </w:rPr>
        <w:t>El</w:t>
      </w:r>
      <w:r w:rsidRPr="00535EDD">
        <w:rPr>
          <w:rFonts w:cs="Arial"/>
          <w:b/>
          <w:i w:val="0"/>
          <w:noProof/>
          <w:color w:val="000000"/>
          <w:sz w:val="24"/>
          <w:lang w:eastAsia="es-MX"/>
        </w:rPr>
        <w:t xml:space="preserve"> Recurrente, </w:t>
      </w:r>
      <w:r>
        <w:rPr>
          <w:rFonts w:cs="Arial"/>
          <w:i w:val="0"/>
          <w:noProof/>
          <w:color w:val="000000"/>
          <w:sz w:val="24"/>
          <w:lang w:eastAsia="es-MX"/>
        </w:rPr>
        <w:t>actualizan</w:t>
      </w:r>
      <w:r w:rsidRPr="00535EDD">
        <w:rPr>
          <w:rFonts w:cs="Arial"/>
          <w:i w:val="0"/>
          <w:noProof/>
          <w:color w:val="000000"/>
          <w:sz w:val="24"/>
          <w:lang w:eastAsia="es-MX"/>
        </w:rPr>
        <w:t xml:space="preserve"> las hipotesis normativas previstas en el artículo 179, </w:t>
      </w:r>
      <w:r w:rsidR="000C7E45">
        <w:rPr>
          <w:rFonts w:cs="Arial"/>
          <w:i w:val="0"/>
          <w:noProof/>
          <w:color w:val="000000"/>
          <w:sz w:val="24"/>
          <w:lang w:eastAsia="es-MX"/>
        </w:rPr>
        <w:t>fracción I</w:t>
      </w:r>
      <w:r w:rsidR="00FE75AC">
        <w:rPr>
          <w:rFonts w:cs="Arial"/>
          <w:i w:val="0"/>
          <w:noProof/>
          <w:color w:val="000000"/>
          <w:sz w:val="24"/>
          <w:lang w:eastAsia="es-MX"/>
        </w:rPr>
        <w:t xml:space="preserve"> </w:t>
      </w:r>
      <w:r>
        <w:rPr>
          <w:rFonts w:cs="Arial"/>
          <w:i w:val="0"/>
          <w:noProof/>
          <w:color w:val="000000"/>
          <w:sz w:val="24"/>
          <w:lang w:eastAsia="es-MX"/>
        </w:rPr>
        <w:t xml:space="preserve">de la Ley de Transparencia y Acceso a la Información Pública del Estado de Mexico y Municipios, cuyo contenido literal es el siguiente: </w:t>
      </w:r>
    </w:p>
    <w:p w14:paraId="37F1072B" w14:textId="77777777" w:rsidR="006620AC" w:rsidRDefault="006620AC" w:rsidP="006620AC">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34ACDCFB" w14:textId="77777777" w:rsidR="006620AC" w:rsidRDefault="006620AC" w:rsidP="006620AC">
      <w:pPr>
        <w:pStyle w:val="Citas"/>
      </w:pPr>
      <w:r>
        <w:t>I. La negativa a la información solicitada;</w:t>
      </w:r>
    </w:p>
    <w:p w14:paraId="4F4ADD8B" w14:textId="6935A4AE" w:rsidR="006620AC" w:rsidRPr="005A12AE" w:rsidRDefault="006620AC" w:rsidP="006620AC">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43186FBE" w14:textId="77777777" w:rsidR="006620AC" w:rsidRPr="006620AC" w:rsidRDefault="006620AC" w:rsidP="006620AC">
      <w:pPr>
        <w:pStyle w:val="Citas"/>
        <w:ind w:left="0"/>
        <w:rPr>
          <w:i w:val="0"/>
          <w:iCs/>
          <w:sz w:val="24"/>
          <w:szCs w:val="24"/>
        </w:rPr>
      </w:pPr>
    </w:p>
    <w:p w14:paraId="73DFE2FA" w14:textId="6A67BE66" w:rsidR="00986698" w:rsidRPr="0047031E" w:rsidRDefault="007835B9" w:rsidP="00652A6F">
      <w:pPr>
        <w:pStyle w:val="Default"/>
        <w:spacing w:before="240" w:after="160" w:line="360" w:lineRule="auto"/>
        <w:jc w:val="both"/>
        <w:rPr>
          <w:rFonts w:ascii="Palatino Linotype" w:hAnsi="Palatino Linotype"/>
          <w:iCs/>
        </w:rPr>
      </w:pPr>
      <w:r w:rsidRPr="00614EB8">
        <w:rPr>
          <w:rFonts w:ascii="Palatino Linotype" w:hAnsi="Palatino Linotype"/>
          <w:iCs/>
        </w:rPr>
        <w:t xml:space="preserve">Por otra parte, </w:t>
      </w:r>
      <w:r w:rsidRPr="00614EB8">
        <w:rPr>
          <w:rFonts w:ascii="Palatino Linotype" w:hAnsi="Palatino Linotype"/>
          <w:b/>
          <w:bCs/>
          <w:iCs/>
        </w:rPr>
        <w:t>El Sujeto Obligado</w:t>
      </w:r>
      <w:r w:rsidR="00E75CF5">
        <w:rPr>
          <w:rFonts w:ascii="Palatino Linotype" w:hAnsi="Palatino Linotype"/>
          <w:b/>
          <w:bCs/>
          <w:iCs/>
        </w:rPr>
        <w:t xml:space="preserve"> </w:t>
      </w:r>
      <w:r w:rsidR="00FE75AC">
        <w:rPr>
          <w:rFonts w:ascii="Palatino Linotype" w:hAnsi="Palatino Linotype"/>
          <w:iCs/>
        </w:rPr>
        <w:t>fue omiso en rendir su informe justificado</w:t>
      </w:r>
      <w:r w:rsidR="000C7E45">
        <w:rPr>
          <w:rFonts w:ascii="Palatino Linotype" w:hAnsi="Palatino Linotype"/>
          <w:iCs/>
        </w:rPr>
        <w:t>. D</w:t>
      </w:r>
      <w:r w:rsidR="00FE75AC">
        <w:rPr>
          <w:rFonts w:ascii="Palatino Linotype" w:hAnsi="Palatino Linotype"/>
          <w:iCs/>
        </w:rPr>
        <w:t xml:space="preserve">e ahí que deba arribarse a la premisa de que no fue subsanada la violación al </w:t>
      </w:r>
      <w:r w:rsidR="00FE75AC" w:rsidRPr="0047031E">
        <w:rPr>
          <w:rFonts w:ascii="Palatino Linotype" w:hAnsi="Palatino Linotype"/>
          <w:iCs/>
        </w:rPr>
        <w:t xml:space="preserve">derecho de acceso a la información pública, resultando procedente la entrega </w:t>
      </w:r>
      <w:r w:rsidR="00986698" w:rsidRPr="0047031E">
        <w:rPr>
          <w:rFonts w:ascii="Palatino Linotype" w:hAnsi="Palatino Linotype"/>
          <w:iCs/>
        </w:rPr>
        <w:t>de la siguiente información:</w:t>
      </w:r>
    </w:p>
    <w:p w14:paraId="0A2CD518" w14:textId="77777777" w:rsidR="00BA4081" w:rsidRPr="0047031E" w:rsidRDefault="00BA4081" w:rsidP="00C03385">
      <w:pPr>
        <w:pStyle w:val="Prrafodelista"/>
        <w:numPr>
          <w:ilvl w:val="0"/>
          <w:numId w:val="6"/>
        </w:numPr>
        <w:autoSpaceDE w:val="0"/>
        <w:autoSpaceDN w:val="0"/>
        <w:adjustRightInd w:val="0"/>
        <w:spacing w:line="360" w:lineRule="auto"/>
        <w:jc w:val="both"/>
        <w:rPr>
          <w:rFonts w:ascii="Palatino Linotype" w:hAnsi="Palatino Linotype" w:cs="Arial"/>
        </w:rPr>
      </w:pPr>
      <w:r w:rsidRPr="0047031E">
        <w:rPr>
          <w:rFonts w:ascii="Palatino Linotype" w:hAnsi="Palatino Linotype" w:cs="Arial"/>
        </w:rPr>
        <w:t xml:space="preserve">El o los documentos donde conste el presupuesto total asignado y presupuesto total ejercido para las festividades del día de la madre, englobando los gastos </w:t>
      </w:r>
      <w:r w:rsidRPr="0047031E">
        <w:rPr>
          <w:rFonts w:ascii="Palatino Linotype" w:hAnsi="Palatino Linotype" w:cs="Arial"/>
        </w:rPr>
        <w:lastRenderedPageBreak/>
        <w:t xml:space="preserve">en comunidades, regalos, comida, gastos operativos, lonas, sillas, entre otros, al veintisiete de mayo de dos mil veinticinco. </w:t>
      </w:r>
    </w:p>
    <w:p w14:paraId="7EBE049C" w14:textId="3A469E2E" w:rsidR="000C7E45" w:rsidRPr="0047031E" w:rsidRDefault="000C7E45" w:rsidP="00652A6F">
      <w:pPr>
        <w:pStyle w:val="Default"/>
        <w:spacing w:before="240" w:after="160" w:line="360" w:lineRule="auto"/>
        <w:jc w:val="both"/>
        <w:rPr>
          <w:rFonts w:ascii="Palatino Linotype" w:hAnsi="Palatino Linotype"/>
          <w:lang w:val="es-ES"/>
        </w:rPr>
      </w:pPr>
    </w:p>
    <w:p w14:paraId="4EF1E96C" w14:textId="77777777" w:rsidR="00415923" w:rsidRPr="0047031E" w:rsidRDefault="00415923" w:rsidP="00986698">
      <w:pPr>
        <w:spacing w:before="240" w:line="360" w:lineRule="auto"/>
        <w:jc w:val="both"/>
        <w:rPr>
          <w:rFonts w:ascii="Palatino Linotype" w:hAnsi="Palatino Linotype"/>
          <w:b/>
          <w:sz w:val="28"/>
          <w:szCs w:val="28"/>
        </w:rPr>
      </w:pPr>
      <w:r w:rsidRPr="0047031E">
        <w:rPr>
          <w:rFonts w:ascii="Palatino Linotype" w:hAnsi="Palatino Linotype"/>
          <w:b/>
          <w:bCs/>
          <w:sz w:val="28"/>
          <w:szCs w:val="28"/>
        </w:rPr>
        <w:t>De la</w:t>
      </w:r>
      <w:r w:rsidRPr="0047031E">
        <w:rPr>
          <w:rFonts w:ascii="Palatino Linotype" w:hAnsi="Palatino Linotype"/>
          <w:bCs/>
        </w:rPr>
        <w:t xml:space="preserve"> </w:t>
      </w:r>
      <w:r w:rsidRPr="0047031E">
        <w:rPr>
          <w:rFonts w:ascii="Palatino Linotype" w:hAnsi="Palatino Linotype"/>
          <w:b/>
          <w:sz w:val="28"/>
          <w:szCs w:val="28"/>
        </w:rPr>
        <w:t xml:space="preserve">Versión Pública </w:t>
      </w:r>
    </w:p>
    <w:p w14:paraId="32FA7D24" w14:textId="77777777" w:rsidR="00415923" w:rsidRPr="0047031E" w:rsidRDefault="00415923" w:rsidP="00415923">
      <w:pPr>
        <w:spacing w:line="360" w:lineRule="auto"/>
        <w:jc w:val="both"/>
        <w:rPr>
          <w:rFonts w:ascii="Palatino Linotype" w:eastAsia="Palatino Linotype" w:hAnsi="Palatino Linotype" w:cs="Palatino Linotype"/>
          <w:sz w:val="24"/>
          <w:szCs w:val="24"/>
        </w:rPr>
      </w:pPr>
      <w:r w:rsidRPr="0047031E">
        <w:rPr>
          <w:rFonts w:ascii="Palatino Linotype" w:eastAsia="Palatino Linotype" w:hAnsi="Palatino Linotype" w:cs="Palatino Linotype"/>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4E9F96D5" w14:textId="77777777" w:rsidR="00415923" w:rsidRPr="0047031E" w:rsidRDefault="00415923" w:rsidP="00415923">
      <w:pPr>
        <w:pStyle w:val="Citas"/>
      </w:pPr>
      <w:r w:rsidRPr="0047031E">
        <w:rPr>
          <w:b/>
        </w:rPr>
        <w:t>“Artículo 3.</w:t>
      </w:r>
      <w:r w:rsidRPr="0047031E">
        <w:t xml:space="preserve"> Para los efectos de la presente Ley se entenderá por:</w:t>
      </w:r>
    </w:p>
    <w:p w14:paraId="5B6A5187" w14:textId="77777777" w:rsidR="00415923" w:rsidRPr="0047031E" w:rsidRDefault="00415923" w:rsidP="00415923">
      <w:pPr>
        <w:pStyle w:val="Citas"/>
      </w:pPr>
      <w:r w:rsidRPr="0047031E">
        <w:t>(…)</w:t>
      </w:r>
    </w:p>
    <w:p w14:paraId="18C69451" w14:textId="77777777" w:rsidR="00415923" w:rsidRPr="00F42CE0" w:rsidRDefault="00415923" w:rsidP="00415923">
      <w:pPr>
        <w:pStyle w:val="Citas"/>
      </w:pPr>
      <w:r w:rsidRPr="0047031E">
        <w:rPr>
          <w:b/>
        </w:rPr>
        <w:t>IX. Datos personales:</w:t>
      </w:r>
      <w:r w:rsidRPr="0047031E">
        <w:t xml:space="preserve"> La información concerniente a una persona, identificada o identificable según</w:t>
      </w:r>
      <w:r w:rsidRPr="00F42CE0">
        <w:t xml:space="preserve"> lo dispuesto por la Ley de Protección de Datos Personales del Estado de México; </w:t>
      </w:r>
    </w:p>
    <w:p w14:paraId="1534ACF6" w14:textId="77777777" w:rsidR="00415923" w:rsidRPr="00F42CE0" w:rsidRDefault="00415923" w:rsidP="00415923">
      <w:pPr>
        <w:pStyle w:val="Citas"/>
      </w:pPr>
      <w:r w:rsidRPr="00F42CE0">
        <w:rPr>
          <w:b/>
        </w:rPr>
        <w:t>XX.</w:t>
      </w:r>
      <w:r w:rsidRPr="00F42CE0">
        <w:t xml:space="preserve"> </w:t>
      </w:r>
      <w:r w:rsidRPr="00F42CE0">
        <w:rPr>
          <w:b/>
        </w:rPr>
        <w:t>Información clasificada:</w:t>
      </w:r>
      <w:r w:rsidRPr="00F42CE0">
        <w:t xml:space="preserve"> Aquella considerada por la presente Ley como reservada o confidencial;</w:t>
      </w:r>
    </w:p>
    <w:p w14:paraId="20DC226D" w14:textId="77777777" w:rsidR="00415923" w:rsidRPr="00F42CE0" w:rsidRDefault="00415923" w:rsidP="00415923">
      <w:pPr>
        <w:pStyle w:val="Citas"/>
      </w:pPr>
      <w:r w:rsidRPr="00F42CE0">
        <w:rPr>
          <w:b/>
        </w:rPr>
        <w:t>XXI.</w:t>
      </w:r>
      <w:r w:rsidRPr="00F42CE0">
        <w:t xml:space="preserve"> </w:t>
      </w:r>
      <w:r w:rsidRPr="00F42CE0">
        <w:rPr>
          <w:b/>
        </w:rPr>
        <w:t>Información confidencial:</w:t>
      </w:r>
      <w:r w:rsidRPr="00F42CE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82166E5" w14:textId="77777777" w:rsidR="00415923" w:rsidRPr="000F6865" w:rsidRDefault="00415923" w:rsidP="00415923">
      <w:pPr>
        <w:pStyle w:val="Citas"/>
        <w:rPr>
          <w:bCs/>
        </w:rPr>
      </w:pPr>
      <w:r w:rsidRPr="000F6865">
        <w:rPr>
          <w:bCs/>
        </w:rPr>
        <w:t>(…)</w:t>
      </w:r>
    </w:p>
    <w:p w14:paraId="74753AFA" w14:textId="77777777" w:rsidR="00415923" w:rsidRPr="00F42CE0" w:rsidRDefault="00415923" w:rsidP="00415923">
      <w:pPr>
        <w:pStyle w:val="Citas"/>
      </w:pPr>
      <w:r w:rsidRPr="00F42CE0">
        <w:rPr>
          <w:b/>
        </w:rPr>
        <w:lastRenderedPageBreak/>
        <w:t>XLV.</w:t>
      </w:r>
      <w:r w:rsidRPr="00F42CE0">
        <w:t xml:space="preserve"> </w:t>
      </w:r>
      <w:r w:rsidRPr="00F42CE0">
        <w:rPr>
          <w:b/>
        </w:rPr>
        <w:t>Versión pública:</w:t>
      </w:r>
      <w:r w:rsidRPr="00F42CE0">
        <w:t xml:space="preserve"> Documento en el que se elimine, suprime o borra la información clasificada como reservada o confidencial para permitir su acceso.</w:t>
      </w:r>
    </w:p>
    <w:p w14:paraId="50647637" w14:textId="77777777" w:rsidR="00415923" w:rsidRPr="00F42CE0" w:rsidRDefault="00415923" w:rsidP="00415923">
      <w:pPr>
        <w:pStyle w:val="Citas"/>
      </w:pPr>
      <w:r w:rsidRPr="00F42CE0">
        <w:t>(…)</w:t>
      </w:r>
    </w:p>
    <w:p w14:paraId="3917FD50" w14:textId="77777777" w:rsidR="00415923" w:rsidRPr="00F42CE0" w:rsidRDefault="00415923" w:rsidP="00415923">
      <w:pPr>
        <w:pStyle w:val="Citas"/>
      </w:pPr>
      <w:r w:rsidRPr="00F42CE0">
        <w:rPr>
          <w:b/>
        </w:rPr>
        <w:t xml:space="preserve">Artículo 91. </w:t>
      </w:r>
      <w:r w:rsidRPr="00F42CE0">
        <w:t>El acceso a la información pública será restringido excepcionalmente, cuando ésta sea clasificada como reservada o confidencial.</w:t>
      </w:r>
    </w:p>
    <w:p w14:paraId="685DBE07" w14:textId="77777777" w:rsidR="00415923" w:rsidRPr="00F42CE0" w:rsidRDefault="00415923" w:rsidP="00415923">
      <w:pPr>
        <w:pStyle w:val="Citas"/>
      </w:pPr>
      <w:r w:rsidRPr="00F42CE0">
        <w:rPr>
          <w:b/>
        </w:rPr>
        <w:t>Artículo 132.</w:t>
      </w:r>
      <w:r w:rsidRPr="00F42CE0">
        <w:t xml:space="preserve"> </w:t>
      </w:r>
      <w:r w:rsidRPr="00F42CE0">
        <w:rPr>
          <w:u w:val="single"/>
        </w:rPr>
        <w:t>La clasificación de la información se llevará a cabo en el momento en que</w:t>
      </w:r>
      <w:r w:rsidRPr="00F42CE0">
        <w:t>:</w:t>
      </w:r>
    </w:p>
    <w:p w14:paraId="6F4FF5D2" w14:textId="77777777" w:rsidR="00415923" w:rsidRPr="00F42CE0" w:rsidRDefault="00415923" w:rsidP="00415923">
      <w:pPr>
        <w:pStyle w:val="Citas"/>
      </w:pPr>
      <w:r w:rsidRPr="00F42CE0">
        <w:rPr>
          <w:b/>
        </w:rPr>
        <w:t>I.</w:t>
      </w:r>
      <w:r w:rsidRPr="00F42CE0">
        <w:t xml:space="preserve"> Se reciba una solicitud de acceso a la información;</w:t>
      </w:r>
    </w:p>
    <w:p w14:paraId="69966CFA" w14:textId="77777777" w:rsidR="00415923" w:rsidRPr="00F42CE0" w:rsidRDefault="00415923" w:rsidP="00415923">
      <w:pPr>
        <w:pStyle w:val="Citas"/>
      </w:pPr>
      <w:r w:rsidRPr="00F42CE0">
        <w:rPr>
          <w:b/>
        </w:rPr>
        <w:t>II.</w:t>
      </w:r>
      <w:r w:rsidRPr="00F42CE0">
        <w:t xml:space="preserve"> </w:t>
      </w:r>
      <w:r w:rsidRPr="00F42CE0">
        <w:rPr>
          <w:u w:val="single"/>
        </w:rPr>
        <w:t>Se determine mediante resolución de autoridad competente; o</w:t>
      </w:r>
    </w:p>
    <w:p w14:paraId="4ADF9E0B" w14:textId="77777777" w:rsidR="00415923" w:rsidRPr="00F42CE0" w:rsidRDefault="00415923" w:rsidP="00415923">
      <w:pPr>
        <w:pStyle w:val="Citas"/>
        <w:rPr>
          <w:u w:val="single"/>
        </w:rPr>
      </w:pPr>
      <w:r w:rsidRPr="00F42CE0">
        <w:rPr>
          <w:b/>
        </w:rPr>
        <w:t>III.</w:t>
      </w:r>
      <w:r w:rsidRPr="00F42CE0">
        <w:t xml:space="preserve"> </w:t>
      </w:r>
      <w:r w:rsidRPr="00F42CE0">
        <w:rPr>
          <w:u w:val="single"/>
        </w:rPr>
        <w:t>Se generen versiones públicas para dar cumplimiento a las obligaciones de transparencia previstas en esta Ley.</w:t>
      </w:r>
    </w:p>
    <w:p w14:paraId="7FBEE30F" w14:textId="77777777" w:rsidR="00415923" w:rsidRPr="000F6865" w:rsidRDefault="00415923" w:rsidP="00415923">
      <w:pPr>
        <w:pStyle w:val="Citas"/>
        <w:rPr>
          <w:b/>
          <w:bCs/>
        </w:rPr>
      </w:pPr>
      <w:r w:rsidRPr="00F42CE0">
        <w:t>(…)</w:t>
      </w:r>
      <w:proofErr w:type="gramStart"/>
      <w:r>
        <w:t xml:space="preserve">” </w:t>
      </w:r>
      <w:r>
        <w:rPr>
          <w:b/>
          <w:bCs/>
        </w:rPr>
        <w:t xml:space="preserve"> (</w:t>
      </w:r>
      <w:proofErr w:type="gramEnd"/>
      <w:r>
        <w:rPr>
          <w:b/>
          <w:bCs/>
        </w:rPr>
        <w:t>Sic)</w:t>
      </w:r>
    </w:p>
    <w:p w14:paraId="5919B933" w14:textId="77777777" w:rsidR="00415923" w:rsidRPr="00F42CE0" w:rsidRDefault="00415923" w:rsidP="00415923">
      <w:pPr>
        <w:rPr>
          <w:rFonts w:eastAsia="Palatino Linotype" w:cs="Palatino Linotype"/>
          <w:i/>
          <w:szCs w:val="24"/>
        </w:rPr>
      </w:pPr>
    </w:p>
    <w:p w14:paraId="4AE2B204" w14:textId="77777777" w:rsidR="00415923" w:rsidRPr="000F6865" w:rsidRDefault="00415923" w:rsidP="00415923">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5D43125" w14:textId="77777777" w:rsidR="00415923" w:rsidRPr="000F6865" w:rsidRDefault="00415923" w:rsidP="00415923">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otro lado, los </w:t>
      </w:r>
      <w:r w:rsidRPr="000F6865">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6865">
        <w:rPr>
          <w:rFonts w:ascii="Palatino Linotype" w:eastAsia="Palatino Linotype" w:hAnsi="Palatino Linotype" w:cs="Palatino Linotype"/>
          <w:sz w:val="24"/>
          <w:szCs w:val="24"/>
        </w:rPr>
        <w:t xml:space="preserve">, emitidos por el Consejo Nacional del Sistema Nacional de Transparencia, Acceso a la Información Pública y Protección de Datos Personales, publicados en el Diario Oficial de la Federación el día </w:t>
      </w:r>
      <w:r w:rsidRPr="000F6865">
        <w:rPr>
          <w:rFonts w:ascii="Palatino Linotype" w:eastAsia="Palatino Linotype" w:hAnsi="Palatino Linotype" w:cs="Palatino Linotype"/>
          <w:sz w:val="24"/>
          <w:szCs w:val="24"/>
        </w:rPr>
        <w:lastRenderedPageBreak/>
        <w:t>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86E55A5" w14:textId="77777777" w:rsidR="00415923" w:rsidRPr="000F6865" w:rsidRDefault="00415923" w:rsidP="00415923">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6BD888DC" w14:textId="77777777" w:rsidR="00415923" w:rsidRDefault="00415923" w:rsidP="00415923">
      <w:pPr>
        <w:pStyle w:val="Citas"/>
      </w:pPr>
      <w:r>
        <w:rPr>
          <w:b/>
        </w:rPr>
        <w:t>“</w:t>
      </w:r>
      <w:r w:rsidRPr="00F42CE0">
        <w:rPr>
          <w:b/>
        </w:rPr>
        <w:t>Quincuagésimo sexto.</w:t>
      </w:r>
      <w:r w:rsidRPr="00F42CE0">
        <w:t xml:space="preserve"> </w:t>
      </w:r>
      <w:r w:rsidRPr="00EA502F">
        <w:t>Cuando la elaboración de la versión pública del documento o</w:t>
      </w:r>
      <w:r>
        <w:t xml:space="preserve"> </w:t>
      </w:r>
      <w:r w:rsidRPr="00EA502F">
        <w:t>expediente que contenga partes o secciones reservadas o confidenciales, genere costos</w:t>
      </w:r>
      <w:r>
        <w:t xml:space="preserve"> </w:t>
      </w:r>
      <w:r w:rsidRPr="00EA502F">
        <w:t>por reproducción por derivar de una solicitud de información o determinación de una</w:t>
      </w:r>
      <w:r>
        <w:t xml:space="preserve"> </w:t>
      </w:r>
      <w:r w:rsidRPr="00EA502F">
        <w:t>autoridad competente, ésta será elaborada hasta que se haya acreditado el pago</w:t>
      </w:r>
      <w:r>
        <w:t xml:space="preserve"> </w:t>
      </w:r>
      <w:r w:rsidRPr="00EA502F">
        <w:t>correspondiente.</w:t>
      </w:r>
    </w:p>
    <w:p w14:paraId="6D074BAB" w14:textId="77777777" w:rsidR="00415923" w:rsidRPr="00F42CE0" w:rsidRDefault="00415923" w:rsidP="00415923">
      <w:pPr>
        <w:pStyle w:val="Citas"/>
      </w:pPr>
      <w:r w:rsidRPr="00F42CE0">
        <w:rPr>
          <w:b/>
        </w:rPr>
        <w:t>Quincuagésimo séptimo.</w:t>
      </w:r>
      <w:r w:rsidRPr="00F42CE0">
        <w:t xml:space="preserve"> Se considera, en principio, como información pública y no podrá omitirse de las versiones públicas la siguiente:</w:t>
      </w:r>
    </w:p>
    <w:p w14:paraId="4BEEC0C1" w14:textId="77777777" w:rsidR="00415923" w:rsidRPr="00F42CE0" w:rsidRDefault="00415923" w:rsidP="00415923">
      <w:pPr>
        <w:pStyle w:val="Citas"/>
      </w:pPr>
      <w:r w:rsidRPr="00F42CE0">
        <w:t xml:space="preserve">I. La relativa a las Obligaciones de Transparencia que contempla el Título V de la Ley General y las demás disposiciones legales aplicables; </w:t>
      </w:r>
    </w:p>
    <w:p w14:paraId="216579AB" w14:textId="77777777" w:rsidR="00415923" w:rsidRPr="00F42CE0" w:rsidRDefault="00415923" w:rsidP="00415923">
      <w:pPr>
        <w:pStyle w:val="Citas"/>
      </w:pPr>
      <w:r w:rsidRPr="00F42CE0">
        <w:t xml:space="preserve">II. El nombre de los </w:t>
      </w:r>
      <w:r>
        <w:t>integrantes de los sujetos obligados</w:t>
      </w:r>
      <w:r w:rsidRPr="00F42CE0">
        <w:t xml:space="preserve"> en los documentos, y sus firmas autógrafas</w:t>
      </w:r>
      <w:r>
        <w:t xml:space="preserve"> o digitales</w:t>
      </w:r>
      <w:r w:rsidRPr="00F42CE0">
        <w:t xml:space="preserve">, cuando sean utilizados en el ejercicio de las facultades conferidas para el desempeño del servicio público, y </w:t>
      </w:r>
    </w:p>
    <w:p w14:paraId="4CF94885" w14:textId="77777777" w:rsidR="00415923" w:rsidRPr="00F42CE0" w:rsidRDefault="00415923" w:rsidP="00415923">
      <w:pPr>
        <w:pStyle w:val="Citas"/>
      </w:pPr>
      <w:r w:rsidRPr="00F42CE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2600763" w14:textId="77777777" w:rsidR="00415923" w:rsidRPr="00F42CE0" w:rsidRDefault="00415923" w:rsidP="00415923">
      <w:pPr>
        <w:pStyle w:val="Citas"/>
      </w:pPr>
      <w:r w:rsidRPr="00F42CE0">
        <w:lastRenderedPageBreak/>
        <w:t xml:space="preserve">Lo anterior, siempre y cuando no se acredite alguna causal de clasificación, prevista en las leyes o en los tratados internacionales suscritos por el Estado mexicano. </w:t>
      </w:r>
    </w:p>
    <w:p w14:paraId="0908181E" w14:textId="77777777" w:rsidR="00415923" w:rsidRPr="000F6865" w:rsidRDefault="00415923" w:rsidP="00415923">
      <w:pPr>
        <w:pStyle w:val="Citas"/>
        <w:rPr>
          <w:b/>
          <w:bCs/>
        </w:rPr>
      </w:pPr>
      <w:r w:rsidRPr="00F42CE0">
        <w:rPr>
          <w:b/>
        </w:rPr>
        <w:t>Quincuagésimo octavo.</w:t>
      </w:r>
      <w:r w:rsidRPr="00F42CE0">
        <w:t xml:space="preserve"> Los sujetos obligados garantizarán que los sistemas o medios empleados para eliminar la información en las versiones públicas </w:t>
      </w:r>
      <w:r>
        <w:t xml:space="preserve">sean irreversibles, de tal forma que no </w:t>
      </w:r>
      <w:r w:rsidRPr="00F42CE0">
        <w:t>permitan la recuperación o visualización de la misma.</w:t>
      </w:r>
      <w:r>
        <w:t xml:space="preserve">” </w:t>
      </w:r>
      <w:r>
        <w:rPr>
          <w:b/>
          <w:bCs/>
        </w:rPr>
        <w:t>(Sic)</w:t>
      </w:r>
    </w:p>
    <w:p w14:paraId="1691DE63" w14:textId="77777777" w:rsidR="00415923" w:rsidRPr="00F42CE0" w:rsidRDefault="00415923" w:rsidP="00415923">
      <w:pPr>
        <w:pStyle w:val="Citas"/>
      </w:pPr>
    </w:p>
    <w:p w14:paraId="750D4B3C" w14:textId="77777777" w:rsidR="00415923" w:rsidRPr="000F6865" w:rsidRDefault="00415923" w:rsidP="00415923">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1A0C43BF" w14:textId="77777777" w:rsidR="00415923" w:rsidRPr="000F6865" w:rsidRDefault="00415923" w:rsidP="00415923">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E72402">
        <w:rPr>
          <w:rFonts w:ascii="Palatino Linotype" w:eastAsia="Palatino Linotype" w:hAnsi="Palatino Linotype" w:cs="Palatino Linotype"/>
          <w:b/>
          <w:bCs/>
          <w:sz w:val="24"/>
          <w:szCs w:val="24"/>
        </w:rPr>
        <w:t>SAIMEX.</w:t>
      </w:r>
    </w:p>
    <w:p w14:paraId="638FAF1B" w14:textId="77777777" w:rsidR="00415923" w:rsidRPr="000F6865" w:rsidRDefault="00415923" w:rsidP="0041592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6865">
        <w:rPr>
          <w:rFonts w:ascii="Palatino Linotype" w:eastAsia="Palatino Linotype" w:hAnsi="Palatino Linotype" w:cs="Palatino Linotype"/>
          <w:color w:val="000000"/>
          <w:sz w:val="24"/>
          <w:szCs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w:t>
      </w:r>
      <w:r w:rsidRPr="000F6865">
        <w:rPr>
          <w:rFonts w:ascii="Palatino Linotype" w:eastAsia="Palatino Linotype" w:hAnsi="Palatino Linotype" w:cs="Palatino Linotype"/>
          <w:color w:val="000000"/>
          <w:sz w:val="24"/>
          <w:szCs w:val="24"/>
        </w:rPr>
        <w:lastRenderedPageBreak/>
        <w:t xml:space="preserve">México y Municipios, a efecto de salvaguardar el derecho de acceso a la información pública consignado a favor </w:t>
      </w:r>
      <w:r>
        <w:rPr>
          <w:rFonts w:ascii="Palatino Linotype" w:eastAsia="Palatino Linotype" w:hAnsi="Palatino Linotype" w:cs="Palatino Linotype"/>
          <w:color w:val="000000"/>
          <w:sz w:val="24"/>
          <w:szCs w:val="24"/>
        </w:rPr>
        <w:t>de la</w:t>
      </w:r>
      <w:r w:rsidRPr="000F6865">
        <w:rPr>
          <w:rFonts w:ascii="Palatino Linotype" w:eastAsia="Palatino Linotype" w:hAnsi="Palatino Linotype" w:cs="Palatino Linotype"/>
          <w:color w:val="000000"/>
          <w:sz w:val="24"/>
          <w:szCs w:val="24"/>
        </w:rPr>
        <w:t xml:space="preserve"> Recurrente.</w:t>
      </w:r>
    </w:p>
    <w:p w14:paraId="1A3D8BE8" w14:textId="77777777" w:rsidR="00415923" w:rsidRDefault="00415923" w:rsidP="00415923">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1630D748" w14:textId="77777777" w:rsidR="00986698" w:rsidRPr="004B452C" w:rsidRDefault="00986698" w:rsidP="00975767">
      <w:pPr>
        <w:spacing w:after="0" w:line="360" w:lineRule="auto"/>
        <w:jc w:val="both"/>
        <w:rPr>
          <w:rFonts w:ascii="Palatino Linotype" w:eastAsia="Times New Roman" w:hAnsi="Palatino Linotype" w:cs="Times New Roman"/>
          <w:sz w:val="24"/>
          <w:szCs w:val="24"/>
          <w:lang w:val="es-ES" w:eastAsia="es-ES"/>
        </w:rPr>
      </w:pPr>
    </w:p>
    <w:p w14:paraId="3EA75AA0" w14:textId="0643E7EC" w:rsidR="00415923" w:rsidRPr="00415923" w:rsidRDefault="00975767" w:rsidP="00975767">
      <w:pPr>
        <w:spacing w:after="0" w:line="360" w:lineRule="auto"/>
        <w:jc w:val="both"/>
        <w:rPr>
          <w:rFonts w:ascii="Palatino Linotype" w:eastAsia="Times New Roman" w:hAnsi="Palatino Linotype" w:cs="Times New Roman"/>
          <w:bCs/>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sidR="00BA4081">
        <w:rPr>
          <w:rFonts w:ascii="Palatino Linotype" w:eastAsia="Times New Roman" w:hAnsi="Palatino Linotype" w:cs="Times New Roman"/>
          <w:b/>
          <w:sz w:val="24"/>
          <w:szCs w:val="24"/>
          <w:lang w:eastAsia="es-ES"/>
        </w:rPr>
        <w:t>00114/TEXCOCO/IP/2025</w:t>
      </w:r>
      <w:r w:rsidR="00415923">
        <w:rPr>
          <w:rFonts w:ascii="Palatino Linotype" w:eastAsia="Times New Roman" w:hAnsi="Palatino Linotype" w:cs="Times New Roman"/>
          <w:bCs/>
          <w:sz w:val="24"/>
          <w:szCs w:val="24"/>
          <w:lang w:eastAsia="es-ES"/>
        </w:rPr>
        <w:t xml:space="preserve"> que ha sido materia del presente fallo. </w:t>
      </w:r>
    </w:p>
    <w:p w14:paraId="761A4421" w14:textId="77777777" w:rsidR="00975767" w:rsidRDefault="00975767" w:rsidP="00975767">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68B4A810" w14:textId="77777777" w:rsidR="00975767" w:rsidRDefault="00975767" w:rsidP="00975767">
      <w:pPr>
        <w:spacing w:after="0" w:line="360" w:lineRule="auto"/>
        <w:jc w:val="both"/>
        <w:rPr>
          <w:rFonts w:ascii="Palatino Linotype" w:eastAsia="Times New Roman" w:hAnsi="Palatino Linotype" w:cs="Times New Roman"/>
          <w:sz w:val="24"/>
          <w:szCs w:val="24"/>
          <w:lang w:eastAsia="es-ES"/>
        </w:rPr>
      </w:pPr>
    </w:p>
    <w:p w14:paraId="0DD1F94D" w14:textId="77777777" w:rsidR="00BA4081" w:rsidRDefault="00BA4081" w:rsidP="00975767">
      <w:pPr>
        <w:spacing w:after="0" w:line="360" w:lineRule="auto"/>
        <w:jc w:val="both"/>
        <w:rPr>
          <w:rFonts w:ascii="Palatino Linotype" w:eastAsia="Times New Roman" w:hAnsi="Palatino Linotype" w:cs="Times New Roman"/>
          <w:sz w:val="24"/>
          <w:szCs w:val="24"/>
          <w:lang w:eastAsia="es-ES"/>
        </w:rPr>
      </w:pPr>
    </w:p>
    <w:p w14:paraId="75A0543D" w14:textId="77777777" w:rsidR="00975767" w:rsidRPr="00413327" w:rsidRDefault="00975767" w:rsidP="00975767">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lastRenderedPageBreak/>
        <w:t>S E RESUELVE</w:t>
      </w:r>
    </w:p>
    <w:p w14:paraId="22CC8D9D" w14:textId="30332864" w:rsidR="00975767" w:rsidRDefault="00975767" w:rsidP="00975767">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BA4081">
        <w:rPr>
          <w:rFonts w:ascii="Palatino Linotype" w:eastAsia="Times New Roman" w:hAnsi="Palatino Linotype" w:cs="Times New Roman"/>
          <w:b/>
          <w:sz w:val="24"/>
          <w:szCs w:val="24"/>
          <w:lang w:eastAsia="es-ES"/>
        </w:rPr>
        <w:t>00114/TEXCOCO/IP/2025</w:t>
      </w:r>
      <w:r w:rsidR="00BA4081">
        <w:rPr>
          <w:rFonts w:ascii="Palatino Linotype" w:eastAsia="Times New Roman" w:hAnsi="Palatino Linotype" w:cs="Times New Roman"/>
          <w:bCs/>
          <w:sz w:val="24"/>
          <w:szCs w:val="24"/>
          <w:lang w:eastAsia="es-ES"/>
        </w:rPr>
        <w:t xml:space="preserve"> </w:t>
      </w:r>
      <w:r w:rsidRPr="00E90A38">
        <w:rPr>
          <w:rFonts w:ascii="Palatino Linotype" w:eastAsia="Times New Roman" w:hAnsi="Palatino Linotype" w:cs="Times New Roman"/>
          <w:bCs/>
          <w:sz w:val="24"/>
          <w:szCs w:val="24"/>
          <w:lang w:eastAsia="es-ES"/>
        </w:rPr>
        <w:t>por</w:t>
      </w:r>
      <w:r>
        <w:rPr>
          <w:rFonts w:ascii="Palatino Linotype" w:hAnsi="Palatino Linotype" w:cs="Arial"/>
          <w:sz w:val="24"/>
          <w:szCs w:val="24"/>
        </w:rPr>
        <w:t xml:space="preserve">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1C6197C7" w14:textId="77777777" w:rsidR="00975767" w:rsidRDefault="00975767" w:rsidP="00975767">
      <w:pPr>
        <w:spacing w:before="240" w:line="360" w:lineRule="auto"/>
        <w:jc w:val="both"/>
        <w:rPr>
          <w:rFonts w:ascii="Palatino Linotype" w:hAnsi="Palatino Linotype" w:cs="Arial"/>
          <w:sz w:val="24"/>
          <w:szCs w:val="24"/>
        </w:rPr>
      </w:pPr>
    </w:p>
    <w:p w14:paraId="67087BAA" w14:textId="4D6DAFBD" w:rsidR="00975767" w:rsidRPr="00074A76" w:rsidRDefault="00975767" w:rsidP="00975767">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8"/>
          <w:szCs w:val="28"/>
          <w:lang w:val="es-ES_tradnl"/>
        </w:rPr>
        <w:t>SEGUNDO</w:t>
      </w:r>
      <w:r w:rsidRPr="001829F0">
        <w:rPr>
          <w:rFonts w:ascii="Palatino Linotype" w:hAnsi="Palatino Linotype" w:cs="Arial"/>
          <w:b/>
          <w:sz w:val="28"/>
          <w:szCs w:val="28"/>
          <w:lang w:val="es-ES_tradnl"/>
        </w:rPr>
        <w:t>.</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sidRPr="007922BF">
        <w:rPr>
          <w:rFonts w:ascii="Palatino Linotype" w:hAnsi="Palatino Linotype" w:cs="Arial"/>
          <w:sz w:val="24"/>
          <w:szCs w:val="24"/>
        </w:rPr>
        <w:t>realizar una búsqueda exhaustiva y razonable a fin de entregar a</w:t>
      </w:r>
      <w:r>
        <w:rPr>
          <w:rFonts w:ascii="Palatino Linotype" w:hAnsi="Palatino Linotype" w:cs="Arial"/>
          <w:sz w:val="24"/>
          <w:szCs w:val="24"/>
        </w:rPr>
        <w:t xml:space="preserve">l </w:t>
      </w:r>
      <w:r>
        <w:rPr>
          <w:rFonts w:ascii="Palatino Linotype" w:hAnsi="Palatino Linotype" w:cs="Arial"/>
          <w:b/>
          <w:bCs/>
          <w:sz w:val="24"/>
          <w:szCs w:val="24"/>
        </w:rPr>
        <w:t xml:space="preserve">RECURRENTE, </w:t>
      </w:r>
      <w:r>
        <w:rPr>
          <w:rFonts w:ascii="Palatino Linotype" w:hAnsi="Palatino Linotype" w:cs="Arial"/>
          <w:sz w:val="24"/>
          <w:szCs w:val="24"/>
        </w:rPr>
        <w:t xml:space="preserve">en </w:t>
      </w:r>
      <w:r w:rsidRPr="006633BF">
        <w:rPr>
          <w:rFonts w:ascii="Palatino Linotype" w:hAnsi="Palatino Linotype" w:cs="Arial"/>
          <w:sz w:val="24"/>
          <w:szCs w:val="24"/>
        </w:rPr>
        <w:t xml:space="preserve">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074A76">
        <w:rPr>
          <w:rFonts w:ascii="Palatino Linotype" w:hAnsi="Palatino Linotype" w:cs="Arial"/>
          <w:b/>
          <w:sz w:val="24"/>
          <w:szCs w:val="24"/>
        </w:rPr>
        <w:t xml:space="preserve">, </w:t>
      </w:r>
      <w:r w:rsidR="00EB225A">
        <w:rPr>
          <w:rFonts w:ascii="Palatino Linotype" w:hAnsi="Palatino Linotype" w:cs="Arial"/>
          <w:bCs/>
          <w:sz w:val="24"/>
          <w:szCs w:val="24"/>
        </w:rPr>
        <w:t xml:space="preserve">en versión pública de ser procedente, </w:t>
      </w:r>
      <w:r w:rsidRPr="00074A76">
        <w:rPr>
          <w:rFonts w:ascii="Palatino Linotype" w:hAnsi="Palatino Linotype" w:cs="Arial"/>
          <w:sz w:val="24"/>
          <w:szCs w:val="24"/>
        </w:rPr>
        <w:t xml:space="preserve">a través del Sistema de Acceso a la Información Mexiquense </w:t>
      </w:r>
      <w:r w:rsidRPr="00074A76">
        <w:rPr>
          <w:rFonts w:ascii="Palatino Linotype" w:hAnsi="Palatino Linotype" w:cs="Arial"/>
          <w:b/>
          <w:sz w:val="24"/>
          <w:szCs w:val="24"/>
        </w:rPr>
        <w:t xml:space="preserve">(SAIMEX), </w:t>
      </w:r>
      <w:r w:rsidRPr="00074A76">
        <w:rPr>
          <w:rFonts w:ascii="Palatino Linotype" w:hAnsi="Palatino Linotype" w:cs="Arial"/>
          <w:sz w:val="24"/>
          <w:szCs w:val="24"/>
        </w:rPr>
        <w:t xml:space="preserve">de lo siguiente: </w:t>
      </w:r>
    </w:p>
    <w:p w14:paraId="3C5292C7" w14:textId="62F753AA" w:rsidR="00E353CD" w:rsidRPr="00E353CD" w:rsidRDefault="00E353CD" w:rsidP="00C03385">
      <w:pPr>
        <w:pStyle w:val="Prrafodelista"/>
        <w:numPr>
          <w:ilvl w:val="0"/>
          <w:numId w:val="3"/>
        </w:numPr>
        <w:autoSpaceDE w:val="0"/>
        <w:autoSpaceDN w:val="0"/>
        <w:adjustRightInd w:val="0"/>
        <w:spacing w:line="360" w:lineRule="auto"/>
        <w:jc w:val="both"/>
        <w:rPr>
          <w:rFonts w:ascii="Palatino Linotype" w:hAnsi="Palatino Linotype" w:cs="Arial"/>
          <w:i/>
          <w:iCs/>
        </w:rPr>
      </w:pPr>
      <w:bookmarkStart w:id="1" w:name="_Hlk121218568"/>
      <w:r w:rsidRPr="00E353CD">
        <w:rPr>
          <w:rFonts w:ascii="Palatino Linotype" w:hAnsi="Palatino Linotype" w:cs="Arial"/>
          <w:i/>
          <w:iCs/>
        </w:rPr>
        <w:t>El o los documentos donde conste el presupuesto total asignado y presupuesto total ejercido para las festividades del día de la madre, englobando los gastos en comunidades, regalos, comida, gastos operativos, lonas, sillas, entre otros, al veintisiete de mayo de dos mil veinticinco.</w:t>
      </w:r>
    </w:p>
    <w:p w14:paraId="7A861417" w14:textId="77777777" w:rsidR="00986698" w:rsidRPr="00415923" w:rsidRDefault="00986698" w:rsidP="00986698">
      <w:pPr>
        <w:pStyle w:val="Prrafodelista"/>
        <w:autoSpaceDE w:val="0"/>
        <w:autoSpaceDN w:val="0"/>
        <w:adjustRightInd w:val="0"/>
        <w:spacing w:line="360" w:lineRule="auto"/>
        <w:ind w:left="782"/>
        <w:jc w:val="both"/>
        <w:rPr>
          <w:rFonts w:ascii="Palatino Linotype" w:hAnsi="Palatino Linotype" w:cs="Arial"/>
          <w:i/>
          <w:iCs/>
        </w:rPr>
      </w:pPr>
    </w:p>
    <w:p w14:paraId="3FC64D74" w14:textId="5125034C" w:rsidR="00C5690E" w:rsidRDefault="00C5690E" w:rsidP="00C5690E">
      <w:pPr>
        <w:pStyle w:val="Sinespaciado"/>
        <w:spacing w:line="360" w:lineRule="auto"/>
        <w:ind w:left="782"/>
        <w:jc w:val="both"/>
        <w:rPr>
          <w:rFonts w:ascii="Palatino Linotype" w:hAnsi="Palatino Linotype" w:cs="Arial"/>
          <w:i/>
        </w:rPr>
      </w:pPr>
      <w:r w:rsidRPr="00AF17B1">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716ED5CC" w14:textId="77777777" w:rsidR="004B452C" w:rsidRDefault="004B452C" w:rsidP="00C5690E">
      <w:pPr>
        <w:pStyle w:val="Sinespaciado"/>
        <w:spacing w:line="360" w:lineRule="auto"/>
        <w:ind w:left="782"/>
        <w:jc w:val="both"/>
        <w:rPr>
          <w:rFonts w:ascii="Palatino Linotype" w:hAnsi="Palatino Linotype" w:cs="Arial"/>
          <w:i/>
        </w:rPr>
      </w:pPr>
    </w:p>
    <w:p w14:paraId="0B5B36A0" w14:textId="77777777" w:rsidR="004B452C" w:rsidRPr="004B452C" w:rsidRDefault="004B452C" w:rsidP="00C5690E">
      <w:pPr>
        <w:pStyle w:val="Sinespaciado"/>
        <w:spacing w:line="360" w:lineRule="auto"/>
        <w:ind w:left="782"/>
        <w:jc w:val="both"/>
        <w:rPr>
          <w:rFonts w:ascii="Palatino Linotype" w:hAnsi="Palatino Linotype" w:cs="Arial"/>
          <w:i/>
          <w:lang w:val="es-ES"/>
        </w:rPr>
      </w:pPr>
    </w:p>
    <w:bookmarkEnd w:id="1"/>
    <w:p w14:paraId="66B719EF" w14:textId="6AA14FBB" w:rsidR="00975767" w:rsidRPr="006F36F4" w:rsidRDefault="00975767" w:rsidP="00975767">
      <w:pPr>
        <w:spacing w:after="0" w:line="360" w:lineRule="auto"/>
        <w:jc w:val="both"/>
        <w:rPr>
          <w:rFonts w:ascii="Palatino Linotype" w:eastAsia="Times New Roman" w:hAnsi="Palatino Linotype" w:cs="Tahoma"/>
          <w:sz w:val="24"/>
          <w:szCs w:val="24"/>
          <w:lang w:eastAsia="es-ES"/>
        </w:rPr>
      </w:pPr>
      <w:r w:rsidRPr="00593F5D">
        <w:rPr>
          <w:rFonts w:ascii="Palatino Linotype" w:eastAsia="Times New Roman" w:hAnsi="Palatino Linotype" w:cs="Arial"/>
          <w:b/>
          <w:sz w:val="28"/>
          <w:szCs w:val="24"/>
          <w:lang w:eastAsia="es-ES"/>
        </w:rPr>
        <w:lastRenderedPageBreak/>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96AE042" w14:textId="77777777" w:rsidR="00975767" w:rsidRPr="00593F5D" w:rsidRDefault="00975767" w:rsidP="00975767">
      <w:pPr>
        <w:spacing w:after="0" w:line="360" w:lineRule="auto"/>
        <w:jc w:val="both"/>
        <w:rPr>
          <w:rFonts w:ascii="Palatino Linotype" w:eastAsia="Times New Roman" w:hAnsi="Palatino Linotype" w:cs="Tahoma"/>
          <w:bCs/>
          <w:sz w:val="24"/>
          <w:szCs w:val="24"/>
          <w:lang w:eastAsia="es-ES"/>
        </w:rPr>
      </w:pPr>
    </w:p>
    <w:p w14:paraId="342A162D" w14:textId="77777777" w:rsidR="00975767" w:rsidRDefault="00975767" w:rsidP="0097576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93F5D">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4DA179CA" w14:textId="77777777" w:rsidR="00975767" w:rsidRPr="00593F5D" w:rsidRDefault="00975767" w:rsidP="0097576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6CA1220" w14:textId="77777777" w:rsidR="00975767" w:rsidRDefault="00975767" w:rsidP="00975767">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F1D7E">
        <w:rPr>
          <w:rFonts w:ascii="Palatino Linotype" w:eastAsia="Times New Roman" w:hAnsi="Palatino Linotype" w:cs="Arial"/>
          <w:b/>
          <w:sz w:val="24"/>
          <w:szCs w:val="24"/>
          <w:lang w:eastAsia="es-ES"/>
        </w:rPr>
        <w:t>RECURRENTE vía</w:t>
      </w:r>
      <w:r w:rsidRPr="00DB757B">
        <w:rPr>
          <w:rFonts w:ascii="Palatino Linotype" w:eastAsia="Times New Roman" w:hAnsi="Palatino Linotype" w:cs="Arial"/>
          <w:b/>
          <w:sz w:val="24"/>
          <w:szCs w:val="24"/>
          <w:lang w:eastAsia="es-ES"/>
        </w:rPr>
        <w:t xml:space="preserve">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 xml:space="preserve">leyes </w:t>
      </w:r>
      <w:r w:rsidRPr="00DF1D7E">
        <w:rPr>
          <w:rFonts w:ascii="Palatino Linotype" w:eastAsia="Times New Roman" w:hAnsi="Palatino Linotype" w:cs="Times New Roman"/>
          <w:color w:val="222222"/>
          <w:sz w:val="24"/>
          <w:szCs w:val="24"/>
          <w:lang w:eastAsia="es-ES"/>
        </w:rPr>
        <w:t>aplicables.</w:t>
      </w:r>
    </w:p>
    <w:p w14:paraId="42F90E91" w14:textId="77777777" w:rsidR="00975767" w:rsidRPr="00975767" w:rsidRDefault="00975767" w:rsidP="00271EED">
      <w:pPr>
        <w:pStyle w:val="Default"/>
        <w:spacing w:before="240" w:after="160" w:line="360" w:lineRule="auto"/>
        <w:jc w:val="both"/>
        <w:rPr>
          <w:rFonts w:ascii="Palatino Linotype" w:hAnsi="Palatino Linotype"/>
          <w:iCs/>
        </w:rPr>
      </w:pPr>
    </w:p>
    <w:p w14:paraId="700F08E9" w14:textId="7611E158"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6FEF437" w14:textId="77777777" w:rsidR="00B47563" w:rsidRPr="00705FE6" w:rsidRDefault="00B47563" w:rsidP="00B47563">
      <w:pPr>
        <w:pStyle w:val="Prrafodelista"/>
        <w:autoSpaceDE w:val="0"/>
        <w:autoSpaceDN w:val="0"/>
        <w:adjustRightInd w:val="0"/>
        <w:spacing w:before="240" w:after="160" w:line="360" w:lineRule="auto"/>
        <w:ind w:left="0"/>
        <w:jc w:val="both"/>
        <w:rPr>
          <w:rFonts w:ascii="Palatino Linotype" w:hAnsi="Palatino Linotype" w:cs="Arial"/>
          <w:lang w:val="es-MX"/>
        </w:rPr>
      </w:pPr>
      <w:r w:rsidRPr="00705FE6">
        <w:rPr>
          <w:rFonts w:ascii="Palatino Linotype" w:hAnsi="Palatino Linotype" w:cs="Arial"/>
          <w:lang w:val="es-MX"/>
        </w:rPr>
        <w:lastRenderedPageBreak/>
        <w:t>ASÍ LO ACORDÓ, POR UNANIMIDAD DE VOTOS, EL PLENO DEL</w:t>
      </w:r>
      <w:r w:rsidRPr="00705FE6">
        <w:rPr>
          <w:rFonts w:ascii="Palatino Linotype" w:eastAsia="Arial Unicode MS" w:hAnsi="Palatino Linotype" w:cs="Arial"/>
          <w:lang w:val="es-MX"/>
        </w:rPr>
        <w:t xml:space="preserve"> INSTITUTO DE TRANSPARENCIA, ACCESO A LA INFORMACIÓN PÚBLICA Y PROTECCIÓN DE DATOS PERSONALES DEL ESTADO DE MÉXICO Y MUNICIPIOS</w:t>
      </w:r>
      <w:r w:rsidRPr="00705FE6">
        <w:rPr>
          <w:rFonts w:ascii="Palatino Linotype" w:hAnsi="Palatino Linotype" w:cs="Arial"/>
          <w:lang w:val="es-MX"/>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lang w:val="es-MX"/>
        </w:rPr>
        <w:t xml:space="preserve">VIGÉSIMA SÉPTIMA SESIÓN ORDINARIA CELEBRADA EL SEIS DE AGOSTO DE DOS MIL VEINTICINCO, ANTE EL </w:t>
      </w:r>
      <w:r w:rsidRPr="00705FE6">
        <w:rPr>
          <w:rFonts w:ascii="Palatino Linotype" w:hAnsi="Palatino Linotype" w:cs="Arial"/>
          <w:lang w:val="es-MX"/>
        </w:rPr>
        <w:t xml:space="preserve">SECRETARIO TÉCNICO DEL PLENO, ALEXIS TAPIA RAMÍREZ. </w:t>
      </w:r>
    </w:p>
    <w:p w14:paraId="1DEBB694" w14:textId="77777777" w:rsidR="00B47563" w:rsidRDefault="00B47563" w:rsidP="00B47563">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sidRPr="00705FE6">
        <w:rPr>
          <w:rFonts w:ascii="Palatino Linotype" w:hAnsi="Palatino Linotype"/>
          <w:bCs/>
          <w:sz w:val="18"/>
          <w:szCs w:val="18"/>
          <w:lang w:val="es-MX"/>
        </w:rPr>
        <w:t>CCR/JCMA</w:t>
      </w:r>
    </w:p>
    <w:p w14:paraId="253D3E33" w14:textId="7C9A723D" w:rsidR="003F50F0" w:rsidRDefault="00B47563"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829238" behindDoc="0" locked="0" layoutInCell="1" allowOverlap="1" wp14:anchorId="4C1D7A48" wp14:editId="6DC7CCEF">
                <wp:simplePos x="0" y="0"/>
                <wp:positionH relativeFrom="column">
                  <wp:posOffset>-97155</wp:posOffset>
                </wp:positionH>
                <wp:positionV relativeFrom="paragraph">
                  <wp:posOffset>115570</wp:posOffset>
                </wp:positionV>
                <wp:extent cx="6050280" cy="4145280"/>
                <wp:effectExtent l="0" t="0" r="26670" b="26670"/>
                <wp:wrapNone/>
                <wp:docPr id="1858515430" name="Straight Connector 6"/>
                <wp:cNvGraphicFramePr/>
                <a:graphic xmlns:a="http://schemas.openxmlformats.org/drawingml/2006/main">
                  <a:graphicData uri="http://schemas.microsoft.com/office/word/2010/wordprocessingShape">
                    <wps:wsp>
                      <wps:cNvCnPr/>
                      <wps:spPr>
                        <a:xfrm>
                          <a:off x="0" y="0"/>
                          <a:ext cx="6050280" cy="41452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92B229F" id="Straight Connector 6" o:spid="_x0000_s1026" style="position:absolute;z-index:251829238;visibility:visible;mso-wrap-style:square;mso-wrap-distance-left:9pt;mso-wrap-distance-top:0;mso-wrap-distance-right:9pt;mso-wrap-distance-bottom:0;mso-position-horizontal:absolute;mso-position-horizontal-relative:text;mso-position-vertical:absolute;mso-position-vertical-relative:text" from="-7.65pt,9.1pt" to="468.7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" strokecolor="#5b9bd5 [3204]" strokeweight=".5pt">
                <v:stroke joinstyle="miter"/>
              </v:line>
            </w:pict>
          </mc:Fallback>
        </mc:AlternateContent>
      </w:r>
    </w:p>
    <w:p w14:paraId="2E25A979"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E7E29DC"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461A5EE"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B206977"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FB95A9"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316DADE"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805366"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116E0E2"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3FD8005"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138A6F6"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88E620B"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3F2832B" w14:textId="77777777" w:rsidR="003F50F0" w:rsidRPr="00280B8B"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0CBDD3D" w14:textId="417AC11D" w:rsidR="009A7DBA" w:rsidRDefault="009A7DBA"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07AF086E"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sectPr w:rsidR="006329AB" w:rsidSect="009E47A4">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9D0570" w14:textId="77777777" w:rsidR="00C03385" w:rsidRDefault="00C03385" w:rsidP="006168E4">
      <w:pPr>
        <w:spacing w:after="0" w:line="240" w:lineRule="auto"/>
      </w:pPr>
      <w:r>
        <w:separator/>
      </w:r>
    </w:p>
  </w:endnote>
  <w:endnote w:type="continuationSeparator" w:id="0">
    <w:p w14:paraId="05DD0548" w14:textId="77777777" w:rsidR="00C03385" w:rsidRDefault="00C03385"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702E">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4702E">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702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4702E">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7B6E1" w14:textId="77777777" w:rsidR="00C03385" w:rsidRDefault="00C03385" w:rsidP="006168E4">
      <w:pPr>
        <w:spacing w:after="0" w:line="240" w:lineRule="auto"/>
      </w:pPr>
      <w:r>
        <w:separator/>
      </w:r>
    </w:p>
  </w:footnote>
  <w:footnote w:type="continuationSeparator" w:id="0">
    <w:p w14:paraId="2C061507" w14:textId="77777777" w:rsidR="00C03385" w:rsidRDefault="00C03385" w:rsidP="006168E4">
      <w:pPr>
        <w:spacing w:after="0" w:line="240" w:lineRule="auto"/>
      </w:pPr>
      <w:r>
        <w:continuationSeparator/>
      </w:r>
    </w:p>
  </w:footnote>
  <w:footnote w:id="1">
    <w:p w14:paraId="6126A0FE" w14:textId="77777777" w:rsidR="00BB040A" w:rsidRPr="007922BF" w:rsidRDefault="00BB040A" w:rsidP="00BB040A">
      <w:pPr>
        <w:jc w:val="both"/>
        <w:rPr>
          <w:rFonts w:ascii="Palatino Linotype" w:eastAsia="Times New Roman" w:hAnsi="Palatino Linotype"/>
          <w:b/>
          <w:bCs/>
          <w:i/>
          <w:sz w:val="16"/>
          <w:szCs w:val="16"/>
          <w:lang w:eastAsia="es-MX"/>
        </w:rPr>
      </w:pPr>
      <w:r w:rsidRPr="007922BF">
        <w:rPr>
          <w:rStyle w:val="Refdenotaalpie"/>
        </w:rPr>
        <w:footnoteRef/>
      </w:r>
      <w:r w:rsidRPr="007922BF">
        <w:t xml:space="preserve"> </w:t>
      </w:r>
      <w:r w:rsidRPr="007922BF">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1FB2D68" w14:textId="77777777" w:rsidR="00BB040A" w:rsidRPr="005552A8" w:rsidRDefault="00BB040A" w:rsidP="00BB040A">
      <w:pPr>
        <w:jc w:val="both"/>
        <w:rPr>
          <w:rFonts w:ascii="Palatino Linotype" w:hAnsi="Palatino Linotype"/>
          <w:i/>
          <w:sz w:val="16"/>
          <w:szCs w:val="16"/>
        </w:rPr>
      </w:pPr>
      <w:r w:rsidRPr="007922BF">
        <w:rPr>
          <w:rFonts w:ascii="Palatino Linotype" w:hAnsi="Palatino Linotype"/>
          <w:i/>
          <w:sz w:val="16"/>
          <w:szCs w:val="16"/>
        </w:rPr>
        <w:t>Del examen de compatibilidad de los artículos</w:t>
      </w:r>
      <w:r w:rsidRPr="007922BF">
        <w:rPr>
          <w:rStyle w:val="apple-converted-space"/>
          <w:rFonts w:ascii="Palatino Linotype" w:hAnsi="Palatino Linotype"/>
          <w:i/>
          <w:sz w:val="16"/>
          <w:szCs w:val="16"/>
        </w:rPr>
        <w:t> </w:t>
      </w:r>
      <w:hyperlink r:id="rId1" w:history="1">
        <w:r w:rsidRPr="007922BF">
          <w:rPr>
            <w:rStyle w:val="Hipervnculo"/>
            <w:rFonts w:ascii="Palatino Linotype" w:hAnsi="Palatino Linotype"/>
            <w:i/>
            <w:sz w:val="16"/>
            <w:szCs w:val="16"/>
          </w:rPr>
          <w:t>73 y 74 de la Ley de Amparo</w:t>
        </w:r>
      </w:hyperlink>
      <w:r w:rsidRPr="007922BF">
        <w:rPr>
          <w:rStyle w:val="apple-converted-space"/>
          <w:rFonts w:ascii="Palatino Linotype" w:hAnsi="Palatino Linotype"/>
          <w:i/>
          <w:sz w:val="16"/>
          <w:szCs w:val="16"/>
        </w:rPr>
        <w:t> </w:t>
      </w:r>
      <w:r w:rsidRPr="007922BF">
        <w:rPr>
          <w:rFonts w:ascii="Palatino Linotype" w:hAnsi="Palatino Linotype"/>
          <w:i/>
          <w:sz w:val="16"/>
          <w:szCs w:val="16"/>
        </w:rPr>
        <w:t>con el artículo</w:t>
      </w:r>
      <w:r w:rsidRPr="007922BF">
        <w:rPr>
          <w:rStyle w:val="apple-converted-space"/>
          <w:rFonts w:ascii="Palatino Linotype" w:hAnsi="Palatino Linotype"/>
          <w:i/>
          <w:sz w:val="16"/>
          <w:szCs w:val="16"/>
        </w:rPr>
        <w:t> </w:t>
      </w:r>
      <w:hyperlink r:id="rId2" w:history="1">
        <w:r w:rsidRPr="007922BF">
          <w:rPr>
            <w:rStyle w:val="Hipervnculo"/>
            <w:rFonts w:ascii="Palatino Linotype" w:hAnsi="Palatino Linotype"/>
            <w:i/>
            <w:sz w:val="16"/>
            <w:szCs w:val="16"/>
          </w:rPr>
          <w:t>25.1 de la Convención Americana sobre Derechos Humanos</w:t>
        </w:r>
      </w:hyperlink>
      <w:r w:rsidRPr="007922BF">
        <w:rPr>
          <w:rStyle w:val="apple-converted-space"/>
          <w:rFonts w:ascii="Palatino Linotype" w:hAnsi="Palatino Linotype"/>
          <w:i/>
          <w:sz w:val="16"/>
          <w:szCs w:val="16"/>
        </w:rPr>
        <w:t> </w:t>
      </w:r>
      <w:r w:rsidRPr="007922BF">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922BF">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7922BF">
        <w:rPr>
          <w:rFonts w:ascii="Palatino Linotype" w:hAnsi="Palatino Linotype"/>
          <w:i/>
          <w:sz w:val="16"/>
          <w:szCs w:val="16"/>
        </w:rPr>
        <w:t>concesoria</w:t>
      </w:r>
      <w:proofErr w:type="spellEnd"/>
      <w:r w:rsidRPr="007922BF">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EA36EDF" w14:textId="77777777" w:rsidR="00B06358" w:rsidRDefault="00B06358" w:rsidP="00B06358">
      <w:pPr>
        <w:pStyle w:val="Textonotapie"/>
        <w:jc w:val="both"/>
        <w:rPr>
          <w:sz w:val="18"/>
          <w:szCs w:val="18"/>
          <w:u w:val="single"/>
        </w:rPr>
      </w:pPr>
      <w:r w:rsidRPr="000F0A6E">
        <w:rPr>
          <w:rStyle w:val="Refdenotaalpie"/>
          <w:rFonts w:eastAsia="Calibri"/>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3" w:history="1">
        <w:r w:rsidRPr="007D0948">
          <w:rPr>
            <w:rStyle w:val="Hipervnculo"/>
            <w:sz w:val="18"/>
            <w:szCs w:val="18"/>
          </w:rPr>
          <w:t>https://sjf.scjn.gob.mx/sjfsist/Paginas/DetalleGeneralV2.aspx?ID=1000830&amp;Clase=DetalleTesisBL&amp;Semanario=0</w:t>
        </w:r>
      </w:hyperlink>
      <w:r>
        <w:rPr>
          <w:sz w:val="18"/>
          <w:szCs w:val="18"/>
        </w:rPr>
        <w:t xml:space="preserve"> </w:t>
      </w:r>
      <w:r>
        <w:rPr>
          <w:sz w:val="18"/>
          <w:szCs w:val="18"/>
          <w:u w:val="single"/>
        </w:rPr>
        <w:t>.</w:t>
      </w:r>
    </w:p>
    <w:p w14:paraId="6EE13FF1" w14:textId="77777777" w:rsidR="00B06358" w:rsidRPr="000F0A6E" w:rsidRDefault="00B06358" w:rsidP="00B06358">
      <w:pPr>
        <w:pStyle w:val="Textonotapie"/>
        <w:jc w:val="both"/>
        <w:rPr>
          <w:sz w:val="18"/>
          <w:szCs w:val="18"/>
          <w:u w:val="singl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2B27211B" w:rsidR="00D338F0" w:rsidRPr="00B4142F" w:rsidRDefault="00BF0B4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A6687">
            <w:rPr>
              <w:rFonts w:ascii="Palatino Linotype" w:hAnsi="Palatino Linotype" w:cs="Arial"/>
              <w:bCs/>
              <w:sz w:val="24"/>
              <w:lang w:eastAsia="es-MX"/>
            </w:rPr>
            <w:t>7360</w:t>
          </w:r>
          <w:r w:rsidR="00D338F0">
            <w:rPr>
              <w:rFonts w:ascii="Palatino Linotype" w:hAnsi="Palatino Linotype" w:cs="Arial"/>
              <w:bCs/>
              <w:sz w:val="24"/>
              <w:lang w:eastAsia="es-MX"/>
            </w:rPr>
            <w:t>/INFOEM/IP/RR/202</w:t>
          </w:r>
          <w:r w:rsidR="002A6687">
            <w:rPr>
              <w:rFonts w:ascii="Palatino Linotype" w:hAnsi="Palatino Linotype" w:cs="Arial"/>
              <w:bCs/>
              <w:sz w:val="24"/>
              <w:lang w:eastAsia="es-MX"/>
            </w:rPr>
            <w:t>5</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2DEBB882" w:rsidR="00D338F0" w:rsidRPr="00F06FED" w:rsidRDefault="00927A51" w:rsidP="00F4623D">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BF0B4D">
            <w:rPr>
              <w:rFonts w:ascii="Palatino Linotype" w:hAnsi="Palatino Linotype" w:cs="Arial"/>
              <w:szCs w:val="20"/>
            </w:rPr>
            <w:t>Texcoco</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3E796F97" w:rsidR="00D338F0" w:rsidRPr="00B4142F" w:rsidRDefault="00BF0B4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A6687">
            <w:rPr>
              <w:rFonts w:ascii="Palatino Linotype" w:hAnsi="Palatino Linotype" w:cs="Arial"/>
              <w:bCs/>
              <w:sz w:val="24"/>
              <w:lang w:eastAsia="es-MX"/>
            </w:rPr>
            <w:t>7360</w:t>
          </w:r>
          <w:r w:rsidR="00D338F0">
            <w:rPr>
              <w:rFonts w:ascii="Palatino Linotype" w:hAnsi="Palatino Linotype" w:cs="Arial"/>
              <w:bCs/>
              <w:sz w:val="24"/>
              <w:lang w:eastAsia="es-MX"/>
            </w:rPr>
            <w:t>/INFOEM/IP/RR/202</w:t>
          </w:r>
          <w:r w:rsidR="002A6687">
            <w:rPr>
              <w:rFonts w:ascii="Palatino Linotype" w:hAnsi="Palatino Linotype" w:cs="Arial"/>
              <w:bCs/>
              <w:sz w:val="24"/>
              <w:lang w:eastAsia="es-MX"/>
            </w:rPr>
            <w:t>5</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2E75DADA" w:rsidR="00D338F0" w:rsidRPr="00F06FED" w:rsidRDefault="0074702E" w:rsidP="0074702E">
          <w:pPr>
            <w:spacing w:after="120" w:line="256" w:lineRule="auto"/>
            <w:ind w:left="639" w:right="214"/>
            <w:jc w:val="both"/>
            <w:rPr>
              <w:rFonts w:ascii="Palatino Linotype" w:hAnsi="Palatino Linotype" w:cs="Arial"/>
            </w:rPr>
          </w:pPr>
          <w:r>
            <w:rPr>
              <w:rFonts w:ascii="Palatino Linotype" w:hAnsi="Palatino Linotype" w:cs="Arial"/>
            </w:rPr>
            <w:t>XXXXXXXXXXXXXXXXXXX</w:t>
          </w:r>
          <w:r w:rsidR="002A6687">
            <w:rPr>
              <w:rFonts w:ascii="Palatino Linotype" w:hAnsi="Palatino Linotype" w:cs="Arial"/>
            </w:rPr>
            <w:t xml:space="preserve"> </w:t>
          </w:r>
          <w:r>
            <w:rPr>
              <w:rFonts w:ascii="Palatino Linotype" w:hAnsi="Palatino Linotype" w:cs="Arial"/>
            </w:rPr>
            <w:t>XXXXXX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28D30F69" w:rsidR="00D338F0" w:rsidRDefault="00927A51"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w:t>
          </w:r>
          <w:r w:rsidR="00BF0B4D">
            <w:rPr>
              <w:rFonts w:ascii="Palatino Linotype" w:hAnsi="Palatino Linotype" w:cs="Arial"/>
              <w:szCs w:val="20"/>
            </w:rPr>
            <w:t xml:space="preserve"> Texcoco</w:t>
          </w:r>
          <w:r w:rsidR="000A4D4D">
            <w:rPr>
              <w:rFonts w:ascii="Palatino Linotype" w:hAnsi="Palatino Linotype" w:cs="Arial"/>
              <w:szCs w:val="20"/>
            </w:rPr>
            <w:t xml:space="preserve"> </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 w15:restartNumberingAfterBreak="0">
    <w:nsid w:val="1AF44903"/>
    <w:multiLevelType w:val="hybridMultilevel"/>
    <w:tmpl w:val="75AEFD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385C5040"/>
    <w:multiLevelType w:val="hybridMultilevel"/>
    <w:tmpl w:val="D4D68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38169F5"/>
    <w:multiLevelType w:val="hybridMultilevel"/>
    <w:tmpl w:val="D9203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B35983"/>
    <w:multiLevelType w:val="hybridMultilevel"/>
    <w:tmpl w:val="5A90C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C30A87"/>
    <w:multiLevelType w:val="hybridMultilevel"/>
    <w:tmpl w:val="849CB7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7"/>
  </w:num>
  <w:num w:numId="5">
    <w:abstractNumId w:val="2"/>
  </w:num>
  <w:num w:numId="6">
    <w:abstractNumId w:val="3"/>
  </w:num>
  <w:num w:numId="7">
    <w:abstractNumId w:val="5"/>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4FD1"/>
    <w:rsid w:val="00015D83"/>
    <w:rsid w:val="000213BA"/>
    <w:rsid w:val="00022EAF"/>
    <w:rsid w:val="00023875"/>
    <w:rsid w:val="00026199"/>
    <w:rsid w:val="000306A7"/>
    <w:rsid w:val="00031605"/>
    <w:rsid w:val="00032CE7"/>
    <w:rsid w:val="0004190A"/>
    <w:rsid w:val="00041F04"/>
    <w:rsid w:val="000426E3"/>
    <w:rsid w:val="00045379"/>
    <w:rsid w:val="00045B3C"/>
    <w:rsid w:val="0004682D"/>
    <w:rsid w:val="00046F52"/>
    <w:rsid w:val="00047EAF"/>
    <w:rsid w:val="00051D02"/>
    <w:rsid w:val="00055224"/>
    <w:rsid w:val="00061821"/>
    <w:rsid w:val="00062077"/>
    <w:rsid w:val="000623F9"/>
    <w:rsid w:val="00063A10"/>
    <w:rsid w:val="00063AE3"/>
    <w:rsid w:val="00064EB3"/>
    <w:rsid w:val="000662F8"/>
    <w:rsid w:val="00066B01"/>
    <w:rsid w:val="00071571"/>
    <w:rsid w:val="00073CC6"/>
    <w:rsid w:val="00073E78"/>
    <w:rsid w:val="000833B0"/>
    <w:rsid w:val="00090745"/>
    <w:rsid w:val="00091552"/>
    <w:rsid w:val="00091C3A"/>
    <w:rsid w:val="00092586"/>
    <w:rsid w:val="00094155"/>
    <w:rsid w:val="00094C05"/>
    <w:rsid w:val="00096CA4"/>
    <w:rsid w:val="000A03E0"/>
    <w:rsid w:val="000A04D9"/>
    <w:rsid w:val="000A3486"/>
    <w:rsid w:val="000A378C"/>
    <w:rsid w:val="000A4D4D"/>
    <w:rsid w:val="000A79DA"/>
    <w:rsid w:val="000B3E98"/>
    <w:rsid w:val="000B426F"/>
    <w:rsid w:val="000B4B51"/>
    <w:rsid w:val="000B6D7D"/>
    <w:rsid w:val="000B7158"/>
    <w:rsid w:val="000B7D23"/>
    <w:rsid w:val="000C06C3"/>
    <w:rsid w:val="000C0F57"/>
    <w:rsid w:val="000C51A0"/>
    <w:rsid w:val="000C5B8B"/>
    <w:rsid w:val="000C7E45"/>
    <w:rsid w:val="000D1B34"/>
    <w:rsid w:val="000D1B55"/>
    <w:rsid w:val="000D3C75"/>
    <w:rsid w:val="000D6422"/>
    <w:rsid w:val="000E0F23"/>
    <w:rsid w:val="000E2252"/>
    <w:rsid w:val="000E365E"/>
    <w:rsid w:val="000E5F05"/>
    <w:rsid w:val="000E686B"/>
    <w:rsid w:val="000F1FAB"/>
    <w:rsid w:val="000F2554"/>
    <w:rsid w:val="000F4793"/>
    <w:rsid w:val="0010372C"/>
    <w:rsid w:val="00105C41"/>
    <w:rsid w:val="00111DCD"/>
    <w:rsid w:val="00113D3E"/>
    <w:rsid w:val="00114CF9"/>
    <w:rsid w:val="00115F16"/>
    <w:rsid w:val="001164A1"/>
    <w:rsid w:val="001179DB"/>
    <w:rsid w:val="00121ED7"/>
    <w:rsid w:val="00122EC2"/>
    <w:rsid w:val="001241A8"/>
    <w:rsid w:val="00124855"/>
    <w:rsid w:val="001249A0"/>
    <w:rsid w:val="001254F5"/>
    <w:rsid w:val="00132631"/>
    <w:rsid w:val="001369A6"/>
    <w:rsid w:val="00136FAD"/>
    <w:rsid w:val="0014029B"/>
    <w:rsid w:val="00146C08"/>
    <w:rsid w:val="00146F0A"/>
    <w:rsid w:val="00152C2B"/>
    <w:rsid w:val="0015319B"/>
    <w:rsid w:val="00156EC9"/>
    <w:rsid w:val="001611CC"/>
    <w:rsid w:val="001612E6"/>
    <w:rsid w:val="00161D54"/>
    <w:rsid w:val="00162A4D"/>
    <w:rsid w:val="001649A0"/>
    <w:rsid w:val="001678DF"/>
    <w:rsid w:val="00172C77"/>
    <w:rsid w:val="00172CEE"/>
    <w:rsid w:val="00173E45"/>
    <w:rsid w:val="00175897"/>
    <w:rsid w:val="00176157"/>
    <w:rsid w:val="00180B9F"/>
    <w:rsid w:val="00181CC5"/>
    <w:rsid w:val="00182911"/>
    <w:rsid w:val="0018726A"/>
    <w:rsid w:val="00193784"/>
    <w:rsid w:val="0019396C"/>
    <w:rsid w:val="001957D7"/>
    <w:rsid w:val="001A02EC"/>
    <w:rsid w:val="001A1D9B"/>
    <w:rsid w:val="001A1FF5"/>
    <w:rsid w:val="001A2E07"/>
    <w:rsid w:val="001A318E"/>
    <w:rsid w:val="001A577E"/>
    <w:rsid w:val="001A7C9B"/>
    <w:rsid w:val="001B05B9"/>
    <w:rsid w:val="001B48E2"/>
    <w:rsid w:val="001B7B88"/>
    <w:rsid w:val="001C01B7"/>
    <w:rsid w:val="001C1363"/>
    <w:rsid w:val="001C2D1E"/>
    <w:rsid w:val="001C3E7E"/>
    <w:rsid w:val="001C5B3C"/>
    <w:rsid w:val="001C7319"/>
    <w:rsid w:val="001C7D87"/>
    <w:rsid w:val="001D3DE9"/>
    <w:rsid w:val="001D3E87"/>
    <w:rsid w:val="001D4438"/>
    <w:rsid w:val="001D4669"/>
    <w:rsid w:val="001D7575"/>
    <w:rsid w:val="001E456C"/>
    <w:rsid w:val="001E524B"/>
    <w:rsid w:val="001F0D3E"/>
    <w:rsid w:val="001F3F3C"/>
    <w:rsid w:val="001F4025"/>
    <w:rsid w:val="00202B9E"/>
    <w:rsid w:val="00207505"/>
    <w:rsid w:val="00211C66"/>
    <w:rsid w:val="0021296D"/>
    <w:rsid w:val="00212CB5"/>
    <w:rsid w:val="002146BC"/>
    <w:rsid w:val="0021501E"/>
    <w:rsid w:val="00215A83"/>
    <w:rsid w:val="00216ABF"/>
    <w:rsid w:val="00217852"/>
    <w:rsid w:val="00220339"/>
    <w:rsid w:val="002205C0"/>
    <w:rsid w:val="00226760"/>
    <w:rsid w:val="002303A7"/>
    <w:rsid w:val="00231D77"/>
    <w:rsid w:val="002324F1"/>
    <w:rsid w:val="0023373D"/>
    <w:rsid w:val="0023423C"/>
    <w:rsid w:val="00236C82"/>
    <w:rsid w:val="0024638F"/>
    <w:rsid w:val="00246807"/>
    <w:rsid w:val="00247537"/>
    <w:rsid w:val="00247D10"/>
    <w:rsid w:val="00250470"/>
    <w:rsid w:val="00252985"/>
    <w:rsid w:val="002577FE"/>
    <w:rsid w:val="00266E00"/>
    <w:rsid w:val="002674C9"/>
    <w:rsid w:val="00271EED"/>
    <w:rsid w:val="002725E3"/>
    <w:rsid w:val="00273D0E"/>
    <w:rsid w:val="0028788A"/>
    <w:rsid w:val="002915F2"/>
    <w:rsid w:val="00292885"/>
    <w:rsid w:val="002942AD"/>
    <w:rsid w:val="00297140"/>
    <w:rsid w:val="00297368"/>
    <w:rsid w:val="002A0104"/>
    <w:rsid w:val="002A2034"/>
    <w:rsid w:val="002A24F4"/>
    <w:rsid w:val="002A38BF"/>
    <w:rsid w:val="002A597E"/>
    <w:rsid w:val="002A6687"/>
    <w:rsid w:val="002B0ABA"/>
    <w:rsid w:val="002B1410"/>
    <w:rsid w:val="002B1C1D"/>
    <w:rsid w:val="002B4228"/>
    <w:rsid w:val="002B5069"/>
    <w:rsid w:val="002B5DBD"/>
    <w:rsid w:val="002B70DD"/>
    <w:rsid w:val="002C51F7"/>
    <w:rsid w:val="002C72D2"/>
    <w:rsid w:val="002D29D7"/>
    <w:rsid w:val="002D4C5A"/>
    <w:rsid w:val="002D64A8"/>
    <w:rsid w:val="002D662C"/>
    <w:rsid w:val="002E0A1A"/>
    <w:rsid w:val="002E0D52"/>
    <w:rsid w:val="002E1E52"/>
    <w:rsid w:val="002E2D7B"/>
    <w:rsid w:val="002E3488"/>
    <w:rsid w:val="002E5721"/>
    <w:rsid w:val="002E5E6A"/>
    <w:rsid w:val="002F0D76"/>
    <w:rsid w:val="002F37BE"/>
    <w:rsid w:val="002F5A7C"/>
    <w:rsid w:val="002F5BA9"/>
    <w:rsid w:val="002F700B"/>
    <w:rsid w:val="00300D0B"/>
    <w:rsid w:val="0030471E"/>
    <w:rsid w:val="00306096"/>
    <w:rsid w:val="00306848"/>
    <w:rsid w:val="00311566"/>
    <w:rsid w:val="0031645D"/>
    <w:rsid w:val="0032070D"/>
    <w:rsid w:val="00320A67"/>
    <w:rsid w:val="0032220E"/>
    <w:rsid w:val="003266DA"/>
    <w:rsid w:val="003272FB"/>
    <w:rsid w:val="00330F3C"/>
    <w:rsid w:val="003349F3"/>
    <w:rsid w:val="003406C5"/>
    <w:rsid w:val="003410F2"/>
    <w:rsid w:val="003507D3"/>
    <w:rsid w:val="00352642"/>
    <w:rsid w:val="00353C25"/>
    <w:rsid w:val="00356483"/>
    <w:rsid w:val="0035697D"/>
    <w:rsid w:val="00356E3E"/>
    <w:rsid w:val="00357457"/>
    <w:rsid w:val="00361B9C"/>
    <w:rsid w:val="0036339F"/>
    <w:rsid w:val="00364209"/>
    <w:rsid w:val="00365DA0"/>
    <w:rsid w:val="00367CC7"/>
    <w:rsid w:val="003733F5"/>
    <w:rsid w:val="003749D9"/>
    <w:rsid w:val="00375BBA"/>
    <w:rsid w:val="00376CEC"/>
    <w:rsid w:val="00380010"/>
    <w:rsid w:val="00380758"/>
    <w:rsid w:val="003812E0"/>
    <w:rsid w:val="003869DF"/>
    <w:rsid w:val="00394A1E"/>
    <w:rsid w:val="00397C0C"/>
    <w:rsid w:val="003A378D"/>
    <w:rsid w:val="003A61F9"/>
    <w:rsid w:val="003B1E88"/>
    <w:rsid w:val="003B4030"/>
    <w:rsid w:val="003B5229"/>
    <w:rsid w:val="003B5FD0"/>
    <w:rsid w:val="003C4C22"/>
    <w:rsid w:val="003C4F65"/>
    <w:rsid w:val="003C5DEB"/>
    <w:rsid w:val="003D08E9"/>
    <w:rsid w:val="003D2D99"/>
    <w:rsid w:val="003D78A3"/>
    <w:rsid w:val="003E05A5"/>
    <w:rsid w:val="003E128A"/>
    <w:rsid w:val="003E16E1"/>
    <w:rsid w:val="003E318E"/>
    <w:rsid w:val="003E5144"/>
    <w:rsid w:val="003F3A54"/>
    <w:rsid w:val="003F50F0"/>
    <w:rsid w:val="004012CF"/>
    <w:rsid w:val="00401496"/>
    <w:rsid w:val="00402A46"/>
    <w:rsid w:val="00402FF3"/>
    <w:rsid w:val="00403A1E"/>
    <w:rsid w:val="00404759"/>
    <w:rsid w:val="004061EF"/>
    <w:rsid w:val="004069EB"/>
    <w:rsid w:val="004071A7"/>
    <w:rsid w:val="00412901"/>
    <w:rsid w:val="00414824"/>
    <w:rsid w:val="00415923"/>
    <w:rsid w:val="00417E4F"/>
    <w:rsid w:val="00423213"/>
    <w:rsid w:val="00423ECD"/>
    <w:rsid w:val="0042416D"/>
    <w:rsid w:val="00424EEC"/>
    <w:rsid w:val="00426B98"/>
    <w:rsid w:val="0042798A"/>
    <w:rsid w:val="0043302B"/>
    <w:rsid w:val="0043333A"/>
    <w:rsid w:val="00433D7C"/>
    <w:rsid w:val="00433F2D"/>
    <w:rsid w:val="00442582"/>
    <w:rsid w:val="00442C1A"/>
    <w:rsid w:val="004469CB"/>
    <w:rsid w:val="004512DF"/>
    <w:rsid w:val="004516EB"/>
    <w:rsid w:val="004529B6"/>
    <w:rsid w:val="00453DBD"/>
    <w:rsid w:val="00454CE6"/>
    <w:rsid w:val="00455C30"/>
    <w:rsid w:val="00457FB4"/>
    <w:rsid w:val="00462881"/>
    <w:rsid w:val="004639CF"/>
    <w:rsid w:val="004668C1"/>
    <w:rsid w:val="0047031E"/>
    <w:rsid w:val="00472678"/>
    <w:rsid w:val="00473342"/>
    <w:rsid w:val="00475F48"/>
    <w:rsid w:val="00477CC2"/>
    <w:rsid w:val="00480B6A"/>
    <w:rsid w:val="0048180A"/>
    <w:rsid w:val="00481C7A"/>
    <w:rsid w:val="004855D1"/>
    <w:rsid w:val="004857CF"/>
    <w:rsid w:val="0049054A"/>
    <w:rsid w:val="004906C8"/>
    <w:rsid w:val="004924B8"/>
    <w:rsid w:val="004967E2"/>
    <w:rsid w:val="004A290F"/>
    <w:rsid w:val="004A5FFD"/>
    <w:rsid w:val="004A7CE2"/>
    <w:rsid w:val="004B15D1"/>
    <w:rsid w:val="004B38AC"/>
    <w:rsid w:val="004B452C"/>
    <w:rsid w:val="004B5876"/>
    <w:rsid w:val="004B633C"/>
    <w:rsid w:val="004B7109"/>
    <w:rsid w:val="004C133E"/>
    <w:rsid w:val="004C221B"/>
    <w:rsid w:val="004D019D"/>
    <w:rsid w:val="004D08EB"/>
    <w:rsid w:val="004D0C64"/>
    <w:rsid w:val="004D2B23"/>
    <w:rsid w:val="004D2C8F"/>
    <w:rsid w:val="004D2D18"/>
    <w:rsid w:val="004D669C"/>
    <w:rsid w:val="004E0136"/>
    <w:rsid w:val="004E1318"/>
    <w:rsid w:val="004E2371"/>
    <w:rsid w:val="004E6BE9"/>
    <w:rsid w:val="004F17FE"/>
    <w:rsid w:val="004F3DDC"/>
    <w:rsid w:val="00503655"/>
    <w:rsid w:val="005037B3"/>
    <w:rsid w:val="005039A0"/>
    <w:rsid w:val="00504FB2"/>
    <w:rsid w:val="00506846"/>
    <w:rsid w:val="00512DA7"/>
    <w:rsid w:val="00515090"/>
    <w:rsid w:val="005202C4"/>
    <w:rsid w:val="00520D7E"/>
    <w:rsid w:val="005211D9"/>
    <w:rsid w:val="00521988"/>
    <w:rsid w:val="00521E57"/>
    <w:rsid w:val="00522FD2"/>
    <w:rsid w:val="005245A9"/>
    <w:rsid w:val="00524E8D"/>
    <w:rsid w:val="005305C0"/>
    <w:rsid w:val="005305EA"/>
    <w:rsid w:val="00530F74"/>
    <w:rsid w:val="00531170"/>
    <w:rsid w:val="00531E18"/>
    <w:rsid w:val="00535F50"/>
    <w:rsid w:val="005371E7"/>
    <w:rsid w:val="005404AB"/>
    <w:rsid w:val="00540538"/>
    <w:rsid w:val="00540ACB"/>
    <w:rsid w:val="00545E93"/>
    <w:rsid w:val="005472FB"/>
    <w:rsid w:val="0054773D"/>
    <w:rsid w:val="00547D93"/>
    <w:rsid w:val="005520FE"/>
    <w:rsid w:val="005523D5"/>
    <w:rsid w:val="00556513"/>
    <w:rsid w:val="005575CB"/>
    <w:rsid w:val="0056015B"/>
    <w:rsid w:val="0056134C"/>
    <w:rsid w:val="00562653"/>
    <w:rsid w:val="00567998"/>
    <w:rsid w:val="00572979"/>
    <w:rsid w:val="005733EB"/>
    <w:rsid w:val="00575651"/>
    <w:rsid w:val="005759BB"/>
    <w:rsid w:val="00576BCC"/>
    <w:rsid w:val="005803A1"/>
    <w:rsid w:val="00580802"/>
    <w:rsid w:val="00581A22"/>
    <w:rsid w:val="00582A33"/>
    <w:rsid w:val="0058671A"/>
    <w:rsid w:val="00587275"/>
    <w:rsid w:val="00593E91"/>
    <w:rsid w:val="00594DED"/>
    <w:rsid w:val="005A0B49"/>
    <w:rsid w:val="005A5930"/>
    <w:rsid w:val="005A6D57"/>
    <w:rsid w:val="005A7FFD"/>
    <w:rsid w:val="005B36D5"/>
    <w:rsid w:val="005B5B70"/>
    <w:rsid w:val="005B5F05"/>
    <w:rsid w:val="005B60F0"/>
    <w:rsid w:val="005C04BB"/>
    <w:rsid w:val="005C123F"/>
    <w:rsid w:val="005C14F3"/>
    <w:rsid w:val="005C6605"/>
    <w:rsid w:val="005C6982"/>
    <w:rsid w:val="005D09CB"/>
    <w:rsid w:val="005D15A3"/>
    <w:rsid w:val="005D1602"/>
    <w:rsid w:val="005D2B59"/>
    <w:rsid w:val="005D362F"/>
    <w:rsid w:val="005D370F"/>
    <w:rsid w:val="005E2749"/>
    <w:rsid w:val="005E46D0"/>
    <w:rsid w:val="005E48E4"/>
    <w:rsid w:val="005E4D7C"/>
    <w:rsid w:val="005E5834"/>
    <w:rsid w:val="005E74B7"/>
    <w:rsid w:val="005F048E"/>
    <w:rsid w:val="005F4734"/>
    <w:rsid w:val="005F57F0"/>
    <w:rsid w:val="005F5902"/>
    <w:rsid w:val="005F7598"/>
    <w:rsid w:val="00600B92"/>
    <w:rsid w:val="00605861"/>
    <w:rsid w:val="00607168"/>
    <w:rsid w:val="0061042F"/>
    <w:rsid w:val="00610C37"/>
    <w:rsid w:val="006114BA"/>
    <w:rsid w:val="006168E4"/>
    <w:rsid w:val="00624EB5"/>
    <w:rsid w:val="00626A70"/>
    <w:rsid w:val="006323CA"/>
    <w:rsid w:val="006329AB"/>
    <w:rsid w:val="00633DE8"/>
    <w:rsid w:val="006360F3"/>
    <w:rsid w:val="00636327"/>
    <w:rsid w:val="006369B4"/>
    <w:rsid w:val="00637512"/>
    <w:rsid w:val="00640EE4"/>
    <w:rsid w:val="0064352E"/>
    <w:rsid w:val="006466F5"/>
    <w:rsid w:val="0064761A"/>
    <w:rsid w:val="00650C5E"/>
    <w:rsid w:val="0065263E"/>
    <w:rsid w:val="00652A6B"/>
    <w:rsid w:val="00652A6F"/>
    <w:rsid w:val="00653B47"/>
    <w:rsid w:val="00654718"/>
    <w:rsid w:val="00656CA4"/>
    <w:rsid w:val="00657DAD"/>
    <w:rsid w:val="00660C59"/>
    <w:rsid w:val="00661753"/>
    <w:rsid w:val="006620AC"/>
    <w:rsid w:val="00667DD9"/>
    <w:rsid w:val="00677379"/>
    <w:rsid w:val="00680F0B"/>
    <w:rsid w:val="006848B7"/>
    <w:rsid w:val="00686FD5"/>
    <w:rsid w:val="00691BFD"/>
    <w:rsid w:val="00697278"/>
    <w:rsid w:val="006A04CA"/>
    <w:rsid w:val="006A2BEC"/>
    <w:rsid w:val="006A4785"/>
    <w:rsid w:val="006B10D7"/>
    <w:rsid w:val="006B1953"/>
    <w:rsid w:val="006B1BF1"/>
    <w:rsid w:val="006B26E3"/>
    <w:rsid w:val="006B34A6"/>
    <w:rsid w:val="006B4B63"/>
    <w:rsid w:val="006B5DDC"/>
    <w:rsid w:val="006B68FC"/>
    <w:rsid w:val="006B7294"/>
    <w:rsid w:val="006B7444"/>
    <w:rsid w:val="006C4A9C"/>
    <w:rsid w:val="006C698B"/>
    <w:rsid w:val="006D1F6B"/>
    <w:rsid w:val="006D23FC"/>
    <w:rsid w:val="006D7FD9"/>
    <w:rsid w:val="006E0F12"/>
    <w:rsid w:val="006E135A"/>
    <w:rsid w:val="006E7563"/>
    <w:rsid w:val="006F3C14"/>
    <w:rsid w:val="006F475A"/>
    <w:rsid w:val="006F5F55"/>
    <w:rsid w:val="00701033"/>
    <w:rsid w:val="00701B61"/>
    <w:rsid w:val="00702C82"/>
    <w:rsid w:val="00703614"/>
    <w:rsid w:val="007164CD"/>
    <w:rsid w:val="007172F5"/>
    <w:rsid w:val="00717E41"/>
    <w:rsid w:val="0072689F"/>
    <w:rsid w:val="007316B6"/>
    <w:rsid w:val="00732104"/>
    <w:rsid w:val="00736D41"/>
    <w:rsid w:val="00741327"/>
    <w:rsid w:val="00742EAF"/>
    <w:rsid w:val="00744EEF"/>
    <w:rsid w:val="007456B7"/>
    <w:rsid w:val="0074702E"/>
    <w:rsid w:val="00754CAE"/>
    <w:rsid w:val="007568AD"/>
    <w:rsid w:val="0076128C"/>
    <w:rsid w:val="00763C1A"/>
    <w:rsid w:val="00770CD1"/>
    <w:rsid w:val="00770FCE"/>
    <w:rsid w:val="00771AC2"/>
    <w:rsid w:val="00772E31"/>
    <w:rsid w:val="007748C4"/>
    <w:rsid w:val="00774A9C"/>
    <w:rsid w:val="00777164"/>
    <w:rsid w:val="00780B57"/>
    <w:rsid w:val="00781530"/>
    <w:rsid w:val="007830E9"/>
    <w:rsid w:val="007835B9"/>
    <w:rsid w:val="00783A07"/>
    <w:rsid w:val="007851D5"/>
    <w:rsid w:val="00787D06"/>
    <w:rsid w:val="0079206E"/>
    <w:rsid w:val="0079486A"/>
    <w:rsid w:val="00794F80"/>
    <w:rsid w:val="0079735D"/>
    <w:rsid w:val="007A1C9E"/>
    <w:rsid w:val="007A3206"/>
    <w:rsid w:val="007A4692"/>
    <w:rsid w:val="007B0046"/>
    <w:rsid w:val="007B2303"/>
    <w:rsid w:val="007B2C77"/>
    <w:rsid w:val="007B3414"/>
    <w:rsid w:val="007B403C"/>
    <w:rsid w:val="007B68F7"/>
    <w:rsid w:val="007C4168"/>
    <w:rsid w:val="007C45D8"/>
    <w:rsid w:val="007D1A27"/>
    <w:rsid w:val="007D1B24"/>
    <w:rsid w:val="007D1F15"/>
    <w:rsid w:val="007D25B1"/>
    <w:rsid w:val="007D2878"/>
    <w:rsid w:val="007D3203"/>
    <w:rsid w:val="007D4303"/>
    <w:rsid w:val="007D6CF8"/>
    <w:rsid w:val="007E0EE4"/>
    <w:rsid w:val="007E6161"/>
    <w:rsid w:val="007E7BAB"/>
    <w:rsid w:val="007E7DCE"/>
    <w:rsid w:val="007F1441"/>
    <w:rsid w:val="007F20AC"/>
    <w:rsid w:val="007F53A0"/>
    <w:rsid w:val="007F7A92"/>
    <w:rsid w:val="0080158F"/>
    <w:rsid w:val="008024BA"/>
    <w:rsid w:val="00802C56"/>
    <w:rsid w:val="00807A3D"/>
    <w:rsid w:val="00811205"/>
    <w:rsid w:val="00812C48"/>
    <w:rsid w:val="008146F9"/>
    <w:rsid w:val="00815FE7"/>
    <w:rsid w:val="00817A08"/>
    <w:rsid w:val="00822215"/>
    <w:rsid w:val="00824DCD"/>
    <w:rsid w:val="00833011"/>
    <w:rsid w:val="00836B8D"/>
    <w:rsid w:val="008427E4"/>
    <w:rsid w:val="00843314"/>
    <w:rsid w:val="00844569"/>
    <w:rsid w:val="008466EC"/>
    <w:rsid w:val="008474E1"/>
    <w:rsid w:val="00847D23"/>
    <w:rsid w:val="0085196B"/>
    <w:rsid w:val="0085268C"/>
    <w:rsid w:val="00853BED"/>
    <w:rsid w:val="00862786"/>
    <w:rsid w:val="00863327"/>
    <w:rsid w:val="0086675B"/>
    <w:rsid w:val="00866F25"/>
    <w:rsid w:val="00870F44"/>
    <w:rsid w:val="00871DC1"/>
    <w:rsid w:val="008724F6"/>
    <w:rsid w:val="00884054"/>
    <w:rsid w:val="00886305"/>
    <w:rsid w:val="00887CDA"/>
    <w:rsid w:val="00891C7A"/>
    <w:rsid w:val="008936E7"/>
    <w:rsid w:val="00894792"/>
    <w:rsid w:val="00895089"/>
    <w:rsid w:val="00895111"/>
    <w:rsid w:val="008951ED"/>
    <w:rsid w:val="008963E2"/>
    <w:rsid w:val="008A0A23"/>
    <w:rsid w:val="008A1E61"/>
    <w:rsid w:val="008A5498"/>
    <w:rsid w:val="008A68CA"/>
    <w:rsid w:val="008A75BE"/>
    <w:rsid w:val="008B02FB"/>
    <w:rsid w:val="008B0679"/>
    <w:rsid w:val="008B3A59"/>
    <w:rsid w:val="008B42B1"/>
    <w:rsid w:val="008B5224"/>
    <w:rsid w:val="008B6135"/>
    <w:rsid w:val="008B7382"/>
    <w:rsid w:val="008C0375"/>
    <w:rsid w:val="008C32A8"/>
    <w:rsid w:val="008C55A3"/>
    <w:rsid w:val="008C5A03"/>
    <w:rsid w:val="008C5E94"/>
    <w:rsid w:val="008D038F"/>
    <w:rsid w:val="008D0938"/>
    <w:rsid w:val="008D1D2A"/>
    <w:rsid w:val="008D4154"/>
    <w:rsid w:val="008D4EB7"/>
    <w:rsid w:val="008D6297"/>
    <w:rsid w:val="008D6D04"/>
    <w:rsid w:val="008E3791"/>
    <w:rsid w:val="008E6375"/>
    <w:rsid w:val="008F0117"/>
    <w:rsid w:val="008F4C65"/>
    <w:rsid w:val="00905422"/>
    <w:rsid w:val="00905CE9"/>
    <w:rsid w:val="00911139"/>
    <w:rsid w:val="00913133"/>
    <w:rsid w:val="00913221"/>
    <w:rsid w:val="00920128"/>
    <w:rsid w:val="00921DB9"/>
    <w:rsid w:val="0092403D"/>
    <w:rsid w:val="00925CD2"/>
    <w:rsid w:val="009268BB"/>
    <w:rsid w:val="00926D4D"/>
    <w:rsid w:val="00927A51"/>
    <w:rsid w:val="00933F50"/>
    <w:rsid w:val="00934A31"/>
    <w:rsid w:val="00935D2F"/>
    <w:rsid w:val="00936B04"/>
    <w:rsid w:val="00940116"/>
    <w:rsid w:val="009402DB"/>
    <w:rsid w:val="00942BC7"/>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706B5"/>
    <w:rsid w:val="00970CB5"/>
    <w:rsid w:val="00972BDF"/>
    <w:rsid w:val="00975767"/>
    <w:rsid w:val="0098182D"/>
    <w:rsid w:val="00986698"/>
    <w:rsid w:val="00990C92"/>
    <w:rsid w:val="00991F20"/>
    <w:rsid w:val="009923E0"/>
    <w:rsid w:val="009950AD"/>
    <w:rsid w:val="00997E87"/>
    <w:rsid w:val="009A0AF8"/>
    <w:rsid w:val="009A1139"/>
    <w:rsid w:val="009A3D4D"/>
    <w:rsid w:val="009A49FE"/>
    <w:rsid w:val="009A686F"/>
    <w:rsid w:val="009A77EC"/>
    <w:rsid w:val="009A7DBA"/>
    <w:rsid w:val="009B007D"/>
    <w:rsid w:val="009B33A8"/>
    <w:rsid w:val="009B3487"/>
    <w:rsid w:val="009B5FB5"/>
    <w:rsid w:val="009B7C61"/>
    <w:rsid w:val="009C2422"/>
    <w:rsid w:val="009C2AE5"/>
    <w:rsid w:val="009C3793"/>
    <w:rsid w:val="009C5799"/>
    <w:rsid w:val="009C5DB9"/>
    <w:rsid w:val="009C7074"/>
    <w:rsid w:val="009D25FE"/>
    <w:rsid w:val="009E0867"/>
    <w:rsid w:val="009E1411"/>
    <w:rsid w:val="009E45A0"/>
    <w:rsid w:val="009E47A4"/>
    <w:rsid w:val="009E49A3"/>
    <w:rsid w:val="009E52F2"/>
    <w:rsid w:val="009F0515"/>
    <w:rsid w:val="009F1A4C"/>
    <w:rsid w:val="009F3C1F"/>
    <w:rsid w:val="009F614E"/>
    <w:rsid w:val="009F6571"/>
    <w:rsid w:val="009F762B"/>
    <w:rsid w:val="00A00E96"/>
    <w:rsid w:val="00A02047"/>
    <w:rsid w:val="00A036BE"/>
    <w:rsid w:val="00A06487"/>
    <w:rsid w:val="00A12205"/>
    <w:rsid w:val="00A155B9"/>
    <w:rsid w:val="00A214B4"/>
    <w:rsid w:val="00A31E0A"/>
    <w:rsid w:val="00A32D63"/>
    <w:rsid w:val="00A345F6"/>
    <w:rsid w:val="00A348B5"/>
    <w:rsid w:val="00A34DDD"/>
    <w:rsid w:val="00A4436A"/>
    <w:rsid w:val="00A453DC"/>
    <w:rsid w:val="00A45721"/>
    <w:rsid w:val="00A457D1"/>
    <w:rsid w:val="00A47E87"/>
    <w:rsid w:val="00A516E8"/>
    <w:rsid w:val="00A520C9"/>
    <w:rsid w:val="00A525D9"/>
    <w:rsid w:val="00A52AAE"/>
    <w:rsid w:val="00A55F06"/>
    <w:rsid w:val="00A56219"/>
    <w:rsid w:val="00A565E7"/>
    <w:rsid w:val="00A6185A"/>
    <w:rsid w:val="00A625E2"/>
    <w:rsid w:val="00A67B13"/>
    <w:rsid w:val="00A71080"/>
    <w:rsid w:val="00A72465"/>
    <w:rsid w:val="00A72DCB"/>
    <w:rsid w:val="00A75001"/>
    <w:rsid w:val="00A80C92"/>
    <w:rsid w:val="00A82461"/>
    <w:rsid w:val="00A83323"/>
    <w:rsid w:val="00A85006"/>
    <w:rsid w:val="00A851D8"/>
    <w:rsid w:val="00A86352"/>
    <w:rsid w:val="00A90295"/>
    <w:rsid w:val="00A9227B"/>
    <w:rsid w:val="00A93540"/>
    <w:rsid w:val="00A947F1"/>
    <w:rsid w:val="00A953BA"/>
    <w:rsid w:val="00AA1A2C"/>
    <w:rsid w:val="00AA207C"/>
    <w:rsid w:val="00AA225A"/>
    <w:rsid w:val="00AA5D62"/>
    <w:rsid w:val="00AB3710"/>
    <w:rsid w:val="00AB37EB"/>
    <w:rsid w:val="00AB4B0F"/>
    <w:rsid w:val="00AB535D"/>
    <w:rsid w:val="00AB6C3B"/>
    <w:rsid w:val="00AC1971"/>
    <w:rsid w:val="00AC3AC1"/>
    <w:rsid w:val="00AD15A7"/>
    <w:rsid w:val="00AD514F"/>
    <w:rsid w:val="00AD6BEE"/>
    <w:rsid w:val="00AD7995"/>
    <w:rsid w:val="00AE008F"/>
    <w:rsid w:val="00AE1EF2"/>
    <w:rsid w:val="00AE33FE"/>
    <w:rsid w:val="00AF1248"/>
    <w:rsid w:val="00AF300E"/>
    <w:rsid w:val="00AF55AC"/>
    <w:rsid w:val="00B06358"/>
    <w:rsid w:val="00B07D6D"/>
    <w:rsid w:val="00B1003A"/>
    <w:rsid w:val="00B11E08"/>
    <w:rsid w:val="00B12E48"/>
    <w:rsid w:val="00B13C33"/>
    <w:rsid w:val="00B26C37"/>
    <w:rsid w:val="00B32CD3"/>
    <w:rsid w:val="00B35A93"/>
    <w:rsid w:val="00B3635B"/>
    <w:rsid w:val="00B3672D"/>
    <w:rsid w:val="00B36D2B"/>
    <w:rsid w:val="00B373A2"/>
    <w:rsid w:val="00B47192"/>
    <w:rsid w:val="00B4745C"/>
    <w:rsid w:val="00B47563"/>
    <w:rsid w:val="00B477AC"/>
    <w:rsid w:val="00B61D75"/>
    <w:rsid w:val="00B62F0D"/>
    <w:rsid w:val="00B66DB3"/>
    <w:rsid w:val="00B7258D"/>
    <w:rsid w:val="00B72B0F"/>
    <w:rsid w:val="00B72D1B"/>
    <w:rsid w:val="00B741B2"/>
    <w:rsid w:val="00B75A86"/>
    <w:rsid w:val="00B80028"/>
    <w:rsid w:val="00B833EA"/>
    <w:rsid w:val="00B85271"/>
    <w:rsid w:val="00B85EF3"/>
    <w:rsid w:val="00B9223B"/>
    <w:rsid w:val="00B926B2"/>
    <w:rsid w:val="00B97604"/>
    <w:rsid w:val="00BA11EC"/>
    <w:rsid w:val="00BA4081"/>
    <w:rsid w:val="00BA4D1F"/>
    <w:rsid w:val="00BA7AD1"/>
    <w:rsid w:val="00BB040A"/>
    <w:rsid w:val="00BB04EC"/>
    <w:rsid w:val="00BB2250"/>
    <w:rsid w:val="00BB4A68"/>
    <w:rsid w:val="00BB739A"/>
    <w:rsid w:val="00BC0613"/>
    <w:rsid w:val="00BC0FDD"/>
    <w:rsid w:val="00BC14E6"/>
    <w:rsid w:val="00BC22E0"/>
    <w:rsid w:val="00BC3641"/>
    <w:rsid w:val="00BD30FE"/>
    <w:rsid w:val="00BD65B1"/>
    <w:rsid w:val="00BE0F79"/>
    <w:rsid w:val="00BE21EF"/>
    <w:rsid w:val="00BE28ED"/>
    <w:rsid w:val="00BE3E18"/>
    <w:rsid w:val="00BE673B"/>
    <w:rsid w:val="00BE688D"/>
    <w:rsid w:val="00BE7C9B"/>
    <w:rsid w:val="00BF01A7"/>
    <w:rsid w:val="00BF0A4C"/>
    <w:rsid w:val="00BF0B4D"/>
    <w:rsid w:val="00BF0D34"/>
    <w:rsid w:val="00BF1ECA"/>
    <w:rsid w:val="00BF3F7C"/>
    <w:rsid w:val="00C00463"/>
    <w:rsid w:val="00C0147E"/>
    <w:rsid w:val="00C03385"/>
    <w:rsid w:val="00C03F20"/>
    <w:rsid w:val="00C04FE4"/>
    <w:rsid w:val="00C219E6"/>
    <w:rsid w:val="00C25084"/>
    <w:rsid w:val="00C27903"/>
    <w:rsid w:val="00C30A4F"/>
    <w:rsid w:val="00C31401"/>
    <w:rsid w:val="00C32607"/>
    <w:rsid w:val="00C41665"/>
    <w:rsid w:val="00C41758"/>
    <w:rsid w:val="00C41C2E"/>
    <w:rsid w:val="00C429E1"/>
    <w:rsid w:val="00C45135"/>
    <w:rsid w:val="00C462F8"/>
    <w:rsid w:val="00C53A51"/>
    <w:rsid w:val="00C5690E"/>
    <w:rsid w:val="00C63A68"/>
    <w:rsid w:val="00C70B66"/>
    <w:rsid w:val="00C71CD1"/>
    <w:rsid w:val="00C73143"/>
    <w:rsid w:val="00C77685"/>
    <w:rsid w:val="00C77815"/>
    <w:rsid w:val="00C80100"/>
    <w:rsid w:val="00C81E88"/>
    <w:rsid w:val="00C8239D"/>
    <w:rsid w:val="00C84901"/>
    <w:rsid w:val="00C8491D"/>
    <w:rsid w:val="00C85378"/>
    <w:rsid w:val="00C928F1"/>
    <w:rsid w:val="00C9297C"/>
    <w:rsid w:val="00C940B5"/>
    <w:rsid w:val="00C9700F"/>
    <w:rsid w:val="00CA201A"/>
    <w:rsid w:val="00CA5058"/>
    <w:rsid w:val="00CA621B"/>
    <w:rsid w:val="00CA6FDA"/>
    <w:rsid w:val="00CB0AFB"/>
    <w:rsid w:val="00CB266D"/>
    <w:rsid w:val="00CB3B6F"/>
    <w:rsid w:val="00CC0C5F"/>
    <w:rsid w:val="00CC14B6"/>
    <w:rsid w:val="00CC2F3D"/>
    <w:rsid w:val="00CC3508"/>
    <w:rsid w:val="00CC5144"/>
    <w:rsid w:val="00CC5FF3"/>
    <w:rsid w:val="00CC717C"/>
    <w:rsid w:val="00CD08E2"/>
    <w:rsid w:val="00CD422C"/>
    <w:rsid w:val="00CD783C"/>
    <w:rsid w:val="00CE2ADF"/>
    <w:rsid w:val="00CE3713"/>
    <w:rsid w:val="00CF0807"/>
    <w:rsid w:val="00CF1976"/>
    <w:rsid w:val="00CF1D7D"/>
    <w:rsid w:val="00CF45D3"/>
    <w:rsid w:val="00CF5787"/>
    <w:rsid w:val="00CF6B6C"/>
    <w:rsid w:val="00D01197"/>
    <w:rsid w:val="00D042BB"/>
    <w:rsid w:val="00D058B0"/>
    <w:rsid w:val="00D05C8E"/>
    <w:rsid w:val="00D06CA0"/>
    <w:rsid w:val="00D11F7D"/>
    <w:rsid w:val="00D11FC3"/>
    <w:rsid w:val="00D1240B"/>
    <w:rsid w:val="00D13098"/>
    <w:rsid w:val="00D17789"/>
    <w:rsid w:val="00D1789C"/>
    <w:rsid w:val="00D17B5C"/>
    <w:rsid w:val="00D17EDC"/>
    <w:rsid w:val="00D20AC2"/>
    <w:rsid w:val="00D21565"/>
    <w:rsid w:val="00D226BE"/>
    <w:rsid w:val="00D25860"/>
    <w:rsid w:val="00D2737E"/>
    <w:rsid w:val="00D274A9"/>
    <w:rsid w:val="00D304D6"/>
    <w:rsid w:val="00D32347"/>
    <w:rsid w:val="00D32644"/>
    <w:rsid w:val="00D33229"/>
    <w:rsid w:val="00D33619"/>
    <w:rsid w:val="00D338F0"/>
    <w:rsid w:val="00D40FD4"/>
    <w:rsid w:val="00D42445"/>
    <w:rsid w:val="00D52AC7"/>
    <w:rsid w:val="00D53772"/>
    <w:rsid w:val="00D54CA9"/>
    <w:rsid w:val="00D556EC"/>
    <w:rsid w:val="00D563E2"/>
    <w:rsid w:val="00D56D67"/>
    <w:rsid w:val="00D6340F"/>
    <w:rsid w:val="00D72D16"/>
    <w:rsid w:val="00D73E1C"/>
    <w:rsid w:val="00D74213"/>
    <w:rsid w:val="00D7792E"/>
    <w:rsid w:val="00D8049E"/>
    <w:rsid w:val="00D804D4"/>
    <w:rsid w:val="00D81032"/>
    <w:rsid w:val="00D81914"/>
    <w:rsid w:val="00D8195B"/>
    <w:rsid w:val="00D8561C"/>
    <w:rsid w:val="00D8619F"/>
    <w:rsid w:val="00D86764"/>
    <w:rsid w:val="00D878D6"/>
    <w:rsid w:val="00D90DA7"/>
    <w:rsid w:val="00D92434"/>
    <w:rsid w:val="00D924C9"/>
    <w:rsid w:val="00D957E3"/>
    <w:rsid w:val="00D970E2"/>
    <w:rsid w:val="00DA00D5"/>
    <w:rsid w:val="00DA5ABC"/>
    <w:rsid w:val="00DB0873"/>
    <w:rsid w:val="00DB235D"/>
    <w:rsid w:val="00DB2772"/>
    <w:rsid w:val="00DB5528"/>
    <w:rsid w:val="00DB5C0A"/>
    <w:rsid w:val="00DB5E40"/>
    <w:rsid w:val="00DC0C93"/>
    <w:rsid w:val="00DC0E09"/>
    <w:rsid w:val="00DC168A"/>
    <w:rsid w:val="00DC68EB"/>
    <w:rsid w:val="00DD13E2"/>
    <w:rsid w:val="00DE153B"/>
    <w:rsid w:val="00DE3B70"/>
    <w:rsid w:val="00DE67F0"/>
    <w:rsid w:val="00DF003C"/>
    <w:rsid w:val="00DF4501"/>
    <w:rsid w:val="00DF723C"/>
    <w:rsid w:val="00DF783E"/>
    <w:rsid w:val="00DF78AE"/>
    <w:rsid w:val="00E029A8"/>
    <w:rsid w:val="00E117EC"/>
    <w:rsid w:val="00E11E2E"/>
    <w:rsid w:val="00E24CF4"/>
    <w:rsid w:val="00E26A43"/>
    <w:rsid w:val="00E27279"/>
    <w:rsid w:val="00E31699"/>
    <w:rsid w:val="00E316D8"/>
    <w:rsid w:val="00E32707"/>
    <w:rsid w:val="00E348A5"/>
    <w:rsid w:val="00E353CD"/>
    <w:rsid w:val="00E36029"/>
    <w:rsid w:val="00E371EC"/>
    <w:rsid w:val="00E422D7"/>
    <w:rsid w:val="00E42EB6"/>
    <w:rsid w:val="00E52C4A"/>
    <w:rsid w:val="00E6063A"/>
    <w:rsid w:val="00E62A59"/>
    <w:rsid w:val="00E64A3C"/>
    <w:rsid w:val="00E65AC5"/>
    <w:rsid w:val="00E679CA"/>
    <w:rsid w:val="00E703E8"/>
    <w:rsid w:val="00E71E1C"/>
    <w:rsid w:val="00E72AE3"/>
    <w:rsid w:val="00E73B0B"/>
    <w:rsid w:val="00E73B51"/>
    <w:rsid w:val="00E743B7"/>
    <w:rsid w:val="00E75CF5"/>
    <w:rsid w:val="00E76D3D"/>
    <w:rsid w:val="00E81B17"/>
    <w:rsid w:val="00E81EC7"/>
    <w:rsid w:val="00E8308B"/>
    <w:rsid w:val="00E83125"/>
    <w:rsid w:val="00E83F26"/>
    <w:rsid w:val="00E86A13"/>
    <w:rsid w:val="00E86CA7"/>
    <w:rsid w:val="00E903FD"/>
    <w:rsid w:val="00EA1F89"/>
    <w:rsid w:val="00EA5BCC"/>
    <w:rsid w:val="00EB117B"/>
    <w:rsid w:val="00EB15E0"/>
    <w:rsid w:val="00EB225A"/>
    <w:rsid w:val="00EB22C3"/>
    <w:rsid w:val="00EB39C0"/>
    <w:rsid w:val="00EB40D6"/>
    <w:rsid w:val="00EB5F75"/>
    <w:rsid w:val="00EB79CD"/>
    <w:rsid w:val="00EB7F18"/>
    <w:rsid w:val="00EC305D"/>
    <w:rsid w:val="00EC3BF2"/>
    <w:rsid w:val="00EC3C36"/>
    <w:rsid w:val="00ED5253"/>
    <w:rsid w:val="00ED6131"/>
    <w:rsid w:val="00EE0578"/>
    <w:rsid w:val="00EE0F2E"/>
    <w:rsid w:val="00EE1454"/>
    <w:rsid w:val="00EE2A41"/>
    <w:rsid w:val="00EE2C8C"/>
    <w:rsid w:val="00EE3054"/>
    <w:rsid w:val="00EE3257"/>
    <w:rsid w:val="00EE575D"/>
    <w:rsid w:val="00EE5F8D"/>
    <w:rsid w:val="00EF09FB"/>
    <w:rsid w:val="00EF2004"/>
    <w:rsid w:val="00EF22EE"/>
    <w:rsid w:val="00EF5956"/>
    <w:rsid w:val="00F02923"/>
    <w:rsid w:val="00F02B2C"/>
    <w:rsid w:val="00F0351B"/>
    <w:rsid w:val="00F04E34"/>
    <w:rsid w:val="00F06472"/>
    <w:rsid w:val="00F06F04"/>
    <w:rsid w:val="00F0721E"/>
    <w:rsid w:val="00F0754E"/>
    <w:rsid w:val="00F110DB"/>
    <w:rsid w:val="00F13693"/>
    <w:rsid w:val="00F16026"/>
    <w:rsid w:val="00F20258"/>
    <w:rsid w:val="00F22566"/>
    <w:rsid w:val="00F22963"/>
    <w:rsid w:val="00F25D50"/>
    <w:rsid w:val="00F2654F"/>
    <w:rsid w:val="00F37959"/>
    <w:rsid w:val="00F37993"/>
    <w:rsid w:val="00F403EA"/>
    <w:rsid w:val="00F42753"/>
    <w:rsid w:val="00F4623D"/>
    <w:rsid w:val="00F47DEC"/>
    <w:rsid w:val="00F510DB"/>
    <w:rsid w:val="00F542DB"/>
    <w:rsid w:val="00F54525"/>
    <w:rsid w:val="00F551E7"/>
    <w:rsid w:val="00F56B30"/>
    <w:rsid w:val="00F64643"/>
    <w:rsid w:val="00F7260C"/>
    <w:rsid w:val="00F727B0"/>
    <w:rsid w:val="00F72B5D"/>
    <w:rsid w:val="00F750BE"/>
    <w:rsid w:val="00F8146D"/>
    <w:rsid w:val="00F84FFF"/>
    <w:rsid w:val="00F90E93"/>
    <w:rsid w:val="00F91F36"/>
    <w:rsid w:val="00F946D3"/>
    <w:rsid w:val="00F94BD5"/>
    <w:rsid w:val="00F95A73"/>
    <w:rsid w:val="00F95FBD"/>
    <w:rsid w:val="00F97F52"/>
    <w:rsid w:val="00FA24CB"/>
    <w:rsid w:val="00FA2545"/>
    <w:rsid w:val="00FA5036"/>
    <w:rsid w:val="00FA5363"/>
    <w:rsid w:val="00FA6747"/>
    <w:rsid w:val="00FB1664"/>
    <w:rsid w:val="00FB18EC"/>
    <w:rsid w:val="00FB2CFE"/>
    <w:rsid w:val="00FB4AAD"/>
    <w:rsid w:val="00FB4E3D"/>
    <w:rsid w:val="00FB5348"/>
    <w:rsid w:val="00FB5F2A"/>
    <w:rsid w:val="00FB6049"/>
    <w:rsid w:val="00FC02ED"/>
    <w:rsid w:val="00FC1036"/>
    <w:rsid w:val="00FC3FCE"/>
    <w:rsid w:val="00FC4E89"/>
    <w:rsid w:val="00FC4F9B"/>
    <w:rsid w:val="00FC59F0"/>
    <w:rsid w:val="00FC5E56"/>
    <w:rsid w:val="00FD2899"/>
    <w:rsid w:val="00FD4599"/>
    <w:rsid w:val="00FD4784"/>
    <w:rsid w:val="00FD65FE"/>
    <w:rsid w:val="00FD68C0"/>
    <w:rsid w:val="00FD6B1B"/>
    <w:rsid w:val="00FE3D5E"/>
    <w:rsid w:val="00FE4640"/>
    <w:rsid w:val="00FE75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character" w:customStyle="1" w:styleId="apple-style-span">
    <w:name w:val="apple-style-span"/>
    <w:rsid w:val="001249A0"/>
  </w:style>
  <w:style w:type="character" w:customStyle="1" w:styleId="UnresolvedMention">
    <w:name w:val="Unresolved Mention"/>
    <w:basedOn w:val="Fuentedeprrafopredeter"/>
    <w:uiPriority w:val="99"/>
    <w:semiHidden/>
    <w:unhideWhenUsed/>
    <w:rsid w:val="00D73E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18141939">
      <w:bodyDiv w:val="1"/>
      <w:marLeft w:val="0"/>
      <w:marRight w:val="0"/>
      <w:marTop w:val="0"/>
      <w:marBottom w:val="0"/>
      <w:divBdr>
        <w:top w:val="none" w:sz="0" w:space="0" w:color="auto"/>
        <w:left w:val="none" w:sz="0" w:space="0" w:color="auto"/>
        <w:bottom w:val="none" w:sz="0" w:space="0" w:color="auto"/>
        <w:right w:val="none" w:sz="0" w:space="0" w:color="auto"/>
      </w:divBdr>
      <w:divsChild>
        <w:div w:id="526794637">
          <w:marLeft w:val="0"/>
          <w:marRight w:val="0"/>
          <w:marTop w:val="150"/>
          <w:marBottom w:val="0"/>
          <w:divBdr>
            <w:top w:val="none" w:sz="0" w:space="0" w:color="auto"/>
            <w:left w:val="none" w:sz="0" w:space="0" w:color="auto"/>
            <w:bottom w:val="none" w:sz="0" w:space="0" w:color="auto"/>
            <w:right w:val="none" w:sz="0" w:space="0" w:color="auto"/>
          </w:divBdr>
        </w:div>
      </w:divsChild>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894006459">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075128659">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photo/?fbid=1240906368040348&amp;set=a.39768511236248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onica.com.mx/metropoli/2025/05/12/texcoco-celebra-a-las-madres-con-tres-dias-de-musica-alegria-y-reconocimiento/"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contrapapel.mx/texcoco/60447/"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sjf.scjn.gob.mx/sjfsist/Paginas/DetalleGeneralV2.aspx?ID=1000830&amp;Clase=DetalleTesisBL&amp;Semanario=0"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DEAE7-1054-4594-A5AC-05F694B88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34</Pages>
  <Words>6202</Words>
  <Characters>34112</Characters>
  <Application>Microsoft Office Word</Application>
  <DocSecurity>0</DocSecurity>
  <Lines>284</Lines>
  <Paragraphs>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49</cp:revision>
  <cp:lastPrinted>2025-08-08T17:11:00Z</cp:lastPrinted>
  <dcterms:created xsi:type="dcterms:W3CDTF">2024-03-05T19:31:00Z</dcterms:created>
  <dcterms:modified xsi:type="dcterms:W3CDTF">2025-09-02T15:46:00Z</dcterms:modified>
</cp:coreProperties>
</file>