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4271182C" w:rsidR="00F8557D" w:rsidRPr="00516A0B" w:rsidRDefault="00646B44">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87778A" w:rsidRPr="00516A0B">
        <w:rPr>
          <w:rFonts w:ascii="Palatino Linotype" w:eastAsia="Palatino Linotype" w:hAnsi="Palatino Linotype" w:cs="Palatino Linotype"/>
        </w:rPr>
        <w:t xml:space="preserve">pec, Estado de México, de fecha </w:t>
      </w:r>
      <w:r w:rsidR="00664070" w:rsidRPr="00516A0B">
        <w:rPr>
          <w:rFonts w:ascii="Palatino Linotype" w:eastAsia="Palatino Linotype" w:hAnsi="Palatino Linotype" w:cs="Palatino Linotype"/>
        </w:rPr>
        <w:t>seis de agosto de dos mil veinticinco.</w:t>
      </w:r>
    </w:p>
    <w:p w14:paraId="74ED697E" w14:textId="77777777" w:rsidR="00F8557D" w:rsidRPr="00516A0B" w:rsidRDefault="00F8557D">
      <w:pPr>
        <w:spacing w:after="0" w:line="360" w:lineRule="auto"/>
        <w:ind w:right="49"/>
        <w:jc w:val="center"/>
        <w:rPr>
          <w:rFonts w:ascii="Palatino Linotype" w:eastAsia="Palatino Linotype" w:hAnsi="Palatino Linotype" w:cs="Palatino Linotype"/>
        </w:rPr>
      </w:pPr>
    </w:p>
    <w:p w14:paraId="5F9CE7A3" w14:textId="59B67E20" w:rsidR="006059FB" w:rsidRPr="00516A0B" w:rsidRDefault="00646B44">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Visto el expediente relativo al recurso de revisión </w:t>
      </w:r>
      <w:r w:rsidR="005E4B25" w:rsidRPr="00516A0B">
        <w:rPr>
          <w:rFonts w:ascii="Palatino Linotype" w:eastAsia="Palatino Linotype" w:hAnsi="Palatino Linotype" w:cs="Palatino Linotype"/>
          <w:b/>
        </w:rPr>
        <w:t>0</w:t>
      </w:r>
      <w:r w:rsidR="00664070" w:rsidRPr="00516A0B">
        <w:rPr>
          <w:rFonts w:ascii="Palatino Linotype" w:eastAsia="Palatino Linotype" w:hAnsi="Palatino Linotype" w:cs="Palatino Linotype"/>
          <w:b/>
        </w:rPr>
        <w:t>4744</w:t>
      </w:r>
      <w:r w:rsidR="001D12A3" w:rsidRPr="00516A0B">
        <w:rPr>
          <w:rFonts w:ascii="Palatino Linotype" w:eastAsia="Palatino Linotype" w:hAnsi="Palatino Linotype" w:cs="Palatino Linotype"/>
          <w:b/>
        </w:rPr>
        <w:t>/INFOEM/IP/RR/2025</w:t>
      </w:r>
      <w:r w:rsidRPr="00516A0B">
        <w:rPr>
          <w:rFonts w:ascii="Palatino Linotype" w:eastAsia="Palatino Linotype" w:hAnsi="Palatino Linotype" w:cs="Palatino Linotype"/>
        </w:rPr>
        <w:t>, interpuesto por</w:t>
      </w:r>
      <w:r w:rsidR="001E4407" w:rsidRPr="00516A0B">
        <w:rPr>
          <w:rFonts w:ascii="Palatino Linotype" w:eastAsia="Palatino Linotype" w:hAnsi="Palatino Linotype" w:cs="Palatino Linotype"/>
        </w:rPr>
        <w:t xml:space="preserve"> </w:t>
      </w:r>
      <w:r w:rsidR="00664070" w:rsidRPr="00516A0B">
        <w:rPr>
          <w:rFonts w:ascii="Palatino Linotype" w:eastAsia="Palatino Linotype" w:hAnsi="Palatino Linotype" w:cs="Palatino Linotype"/>
          <w:b/>
          <w:bCs/>
        </w:rPr>
        <w:t xml:space="preserve">una persona usuaria del Sistema de Acceso a la Información Mexiquense </w:t>
      </w:r>
      <w:r w:rsidRPr="00516A0B">
        <w:rPr>
          <w:rFonts w:ascii="Palatino Linotype" w:eastAsia="Palatino Linotype" w:hAnsi="Palatino Linotype" w:cs="Palatino Linotype"/>
        </w:rPr>
        <w:t>al cual en</w:t>
      </w:r>
      <w:r w:rsidR="0001679E" w:rsidRPr="00516A0B">
        <w:rPr>
          <w:rFonts w:ascii="Palatino Linotype" w:eastAsia="Palatino Linotype" w:hAnsi="Palatino Linotype" w:cs="Palatino Linotype"/>
        </w:rPr>
        <w:t xml:space="preserve"> lo sucesivo se le denominará la parte</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RECURRENTE</w:t>
      </w:r>
      <w:r w:rsidRPr="00516A0B">
        <w:rPr>
          <w:rFonts w:ascii="Palatino Linotype" w:eastAsia="Palatino Linotype" w:hAnsi="Palatino Linotype" w:cs="Palatino Linotype"/>
        </w:rPr>
        <w:t xml:space="preserve">, en contra de la respuesta a su solicitud de información identificada con número de folio </w:t>
      </w:r>
      <w:r w:rsidR="00B30C44" w:rsidRPr="00516A0B">
        <w:rPr>
          <w:rFonts w:ascii="Palatino Linotype" w:eastAsia="Palatino Linotype" w:hAnsi="Palatino Linotype" w:cs="Palatino Linotype"/>
          <w:b/>
        </w:rPr>
        <w:t>0</w:t>
      </w:r>
      <w:r w:rsidR="00664070" w:rsidRPr="00516A0B">
        <w:rPr>
          <w:rFonts w:ascii="Palatino Linotype" w:eastAsia="Palatino Linotype" w:hAnsi="Palatino Linotype" w:cs="Palatino Linotype"/>
          <w:b/>
        </w:rPr>
        <w:t>0202</w:t>
      </w:r>
      <w:r w:rsidRPr="00516A0B">
        <w:rPr>
          <w:rFonts w:ascii="Palatino Linotype" w:eastAsia="Palatino Linotype" w:hAnsi="Palatino Linotype" w:cs="Palatino Linotype"/>
          <w:b/>
        </w:rPr>
        <w:t>/</w:t>
      </w:r>
      <w:r w:rsidR="00664070" w:rsidRPr="00516A0B">
        <w:rPr>
          <w:rFonts w:ascii="Palatino Linotype" w:eastAsia="Palatino Linotype" w:hAnsi="Palatino Linotype" w:cs="Palatino Linotype"/>
          <w:b/>
        </w:rPr>
        <w:t>ACAMBAY</w:t>
      </w:r>
      <w:r w:rsidR="00F43046" w:rsidRPr="00516A0B">
        <w:rPr>
          <w:rFonts w:ascii="Palatino Linotype" w:eastAsia="Palatino Linotype" w:hAnsi="Palatino Linotype" w:cs="Palatino Linotype"/>
          <w:b/>
        </w:rPr>
        <w:t>/</w:t>
      </w:r>
      <w:r w:rsidRPr="00516A0B">
        <w:rPr>
          <w:rFonts w:ascii="Palatino Linotype" w:eastAsia="Palatino Linotype" w:hAnsi="Palatino Linotype" w:cs="Palatino Linotype"/>
          <w:b/>
        </w:rPr>
        <w:t>IP/202</w:t>
      </w:r>
      <w:r w:rsidR="00664070" w:rsidRPr="00516A0B">
        <w:rPr>
          <w:rFonts w:ascii="Palatino Linotype" w:eastAsia="Palatino Linotype" w:hAnsi="Palatino Linotype" w:cs="Palatino Linotype"/>
          <w:b/>
        </w:rPr>
        <w:t>5</w:t>
      </w:r>
      <w:r w:rsidRPr="00516A0B">
        <w:rPr>
          <w:rFonts w:ascii="Palatino Linotype" w:eastAsia="Palatino Linotype" w:hAnsi="Palatino Linotype" w:cs="Palatino Linotype"/>
        </w:rPr>
        <w:t xml:space="preserve"> proporcionada por parte </w:t>
      </w:r>
      <w:r w:rsidR="005E4B25" w:rsidRPr="00516A0B">
        <w:rPr>
          <w:rFonts w:ascii="Palatino Linotype" w:eastAsia="Palatino Linotype" w:hAnsi="Palatino Linotype" w:cs="Palatino Linotype"/>
        </w:rPr>
        <w:t xml:space="preserve">del </w:t>
      </w:r>
      <w:r w:rsidR="002673BC" w:rsidRPr="00516A0B">
        <w:rPr>
          <w:rFonts w:ascii="Palatino Linotype" w:eastAsia="Palatino Linotype" w:hAnsi="Palatino Linotype" w:cs="Palatino Linotype"/>
          <w:b/>
          <w:color w:val="000000"/>
        </w:rPr>
        <w:t xml:space="preserve">Ayuntamiento de </w:t>
      </w:r>
      <w:r w:rsidR="00664070" w:rsidRPr="00516A0B">
        <w:rPr>
          <w:rFonts w:ascii="Palatino Linotype" w:eastAsia="Palatino Linotype" w:hAnsi="Palatino Linotype" w:cs="Palatino Linotype"/>
          <w:b/>
          <w:color w:val="000000"/>
        </w:rPr>
        <w:t>Acambay</w:t>
      </w:r>
      <w:r w:rsidR="002D6A54"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rPr>
        <w:t xml:space="preserve">en lo sucesivo el </w:t>
      </w:r>
      <w:r w:rsidRPr="00516A0B">
        <w:rPr>
          <w:rFonts w:ascii="Palatino Linotype" w:eastAsia="Palatino Linotype" w:hAnsi="Palatino Linotype" w:cs="Palatino Linotype"/>
          <w:b/>
        </w:rPr>
        <w:t>SUJETO OBLIGADO</w:t>
      </w:r>
      <w:r w:rsidRPr="00516A0B">
        <w:rPr>
          <w:rFonts w:ascii="Palatino Linotype" w:eastAsia="Palatino Linotype" w:hAnsi="Palatino Linotype" w:cs="Palatino Linotype"/>
        </w:rPr>
        <w:t>; se procede a dictar la presente resolución, con base en los siguientes:</w:t>
      </w:r>
    </w:p>
    <w:p w14:paraId="19C97CA5" w14:textId="792153E0" w:rsidR="00F8557D" w:rsidRPr="00516A0B" w:rsidRDefault="00F8557D">
      <w:pPr>
        <w:spacing w:after="0" w:line="360" w:lineRule="auto"/>
        <w:ind w:right="49"/>
        <w:jc w:val="both"/>
        <w:rPr>
          <w:rFonts w:ascii="Palatino Linotype" w:eastAsia="Palatino Linotype" w:hAnsi="Palatino Linotype" w:cs="Palatino Linotype"/>
        </w:rPr>
      </w:pPr>
    </w:p>
    <w:p w14:paraId="61BF936A" w14:textId="77777777" w:rsidR="00F8557D" w:rsidRPr="00516A0B" w:rsidRDefault="00646B44">
      <w:pPr>
        <w:spacing w:after="0" w:line="360" w:lineRule="auto"/>
        <w:ind w:right="49"/>
        <w:jc w:val="center"/>
        <w:rPr>
          <w:rFonts w:ascii="Palatino Linotype" w:eastAsia="Palatino Linotype" w:hAnsi="Palatino Linotype" w:cs="Palatino Linotype"/>
          <w:b/>
        </w:rPr>
      </w:pPr>
      <w:r w:rsidRPr="00516A0B">
        <w:rPr>
          <w:rFonts w:ascii="Palatino Linotype" w:eastAsia="Palatino Linotype" w:hAnsi="Palatino Linotype" w:cs="Palatino Linotype"/>
          <w:b/>
        </w:rPr>
        <w:t>I.</w:t>
      </w:r>
      <w:r w:rsidRPr="00516A0B">
        <w:rPr>
          <w:rFonts w:ascii="Palatino Linotype" w:eastAsia="Palatino Linotype" w:hAnsi="Palatino Linotype" w:cs="Palatino Linotype"/>
          <w:b/>
        </w:rPr>
        <w:tab/>
        <w:t>A N T E C E D E N T E S</w:t>
      </w:r>
    </w:p>
    <w:p w14:paraId="0D8742AC" w14:textId="77777777" w:rsidR="00F8557D" w:rsidRPr="00516A0B" w:rsidRDefault="00F8557D">
      <w:pPr>
        <w:spacing w:after="0" w:line="360" w:lineRule="auto"/>
        <w:ind w:right="49"/>
        <w:jc w:val="both"/>
        <w:rPr>
          <w:rFonts w:ascii="Palatino Linotype" w:eastAsia="Palatino Linotype" w:hAnsi="Palatino Linotype" w:cs="Palatino Linotype"/>
        </w:rPr>
      </w:pPr>
    </w:p>
    <w:p w14:paraId="191568F3" w14:textId="4E9C4069" w:rsidR="00F8557D" w:rsidRPr="00516A0B"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Solicitud de acceso a la información.</w:t>
      </w:r>
      <w:r w:rsidRPr="00516A0B">
        <w:rPr>
          <w:rFonts w:ascii="Palatino Linotype" w:eastAsia="Palatino Linotype" w:hAnsi="Palatino Linotype" w:cs="Palatino Linotype"/>
          <w:color w:val="000000"/>
        </w:rPr>
        <w:t xml:space="preserve"> Con fecha </w:t>
      </w:r>
      <w:r w:rsidR="00664070" w:rsidRPr="00516A0B">
        <w:rPr>
          <w:rFonts w:ascii="Palatino Linotype" w:eastAsia="Palatino Linotype" w:hAnsi="Palatino Linotype" w:cs="Palatino Linotype"/>
          <w:b/>
          <w:color w:val="000000"/>
        </w:rPr>
        <w:t>seis de marzo</w:t>
      </w:r>
      <w:r w:rsidR="00F43046" w:rsidRPr="00516A0B">
        <w:rPr>
          <w:rFonts w:ascii="Palatino Linotype" w:eastAsia="Palatino Linotype" w:hAnsi="Palatino Linotype" w:cs="Palatino Linotype"/>
          <w:b/>
          <w:color w:val="000000"/>
        </w:rPr>
        <w:t xml:space="preserve"> de dos mil </w:t>
      </w:r>
      <w:r w:rsidR="00664070" w:rsidRPr="00516A0B">
        <w:rPr>
          <w:rFonts w:ascii="Palatino Linotype" w:eastAsia="Palatino Linotype" w:hAnsi="Palatino Linotype" w:cs="Palatino Linotype"/>
          <w:b/>
          <w:color w:val="000000"/>
        </w:rPr>
        <w:t>veinticinco</w:t>
      </w:r>
      <w:r w:rsidRPr="00516A0B">
        <w:rPr>
          <w:rFonts w:ascii="Palatino Linotype" w:eastAsia="Palatino Linotype" w:hAnsi="Palatino Linotype" w:cs="Palatino Linotype"/>
          <w:color w:val="000000"/>
        </w:rPr>
        <w:t xml:space="preserve">, la parte </w:t>
      </w:r>
      <w:r w:rsidRPr="00516A0B">
        <w:rPr>
          <w:rFonts w:ascii="Palatino Linotype" w:eastAsia="Palatino Linotype" w:hAnsi="Palatino Linotype" w:cs="Palatino Linotype"/>
          <w:b/>
          <w:color w:val="000000"/>
        </w:rPr>
        <w:t>RECURRENTE</w:t>
      </w:r>
      <w:r w:rsidRPr="00516A0B">
        <w:rPr>
          <w:rFonts w:ascii="Palatino Linotype" w:eastAsia="Palatino Linotype" w:hAnsi="Palatino Linotype" w:cs="Palatino Linotype"/>
          <w:color w:val="000000"/>
        </w:rPr>
        <w:t xml:space="preserve"> formuló solicitud de acceso a información pública al</w:t>
      </w:r>
      <w:r w:rsidRPr="00516A0B">
        <w:rPr>
          <w:rFonts w:ascii="Palatino Linotype" w:eastAsia="Palatino Linotype" w:hAnsi="Palatino Linotype" w:cs="Palatino Linotype"/>
          <w:b/>
          <w:color w:val="000000"/>
        </w:rPr>
        <w:t xml:space="preserve"> SUJETO OBLIGADO</w:t>
      </w:r>
      <w:r w:rsidR="00664070" w:rsidRPr="00516A0B">
        <w:rPr>
          <w:rFonts w:ascii="Palatino Linotype" w:eastAsia="Palatino Linotype" w:hAnsi="Palatino Linotype" w:cs="Palatino Linotype"/>
          <w:color w:val="000000"/>
        </w:rPr>
        <w:t xml:space="preserve"> a través de</w:t>
      </w:r>
      <w:r w:rsidR="00375E7F" w:rsidRPr="00516A0B">
        <w:rPr>
          <w:rFonts w:ascii="Palatino Linotype" w:eastAsia="Palatino Linotype" w:hAnsi="Palatino Linotype" w:cs="Palatino Linotype"/>
          <w:color w:val="000000"/>
        </w:rPr>
        <w:t>l</w:t>
      </w:r>
      <w:r w:rsidRPr="00516A0B">
        <w:rPr>
          <w:rFonts w:ascii="Palatino Linotype" w:eastAsia="Palatino Linotype" w:hAnsi="Palatino Linotype" w:cs="Palatino Linotype"/>
          <w:color w:val="000000"/>
        </w:rPr>
        <w:t xml:space="preserve"> Sistema de Acceso a la Información Mexiquense, en adelante SAIMEX, en la que requirió lo siguiente: </w:t>
      </w:r>
    </w:p>
    <w:p w14:paraId="6567E90C" w14:textId="2F12DF4C" w:rsidR="00F8557D" w:rsidRPr="00516A0B" w:rsidRDefault="00B661FB" w:rsidP="00B661FB">
      <w:pPr>
        <w:tabs>
          <w:tab w:val="left" w:pos="1530"/>
        </w:tabs>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ab/>
      </w:r>
    </w:p>
    <w:p w14:paraId="3BF531D1" w14:textId="3FDD13A6" w:rsidR="003960A4" w:rsidRPr="00516A0B" w:rsidRDefault="00646B44" w:rsidP="002673BC">
      <w:pPr>
        <w:spacing w:after="0" w:line="240" w:lineRule="auto"/>
        <w:ind w:left="567" w:right="701"/>
        <w:jc w:val="both"/>
        <w:rPr>
          <w:rFonts w:ascii="Palatino Linotype" w:hAnsi="Palatino Linotype"/>
          <w:i/>
          <w:lang w:eastAsia="es-MX"/>
        </w:rPr>
      </w:pPr>
      <w:bookmarkStart w:id="0" w:name="_heading=h.30j0zll" w:colFirst="0" w:colLast="0"/>
      <w:bookmarkEnd w:id="0"/>
      <w:r w:rsidRPr="00516A0B">
        <w:rPr>
          <w:rFonts w:ascii="Palatino Linotype" w:eastAsia="Palatino Linotype" w:hAnsi="Palatino Linotype" w:cs="Palatino Linotype"/>
          <w:i/>
        </w:rPr>
        <w:t>“</w:t>
      </w:r>
      <w:r w:rsidR="00664070" w:rsidRPr="00516A0B">
        <w:rPr>
          <w:rFonts w:ascii="Palatino Linotype" w:hAnsi="Palatino Linotype"/>
          <w:i/>
          <w:lang w:eastAsia="es-MX"/>
        </w:rPr>
        <w:t>SOLICITO TODAS LA LICENCIAS DE FUNCIONAMIENTO QUE SE DIERON EN VERCION PUBLICA DEL 2022, 2023, 2024 Y 2025</w:t>
      </w:r>
      <w:r w:rsidR="00052486" w:rsidRPr="00516A0B">
        <w:rPr>
          <w:rFonts w:ascii="Palatino Linotype" w:hAnsi="Palatino Linotype"/>
          <w:i/>
          <w:lang w:eastAsia="es-MX"/>
        </w:rPr>
        <w:t>.</w:t>
      </w:r>
      <w:r w:rsidR="005E4B25" w:rsidRPr="00516A0B">
        <w:rPr>
          <w:rFonts w:ascii="Palatino Linotype" w:eastAsia="Palatino Linotype" w:hAnsi="Palatino Linotype" w:cs="Palatino Linotype"/>
          <w:i/>
        </w:rPr>
        <w:t>”.</w:t>
      </w:r>
    </w:p>
    <w:p w14:paraId="4D20A199" w14:textId="5F3CD646" w:rsidR="00F8557D" w:rsidRPr="00516A0B" w:rsidRDefault="005E4B25" w:rsidP="002F37D8">
      <w:pPr>
        <w:spacing w:after="0"/>
        <w:ind w:left="567" w:right="560"/>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 </w:t>
      </w:r>
    </w:p>
    <w:p w14:paraId="3F38BB30" w14:textId="77A94FCC" w:rsidR="00664070" w:rsidRPr="00516A0B" w:rsidRDefault="00646B44" w:rsidP="003609F9">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t>Modalidad elegida para la entrega de la información:</w:t>
      </w:r>
      <w:r w:rsidRPr="00516A0B">
        <w:rPr>
          <w:rFonts w:ascii="Palatino Linotype" w:eastAsia="Palatino Linotype" w:hAnsi="Palatino Linotype" w:cs="Palatino Linotype"/>
        </w:rPr>
        <w:t xml:space="preserve"> a través del Sistema de Acceso a la Información Mexiquense (SAIMEX)</w:t>
      </w:r>
      <w:r w:rsidR="00664070" w:rsidRPr="00516A0B">
        <w:rPr>
          <w:rFonts w:ascii="Palatino Linotype" w:eastAsia="Palatino Linotype" w:hAnsi="Palatino Linotype" w:cs="Palatino Linotype"/>
        </w:rPr>
        <w:t xml:space="preserve">. </w:t>
      </w:r>
    </w:p>
    <w:p w14:paraId="35672BB0" w14:textId="77777777" w:rsidR="00664070" w:rsidRPr="00516A0B" w:rsidRDefault="00664070" w:rsidP="003609F9">
      <w:pPr>
        <w:spacing w:after="0" w:line="360" w:lineRule="auto"/>
        <w:ind w:right="49"/>
        <w:jc w:val="both"/>
        <w:rPr>
          <w:rFonts w:ascii="Palatino Linotype" w:eastAsia="Palatino Linotype" w:hAnsi="Palatino Linotype" w:cs="Palatino Linotype"/>
        </w:rPr>
      </w:pPr>
    </w:p>
    <w:p w14:paraId="7F6C8486" w14:textId="5A54D8CB" w:rsidR="00BA4ADA" w:rsidRPr="00516A0B" w:rsidRDefault="00C938C8" w:rsidP="002673BC">
      <w:pPr>
        <w:pStyle w:val="Prrafodelista"/>
        <w:numPr>
          <w:ilvl w:val="0"/>
          <w:numId w:val="1"/>
        </w:numPr>
        <w:spacing w:after="0" w:line="360" w:lineRule="auto"/>
        <w:ind w:left="0"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lastRenderedPageBreak/>
        <w:t xml:space="preserve">Respuesta. </w:t>
      </w:r>
      <w:r w:rsidR="00664070" w:rsidRPr="00516A0B">
        <w:rPr>
          <w:rFonts w:ascii="Palatino Linotype" w:eastAsia="Palatino Linotype" w:hAnsi="Palatino Linotype" w:cs="Palatino Linotype"/>
          <w:color w:val="000000"/>
        </w:rPr>
        <w:t xml:space="preserve">En fecha </w:t>
      </w:r>
      <w:r w:rsidR="00664070" w:rsidRPr="00516A0B">
        <w:rPr>
          <w:rFonts w:ascii="Palatino Linotype" w:eastAsia="Palatino Linotype" w:hAnsi="Palatino Linotype" w:cs="Palatino Linotype"/>
          <w:b/>
          <w:color w:val="000000"/>
        </w:rPr>
        <w:t>veintisiete de marzo de dos mil veinticinco</w:t>
      </w:r>
      <w:r w:rsidR="00664070" w:rsidRPr="00516A0B">
        <w:rPr>
          <w:rFonts w:ascii="Palatino Linotype" w:eastAsia="Palatino Linotype" w:hAnsi="Palatino Linotype" w:cs="Palatino Linotype"/>
          <w:color w:val="000000"/>
        </w:rPr>
        <w:t xml:space="preserve">, el </w:t>
      </w:r>
      <w:r w:rsidR="00664070" w:rsidRPr="00516A0B">
        <w:rPr>
          <w:rFonts w:ascii="Palatino Linotype" w:eastAsia="Palatino Linotype" w:hAnsi="Palatino Linotype" w:cs="Palatino Linotype"/>
          <w:b/>
          <w:color w:val="000000"/>
        </w:rPr>
        <w:t xml:space="preserve">SUJETO OBLIGADO </w:t>
      </w:r>
      <w:r w:rsidR="00664070" w:rsidRPr="00516A0B">
        <w:rPr>
          <w:rFonts w:ascii="Palatino Linotype" w:eastAsia="Palatino Linotype" w:hAnsi="Palatino Linotype" w:cs="Palatino Linotype"/>
          <w:color w:val="000000"/>
        </w:rPr>
        <w:t xml:space="preserve">dio respuesta a la solicitud de información a través diversos archivos que fueron previamente del conocimiento de la parte solicitante. </w:t>
      </w:r>
    </w:p>
    <w:p w14:paraId="0D965AAA" w14:textId="77777777" w:rsidR="00BD5AE6" w:rsidRPr="00516A0B" w:rsidRDefault="00BD5AE6" w:rsidP="00BD5AE6">
      <w:pPr>
        <w:pStyle w:val="Prrafodelista"/>
        <w:spacing w:after="0" w:line="360" w:lineRule="auto"/>
        <w:ind w:left="0"/>
        <w:jc w:val="both"/>
        <w:rPr>
          <w:rFonts w:ascii="Palatino Linotype" w:eastAsia="Palatino Linotype" w:hAnsi="Palatino Linotype" w:cs="Palatino Linotype"/>
          <w:color w:val="000000"/>
        </w:rPr>
      </w:pPr>
    </w:p>
    <w:p w14:paraId="759EDBF5" w14:textId="0426DE45" w:rsidR="00F8557D" w:rsidRPr="00516A0B"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 xml:space="preserve">Recurso de Revisión. </w:t>
      </w:r>
      <w:r w:rsidRPr="00516A0B">
        <w:rPr>
          <w:rFonts w:ascii="Palatino Linotype" w:eastAsia="Palatino Linotype" w:hAnsi="Palatino Linotype" w:cs="Palatino Linotype"/>
          <w:color w:val="000000"/>
        </w:rPr>
        <w:t xml:space="preserve">En fecha </w:t>
      </w:r>
      <w:r w:rsidR="00664070" w:rsidRPr="00516A0B">
        <w:rPr>
          <w:rFonts w:ascii="Palatino Linotype" w:eastAsia="Palatino Linotype" w:hAnsi="Palatino Linotype" w:cs="Palatino Linotype"/>
          <w:b/>
          <w:color w:val="000000"/>
        </w:rPr>
        <w:t>veinticuatro de abril de dos mil veinticinco</w:t>
      </w:r>
      <w:r w:rsidRPr="00516A0B">
        <w:rPr>
          <w:rFonts w:ascii="Palatino Linotype" w:eastAsia="Palatino Linotype" w:hAnsi="Palatino Linotype" w:cs="Palatino Linotype"/>
          <w:color w:val="000000"/>
        </w:rPr>
        <w:t xml:space="preserve"> la persona Solicitante</w:t>
      </w:r>
      <w:r w:rsidR="00646B44" w:rsidRPr="00516A0B">
        <w:rPr>
          <w:rFonts w:ascii="Palatino Linotype" w:eastAsia="Palatino Linotype" w:hAnsi="Palatino Linotype" w:cs="Palatino Linotype"/>
          <w:color w:val="000000"/>
        </w:rPr>
        <w:t xml:space="preserve"> interpuso Recurso de Revisión a través del </w:t>
      </w:r>
      <w:r w:rsidR="00646B44" w:rsidRPr="00516A0B">
        <w:rPr>
          <w:rFonts w:ascii="Palatino Linotype" w:eastAsia="Palatino Linotype" w:hAnsi="Palatino Linotype" w:cs="Palatino Linotype"/>
          <w:b/>
          <w:color w:val="000000"/>
        </w:rPr>
        <w:t>SAIMEX</w:t>
      </w:r>
      <w:r w:rsidR="00646B44" w:rsidRPr="00516A0B">
        <w:rPr>
          <w:rFonts w:ascii="Palatino Linotype" w:eastAsia="Palatino Linotype" w:hAnsi="Palatino Linotype" w:cs="Palatino Linotype"/>
          <w:color w:val="000000"/>
        </w:rPr>
        <w:t>, a través del cual expresó lo siguiente:</w:t>
      </w:r>
    </w:p>
    <w:p w14:paraId="6A6948AD" w14:textId="77777777" w:rsidR="00F8557D" w:rsidRPr="00516A0B"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4160CA8" w14:textId="41FE8F65" w:rsidR="00F8557D" w:rsidRPr="00516A0B" w:rsidRDefault="00646B44" w:rsidP="00B30C4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r w:rsidRPr="00516A0B">
        <w:rPr>
          <w:rFonts w:ascii="Palatino Linotype" w:eastAsia="Palatino Linotype" w:hAnsi="Palatino Linotype" w:cs="Palatino Linotype"/>
          <w:b/>
          <w:color w:val="000000"/>
        </w:rPr>
        <w:t xml:space="preserve">Acto </w:t>
      </w:r>
      <w:r w:rsidR="00EF1FA8" w:rsidRPr="00516A0B">
        <w:rPr>
          <w:rFonts w:ascii="Palatino Linotype" w:eastAsia="Palatino Linotype" w:hAnsi="Palatino Linotype" w:cs="Palatino Linotype"/>
          <w:b/>
          <w:color w:val="000000"/>
        </w:rPr>
        <w:t>impugnado</w:t>
      </w:r>
      <w:r w:rsidR="00EF1FA8" w:rsidRPr="00516A0B">
        <w:rPr>
          <w:rFonts w:ascii="Palatino Linotype" w:eastAsia="Palatino Linotype" w:hAnsi="Palatino Linotype" w:cs="Palatino Linotype"/>
          <w:b/>
          <w:i/>
          <w:color w:val="000000"/>
        </w:rPr>
        <w:t>.</w:t>
      </w:r>
      <w:r w:rsidR="00EF1FA8" w:rsidRPr="00516A0B">
        <w:rPr>
          <w:rFonts w:ascii="Palatino Linotype" w:eastAsia="Palatino Linotype" w:hAnsi="Palatino Linotype" w:cs="Palatino Linotype"/>
          <w:i/>
          <w:color w:val="000000"/>
        </w:rPr>
        <w:t xml:space="preserve"> “ME</w:t>
      </w:r>
      <w:r w:rsidR="00664070" w:rsidRPr="00516A0B">
        <w:rPr>
          <w:rFonts w:ascii="Palatino Linotype" w:eastAsia="Palatino Linotype" w:hAnsi="Palatino Linotype" w:cs="Palatino Linotype"/>
          <w:i/>
          <w:color w:val="000000"/>
        </w:rPr>
        <w:t xml:space="preserve"> NIEGAN LA INFORMACION Y ME ENTREGAN INFORMACION Y </w:t>
      </w:r>
      <w:r w:rsidR="00664070" w:rsidRPr="00516A0B">
        <w:rPr>
          <w:rFonts w:ascii="Palatino Linotype" w:eastAsia="Palatino Linotype" w:hAnsi="Palatino Linotype" w:cs="Palatino Linotype"/>
          <w:b/>
          <w:i/>
          <w:color w:val="000000"/>
          <w:u w:val="single"/>
        </w:rPr>
        <w:t>ASI NO LA SOLICITE</w:t>
      </w:r>
      <w:r w:rsidR="00664070" w:rsidRPr="00516A0B">
        <w:rPr>
          <w:rFonts w:ascii="Palatino Linotype" w:eastAsia="Palatino Linotype" w:hAnsi="Palatino Linotype" w:cs="Palatino Linotype"/>
          <w:i/>
          <w:color w:val="000000"/>
        </w:rPr>
        <w:t xml:space="preserve"> LA TITULAR DE TRANSPARENCIA NO CONOCE EL TEMA Y ENVIA CADA BARBARIDAD EN DESTIEMPO VOY HACER MI DENUNCIA ANTE LA CONTRALORIA DEL ESTADO DE MEXICO”. </w:t>
      </w:r>
    </w:p>
    <w:p w14:paraId="3CF073E1" w14:textId="77777777" w:rsidR="00F8557D" w:rsidRPr="00516A0B" w:rsidRDefault="00F8557D" w:rsidP="00B30C4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p>
    <w:p w14:paraId="0F61B626" w14:textId="400D3C47" w:rsidR="00F8557D" w:rsidRPr="00516A0B" w:rsidRDefault="00646B44" w:rsidP="00FF17F3">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iCs/>
          <w:color w:val="000000"/>
        </w:rPr>
      </w:pPr>
      <w:r w:rsidRPr="00516A0B">
        <w:rPr>
          <w:rFonts w:ascii="Palatino Linotype" w:eastAsia="Palatino Linotype" w:hAnsi="Palatino Linotype" w:cs="Palatino Linotype"/>
          <w:b/>
          <w:color w:val="000000"/>
        </w:rPr>
        <w:t xml:space="preserve">Razones o motivos de la inconformidad: </w:t>
      </w:r>
      <w:r w:rsidR="00664070" w:rsidRPr="00516A0B">
        <w:rPr>
          <w:rFonts w:ascii="Palatino Linotype" w:eastAsia="Palatino Linotype" w:hAnsi="Palatino Linotype" w:cs="Palatino Linotype"/>
          <w:bCs/>
          <w:i/>
          <w:color w:val="000000"/>
        </w:rPr>
        <w:t xml:space="preserve">“ME NIEGAN LA INFORMACION Y ME ENTREGAN INFORMACION Y </w:t>
      </w:r>
      <w:r w:rsidR="00664070" w:rsidRPr="00516A0B">
        <w:rPr>
          <w:rFonts w:ascii="Palatino Linotype" w:eastAsia="Palatino Linotype" w:hAnsi="Palatino Linotype" w:cs="Palatino Linotype"/>
          <w:b/>
          <w:bCs/>
          <w:i/>
          <w:color w:val="000000"/>
          <w:u w:val="single"/>
        </w:rPr>
        <w:t>ASI NO LA SOLICITE</w:t>
      </w:r>
      <w:r w:rsidR="00664070" w:rsidRPr="00516A0B">
        <w:rPr>
          <w:rFonts w:ascii="Palatino Linotype" w:eastAsia="Palatino Linotype" w:hAnsi="Palatino Linotype" w:cs="Palatino Linotype"/>
          <w:bCs/>
          <w:i/>
          <w:color w:val="000000"/>
        </w:rPr>
        <w:t xml:space="preserve"> LA TITULAR DE TRANSPARENCIA NO CONOCE EL TEMA Y ENVIA CADA BARBARIDAD EN DESTIEMPO VOY HACER MI DENUNCIA ANTE LA CONTRALORIA DEL ESTADO DE MEXICO”.</w:t>
      </w:r>
      <w:r w:rsidR="00C938C8" w:rsidRPr="00516A0B">
        <w:rPr>
          <w:rFonts w:ascii="Palatino Linotype" w:eastAsia="Palatino Linotype" w:hAnsi="Palatino Linotype" w:cs="Palatino Linotype"/>
          <w:bCs/>
          <w:i/>
          <w:iCs/>
          <w:color w:val="000000"/>
        </w:rPr>
        <w:t xml:space="preserve"> </w:t>
      </w:r>
    </w:p>
    <w:p w14:paraId="7E8D3B71" w14:textId="77777777" w:rsidR="00C2557B" w:rsidRPr="00516A0B" w:rsidRDefault="00C2557B" w:rsidP="00C2557B">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rPr>
      </w:pPr>
    </w:p>
    <w:p w14:paraId="09ACAD97" w14:textId="17DE9645" w:rsidR="00D53D49" w:rsidRPr="00516A0B" w:rsidRDefault="00646B44" w:rsidP="00D53D4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Turno.</w:t>
      </w:r>
      <w:r w:rsidRPr="00516A0B">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0F7FA6" w:rsidRPr="00516A0B">
        <w:rPr>
          <w:rFonts w:ascii="Palatino Linotype" w:eastAsia="Palatino Linotype" w:hAnsi="Palatino Linotype" w:cs="Palatino Linotype"/>
          <w:b/>
          <w:color w:val="000000"/>
        </w:rPr>
        <w:t>0</w:t>
      </w:r>
      <w:r w:rsidR="00664070" w:rsidRPr="00516A0B">
        <w:rPr>
          <w:rFonts w:ascii="Palatino Linotype" w:eastAsia="Palatino Linotype" w:hAnsi="Palatino Linotype" w:cs="Palatino Linotype"/>
          <w:b/>
          <w:color w:val="000000"/>
        </w:rPr>
        <w:t>4744</w:t>
      </w:r>
      <w:r w:rsidR="00851B45" w:rsidRPr="00516A0B">
        <w:rPr>
          <w:rFonts w:ascii="Palatino Linotype" w:eastAsia="Palatino Linotype" w:hAnsi="Palatino Linotype" w:cs="Palatino Linotype"/>
          <w:b/>
          <w:color w:val="000000"/>
        </w:rPr>
        <w:t>/INFOEM/IP/RR/2024</w:t>
      </w:r>
      <w:r w:rsidRPr="00516A0B">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A5B3EFE" w14:textId="77777777" w:rsidR="003960A4" w:rsidRPr="00516A0B" w:rsidRDefault="003960A4" w:rsidP="003960A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8A4694E" w14:textId="5066246C" w:rsidR="00664070" w:rsidRPr="00516A0B" w:rsidRDefault="00646B44" w:rsidP="0066407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Admisión del recurso de revisión</w:t>
      </w:r>
      <w:r w:rsidRPr="00516A0B">
        <w:rPr>
          <w:rFonts w:ascii="Palatino Linotype" w:eastAsia="Palatino Linotype" w:hAnsi="Palatino Linotype" w:cs="Palatino Linotype"/>
          <w:color w:val="000000"/>
        </w:rPr>
        <w:t xml:space="preserve">: En fecha </w:t>
      </w:r>
      <w:r w:rsidR="00664070" w:rsidRPr="00516A0B">
        <w:rPr>
          <w:rFonts w:ascii="Palatino Linotype" w:eastAsia="Palatino Linotype" w:hAnsi="Palatino Linotype" w:cs="Palatino Linotype"/>
          <w:b/>
        </w:rPr>
        <w:t>veintinueve de abril</w:t>
      </w:r>
      <w:r w:rsidR="00BD5AE6" w:rsidRPr="00516A0B">
        <w:rPr>
          <w:rFonts w:ascii="Palatino Linotype" w:eastAsia="Palatino Linotype" w:hAnsi="Palatino Linotype" w:cs="Palatino Linotype"/>
          <w:b/>
        </w:rPr>
        <w:t xml:space="preserve"> </w:t>
      </w:r>
      <w:r w:rsidR="00A9795A" w:rsidRPr="00516A0B">
        <w:rPr>
          <w:rFonts w:ascii="Palatino Linotype" w:eastAsia="Palatino Linotype" w:hAnsi="Palatino Linotype" w:cs="Palatino Linotype"/>
          <w:b/>
        </w:rPr>
        <w:t xml:space="preserve">de dos </w:t>
      </w:r>
      <w:r w:rsidR="00A9795A" w:rsidRPr="00516A0B">
        <w:rPr>
          <w:rFonts w:ascii="Palatino Linotype" w:eastAsia="Palatino Linotype" w:hAnsi="Palatino Linotype" w:cs="Palatino Linotype"/>
          <w:b/>
          <w:color w:val="000000"/>
        </w:rPr>
        <w:t xml:space="preserve">mil </w:t>
      </w:r>
      <w:r w:rsidR="00664070" w:rsidRPr="00516A0B">
        <w:rPr>
          <w:rFonts w:ascii="Palatino Linotype" w:eastAsia="Palatino Linotype" w:hAnsi="Palatino Linotype" w:cs="Palatino Linotype"/>
          <w:b/>
          <w:color w:val="000000"/>
        </w:rPr>
        <w:t>veinticinco</w:t>
      </w:r>
      <w:r w:rsidRPr="00516A0B">
        <w:rPr>
          <w:rFonts w:ascii="Palatino Linotype" w:eastAsia="Palatino Linotype" w:hAnsi="Palatino Linotype" w:cs="Palatino Linotype"/>
          <w:color w:val="000000"/>
        </w:rPr>
        <w:t xml:space="preserve">, la Comisionada Ponente admitió a trámite el recurso de revisión que ahora se </w:t>
      </w:r>
      <w:r w:rsidRPr="00516A0B">
        <w:rPr>
          <w:rFonts w:ascii="Palatino Linotype" w:eastAsia="Palatino Linotype" w:hAnsi="Palatino Linotype" w:cs="Palatino Linotype"/>
          <w:color w:val="000000"/>
        </w:rPr>
        <w:lastRenderedPageBreak/>
        <w:t xml:space="preserve">resuelve, dando un plazo máximo de siete días hábiles para que las partes manifestaran lo que a su derecho resultara conveniente, ofrecieran pruebas, formularan alegatos y el Sujeto Obligado presentara su informe justificado. </w:t>
      </w:r>
    </w:p>
    <w:p w14:paraId="6102EC76" w14:textId="77777777" w:rsidR="00664070" w:rsidRPr="00516A0B" w:rsidRDefault="00664070" w:rsidP="00664070">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99011C2" w14:textId="4B99A95B" w:rsidR="00664070" w:rsidRPr="00516A0B" w:rsidRDefault="00664070" w:rsidP="0066407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Manifestaciones</w:t>
      </w:r>
      <w:r w:rsidRPr="00516A0B">
        <w:rPr>
          <w:rFonts w:ascii="Palatino Linotype" w:eastAsia="Palatino Linotype" w:hAnsi="Palatino Linotype" w:cs="Palatino Linotype"/>
          <w:color w:val="000000"/>
        </w:rPr>
        <w:t xml:space="preserve">. Las partes fueron omisas en rendir manifestaciones. </w:t>
      </w:r>
    </w:p>
    <w:p w14:paraId="21F6D0D1" w14:textId="77777777" w:rsidR="00BD5AE6" w:rsidRPr="00516A0B" w:rsidRDefault="00BD5AE6" w:rsidP="00BD5AE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06E515F" w14:textId="77C3D387" w:rsidR="00933869" w:rsidRPr="00516A0B"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Ampliación de plazo:</w:t>
      </w:r>
      <w:r w:rsidRPr="00516A0B">
        <w:rPr>
          <w:rFonts w:ascii="Palatino Linotype" w:eastAsia="Palatino Linotype" w:hAnsi="Palatino Linotype" w:cs="Palatino Linotype"/>
          <w:color w:val="000000"/>
        </w:rPr>
        <w:t xml:space="preserve"> </w:t>
      </w:r>
      <w:r w:rsidR="00933869" w:rsidRPr="00516A0B">
        <w:rPr>
          <w:rFonts w:ascii="Palatino Linotype" w:eastAsia="Palatino Linotype" w:hAnsi="Palatino Linotype" w:cs="Palatino Linotype"/>
          <w:color w:val="000000"/>
        </w:rPr>
        <w:t xml:space="preserve">En fecha </w:t>
      </w:r>
      <w:r w:rsidR="00EF1FA8" w:rsidRPr="00516A0B">
        <w:rPr>
          <w:rFonts w:ascii="Palatino Linotype" w:eastAsia="Palatino Linotype" w:hAnsi="Palatino Linotype" w:cs="Palatino Linotype"/>
          <w:b/>
          <w:color w:val="000000"/>
        </w:rPr>
        <w:t>quince de julio de dos mil veinticinco</w:t>
      </w:r>
      <w:r w:rsidR="00933869" w:rsidRPr="00516A0B">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516A0B" w:rsidRDefault="00933869" w:rsidP="00933869">
      <w:pPr>
        <w:widowControl w:val="0"/>
        <w:spacing w:after="0" w:line="360" w:lineRule="auto"/>
        <w:jc w:val="both"/>
        <w:rPr>
          <w:rFonts w:ascii="Palatino Linotype" w:eastAsia="Palatino Linotype" w:hAnsi="Palatino Linotype" w:cs="Palatino Linotype"/>
        </w:rPr>
      </w:pPr>
    </w:p>
    <w:p w14:paraId="4C8D27F2" w14:textId="7CE121C0" w:rsidR="00933869" w:rsidRPr="00516A0B" w:rsidRDefault="00C02260" w:rsidP="003960A4">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r w:rsidR="003E7A5D" w:rsidRPr="00516A0B">
        <w:rPr>
          <w:rFonts w:ascii="Palatino Linotype" w:eastAsia="Palatino Linotype" w:hAnsi="Palatino Linotype" w:cs="Palatino Linotype"/>
        </w:rPr>
        <w:t>.</w:t>
      </w:r>
    </w:p>
    <w:p w14:paraId="63D8B2C4" w14:textId="77777777" w:rsidR="003960A4" w:rsidRPr="00516A0B" w:rsidRDefault="003960A4" w:rsidP="003960A4">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5E423D5D" w14:textId="77777777" w:rsidR="0093386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516A0B" w:rsidRDefault="00933869" w:rsidP="00933869">
      <w:pPr>
        <w:spacing w:after="0" w:line="360" w:lineRule="auto"/>
        <w:jc w:val="both"/>
        <w:rPr>
          <w:rFonts w:ascii="Palatino Linotype" w:eastAsia="Palatino Linotype" w:hAnsi="Palatino Linotype" w:cs="Palatino Linotype"/>
        </w:rPr>
      </w:pPr>
    </w:p>
    <w:p w14:paraId="5AC64A07" w14:textId="77777777" w:rsidR="0093386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516A0B" w:rsidRDefault="00933869" w:rsidP="00933869">
      <w:pPr>
        <w:spacing w:after="0" w:line="360" w:lineRule="auto"/>
        <w:jc w:val="both"/>
        <w:rPr>
          <w:rFonts w:ascii="Palatino Linotype" w:eastAsia="Palatino Linotype" w:hAnsi="Palatino Linotype" w:cs="Palatino Linotype"/>
        </w:rPr>
      </w:pPr>
    </w:p>
    <w:p w14:paraId="459D51E7" w14:textId="6024B3AC" w:rsidR="0093386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43A3FB" w14:textId="77777777" w:rsidR="00C2557B" w:rsidRPr="00516A0B" w:rsidRDefault="00C2557B" w:rsidP="00933869">
      <w:pPr>
        <w:spacing w:after="0" w:line="360" w:lineRule="auto"/>
        <w:jc w:val="both"/>
        <w:rPr>
          <w:rFonts w:ascii="Palatino Linotype" w:eastAsia="Palatino Linotype" w:hAnsi="Palatino Linotype" w:cs="Palatino Linotype"/>
        </w:rPr>
      </w:pPr>
    </w:p>
    <w:p w14:paraId="3F5BDB9E" w14:textId="77777777" w:rsidR="00933869" w:rsidRPr="00516A0B" w:rsidRDefault="00933869" w:rsidP="00933869">
      <w:pPr>
        <w:spacing w:after="0" w:line="360" w:lineRule="auto"/>
        <w:jc w:val="both"/>
        <w:rPr>
          <w:rFonts w:ascii="Palatino Linotype" w:eastAsia="Palatino Linotype" w:hAnsi="Palatino Linotype" w:cs="Palatino Linotype"/>
          <w:strike/>
          <w:color w:val="FF0000"/>
        </w:rPr>
      </w:pPr>
      <w:r w:rsidRPr="00516A0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516A0B" w:rsidRDefault="00933869" w:rsidP="00933869">
      <w:pPr>
        <w:spacing w:after="0" w:line="360" w:lineRule="auto"/>
        <w:jc w:val="both"/>
        <w:rPr>
          <w:rFonts w:ascii="Palatino Linotype" w:eastAsia="Palatino Linotype" w:hAnsi="Palatino Linotype" w:cs="Palatino Linotype"/>
        </w:rPr>
      </w:pPr>
    </w:p>
    <w:p w14:paraId="560DEC88" w14:textId="77777777" w:rsidR="00933869" w:rsidRPr="00516A0B" w:rsidRDefault="00933869" w:rsidP="004403A3">
      <w:pPr>
        <w:numPr>
          <w:ilvl w:val="0"/>
          <w:numId w:val="2"/>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516A0B" w:rsidRDefault="00933869" w:rsidP="004403A3">
      <w:pPr>
        <w:numPr>
          <w:ilvl w:val="0"/>
          <w:numId w:val="2"/>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Actividad Procesal del interesado. Acciones u omisiones del interesado.</w:t>
      </w:r>
    </w:p>
    <w:p w14:paraId="53FD7C10" w14:textId="77777777" w:rsidR="00933869" w:rsidRPr="00516A0B" w:rsidRDefault="00933869" w:rsidP="004403A3">
      <w:pPr>
        <w:numPr>
          <w:ilvl w:val="0"/>
          <w:numId w:val="2"/>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516A0B" w:rsidRDefault="00933869" w:rsidP="004403A3">
      <w:pPr>
        <w:numPr>
          <w:ilvl w:val="0"/>
          <w:numId w:val="2"/>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516A0B" w:rsidRDefault="00933869" w:rsidP="00933869">
      <w:pPr>
        <w:spacing w:after="0" w:line="360" w:lineRule="auto"/>
        <w:jc w:val="both"/>
        <w:rPr>
          <w:rFonts w:ascii="Palatino Linotype" w:eastAsia="Palatino Linotype" w:hAnsi="Palatino Linotype" w:cs="Palatino Linotype"/>
        </w:rPr>
      </w:pPr>
    </w:p>
    <w:p w14:paraId="03DFD099" w14:textId="77777777" w:rsidR="0093386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516A0B" w:rsidRDefault="00933869" w:rsidP="00933869">
      <w:pPr>
        <w:spacing w:after="0" w:line="360" w:lineRule="auto"/>
        <w:jc w:val="both"/>
        <w:rPr>
          <w:rFonts w:ascii="Palatino Linotype" w:eastAsia="Palatino Linotype" w:hAnsi="Palatino Linotype" w:cs="Palatino Linotype"/>
        </w:rPr>
      </w:pPr>
    </w:p>
    <w:p w14:paraId="37FAAB92" w14:textId="5F58D6DA" w:rsidR="00D53D4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16A0B">
        <w:rPr>
          <w:rFonts w:ascii="Palatino Linotype" w:eastAsia="Palatino Linotype" w:hAnsi="Palatino Linotype" w:cs="Palatino Linotype"/>
          <w:i/>
        </w:rPr>
        <w:t xml:space="preserve">“TÉRMINOS PROCESALES. PARA DETERMINAR SI UN FUNCIONARIO JUDICIAL ACTUÓ INDEBIDAMENTE POR NO </w:t>
      </w:r>
      <w:r w:rsidRPr="00516A0B">
        <w:rPr>
          <w:rFonts w:ascii="Palatino Linotype" w:eastAsia="Palatino Linotype" w:hAnsi="Palatino Linotype" w:cs="Palatino Linotype"/>
          <w:i/>
        </w:rPr>
        <w:lastRenderedPageBreak/>
        <w:t>RESPETARLOS SE DEBE ATENDER AL PRESUPUESTO QUE CONSIDERÓ EL LEGISLADOR AL FIJARLOS Y LAS CARACTERÍSTICAS DEL CASO.”</w:t>
      </w:r>
      <w:r w:rsidRPr="00516A0B">
        <w:rPr>
          <w:rFonts w:ascii="Palatino Linotype" w:eastAsia="Palatino Linotype" w:hAnsi="Palatino Linotype" w:cs="Palatino Linotype"/>
        </w:rPr>
        <w:t>, visible en la Gaceta del Seminario Judicial de la Federación con el registro digital 205635.</w:t>
      </w:r>
    </w:p>
    <w:p w14:paraId="4717B5C2" w14:textId="77777777" w:rsidR="003D7C50" w:rsidRPr="00516A0B" w:rsidRDefault="003D7C50" w:rsidP="00933869">
      <w:pPr>
        <w:spacing w:after="0" w:line="360" w:lineRule="auto"/>
        <w:jc w:val="both"/>
        <w:rPr>
          <w:rFonts w:ascii="Palatino Linotype" w:eastAsia="Palatino Linotype" w:hAnsi="Palatino Linotype" w:cs="Palatino Linotype"/>
        </w:rPr>
      </w:pPr>
    </w:p>
    <w:p w14:paraId="4FD2A8D6" w14:textId="77777777" w:rsidR="0093386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516A0B" w:rsidRDefault="00933869" w:rsidP="00933869">
      <w:pPr>
        <w:spacing w:after="0" w:line="360" w:lineRule="auto"/>
        <w:jc w:val="both"/>
        <w:rPr>
          <w:rFonts w:ascii="Palatino Linotype" w:eastAsia="Palatino Linotype" w:hAnsi="Palatino Linotype" w:cs="Palatino Linotype"/>
        </w:rPr>
      </w:pPr>
    </w:p>
    <w:p w14:paraId="564B1E1A" w14:textId="4BC2A56A" w:rsidR="00933869" w:rsidRPr="00516A0B" w:rsidRDefault="00933869" w:rsidP="00933869">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82B0B4" w14:textId="77777777" w:rsidR="003A0D42" w:rsidRPr="00516A0B" w:rsidRDefault="003A0D42" w:rsidP="00933869">
      <w:pPr>
        <w:spacing w:after="0" w:line="360" w:lineRule="auto"/>
        <w:jc w:val="both"/>
        <w:rPr>
          <w:rFonts w:ascii="Palatino Linotype" w:eastAsia="Palatino Linotype" w:hAnsi="Palatino Linotype" w:cs="Palatino Linotype"/>
        </w:rPr>
      </w:pPr>
    </w:p>
    <w:p w14:paraId="085688C7" w14:textId="73A4BBEC" w:rsidR="00933869" w:rsidRPr="00516A0B" w:rsidRDefault="00933869" w:rsidP="003D7C50">
      <w:pPr>
        <w:spacing w:after="0" w:line="360" w:lineRule="auto"/>
        <w:ind w:left="567" w:right="616"/>
        <w:jc w:val="both"/>
        <w:rPr>
          <w:rFonts w:ascii="Palatino Linotype" w:eastAsia="Palatino Linotype" w:hAnsi="Palatino Linotype" w:cs="Palatino Linotype"/>
        </w:rPr>
      </w:pPr>
      <w:r w:rsidRPr="00516A0B">
        <w:rPr>
          <w:rFonts w:ascii="Palatino Linotype" w:eastAsia="Palatino Linotype" w:hAnsi="Palatino Linotype" w:cs="Palatino Linotype"/>
          <w:b/>
        </w:rPr>
        <w:t xml:space="preserve"> </w:t>
      </w:r>
      <w:r w:rsidRPr="00516A0B">
        <w:rPr>
          <w:rFonts w:ascii="Palatino Linotype" w:eastAsia="Palatino Linotype" w:hAnsi="Palatino Linotype" w:cs="Palatino Linotype"/>
          <w:b/>
          <w:i/>
        </w:rPr>
        <w:t>“PLAZO RAZONABLE PARA RESOLVER. DIMENSIÓN Y EFECTOS DE ESTE CONCEPTO CUANDO SE ADUCE EXCESIVA CARGA DE TRABAJO.”</w:t>
      </w:r>
      <w:r w:rsidRPr="00516A0B">
        <w:rPr>
          <w:rFonts w:ascii="Palatino Linotype" w:eastAsia="Palatino Linotype" w:hAnsi="Palatino Linotype" w:cs="Palatino Linotype"/>
        </w:rPr>
        <w:t xml:space="preserve"> consultable en el Seminario Judicial de la Federación y su gaceta, con el registro digital 2002351.</w:t>
      </w:r>
    </w:p>
    <w:p w14:paraId="11CA54E2" w14:textId="1B92D8BF" w:rsidR="003D7C50" w:rsidRPr="00516A0B" w:rsidRDefault="00933869" w:rsidP="00664070">
      <w:pPr>
        <w:spacing w:after="0" w:line="360" w:lineRule="auto"/>
        <w:ind w:left="567" w:right="616"/>
        <w:jc w:val="both"/>
        <w:rPr>
          <w:rFonts w:ascii="Palatino Linotype" w:eastAsia="Palatino Linotype" w:hAnsi="Palatino Linotype" w:cs="Palatino Linotype"/>
        </w:rPr>
      </w:pPr>
      <w:r w:rsidRPr="00516A0B">
        <w:rPr>
          <w:rFonts w:ascii="Palatino Linotype" w:eastAsia="Palatino Linotype" w:hAnsi="Palatino Linotype" w:cs="Palatino Linotype"/>
          <w:b/>
          <w:i/>
        </w:rPr>
        <w:t>“PLAZO RAZONABLE PARA RESOLVER. CONCEPTO Y ELEMENTOS QUE LO INTEGRAN A LA LUZ DEL DERECHO INTERNACIONAL DE LOS DERECHOS HUMANOS</w:t>
      </w:r>
      <w:r w:rsidRPr="00516A0B">
        <w:rPr>
          <w:rFonts w:ascii="Palatino Linotype" w:eastAsia="Palatino Linotype" w:hAnsi="Palatino Linotype" w:cs="Palatino Linotype"/>
          <w:i/>
        </w:rPr>
        <w:t>.”</w:t>
      </w:r>
      <w:r w:rsidRPr="00516A0B">
        <w:rPr>
          <w:rFonts w:ascii="Palatino Linotype" w:eastAsia="Palatino Linotype" w:hAnsi="Palatino Linotype" w:cs="Palatino Linotype"/>
        </w:rPr>
        <w:t>, visible en el Seminario Judicial de la Federación y su gaceta, con el registro digital 2002350.</w:t>
      </w:r>
    </w:p>
    <w:p w14:paraId="5B61B20B" w14:textId="24626B24" w:rsidR="005A3826" w:rsidRPr="00516A0B" w:rsidRDefault="00933869" w:rsidP="00C2557B">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6EB516CC" w14:textId="77777777" w:rsidR="008D63F3" w:rsidRPr="00516A0B" w:rsidRDefault="008D63F3" w:rsidP="00C2557B">
      <w:pPr>
        <w:spacing w:after="0" w:line="360" w:lineRule="auto"/>
        <w:jc w:val="both"/>
        <w:rPr>
          <w:rFonts w:ascii="Palatino Linotype" w:eastAsia="Palatino Linotype" w:hAnsi="Palatino Linotype" w:cs="Palatino Linotype"/>
        </w:rPr>
      </w:pPr>
    </w:p>
    <w:p w14:paraId="55385642" w14:textId="79BD8ACC" w:rsidR="0003629B" w:rsidRPr="00516A0B"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b/>
          <w:color w:val="000000"/>
        </w:rPr>
        <w:t>Cierre de instrucción</w:t>
      </w:r>
      <w:r w:rsidRPr="00516A0B">
        <w:rPr>
          <w:rFonts w:ascii="Palatino Linotype" w:eastAsia="Palatino Linotype" w:hAnsi="Palatino Linotype" w:cs="Palatino Linotype"/>
          <w:color w:val="000000"/>
        </w:rPr>
        <w:t xml:space="preserve">. En fecha </w:t>
      </w:r>
      <w:r w:rsidR="00EF1FA8" w:rsidRPr="00516A0B">
        <w:rPr>
          <w:rFonts w:ascii="Palatino Linotype" w:eastAsia="Palatino Linotype" w:hAnsi="Palatino Linotype" w:cs="Palatino Linotype"/>
          <w:b/>
          <w:color w:val="000000"/>
        </w:rPr>
        <w:t>quince de julio de dos mil veinticinco</w:t>
      </w:r>
      <w:r w:rsidRPr="00516A0B">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516A0B"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6F263D8" w14:textId="78D02D37" w:rsidR="00F22AE1" w:rsidRPr="00516A0B" w:rsidRDefault="00646B44">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54A05D4" w14:textId="7830C833" w:rsidR="00933869" w:rsidRPr="00516A0B" w:rsidRDefault="00933869">
      <w:pPr>
        <w:spacing w:after="0" w:line="360" w:lineRule="auto"/>
        <w:ind w:right="49"/>
        <w:jc w:val="both"/>
        <w:rPr>
          <w:rFonts w:ascii="Palatino Linotype" w:eastAsia="Palatino Linotype" w:hAnsi="Palatino Linotype" w:cs="Palatino Linotype"/>
        </w:rPr>
      </w:pPr>
    </w:p>
    <w:p w14:paraId="40DB3F56" w14:textId="77777777" w:rsidR="00F8557D" w:rsidRPr="00516A0B" w:rsidRDefault="00646B44">
      <w:pPr>
        <w:spacing w:after="0" w:line="360" w:lineRule="auto"/>
        <w:ind w:right="49"/>
        <w:jc w:val="center"/>
        <w:rPr>
          <w:rFonts w:ascii="Palatino Linotype" w:eastAsia="Palatino Linotype" w:hAnsi="Palatino Linotype" w:cs="Palatino Linotype"/>
          <w:b/>
        </w:rPr>
      </w:pPr>
      <w:r w:rsidRPr="00516A0B">
        <w:rPr>
          <w:rFonts w:ascii="Palatino Linotype" w:eastAsia="Palatino Linotype" w:hAnsi="Palatino Linotype" w:cs="Palatino Linotype"/>
          <w:b/>
        </w:rPr>
        <w:t>II.</w:t>
      </w:r>
      <w:r w:rsidRPr="00516A0B">
        <w:rPr>
          <w:rFonts w:ascii="Palatino Linotype" w:eastAsia="Palatino Linotype" w:hAnsi="Palatino Linotype" w:cs="Palatino Linotype"/>
          <w:b/>
        </w:rPr>
        <w:tab/>
        <w:t>C O N S I D E R A N D O:</w:t>
      </w:r>
    </w:p>
    <w:p w14:paraId="3619A913" w14:textId="77777777" w:rsidR="00F8557D" w:rsidRPr="00516A0B" w:rsidRDefault="00F8557D">
      <w:pPr>
        <w:spacing w:after="0" w:line="360" w:lineRule="auto"/>
        <w:ind w:right="49"/>
        <w:jc w:val="both"/>
        <w:rPr>
          <w:rFonts w:ascii="Palatino Linotype" w:eastAsia="Palatino Linotype" w:hAnsi="Palatino Linotype" w:cs="Palatino Linotype"/>
        </w:rPr>
      </w:pPr>
    </w:p>
    <w:p w14:paraId="33A19049" w14:textId="77777777" w:rsidR="00664070" w:rsidRPr="00516A0B" w:rsidRDefault="00664070" w:rsidP="0066407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t>Primero. Competencia.</w:t>
      </w:r>
      <w:r w:rsidRPr="00516A0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516A0B" w:rsidRDefault="00F8557D" w:rsidP="003D7C50">
      <w:pPr>
        <w:spacing w:after="0" w:line="360" w:lineRule="auto"/>
        <w:ind w:right="49"/>
        <w:jc w:val="both"/>
        <w:rPr>
          <w:rFonts w:ascii="Palatino Linotype" w:eastAsia="Palatino Linotype" w:hAnsi="Palatino Linotype" w:cs="Palatino Linotype"/>
        </w:rPr>
      </w:pPr>
    </w:p>
    <w:p w14:paraId="495E5E96" w14:textId="77777777" w:rsidR="00664070" w:rsidRPr="00516A0B" w:rsidRDefault="00664070" w:rsidP="0066407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lastRenderedPageBreak/>
        <w:t>Segundo. Oportunidad y Procedibilidad del Recurso de Revisión.</w:t>
      </w:r>
      <w:r w:rsidRPr="00516A0B">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45F898B" w14:textId="77777777" w:rsidR="00664070" w:rsidRPr="00516A0B" w:rsidRDefault="00664070" w:rsidP="00664070">
      <w:pPr>
        <w:spacing w:after="0" w:line="360" w:lineRule="auto"/>
        <w:ind w:right="49"/>
        <w:jc w:val="both"/>
        <w:rPr>
          <w:rFonts w:ascii="Palatino Linotype" w:eastAsia="Palatino Linotype" w:hAnsi="Palatino Linotype" w:cs="Palatino Linotype"/>
        </w:rPr>
      </w:pPr>
    </w:p>
    <w:p w14:paraId="1D7644F3" w14:textId="5D3FE60F" w:rsidR="00EF1FA8" w:rsidRPr="00516A0B" w:rsidRDefault="00664070" w:rsidP="0066407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516A0B">
        <w:rPr>
          <w:rFonts w:ascii="Palatino Linotype" w:eastAsia="Palatino Linotype" w:hAnsi="Palatino Linotype" w:cs="Palatino Linotype"/>
          <w:b/>
        </w:rPr>
        <w:t>SUJETO OBLIGADO</w:t>
      </w:r>
      <w:r w:rsidRPr="00516A0B">
        <w:rPr>
          <w:rFonts w:ascii="Palatino Linotype" w:eastAsia="Palatino Linotype" w:hAnsi="Palatino Linotype" w:cs="Palatino Linotype"/>
        </w:rPr>
        <w:t xml:space="preserve"> remitió la respuesta a la solicitud de información el </w:t>
      </w:r>
      <w:r w:rsidRPr="00516A0B">
        <w:rPr>
          <w:rFonts w:ascii="Palatino Linotype" w:eastAsia="Palatino Linotype" w:hAnsi="Palatino Linotype" w:cs="Palatino Linotype"/>
          <w:b/>
        </w:rPr>
        <w:t>veintisiete de marzo de dos mil veinticinco</w:t>
      </w:r>
      <w:r w:rsidRPr="00516A0B">
        <w:rPr>
          <w:rFonts w:ascii="Palatino Linotype" w:eastAsia="Palatino Linotype" w:hAnsi="Palatino Linotype" w:cs="Palatino Linotype"/>
        </w:rPr>
        <w:t xml:space="preserve">, mientras que el recurso de revisión interpuesto por la parte </w:t>
      </w:r>
      <w:r w:rsidRPr="00516A0B">
        <w:rPr>
          <w:rFonts w:ascii="Palatino Linotype" w:eastAsia="Palatino Linotype" w:hAnsi="Palatino Linotype" w:cs="Palatino Linotype"/>
          <w:b/>
        </w:rPr>
        <w:t xml:space="preserve">RECURRENTE </w:t>
      </w:r>
      <w:r w:rsidRPr="00516A0B">
        <w:rPr>
          <w:rFonts w:ascii="Palatino Linotype" w:eastAsia="Palatino Linotype" w:hAnsi="Palatino Linotype" w:cs="Palatino Linotype"/>
        </w:rPr>
        <w:t xml:space="preserve">se tuvo por presentado el </w:t>
      </w:r>
      <w:r w:rsidRPr="00516A0B">
        <w:rPr>
          <w:rFonts w:ascii="Palatino Linotype" w:eastAsia="Palatino Linotype" w:hAnsi="Palatino Linotype" w:cs="Palatino Linotype"/>
          <w:b/>
        </w:rPr>
        <w:t>veinticuatro de abril de dos mil veinticinco</w:t>
      </w:r>
      <w:r w:rsidRPr="00516A0B">
        <w:rPr>
          <w:rFonts w:ascii="Palatino Linotype" w:eastAsia="Palatino Linotype" w:hAnsi="Palatino Linotype" w:cs="Palatino Linotype"/>
        </w:rPr>
        <w:t>, esto es al décimo quinto día hábil en que se tuvo conocimiento de la respuesta.</w:t>
      </w:r>
    </w:p>
    <w:p w14:paraId="625D526A" w14:textId="77777777" w:rsidR="00664070" w:rsidRPr="00516A0B" w:rsidRDefault="00664070" w:rsidP="00664070">
      <w:pPr>
        <w:spacing w:after="0" w:line="360" w:lineRule="auto"/>
        <w:ind w:right="49"/>
        <w:jc w:val="both"/>
        <w:rPr>
          <w:rFonts w:ascii="Palatino Linotype" w:eastAsia="Palatino Linotype" w:hAnsi="Palatino Linotype" w:cs="Palatino Linotype"/>
        </w:rPr>
      </w:pPr>
    </w:p>
    <w:p w14:paraId="312FA06C" w14:textId="77777777" w:rsidR="00664070" w:rsidRPr="00516A0B" w:rsidRDefault="00664070" w:rsidP="0066407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En este sentido, al considerar la fecha en que se formuló la solicitud y la fecha en que respondió a esta el </w:t>
      </w:r>
      <w:r w:rsidRPr="00516A0B">
        <w:rPr>
          <w:rFonts w:ascii="Palatino Linotype" w:eastAsia="Palatino Linotype" w:hAnsi="Palatino Linotype" w:cs="Palatino Linotype"/>
          <w:b/>
        </w:rPr>
        <w:t>SUJETO OBLIGADO</w:t>
      </w:r>
      <w:r w:rsidRPr="00516A0B">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7769A7BC" w14:textId="70270351" w:rsidR="00EF1FA8" w:rsidRPr="00516A0B" w:rsidRDefault="00EF1FA8" w:rsidP="00664070">
      <w:pPr>
        <w:spacing w:after="0" w:line="360" w:lineRule="auto"/>
        <w:ind w:right="49"/>
        <w:jc w:val="both"/>
        <w:rPr>
          <w:rFonts w:ascii="Palatino Linotype" w:eastAsia="Palatino Linotype" w:hAnsi="Palatino Linotype" w:cs="Palatino Linotype"/>
        </w:rPr>
      </w:pPr>
    </w:p>
    <w:p w14:paraId="45E9B47A" w14:textId="77777777" w:rsidR="00EF1FA8" w:rsidRPr="00516A0B" w:rsidRDefault="00EF1FA8" w:rsidP="00EF1FA8">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color w:val="000000"/>
        </w:rPr>
        <w:t xml:space="preserve">Es de suma importancia mencionar que, si bien la persona solicitante no </w:t>
      </w:r>
      <w:r w:rsidRPr="00516A0B">
        <w:rPr>
          <w:rFonts w:ascii="Palatino Linotype" w:eastAsia="Palatino Linotype" w:hAnsi="Palatino Linotype" w:cs="Palatino Linotype"/>
          <w:b/>
          <w:color w:val="000000"/>
        </w:rPr>
        <w:t xml:space="preserve">proporcionó un nombre o seudónimo </w:t>
      </w:r>
      <w:r w:rsidRPr="00516A0B">
        <w:rPr>
          <w:rFonts w:ascii="Palatino Linotype" w:eastAsia="Palatino Linotype" w:hAnsi="Palatino Linotype" w:cs="Palatino Linotype"/>
          <w:color w:val="000000"/>
        </w:rPr>
        <w:t>para ser identificado, como se advierte en el detalle de seguimiento del SAIMEX</w:t>
      </w:r>
      <w:r w:rsidRPr="00516A0B">
        <w:rPr>
          <w:rFonts w:ascii="Palatino Linotype" w:eastAsia="Palatino Linotype" w:hAnsi="Palatino Linotype" w:cs="Palatino Linotype"/>
        </w:rPr>
        <w:t>,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BD7DB2" w14:textId="77777777" w:rsidR="00EF1FA8" w:rsidRPr="00516A0B" w:rsidRDefault="00EF1FA8" w:rsidP="00EF1FA8">
      <w:pPr>
        <w:spacing w:after="0" w:line="360" w:lineRule="auto"/>
        <w:ind w:right="49"/>
        <w:jc w:val="both"/>
        <w:rPr>
          <w:rFonts w:ascii="Palatino Linotype" w:eastAsia="Palatino Linotype" w:hAnsi="Palatino Linotype" w:cs="Palatino Linotype"/>
          <w:color w:val="000000"/>
        </w:rPr>
      </w:pPr>
    </w:p>
    <w:p w14:paraId="4D8BD32E" w14:textId="77777777" w:rsidR="00EF1FA8" w:rsidRPr="00516A0B" w:rsidRDefault="00EF1FA8" w:rsidP="00EF1FA8">
      <w:pPr>
        <w:spacing w:after="0"/>
        <w:ind w:left="567" w:right="49"/>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lastRenderedPageBreak/>
        <w:t>"</w:t>
      </w:r>
      <w:r w:rsidRPr="00516A0B">
        <w:rPr>
          <w:rFonts w:ascii="Palatino Linotype" w:eastAsia="Palatino Linotype" w:hAnsi="Palatino Linotype" w:cs="Palatino Linotype"/>
          <w:b/>
          <w:i/>
          <w:color w:val="000000"/>
        </w:rPr>
        <w:t>Las solicitudes anónimas, con nombre incompleto o seudónimo serán procedentes para su trámite por parte del sujeto obligado ante quien se presente.</w:t>
      </w:r>
      <w:r w:rsidRPr="00516A0B">
        <w:rPr>
          <w:rFonts w:ascii="Palatino Linotype" w:eastAsia="Palatino Linotype" w:hAnsi="Palatino Linotype" w:cs="Palatino Linotype"/>
          <w:i/>
          <w:color w:val="000000"/>
        </w:rPr>
        <w:t xml:space="preserve"> No podrá requerirse información adicional con motivo del nombre proporcionado por el solicitante.</w:t>
      </w:r>
    </w:p>
    <w:p w14:paraId="23B73144" w14:textId="77777777" w:rsidR="00EF1FA8" w:rsidRPr="00516A0B" w:rsidRDefault="00EF1FA8" w:rsidP="00664070">
      <w:pPr>
        <w:spacing w:after="0" w:line="360" w:lineRule="auto"/>
        <w:ind w:right="49"/>
        <w:jc w:val="both"/>
        <w:rPr>
          <w:rFonts w:ascii="Palatino Linotype" w:eastAsia="Palatino Linotype" w:hAnsi="Palatino Linotype" w:cs="Palatino Linotype"/>
        </w:rPr>
      </w:pPr>
    </w:p>
    <w:p w14:paraId="6B73AFB4" w14:textId="77777777" w:rsidR="00664070" w:rsidRPr="00516A0B" w:rsidRDefault="00664070" w:rsidP="0066407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16A0B">
        <w:rPr>
          <w:rFonts w:ascii="Palatino Linotype" w:eastAsia="Palatino Linotype" w:hAnsi="Palatino Linotype" w:cs="Palatino Linotype"/>
          <w:b/>
        </w:rPr>
        <w:t>SAIMEX</w:t>
      </w:r>
      <w:r w:rsidRPr="00516A0B">
        <w:rPr>
          <w:rFonts w:ascii="Palatino Linotype" w:eastAsia="Palatino Linotype" w:hAnsi="Palatino Linotype" w:cs="Palatino Linotype"/>
        </w:rPr>
        <w:t xml:space="preserve">.  </w:t>
      </w:r>
    </w:p>
    <w:p w14:paraId="502869E7" w14:textId="77777777" w:rsidR="00664070" w:rsidRPr="00516A0B" w:rsidRDefault="00664070" w:rsidP="00664070">
      <w:pPr>
        <w:spacing w:after="0" w:line="360" w:lineRule="auto"/>
        <w:jc w:val="both"/>
        <w:rPr>
          <w:rFonts w:ascii="Palatino Linotype" w:eastAsia="Palatino Linotype" w:hAnsi="Palatino Linotype" w:cs="Palatino Linotype"/>
        </w:rPr>
      </w:pPr>
    </w:p>
    <w:p w14:paraId="2185A4D8" w14:textId="35878EE3" w:rsidR="00664070" w:rsidRPr="00516A0B" w:rsidRDefault="00664070" w:rsidP="00664070">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VI de la ley de la materia, que a la letra dice:</w:t>
      </w:r>
    </w:p>
    <w:p w14:paraId="519E0C0A" w14:textId="77777777" w:rsidR="00664070" w:rsidRPr="00516A0B" w:rsidRDefault="00664070" w:rsidP="00664070">
      <w:pPr>
        <w:spacing w:after="0" w:line="360" w:lineRule="auto"/>
        <w:jc w:val="both"/>
        <w:rPr>
          <w:rFonts w:ascii="Palatino Linotype" w:eastAsia="Palatino Linotype" w:hAnsi="Palatino Linotype" w:cs="Palatino Linotype"/>
        </w:rPr>
      </w:pPr>
    </w:p>
    <w:p w14:paraId="1F11ACB1" w14:textId="77777777" w:rsidR="00664070" w:rsidRPr="00516A0B" w:rsidRDefault="00664070" w:rsidP="00664070">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 xml:space="preserve">Artículo 179. </w:t>
      </w:r>
      <w:r w:rsidRPr="00516A0B">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41ABAF3" w14:textId="77777777" w:rsidR="00664070" w:rsidRPr="00516A0B" w:rsidRDefault="00664070" w:rsidP="00664070">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p>
    <w:p w14:paraId="1082BC0B" w14:textId="253A88C7" w:rsidR="00664070" w:rsidRPr="00516A0B" w:rsidRDefault="00664070" w:rsidP="00664070">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VI. La entrega de información que no corresponda con lo solicitado;</w:t>
      </w:r>
    </w:p>
    <w:p w14:paraId="5F6681C8" w14:textId="2C815E80" w:rsidR="00664070" w:rsidRPr="00516A0B" w:rsidRDefault="00664070" w:rsidP="00664070">
      <w:pPr>
        <w:spacing w:after="0" w:line="360" w:lineRule="auto"/>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 </w:t>
      </w:r>
    </w:p>
    <w:p w14:paraId="7A132BA3" w14:textId="77777777" w:rsidR="00664070" w:rsidRPr="00516A0B" w:rsidRDefault="00664070" w:rsidP="00664070">
      <w:pPr>
        <w:spacing w:after="0" w:line="360" w:lineRule="auto"/>
        <w:ind w:left="567" w:right="616"/>
        <w:jc w:val="both"/>
        <w:rPr>
          <w:rFonts w:ascii="Palatino Linotype" w:eastAsia="Palatino Linotype" w:hAnsi="Palatino Linotype" w:cs="Palatino Linotype"/>
          <w:i/>
        </w:rPr>
      </w:pPr>
    </w:p>
    <w:p w14:paraId="27CD2573" w14:textId="1C1C4645" w:rsidR="003D7C50" w:rsidRPr="00516A0B" w:rsidRDefault="003D7C50" w:rsidP="003D7C50">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b/>
          <w:color w:val="000000"/>
        </w:rPr>
        <w:t>Tercero. Materia de Revisión</w:t>
      </w:r>
      <w:r w:rsidRPr="00516A0B">
        <w:rPr>
          <w:rFonts w:ascii="Palatino Linotype" w:eastAsia="Palatino Linotype" w:hAnsi="Palatino Linotype" w:cs="Palatino Linotype"/>
          <w:color w:val="000000"/>
        </w:rPr>
        <w:t xml:space="preserve">: </w:t>
      </w:r>
      <w:r w:rsidRPr="00516A0B">
        <w:rPr>
          <w:rFonts w:ascii="Palatino Linotype" w:eastAsia="Palatino Linotype" w:hAnsi="Palatino Linotype" w:cs="Palatino Linotype"/>
        </w:rPr>
        <w:t>De las constancias que integran el expediente electrónico se advierte que el tema sobre el que este Instituto se pronunciará será en determinar si se actualiza</w:t>
      </w:r>
      <w:r w:rsidR="00664070" w:rsidRPr="00516A0B">
        <w:rPr>
          <w:rFonts w:ascii="Palatino Linotype" w:eastAsia="Palatino Linotype" w:hAnsi="Palatino Linotype" w:cs="Palatino Linotype"/>
        </w:rPr>
        <w:t xml:space="preserve"> la fracción VI</w:t>
      </w:r>
      <w:r w:rsidR="006143ED"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rPr>
        <w:t xml:space="preserve">del artículo 179 de la Ley de Transparencia y Acceso a la Información Pública del Estado de México y Municipios.  </w:t>
      </w:r>
    </w:p>
    <w:p w14:paraId="207B50F4" w14:textId="77777777" w:rsidR="000B6016" w:rsidRPr="00516A0B" w:rsidRDefault="000B6016" w:rsidP="003D7C50">
      <w:pPr>
        <w:spacing w:after="0" w:line="360" w:lineRule="auto"/>
        <w:jc w:val="both"/>
        <w:rPr>
          <w:rFonts w:ascii="Palatino Linotype" w:eastAsia="Palatino Linotype" w:hAnsi="Palatino Linotype" w:cs="Palatino Linotype"/>
        </w:rPr>
      </w:pPr>
    </w:p>
    <w:p w14:paraId="454BB0FA" w14:textId="6AB0F268" w:rsidR="003D7C50" w:rsidRPr="00516A0B" w:rsidRDefault="00646B44" w:rsidP="003D7C5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t>Cuarto.</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Estudio de fondo del asunto.</w:t>
      </w:r>
      <w:r w:rsidRPr="00516A0B">
        <w:rPr>
          <w:rFonts w:ascii="Palatino Linotype" w:eastAsia="Palatino Linotype" w:hAnsi="Palatino Linotype" w:cs="Palatino Linotype"/>
        </w:rPr>
        <w:t xml:space="preserve">  </w:t>
      </w:r>
      <w:r w:rsidR="003D7C50" w:rsidRPr="00516A0B">
        <w:rPr>
          <w:rFonts w:ascii="Palatino Linotype" w:eastAsia="Palatino Linotype" w:hAnsi="Palatino Linotype" w:cs="Palatino Linotype"/>
        </w:rPr>
        <w:t xml:space="preserve">Es conveniente analizar si la respuesta </w:t>
      </w:r>
      <w:r w:rsidR="00446720" w:rsidRPr="00516A0B">
        <w:rPr>
          <w:rFonts w:ascii="Palatino Linotype" w:eastAsia="Palatino Linotype" w:hAnsi="Palatino Linotype" w:cs="Palatino Linotype"/>
        </w:rPr>
        <w:t xml:space="preserve">e informe justificado </w:t>
      </w:r>
      <w:r w:rsidR="003D7C50" w:rsidRPr="00516A0B">
        <w:rPr>
          <w:rFonts w:ascii="Palatino Linotype" w:eastAsia="Palatino Linotype" w:hAnsi="Palatino Linotype" w:cs="Palatino Linotype"/>
        </w:rPr>
        <w:t>del Sujeto Obligado</w:t>
      </w:r>
      <w:r w:rsidR="003D7C50" w:rsidRPr="00516A0B">
        <w:rPr>
          <w:rFonts w:ascii="Palatino Linotype" w:eastAsia="Palatino Linotype" w:hAnsi="Palatino Linotype" w:cs="Palatino Linotype"/>
          <w:b/>
        </w:rPr>
        <w:t xml:space="preserve"> </w:t>
      </w:r>
      <w:r w:rsidR="003D7C50" w:rsidRPr="00516A0B">
        <w:rPr>
          <w:rFonts w:ascii="Palatino Linotype" w:eastAsia="Palatino Linotype" w:hAnsi="Palatino Linotype" w:cs="Palatino Linotype"/>
        </w:rPr>
        <w:t xml:space="preserve">cumple con los requisitos y procedimientos del derecho de </w:t>
      </w:r>
      <w:r w:rsidR="003D7C50" w:rsidRPr="00516A0B">
        <w:rPr>
          <w:rFonts w:ascii="Palatino Linotype" w:eastAsia="Palatino Linotype" w:hAnsi="Palatino Linotype" w:cs="Palatino Linotype"/>
        </w:rPr>
        <w:lastRenderedPageBreak/>
        <w:t>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3D144EF" w14:textId="77777777" w:rsidR="003D7C50" w:rsidRPr="00516A0B" w:rsidRDefault="003D7C50" w:rsidP="003D7C50">
      <w:pPr>
        <w:spacing w:after="0" w:line="360" w:lineRule="auto"/>
        <w:jc w:val="both"/>
        <w:rPr>
          <w:rFonts w:ascii="Palatino Linotype" w:eastAsia="Palatino Linotype" w:hAnsi="Palatino Linotype" w:cs="Palatino Linotype"/>
        </w:rPr>
      </w:pPr>
    </w:p>
    <w:p w14:paraId="0E4E3DB3" w14:textId="77777777" w:rsidR="003D7C50" w:rsidRPr="00516A0B" w:rsidRDefault="003D7C50" w:rsidP="003D7C50">
      <w:pPr>
        <w:tabs>
          <w:tab w:val="left" w:pos="851"/>
        </w:tabs>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Artículo 4</w:t>
      </w:r>
      <w:r w:rsidRPr="00516A0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A1AA55" w14:textId="77777777" w:rsidR="003D7C50" w:rsidRPr="00516A0B" w:rsidRDefault="003D7C50" w:rsidP="003D7C50">
      <w:pPr>
        <w:tabs>
          <w:tab w:val="left" w:pos="851"/>
        </w:tabs>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16A0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7106275" w14:textId="77777777" w:rsidR="003D7C50" w:rsidRPr="00516A0B" w:rsidRDefault="003D7C50" w:rsidP="003D7C50">
      <w:pPr>
        <w:tabs>
          <w:tab w:val="left" w:pos="851"/>
        </w:tabs>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16A0B">
        <w:rPr>
          <w:rFonts w:ascii="Palatino Linotype" w:eastAsia="Palatino Linotype" w:hAnsi="Palatino Linotype" w:cs="Palatino Linotype"/>
          <w:i/>
        </w:rPr>
        <w:t>.”</w:t>
      </w:r>
    </w:p>
    <w:p w14:paraId="2A9E0BB4" w14:textId="77777777" w:rsidR="003D7C50" w:rsidRPr="00516A0B" w:rsidRDefault="003D7C50" w:rsidP="003D7C50">
      <w:pPr>
        <w:spacing w:after="0" w:line="360" w:lineRule="auto"/>
        <w:jc w:val="both"/>
        <w:rPr>
          <w:rFonts w:ascii="Palatino Linotype" w:eastAsia="Palatino Linotype" w:hAnsi="Palatino Linotype" w:cs="Palatino Linotype"/>
        </w:rPr>
      </w:pPr>
    </w:p>
    <w:p w14:paraId="3B37718E" w14:textId="08316A6D" w:rsidR="003D7C50" w:rsidRPr="00516A0B" w:rsidRDefault="003D7C50" w:rsidP="00EF1FA8">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0C22E3" w14:textId="77777777" w:rsidR="003D7C50" w:rsidRPr="00516A0B" w:rsidRDefault="003D7C50" w:rsidP="003D7C50">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lastRenderedPageBreak/>
        <w:t>“</w:t>
      </w:r>
      <w:r w:rsidRPr="00516A0B">
        <w:rPr>
          <w:rFonts w:ascii="Palatino Linotype" w:eastAsia="Palatino Linotype" w:hAnsi="Palatino Linotype" w:cs="Palatino Linotype"/>
          <w:b/>
          <w:i/>
        </w:rPr>
        <w:t>Artículo 12.-</w:t>
      </w:r>
      <w:r w:rsidRPr="00516A0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1A33130" w14:textId="77777777" w:rsidR="003D7C50" w:rsidRPr="00516A0B" w:rsidRDefault="003D7C50" w:rsidP="003D7C50">
      <w:pPr>
        <w:spacing w:after="0"/>
        <w:ind w:left="567" w:right="616"/>
        <w:jc w:val="both"/>
        <w:rPr>
          <w:rFonts w:ascii="Palatino Linotype" w:eastAsia="Palatino Linotype" w:hAnsi="Palatino Linotype" w:cs="Palatino Linotype"/>
          <w:i/>
        </w:rPr>
      </w:pPr>
    </w:p>
    <w:p w14:paraId="7B9E0C80" w14:textId="5B246B06" w:rsidR="003D7C50" w:rsidRPr="00516A0B" w:rsidRDefault="003D7C50" w:rsidP="003F0DE7">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516A0B">
        <w:rPr>
          <w:rFonts w:ascii="Palatino Linotype" w:eastAsia="Palatino Linotype" w:hAnsi="Palatino Linotype" w:cs="Palatino Linotype"/>
          <w:i/>
        </w:rPr>
        <w:t xml:space="preserve">.” </w:t>
      </w:r>
    </w:p>
    <w:p w14:paraId="71A06CEB" w14:textId="77777777" w:rsidR="00375E7F" w:rsidRPr="00516A0B" w:rsidRDefault="00375E7F" w:rsidP="003F0DE7">
      <w:pPr>
        <w:spacing w:after="0"/>
        <w:ind w:left="567" w:right="616"/>
        <w:jc w:val="both"/>
        <w:rPr>
          <w:rFonts w:ascii="Palatino Linotype" w:eastAsia="Palatino Linotype" w:hAnsi="Palatino Linotype" w:cs="Palatino Linotype"/>
          <w:i/>
        </w:rPr>
      </w:pPr>
    </w:p>
    <w:p w14:paraId="795281DC" w14:textId="77777777" w:rsidR="003D7C50" w:rsidRPr="00516A0B" w:rsidRDefault="003D7C50" w:rsidP="003D7C50">
      <w:pPr>
        <w:spacing w:after="0" w:line="360" w:lineRule="auto"/>
        <w:ind w:right="-93"/>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516A0B">
        <w:rPr>
          <w:rFonts w:ascii="Palatino Linotype" w:eastAsia="Palatino Linotype" w:hAnsi="Palatino Linotype" w:cs="Palatino Linotype"/>
        </w:rPr>
        <w:t>sólo</w:t>
      </w:r>
      <w:r w:rsidRPr="00516A0B">
        <w:rPr>
          <w:rFonts w:ascii="Palatino Linotype" w:eastAsia="Palatino Linotype" w:hAnsi="Palatino Linotype" w:cs="Palatino Linotype"/>
          <w:color w:val="000000"/>
        </w:rPr>
        <w:t xml:space="preserve"> se </w:t>
      </w:r>
      <w:r w:rsidRPr="00516A0B">
        <w:rPr>
          <w:rFonts w:ascii="Palatino Linotype" w:eastAsia="Palatino Linotype" w:hAnsi="Palatino Linotype" w:cs="Palatino Linotype"/>
        </w:rPr>
        <w:t>concretarán</w:t>
      </w:r>
      <w:r w:rsidRPr="00516A0B">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6D4CBC65" w14:textId="77777777" w:rsidR="003D7C50" w:rsidRPr="00516A0B" w:rsidRDefault="003D7C50" w:rsidP="003D7C50">
      <w:pPr>
        <w:spacing w:after="0" w:line="360" w:lineRule="auto"/>
        <w:ind w:right="-93"/>
        <w:jc w:val="both"/>
        <w:rPr>
          <w:rFonts w:ascii="Palatino Linotype" w:eastAsia="Palatino Linotype" w:hAnsi="Palatino Linotype" w:cs="Palatino Linotype"/>
          <w:color w:val="000000"/>
        </w:rPr>
      </w:pPr>
    </w:p>
    <w:p w14:paraId="5C9EE306" w14:textId="0ED97FFE" w:rsidR="003D7C50" w:rsidRPr="00516A0B" w:rsidRDefault="003D7C50" w:rsidP="00375E7F">
      <w:pPr>
        <w:spacing w:after="0" w:line="360" w:lineRule="auto"/>
        <w:jc w:val="both"/>
        <w:rPr>
          <w:rFonts w:ascii="Palatino Linotype" w:eastAsia="Palatino Linotype" w:hAnsi="Palatino Linotype" w:cs="Palatino Linotype"/>
          <w:b/>
          <w:color w:val="000000"/>
        </w:rPr>
      </w:pPr>
      <w:r w:rsidRPr="00516A0B">
        <w:rPr>
          <w:rFonts w:ascii="Palatino Linotype" w:eastAsia="Palatino Linotype" w:hAnsi="Palatino Linotype" w:cs="Palatino Linotype"/>
          <w:color w:val="000000"/>
        </w:rPr>
        <w:t xml:space="preserve">Sirve de apoyo a lo anterior, el criterio </w:t>
      </w:r>
      <w:r w:rsidR="00664070" w:rsidRPr="00516A0B">
        <w:rPr>
          <w:rFonts w:ascii="Palatino Linotype" w:eastAsia="Palatino Linotype" w:hAnsi="Palatino Linotype" w:cs="Palatino Linotype"/>
          <w:color w:val="000000"/>
        </w:rPr>
        <w:t xml:space="preserve">orientador </w:t>
      </w:r>
      <w:r w:rsidRPr="00516A0B">
        <w:rPr>
          <w:rFonts w:ascii="Palatino Linotype" w:eastAsia="Palatino Linotype" w:hAnsi="Palatino Linotype" w:cs="Palatino Linotype"/>
          <w:color w:val="000000"/>
        </w:rPr>
        <w:t xml:space="preserve">03-17, expuesto por el </w:t>
      </w:r>
      <w:r w:rsidR="00664070" w:rsidRPr="00516A0B">
        <w:rPr>
          <w:rFonts w:ascii="Palatino Linotype" w:eastAsia="Palatino Linotype" w:hAnsi="Palatino Linotype" w:cs="Palatino Linotype"/>
          <w:color w:val="000000"/>
        </w:rPr>
        <w:t xml:space="preserve">entonces </w:t>
      </w:r>
      <w:r w:rsidRPr="00516A0B">
        <w:rPr>
          <w:rFonts w:ascii="Palatino Linotype" w:eastAsia="Palatino Linotype" w:hAnsi="Palatino Linotype" w:cs="Palatino Linotype"/>
          <w:color w:val="000000"/>
        </w:rPr>
        <w:t>Instituto Nacional de Transparencia, Acceso a la Información y Protección de Datos Personales, que dice:</w:t>
      </w:r>
      <w:r w:rsidRPr="00516A0B">
        <w:rPr>
          <w:rFonts w:ascii="Palatino Linotype" w:eastAsia="Palatino Linotype" w:hAnsi="Palatino Linotype" w:cs="Palatino Linotype"/>
          <w:b/>
          <w:color w:val="000000"/>
        </w:rPr>
        <w:t xml:space="preserve"> </w:t>
      </w:r>
    </w:p>
    <w:p w14:paraId="03C093BF" w14:textId="77777777" w:rsidR="00664070" w:rsidRPr="00516A0B" w:rsidRDefault="00664070" w:rsidP="00375E7F">
      <w:pPr>
        <w:spacing w:after="0" w:line="360" w:lineRule="auto"/>
        <w:jc w:val="both"/>
        <w:rPr>
          <w:rFonts w:ascii="Palatino Linotype" w:eastAsia="Palatino Linotype" w:hAnsi="Palatino Linotype" w:cs="Palatino Linotype"/>
          <w:b/>
          <w:color w:val="000000"/>
        </w:rPr>
      </w:pPr>
    </w:p>
    <w:p w14:paraId="56784C13" w14:textId="77777777" w:rsidR="003D7C50" w:rsidRPr="00516A0B" w:rsidRDefault="003D7C50" w:rsidP="003D7C50">
      <w:pPr>
        <w:spacing w:after="0"/>
        <w:ind w:left="567" w:right="616"/>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w:t>
      </w:r>
      <w:r w:rsidRPr="00516A0B">
        <w:rPr>
          <w:rFonts w:ascii="Palatino Linotype" w:eastAsia="Palatino Linotype" w:hAnsi="Palatino Linotype" w:cs="Palatino Linotype"/>
          <w:b/>
          <w:i/>
          <w:color w:val="000000"/>
        </w:rPr>
        <w:t>No existe obligación de elaborar documentos ad hoc para atender las solicitudes de acceso a la información.</w:t>
      </w:r>
      <w:r w:rsidRPr="00516A0B">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516A0B">
        <w:rPr>
          <w:rFonts w:ascii="Palatino Linotype" w:eastAsia="Palatino Linotype" w:hAnsi="Palatino Linotype" w:cs="Palatino Linotype"/>
          <w:i/>
          <w:color w:val="000000"/>
        </w:rPr>
        <w:lastRenderedPageBreak/>
        <w:t xml:space="preserve">sus archivos; sin necesidad de elaborar documentos ad hoc para atender las solicitudes de información”. </w:t>
      </w:r>
    </w:p>
    <w:p w14:paraId="600B4825" w14:textId="77777777" w:rsidR="003D7C50" w:rsidRPr="00516A0B" w:rsidRDefault="003D7C50" w:rsidP="003D7C50">
      <w:pPr>
        <w:spacing w:after="0"/>
        <w:ind w:left="567" w:right="616"/>
        <w:jc w:val="both"/>
        <w:rPr>
          <w:rFonts w:ascii="Palatino Linotype" w:eastAsia="Palatino Linotype" w:hAnsi="Palatino Linotype" w:cs="Palatino Linotype"/>
          <w:i/>
          <w:color w:val="000000"/>
        </w:rPr>
      </w:pPr>
    </w:p>
    <w:p w14:paraId="2BDBAC14" w14:textId="77777777" w:rsidR="003D7C50" w:rsidRPr="00516A0B" w:rsidRDefault="003D7C50" w:rsidP="003D7C50">
      <w:pPr>
        <w:spacing w:after="0" w:line="360" w:lineRule="auto"/>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rPr>
        <w:t xml:space="preserve">En esa tesitura, el artículo 24 en su último párrafo de la Ley de la Materia, dispone que los Sujetos Obligados </w:t>
      </w:r>
      <w:r w:rsidRPr="00516A0B">
        <w:rPr>
          <w:rFonts w:ascii="Palatino Linotype" w:eastAsia="Palatino Linotype" w:hAnsi="Palatino Linotype" w:cs="Palatino Linotype"/>
          <w:color w:val="000000"/>
        </w:rPr>
        <w:t xml:space="preserve">sólo proporcionarán la información pública que </w:t>
      </w:r>
      <w:r w:rsidRPr="00516A0B">
        <w:rPr>
          <w:rFonts w:ascii="Palatino Linotype" w:eastAsia="Palatino Linotype" w:hAnsi="Palatino Linotype" w:cs="Palatino Linotype"/>
        </w:rPr>
        <w:t>generen</w:t>
      </w:r>
      <w:r w:rsidRPr="00516A0B">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5653FAD" w14:textId="77777777" w:rsidR="003D7C50" w:rsidRPr="00516A0B" w:rsidRDefault="003D7C50" w:rsidP="003D7C50">
      <w:pPr>
        <w:spacing w:after="0" w:line="360" w:lineRule="auto"/>
        <w:jc w:val="both"/>
        <w:rPr>
          <w:rFonts w:ascii="Palatino Linotype" w:eastAsia="Palatino Linotype" w:hAnsi="Palatino Linotype" w:cs="Palatino Linotype"/>
          <w:color w:val="000000"/>
        </w:rPr>
      </w:pPr>
    </w:p>
    <w:p w14:paraId="3848A378" w14:textId="77777777" w:rsidR="003D7C50" w:rsidRPr="00516A0B" w:rsidRDefault="003D7C50" w:rsidP="003D7C50">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5B40158" w14:textId="77777777" w:rsidR="003D7C50" w:rsidRPr="00516A0B" w:rsidRDefault="003D7C50" w:rsidP="003D7C50">
      <w:pPr>
        <w:spacing w:after="0" w:line="360" w:lineRule="auto"/>
        <w:ind w:right="49"/>
        <w:jc w:val="both"/>
        <w:rPr>
          <w:rFonts w:ascii="Palatino Linotype" w:eastAsia="Palatino Linotype" w:hAnsi="Palatino Linotype" w:cs="Palatino Linotype"/>
        </w:rPr>
      </w:pPr>
    </w:p>
    <w:p w14:paraId="75A46322" w14:textId="77777777" w:rsidR="003D7C50" w:rsidRPr="00516A0B" w:rsidRDefault="003D7C50" w:rsidP="003D7C50">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7C0B35" w14:textId="77777777" w:rsidR="003D7C50" w:rsidRPr="00516A0B" w:rsidRDefault="003D7C50" w:rsidP="003D7C50">
      <w:pPr>
        <w:spacing w:after="0" w:line="360" w:lineRule="auto"/>
        <w:jc w:val="both"/>
        <w:rPr>
          <w:rFonts w:ascii="Palatino Linotype" w:eastAsia="Palatino Linotype" w:hAnsi="Palatino Linotype" w:cs="Palatino Linotype"/>
        </w:rPr>
      </w:pPr>
    </w:p>
    <w:p w14:paraId="37C6D3D6" w14:textId="77777777" w:rsidR="003D7C50" w:rsidRPr="00516A0B" w:rsidRDefault="003D7C50" w:rsidP="003D7C50">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 xml:space="preserve">Artículo 3. </w:t>
      </w:r>
      <w:r w:rsidRPr="00516A0B">
        <w:rPr>
          <w:rFonts w:ascii="Palatino Linotype" w:eastAsia="Palatino Linotype" w:hAnsi="Palatino Linotype" w:cs="Palatino Linotype"/>
          <w:i/>
        </w:rPr>
        <w:t>Para los efectos de la presente Ley se entenderá por:</w:t>
      </w:r>
    </w:p>
    <w:p w14:paraId="61B97B94" w14:textId="77777777" w:rsidR="003D7C50" w:rsidRPr="00516A0B" w:rsidRDefault="003D7C50" w:rsidP="003D7C50">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p>
    <w:p w14:paraId="197AA86E" w14:textId="490FEACC" w:rsidR="003D7C50" w:rsidRPr="00516A0B" w:rsidRDefault="003D7C50" w:rsidP="00664070">
      <w:pPr>
        <w:spacing w:after="0"/>
        <w:ind w:left="567" w:right="616"/>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b/>
          <w:i/>
          <w:color w:val="000000"/>
        </w:rPr>
        <w:lastRenderedPageBreak/>
        <w:t>XI. Documento:</w:t>
      </w:r>
      <w:r w:rsidRPr="00516A0B">
        <w:rPr>
          <w:rFonts w:ascii="Palatino Linotype" w:eastAsia="Palatino Linotype" w:hAnsi="Palatino Linotype" w:cs="Palatino Linotype"/>
          <w:i/>
          <w:color w:val="000000"/>
        </w:rPr>
        <w:t xml:space="preserve"> Los expedientes, reportes, estudios, actas</w:t>
      </w:r>
      <w:r w:rsidRPr="00516A0B">
        <w:rPr>
          <w:rFonts w:ascii="Palatino Linotype" w:eastAsia="Palatino Linotype" w:hAnsi="Palatino Linotype" w:cs="Palatino Linotype"/>
          <w:b/>
          <w:i/>
          <w:color w:val="000000"/>
        </w:rPr>
        <w:t>,</w:t>
      </w:r>
      <w:r w:rsidRPr="00516A0B">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ACC7B7C" w14:textId="77777777" w:rsidR="00EF1FA8" w:rsidRPr="00516A0B" w:rsidRDefault="00EF1FA8" w:rsidP="003D7C50">
      <w:pPr>
        <w:spacing w:after="0" w:line="360" w:lineRule="auto"/>
        <w:jc w:val="both"/>
        <w:rPr>
          <w:rFonts w:ascii="Palatino Linotype" w:eastAsia="Palatino Linotype" w:hAnsi="Palatino Linotype" w:cs="Palatino Linotype"/>
        </w:rPr>
      </w:pPr>
    </w:p>
    <w:p w14:paraId="119C5244" w14:textId="77777777" w:rsidR="003D7C50" w:rsidRPr="00516A0B" w:rsidRDefault="003D7C50" w:rsidP="003D7C50">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50CA710" w14:textId="77777777" w:rsidR="003D7C50" w:rsidRPr="00516A0B" w:rsidRDefault="003D7C50" w:rsidP="003D7C50">
      <w:pPr>
        <w:spacing w:after="0" w:line="360" w:lineRule="auto"/>
        <w:ind w:left="851" w:right="899"/>
        <w:jc w:val="both"/>
        <w:rPr>
          <w:rFonts w:ascii="Palatino Linotype" w:eastAsia="Palatino Linotype" w:hAnsi="Palatino Linotype" w:cs="Palatino Linotype"/>
        </w:rPr>
      </w:pPr>
    </w:p>
    <w:p w14:paraId="4171D8AB" w14:textId="77777777" w:rsidR="003D7C50" w:rsidRPr="00516A0B" w:rsidRDefault="003D7C50" w:rsidP="003D7C50">
      <w:pPr>
        <w:tabs>
          <w:tab w:val="left" w:pos="7797"/>
        </w:tabs>
        <w:spacing w:after="0"/>
        <w:ind w:left="709" w:right="616"/>
        <w:jc w:val="both"/>
        <w:rPr>
          <w:rFonts w:ascii="Palatino Linotype" w:eastAsia="Palatino Linotype" w:hAnsi="Palatino Linotype" w:cs="Palatino Linotype"/>
          <w:b/>
          <w:i/>
        </w:rPr>
      </w:pPr>
      <w:r w:rsidRPr="00516A0B">
        <w:rPr>
          <w:rFonts w:ascii="Palatino Linotype" w:eastAsia="Palatino Linotype" w:hAnsi="Palatino Linotype" w:cs="Palatino Linotype"/>
          <w:b/>
        </w:rPr>
        <w:t>“</w:t>
      </w:r>
      <w:r w:rsidRPr="00516A0B">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16A0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91F961" w14:textId="77777777" w:rsidR="003D7C50" w:rsidRPr="00516A0B" w:rsidRDefault="003D7C50" w:rsidP="003D7C50">
      <w:pPr>
        <w:tabs>
          <w:tab w:val="left" w:pos="7797"/>
        </w:tabs>
        <w:spacing w:after="0"/>
        <w:ind w:left="709"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En consecuencia el acceso a la información se refiere a que se cumplan cualquiera de los siguientes tres supuestos:</w:t>
      </w:r>
    </w:p>
    <w:p w14:paraId="4618CF3C" w14:textId="77777777" w:rsidR="003D7C50" w:rsidRPr="00516A0B" w:rsidRDefault="003D7C50" w:rsidP="003D7C50">
      <w:pPr>
        <w:tabs>
          <w:tab w:val="left" w:pos="7797"/>
        </w:tabs>
        <w:spacing w:after="0"/>
        <w:ind w:left="709"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0D31833" w14:textId="77777777" w:rsidR="003D7C50" w:rsidRPr="00516A0B" w:rsidRDefault="003D7C50" w:rsidP="003D7C50">
      <w:pPr>
        <w:tabs>
          <w:tab w:val="left" w:pos="7797"/>
        </w:tabs>
        <w:spacing w:after="0"/>
        <w:ind w:left="709" w:right="616"/>
        <w:jc w:val="both"/>
        <w:rPr>
          <w:rFonts w:ascii="Palatino Linotype" w:eastAsia="Palatino Linotype" w:hAnsi="Palatino Linotype" w:cs="Palatino Linotype"/>
          <w:b/>
          <w:i/>
        </w:rPr>
      </w:pPr>
      <w:r w:rsidRPr="00516A0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7D54297A" w14:textId="77777777" w:rsidR="003D7C50" w:rsidRPr="00516A0B" w:rsidRDefault="003D7C50" w:rsidP="003D7C50">
      <w:pPr>
        <w:tabs>
          <w:tab w:val="left" w:pos="7797"/>
        </w:tabs>
        <w:spacing w:after="0"/>
        <w:ind w:left="709" w:right="616"/>
        <w:jc w:val="both"/>
        <w:rPr>
          <w:rFonts w:ascii="Palatino Linotype" w:eastAsia="Palatino Linotype" w:hAnsi="Palatino Linotype" w:cs="Palatino Linotype"/>
          <w:b/>
          <w:i/>
        </w:rPr>
      </w:pPr>
      <w:r w:rsidRPr="00516A0B">
        <w:rPr>
          <w:rFonts w:ascii="Palatino Linotype" w:eastAsia="Palatino Linotype" w:hAnsi="Palatino Linotype" w:cs="Palatino Linotype"/>
          <w:b/>
          <w:i/>
        </w:rPr>
        <w:lastRenderedPageBreak/>
        <w:t xml:space="preserve">3) Que se trate de información registrada en cualquier soporte documental, que en ejercicio de las atribuciones conferidas, se encuentre en posesión de los Sujetos Obligados.” </w:t>
      </w:r>
    </w:p>
    <w:p w14:paraId="20C81C11" w14:textId="77777777" w:rsidR="003D7C50" w:rsidRPr="00516A0B" w:rsidRDefault="003D7C50" w:rsidP="003D7C50">
      <w:pPr>
        <w:spacing w:after="0" w:line="360" w:lineRule="auto"/>
        <w:jc w:val="both"/>
        <w:rPr>
          <w:rFonts w:ascii="Palatino Linotype" w:eastAsia="Palatino Linotype" w:hAnsi="Palatino Linotype" w:cs="Palatino Linotype"/>
        </w:rPr>
      </w:pPr>
    </w:p>
    <w:p w14:paraId="5C20868B" w14:textId="57C02F4C" w:rsidR="006143ED" w:rsidRPr="00516A0B" w:rsidRDefault="006143ED" w:rsidP="00664070">
      <w:pPr>
        <w:spacing w:after="0" w:line="360" w:lineRule="auto"/>
        <w:ind w:right="49"/>
        <w:jc w:val="both"/>
        <w:rPr>
          <w:rFonts w:ascii="Palatino Linotype" w:eastAsia="Palatino Linotype" w:hAnsi="Palatino Linotype" w:cs="Palatino Linotype"/>
          <w:szCs w:val="24"/>
        </w:rPr>
      </w:pPr>
      <w:r w:rsidRPr="00516A0B">
        <w:rPr>
          <w:rFonts w:ascii="Palatino Linotype" w:eastAsia="Palatino Linotype" w:hAnsi="Palatino Linotype" w:cs="Palatino Linotype"/>
          <w:szCs w:val="24"/>
        </w:rPr>
        <w:t xml:space="preserve">De las actuaciones que integran el expediente electrónico, se procede al análisis de los agravios hechos valer por </w:t>
      </w:r>
      <w:r w:rsidR="00664070" w:rsidRPr="00516A0B">
        <w:rPr>
          <w:rFonts w:ascii="Palatino Linotype" w:eastAsia="Palatino Linotype" w:hAnsi="Palatino Linotype" w:cs="Palatino Linotype"/>
          <w:szCs w:val="24"/>
        </w:rPr>
        <w:t>el Recurrente, relativos a la entrega de información que no corresponde con lo solicitado</w:t>
      </w:r>
      <w:r w:rsidRPr="00516A0B">
        <w:rPr>
          <w:rFonts w:ascii="Palatino Linotype" w:eastAsia="Palatino Linotype" w:hAnsi="Palatino Linotype" w:cs="Palatino Linotype"/>
          <w:szCs w:val="24"/>
        </w:rPr>
        <w:t>, lo que actualiza la causal de proced</w:t>
      </w:r>
      <w:r w:rsidR="00664070" w:rsidRPr="00516A0B">
        <w:rPr>
          <w:rFonts w:ascii="Palatino Linotype" w:eastAsia="Palatino Linotype" w:hAnsi="Palatino Linotype" w:cs="Palatino Linotype"/>
          <w:szCs w:val="24"/>
        </w:rPr>
        <w:t>encia prevista en la fracción V</w:t>
      </w:r>
      <w:r w:rsidRPr="00516A0B">
        <w:rPr>
          <w:rFonts w:ascii="Palatino Linotype" w:eastAsia="Palatino Linotype" w:hAnsi="Palatino Linotype" w:cs="Palatino Linotype"/>
          <w:szCs w:val="24"/>
        </w:rPr>
        <w:t>I del artículo 179 de la Ley de Transparencia y Acceso a la Información Pública del Estado de México y Municipios.</w:t>
      </w:r>
    </w:p>
    <w:p w14:paraId="41AA4479" w14:textId="77777777" w:rsidR="00EF1FA8" w:rsidRPr="00516A0B" w:rsidRDefault="00EF1FA8" w:rsidP="00664070">
      <w:pPr>
        <w:spacing w:after="0" w:line="360" w:lineRule="auto"/>
        <w:ind w:right="49"/>
        <w:jc w:val="both"/>
        <w:rPr>
          <w:rFonts w:ascii="Palatino Linotype" w:eastAsia="Palatino Linotype" w:hAnsi="Palatino Linotype" w:cs="Palatino Linotype"/>
          <w:szCs w:val="24"/>
        </w:rPr>
      </w:pPr>
    </w:p>
    <w:p w14:paraId="6D8BC0C8" w14:textId="589C6921" w:rsidR="00664070" w:rsidRPr="00516A0B" w:rsidRDefault="003D7C50"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Dicho lo anterior, es de recordar que la parte Solicitante r</w:t>
      </w:r>
      <w:r w:rsidR="00664070" w:rsidRPr="00516A0B">
        <w:rPr>
          <w:rFonts w:ascii="Palatino Linotype" w:eastAsia="Palatino Linotype" w:hAnsi="Palatino Linotype" w:cs="Palatino Linotype"/>
        </w:rPr>
        <w:t xml:space="preserve">equirió las </w:t>
      </w:r>
      <w:r w:rsidR="00664070" w:rsidRPr="00516A0B">
        <w:rPr>
          <w:rFonts w:ascii="Palatino Linotype" w:eastAsia="Palatino Linotype" w:hAnsi="Palatino Linotype" w:cs="Palatino Linotype"/>
          <w:b/>
          <w:bCs/>
          <w:u w:val="single"/>
        </w:rPr>
        <w:t>licencias de funcionamiento</w:t>
      </w:r>
      <w:r w:rsidR="00664070" w:rsidRPr="00516A0B">
        <w:rPr>
          <w:rFonts w:ascii="Palatino Linotype" w:eastAsia="Palatino Linotype" w:hAnsi="Palatino Linotype" w:cs="Palatino Linotype"/>
        </w:rPr>
        <w:t xml:space="preserve"> que se dieron en versión pública de los años 2022, 2023, 2024 y 2025. </w:t>
      </w:r>
    </w:p>
    <w:p w14:paraId="04284238" w14:textId="77777777" w:rsidR="006143ED" w:rsidRPr="00516A0B" w:rsidRDefault="006143ED" w:rsidP="00B54DFF">
      <w:pPr>
        <w:spacing w:after="0" w:line="360" w:lineRule="auto"/>
        <w:jc w:val="both"/>
        <w:rPr>
          <w:rFonts w:ascii="Palatino Linotype" w:eastAsia="Palatino Linotype" w:hAnsi="Palatino Linotype" w:cs="Palatino Linotype"/>
          <w:b/>
        </w:rPr>
      </w:pPr>
    </w:p>
    <w:p w14:paraId="17810D40" w14:textId="0859EC03" w:rsidR="006143ED" w:rsidRPr="00516A0B" w:rsidRDefault="00664070"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En respuesta, el Sujeto Obligado </w:t>
      </w:r>
      <w:r w:rsidR="00C937D1" w:rsidRPr="00516A0B">
        <w:rPr>
          <w:rFonts w:ascii="Palatino Linotype" w:eastAsia="Palatino Linotype" w:hAnsi="Palatino Linotype" w:cs="Palatino Linotype"/>
        </w:rPr>
        <w:t xml:space="preserve">remitió la siguiente información: </w:t>
      </w:r>
    </w:p>
    <w:p w14:paraId="12D6CA3E" w14:textId="77777777" w:rsidR="00C937D1" w:rsidRPr="00516A0B" w:rsidRDefault="00C937D1" w:rsidP="00B54DFF">
      <w:pPr>
        <w:spacing w:after="0" w:line="360" w:lineRule="auto"/>
        <w:jc w:val="both"/>
        <w:rPr>
          <w:rFonts w:ascii="Palatino Linotype" w:eastAsia="Palatino Linotype" w:hAnsi="Palatino Linotype" w:cs="Palatino Linotype"/>
        </w:rPr>
      </w:pPr>
    </w:p>
    <w:p w14:paraId="3381EF5A" w14:textId="64E9D2C8" w:rsidR="00C937D1" w:rsidRPr="00516A0B" w:rsidRDefault="00C937D1" w:rsidP="00C937D1">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Oficio de fecha siete de marzo de dos mil veinticinco, signado por el Titular de la Unidad de Transparencia, mediante el cual solicita a la Coordinadora de Comercio proporcione la información solicitada. </w:t>
      </w:r>
    </w:p>
    <w:p w14:paraId="7948330C" w14:textId="1EF1D0AB" w:rsidR="00C937D1" w:rsidRPr="00516A0B" w:rsidRDefault="00C937D1" w:rsidP="00C937D1">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Oficio de fecha veinte de marzo, signado por la Coordinadora de Comercio, mediante el cual informa que, se adjunta la información de licencias de funcionamiento de los años 2022, 2023 y 2025, asimismo, informó que no se tienen registros del año 2024. </w:t>
      </w:r>
    </w:p>
    <w:p w14:paraId="3DDEFA9A" w14:textId="12105C5F" w:rsidR="00C937D1" w:rsidRPr="00516A0B" w:rsidRDefault="00C937D1" w:rsidP="00C937D1">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Oficio de fecha siete de marzo de dos mil veinticinco, signado por la Titular de la Unidad de Transparencia, mediante el cual pide a la Directora de Desarrollo Urbano remita la información solicitada. </w:t>
      </w:r>
    </w:p>
    <w:p w14:paraId="18B465BB" w14:textId="19E990F6" w:rsidR="00C937D1" w:rsidRPr="00516A0B" w:rsidRDefault="00C937D1" w:rsidP="00C937D1">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Oficio de fecha veinticuatro de marzo, signado por la Titular de Desarrollo Urbano, mediante el cual refiere que se hace entrega de la información solicitada. </w:t>
      </w:r>
    </w:p>
    <w:p w14:paraId="306AFDBB" w14:textId="5F21EF9D" w:rsidR="00C937D1" w:rsidRPr="00516A0B" w:rsidRDefault="00C937D1" w:rsidP="00C937D1">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 xml:space="preserve">Acta de la XXI Sesión Extraordinaria del Comité de Transparencia, mediante el cual se aprueba la versión pública de la información proporcionada. </w:t>
      </w:r>
    </w:p>
    <w:p w14:paraId="33F23BF8" w14:textId="0130C9F4" w:rsidR="00C937D1" w:rsidRPr="00516A0B" w:rsidRDefault="00C937D1" w:rsidP="00C937D1">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Registro Estatal de Unidades Económicas de todos los sectores, ilegible en versión pública. </w:t>
      </w:r>
    </w:p>
    <w:p w14:paraId="55196000" w14:textId="620861C7" w:rsidR="00C937D1" w:rsidRPr="00516A0B" w:rsidRDefault="00C937D1" w:rsidP="00B54DFF">
      <w:pPr>
        <w:pStyle w:val="Prrafodelista"/>
        <w:numPr>
          <w:ilvl w:val="0"/>
          <w:numId w:val="40"/>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b/>
          <w:bCs/>
          <w:u w:val="single"/>
        </w:rPr>
        <w:t>Licencias de construcción</w:t>
      </w:r>
      <w:r w:rsidRPr="00516A0B">
        <w:rPr>
          <w:rFonts w:ascii="Palatino Linotype" w:eastAsia="Palatino Linotype" w:hAnsi="Palatino Linotype" w:cs="Palatino Linotype"/>
        </w:rPr>
        <w:t xml:space="preserve"> de los años </w:t>
      </w:r>
      <w:r w:rsidR="00CB0341" w:rsidRPr="00516A0B">
        <w:rPr>
          <w:rFonts w:ascii="Palatino Linotype" w:eastAsia="Palatino Linotype" w:hAnsi="Palatino Linotype" w:cs="Palatino Linotype"/>
        </w:rPr>
        <w:t xml:space="preserve">2022, 2024, 2023 y 2025, en versión pública. </w:t>
      </w:r>
    </w:p>
    <w:p w14:paraId="33B75321" w14:textId="77777777" w:rsidR="006143ED" w:rsidRPr="00516A0B" w:rsidRDefault="006143ED" w:rsidP="00B54DFF">
      <w:pPr>
        <w:pBdr>
          <w:top w:val="nil"/>
          <w:left w:val="nil"/>
          <w:bottom w:val="nil"/>
          <w:right w:val="nil"/>
          <w:between w:val="nil"/>
        </w:pBdr>
        <w:spacing w:after="0" w:line="360" w:lineRule="auto"/>
        <w:ind w:right="49"/>
        <w:jc w:val="both"/>
        <w:rPr>
          <w:rFonts w:ascii="Palatino Linotype" w:eastAsia="Palatino Linotype" w:hAnsi="Palatino Linotype" w:cs="Palatino Linotype"/>
          <w:b/>
          <w:bCs/>
          <w:color w:val="000000"/>
          <w:u w:val="single"/>
        </w:rPr>
      </w:pPr>
    </w:p>
    <w:p w14:paraId="3EDE91E7" w14:textId="0A240C02" w:rsidR="00B54DFF" w:rsidRPr="00516A0B" w:rsidRDefault="00CB0341" w:rsidP="00B54DFF">
      <w:pPr>
        <w:spacing w:after="0" w:line="360" w:lineRule="auto"/>
        <w:ind w:right="49"/>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color w:val="000000"/>
        </w:rPr>
        <w:t xml:space="preserve">Derivado de ello, la parte Recurrente se inconformó arguyendo la negativa de la información, ya que </w:t>
      </w:r>
      <w:r w:rsidRPr="00516A0B">
        <w:rPr>
          <w:rFonts w:ascii="Palatino Linotype" w:eastAsia="Palatino Linotype" w:hAnsi="Palatino Linotype" w:cs="Palatino Linotype"/>
          <w:b/>
          <w:bCs/>
          <w:color w:val="000000"/>
        </w:rPr>
        <w:t>no remitió la información como se solicitó</w:t>
      </w:r>
      <w:r w:rsidRPr="00516A0B">
        <w:rPr>
          <w:rFonts w:ascii="Palatino Linotype" w:eastAsia="Palatino Linotype" w:hAnsi="Palatino Linotype" w:cs="Palatino Linotype"/>
          <w:color w:val="000000"/>
        </w:rPr>
        <w:t xml:space="preserve">. </w:t>
      </w:r>
    </w:p>
    <w:p w14:paraId="23ED50BE" w14:textId="77777777" w:rsidR="00CB0341" w:rsidRPr="00516A0B" w:rsidRDefault="00CB0341" w:rsidP="00B54DFF">
      <w:pPr>
        <w:spacing w:after="0" w:line="360" w:lineRule="auto"/>
        <w:ind w:right="49"/>
        <w:jc w:val="both"/>
        <w:rPr>
          <w:rFonts w:ascii="Palatino Linotype" w:eastAsia="Palatino Linotype" w:hAnsi="Palatino Linotype" w:cs="Palatino Linotype"/>
          <w:color w:val="000000"/>
        </w:rPr>
      </w:pPr>
    </w:p>
    <w:p w14:paraId="01398EF7" w14:textId="64AB6696" w:rsidR="00B54DFF" w:rsidRPr="00516A0B" w:rsidRDefault="00B54DFF" w:rsidP="00B54DFF">
      <w:pPr>
        <w:spacing w:after="0" w:line="360" w:lineRule="auto"/>
        <w:ind w:right="-93"/>
        <w:jc w:val="both"/>
        <w:rPr>
          <w:rFonts w:ascii="Palatino Linotype" w:eastAsia="Palatino Linotype" w:hAnsi="Palatino Linotype" w:cs="Palatino Linotype"/>
        </w:rPr>
      </w:pPr>
      <w:r w:rsidRPr="00516A0B">
        <w:rPr>
          <w:rFonts w:ascii="Palatino Linotype" w:eastAsia="Palatino Linotype" w:hAnsi="Palatino Linotype" w:cs="Palatino Linotype"/>
          <w:color w:val="000000"/>
        </w:rPr>
        <w:t xml:space="preserve">Precisado lo </w:t>
      </w:r>
      <w:r w:rsidR="00102F1A" w:rsidRPr="00516A0B">
        <w:rPr>
          <w:rFonts w:ascii="Palatino Linotype" w:eastAsia="Palatino Linotype" w:hAnsi="Palatino Linotype" w:cs="Palatino Linotype"/>
          <w:color w:val="000000"/>
        </w:rPr>
        <w:t>anterior</w:t>
      </w:r>
      <w:r w:rsidRPr="00516A0B">
        <w:rPr>
          <w:rFonts w:ascii="Palatino Linotype" w:eastAsia="Palatino Linotype" w:hAnsi="Palatino Linotype" w:cs="Palatino Linotype"/>
        </w:rPr>
        <w:t xml:space="preserve">, </w:t>
      </w:r>
      <w:r w:rsidR="00CB0341" w:rsidRPr="00516A0B">
        <w:rPr>
          <w:rFonts w:ascii="Palatino Linotype" w:eastAsia="Palatino Linotype" w:hAnsi="Palatino Linotype" w:cs="Palatino Linotype"/>
        </w:rPr>
        <w:t xml:space="preserve">se tiene que la pretensión de la parte Recurrente es obtener las </w:t>
      </w:r>
      <w:r w:rsidR="00CB0341" w:rsidRPr="00516A0B">
        <w:rPr>
          <w:rFonts w:ascii="Palatino Linotype" w:eastAsia="Palatino Linotype" w:hAnsi="Palatino Linotype" w:cs="Palatino Linotype"/>
          <w:b/>
        </w:rPr>
        <w:t>licencias de funcionamiento de los años 2022, 2023, 2024 y 2025, en versión pública</w:t>
      </w:r>
      <w:r w:rsidR="00CB0341" w:rsidRPr="00516A0B">
        <w:rPr>
          <w:rFonts w:ascii="Palatino Linotype" w:eastAsia="Palatino Linotype" w:hAnsi="Palatino Linotype" w:cs="Palatino Linotype"/>
        </w:rPr>
        <w:t xml:space="preserve">, por lo que, </w:t>
      </w:r>
      <w:r w:rsidRPr="00516A0B">
        <w:rPr>
          <w:rFonts w:ascii="Palatino Linotype" w:eastAsia="Palatino Linotype" w:hAnsi="Palatino Linotype" w:cs="Palatino Linotype"/>
        </w:rPr>
        <w:t>resulta necesario contextualizar la información requerida, para ello es de traer a colación el artículo 31 de la Ley Orgánica Municipal del Estado de México, los ayuntamientos cuentan con atribuciones para otorgar licencia de funcionamiento, previa presentación del Dictamen de Giro, a las unidades económicas que tengan como actividad complementaria o principal la venta de bebidas alcohólicas; además, dicha licencia tendrá una vigencia de cinco años y deberá ser refrendada de manera anual, con independencia de que puedan ser sujetos de visitas de verificación para constatar el cumplimiento de las disposiciones jurídicas aplicables.</w:t>
      </w:r>
    </w:p>
    <w:p w14:paraId="1E8B61E2" w14:textId="77777777" w:rsidR="00CB0341" w:rsidRPr="00516A0B" w:rsidRDefault="00CB0341" w:rsidP="00B54DFF">
      <w:pPr>
        <w:spacing w:after="0" w:line="360" w:lineRule="auto"/>
        <w:ind w:right="-93"/>
        <w:jc w:val="both"/>
        <w:rPr>
          <w:rFonts w:ascii="Palatino Linotype" w:eastAsia="Palatino Linotype" w:hAnsi="Palatino Linotype" w:cs="Palatino Linotype"/>
        </w:rPr>
      </w:pPr>
    </w:p>
    <w:p w14:paraId="182E3FDF" w14:textId="77777777" w:rsidR="00B54DFF" w:rsidRPr="00516A0B" w:rsidRDefault="00B54DFF"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Aunado a lo anterior, el Código Financiero del Estado de México establece en su artículo 159 </w:t>
      </w:r>
      <w:r w:rsidRPr="00516A0B">
        <w:rPr>
          <w:rFonts w:ascii="Palatino Linotype" w:eastAsia="Palatino Linotype" w:hAnsi="Palatino Linotype" w:cs="Palatino Linotype"/>
          <w:i/>
        </w:rPr>
        <w:t>“Los derechos por la expedición o refrendo anual de licencias para la venta de bebidas alcohólicas al público”</w:t>
      </w:r>
      <w:r w:rsidRPr="00516A0B">
        <w:rPr>
          <w:rFonts w:ascii="Palatino Linotype" w:eastAsia="Palatino Linotype" w:hAnsi="Palatino Linotype" w:cs="Palatino Linotype"/>
        </w:rPr>
        <w:t>, que por la expedición o refrendo de licencias para vender bebidas alcohólicas al público en botella cerrada, o al copeo en general, en establecimientos comerciales, de servicios o de diversión y espectáculos públicos, se pagarán derechos conforme la tarifa que establece.</w:t>
      </w:r>
    </w:p>
    <w:p w14:paraId="415512F2" w14:textId="77777777" w:rsidR="00B54DFF" w:rsidRPr="00516A0B" w:rsidRDefault="00B54DFF" w:rsidP="00B54DFF">
      <w:pPr>
        <w:spacing w:after="0" w:line="360" w:lineRule="auto"/>
        <w:jc w:val="both"/>
        <w:rPr>
          <w:rFonts w:ascii="Palatino Linotype" w:eastAsia="Palatino Linotype" w:hAnsi="Palatino Linotype" w:cs="Palatino Linotype"/>
        </w:rPr>
      </w:pPr>
    </w:p>
    <w:p w14:paraId="77C4B773" w14:textId="77777777" w:rsidR="00B54DFF" w:rsidRPr="00516A0B" w:rsidRDefault="00B54DFF"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50BE9DBA" w14:textId="77777777" w:rsidR="00B54DFF" w:rsidRPr="00516A0B" w:rsidRDefault="00B54DFF" w:rsidP="00B54DFF">
      <w:pPr>
        <w:spacing w:after="0" w:line="360" w:lineRule="auto"/>
        <w:jc w:val="both"/>
        <w:rPr>
          <w:rFonts w:ascii="Palatino Linotype" w:eastAsia="Palatino Linotype" w:hAnsi="Palatino Linotype" w:cs="Palatino Linotype"/>
        </w:rPr>
      </w:pPr>
    </w:p>
    <w:p w14:paraId="3BB5D870" w14:textId="77777777" w:rsidR="00B54DFF" w:rsidRPr="00516A0B" w:rsidRDefault="00B54DFF"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4A3D21CB" w14:textId="77777777" w:rsidR="00B54DFF" w:rsidRPr="00516A0B" w:rsidRDefault="00B54DFF" w:rsidP="00B54DFF">
      <w:pPr>
        <w:spacing w:after="0" w:line="360" w:lineRule="auto"/>
        <w:jc w:val="both"/>
        <w:rPr>
          <w:rFonts w:ascii="Palatino Linotype" w:eastAsia="Palatino Linotype" w:hAnsi="Palatino Linotype" w:cs="Palatino Linotype"/>
        </w:rPr>
      </w:pPr>
    </w:p>
    <w:p w14:paraId="2646522C"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Artículo 7.</w:t>
      </w:r>
      <w:r w:rsidRPr="00516A0B">
        <w:rPr>
          <w:rFonts w:ascii="Palatino Linotype" w:eastAsia="Palatino Linotype" w:hAnsi="Palatino Linotype" w:cs="Palatino Linotype"/>
          <w:i/>
        </w:rPr>
        <w:t xml:space="preserve"> Corresponde a los municipios:</w:t>
      </w:r>
    </w:p>
    <w:p w14:paraId="72CB2B43"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I. Crear el registro municipal, donde se especifica la licencia de funcionamiento con la actividad de la unidad económica e impacto que generen, así como las demás características que se determinen.</w:t>
      </w:r>
    </w:p>
    <w:p w14:paraId="77479BE7"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II…</w:t>
      </w:r>
    </w:p>
    <w:p w14:paraId="1134E2C9"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III. Operar, digitalizar y mantener, semanalmente actualizado, el registro municipal, a través de la Dirección de Desarrollo Económico o su equivalente, que opere en su demarcación, el cual deberá publicarse en el portal de Internet del municipio.</w:t>
      </w:r>
    </w:p>
    <w:p w14:paraId="34ECE1DB"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IV. Enviar, dentro de los cinco días hábiles siguientes de cada mes calendario la actualización de su registro municipal, el informe correspondiente a las autoridades estatales, para actualizar el registro estatal.</w:t>
      </w:r>
    </w:p>
    <w:p w14:paraId="7EA1682B"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V. Resguardar y actualizar el archivo físico y digital con los documentos requeridos por las leyes para la expedición y refrendo de las licencias correspondientes</w:t>
      </w:r>
    </w:p>
    <w:p w14:paraId="1712A966"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VI a X…”</w:t>
      </w:r>
    </w:p>
    <w:p w14:paraId="03E9955E" w14:textId="41F60B0C"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i/>
        </w:rPr>
        <w:t>(Énfasis Añadido)</w:t>
      </w:r>
    </w:p>
    <w:p w14:paraId="3313E4DB" w14:textId="77777777" w:rsidR="00B54DFF" w:rsidRPr="00516A0B" w:rsidRDefault="00B54DFF" w:rsidP="00B54DFF">
      <w:pPr>
        <w:spacing w:after="0" w:line="360" w:lineRule="auto"/>
        <w:ind w:right="539"/>
        <w:jc w:val="both"/>
        <w:rPr>
          <w:rFonts w:ascii="Palatino Linotype" w:eastAsia="Palatino Linotype" w:hAnsi="Palatino Linotype" w:cs="Palatino Linotype"/>
        </w:rPr>
      </w:pPr>
    </w:p>
    <w:p w14:paraId="1D3F77C2" w14:textId="10C0F145" w:rsidR="00B54DFF" w:rsidRPr="00516A0B" w:rsidRDefault="00B54DFF" w:rsidP="00B54DFF">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 xml:space="preserve">Bajo esa misma premisa, en su artículo 10 </w:t>
      </w:r>
      <w:r w:rsidR="001C28C0" w:rsidRPr="00516A0B">
        <w:rPr>
          <w:rFonts w:ascii="Palatino Linotype" w:eastAsia="Palatino Linotype" w:hAnsi="Palatino Linotype" w:cs="Palatino Linotype"/>
        </w:rPr>
        <w:t xml:space="preserve">de la Ley de Competitividad del Estado </w:t>
      </w:r>
      <w:r w:rsidRPr="00516A0B">
        <w:rPr>
          <w:rFonts w:ascii="Palatino Linotype" w:eastAsia="Palatino Linotype" w:hAnsi="Palatino Linotype" w:cs="Palatino Linotype"/>
        </w:rPr>
        <w:t xml:space="preserve">refiere que los registros tienen como finalidad crear una base de datos confiable, actualizada e integrada de las unidades económicas que se </w:t>
      </w:r>
      <w:proofErr w:type="spellStart"/>
      <w:r w:rsidRPr="00516A0B">
        <w:rPr>
          <w:rFonts w:ascii="Palatino Linotype" w:eastAsia="Palatino Linotype" w:hAnsi="Palatino Linotype" w:cs="Palatino Linotype"/>
        </w:rPr>
        <w:t>aperturen</w:t>
      </w:r>
      <w:proofErr w:type="spellEnd"/>
      <w:r w:rsidRPr="00516A0B">
        <w:rPr>
          <w:rFonts w:ascii="Palatino Linotype" w:eastAsia="Palatino Linotype" w:hAnsi="Palatino Linotype" w:cs="Palatino Linotype"/>
        </w:rPr>
        <w:t xml:space="preserve">, mismos que contendrán por lo menos los siguientes datos: </w:t>
      </w:r>
    </w:p>
    <w:p w14:paraId="26E20AEB" w14:textId="77777777" w:rsidR="00B54DFF" w:rsidRPr="00516A0B" w:rsidRDefault="00B54DFF" w:rsidP="00B54DFF">
      <w:pPr>
        <w:spacing w:after="0" w:line="360" w:lineRule="auto"/>
        <w:ind w:right="49"/>
        <w:jc w:val="both"/>
        <w:rPr>
          <w:rFonts w:ascii="Palatino Linotype" w:eastAsia="Palatino Linotype" w:hAnsi="Palatino Linotype" w:cs="Palatino Linotype"/>
        </w:rPr>
      </w:pPr>
    </w:p>
    <w:p w14:paraId="48C9B11D"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rPr>
        <w:t>“</w:t>
      </w:r>
      <w:r w:rsidRPr="00516A0B">
        <w:rPr>
          <w:rFonts w:ascii="Palatino Linotype" w:eastAsia="Palatino Linotype" w:hAnsi="Palatino Linotype" w:cs="Palatino Linotype"/>
          <w:b/>
          <w:i/>
        </w:rPr>
        <w:t>Artículo 10</w:t>
      </w:r>
      <w:r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b/>
          <w:i/>
        </w:rPr>
        <w:t xml:space="preserve">Los registros tienen como finalidad </w:t>
      </w:r>
      <w:r w:rsidRPr="00516A0B">
        <w:rPr>
          <w:rFonts w:ascii="Palatino Linotype" w:eastAsia="Palatino Linotype" w:hAnsi="Palatino Linotype" w:cs="Palatino Linotype"/>
          <w:b/>
          <w:i/>
          <w:u w:val="single"/>
        </w:rPr>
        <w:t>crear una base de datos confiable</w:t>
      </w:r>
      <w:r w:rsidRPr="00516A0B">
        <w:rPr>
          <w:rFonts w:ascii="Palatino Linotype" w:eastAsia="Palatino Linotype" w:hAnsi="Palatino Linotype" w:cs="Palatino Linotype"/>
          <w:b/>
          <w:i/>
        </w:rPr>
        <w:t xml:space="preserve">, </w:t>
      </w:r>
      <w:r w:rsidRPr="00516A0B">
        <w:rPr>
          <w:rFonts w:ascii="Palatino Linotype" w:eastAsia="Palatino Linotype" w:hAnsi="Palatino Linotype" w:cs="Palatino Linotype"/>
          <w:i/>
        </w:rPr>
        <w:t xml:space="preserve">actualizada e integrada a nivel estatal y municipal de las unidades económicas que se </w:t>
      </w:r>
      <w:proofErr w:type="spellStart"/>
      <w:r w:rsidRPr="00516A0B">
        <w:rPr>
          <w:rFonts w:ascii="Palatino Linotype" w:eastAsia="Palatino Linotype" w:hAnsi="Palatino Linotype" w:cs="Palatino Linotype"/>
          <w:i/>
        </w:rPr>
        <w:t>aperturen</w:t>
      </w:r>
      <w:proofErr w:type="spellEnd"/>
      <w:r w:rsidRPr="00516A0B">
        <w:rPr>
          <w:rFonts w:ascii="Palatino Linotype" w:eastAsia="Palatino Linotype" w:hAnsi="Palatino Linotype" w:cs="Palatino Linotype"/>
          <w:i/>
        </w:rPr>
        <w:t xml:space="preserve"> en el territorio de la Entidad.</w:t>
      </w:r>
    </w:p>
    <w:p w14:paraId="7C9C73E8" w14:textId="77777777" w:rsidR="00B54DFF" w:rsidRPr="00516A0B" w:rsidRDefault="00B54DFF" w:rsidP="00B54DFF">
      <w:pPr>
        <w:spacing w:after="0"/>
        <w:ind w:left="567" w:right="616"/>
        <w:jc w:val="both"/>
        <w:rPr>
          <w:rFonts w:ascii="Palatino Linotype" w:eastAsia="Palatino Linotype" w:hAnsi="Palatino Linotype" w:cs="Palatino Linotype"/>
          <w:i/>
        </w:rPr>
      </w:pPr>
    </w:p>
    <w:p w14:paraId="19178B56"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Artículo 11.</w:t>
      </w:r>
      <w:r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b/>
          <w:i/>
          <w:u w:val="single"/>
        </w:rPr>
        <w:t>El registro incluirá al menos los datos siguientes</w:t>
      </w:r>
      <w:r w:rsidRPr="00516A0B">
        <w:rPr>
          <w:rFonts w:ascii="Palatino Linotype" w:eastAsia="Palatino Linotype" w:hAnsi="Palatino Linotype" w:cs="Palatino Linotype"/>
          <w:i/>
        </w:rPr>
        <w:t>:</w:t>
      </w:r>
    </w:p>
    <w:p w14:paraId="3749260E"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 Clave única, que se integrará de una serie alfanumérica.</w:t>
      </w:r>
    </w:p>
    <w:p w14:paraId="0C45A953"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 Nombre del municipio.</w:t>
      </w:r>
    </w:p>
    <w:p w14:paraId="677D9E81" w14:textId="77777777" w:rsidR="00B54DFF" w:rsidRPr="00516A0B" w:rsidRDefault="00B54DFF" w:rsidP="00B54DFF">
      <w:pPr>
        <w:spacing w:after="0"/>
        <w:ind w:left="567" w:right="616"/>
        <w:jc w:val="both"/>
        <w:rPr>
          <w:rFonts w:ascii="Palatino Linotype" w:eastAsia="Palatino Linotype" w:hAnsi="Palatino Linotype" w:cs="Palatino Linotype"/>
          <w:b/>
          <w:i/>
          <w:u w:val="single"/>
        </w:rPr>
      </w:pPr>
      <w:r w:rsidRPr="00516A0B">
        <w:rPr>
          <w:rFonts w:ascii="Palatino Linotype" w:eastAsia="Palatino Linotype" w:hAnsi="Palatino Linotype" w:cs="Palatino Linotype"/>
          <w:b/>
          <w:i/>
          <w:u w:val="single"/>
        </w:rPr>
        <w:t>III. Nombre del titular.</w:t>
      </w:r>
    </w:p>
    <w:p w14:paraId="5936B465" w14:textId="77777777" w:rsidR="00B54DFF" w:rsidRPr="00516A0B" w:rsidRDefault="00B54DFF" w:rsidP="00B54DFF">
      <w:pPr>
        <w:spacing w:after="0"/>
        <w:ind w:left="567" w:right="616"/>
        <w:jc w:val="both"/>
        <w:rPr>
          <w:rFonts w:ascii="Palatino Linotype" w:eastAsia="Palatino Linotype" w:hAnsi="Palatino Linotype" w:cs="Palatino Linotype"/>
          <w:b/>
          <w:i/>
          <w:u w:val="single"/>
        </w:rPr>
      </w:pPr>
      <w:r w:rsidRPr="00516A0B">
        <w:rPr>
          <w:rFonts w:ascii="Palatino Linotype" w:eastAsia="Palatino Linotype" w:hAnsi="Palatino Linotype" w:cs="Palatino Linotype"/>
          <w:b/>
          <w:i/>
          <w:u w:val="single"/>
        </w:rPr>
        <w:t>IV. Actividad económica.</w:t>
      </w:r>
    </w:p>
    <w:p w14:paraId="22B3785C"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V. Fecha de inicio de actividades.</w:t>
      </w:r>
    </w:p>
    <w:p w14:paraId="5A1D29F4"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VI. Tipo de impacto.</w:t>
      </w:r>
    </w:p>
    <w:p w14:paraId="2BDF48E3" w14:textId="77777777" w:rsidR="00B54DFF" w:rsidRPr="00516A0B" w:rsidRDefault="00B54DFF" w:rsidP="00B54DFF">
      <w:pPr>
        <w:spacing w:after="0"/>
        <w:ind w:left="567" w:right="616"/>
        <w:jc w:val="both"/>
        <w:rPr>
          <w:rFonts w:ascii="Palatino Linotype" w:eastAsia="Palatino Linotype" w:hAnsi="Palatino Linotype" w:cs="Palatino Linotype"/>
          <w:b/>
          <w:i/>
          <w:u w:val="single"/>
        </w:rPr>
      </w:pPr>
      <w:r w:rsidRPr="00516A0B">
        <w:rPr>
          <w:rFonts w:ascii="Palatino Linotype" w:eastAsia="Palatino Linotype" w:hAnsi="Palatino Linotype" w:cs="Palatino Linotype"/>
          <w:b/>
          <w:i/>
          <w:u w:val="single"/>
        </w:rPr>
        <w:t>VII. Domicilio de la unidad económica.</w:t>
      </w:r>
    </w:p>
    <w:p w14:paraId="2FFBFEBD"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VIII. Visitas y procedimientos de verificación en su caso.</w:t>
      </w:r>
    </w:p>
    <w:p w14:paraId="71685D11"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IX. Sanciones en su caso.</w:t>
      </w:r>
    </w:p>
    <w:p w14:paraId="4BC74F29" w14:textId="77777777" w:rsidR="00B54DFF" w:rsidRPr="00516A0B" w:rsidRDefault="00B54DFF" w:rsidP="00B54DFF">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X. Las demás que le confieran esta Ley y otras disposiciones aplicables.”</w:t>
      </w:r>
    </w:p>
    <w:p w14:paraId="3834A6A5" w14:textId="77777777" w:rsidR="00B54DFF" w:rsidRPr="00516A0B" w:rsidRDefault="00B54DFF" w:rsidP="00B54DFF">
      <w:pPr>
        <w:spacing w:after="0" w:line="360" w:lineRule="auto"/>
        <w:jc w:val="both"/>
        <w:rPr>
          <w:rFonts w:ascii="Palatino Linotype" w:eastAsia="Palatino Linotype" w:hAnsi="Palatino Linotype" w:cs="Palatino Linotype"/>
        </w:rPr>
      </w:pPr>
    </w:p>
    <w:p w14:paraId="64FAADAA" w14:textId="5E989F1D" w:rsidR="00B54DFF" w:rsidRPr="00516A0B" w:rsidRDefault="00B54DFF"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Aunado a lo anterior, sobre las unidades económicas dedicadas a la venta y/o distribución de bebidas alcohólicas el artículo 70 señala que la Dirección de Desarrollo Económico o unidad administrativa equivalente en el municipio creará y actualizará el registro de las unidades económicas que cuenten con el Dictamen de Giro, para la solicitud o refrendo de licencias de funcionamiento.</w:t>
      </w:r>
    </w:p>
    <w:p w14:paraId="175F8A93" w14:textId="77777777" w:rsidR="00B54DFF" w:rsidRPr="00516A0B" w:rsidRDefault="00B54DFF" w:rsidP="00B54DFF">
      <w:pPr>
        <w:spacing w:after="0" w:line="360" w:lineRule="auto"/>
        <w:jc w:val="both"/>
        <w:rPr>
          <w:rFonts w:ascii="Palatino Linotype" w:eastAsia="Palatino Linotype" w:hAnsi="Palatino Linotype" w:cs="Palatino Linotype"/>
        </w:rPr>
      </w:pPr>
    </w:p>
    <w:p w14:paraId="4753E1F9" w14:textId="2A7C650F" w:rsidR="00B54DFF" w:rsidRPr="00516A0B" w:rsidRDefault="00CB0341" w:rsidP="00B54DFF">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S</w:t>
      </w:r>
      <w:r w:rsidR="00B54DFF" w:rsidRPr="00516A0B">
        <w:rPr>
          <w:rFonts w:ascii="Palatino Linotype" w:eastAsia="Palatino Linotype" w:hAnsi="Palatino Linotype" w:cs="Palatino Linotype"/>
        </w:rPr>
        <w:t>obre la naturaleza de las licencias</w:t>
      </w:r>
      <w:r w:rsidR="00B54DFF" w:rsidRPr="00516A0B">
        <w:rPr>
          <w:rFonts w:ascii="Palatino Linotype" w:eastAsia="Palatino Linotype" w:hAnsi="Palatino Linotype" w:cs="Palatino Linotype"/>
          <w:i/>
        </w:rPr>
        <w:t xml:space="preserve">, </w:t>
      </w:r>
      <w:r w:rsidR="00B54DFF" w:rsidRPr="00516A0B">
        <w:rPr>
          <w:rFonts w:ascii="Palatino Linotype" w:eastAsia="Palatino Linotype" w:hAnsi="Palatino Linotype" w:cs="Palatino Linotype"/>
        </w:rPr>
        <w:t xml:space="preserve">se debe indicar que no sólo se trata de información pública, sino además que corresponde a las obligaciones de transparencia, de acuerdo a lo señalado en </w:t>
      </w:r>
      <w:r w:rsidR="00B54DFF" w:rsidRPr="00516A0B">
        <w:rPr>
          <w:rFonts w:ascii="Palatino Linotype" w:eastAsia="Palatino Linotype" w:hAnsi="Palatino Linotype" w:cs="Palatino Linotype"/>
        </w:rPr>
        <w:lastRenderedPageBreak/>
        <w:t>el artículo 92, fracción XXXII, de la Ley de Transparencia y Acceso a la Información Pública del Estado de México y Municipios, que se transcribe a continuación:</w:t>
      </w:r>
    </w:p>
    <w:p w14:paraId="7810EC9D" w14:textId="77777777" w:rsidR="00B54DFF" w:rsidRPr="00516A0B" w:rsidRDefault="00B54DFF" w:rsidP="00B54DFF">
      <w:pPr>
        <w:spacing w:after="0" w:line="360" w:lineRule="auto"/>
        <w:ind w:right="-93"/>
        <w:jc w:val="both"/>
        <w:rPr>
          <w:rFonts w:ascii="Palatino Linotype" w:eastAsia="Palatino Linotype" w:hAnsi="Palatino Linotype" w:cs="Palatino Linotype"/>
        </w:rPr>
      </w:pPr>
    </w:p>
    <w:p w14:paraId="3C52371A"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b/>
          <w:i/>
        </w:rPr>
        <w:t>“Artículo 92.</w:t>
      </w:r>
      <w:r w:rsidRPr="00516A0B">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18A1DC" w14:textId="77777777" w:rsidR="00B54DFF" w:rsidRPr="00516A0B" w:rsidRDefault="00B54DFF" w:rsidP="00B54DFF">
      <w:pPr>
        <w:spacing w:after="0"/>
        <w:ind w:left="567" w:right="418"/>
        <w:jc w:val="both"/>
        <w:rPr>
          <w:rFonts w:ascii="Palatino Linotype" w:eastAsia="Palatino Linotype" w:hAnsi="Palatino Linotype" w:cs="Palatino Linotype"/>
          <w:b/>
          <w:i/>
        </w:rPr>
      </w:pPr>
      <w:r w:rsidRPr="00516A0B">
        <w:rPr>
          <w:rFonts w:ascii="Palatino Linotype" w:eastAsia="Palatino Linotype" w:hAnsi="Palatino Linotype" w:cs="Palatino Linotype"/>
          <w:b/>
          <w:i/>
        </w:rPr>
        <w:t>…</w:t>
      </w:r>
    </w:p>
    <w:p w14:paraId="01063E5B" w14:textId="77777777" w:rsidR="00B54DFF" w:rsidRPr="00516A0B" w:rsidRDefault="00B54DFF" w:rsidP="00B54DFF">
      <w:pPr>
        <w:spacing w:after="0"/>
        <w:ind w:left="567" w:right="418"/>
        <w:jc w:val="both"/>
        <w:rPr>
          <w:rFonts w:ascii="Palatino Linotype" w:eastAsia="Palatino Linotype" w:hAnsi="Palatino Linotype" w:cs="Palatino Linotype"/>
          <w:b/>
          <w:i/>
        </w:rPr>
      </w:pPr>
      <w:r w:rsidRPr="00516A0B">
        <w:rPr>
          <w:rFonts w:ascii="Palatino Linotype" w:eastAsia="Palatino Linotype" w:hAnsi="Palatino Linotype" w:cs="Palatino Linotype"/>
          <w:b/>
          <w:i/>
        </w:rPr>
        <w:t xml:space="preserve">XXXII. </w:t>
      </w:r>
      <w:r w:rsidRPr="00516A0B">
        <w:rPr>
          <w:rFonts w:ascii="Palatino Linotype" w:eastAsia="Palatino Linotype" w:hAnsi="Palatino Linotype" w:cs="Palatino Linotype"/>
          <w:i/>
        </w:rPr>
        <w:t>Las concesiones, contratos, convenios, permisos</w:t>
      </w:r>
      <w:r w:rsidRPr="00516A0B">
        <w:rPr>
          <w:rFonts w:ascii="Palatino Linotype" w:eastAsia="Palatino Linotype" w:hAnsi="Palatino Linotype" w:cs="Palatino Linotype"/>
          <w:b/>
          <w:i/>
        </w:rPr>
        <w:t xml:space="preserve">, </w:t>
      </w:r>
      <w:r w:rsidRPr="00516A0B">
        <w:rPr>
          <w:rFonts w:ascii="Palatino Linotype" w:eastAsia="Palatino Linotype" w:hAnsi="Palatino Linotype" w:cs="Palatino Linotype"/>
          <w:b/>
          <w:i/>
          <w:u w:val="single"/>
        </w:rPr>
        <w:t>licencias o autorizaciones otorgados</w:t>
      </w:r>
      <w:r w:rsidRPr="00516A0B">
        <w:rPr>
          <w:rFonts w:ascii="Palatino Linotype" w:eastAsia="Palatino Linotype" w:hAnsi="Palatino Linotype" w:cs="Palatino Linotype"/>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516A0B">
        <w:rPr>
          <w:rFonts w:ascii="Palatino Linotype" w:eastAsia="Palatino Linotype" w:hAnsi="Palatino Linotype" w:cs="Palatino Linotype"/>
          <w:b/>
          <w:i/>
        </w:rPr>
        <w:t xml:space="preserve"> </w:t>
      </w:r>
    </w:p>
    <w:p w14:paraId="6792DCD5" w14:textId="77777777" w:rsidR="00B54DFF" w:rsidRPr="00516A0B" w:rsidRDefault="00B54DFF" w:rsidP="00B54DFF">
      <w:pPr>
        <w:spacing w:after="0"/>
        <w:ind w:left="567" w:right="418"/>
        <w:jc w:val="both"/>
        <w:rPr>
          <w:rFonts w:ascii="Palatino Linotype" w:eastAsia="Palatino Linotype" w:hAnsi="Palatino Linotype" w:cs="Palatino Linotype"/>
          <w:i/>
        </w:rPr>
      </w:pPr>
      <w:r w:rsidRPr="00516A0B">
        <w:rPr>
          <w:rFonts w:ascii="Palatino Linotype" w:eastAsia="Palatino Linotype" w:hAnsi="Palatino Linotype" w:cs="Palatino Linotype"/>
          <w:b/>
          <w:i/>
        </w:rPr>
        <w:t>…”</w:t>
      </w:r>
    </w:p>
    <w:p w14:paraId="082EC4EE" w14:textId="77777777" w:rsidR="00B54DFF" w:rsidRPr="00516A0B" w:rsidRDefault="00B54DFF" w:rsidP="00B54DFF">
      <w:pPr>
        <w:spacing w:after="0" w:line="360" w:lineRule="auto"/>
        <w:jc w:val="both"/>
        <w:rPr>
          <w:rFonts w:ascii="Palatino Linotype" w:eastAsia="Palatino Linotype" w:hAnsi="Palatino Linotype" w:cs="Palatino Linotype"/>
        </w:rPr>
      </w:pPr>
    </w:p>
    <w:p w14:paraId="05458C79" w14:textId="77777777" w:rsidR="00B54DFF" w:rsidRPr="00516A0B" w:rsidRDefault="00B54DFF" w:rsidP="00B54DFF">
      <w:pPr>
        <w:spacing w:after="0" w:line="360" w:lineRule="auto"/>
        <w:ind w:firstLine="1"/>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Expuesto lo anterior, se concluye que el </w:t>
      </w:r>
      <w:r w:rsidRPr="00516A0B">
        <w:rPr>
          <w:rFonts w:ascii="Palatino Linotype" w:eastAsia="Palatino Linotype" w:hAnsi="Palatino Linotype" w:cs="Palatino Linotype"/>
          <w:b/>
        </w:rPr>
        <w:t>Sujeto Obligado</w:t>
      </w:r>
      <w:r w:rsidRPr="00516A0B">
        <w:rPr>
          <w:rFonts w:ascii="Palatino Linotype" w:eastAsia="Palatino Linotype" w:hAnsi="Palatino Linotype" w:cs="Palatino Linotype"/>
        </w:rPr>
        <w:t xml:space="preserve"> cuenta con atribuciones para generar poseer y/o administrar la información solicitada, a través de la Dirección de Desarrollo Económico. </w:t>
      </w:r>
    </w:p>
    <w:p w14:paraId="50F8E442" w14:textId="77777777" w:rsidR="00B54DFF" w:rsidRPr="00516A0B" w:rsidRDefault="00B54DFF" w:rsidP="00B54DFF">
      <w:pPr>
        <w:spacing w:after="0" w:line="360" w:lineRule="auto"/>
        <w:ind w:firstLine="1"/>
        <w:jc w:val="both"/>
        <w:rPr>
          <w:rFonts w:ascii="Palatino Linotype" w:eastAsia="Palatino Linotype" w:hAnsi="Palatino Linotype" w:cs="Palatino Linotype"/>
        </w:rPr>
      </w:pPr>
    </w:p>
    <w:p w14:paraId="7B027EED" w14:textId="1ECB620C" w:rsidR="00CB0341" w:rsidRPr="00516A0B" w:rsidRDefault="00CB0341" w:rsidP="00CB0341">
      <w:pPr>
        <w:spacing w:after="0" w:line="360" w:lineRule="auto"/>
        <w:ind w:right="-93"/>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color w:val="000000"/>
        </w:rPr>
        <w:t xml:space="preserve">Correlativo a lo anterior, es necesario precisar que de las constancias que obran en el expediente se logra vislumbrar que el Sujeto Obligado, turnó la solicitud de información a las unidades administrativas competentes, a saber la </w:t>
      </w:r>
      <w:r w:rsidRPr="00516A0B">
        <w:rPr>
          <w:rFonts w:ascii="Palatino Linotype" w:hAnsi="Palatino Linotype"/>
        </w:rPr>
        <w:t>Coordinadora de Comercio, adscrita a la Dirección de Desarrollo Económico</w:t>
      </w:r>
      <w:r w:rsidRPr="00516A0B">
        <w:rPr>
          <w:rFonts w:ascii="Palatino Linotype" w:eastAsia="Palatino Linotype" w:hAnsi="Palatino Linotype" w:cs="Palatino Linotype"/>
          <w:color w:val="000000"/>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9CC5624" w14:textId="77777777" w:rsidR="00CB0341" w:rsidRPr="00516A0B" w:rsidRDefault="00CB0341" w:rsidP="00CB0341">
      <w:pPr>
        <w:spacing w:after="0" w:line="360" w:lineRule="auto"/>
        <w:ind w:right="560"/>
        <w:jc w:val="both"/>
        <w:rPr>
          <w:rFonts w:ascii="Palatino Linotype" w:eastAsia="Palatino Linotype" w:hAnsi="Palatino Linotype" w:cs="Palatino Linotype"/>
          <w:color w:val="000000"/>
        </w:rPr>
      </w:pPr>
    </w:p>
    <w:p w14:paraId="1F11694A" w14:textId="77777777" w:rsidR="00CB0341" w:rsidRPr="00516A0B" w:rsidRDefault="00CB0341" w:rsidP="00CB0341">
      <w:pPr>
        <w:pStyle w:val="Prrafodelista"/>
        <w:numPr>
          <w:ilvl w:val="3"/>
          <w:numId w:val="41"/>
        </w:numPr>
        <w:spacing w:after="0" w:line="360" w:lineRule="auto"/>
        <w:ind w:left="567" w:right="56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color w:val="000000"/>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A00F6EC" w14:textId="77777777" w:rsidR="00CB0341" w:rsidRPr="00516A0B" w:rsidRDefault="00CB0341" w:rsidP="00CB0341">
      <w:pPr>
        <w:spacing w:after="0" w:line="360" w:lineRule="auto"/>
        <w:ind w:left="567" w:right="560"/>
        <w:jc w:val="both"/>
        <w:rPr>
          <w:rFonts w:ascii="Palatino Linotype" w:eastAsia="Palatino Linotype" w:hAnsi="Palatino Linotype" w:cs="Palatino Linotype"/>
          <w:color w:val="000000"/>
        </w:rPr>
      </w:pPr>
    </w:p>
    <w:p w14:paraId="120DC109" w14:textId="77777777" w:rsidR="00CB0341" w:rsidRPr="00516A0B" w:rsidRDefault="00CB0341" w:rsidP="00CB0341">
      <w:pPr>
        <w:pStyle w:val="Prrafodelista"/>
        <w:numPr>
          <w:ilvl w:val="3"/>
          <w:numId w:val="41"/>
        </w:numPr>
        <w:spacing w:after="0" w:line="360" w:lineRule="auto"/>
        <w:ind w:left="567" w:right="560"/>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4B32F24" w14:textId="77777777" w:rsidR="00CB0341" w:rsidRPr="00516A0B" w:rsidRDefault="00CB0341" w:rsidP="00CB0341">
      <w:pPr>
        <w:spacing w:after="0" w:line="360" w:lineRule="auto"/>
        <w:ind w:right="49"/>
        <w:jc w:val="both"/>
        <w:rPr>
          <w:rFonts w:ascii="Palatino Linotype" w:eastAsia="Palatino Linotype" w:hAnsi="Palatino Linotype" w:cs="Palatino Linotype"/>
          <w:color w:val="000000"/>
        </w:rPr>
      </w:pPr>
    </w:p>
    <w:p w14:paraId="59244CBF" w14:textId="77A01DD0" w:rsidR="00CB0341" w:rsidRPr="00516A0B" w:rsidRDefault="00CB0341" w:rsidP="00CB0341">
      <w:pPr>
        <w:spacing w:after="0" w:line="360" w:lineRule="auto"/>
        <w:ind w:right="49"/>
        <w:jc w:val="both"/>
        <w:rPr>
          <w:rFonts w:ascii="Palatino Linotype" w:eastAsia="Palatino Linotype" w:hAnsi="Palatino Linotype" w:cs="Palatino Linotype"/>
          <w:color w:val="000000"/>
        </w:rPr>
      </w:pPr>
      <w:r w:rsidRPr="00516A0B">
        <w:rPr>
          <w:rFonts w:ascii="Palatino Linotype" w:eastAsia="Palatino Linotype" w:hAnsi="Palatino Linotype" w:cs="Palatino Linotype"/>
          <w:color w:val="000000"/>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de conformidad con el artículo 97 del Bando Municipal de Acambay, el cual establece que: </w:t>
      </w:r>
    </w:p>
    <w:p w14:paraId="7D673252" w14:textId="77777777" w:rsidR="00CB0341" w:rsidRPr="00516A0B" w:rsidRDefault="00CB0341" w:rsidP="00B54DFF">
      <w:pPr>
        <w:spacing w:after="0" w:line="360" w:lineRule="auto"/>
        <w:ind w:firstLine="1"/>
        <w:jc w:val="both"/>
        <w:rPr>
          <w:rFonts w:ascii="Palatino Linotype" w:eastAsia="Palatino Linotype" w:hAnsi="Palatino Linotype" w:cs="Palatino Linotype"/>
        </w:rPr>
      </w:pPr>
    </w:p>
    <w:p w14:paraId="441145A8" w14:textId="77777777" w:rsidR="00CB0341"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b/>
          <w:i/>
        </w:rPr>
        <w:t>Artículo 97.</w:t>
      </w:r>
      <w:r w:rsidRPr="00516A0B">
        <w:rPr>
          <w:rFonts w:ascii="Palatino Linotype" w:hAnsi="Palatino Linotype"/>
          <w:i/>
        </w:rPr>
        <w:t xml:space="preserve"> El Ayuntamiento a través de la Dirección de Desarrollo Económico para el desempeño de sus funciones se </w:t>
      </w:r>
      <w:r w:rsidRPr="00516A0B">
        <w:rPr>
          <w:rFonts w:ascii="Palatino Linotype" w:hAnsi="Palatino Linotype"/>
          <w:b/>
          <w:i/>
          <w:u w:val="single"/>
        </w:rPr>
        <w:t xml:space="preserve">auxiliará de la coordinación de comercio </w:t>
      </w:r>
      <w:r w:rsidRPr="00516A0B">
        <w:rPr>
          <w:rFonts w:ascii="Palatino Linotype" w:hAnsi="Palatino Linotype"/>
          <w:i/>
        </w:rPr>
        <w:t>y la Unidad de Atención al Empleo y a la Pequeña y Mediana Empresa; tiene las siguientes atribuciones:</w:t>
      </w:r>
    </w:p>
    <w:p w14:paraId="4A3D1952" w14:textId="77777777" w:rsidR="00CB0341"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 xml:space="preserve"> I. Fomentar y regular el desarrollo de las actividades comerciales, industriales y de servicios del Municipio, impulsando el crecimiento económico ordenado e incentivando la igualdad de oportunidades de los habitantes, de conformidad con las disposiciones legales aplicables;</w:t>
      </w:r>
    </w:p>
    <w:p w14:paraId="2C34A00F" w14:textId="47A1818A" w:rsidR="00CB0341"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w:t>
      </w:r>
    </w:p>
    <w:p w14:paraId="19F36FC4" w14:textId="77777777" w:rsidR="00CB0341"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 xml:space="preserve">III. Promover, impulsar y difundir programas de simplificación de trámites y reducción de plazos en el otorgamiento de permisos, licencias y autorizaciones del orden municipal; así </w:t>
      </w:r>
      <w:r w:rsidRPr="00516A0B">
        <w:rPr>
          <w:rFonts w:ascii="Palatino Linotype" w:hAnsi="Palatino Linotype"/>
          <w:i/>
        </w:rPr>
        <w:lastRenderedPageBreak/>
        <w:t xml:space="preserve">como la regularización administrativa para facilitar el desarrollo de las actividades económicas en sus diferentes modalidades en vías y áreas públicas del Municipio; </w:t>
      </w:r>
    </w:p>
    <w:p w14:paraId="1A31FAC9" w14:textId="2D675180" w:rsidR="00CB0341"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w:t>
      </w:r>
    </w:p>
    <w:p w14:paraId="0CD91C9E" w14:textId="77777777" w:rsidR="00EA2B8C"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 xml:space="preserve">VIII. Verificar que el funcionamiento de actividades comerciales, industriales y/o de servicios cumplan con las normas de carácter Federal, Estatal y Municipal aplicables a su giro o actividad; </w:t>
      </w:r>
    </w:p>
    <w:p w14:paraId="28ADDDC6" w14:textId="77777777" w:rsidR="00EA2B8C"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 xml:space="preserve">X. Gestionar ante las instancias de Gobierno Federal y Estatal, programas de apoyo en materia de capacitación, para impulsar el desarrollo de las micro, pequeñas y medianas empresas del Municipio; </w:t>
      </w:r>
    </w:p>
    <w:p w14:paraId="3EFB2479" w14:textId="60E9A07F" w:rsidR="00EA2B8C" w:rsidRPr="00516A0B" w:rsidRDefault="00EA2B8C" w:rsidP="00CB0341">
      <w:pPr>
        <w:spacing w:after="0"/>
        <w:ind w:left="567" w:right="560" w:firstLine="1"/>
        <w:jc w:val="both"/>
        <w:rPr>
          <w:rFonts w:ascii="Palatino Linotype" w:hAnsi="Palatino Linotype"/>
          <w:i/>
        </w:rPr>
      </w:pPr>
      <w:r w:rsidRPr="00516A0B">
        <w:rPr>
          <w:rFonts w:ascii="Palatino Linotype" w:hAnsi="Palatino Linotype"/>
          <w:i/>
        </w:rPr>
        <w:t>…</w:t>
      </w:r>
    </w:p>
    <w:p w14:paraId="414F23E1" w14:textId="37CC0D93" w:rsidR="00EA2B8C" w:rsidRPr="00516A0B" w:rsidRDefault="00CB0341" w:rsidP="00EA2B8C">
      <w:pPr>
        <w:spacing w:after="0"/>
        <w:ind w:left="567" w:right="560" w:firstLine="1"/>
        <w:jc w:val="both"/>
        <w:rPr>
          <w:rFonts w:ascii="Palatino Linotype" w:hAnsi="Palatino Linotype"/>
          <w:b/>
          <w:i/>
        </w:rPr>
      </w:pPr>
      <w:r w:rsidRPr="00516A0B">
        <w:rPr>
          <w:rFonts w:ascii="Palatino Linotype" w:hAnsi="Palatino Linotype"/>
          <w:b/>
          <w:i/>
        </w:rPr>
        <w:t xml:space="preserve">XV. Otorgar, revalidar o en su caso negar las Licencias de Funcionamiento de actividades comerciales, industriales y de prestación de servicios de bajo impacto, así como la colocación de anuncios publicitarios en las unidades económicas de alto, mediano y bajo impacto como lo estipula la fracción </w:t>
      </w:r>
      <w:r w:rsidRPr="00516A0B">
        <w:rPr>
          <w:rFonts w:ascii="Palatino Linotype" w:hAnsi="Palatino Linotype"/>
          <w:i/>
        </w:rPr>
        <w:t>VIII del artículo 74 de la Ley de Competitividad y Ordenamiento Comercial del Estado de México;</w:t>
      </w:r>
    </w:p>
    <w:p w14:paraId="2A318736" w14:textId="77777777" w:rsidR="00EA2B8C"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 xml:space="preserve"> XVI. Realizar operativos de inspección, supervisión y comprobación de la actividad comercial de los diferentes giros mercantiles, así como de los establecimientos que expendan bebidas alcohólicas y en su caso, cuando así lo requiera, con el apoyo de las Direcciones de Gobernación, Seguridad Pública y la Dirección de Protección Civil; </w:t>
      </w:r>
    </w:p>
    <w:p w14:paraId="760B5D52" w14:textId="77777777" w:rsidR="00EA2B8C"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 xml:space="preserve">XVII. Sancionar previa garantía de audiencia con amonestación, multa, suspensión temporal, clausura y/o cancelación de licencias de funcionamiento de los diferentes giros mercantiles, así como de los establecimientos comerciales con venta de bebidas alcohólicas, que no estén funcionando de acuerdo a la normatividad estatal y municipal, o que alteren la moral y las buenas costumbres; </w:t>
      </w:r>
    </w:p>
    <w:p w14:paraId="2B0C7DBE" w14:textId="77777777" w:rsidR="00EA2B8C"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 xml:space="preserve">XVIII. Supervisar y verificar el correcto funcionamiento de las Unidades Económicas cuya actividad principal contemple la venta o distribución de bebidas alcohólicas en envase abierto o al copeo para su consumo en el interior, debiendo contar con los requisitos que establece la Ley de Competitividad y Ordenamiento Comercial del Estado de México, el presente Bando Municipal y demás disposiciones reglamentarias; </w:t>
      </w:r>
    </w:p>
    <w:p w14:paraId="1C137168" w14:textId="1940A5E9" w:rsidR="00CB0341"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 xml:space="preserve">XIX. Otorgar el visto bueno y factibilidad correspondiente de solicitudes realizadas por los particulares que tengan la necesidad de cambiar el domicilio, el titular o giro comercial de aquellas licencias de funcionamiento existentes y que estén dadas de alta en el padrón, así </w:t>
      </w:r>
      <w:r w:rsidRPr="00516A0B">
        <w:rPr>
          <w:rFonts w:ascii="Palatino Linotype" w:hAnsi="Palatino Linotype"/>
          <w:i/>
        </w:rPr>
        <w:lastRenderedPageBreak/>
        <w:t>como al corriente de pagos de derechos ante la Tesorería Municipal, con conocimiento de la persona titular de la Presidencia Municipal; debiendo cumplir previamente con todos los requisitos fiscales, técnicos y administrativos señalados en las diferentes legislaciones aplicables en la materia;</w:t>
      </w:r>
    </w:p>
    <w:p w14:paraId="1F44AE01" w14:textId="77777777" w:rsidR="00CB0341" w:rsidRPr="00516A0B" w:rsidRDefault="00CB0341" w:rsidP="00CB0341">
      <w:pPr>
        <w:spacing w:after="0"/>
        <w:ind w:left="567" w:right="560" w:firstLine="1"/>
        <w:jc w:val="both"/>
        <w:rPr>
          <w:rFonts w:ascii="Palatino Linotype" w:hAnsi="Palatino Linotype"/>
          <w:i/>
        </w:rPr>
      </w:pPr>
    </w:p>
    <w:p w14:paraId="6029A4D9" w14:textId="77777777" w:rsidR="00EA2B8C"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b/>
          <w:i/>
        </w:rPr>
        <w:t>Artículo 99.</w:t>
      </w:r>
      <w:r w:rsidRPr="00516A0B">
        <w:rPr>
          <w:rFonts w:ascii="Palatino Linotype" w:hAnsi="Palatino Linotype"/>
          <w:i/>
        </w:rPr>
        <w:t xml:space="preserve"> En materia de Licencias de Funcionamiento la Dirección de Desarrollo Económico tiene las siguientes atribuciones: </w:t>
      </w:r>
    </w:p>
    <w:p w14:paraId="5404C381" w14:textId="77777777" w:rsidR="00EA2B8C"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 xml:space="preserve">I. Orientar respecto a los trámites, servicios, programas y acciones a realizar para la obtención de las licencias de funcionamiento; </w:t>
      </w:r>
    </w:p>
    <w:p w14:paraId="386B9904" w14:textId="77777777" w:rsidR="00EA2B8C"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II. Tramitar altas, bajas, refrendo, cambio de domicilio y de titular de las licencias de funcionamiento una vez cubiertos los requisitos previamente solicitados e integrar los expedientes relativos de las unidades económicas que se establezcan en el Municipio;</w:t>
      </w:r>
    </w:p>
    <w:p w14:paraId="50C7DF11" w14:textId="77777777" w:rsidR="00EA2B8C"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 xml:space="preserve"> III. Proporcionar en forma gratuita al peticionario, los formatos de solicitud correspondientes; </w:t>
      </w:r>
    </w:p>
    <w:p w14:paraId="4C1C3F55" w14:textId="77777777" w:rsidR="00EA2B8C" w:rsidRPr="00516A0B" w:rsidRDefault="00CB0341" w:rsidP="00CB0341">
      <w:pPr>
        <w:spacing w:after="0"/>
        <w:ind w:left="567" w:right="560" w:firstLine="1"/>
        <w:jc w:val="both"/>
        <w:rPr>
          <w:rFonts w:ascii="Palatino Linotype" w:hAnsi="Palatino Linotype"/>
          <w:b/>
          <w:i/>
        </w:rPr>
      </w:pPr>
      <w:r w:rsidRPr="00516A0B">
        <w:rPr>
          <w:rFonts w:ascii="Palatino Linotype" w:hAnsi="Palatino Linotype"/>
          <w:b/>
          <w:i/>
        </w:rPr>
        <w:t xml:space="preserve">IV. Coordinar la gestión de información con las áreas involucradas, a través de mecanismos para la recepción, integración y verificación de los expedientes que presenten los peticionarios; </w:t>
      </w:r>
    </w:p>
    <w:p w14:paraId="14F3404B" w14:textId="72B67DD6" w:rsidR="00EA2B8C"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 xml:space="preserve">V. Verificar el giro comercial solicitado e implementar el procedimiento administrativo conforme a las disposiciones vigentes; </w:t>
      </w:r>
    </w:p>
    <w:p w14:paraId="5E067267" w14:textId="77777777" w:rsidR="00EA2B8C" w:rsidRPr="00516A0B" w:rsidRDefault="00CB0341" w:rsidP="00CB0341">
      <w:pPr>
        <w:spacing w:after="0"/>
        <w:ind w:left="567" w:right="560" w:firstLine="1"/>
        <w:jc w:val="both"/>
        <w:rPr>
          <w:rFonts w:ascii="Palatino Linotype" w:hAnsi="Palatino Linotype"/>
          <w:b/>
          <w:i/>
          <w:u w:val="single"/>
        </w:rPr>
      </w:pPr>
      <w:r w:rsidRPr="00516A0B">
        <w:rPr>
          <w:rFonts w:ascii="Palatino Linotype" w:hAnsi="Palatino Linotype"/>
          <w:b/>
          <w:i/>
          <w:u w:val="single"/>
        </w:rPr>
        <w:t xml:space="preserve">VI. Expedir la licencia de funcionamiento a los establecimientos industriales, comerciales o de servicios que cumplan con los requisitos previamente establecidos y las demás disposiciones aplicables; y </w:t>
      </w:r>
    </w:p>
    <w:p w14:paraId="28D42785" w14:textId="385FB668" w:rsidR="00CB0341" w:rsidRPr="00516A0B" w:rsidRDefault="00CB0341" w:rsidP="00CB0341">
      <w:pPr>
        <w:spacing w:after="0"/>
        <w:ind w:left="567" w:right="560" w:firstLine="1"/>
        <w:jc w:val="both"/>
        <w:rPr>
          <w:rFonts w:ascii="Palatino Linotype" w:hAnsi="Palatino Linotype"/>
          <w:i/>
        </w:rPr>
      </w:pPr>
      <w:r w:rsidRPr="00516A0B">
        <w:rPr>
          <w:rFonts w:ascii="Palatino Linotype" w:hAnsi="Palatino Linotype"/>
          <w:i/>
        </w:rPr>
        <w:t>VII. Las demás disposiciones que le confieran la ley.</w:t>
      </w:r>
    </w:p>
    <w:p w14:paraId="4971D1DC" w14:textId="77777777" w:rsidR="00CB0341" w:rsidRPr="00516A0B" w:rsidRDefault="00CB0341" w:rsidP="00B54DFF">
      <w:pPr>
        <w:spacing w:after="0" w:line="360" w:lineRule="auto"/>
        <w:ind w:firstLine="1"/>
        <w:jc w:val="both"/>
        <w:rPr>
          <w:rFonts w:ascii="Palatino Linotype" w:eastAsia="Palatino Linotype" w:hAnsi="Palatino Linotype" w:cs="Palatino Linotype"/>
        </w:rPr>
      </w:pPr>
    </w:p>
    <w:p w14:paraId="1223C089" w14:textId="22B4B280" w:rsidR="00B54DFF" w:rsidRPr="00516A0B" w:rsidRDefault="00B54DFF" w:rsidP="00B54DFF">
      <w:pPr>
        <w:spacing w:after="0" w:line="360" w:lineRule="auto"/>
        <w:ind w:firstLine="1"/>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Ahora bien, en atención a los agravios hechos valer por la parte Recurrente, </w:t>
      </w:r>
      <w:r w:rsidR="00EA2B8C" w:rsidRPr="00516A0B">
        <w:rPr>
          <w:rFonts w:ascii="Palatino Linotype" w:eastAsia="Palatino Linotype" w:hAnsi="Palatino Linotype" w:cs="Palatino Linotype"/>
        </w:rPr>
        <w:t xml:space="preserve">se tiene que, este se inconformó porque se le había negado la información y se le proporcionó información que no había solicitado. </w:t>
      </w:r>
    </w:p>
    <w:p w14:paraId="093098A4" w14:textId="77777777" w:rsidR="00EA2B8C" w:rsidRPr="00516A0B" w:rsidRDefault="00EA2B8C" w:rsidP="00EA2B8C">
      <w:pPr>
        <w:spacing w:after="0" w:line="360" w:lineRule="auto"/>
        <w:jc w:val="both"/>
        <w:rPr>
          <w:rFonts w:ascii="Palatino Linotype" w:eastAsia="Palatino Linotype" w:hAnsi="Palatino Linotype" w:cs="Palatino Linotype"/>
        </w:rPr>
      </w:pPr>
    </w:p>
    <w:p w14:paraId="3783ED37" w14:textId="0E209358" w:rsidR="00CB0341" w:rsidRPr="00516A0B" w:rsidRDefault="00EA2B8C" w:rsidP="00A224DC">
      <w:pPr>
        <w:spacing w:after="0" w:line="360" w:lineRule="auto"/>
        <w:jc w:val="both"/>
        <w:rPr>
          <w:rFonts w:ascii="Palatino Linotype" w:eastAsia="Palatino Linotype" w:hAnsi="Palatino Linotype" w:cs="Palatino Linotype"/>
          <w:b/>
        </w:rPr>
      </w:pPr>
      <w:r w:rsidRPr="00516A0B">
        <w:rPr>
          <w:rFonts w:ascii="Palatino Linotype" w:eastAsia="Palatino Linotype" w:hAnsi="Palatino Linotype" w:cs="Palatino Linotype"/>
        </w:rPr>
        <w:t>Por lo que, es de destacar que,</w:t>
      </w:r>
      <w:r w:rsidR="003D10F1" w:rsidRPr="00516A0B">
        <w:rPr>
          <w:rFonts w:ascii="Palatino Linotype" w:eastAsia="Palatino Linotype" w:hAnsi="Palatino Linotype" w:cs="Palatino Linotype"/>
        </w:rPr>
        <w:t xml:space="preserve"> del análisis de las actuaciones que obran en el expediente electrónico, se advierte que, la parte Recurrente puntualmente </w:t>
      </w:r>
      <w:r w:rsidR="003D10F1" w:rsidRPr="00516A0B">
        <w:rPr>
          <w:rFonts w:ascii="Palatino Linotype" w:eastAsia="Palatino Linotype" w:hAnsi="Palatino Linotype" w:cs="Palatino Linotype"/>
          <w:b/>
          <w:bCs/>
          <w:u w:val="single"/>
        </w:rPr>
        <w:t xml:space="preserve">solicitó las licencias de </w:t>
      </w:r>
      <w:r w:rsidR="003D10F1" w:rsidRPr="00516A0B">
        <w:rPr>
          <w:rFonts w:ascii="Palatino Linotype" w:eastAsia="Palatino Linotype" w:hAnsi="Palatino Linotype" w:cs="Palatino Linotype"/>
          <w:b/>
          <w:bCs/>
          <w:u w:val="single"/>
        </w:rPr>
        <w:lastRenderedPageBreak/>
        <w:t>funcionamiento</w:t>
      </w:r>
      <w:r w:rsidR="00A224DC" w:rsidRPr="00516A0B">
        <w:rPr>
          <w:rFonts w:ascii="Palatino Linotype" w:eastAsia="Palatino Linotype" w:hAnsi="Palatino Linotype" w:cs="Palatino Linotype"/>
        </w:rPr>
        <w:t xml:space="preserve">, no obstantes, estas no fueron entregadas, sino que </w:t>
      </w:r>
      <w:r w:rsidR="00A224DC" w:rsidRPr="00516A0B">
        <w:rPr>
          <w:rFonts w:ascii="Palatino Linotype" w:eastAsia="Palatino Linotype" w:hAnsi="Palatino Linotype" w:cs="Palatino Linotype"/>
          <w:b/>
          <w:bCs/>
        </w:rPr>
        <w:t>se remitieron las licencias de construcción</w:t>
      </w:r>
      <w:r w:rsidR="00A224DC" w:rsidRPr="00516A0B">
        <w:rPr>
          <w:rFonts w:ascii="Palatino Linotype" w:eastAsia="Palatino Linotype" w:hAnsi="Palatino Linotype" w:cs="Palatino Linotype"/>
        </w:rPr>
        <w:t xml:space="preserve">, las cuales no guardan relación con lo solicitado, debido a que se requirieron específicamente las </w:t>
      </w:r>
      <w:r w:rsidR="00A224DC" w:rsidRPr="00516A0B">
        <w:rPr>
          <w:rFonts w:ascii="Palatino Linotype" w:eastAsia="Palatino Linotype" w:hAnsi="Palatino Linotype" w:cs="Palatino Linotype"/>
          <w:b/>
        </w:rPr>
        <w:t xml:space="preserve">licencias de funcionamiento. </w:t>
      </w:r>
    </w:p>
    <w:p w14:paraId="5B302847" w14:textId="77777777" w:rsidR="00CB0341" w:rsidRPr="00516A0B" w:rsidRDefault="00CB0341" w:rsidP="00B54DFF">
      <w:pPr>
        <w:spacing w:after="0" w:line="360" w:lineRule="auto"/>
        <w:ind w:firstLine="1"/>
        <w:jc w:val="both"/>
        <w:rPr>
          <w:rFonts w:ascii="Palatino Linotype" w:eastAsia="Palatino Linotype" w:hAnsi="Palatino Linotype" w:cs="Palatino Linotype"/>
        </w:rPr>
      </w:pPr>
    </w:p>
    <w:p w14:paraId="70CBCB48" w14:textId="77777777" w:rsidR="00A224DC" w:rsidRPr="00516A0B" w:rsidRDefault="00A224DC" w:rsidP="00A224DC">
      <w:pPr>
        <w:spacing w:after="0" w:line="360" w:lineRule="auto"/>
        <w:ind w:firstLine="1"/>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Asimismo, cabe destacar que se proporcionó el padrón de unidades económicas en un formato </w:t>
      </w:r>
      <w:r w:rsidRPr="00516A0B">
        <w:rPr>
          <w:rFonts w:ascii="Palatino Linotype" w:eastAsia="Palatino Linotype" w:hAnsi="Palatino Linotype" w:cs="Palatino Linotype"/>
          <w:i/>
        </w:rPr>
        <w:t>ilegible</w:t>
      </w:r>
      <w:r w:rsidRPr="00516A0B">
        <w:rPr>
          <w:rFonts w:ascii="Palatino Linotype" w:eastAsia="Palatino Linotype" w:hAnsi="Palatino Linotype" w:cs="Palatino Linotype"/>
        </w:rPr>
        <w:t xml:space="preserve">, entendiendo como </w:t>
      </w:r>
      <w:r w:rsidRPr="00516A0B">
        <w:rPr>
          <w:rFonts w:ascii="Palatino Linotype" w:eastAsia="Palatino Linotype" w:hAnsi="Palatino Linotype" w:cs="Palatino Linotype"/>
          <w:i/>
        </w:rPr>
        <w:t>“ilegible”</w:t>
      </w:r>
      <w:r w:rsidRPr="00516A0B">
        <w:rPr>
          <w:rFonts w:ascii="Palatino Linotype" w:eastAsia="Palatino Linotype" w:hAnsi="Palatino Linotype" w:cs="Palatino Linotype"/>
        </w:rPr>
        <w:t xml:space="preserve"> a aquello que </w:t>
      </w:r>
      <w:r w:rsidRPr="00516A0B">
        <w:rPr>
          <w:rFonts w:ascii="Palatino Linotype" w:eastAsia="Palatino Linotype" w:hAnsi="Palatino Linotype" w:cs="Palatino Linotype"/>
          <w:b/>
        </w:rPr>
        <w:t xml:space="preserve">no puede leerse, </w:t>
      </w:r>
      <w:r w:rsidRPr="00516A0B">
        <w:rPr>
          <w:rFonts w:ascii="Palatino Linotype" w:eastAsia="Palatino Linotype" w:hAnsi="Palatino Linotype" w:cs="Palatino Linotype"/>
          <w:b/>
          <w:u w:val="single"/>
        </w:rPr>
        <w:t>que es incomprensible o indescifrable</w:t>
      </w:r>
      <w:r w:rsidRPr="00516A0B">
        <w:rPr>
          <w:rFonts w:ascii="Palatino Linotype" w:eastAsia="Palatino Linotype" w:hAnsi="Palatino Linotype" w:cs="Palatino Linotype"/>
          <w:b/>
        </w:rPr>
        <w:t xml:space="preserve">, </w:t>
      </w:r>
      <w:r w:rsidRPr="00516A0B">
        <w:rPr>
          <w:rFonts w:ascii="Palatino Linotype" w:eastAsia="Palatino Linotype" w:hAnsi="Palatino Linotype" w:cs="Palatino Linotype"/>
        </w:rPr>
        <w:t xml:space="preserve">tal como se muestra a continuación: </w:t>
      </w:r>
    </w:p>
    <w:p w14:paraId="753CE38B" w14:textId="042FB4D3" w:rsidR="00A224DC" w:rsidRPr="00516A0B" w:rsidRDefault="00A224DC" w:rsidP="00A224DC">
      <w:pPr>
        <w:spacing w:after="0" w:line="360" w:lineRule="auto"/>
        <w:ind w:firstLine="1"/>
        <w:jc w:val="both"/>
        <w:rPr>
          <w:rFonts w:ascii="Palatino Linotype" w:eastAsia="Palatino Linotype" w:hAnsi="Palatino Linotype" w:cs="Palatino Linotype"/>
        </w:rPr>
      </w:pPr>
      <w:r w:rsidRPr="00516A0B">
        <w:rPr>
          <w:rFonts w:ascii="Palatino Linotype" w:eastAsia="Palatino Linotype" w:hAnsi="Palatino Linotype" w:cs="Palatino Linotype"/>
          <w:noProof/>
          <w:lang w:eastAsia="es-MX"/>
        </w:rPr>
        <w:drawing>
          <wp:inline distT="0" distB="0" distL="0" distR="0" wp14:anchorId="3538C231" wp14:editId="187B34CB">
            <wp:extent cx="5756275" cy="1266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266825"/>
                    </a:xfrm>
                    <a:prstGeom prst="rect">
                      <a:avLst/>
                    </a:prstGeom>
                  </pic:spPr>
                </pic:pic>
              </a:graphicData>
            </a:graphic>
          </wp:inline>
        </w:drawing>
      </w:r>
      <w:r w:rsidRPr="00516A0B">
        <w:rPr>
          <w:rFonts w:ascii="Palatino Linotype" w:eastAsia="Palatino Linotype" w:hAnsi="Palatino Linotype" w:cs="Palatino Linotype"/>
        </w:rPr>
        <w:t xml:space="preserve"> </w:t>
      </w:r>
    </w:p>
    <w:p w14:paraId="3C11BCAF" w14:textId="77777777" w:rsidR="00EF1FA8" w:rsidRPr="00516A0B" w:rsidRDefault="00EF1FA8" w:rsidP="00A224DC">
      <w:pPr>
        <w:spacing w:after="0" w:line="360" w:lineRule="auto"/>
        <w:ind w:firstLine="1"/>
        <w:jc w:val="both"/>
        <w:rPr>
          <w:rFonts w:ascii="Palatino Linotype" w:eastAsia="Palatino Linotype" w:hAnsi="Palatino Linotype" w:cs="Palatino Linotype"/>
          <w:b/>
        </w:rPr>
      </w:pPr>
    </w:p>
    <w:p w14:paraId="57C2079E" w14:textId="09BEA27B" w:rsidR="00A224DC" w:rsidRPr="00516A0B" w:rsidRDefault="00A224DC" w:rsidP="00A224DC">
      <w:pPr>
        <w:spacing w:after="0" w:line="360" w:lineRule="auto"/>
        <w:ind w:firstLine="1"/>
        <w:jc w:val="both"/>
        <w:rPr>
          <w:rFonts w:ascii="Palatino Linotype" w:eastAsia="Palatino Linotype" w:hAnsi="Palatino Linotype" w:cs="Palatino Linotype"/>
          <w:b/>
        </w:rPr>
      </w:pPr>
      <w:r w:rsidRPr="00516A0B">
        <w:rPr>
          <w:rFonts w:ascii="Palatino Linotype" w:eastAsia="Palatino Linotype" w:hAnsi="Palatino Linotype" w:cs="Palatino Linotype"/>
          <w:b/>
        </w:rPr>
        <w:t xml:space="preserve">Aunado a ello, cabe mencionar que, la parte Recurrente no solicitó el Registro de Unidades Económicas, </w:t>
      </w:r>
      <w:r w:rsidR="000D62E2" w:rsidRPr="00516A0B">
        <w:rPr>
          <w:rFonts w:ascii="Palatino Linotype" w:eastAsia="Palatino Linotype" w:hAnsi="Palatino Linotype" w:cs="Palatino Linotype"/>
          <w:b/>
        </w:rPr>
        <w:t xml:space="preserve">sino las licencias de funcionamiento expedidas. </w:t>
      </w:r>
    </w:p>
    <w:p w14:paraId="716BF2A4" w14:textId="77777777" w:rsidR="000D62E2" w:rsidRPr="00516A0B" w:rsidRDefault="000D62E2" w:rsidP="00A224DC">
      <w:pPr>
        <w:spacing w:after="0" w:line="360" w:lineRule="auto"/>
        <w:ind w:firstLine="1"/>
        <w:jc w:val="both"/>
        <w:rPr>
          <w:rFonts w:ascii="Palatino Linotype" w:eastAsia="Palatino Linotype" w:hAnsi="Palatino Linotype" w:cs="Palatino Linotype"/>
        </w:rPr>
      </w:pPr>
    </w:p>
    <w:p w14:paraId="2A94BA5C" w14:textId="313266C7" w:rsidR="000D62E2" w:rsidRPr="00516A0B" w:rsidRDefault="000D62E2" w:rsidP="000D62E2">
      <w:pPr>
        <w:spacing w:after="0" w:line="360" w:lineRule="auto"/>
        <w:ind w:firstLine="1"/>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Asimismo, no pasa desapercibido referir que, la Coordinación de Comercio señaló que, no se tenían registros disponibles del año 2024, pero no especificó las razones o motivos por los cuales no se cuenta con la información solicitada, por lo que, su pronunciamiento no permite tener certeza respecto de las razones por las cuales no es posible entregar la información de ese año. </w:t>
      </w:r>
    </w:p>
    <w:p w14:paraId="759DB496" w14:textId="77777777" w:rsidR="000D62E2" w:rsidRPr="00516A0B" w:rsidRDefault="000D62E2" w:rsidP="000D62E2">
      <w:pPr>
        <w:spacing w:after="0" w:line="360" w:lineRule="auto"/>
        <w:ind w:firstLine="1"/>
        <w:jc w:val="both"/>
        <w:rPr>
          <w:rFonts w:ascii="Palatino Linotype" w:eastAsia="Palatino Linotype" w:hAnsi="Palatino Linotype" w:cs="Palatino Linotype"/>
        </w:rPr>
      </w:pPr>
    </w:p>
    <w:p w14:paraId="2FC9F77A" w14:textId="77777777" w:rsidR="002A7833" w:rsidRPr="00516A0B" w:rsidRDefault="002A7833" w:rsidP="002A7833">
      <w:pPr>
        <w:tabs>
          <w:tab w:val="left" w:pos="0"/>
          <w:tab w:val="left" w:pos="1276"/>
        </w:tabs>
        <w:spacing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Ahora bien, para el caso de que, el Sujeto Obligado no cuente con la información del año 2024, es de mencionar que, ante la negativa de acceso a la información o su inexistencia, el sujeto obligado deberá demostrar que se encuentra en alguna de las excepciones establecidas en la normatividad aplicable. </w:t>
      </w:r>
    </w:p>
    <w:p w14:paraId="79B736B6" w14:textId="77777777" w:rsidR="002A7833" w:rsidRPr="00516A0B" w:rsidRDefault="002A7833" w:rsidP="002A7833">
      <w:pPr>
        <w:spacing w:after="0" w:line="360" w:lineRule="auto"/>
        <w:jc w:val="both"/>
        <w:rPr>
          <w:rFonts w:ascii="Palatino Linotype" w:eastAsia="Palatino Linotype" w:hAnsi="Palatino Linotype" w:cs="Palatino Linotype"/>
          <w:color w:val="0D0D0D"/>
        </w:rPr>
      </w:pPr>
      <w:r w:rsidRPr="00516A0B">
        <w:rPr>
          <w:rFonts w:ascii="Palatino Linotype" w:eastAsia="Palatino Linotype" w:hAnsi="Palatino Linotype" w:cs="Palatino Linotype"/>
          <w:color w:val="0D0D0D"/>
        </w:rPr>
        <w:lastRenderedPageBreak/>
        <w:t xml:space="preserve">Por ello, de acuerdo con Trujillo, Humberto (2019), en el “Diccionario de Transparencia y Acceso a la Información Pública” (p. 201), </w:t>
      </w:r>
      <w:r w:rsidRPr="00516A0B">
        <w:rPr>
          <w:rFonts w:ascii="Palatino Linotype" w:eastAsia="Palatino Linotype" w:hAnsi="Palatino Linotype" w:cs="Palatino Linotype"/>
          <w:b/>
          <w:color w:val="0D0D0D"/>
        </w:rPr>
        <w:t xml:space="preserve">la negativa de acceso a la información </w:t>
      </w:r>
      <w:r w:rsidRPr="00516A0B">
        <w:rPr>
          <w:rFonts w:ascii="Palatino Linotype" w:eastAsia="Palatino Linotype" w:hAnsi="Palatino Linotype" w:cs="Palatino Linotype"/>
          <w:color w:val="0D0D0D"/>
        </w:rPr>
        <w:t xml:space="preserve">ocurre cuando de manera fundada y motivada, una autoridad la niega o la limita, por alguna de las siguientes razones: </w:t>
      </w:r>
    </w:p>
    <w:p w14:paraId="04BAE1DA" w14:textId="77777777" w:rsidR="002A7833" w:rsidRPr="00516A0B" w:rsidRDefault="002A7833" w:rsidP="002A7833">
      <w:pPr>
        <w:spacing w:after="0" w:line="360" w:lineRule="auto"/>
        <w:jc w:val="both"/>
        <w:rPr>
          <w:rFonts w:ascii="Palatino Linotype" w:eastAsia="Palatino Linotype" w:hAnsi="Palatino Linotype" w:cs="Palatino Linotype"/>
          <w:color w:val="0D0D0D"/>
        </w:rPr>
      </w:pPr>
    </w:p>
    <w:p w14:paraId="107713E2" w14:textId="77777777" w:rsidR="002A7833" w:rsidRPr="00516A0B" w:rsidRDefault="002A7833" w:rsidP="002A7833">
      <w:pPr>
        <w:numPr>
          <w:ilvl w:val="0"/>
          <w:numId w:val="42"/>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516A0B">
        <w:rPr>
          <w:rFonts w:ascii="Palatino Linotype" w:eastAsia="Palatino Linotype" w:hAnsi="Palatino Linotype" w:cs="Palatino Linotype"/>
          <w:b/>
          <w:color w:val="0D0D0D"/>
        </w:rPr>
        <w:t>La inexistencia de la información (p. 171): Sucede cuando la información solicitada no se encuentra en los archivos públicos o clasificados de los entes sujetos a las Leyes de Transparencia.</w:t>
      </w:r>
    </w:p>
    <w:p w14:paraId="4342749B" w14:textId="77777777" w:rsidR="002A7833" w:rsidRPr="00516A0B" w:rsidRDefault="002A7833" w:rsidP="002A7833">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D0D0D"/>
        </w:rPr>
      </w:pPr>
    </w:p>
    <w:p w14:paraId="67803E4A" w14:textId="77777777" w:rsidR="002A7833" w:rsidRPr="00516A0B" w:rsidRDefault="002A7833" w:rsidP="002A7833">
      <w:pPr>
        <w:numPr>
          <w:ilvl w:val="0"/>
          <w:numId w:val="42"/>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516A0B">
        <w:rPr>
          <w:rFonts w:ascii="Palatino Linotype" w:eastAsia="Palatino Linotype" w:hAnsi="Palatino Linotype" w:cs="Palatino Linotype"/>
          <w:b/>
          <w:color w:val="0D0D0D"/>
        </w:rPr>
        <w:t xml:space="preserve">La incompetencia del Sujeto Obligado (p. 171): </w:t>
      </w:r>
      <w:r w:rsidRPr="00516A0B">
        <w:rPr>
          <w:rFonts w:ascii="Palatino Linotype" w:eastAsia="Palatino Linotype" w:hAnsi="Palatino Linotype" w:cs="Palatino Linotype"/>
          <w:color w:val="0D0D0D"/>
        </w:rPr>
        <w:t>Ocurre cuando el Sujeto Obligado carece de atribuciones para poseer la información peticionada.</w:t>
      </w:r>
    </w:p>
    <w:p w14:paraId="3DE290DF" w14:textId="77777777" w:rsidR="002A7833" w:rsidRPr="00516A0B" w:rsidRDefault="002A7833" w:rsidP="002A7833">
      <w:pPr>
        <w:numPr>
          <w:ilvl w:val="0"/>
          <w:numId w:val="42"/>
        </w:numPr>
        <w:pBdr>
          <w:top w:val="nil"/>
          <w:left w:val="nil"/>
          <w:bottom w:val="nil"/>
          <w:right w:val="nil"/>
          <w:between w:val="nil"/>
        </w:pBdr>
        <w:spacing w:after="0" w:line="360" w:lineRule="auto"/>
        <w:jc w:val="both"/>
        <w:rPr>
          <w:rFonts w:ascii="Palatino Linotype" w:eastAsia="Palatino Linotype" w:hAnsi="Palatino Linotype" w:cs="Palatino Linotype"/>
          <w:b/>
          <w:color w:val="0D0D0D"/>
        </w:rPr>
      </w:pPr>
      <w:r w:rsidRPr="00516A0B">
        <w:rPr>
          <w:rFonts w:ascii="Palatino Linotype" w:eastAsia="Palatino Linotype" w:hAnsi="Palatino Linotype" w:cs="Palatino Linotype"/>
          <w:b/>
          <w:color w:val="0D0D0D"/>
        </w:rPr>
        <w:t xml:space="preserve">La clasificación de la información (p. 70): </w:t>
      </w:r>
      <w:r w:rsidRPr="00516A0B">
        <w:rPr>
          <w:rFonts w:ascii="Palatino Linotype" w:eastAsia="Palatino Linotype" w:hAnsi="Palatino Linotype" w:cs="Palatino Linotype"/>
          <w:color w:val="0D0D0D"/>
        </w:rPr>
        <w:t>Es el proceso o conjunto de acciones que realizan los sujetos obligados para establecer que determinada información se encuentra en alguno de los supuestos de reserva o confidencialidad establecidos en la legislación en materia de transparencia.</w:t>
      </w:r>
    </w:p>
    <w:p w14:paraId="37DC9BBF" w14:textId="77777777" w:rsidR="002A7833" w:rsidRPr="00516A0B" w:rsidRDefault="002A7833" w:rsidP="002A7833">
      <w:pPr>
        <w:spacing w:after="0" w:line="360" w:lineRule="auto"/>
        <w:jc w:val="both"/>
        <w:rPr>
          <w:rFonts w:ascii="Palatino Linotype" w:eastAsia="Palatino Linotype" w:hAnsi="Palatino Linotype" w:cs="Palatino Linotype"/>
          <w:color w:val="0D0D0D"/>
        </w:rPr>
      </w:pPr>
    </w:p>
    <w:p w14:paraId="254FB4F9" w14:textId="77777777" w:rsidR="002A7833" w:rsidRPr="00516A0B" w:rsidRDefault="002A7833" w:rsidP="002A7833">
      <w:pPr>
        <w:spacing w:after="0" w:line="360" w:lineRule="auto"/>
        <w:jc w:val="both"/>
        <w:rPr>
          <w:rFonts w:ascii="Palatino Linotype" w:eastAsia="Palatino Linotype" w:hAnsi="Palatino Linotype" w:cs="Palatino Linotype"/>
          <w:color w:val="0D0D0D"/>
        </w:rPr>
      </w:pPr>
      <w:r w:rsidRPr="00516A0B">
        <w:rPr>
          <w:rFonts w:ascii="Palatino Linotype" w:eastAsia="Palatino Linotype" w:hAnsi="Palatino Linotype" w:cs="Palatino Linotype"/>
          <w:color w:val="0D0D0D"/>
        </w:rPr>
        <w:t xml:space="preserve">En ese orden de ideas, es de señalar que las excepciones al derecho de acceso a la información consisten en que la documentación sea </w:t>
      </w:r>
      <w:r w:rsidRPr="00516A0B">
        <w:rPr>
          <w:rFonts w:ascii="Palatino Linotype" w:eastAsia="Palatino Linotype" w:hAnsi="Palatino Linotype" w:cs="Palatino Linotype"/>
          <w:b/>
          <w:color w:val="0D0D0D"/>
          <w:u w:val="single"/>
        </w:rPr>
        <w:t>inexistente</w:t>
      </w:r>
      <w:r w:rsidRPr="00516A0B">
        <w:rPr>
          <w:rFonts w:ascii="Palatino Linotype" w:eastAsia="Palatino Linotype" w:hAnsi="Palatino Linotype" w:cs="Palatino Linotype"/>
          <w:color w:val="0D0D0D"/>
        </w:rPr>
        <w:t xml:space="preserve">, se encuentre clasificada, o bien, el Sujeto Obligado sea incompetente para contar con esta; esto es, la negativa de acceso a la información </w:t>
      </w:r>
      <w:r w:rsidRPr="00516A0B">
        <w:rPr>
          <w:rFonts w:ascii="Palatino Linotype" w:eastAsia="Palatino Linotype" w:hAnsi="Palatino Linotype" w:cs="Palatino Linotype"/>
          <w:b/>
          <w:color w:val="0D0D0D"/>
          <w:u w:val="single"/>
        </w:rPr>
        <w:t>recae cuando la documentación no se encuentre en los archivos del sujeto obligado</w:t>
      </w:r>
      <w:r w:rsidRPr="00516A0B">
        <w:rPr>
          <w:rFonts w:ascii="Palatino Linotype" w:eastAsia="Palatino Linotype" w:hAnsi="Palatino Linotype" w:cs="Palatino Linotype"/>
          <w:color w:val="0D0D0D"/>
        </w:rPr>
        <w:t>, o bien exista, pero no pueda proporcionarse por contener datos confidenciales o reservados.</w:t>
      </w:r>
    </w:p>
    <w:p w14:paraId="555AF09F" w14:textId="77777777" w:rsidR="002A7833" w:rsidRPr="00516A0B" w:rsidRDefault="002A7833" w:rsidP="002A7833">
      <w:pPr>
        <w:spacing w:after="0" w:line="360" w:lineRule="auto"/>
        <w:ind w:right="49"/>
        <w:jc w:val="both"/>
        <w:rPr>
          <w:rFonts w:ascii="Palatino Linotype" w:eastAsia="Palatino Linotype" w:hAnsi="Palatino Linotype" w:cs="Palatino Linotype"/>
        </w:rPr>
      </w:pPr>
    </w:p>
    <w:p w14:paraId="1CCDE638" w14:textId="77777777" w:rsidR="002A7833" w:rsidRPr="00516A0B" w:rsidRDefault="002A7833" w:rsidP="002A7833">
      <w:pPr>
        <w:spacing w:after="0" w:line="360" w:lineRule="auto"/>
        <w:ind w:right="141"/>
        <w:jc w:val="both"/>
        <w:rPr>
          <w:rFonts w:ascii="Palatino Linotype" w:eastAsia="Palatino Linotype" w:hAnsi="Palatino Linotype" w:cs="Palatino Linotype"/>
        </w:rPr>
      </w:pPr>
      <w:r w:rsidRPr="00516A0B">
        <w:rPr>
          <w:rFonts w:ascii="Palatino Linotype" w:eastAsia="Palatino Linotype" w:hAnsi="Palatino Linotype" w:cs="Palatino Linotype"/>
        </w:rPr>
        <w:t>En ese orden de ideas, es de destacar que las actas que sustenten la inexistencia de la información, deberán observar ciertas formalidades exigidas por la Ley de Transparencia y Acceso a la Información Pública del Estado de México y Municipios</w:t>
      </w:r>
      <w:r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rPr>
        <w:t xml:space="preserve">la Ley General de Transparencia y Acceso a la Información Pública vigente a la fecha de la solicitud de </w:t>
      </w:r>
      <w:r w:rsidRPr="00516A0B">
        <w:rPr>
          <w:rFonts w:ascii="Palatino Linotype" w:eastAsia="Palatino Linotype" w:hAnsi="Palatino Linotype" w:cs="Palatino Linotype"/>
        </w:rPr>
        <w:lastRenderedPageBreak/>
        <w:t>información, y el numeral trigésimo fracción I de los Lineamientos Generales en Materia de Clasificación y Desclasificación de la Información así como por los criterios orientadores aprobados por el Pleno de este Instituto, vigentes a la fecha de la solicitud de información, que establecen el criterio de inexistencia y en qué circunstancia debe emitirse la declaratoria de la misma:</w:t>
      </w:r>
    </w:p>
    <w:p w14:paraId="2205BFBF" w14:textId="77777777" w:rsidR="002A7833" w:rsidRPr="00516A0B" w:rsidRDefault="002A7833" w:rsidP="002A7833">
      <w:pPr>
        <w:spacing w:after="0" w:line="360" w:lineRule="auto"/>
        <w:ind w:left="567" w:right="567"/>
        <w:jc w:val="both"/>
        <w:rPr>
          <w:rFonts w:ascii="Palatino Linotype" w:eastAsia="Palatino Linotype" w:hAnsi="Palatino Linotype" w:cs="Palatino Linotype"/>
          <w:b/>
          <w:i/>
          <w:color w:val="000000"/>
        </w:rPr>
      </w:pPr>
    </w:p>
    <w:p w14:paraId="5199CE37" w14:textId="77777777" w:rsidR="002A7833" w:rsidRPr="00516A0B" w:rsidRDefault="002A7833" w:rsidP="002A7833">
      <w:pPr>
        <w:spacing w:after="0"/>
        <w:ind w:left="567" w:right="709"/>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b/>
          <w:i/>
          <w:color w:val="000000"/>
        </w:rPr>
        <w:t>INEXISTENCIA, CONCEPTO DE, EN MATERIA DE TRANSPARENCIA</w:t>
      </w:r>
      <w:r w:rsidRPr="00516A0B">
        <w:rPr>
          <w:rFonts w:ascii="Palatino Linotype" w:eastAsia="Palatino Linotype" w:hAnsi="Palatino Linotype" w:cs="Palatino Linotype"/>
          <w:i/>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488E6EE"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p>
    <w:p w14:paraId="630FEEDB"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54B42D0"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b) En los casos en que por las atribuciones conferidas al Sujeto Obligado éste debió generar, administrar o poseer la información, pero en incumplimiento a la normatividad respectiva no llevó a cabo ninguna de esas acciones.</w:t>
      </w:r>
    </w:p>
    <w:p w14:paraId="634F1E0C"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p>
    <w:p w14:paraId="6D408F31"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0C24D06"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p>
    <w:p w14:paraId="1911D3B2" w14:textId="77777777" w:rsidR="002A7833" w:rsidRPr="00516A0B" w:rsidRDefault="002A7833" w:rsidP="002A7833">
      <w:pPr>
        <w:spacing w:after="0"/>
        <w:ind w:left="567" w:right="567"/>
        <w:jc w:val="center"/>
        <w:rPr>
          <w:rFonts w:ascii="Palatino Linotype" w:eastAsia="Palatino Linotype" w:hAnsi="Palatino Linotype" w:cs="Palatino Linotype"/>
          <w:b/>
          <w:i/>
          <w:color w:val="000000"/>
        </w:rPr>
      </w:pPr>
      <w:r w:rsidRPr="00516A0B">
        <w:rPr>
          <w:rFonts w:ascii="Palatino Linotype" w:eastAsia="Palatino Linotype" w:hAnsi="Palatino Linotype" w:cs="Palatino Linotype"/>
          <w:b/>
          <w:i/>
          <w:color w:val="000000"/>
        </w:rPr>
        <w:t>CRITERIO 0004-11</w:t>
      </w:r>
    </w:p>
    <w:p w14:paraId="5BF31872" w14:textId="77777777" w:rsidR="002A7833" w:rsidRPr="00516A0B" w:rsidRDefault="002A7833" w:rsidP="002A7833">
      <w:pPr>
        <w:spacing w:after="0"/>
        <w:ind w:left="567" w:right="567"/>
        <w:jc w:val="both"/>
        <w:rPr>
          <w:rFonts w:ascii="Palatino Linotype" w:eastAsia="Palatino Linotype" w:hAnsi="Palatino Linotype" w:cs="Palatino Linotype"/>
          <w:b/>
          <w:i/>
          <w:color w:val="000000"/>
        </w:rPr>
      </w:pPr>
    </w:p>
    <w:p w14:paraId="17FDC3E1"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b/>
          <w:i/>
          <w:color w:val="000000"/>
        </w:rPr>
        <w:t>INEXISTENCIA. DECLARATORIA DE LA. ALCANCES Y PROCEDIMIENTOS</w:t>
      </w:r>
      <w:r w:rsidRPr="00516A0B">
        <w:rPr>
          <w:rFonts w:ascii="Palatino Linotype" w:eastAsia="Palatino Linotype" w:hAnsi="Palatino Linotype" w:cs="Palatino Linotype"/>
          <w:i/>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w:t>
      </w:r>
      <w:r w:rsidRPr="00516A0B">
        <w:rPr>
          <w:rFonts w:ascii="Palatino Linotype" w:eastAsia="Palatino Linotype" w:hAnsi="Palatino Linotype" w:cs="Palatino Linotype"/>
          <w:i/>
          <w:color w:val="000000"/>
        </w:rPr>
        <w:lastRenderedPageBreak/>
        <w:t>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D5048E1"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p>
    <w:p w14:paraId="0C08DE25"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Bajo el entendido de que dicha búsqueda exhaustiva permitirá dos determinaciones:</w:t>
      </w:r>
    </w:p>
    <w:p w14:paraId="4B3EF567"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p>
    <w:p w14:paraId="49594097"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1ª) Que se localice la documentación que contenga la información solicitada y de ser así la información pueda entregarse al solicitante en la forma en que se encuentra disponible, o</w:t>
      </w:r>
    </w:p>
    <w:p w14:paraId="000FC856"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88538CC"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p>
    <w:p w14:paraId="29E0D4BC" w14:textId="77777777" w:rsidR="002A7833" w:rsidRPr="00516A0B" w:rsidRDefault="002A7833" w:rsidP="002A7833">
      <w:pPr>
        <w:spacing w:after="0"/>
        <w:ind w:left="567" w:right="567"/>
        <w:jc w:val="both"/>
        <w:rPr>
          <w:rFonts w:ascii="Palatino Linotype" w:eastAsia="Palatino Linotype" w:hAnsi="Palatino Linotype" w:cs="Palatino Linotype"/>
          <w:i/>
          <w:color w:val="000000"/>
        </w:rPr>
      </w:pPr>
      <w:r w:rsidRPr="00516A0B">
        <w:rPr>
          <w:rFonts w:ascii="Palatino Linotype" w:eastAsia="Palatino Linotype" w:hAnsi="Palatino Linotype" w:cs="Palatino Linotype"/>
          <w:i/>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14E03B1" w14:textId="77777777" w:rsidR="002A7833" w:rsidRPr="00516A0B" w:rsidRDefault="002A7833" w:rsidP="002A7833">
      <w:pPr>
        <w:spacing w:after="0"/>
        <w:ind w:right="567"/>
        <w:jc w:val="both"/>
        <w:rPr>
          <w:rFonts w:ascii="Palatino Linotype" w:eastAsia="Palatino Linotype" w:hAnsi="Palatino Linotype" w:cs="Palatino Linotype"/>
        </w:rPr>
      </w:pPr>
    </w:p>
    <w:p w14:paraId="18F07D83" w14:textId="77777777" w:rsidR="002A7833" w:rsidRPr="00516A0B" w:rsidRDefault="002A7833" w:rsidP="002A7833">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De lo que, se colige que, el Comité de Transparencia deberá emitir el correspondiente Acuerdo de Inexistencia de la Información y notificarlo al </w:t>
      </w:r>
      <w:r w:rsidRPr="00516A0B">
        <w:rPr>
          <w:rFonts w:ascii="Palatino Linotype" w:eastAsia="Palatino Linotype" w:hAnsi="Palatino Linotype" w:cs="Palatino Linotype"/>
          <w:b/>
        </w:rPr>
        <w:t>Recurrente</w:t>
      </w:r>
      <w:r w:rsidRPr="00516A0B">
        <w:rPr>
          <w:rFonts w:ascii="Palatino Linotype" w:eastAsia="Palatino Linotype" w:hAnsi="Palatino Linotype" w:cs="Palatino Linotype"/>
        </w:rPr>
        <w:t xml:space="preserve">. </w:t>
      </w:r>
    </w:p>
    <w:p w14:paraId="440E4C04" w14:textId="77777777" w:rsidR="002A7833" w:rsidRPr="00516A0B" w:rsidRDefault="002A7833" w:rsidP="002A7833">
      <w:pPr>
        <w:spacing w:after="0" w:line="360" w:lineRule="auto"/>
        <w:jc w:val="both"/>
        <w:rPr>
          <w:rFonts w:ascii="Palatino Linotype" w:eastAsia="Palatino Linotype" w:hAnsi="Palatino Linotype" w:cs="Palatino Linotype"/>
        </w:rPr>
      </w:pPr>
    </w:p>
    <w:p w14:paraId="43225071" w14:textId="738707B9" w:rsidR="002A7833" w:rsidRPr="00516A0B" w:rsidRDefault="002A7833" w:rsidP="002A7833">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14:paraId="638E1C2A" w14:textId="77777777" w:rsidR="002A7833" w:rsidRPr="00516A0B" w:rsidRDefault="002A7833" w:rsidP="002A7833">
      <w:pPr>
        <w:spacing w:after="0" w:line="360" w:lineRule="auto"/>
        <w:jc w:val="both"/>
        <w:rPr>
          <w:rFonts w:ascii="Palatino Linotype" w:eastAsia="Palatino Linotype" w:hAnsi="Palatino Linotype" w:cs="Palatino Linotype"/>
        </w:rPr>
      </w:pPr>
    </w:p>
    <w:p w14:paraId="46D86ECD" w14:textId="091C748D" w:rsidR="00B54DFF" w:rsidRPr="00516A0B" w:rsidRDefault="000D62E2" w:rsidP="000D62E2">
      <w:pPr>
        <w:spacing w:after="0" w:line="360" w:lineRule="auto"/>
        <w:ind w:firstLine="1"/>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Por lo anterior, el Sujeto Obligado deberá proporcionar, en versión pública, las licencias de funcionamientos expedidas en los años 2022, 2023, 2024 y del uno de enero al seis de marzo de dos mil veinticinco. </w:t>
      </w:r>
    </w:p>
    <w:p w14:paraId="70415DFF" w14:textId="77777777" w:rsidR="000D62E2" w:rsidRPr="00516A0B" w:rsidRDefault="000D62E2" w:rsidP="000D62E2">
      <w:pPr>
        <w:spacing w:after="0" w:line="360" w:lineRule="auto"/>
        <w:ind w:firstLine="1"/>
        <w:jc w:val="both"/>
        <w:rPr>
          <w:rFonts w:ascii="Palatino Linotype" w:eastAsia="Palatino Linotype" w:hAnsi="Palatino Linotype" w:cs="Palatino Linotype"/>
        </w:rPr>
      </w:pPr>
    </w:p>
    <w:p w14:paraId="45600D6D" w14:textId="7C6EEF1F" w:rsidR="005365D6" w:rsidRPr="00516A0B" w:rsidRDefault="007435E2" w:rsidP="007D13F0">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b/>
        </w:rPr>
        <w:t>Quinto. Versión Pública</w:t>
      </w:r>
      <w:r w:rsidR="005365D6" w:rsidRPr="00516A0B">
        <w:rPr>
          <w:rFonts w:ascii="Palatino Linotype" w:eastAsia="Palatino Linotype" w:hAnsi="Palatino Linotype" w:cs="Palatino Linotype"/>
          <w:b/>
        </w:rPr>
        <w:t xml:space="preserve">. </w:t>
      </w:r>
      <w:r w:rsidRPr="00516A0B">
        <w:rPr>
          <w:rFonts w:ascii="Palatino Linotype" w:eastAsia="Palatino Linotype" w:hAnsi="Palatino Linotype" w:cs="Palatino Linotype"/>
        </w:rPr>
        <w:t>Finalmente, para la entrega de la información que se determina ordenar, el Sujeto Obligado deberá realizar un análisis con la finalidad de advertir si esta contiene datos que deben ser clasificados en los términos que la m</w:t>
      </w:r>
      <w:r w:rsidR="007D13F0" w:rsidRPr="00516A0B">
        <w:rPr>
          <w:rFonts w:ascii="Palatino Linotype" w:eastAsia="Palatino Linotype" w:hAnsi="Palatino Linotype" w:cs="Palatino Linotype"/>
        </w:rPr>
        <w:t xml:space="preserve">isma Ley en la materia señala. </w:t>
      </w:r>
    </w:p>
    <w:p w14:paraId="75603660" w14:textId="77777777" w:rsidR="006F3903" w:rsidRPr="00516A0B" w:rsidRDefault="006F3903" w:rsidP="007D13F0">
      <w:pPr>
        <w:spacing w:after="0" w:line="360" w:lineRule="auto"/>
        <w:jc w:val="both"/>
        <w:rPr>
          <w:rFonts w:ascii="Palatino Linotype" w:eastAsia="Palatino Linotype" w:hAnsi="Palatino Linotype" w:cs="Palatino Linotype"/>
        </w:rPr>
      </w:pPr>
    </w:p>
    <w:p w14:paraId="11045FA4" w14:textId="38BE1DF0" w:rsidR="007435E2" w:rsidRPr="00516A0B" w:rsidRDefault="00B1297C" w:rsidP="007435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E</w:t>
      </w:r>
      <w:r w:rsidR="007435E2" w:rsidRPr="00516A0B">
        <w:rPr>
          <w:rFonts w:ascii="Palatino Linotype" w:eastAsia="Palatino Linotype" w:hAnsi="Palatino Linotype" w:cs="Palatino Linotype"/>
        </w:rPr>
        <w:t xml:space="preserve">n ese sentido, el Sujeto Obligado tendrá que elaborar la versión pública de los documentos que vaya </w:t>
      </w:r>
      <w:r w:rsidR="005365D6" w:rsidRPr="00516A0B">
        <w:rPr>
          <w:rFonts w:ascii="Palatino Linotype" w:eastAsia="Palatino Linotype" w:hAnsi="Palatino Linotype" w:cs="Palatino Linotype"/>
        </w:rPr>
        <w:t xml:space="preserve">a </w:t>
      </w:r>
      <w:r w:rsidR="007435E2" w:rsidRPr="00516A0B">
        <w:rPr>
          <w:rFonts w:ascii="Palatino Linotype" w:eastAsia="Palatino Linotype" w:hAnsi="Palatino Linotype" w:cs="Palatino Linotype"/>
        </w:rPr>
        <w:t>entregar para dar cumplimiento a esta resolución a fin de satisfacer el derecho de acceso a la información pública del recurrente sin menoscabar el derecho a la protección de los datos personales de terceros.</w:t>
      </w:r>
    </w:p>
    <w:p w14:paraId="4D1CC5D3" w14:textId="77777777" w:rsidR="00375E7F" w:rsidRPr="00516A0B" w:rsidRDefault="00375E7F" w:rsidP="007435E2">
      <w:pPr>
        <w:spacing w:after="0" w:line="360" w:lineRule="auto"/>
        <w:jc w:val="both"/>
        <w:rPr>
          <w:rFonts w:ascii="Palatino Linotype" w:eastAsia="Palatino Linotype" w:hAnsi="Palatino Linotype" w:cs="Palatino Linotype"/>
        </w:rPr>
      </w:pPr>
    </w:p>
    <w:p w14:paraId="63DE0944" w14:textId="7E71DE59" w:rsidR="00375E7F" w:rsidRPr="00516A0B" w:rsidRDefault="00375E7F" w:rsidP="007435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Ahora bien, es de destacar que, la información que se determina ordenar puede contener los siguientes datos: </w:t>
      </w:r>
    </w:p>
    <w:p w14:paraId="716BF051" w14:textId="77777777" w:rsidR="00375E7F" w:rsidRPr="00516A0B" w:rsidRDefault="00375E7F" w:rsidP="00375E7F">
      <w:pPr>
        <w:spacing w:after="0" w:line="360" w:lineRule="auto"/>
        <w:jc w:val="both"/>
        <w:rPr>
          <w:rFonts w:ascii="Palatino Linotype" w:eastAsia="Palatino Linotype" w:hAnsi="Palatino Linotype" w:cs="Palatino Linotype"/>
        </w:rPr>
      </w:pPr>
    </w:p>
    <w:p w14:paraId="111DC0EC" w14:textId="77777777" w:rsidR="00375E7F" w:rsidRPr="00516A0B" w:rsidRDefault="00375E7F" w:rsidP="00375E7F">
      <w:pPr>
        <w:pStyle w:val="Prrafodelista"/>
        <w:numPr>
          <w:ilvl w:val="0"/>
          <w:numId w:val="39"/>
        </w:numPr>
        <w:spacing w:after="0" w:line="360" w:lineRule="auto"/>
        <w:ind w:right="51"/>
        <w:jc w:val="both"/>
        <w:rPr>
          <w:rFonts w:ascii="Palatino Linotype" w:eastAsia="Palatino Linotype" w:hAnsi="Palatino Linotype" w:cs="Palatino Linotype"/>
        </w:rPr>
      </w:pPr>
      <w:r w:rsidRPr="00516A0B">
        <w:rPr>
          <w:rFonts w:ascii="Palatino Linotype" w:eastAsia="Palatino Linotype" w:hAnsi="Palatino Linotype" w:cs="Palatino Linotype"/>
          <w:b/>
        </w:rPr>
        <w:t>Clave catastral</w:t>
      </w:r>
      <w:r w:rsidRPr="00516A0B">
        <w:rPr>
          <w:rFonts w:ascii="Palatino Linotype" w:eastAsia="Palatino Linotype" w:hAnsi="Palatino Linotype" w:cs="Palatino Linotype"/>
        </w:rPr>
        <w:t xml:space="preserve">. En lo que respecta a este dato artículo 179, fracción I del </w:t>
      </w:r>
      <w:r w:rsidRPr="00516A0B">
        <w:rPr>
          <w:rFonts w:ascii="Palatino Linotype" w:eastAsia="Palatino Linotype" w:hAnsi="Palatino Linotype" w:cs="Palatino Linotype"/>
          <w:i/>
        </w:rPr>
        <w:t>Código Financiero del Estado de México y Municipios,</w:t>
      </w:r>
      <w:r w:rsidRPr="00516A0B">
        <w:rPr>
          <w:rFonts w:ascii="Palatino Linotype" w:eastAsia="Palatino Linotype" w:hAnsi="Palatino Linotype" w:cs="Palatino Linotype"/>
        </w:rPr>
        <w:t xml:space="preserve"> refiere que la clave catastral es un código alfanumérico único e irrepetible, que se asigna para efectos de localización geográfica, </w:t>
      </w:r>
      <w:r w:rsidRPr="00516A0B">
        <w:rPr>
          <w:rFonts w:ascii="Palatino Linotype" w:eastAsia="Palatino Linotype" w:hAnsi="Palatino Linotype" w:cs="Palatino Linotype"/>
        </w:rPr>
        <w:lastRenderedPageBreak/>
        <w:t>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0F91C212" w14:textId="77777777" w:rsidR="00375E7F" w:rsidRPr="00516A0B" w:rsidRDefault="00375E7F" w:rsidP="00375E7F">
      <w:pPr>
        <w:pStyle w:val="Prrafodelista"/>
        <w:spacing w:after="0" w:line="360" w:lineRule="auto"/>
        <w:ind w:right="51"/>
        <w:jc w:val="both"/>
        <w:rPr>
          <w:rFonts w:ascii="Palatino Linotype" w:eastAsia="Palatino Linotype" w:hAnsi="Palatino Linotype" w:cs="Palatino Linotype"/>
        </w:rPr>
      </w:pPr>
      <w:r w:rsidRPr="00516A0B">
        <w:rPr>
          <w:rFonts w:ascii="Palatino Linotype" w:eastAsia="Palatino Linotype" w:hAnsi="Palatino Linotype" w:cs="Palatino Linotype"/>
        </w:rPr>
        <w:t>Conforme a lo descrito, se advierte que el dato en comento hace referencia a un predio determinado.</w:t>
      </w:r>
    </w:p>
    <w:p w14:paraId="0F95E271" w14:textId="65CEE6E8" w:rsidR="00375E7F" w:rsidRPr="00516A0B" w:rsidRDefault="00375E7F" w:rsidP="00375E7F">
      <w:pPr>
        <w:pStyle w:val="Prrafodelista"/>
        <w:spacing w:after="0" w:line="360" w:lineRule="auto"/>
        <w:ind w:right="51"/>
        <w:jc w:val="both"/>
        <w:rPr>
          <w:rFonts w:ascii="Palatino Linotype" w:eastAsia="Palatino Linotype" w:hAnsi="Palatino Linotype" w:cs="Palatino Linotype"/>
        </w:rPr>
      </w:pPr>
      <w:r w:rsidRPr="00516A0B">
        <w:rPr>
          <w:rFonts w:ascii="Palatino Linotype" w:eastAsia="Palatino Linotype" w:hAnsi="Palatino Linotype" w:cs="Palatino Linotype"/>
        </w:rPr>
        <w:t>El “Diccionario de Datos catastrales Escala 1:1000” del Instituto Nacional de Estadística y Geografía (INEGI), contempla en su Glosario la definición de la Clave Catastral, la cual, apunta lo siguiente:</w:t>
      </w:r>
    </w:p>
    <w:p w14:paraId="52A4F167" w14:textId="77777777" w:rsidR="00375E7F" w:rsidRPr="00516A0B" w:rsidRDefault="00375E7F" w:rsidP="00375E7F">
      <w:pPr>
        <w:pStyle w:val="Prrafodelista"/>
        <w:spacing w:after="0" w:line="360" w:lineRule="auto"/>
        <w:ind w:right="51"/>
        <w:jc w:val="both"/>
        <w:rPr>
          <w:rFonts w:ascii="Palatino Linotype" w:eastAsia="Palatino Linotype" w:hAnsi="Palatino Linotype" w:cs="Palatino Linotype"/>
        </w:rPr>
      </w:pPr>
    </w:p>
    <w:p w14:paraId="58EF71F4" w14:textId="7720A937" w:rsidR="00375E7F" w:rsidRPr="00516A0B" w:rsidRDefault="00375E7F" w:rsidP="00375E7F">
      <w:pPr>
        <w:spacing w:after="0"/>
        <w:ind w:left="851"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Clave Catastral</w:t>
      </w:r>
      <w:r w:rsidRPr="00516A0B">
        <w:rPr>
          <w:rFonts w:ascii="Palatino Linotype" w:eastAsia="Palatino Linotype" w:hAnsi="Palatino Linotype" w:cs="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3EA833E9" w14:textId="77777777" w:rsidR="00375E7F" w:rsidRPr="00516A0B" w:rsidRDefault="00375E7F" w:rsidP="00375E7F">
      <w:pPr>
        <w:spacing w:after="0"/>
        <w:ind w:right="616"/>
        <w:jc w:val="both"/>
        <w:rPr>
          <w:rFonts w:ascii="Palatino Linotype" w:eastAsia="Palatino Linotype" w:hAnsi="Palatino Linotype" w:cs="Palatino Linotype"/>
          <w:i/>
        </w:rPr>
      </w:pPr>
    </w:p>
    <w:p w14:paraId="60B25399" w14:textId="74F38E54" w:rsidR="00375E7F" w:rsidRPr="00516A0B" w:rsidRDefault="00375E7F" w:rsidP="00375E7F">
      <w:pPr>
        <w:spacing w:after="0" w:line="360" w:lineRule="auto"/>
        <w:ind w:left="709" w:right="134"/>
        <w:jc w:val="both"/>
        <w:rPr>
          <w:rFonts w:ascii="Palatino Linotype" w:eastAsia="Palatino Linotype" w:hAnsi="Palatino Linotype" w:cs="Palatino Linotype"/>
        </w:rPr>
      </w:pPr>
      <w:r w:rsidRPr="00516A0B">
        <w:rPr>
          <w:rFonts w:ascii="Palatino Linotype" w:eastAsia="Palatino Linotype" w:hAnsi="Palatino Linotype" w:cs="Palatino Linotype"/>
        </w:rPr>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556C0B4B" w14:textId="77777777" w:rsidR="00375E7F" w:rsidRPr="00516A0B" w:rsidRDefault="00375E7F" w:rsidP="00375E7F">
      <w:pPr>
        <w:pStyle w:val="Prrafodelista"/>
        <w:numPr>
          <w:ilvl w:val="0"/>
          <w:numId w:val="39"/>
        </w:num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b/>
        </w:rPr>
        <w:t>Nombre de representante legal</w:t>
      </w:r>
      <w:r w:rsidRPr="00516A0B">
        <w:rPr>
          <w:rFonts w:ascii="Palatino Linotype" w:eastAsia="Palatino Linotype" w:hAnsi="Palatino Linotype" w:cs="Palatino Linotype"/>
        </w:rPr>
        <w:t xml:space="preserve">.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w:t>
      </w:r>
      <w:r w:rsidRPr="00516A0B">
        <w:rPr>
          <w:rFonts w:ascii="Palatino Linotype" w:eastAsia="Palatino Linotype" w:hAnsi="Palatino Linotype" w:cs="Palatino Linotype"/>
        </w:rPr>
        <w:lastRenderedPageBreak/>
        <w:t>representación persigue la finalidad de dar certeza jurídica a los actos que realiza, en el presente caso, solicitar y recibir diversas Licencias de Funcionamiento.</w:t>
      </w:r>
    </w:p>
    <w:p w14:paraId="5809F963" w14:textId="77777777" w:rsidR="00375E7F" w:rsidRPr="00516A0B" w:rsidRDefault="00375E7F" w:rsidP="00375E7F">
      <w:pPr>
        <w:pStyle w:val="Prrafodelista"/>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A88B154" w14:textId="77777777" w:rsidR="00F46FFA" w:rsidRPr="00516A0B" w:rsidRDefault="00375E7F" w:rsidP="00F46FFA">
      <w:pPr>
        <w:pStyle w:val="Prrafodelista"/>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En esa tesitura, la representación de las personas morales se realizará por medio de representantes o apoderados, y en el caso específico de las sociedades mercantiles, dicha representación se otorgará mediante instr</w:t>
      </w:r>
      <w:r w:rsidR="00F46FFA" w:rsidRPr="00516A0B">
        <w:rPr>
          <w:rFonts w:ascii="Palatino Linotype" w:eastAsia="Palatino Linotype" w:hAnsi="Palatino Linotype" w:cs="Palatino Linotype"/>
        </w:rPr>
        <w:t>umento público.</w:t>
      </w:r>
    </w:p>
    <w:p w14:paraId="35DE2E0E" w14:textId="77777777" w:rsidR="00F46FFA" w:rsidRPr="00516A0B" w:rsidRDefault="00375E7F" w:rsidP="00F46FFA">
      <w:pPr>
        <w:pStyle w:val="Prrafodelista"/>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733E8F81" w14:textId="77777777" w:rsidR="00F46FFA" w:rsidRPr="00516A0B" w:rsidRDefault="00375E7F" w:rsidP="00F46FFA">
      <w:pPr>
        <w:pStyle w:val="Prrafodelista"/>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516A0B">
        <w:rPr>
          <w:rFonts w:ascii="Palatino Linotype" w:eastAsia="Palatino Linotype" w:hAnsi="Palatino Linotype" w:cs="Palatino Linotype"/>
          <w:b/>
        </w:rPr>
        <w:t xml:space="preserve">es público, </w:t>
      </w:r>
      <w:r w:rsidRPr="00516A0B">
        <w:rPr>
          <w:rFonts w:ascii="Palatino Linotype" w:eastAsia="Palatino Linotype" w:hAnsi="Palatino Linotype" w:cs="Palatino Linotype"/>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3281D4D3" w14:textId="42142C31" w:rsidR="00375E7F" w:rsidRPr="00516A0B" w:rsidRDefault="00375E7F" w:rsidP="00F46FFA">
      <w:pPr>
        <w:pStyle w:val="Prrafodelista"/>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lastRenderedPageBreak/>
        <w:t>Lo anterior, se robustece con el criterio 01/19, emitido por el Instituto Nacional de Transparencia, Acceso a la Información Pública y Protección de Datos Personales, que establece lo siguiente:</w:t>
      </w:r>
    </w:p>
    <w:p w14:paraId="39CE82C9" w14:textId="77777777" w:rsidR="00375E7F" w:rsidRPr="00516A0B" w:rsidRDefault="00375E7F" w:rsidP="00375E7F">
      <w:pPr>
        <w:spacing w:after="0" w:line="360" w:lineRule="auto"/>
        <w:ind w:left="567" w:right="567"/>
        <w:jc w:val="both"/>
        <w:rPr>
          <w:rFonts w:ascii="Palatino Linotype" w:eastAsia="Palatino Linotype" w:hAnsi="Palatino Linotype" w:cs="Palatino Linotype"/>
          <w:b/>
          <w:i/>
        </w:rPr>
      </w:pPr>
    </w:p>
    <w:p w14:paraId="427C3495" w14:textId="77777777" w:rsidR="00375E7F" w:rsidRPr="00516A0B" w:rsidRDefault="00375E7F" w:rsidP="00375E7F">
      <w:pPr>
        <w:spacing w:after="0"/>
        <w:ind w:left="851"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“Datos de identificación del representante o apoderado legal.</w:t>
      </w:r>
      <w:r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b/>
          <w:i/>
        </w:rPr>
        <w:t xml:space="preserve">Naturaleza jurídica. </w:t>
      </w:r>
      <w:r w:rsidRPr="00516A0B">
        <w:rPr>
          <w:rFonts w:ascii="Palatino Linotype" w:eastAsia="Palatino Linotype" w:hAnsi="Palatino Linotype" w:cs="Palatino Linotype"/>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jurídico.”(Sic)</w:t>
      </w:r>
    </w:p>
    <w:p w14:paraId="31FA109F" w14:textId="77777777" w:rsidR="00375E7F" w:rsidRPr="00516A0B" w:rsidRDefault="00375E7F" w:rsidP="00375E7F">
      <w:pPr>
        <w:spacing w:after="0" w:line="360" w:lineRule="auto"/>
        <w:jc w:val="both"/>
        <w:rPr>
          <w:rFonts w:ascii="Palatino Linotype" w:eastAsia="Palatino Linotype" w:hAnsi="Palatino Linotype" w:cs="Palatino Linotype"/>
        </w:rPr>
      </w:pPr>
    </w:p>
    <w:p w14:paraId="615C6B17" w14:textId="77777777" w:rsidR="00375E7F" w:rsidRPr="00516A0B" w:rsidRDefault="00375E7F" w:rsidP="00F46FFA">
      <w:pPr>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rPr>
        <w:t>Ante tales situaciones, el nombre del representante legal, de una persona jurídica colectiva que solicito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14:paraId="31854E90" w14:textId="77777777" w:rsidR="00375E7F" w:rsidRPr="00516A0B" w:rsidRDefault="00375E7F" w:rsidP="00375E7F">
      <w:pPr>
        <w:spacing w:after="0" w:line="360" w:lineRule="auto"/>
        <w:ind w:right="51"/>
        <w:jc w:val="both"/>
        <w:rPr>
          <w:rFonts w:ascii="Palatino Linotype" w:eastAsia="Palatino Linotype" w:hAnsi="Palatino Linotype" w:cs="Palatino Linotype"/>
        </w:rPr>
      </w:pPr>
    </w:p>
    <w:p w14:paraId="6223B1CB" w14:textId="1529C339" w:rsidR="00375E7F" w:rsidRPr="00516A0B" w:rsidRDefault="00F46FFA" w:rsidP="00F46FFA">
      <w:pPr>
        <w:pStyle w:val="Prrafodelista"/>
        <w:numPr>
          <w:ilvl w:val="0"/>
          <w:numId w:val="39"/>
        </w:numPr>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b/>
        </w:rPr>
        <w:t>D</w:t>
      </w:r>
      <w:r w:rsidR="00375E7F" w:rsidRPr="00516A0B">
        <w:rPr>
          <w:rFonts w:ascii="Palatino Linotype" w:eastAsia="Palatino Linotype" w:hAnsi="Palatino Linotype" w:cs="Palatino Linotype"/>
          <w:b/>
        </w:rPr>
        <w:t>omicilio particular del titular de la licencia de funcionamiento y el domicilio del local o establecimiento comercial</w:t>
      </w:r>
      <w:r w:rsidR="00375E7F" w:rsidRPr="00516A0B">
        <w:rPr>
          <w:rFonts w:ascii="Palatino Linotype" w:eastAsia="Palatino Linotype" w:hAnsi="Palatino Linotype" w:cs="Palatino Linotype"/>
        </w:rPr>
        <w:t>, es dable precisar que el código civil, lo define de la siguiente manera:</w:t>
      </w:r>
    </w:p>
    <w:p w14:paraId="0E689D87" w14:textId="77777777" w:rsidR="00375E7F" w:rsidRPr="00516A0B" w:rsidRDefault="00375E7F" w:rsidP="00375E7F">
      <w:pPr>
        <w:spacing w:after="0" w:line="360" w:lineRule="auto"/>
        <w:jc w:val="both"/>
        <w:rPr>
          <w:rFonts w:ascii="Palatino Linotype" w:eastAsia="Palatino Linotype" w:hAnsi="Palatino Linotype" w:cs="Palatino Linotype"/>
        </w:rPr>
      </w:pPr>
    </w:p>
    <w:p w14:paraId="5E700348" w14:textId="77777777" w:rsidR="00375E7F" w:rsidRPr="00516A0B" w:rsidRDefault="00375E7F" w:rsidP="00375E7F">
      <w:pPr>
        <w:spacing w:after="0"/>
        <w:ind w:left="851" w:right="618"/>
        <w:jc w:val="both"/>
        <w:rPr>
          <w:rFonts w:ascii="Palatino Linotype" w:hAnsi="Palatino Linotype"/>
        </w:rPr>
      </w:pPr>
      <w:r w:rsidRPr="00516A0B">
        <w:rPr>
          <w:rFonts w:ascii="Palatino Linotype" w:eastAsia="Palatino Linotype" w:hAnsi="Palatino Linotype" w:cs="Palatino Linotype"/>
          <w:i/>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516A0B">
        <w:rPr>
          <w:rFonts w:ascii="Palatino Linotype" w:hAnsi="Palatino Linotype"/>
        </w:rPr>
        <w:t xml:space="preserve"> </w:t>
      </w:r>
    </w:p>
    <w:p w14:paraId="0A3AC6B0" w14:textId="77777777" w:rsidR="00375E7F" w:rsidRPr="00516A0B" w:rsidRDefault="00375E7F" w:rsidP="00375E7F">
      <w:pPr>
        <w:spacing w:after="0" w:line="360" w:lineRule="auto"/>
        <w:jc w:val="both"/>
        <w:rPr>
          <w:rFonts w:ascii="Palatino Linotype" w:hAnsi="Palatino Linotype"/>
        </w:rPr>
      </w:pPr>
    </w:p>
    <w:p w14:paraId="0BE50623" w14:textId="77777777" w:rsidR="00375E7F" w:rsidRPr="00516A0B" w:rsidRDefault="00375E7F" w:rsidP="00F46FFA">
      <w:pPr>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Entonces se identifica que el domicilio no solamente permite identificar a una persona, sino que la hace localizable de manera física. </w:t>
      </w:r>
    </w:p>
    <w:p w14:paraId="6C292908" w14:textId="77777777" w:rsidR="00375E7F" w:rsidRPr="00516A0B" w:rsidRDefault="00375E7F" w:rsidP="00F46FFA">
      <w:pPr>
        <w:spacing w:after="0" w:line="360" w:lineRule="auto"/>
        <w:ind w:left="567"/>
        <w:jc w:val="both"/>
        <w:rPr>
          <w:rFonts w:ascii="Palatino Linotype" w:eastAsia="Palatino Linotype" w:hAnsi="Palatino Linotype" w:cs="Palatino Linotype"/>
        </w:rPr>
      </w:pPr>
    </w:p>
    <w:p w14:paraId="3B0BF0A5" w14:textId="541BC880" w:rsidR="00F46FFA" w:rsidRPr="00516A0B" w:rsidRDefault="00375E7F" w:rsidP="00F46FFA">
      <w:pPr>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rPr>
        <w:t>Ahora bien, en el caso que nos ocupa, el domicilio particular del titular de la licencia de funcionamiento, este dato se clasifica, en términos al criterio 01/18, del Instituto de Transparencia y Acceso a la Información Pública del</w:t>
      </w:r>
      <w:r w:rsidR="00F46FFA" w:rsidRPr="00516A0B">
        <w:rPr>
          <w:rFonts w:ascii="Palatino Linotype" w:eastAsia="Palatino Linotype" w:hAnsi="Palatino Linotype" w:cs="Palatino Linotype"/>
        </w:rPr>
        <w:t xml:space="preserve"> Estado de México, ya señalado.</w:t>
      </w:r>
    </w:p>
    <w:p w14:paraId="35599D4D" w14:textId="77777777" w:rsidR="00F46FFA" w:rsidRPr="00516A0B" w:rsidRDefault="00F46FFA" w:rsidP="00F46FFA">
      <w:pPr>
        <w:spacing w:after="0" w:line="360" w:lineRule="auto"/>
        <w:ind w:left="567"/>
        <w:jc w:val="both"/>
        <w:rPr>
          <w:rFonts w:ascii="Palatino Linotype" w:eastAsia="Palatino Linotype" w:hAnsi="Palatino Linotype" w:cs="Palatino Linotype"/>
        </w:rPr>
      </w:pPr>
    </w:p>
    <w:p w14:paraId="4FAD3390" w14:textId="2D38A3CA" w:rsidR="00F46FFA" w:rsidRPr="00516A0B" w:rsidRDefault="00375E7F" w:rsidP="00F46FFA">
      <w:pPr>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rPr>
        <w:t>No así en cuanto al domicilio del local o establecimiento comercial, ya que se identifica que el domicilio sobre el cual versa la licencia de funcionamiento es inf</w:t>
      </w:r>
      <w:r w:rsidR="00F46FFA" w:rsidRPr="00516A0B">
        <w:rPr>
          <w:rFonts w:ascii="Palatino Linotype" w:eastAsia="Palatino Linotype" w:hAnsi="Palatino Linotype" w:cs="Palatino Linotype"/>
        </w:rPr>
        <w:t>ormación de naturaleza pública.</w:t>
      </w:r>
    </w:p>
    <w:p w14:paraId="394C0B48" w14:textId="77777777" w:rsidR="00F46FFA" w:rsidRPr="00516A0B" w:rsidRDefault="00F46FFA" w:rsidP="00F46FFA">
      <w:pPr>
        <w:spacing w:after="0" w:line="360" w:lineRule="auto"/>
        <w:ind w:left="567"/>
        <w:jc w:val="both"/>
        <w:rPr>
          <w:rFonts w:ascii="Palatino Linotype" w:eastAsia="Palatino Linotype" w:hAnsi="Palatino Linotype" w:cs="Palatino Linotype"/>
        </w:rPr>
      </w:pPr>
    </w:p>
    <w:p w14:paraId="715A6015" w14:textId="77777777" w:rsidR="00F46FFA" w:rsidRPr="00516A0B" w:rsidRDefault="00375E7F" w:rsidP="00375E7F">
      <w:pPr>
        <w:pStyle w:val="Prrafodelista"/>
        <w:numPr>
          <w:ilvl w:val="0"/>
          <w:numId w:val="39"/>
        </w:numPr>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Registro Federal de Contribuyentes (RFC)</w:t>
      </w:r>
      <w:r w:rsidRPr="00516A0B">
        <w:rPr>
          <w:rFonts w:ascii="Palatino Linotype" w:eastAsia="Palatino Linotype" w:hAnsi="Palatino Linotype" w:cs="Palatino Linotype"/>
        </w:rPr>
        <w:t>, en las licencias de funcionamiento, puede ser de personas físicas y morales.</w:t>
      </w:r>
      <w:r w:rsidR="00F46FFA"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rPr>
        <w:t>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0224BB42" w14:textId="3324F426" w:rsidR="00375E7F" w:rsidRPr="00516A0B" w:rsidRDefault="00375E7F" w:rsidP="00F46FFA">
      <w:pPr>
        <w:pStyle w:val="Prrafodelista"/>
        <w:spacing w:after="0" w:line="360" w:lineRule="auto"/>
        <w:ind w:left="567"/>
        <w:jc w:val="both"/>
        <w:rPr>
          <w:rFonts w:ascii="Palatino Linotype" w:eastAsia="Palatino Linotype" w:hAnsi="Palatino Linotype" w:cs="Palatino Linotype"/>
        </w:rPr>
      </w:pPr>
      <w:r w:rsidRPr="00516A0B">
        <w:rPr>
          <w:rFonts w:ascii="Palatino Linotype" w:eastAsia="Palatino Linotype" w:hAnsi="Palatino Linotype" w:cs="Palatino Linotype"/>
        </w:rPr>
        <w:t>Lo anterior, resulta congruente con el Criterio 19/17 emitido por el Instituto Nacional de Transparencia, Acceso a la Información y Protección de Datos Personales, en el cual se señala lo siguiente:</w:t>
      </w:r>
    </w:p>
    <w:p w14:paraId="56307B36" w14:textId="77777777" w:rsidR="00375E7F" w:rsidRPr="00516A0B" w:rsidRDefault="00375E7F" w:rsidP="00375E7F">
      <w:pPr>
        <w:spacing w:after="0" w:line="360" w:lineRule="auto"/>
        <w:jc w:val="both"/>
        <w:rPr>
          <w:rFonts w:ascii="Palatino Linotype" w:eastAsia="Palatino Linotype" w:hAnsi="Palatino Linotype" w:cs="Palatino Linotype"/>
        </w:rPr>
      </w:pPr>
    </w:p>
    <w:p w14:paraId="1CF3B537" w14:textId="77777777" w:rsidR="00375E7F" w:rsidRPr="00516A0B" w:rsidRDefault="00375E7F" w:rsidP="00375E7F">
      <w:pPr>
        <w:spacing w:after="0"/>
        <w:ind w:left="851" w:right="618"/>
        <w:jc w:val="both"/>
        <w:rPr>
          <w:rFonts w:ascii="Palatino Linotype" w:eastAsia="Palatino Linotype" w:hAnsi="Palatino Linotype" w:cs="Palatino Linotype"/>
          <w:i/>
        </w:rPr>
      </w:pPr>
      <w:r w:rsidRPr="00516A0B">
        <w:rPr>
          <w:rFonts w:ascii="Palatino Linotype" w:eastAsia="Palatino Linotype" w:hAnsi="Palatino Linotype" w:cs="Palatino Linotype"/>
          <w:i/>
        </w:rPr>
        <w:t>“Registro Federal de Contribuyentes (RFC) de personas físicas. El RFC es una clave de carácter fiscal, única e irrepetible, que permite identificar al titular, su edad y fecha de nacimiento, por lo que es un dato personal de carácter confidencial.”</w:t>
      </w:r>
    </w:p>
    <w:p w14:paraId="5337144D" w14:textId="77777777" w:rsidR="000D62E2" w:rsidRPr="00516A0B" w:rsidRDefault="000D62E2" w:rsidP="000D62E2">
      <w:pPr>
        <w:spacing w:after="0" w:line="360" w:lineRule="auto"/>
        <w:ind w:firstLine="1"/>
        <w:jc w:val="both"/>
        <w:rPr>
          <w:rFonts w:ascii="Palatino Linotype" w:eastAsia="Palatino Linotype" w:hAnsi="Palatino Linotype" w:cs="Palatino Linotype"/>
          <w:b/>
          <w:bCs/>
        </w:rPr>
      </w:pPr>
    </w:p>
    <w:p w14:paraId="03129D53" w14:textId="77777777" w:rsidR="000D62E2" w:rsidRPr="00516A0B" w:rsidRDefault="000D62E2" w:rsidP="000D62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Asimismo, no pasa desapercibido mencionar que el Sujeto Obligado clasificó el nombre del titular de la licencia de funcionamiento, por lo que, es de destacar lo siguiente:</w:t>
      </w:r>
    </w:p>
    <w:p w14:paraId="7C2A3A56" w14:textId="77777777" w:rsidR="000D62E2" w:rsidRPr="00516A0B" w:rsidRDefault="000D62E2" w:rsidP="000D62E2">
      <w:pPr>
        <w:spacing w:after="0" w:line="360" w:lineRule="auto"/>
        <w:ind w:firstLine="1"/>
        <w:jc w:val="both"/>
        <w:rPr>
          <w:rFonts w:ascii="Palatino Linotype" w:eastAsia="Palatino Linotype" w:hAnsi="Palatino Linotype" w:cs="Palatino Linotype"/>
        </w:rPr>
      </w:pPr>
    </w:p>
    <w:p w14:paraId="53E09FCF" w14:textId="77777777" w:rsidR="000D62E2" w:rsidRPr="00516A0B" w:rsidRDefault="000D62E2" w:rsidP="000D62E2">
      <w:pPr>
        <w:pStyle w:val="Prrafodelista"/>
        <w:numPr>
          <w:ilvl w:val="0"/>
          <w:numId w:val="32"/>
        </w:numPr>
        <w:spacing w:line="360" w:lineRule="auto"/>
        <w:ind w:left="0" w:right="51"/>
        <w:jc w:val="both"/>
        <w:rPr>
          <w:rFonts w:ascii="Palatino Linotype" w:eastAsia="Palatino Linotype" w:hAnsi="Palatino Linotype" w:cs="Palatino Linotype"/>
          <w:b/>
        </w:rPr>
      </w:pPr>
      <w:r w:rsidRPr="00516A0B">
        <w:rPr>
          <w:rFonts w:ascii="Palatino Linotype" w:eastAsia="Palatino Linotype" w:hAnsi="Palatino Linotype" w:cs="Palatino Linotype"/>
          <w:b/>
        </w:rPr>
        <w:lastRenderedPageBreak/>
        <w:t xml:space="preserve">Nombre del titular de la Licencia de funcionamiento (persona física): </w:t>
      </w:r>
      <w:r w:rsidRPr="00516A0B">
        <w:rPr>
          <w:rFonts w:ascii="Palatino Linotype" w:eastAsia="Palatino Linotype" w:hAnsi="Palatino Linotype" w:cs="Palatino Linotype"/>
          <w:bCs/>
        </w:rPr>
        <w:t>S</w:t>
      </w:r>
      <w:r w:rsidRPr="00516A0B">
        <w:rPr>
          <w:rFonts w:ascii="Palatino Linotype" w:eastAsia="Palatino Linotype" w:hAnsi="Palatino Linotype" w:cs="Palatino Linotype"/>
        </w:rPr>
        <w:t xml:space="preserve">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16A0B">
        <w:rPr>
          <w:rFonts w:ascii="Palatino Linotype" w:eastAsia="Palatino Linotype" w:hAnsi="Palatino Linotype" w:cs="Palatino Linotype"/>
          <w:i/>
        </w:rPr>
        <w:t>per se</w:t>
      </w:r>
      <w:r w:rsidRPr="00516A0B">
        <w:rPr>
          <w:rFonts w:ascii="Palatino Linotype" w:eastAsia="Palatino Linotype" w:hAnsi="Palatino Linotype" w:cs="Palatino Linotype"/>
        </w:rPr>
        <w:t xml:space="preserve"> es un elemento que hace a una persona física identificada o identificable, por lo que, </w:t>
      </w:r>
      <w:r w:rsidRPr="00516A0B">
        <w:rPr>
          <w:rFonts w:ascii="Palatino Linotype" w:eastAsia="Palatino Linotype" w:hAnsi="Palatino Linotype" w:cs="Palatino Linotype"/>
          <w:b/>
        </w:rPr>
        <w:t>se considera un dato personal.</w:t>
      </w:r>
    </w:p>
    <w:p w14:paraId="4DAA58E2" w14:textId="77777777" w:rsidR="000D62E2" w:rsidRPr="00516A0B" w:rsidRDefault="000D62E2" w:rsidP="000D62E2">
      <w:pPr>
        <w:pStyle w:val="Prrafodelista"/>
        <w:spacing w:line="360" w:lineRule="auto"/>
        <w:ind w:left="0" w:right="51"/>
        <w:jc w:val="both"/>
        <w:rPr>
          <w:rFonts w:ascii="Palatino Linotype" w:eastAsia="Palatino Linotype" w:hAnsi="Palatino Linotype" w:cs="Palatino Linotype"/>
          <w:b/>
        </w:rPr>
      </w:pPr>
    </w:p>
    <w:p w14:paraId="3B593D47" w14:textId="6B5F9A2B" w:rsidR="000D62E2" w:rsidRPr="00516A0B" w:rsidRDefault="000D62E2" w:rsidP="000D62E2">
      <w:pPr>
        <w:pStyle w:val="Prrafodelista"/>
        <w:spacing w:line="360" w:lineRule="auto"/>
        <w:ind w:left="0" w:right="51"/>
        <w:jc w:val="both"/>
        <w:rPr>
          <w:rFonts w:ascii="Palatino Linotype" w:eastAsia="Palatino Linotype" w:hAnsi="Palatino Linotype" w:cs="Palatino Linotype"/>
          <w:b/>
        </w:rPr>
      </w:pPr>
      <w:r w:rsidRPr="00516A0B">
        <w:rPr>
          <w:rFonts w:ascii="Palatino Linotype" w:eastAsia="Palatino Linotype" w:hAnsi="Palatino Linotype" w:cs="Palatino Linotype"/>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6990B038" w14:textId="77777777" w:rsidR="000D62E2" w:rsidRPr="00516A0B" w:rsidRDefault="000D62E2" w:rsidP="00EF1FA8">
      <w:pPr>
        <w:spacing w:after="0"/>
        <w:ind w:left="567"/>
        <w:jc w:val="both"/>
        <w:rPr>
          <w:rFonts w:ascii="Palatino Linotype" w:eastAsia="Palatino Linotype" w:hAnsi="Palatino Linotype" w:cs="Palatino Linotype"/>
        </w:rPr>
      </w:pPr>
      <w:r w:rsidRPr="00516A0B">
        <w:rPr>
          <w:rFonts w:ascii="Palatino Linotype" w:eastAsia="Palatino Linotype" w:hAnsi="Palatino Linotype" w:cs="Palatino Linotype"/>
          <w:b/>
          <w:i/>
        </w:rPr>
        <w:t>“Nombre del titular de una licencia que no involucre el aprovechamiento de bienes, servicios y/o recursos públicos, constituye un dato personal susceptible de clasificar como confidencial.</w:t>
      </w:r>
      <w:r w:rsidRPr="00516A0B">
        <w:rPr>
          <w:rFonts w:ascii="Palatino Linotype" w:eastAsia="Palatino Linotype" w:hAnsi="Palatino Linotype" w:cs="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w:t>
      </w:r>
      <w:r w:rsidRPr="00516A0B">
        <w:rPr>
          <w:rFonts w:ascii="Palatino Linotype" w:eastAsia="Palatino Linotype" w:hAnsi="Palatino Linotype" w:cs="Palatino Linotype"/>
          <w:i/>
        </w:rPr>
        <w:lastRenderedPageBreak/>
        <w:t>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0046ED77" w14:textId="77777777" w:rsidR="00EF1FA8" w:rsidRPr="00516A0B" w:rsidRDefault="00EF1FA8" w:rsidP="000D62E2">
      <w:pPr>
        <w:spacing w:after="0" w:line="360" w:lineRule="auto"/>
        <w:ind w:right="-93"/>
        <w:jc w:val="both"/>
        <w:rPr>
          <w:rFonts w:ascii="Palatino Linotype" w:eastAsia="Palatino Linotype" w:hAnsi="Palatino Linotype" w:cs="Palatino Linotype"/>
        </w:rPr>
      </w:pPr>
    </w:p>
    <w:p w14:paraId="237FEE13" w14:textId="63B09AC0" w:rsidR="000D62E2" w:rsidRPr="00516A0B" w:rsidRDefault="000D62E2" w:rsidP="000D62E2">
      <w:pPr>
        <w:spacing w:after="0" w:line="360" w:lineRule="auto"/>
        <w:ind w:right="-93"/>
        <w:jc w:val="both"/>
        <w:rPr>
          <w:rFonts w:ascii="Palatino Linotype" w:eastAsia="Palatino Linotype" w:hAnsi="Palatino Linotype" w:cs="Palatino Linotype"/>
        </w:rPr>
      </w:pPr>
      <w:r w:rsidRPr="00516A0B">
        <w:rPr>
          <w:rFonts w:ascii="Palatino Linotype" w:eastAsia="Palatino Linotype" w:hAnsi="Palatino Linotype" w:cs="Palatino Linotype"/>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092DAD77" w14:textId="77777777" w:rsidR="00050FF6" w:rsidRPr="00516A0B" w:rsidRDefault="00050FF6" w:rsidP="000D62E2">
      <w:pPr>
        <w:spacing w:after="0" w:line="360" w:lineRule="auto"/>
        <w:ind w:right="-93"/>
        <w:jc w:val="both"/>
        <w:rPr>
          <w:rFonts w:ascii="Palatino Linotype" w:eastAsia="Palatino Linotype" w:hAnsi="Palatino Linotype" w:cs="Palatino Linotype"/>
        </w:rPr>
      </w:pPr>
    </w:p>
    <w:p w14:paraId="58290EE5" w14:textId="028C9AC1" w:rsidR="000D62E2" w:rsidRPr="00516A0B" w:rsidRDefault="000D62E2" w:rsidP="000D62E2">
      <w:pPr>
        <w:spacing w:after="0" w:line="360" w:lineRule="auto"/>
        <w:ind w:right="-93"/>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No obstante, se considera que el nombre localizado en una </w:t>
      </w:r>
      <w:r w:rsidRPr="00516A0B">
        <w:rPr>
          <w:rFonts w:ascii="Palatino Linotype" w:eastAsia="Palatino Linotype" w:hAnsi="Palatino Linotype" w:cs="Palatino Linotype"/>
          <w:b/>
          <w:bCs/>
          <w:u w:val="single"/>
        </w:rPr>
        <w:t>licencia de funcionamiento</w:t>
      </w:r>
      <w:r w:rsidRPr="00516A0B">
        <w:rPr>
          <w:rFonts w:ascii="Palatino Linotype" w:eastAsia="Palatino Linotype" w:hAnsi="Palatino Linotype" w:cs="Palatino Linotype"/>
        </w:rPr>
        <w:t xml:space="preserve">, guarda cierto interés público, dado que cualquier actividad comercial, industrial o económica, es regulada por el Municipio de Jaltenco dentro de su circunscripción territorial, pues ayuda a transparentar la gestión pública, por lo que, no resulta procedente clasificar dicho dato, en términos del artículo 143 de la Ley de Transparencia y Acceso a la Información Pública del Estado de México y municipios. </w:t>
      </w:r>
    </w:p>
    <w:p w14:paraId="6FD5CB8D" w14:textId="77777777" w:rsidR="007435E2" w:rsidRPr="00516A0B" w:rsidRDefault="007435E2" w:rsidP="007435E2">
      <w:pPr>
        <w:spacing w:after="0" w:line="360" w:lineRule="auto"/>
        <w:jc w:val="both"/>
        <w:rPr>
          <w:rFonts w:ascii="Palatino Linotype" w:eastAsia="Palatino Linotype" w:hAnsi="Palatino Linotype" w:cs="Palatino Linotype"/>
        </w:rPr>
      </w:pPr>
    </w:p>
    <w:p w14:paraId="77EECA2B" w14:textId="77777777" w:rsidR="007435E2" w:rsidRPr="00516A0B" w:rsidRDefault="007435E2" w:rsidP="007435E2">
      <w:pPr>
        <w:spacing w:after="0" w:line="360" w:lineRule="auto"/>
        <w:ind w:right="50"/>
        <w:jc w:val="both"/>
        <w:rPr>
          <w:rFonts w:ascii="Palatino Linotype" w:eastAsia="Palatino Linotype" w:hAnsi="Palatino Linotype" w:cs="Palatino Linotype"/>
        </w:rPr>
      </w:pPr>
      <w:r w:rsidRPr="00516A0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1ECECDD5" w14:textId="77777777" w:rsidR="007435E2" w:rsidRPr="00516A0B" w:rsidRDefault="007435E2" w:rsidP="007435E2">
      <w:pPr>
        <w:spacing w:after="0" w:line="360" w:lineRule="auto"/>
        <w:ind w:right="50"/>
        <w:jc w:val="both"/>
        <w:rPr>
          <w:rFonts w:ascii="Palatino Linotype" w:eastAsia="Palatino Linotype" w:hAnsi="Palatino Linotype" w:cs="Palatino Linotype"/>
        </w:rPr>
      </w:pPr>
    </w:p>
    <w:p w14:paraId="7EBB21BE"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Artículo 3.</w:t>
      </w:r>
      <w:r w:rsidRPr="00516A0B">
        <w:rPr>
          <w:rFonts w:ascii="Palatino Linotype" w:eastAsia="Palatino Linotype" w:hAnsi="Palatino Linotype" w:cs="Palatino Linotype"/>
          <w:i/>
        </w:rPr>
        <w:t xml:space="preserve"> Para los efectos de la presente Ley se entenderá por:</w:t>
      </w:r>
    </w:p>
    <w:p w14:paraId="6C0A6D28"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p>
    <w:p w14:paraId="670A908A"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lastRenderedPageBreak/>
        <w:t xml:space="preserve">IX. Datos personales: La información concerniente a una persona, identificada o identificable según lo dispuesto por la Ley de Protección de Datos Personales del Estado de México; </w:t>
      </w:r>
    </w:p>
    <w:p w14:paraId="1B57E576"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XX. Información clasificada: Aquella considerada por la presente Ley como reservada o confidencial;</w:t>
      </w:r>
    </w:p>
    <w:p w14:paraId="160AA5DA"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8968B3"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7F825FF5"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p>
    <w:p w14:paraId="47A83E67"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Artículo 91.</w:t>
      </w:r>
      <w:r w:rsidRPr="00516A0B">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C6ECDC3"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Artículo 132.</w:t>
      </w:r>
      <w:r w:rsidRPr="00516A0B">
        <w:rPr>
          <w:rFonts w:ascii="Palatino Linotype" w:eastAsia="Palatino Linotype" w:hAnsi="Palatino Linotype" w:cs="Palatino Linotype"/>
          <w:i/>
        </w:rPr>
        <w:t xml:space="preserve"> La clasificación de la información se llevará a cabo en el momento en que:</w:t>
      </w:r>
    </w:p>
    <w:p w14:paraId="61D86B3C" w14:textId="77777777" w:rsidR="007435E2" w:rsidRPr="00516A0B" w:rsidRDefault="007435E2" w:rsidP="007435E2">
      <w:pPr>
        <w:tabs>
          <w:tab w:val="left" w:pos="1134"/>
        </w:tabs>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 Se reciba una solicitud de acceso a la información;</w:t>
      </w:r>
    </w:p>
    <w:p w14:paraId="4696BBE1" w14:textId="77777777" w:rsidR="007435E2" w:rsidRPr="00516A0B" w:rsidRDefault="007435E2" w:rsidP="007435E2">
      <w:pPr>
        <w:tabs>
          <w:tab w:val="left" w:pos="1134"/>
        </w:tabs>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 Se determine mediante resolución de autoridad competente; o</w:t>
      </w:r>
    </w:p>
    <w:p w14:paraId="1FB293D6" w14:textId="77777777" w:rsidR="007435E2" w:rsidRPr="00516A0B" w:rsidRDefault="007435E2" w:rsidP="007435E2">
      <w:pPr>
        <w:tabs>
          <w:tab w:val="left" w:pos="1134"/>
        </w:tabs>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III. Se generen versiones públicas para dar cumplimiento a las obligaciones de transparencia previstas en esta Ley.</w:t>
      </w:r>
    </w:p>
    <w:p w14:paraId="20DE3E34"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p>
    <w:p w14:paraId="090512FB"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Artículo 143</w:t>
      </w:r>
      <w:r w:rsidRPr="00516A0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2B5E29B"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6C3095C"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34AD8F9"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972BE66"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1FEFEEF"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
    <w:p w14:paraId="0E86F34A" w14:textId="77777777" w:rsidR="007435E2" w:rsidRPr="00516A0B" w:rsidRDefault="007435E2" w:rsidP="007435E2">
      <w:pPr>
        <w:spacing w:after="0"/>
        <w:ind w:left="567" w:right="616"/>
        <w:jc w:val="both"/>
        <w:rPr>
          <w:rFonts w:ascii="Palatino Linotype" w:eastAsia="Palatino Linotype" w:hAnsi="Palatino Linotype" w:cs="Palatino Linotype"/>
          <w:i/>
        </w:rPr>
      </w:pPr>
    </w:p>
    <w:p w14:paraId="6A3016E7" w14:textId="77777777" w:rsidR="007435E2" w:rsidRPr="00516A0B" w:rsidRDefault="007435E2" w:rsidP="007435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1EB7E86" w14:textId="77777777" w:rsidR="007435E2" w:rsidRPr="00516A0B" w:rsidRDefault="007435E2" w:rsidP="007435E2">
      <w:pPr>
        <w:spacing w:after="0"/>
        <w:jc w:val="both"/>
        <w:rPr>
          <w:rFonts w:ascii="Palatino Linotype" w:eastAsia="Palatino Linotype" w:hAnsi="Palatino Linotype" w:cs="Palatino Linotype"/>
          <w:color w:val="000000"/>
        </w:rPr>
      </w:pPr>
    </w:p>
    <w:p w14:paraId="5261B604" w14:textId="77777777" w:rsidR="007435E2" w:rsidRPr="00516A0B" w:rsidRDefault="007435E2" w:rsidP="007435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990A168" w14:textId="77777777" w:rsidR="007435E2" w:rsidRPr="00516A0B" w:rsidRDefault="007435E2" w:rsidP="007435E2">
      <w:pPr>
        <w:spacing w:after="0" w:line="360" w:lineRule="auto"/>
        <w:jc w:val="both"/>
        <w:rPr>
          <w:rFonts w:ascii="Palatino Linotype" w:eastAsia="Palatino Linotype" w:hAnsi="Palatino Linotype" w:cs="Palatino Linotype"/>
        </w:rPr>
      </w:pPr>
    </w:p>
    <w:p w14:paraId="0C8CC01E"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b/>
          <w:i/>
        </w:rPr>
        <w:t>Quincuagésimo</w:t>
      </w:r>
      <w:r w:rsidRPr="00516A0B">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EB2EE42"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Quincuagésimo primero.</w:t>
      </w:r>
      <w:r w:rsidRPr="00516A0B">
        <w:rPr>
          <w:rFonts w:ascii="Palatino Linotype" w:eastAsia="Palatino Linotype" w:hAnsi="Palatino Linotype" w:cs="Palatino Linotype"/>
          <w:i/>
        </w:rPr>
        <w:t xml:space="preserve"> Toda acta del Comité de Transparencia deberá contener: </w:t>
      </w:r>
    </w:p>
    <w:p w14:paraId="016B05AA"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 El número de sesión y fecha; </w:t>
      </w:r>
    </w:p>
    <w:p w14:paraId="01C4FA44"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II. El nombre del área que solicitó la clasificación de información; </w:t>
      </w:r>
    </w:p>
    <w:p w14:paraId="7CC1BC52"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III. La fundamentación legal y motivación correspondiente; </w:t>
      </w:r>
    </w:p>
    <w:p w14:paraId="2F629547"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IV. La resolución o resoluciones aprobadas; y </w:t>
      </w:r>
    </w:p>
    <w:p w14:paraId="74059D48"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V. La rúbrica o firma digital de cada integrante del Comité de Transparencia. </w:t>
      </w:r>
    </w:p>
    <w:p w14:paraId="166FC0DB"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8464209"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lastRenderedPageBreak/>
        <w:t>I. Los motivos y razonamientos que sustenten la confirmación o modificación de la prueba de daño;</w:t>
      </w:r>
    </w:p>
    <w:p w14:paraId="1A60411E"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II. Descripción de las partes o secciones reservadas, en caso de clasificación parcial; </w:t>
      </w:r>
    </w:p>
    <w:p w14:paraId="79AEDA4F"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III. El periodo por el que mantendrá su clasificación y fecha de expiración; y </w:t>
      </w:r>
    </w:p>
    <w:p w14:paraId="43FA14AA"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IV. El nombre del titular y área encargada de realizar la versión pública del documento, en su caso. </w:t>
      </w:r>
    </w:p>
    <w:p w14:paraId="6BF7A349"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6400615"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1361019"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Quincuagésimo segundo.</w:t>
      </w:r>
      <w:r w:rsidRPr="00516A0B">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21458F7"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1A5B2F3"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 Fijar la fecha en que se elaboró la versión pública y la fecha en la cual el Comité de Transparencia confirmó dicha versión;</w:t>
      </w:r>
    </w:p>
    <w:p w14:paraId="2CCF0F77"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1E910407"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III. Señalar las personas o instancias autorizadas a acceder a la información clasificada.</w:t>
      </w:r>
    </w:p>
    <w:p w14:paraId="3C543212"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511126D" w14:textId="77777777" w:rsidR="007435E2" w:rsidRPr="00516A0B" w:rsidRDefault="007435E2" w:rsidP="007435E2">
      <w:pPr>
        <w:spacing w:after="0" w:line="360" w:lineRule="auto"/>
        <w:jc w:val="both"/>
        <w:rPr>
          <w:rFonts w:ascii="Palatino Linotype" w:eastAsia="Palatino Linotype" w:hAnsi="Palatino Linotype" w:cs="Palatino Linotype"/>
        </w:rPr>
      </w:pPr>
    </w:p>
    <w:p w14:paraId="2AFCC6A0" w14:textId="77777777" w:rsidR="007435E2" w:rsidRPr="00516A0B" w:rsidRDefault="007435E2" w:rsidP="007435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3E5CB8AC" w14:textId="77777777" w:rsidR="007435E2" w:rsidRPr="00516A0B" w:rsidRDefault="007435E2" w:rsidP="007435E2">
      <w:pPr>
        <w:spacing w:after="0" w:line="360" w:lineRule="auto"/>
        <w:jc w:val="both"/>
        <w:rPr>
          <w:rFonts w:ascii="Palatino Linotype" w:eastAsia="Palatino Linotype" w:hAnsi="Palatino Linotype" w:cs="Palatino Linotype"/>
        </w:rPr>
      </w:pPr>
    </w:p>
    <w:p w14:paraId="06258271" w14:textId="77777777" w:rsidR="007435E2" w:rsidRPr="00516A0B" w:rsidRDefault="007435E2" w:rsidP="007435E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r w:rsidRPr="00516A0B">
        <w:rPr>
          <w:rFonts w:ascii="Palatino Linotype" w:eastAsia="Palatino Linotype" w:hAnsi="Palatino Linotype" w:cs="Palatino Linotype"/>
          <w:b/>
          <w:i/>
        </w:rPr>
        <w:t>Quincuagésimo cuarto.</w:t>
      </w:r>
      <w:r w:rsidRPr="00516A0B">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w:t>
      </w:r>
      <w:r w:rsidRPr="00516A0B">
        <w:rPr>
          <w:rFonts w:ascii="Palatino Linotype" w:eastAsia="Palatino Linotype" w:hAnsi="Palatino Linotype" w:cs="Palatino Linotype"/>
          <w:i/>
        </w:rPr>
        <w:lastRenderedPageBreak/>
        <w:t xml:space="preserve">expediente la resolución que determinó la clasificación o, en su defecto, identificar en la carátula del expediente del cual formen parte, la fecha y sesión del Comité de Transparencia en la que se confirmó dicha clasificación. </w:t>
      </w:r>
    </w:p>
    <w:p w14:paraId="6809E85D"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Quincuagésimo quinto.</w:t>
      </w:r>
      <w:r w:rsidRPr="00516A0B">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516A0B">
        <w:rPr>
          <w:rFonts w:ascii="Palatino Linotype" w:eastAsia="Palatino Linotype" w:hAnsi="Palatino Linotype" w:cs="Palatino Linotype"/>
          <w:i/>
        </w:rPr>
        <w:t>testado</w:t>
      </w:r>
      <w:proofErr w:type="spellEnd"/>
      <w:r w:rsidRPr="00516A0B">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F242448"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w:t>
      </w:r>
    </w:p>
    <w:p w14:paraId="0890B899"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b/>
          <w:i/>
        </w:rPr>
        <w:t>Quincuagésimo séptimo.</w:t>
      </w:r>
      <w:r w:rsidRPr="00516A0B">
        <w:rPr>
          <w:rFonts w:ascii="Palatino Linotype" w:eastAsia="Palatino Linotype" w:hAnsi="Palatino Linotype" w:cs="Palatino Linotype"/>
          <w:i/>
        </w:rPr>
        <w:t xml:space="preserve"> Se considera, en principio, como información pública y no podrá omitirse de las versiones públicas la siguiente: </w:t>
      </w:r>
    </w:p>
    <w:p w14:paraId="33068246"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BC09637"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64F8D34"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4E8D9D5"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3F9A755" w14:textId="77777777" w:rsidR="007435E2" w:rsidRPr="00516A0B" w:rsidRDefault="007435E2" w:rsidP="007435E2">
      <w:pPr>
        <w:spacing w:after="0"/>
        <w:ind w:left="567" w:right="616"/>
        <w:jc w:val="both"/>
        <w:rPr>
          <w:rFonts w:ascii="Palatino Linotype" w:eastAsia="Palatino Linotype" w:hAnsi="Palatino Linotype" w:cs="Palatino Linotype"/>
          <w:i/>
        </w:rPr>
      </w:pPr>
      <w:r w:rsidRPr="00516A0B">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B953189" w14:textId="77777777" w:rsidR="007435E2" w:rsidRPr="00516A0B" w:rsidRDefault="007435E2" w:rsidP="007D13F0">
      <w:pPr>
        <w:spacing w:after="0" w:line="360" w:lineRule="auto"/>
        <w:ind w:left="567" w:right="616"/>
        <w:jc w:val="both"/>
        <w:rPr>
          <w:rFonts w:ascii="Palatino Linotype" w:eastAsia="Palatino Linotype" w:hAnsi="Palatino Linotype" w:cs="Palatino Linotype"/>
          <w:i/>
        </w:rPr>
      </w:pPr>
    </w:p>
    <w:p w14:paraId="659A1D73" w14:textId="77777777" w:rsidR="007435E2" w:rsidRPr="00516A0B" w:rsidRDefault="007435E2" w:rsidP="007435E2">
      <w:pPr>
        <w:spacing w:after="0" w:line="360" w:lineRule="auto"/>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w:t>
      </w:r>
      <w:r w:rsidRPr="00516A0B">
        <w:rPr>
          <w:rFonts w:ascii="Palatino Linotype" w:eastAsia="Palatino Linotype" w:hAnsi="Palatino Linotype" w:cs="Palatino Linotype"/>
        </w:rPr>
        <w:lastRenderedPageBreak/>
        <w:t>justificar las causas o motivos por las que no se aprecian determinados datos -ya sea porque se testan o suprimen- deja al solicitante en estado de incertidumbre, al no conocer o comprender por qué no aparecen en la documentación respectiva.</w:t>
      </w:r>
    </w:p>
    <w:p w14:paraId="6468A5F5" w14:textId="77777777" w:rsidR="007435E2" w:rsidRPr="00516A0B" w:rsidRDefault="007435E2" w:rsidP="007435E2">
      <w:pPr>
        <w:spacing w:after="0" w:line="360" w:lineRule="auto"/>
        <w:jc w:val="both"/>
        <w:rPr>
          <w:rFonts w:ascii="Palatino Linotype" w:eastAsia="Palatino Linotype" w:hAnsi="Palatino Linotype" w:cs="Palatino Linotype"/>
        </w:rPr>
      </w:pPr>
    </w:p>
    <w:p w14:paraId="1B6A5ABC" w14:textId="56E85A14" w:rsidR="008F386C" w:rsidRPr="00516A0B" w:rsidRDefault="007435E2" w:rsidP="007435E2">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00174CDA" w:rsidRPr="00516A0B">
        <w:rPr>
          <w:rFonts w:ascii="Palatino Linotype" w:eastAsia="Palatino Linotype" w:hAnsi="Palatino Linotype" w:cs="Palatino Linotype"/>
        </w:rPr>
        <w:t>la parte</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RECURRENTE</w:t>
      </w:r>
      <w:r w:rsidRPr="00516A0B">
        <w:rPr>
          <w:rFonts w:ascii="Palatino Linotype" w:eastAsia="Palatino Linotype" w:hAnsi="Palatino Linotype" w:cs="Palatino Linotype"/>
        </w:rPr>
        <w:t xml:space="preserve"> dentro del recurso de revisión </w:t>
      </w:r>
      <w:r w:rsidRPr="00516A0B">
        <w:rPr>
          <w:rFonts w:ascii="Palatino Linotype" w:eastAsia="Palatino Linotype" w:hAnsi="Palatino Linotype" w:cs="Palatino Linotype"/>
          <w:b/>
        </w:rPr>
        <w:t>0</w:t>
      </w:r>
      <w:r w:rsidR="000D62E2" w:rsidRPr="00516A0B">
        <w:rPr>
          <w:rFonts w:ascii="Palatino Linotype" w:eastAsia="Palatino Linotype" w:hAnsi="Palatino Linotype" w:cs="Palatino Linotype"/>
          <w:b/>
        </w:rPr>
        <w:t>4744</w:t>
      </w:r>
      <w:r w:rsidRPr="00516A0B">
        <w:rPr>
          <w:rFonts w:ascii="Palatino Linotype" w:eastAsia="Palatino Linotype" w:hAnsi="Palatino Linotype" w:cs="Palatino Linotype"/>
          <w:b/>
        </w:rPr>
        <w:t>/INFOEM/IP/RR/2</w:t>
      </w:r>
      <w:r w:rsidR="000D62E2" w:rsidRPr="00516A0B">
        <w:rPr>
          <w:rFonts w:ascii="Palatino Linotype" w:eastAsia="Palatino Linotype" w:hAnsi="Palatino Linotype" w:cs="Palatino Linotype"/>
          <w:b/>
        </w:rPr>
        <w:t>025</w:t>
      </w:r>
      <w:r w:rsidR="008F386C" w:rsidRPr="00516A0B">
        <w:rPr>
          <w:rFonts w:ascii="Palatino Linotype" w:eastAsia="Palatino Linotype" w:hAnsi="Palatino Linotype" w:cs="Palatino Linotype"/>
        </w:rPr>
        <w:t xml:space="preserve"> por ello, y </w:t>
      </w:r>
      <w:r w:rsidR="000D62E2" w:rsidRPr="00516A0B">
        <w:rPr>
          <w:rFonts w:ascii="Palatino Linotype" w:eastAsia="Palatino Linotype" w:hAnsi="Palatino Linotype" w:cs="Palatino Linotype"/>
        </w:rPr>
        <w:t>con fundamento en la fracción III</w:t>
      </w:r>
      <w:r w:rsidR="008F386C" w:rsidRPr="00516A0B">
        <w:rPr>
          <w:rFonts w:ascii="Palatino Linotype" w:eastAsia="Palatino Linotype" w:hAnsi="Palatino Linotype" w:cs="Palatino Linotype"/>
        </w:rPr>
        <w:t xml:space="preserve"> del numeral 186 de la Ley de Transparencia y Acceso a la Información Pública del Estado de México y Municipios, se </w:t>
      </w:r>
      <w:r w:rsidR="000D62E2" w:rsidRPr="00516A0B">
        <w:rPr>
          <w:rFonts w:ascii="Palatino Linotype" w:eastAsia="Palatino Linotype" w:hAnsi="Palatino Linotype" w:cs="Palatino Linotype"/>
          <w:b/>
        </w:rPr>
        <w:t>REVOCA</w:t>
      </w:r>
      <w:r w:rsidR="008F386C" w:rsidRPr="00516A0B">
        <w:rPr>
          <w:rFonts w:ascii="Palatino Linotype" w:eastAsia="Palatino Linotype" w:hAnsi="Palatino Linotype" w:cs="Palatino Linotype"/>
        </w:rPr>
        <w:t xml:space="preserve"> la respuesta a la solicitud de información número </w:t>
      </w:r>
      <w:r w:rsidR="000D62E2" w:rsidRPr="00516A0B">
        <w:rPr>
          <w:rFonts w:ascii="Palatino Linotype" w:eastAsia="Palatino Linotype" w:hAnsi="Palatino Linotype" w:cs="Palatino Linotype"/>
          <w:b/>
        </w:rPr>
        <w:t>00202/ACAMBAY/IP/2025.</w:t>
      </w:r>
    </w:p>
    <w:p w14:paraId="4F92A3C6" w14:textId="77777777" w:rsidR="007D13F0" w:rsidRPr="00516A0B" w:rsidRDefault="007D13F0" w:rsidP="007435E2">
      <w:pPr>
        <w:spacing w:after="0" w:line="360" w:lineRule="auto"/>
        <w:ind w:right="49"/>
        <w:jc w:val="both"/>
        <w:rPr>
          <w:rFonts w:ascii="Palatino Linotype" w:eastAsia="Palatino Linotype" w:hAnsi="Palatino Linotype" w:cs="Palatino Linotype"/>
        </w:rPr>
      </w:pPr>
    </w:p>
    <w:p w14:paraId="25D096D3" w14:textId="77777777" w:rsidR="000D62E2" w:rsidRPr="00516A0B" w:rsidRDefault="000D62E2" w:rsidP="000D62E2">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C2C8A29" w14:textId="77777777" w:rsidR="00F30CCB" w:rsidRPr="00516A0B" w:rsidRDefault="00F30CCB" w:rsidP="007277BF">
      <w:pPr>
        <w:spacing w:after="0" w:line="360" w:lineRule="auto"/>
        <w:ind w:right="49"/>
        <w:jc w:val="both"/>
        <w:rPr>
          <w:rFonts w:ascii="Palatino Linotype" w:eastAsia="Palatino Linotype" w:hAnsi="Palatino Linotype" w:cs="Palatino Linotype"/>
        </w:rPr>
      </w:pPr>
    </w:p>
    <w:p w14:paraId="4B3C722F" w14:textId="1CBB18D8" w:rsidR="007435E2" w:rsidRPr="00516A0B" w:rsidRDefault="007435E2" w:rsidP="007435E2">
      <w:pPr>
        <w:spacing w:after="0" w:line="360" w:lineRule="auto"/>
        <w:ind w:right="49"/>
        <w:jc w:val="center"/>
        <w:rPr>
          <w:rFonts w:ascii="Palatino Linotype" w:eastAsia="Palatino Linotype" w:hAnsi="Palatino Linotype" w:cs="Palatino Linotype"/>
          <w:b/>
        </w:rPr>
      </w:pPr>
      <w:r w:rsidRPr="00516A0B">
        <w:rPr>
          <w:rFonts w:ascii="Palatino Linotype" w:eastAsia="Palatino Linotype" w:hAnsi="Palatino Linotype" w:cs="Palatino Linotype"/>
          <w:b/>
        </w:rPr>
        <w:t>III.</w:t>
      </w:r>
      <w:r w:rsidRPr="00516A0B">
        <w:rPr>
          <w:rFonts w:ascii="Palatino Linotype" w:eastAsia="Palatino Linotype" w:hAnsi="Palatino Linotype" w:cs="Palatino Linotype"/>
          <w:b/>
        </w:rPr>
        <w:tab/>
        <w:t>R E S U E L V E:</w:t>
      </w:r>
    </w:p>
    <w:p w14:paraId="68F554AE" w14:textId="77777777" w:rsidR="007435E2" w:rsidRPr="00516A0B" w:rsidRDefault="007435E2" w:rsidP="007435E2">
      <w:pPr>
        <w:spacing w:after="0" w:line="360" w:lineRule="auto"/>
        <w:ind w:right="49"/>
        <w:jc w:val="both"/>
        <w:rPr>
          <w:rFonts w:ascii="Palatino Linotype" w:eastAsia="Palatino Linotype" w:hAnsi="Palatino Linotype" w:cs="Palatino Linotype"/>
        </w:rPr>
      </w:pPr>
    </w:p>
    <w:p w14:paraId="72C5297E" w14:textId="3F10ADDD" w:rsidR="000D62E2" w:rsidRPr="00516A0B" w:rsidRDefault="000D62E2" w:rsidP="000D62E2">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t>Primero.</w:t>
      </w:r>
      <w:r w:rsidRPr="00516A0B">
        <w:rPr>
          <w:rFonts w:ascii="Palatino Linotype" w:eastAsia="Palatino Linotype" w:hAnsi="Palatino Linotype" w:cs="Palatino Linotype"/>
        </w:rPr>
        <w:t xml:space="preserve"> Resultan</w:t>
      </w:r>
      <w:r w:rsidRPr="00516A0B">
        <w:rPr>
          <w:rFonts w:ascii="Palatino Linotype" w:eastAsia="Palatino Linotype" w:hAnsi="Palatino Linotype" w:cs="Palatino Linotype"/>
          <w:b/>
        </w:rPr>
        <w:t xml:space="preserve"> fundados</w:t>
      </w:r>
      <w:r w:rsidRPr="00516A0B">
        <w:rPr>
          <w:rFonts w:ascii="Palatino Linotype" w:eastAsia="Palatino Linotype" w:hAnsi="Palatino Linotype" w:cs="Palatino Linotype"/>
        </w:rPr>
        <w:t xml:space="preserve"> los motivos de inconformidad hechos valer por </w:t>
      </w:r>
      <w:r w:rsidRPr="00516A0B">
        <w:rPr>
          <w:rFonts w:ascii="Palatino Linotype" w:eastAsia="Palatino Linotype" w:hAnsi="Palatino Linotype" w:cs="Palatino Linotype"/>
          <w:b/>
        </w:rPr>
        <w:t>la parte</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Recurrente</w:t>
      </w:r>
      <w:r w:rsidRPr="00516A0B">
        <w:rPr>
          <w:rFonts w:ascii="Palatino Linotype" w:eastAsia="Palatino Linotype" w:hAnsi="Palatino Linotype" w:cs="Palatino Linotype"/>
        </w:rPr>
        <w:t xml:space="preserve"> en el Recurso de Revisión </w:t>
      </w:r>
      <w:r w:rsidRPr="00516A0B">
        <w:rPr>
          <w:rFonts w:ascii="Palatino Linotype" w:eastAsia="Palatino Linotype" w:hAnsi="Palatino Linotype" w:cs="Palatino Linotype"/>
          <w:b/>
        </w:rPr>
        <w:t>04744/INFOEM/IP/RR/2025</w:t>
      </w:r>
      <w:r w:rsidRPr="00516A0B">
        <w:rPr>
          <w:rFonts w:ascii="Palatino Linotype" w:eastAsia="Palatino Linotype" w:hAnsi="Palatino Linotype" w:cs="Palatino Linotype"/>
        </w:rPr>
        <w:t xml:space="preserve">, por lo que, en términos del </w:t>
      </w:r>
      <w:r w:rsidRPr="00516A0B">
        <w:rPr>
          <w:rFonts w:ascii="Palatino Linotype" w:eastAsia="Palatino Linotype" w:hAnsi="Palatino Linotype" w:cs="Palatino Linotype"/>
          <w:b/>
        </w:rPr>
        <w:t>Considerando Cuarto</w:t>
      </w:r>
      <w:r w:rsidRPr="00516A0B">
        <w:rPr>
          <w:rFonts w:ascii="Palatino Linotype" w:eastAsia="Palatino Linotype" w:hAnsi="Palatino Linotype" w:cs="Palatino Linotype"/>
        </w:rPr>
        <w:t xml:space="preserve"> de esta resolución, se </w:t>
      </w:r>
      <w:r w:rsidRPr="00516A0B">
        <w:rPr>
          <w:rFonts w:ascii="Palatino Linotype" w:eastAsia="Palatino Linotype" w:hAnsi="Palatino Linotype" w:cs="Palatino Linotype"/>
          <w:b/>
        </w:rPr>
        <w:t xml:space="preserve">REVOCA </w:t>
      </w:r>
      <w:r w:rsidRPr="00516A0B">
        <w:rPr>
          <w:rFonts w:ascii="Palatino Linotype" w:eastAsia="Palatino Linotype" w:hAnsi="Palatino Linotype" w:cs="Palatino Linotype"/>
        </w:rPr>
        <w:t xml:space="preserve">la respuesta emitida por el </w:t>
      </w:r>
      <w:r w:rsidRPr="00516A0B">
        <w:rPr>
          <w:rFonts w:ascii="Palatino Linotype" w:eastAsia="Palatino Linotype" w:hAnsi="Palatino Linotype" w:cs="Palatino Linotype"/>
          <w:b/>
        </w:rPr>
        <w:t>Sujeto Obligado</w:t>
      </w:r>
      <w:r w:rsidRPr="00516A0B">
        <w:rPr>
          <w:rFonts w:ascii="Palatino Linotype" w:eastAsia="Palatino Linotype" w:hAnsi="Palatino Linotype" w:cs="Palatino Linotype"/>
        </w:rPr>
        <w:t>.</w:t>
      </w:r>
    </w:p>
    <w:p w14:paraId="75E1C747" w14:textId="77777777" w:rsidR="008F386C" w:rsidRPr="00516A0B" w:rsidRDefault="008F386C" w:rsidP="008F386C">
      <w:pPr>
        <w:spacing w:after="0" w:line="360" w:lineRule="auto"/>
        <w:ind w:right="49"/>
        <w:jc w:val="both"/>
        <w:rPr>
          <w:rFonts w:ascii="Palatino Linotype" w:eastAsia="Palatino Linotype" w:hAnsi="Palatino Linotype" w:cs="Palatino Linotype"/>
        </w:rPr>
      </w:pPr>
    </w:p>
    <w:p w14:paraId="499B7CE9" w14:textId="6D13DC9F" w:rsidR="000D62E2" w:rsidRPr="00516A0B" w:rsidRDefault="000D62E2" w:rsidP="000D62E2">
      <w:pPr>
        <w:spacing w:after="0" w:line="360" w:lineRule="auto"/>
        <w:ind w:right="49"/>
        <w:jc w:val="both"/>
        <w:rPr>
          <w:rFonts w:ascii="Palatino Linotype" w:eastAsia="Palatino Linotype" w:hAnsi="Palatino Linotype" w:cs="Palatino Linotype"/>
        </w:rPr>
      </w:pPr>
      <w:bookmarkStart w:id="1" w:name="_heading=h.3dy6vkm" w:colFirst="0" w:colLast="0"/>
      <w:bookmarkEnd w:id="1"/>
      <w:r w:rsidRPr="00516A0B">
        <w:rPr>
          <w:rFonts w:ascii="Palatino Linotype" w:eastAsia="Palatino Linotype" w:hAnsi="Palatino Linotype" w:cs="Palatino Linotype"/>
          <w:b/>
        </w:rPr>
        <w:lastRenderedPageBreak/>
        <w:t>Segundo</w:t>
      </w:r>
      <w:r w:rsidRPr="00516A0B">
        <w:rPr>
          <w:rFonts w:ascii="Palatino Linotype" w:eastAsia="Palatino Linotype" w:hAnsi="Palatino Linotype" w:cs="Palatino Linotype"/>
        </w:rPr>
        <w:t xml:space="preserve">. Se </w:t>
      </w:r>
      <w:r w:rsidRPr="00516A0B">
        <w:rPr>
          <w:rFonts w:ascii="Palatino Linotype" w:eastAsia="Palatino Linotype" w:hAnsi="Palatino Linotype" w:cs="Palatino Linotype"/>
          <w:b/>
        </w:rPr>
        <w:t>ORDENA</w:t>
      </w:r>
      <w:r w:rsidRPr="00516A0B">
        <w:rPr>
          <w:rFonts w:ascii="Palatino Linotype" w:eastAsia="Palatino Linotype" w:hAnsi="Palatino Linotype" w:cs="Palatino Linotype"/>
        </w:rPr>
        <w:t xml:space="preserve"> al </w:t>
      </w:r>
      <w:r w:rsidRPr="00516A0B">
        <w:rPr>
          <w:rFonts w:ascii="Palatino Linotype" w:eastAsia="Palatino Linotype" w:hAnsi="Palatino Linotype" w:cs="Palatino Linotype"/>
          <w:b/>
        </w:rPr>
        <w:t xml:space="preserve">Sujeto Obligado </w:t>
      </w:r>
      <w:r w:rsidRPr="00516A0B">
        <w:rPr>
          <w:rFonts w:ascii="Palatino Linotype" w:eastAsia="Palatino Linotype" w:hAnsi="Palatino Linotype" w:cs="Palatino Linotype"/>
        </w:rPr>
        <w:t xml:space="preserve">a que, en observancia de los </w:t>
      </w:r>
      <w:r w:rsidRPr="00516A0B">
        <w:rPr>
          <w:rFonts w:ascii="Palatino Linotype" w:eastAsia="Palatino Linotype" w:hAnsi="Palatino Linotype" w:cs="Palatino Linotype"/>
          <w:b/>
        </w:rPr>
        <w:t>Considerandos Cuarto y Quinto</w:t>
      </w:r>
      <w:r w:rsidRPr="00516A0B">
        <w:rPr>
          <w:rFonts w:ascii="Palatino Linotype" w:eastAsia="Palatino Linotype" w:hAnsi="Palatino Linotype" w:cs="Palatino Linotype"/>
        </w:rPr>
        <w:t xml:space="preserve">, haga entrega, vía Sistema de Acceso a la Información Mexiquense </w:t>
      </w:r>
      <w:r w:rsidRPr="00516A0B">
        <w:rPr>
          <w:rFonts w:ascii="Palatino Linotype" w:eastAsia="Palatino Linotype" w:hAnsi="Palatino Linotype" w:cs="Palatino Linotype"/>
          <w:b/>
        </w:rPr>
        <w:t>(SAIMEX)</w:t>
      </w:r>
      <w:r w:rsidRPr="00516A0B">
        <w:rPr>
          <w:rFonts w:ascii="Palatino Linotype" w:eastAsia="Palatino Linotype" w:hAnsi="Palatino Linotype" w:cs="Palatino Linotype"/>
        </w:rPr>
        <w:t>, en versión pública, de lo siguiente:</w:t>
      </w:r>
    </w:p>
    <w:p w14:paraId="60363314" w14:textId="77777777" w:rsidR="008F386C" w:rsidRPr="00516A0B" w:rsidRDefault="008F386C" w:rsidP="008F386C">
      <w:pPr>
        <w:spacing w:after="0" w:line="360" w:lineRule="auto"/>
        <w:jc w:val="both"/>
        <w:rPr>
          <w:rFonts w:ascii="Palatino Linotype" w:eastAsia="Palatino Linotype" w:hAnsi="Palatino Linotype" w:cs="Palatino Linotype"/>
        </w:rPr>
      </w:pPr>
    </w:p>
    <w:p w14:paraId="717962ED" w14:textId="52D6B796" w:rsidR="000D62E2" w:rsidRPr="00516A0B" w:rsidRDefault="000D62E2" w:rsidP="000D62E2">
      <w:pPr>
        <w:pStyle w:val="Prrafodelista"/>
        <w:numPr>
          <w:ilvl w:val="0"/>
          <w:numId w:val="39"/>
        </w:numPr>
        <w:spacing w:after="0" w:line="360" w:lineRule="auto"/>
        <w:jc w:val="both"/>
        <w:rPr>
          <w:rFonts w:ascii="Palatino Linotype" w:eastAsia="Palatino Linotype" w:hAnsi="Palatino Linotype" w:cs="Palatino Linotype"/>
        </w:rPr>
      </w:pPr>
      <w:bookmarkStart w:id="2" w:name="_heading=h.qr93j92x5q6k" w:colFirst="0" w:colLast="0"/>
      <w:bookmarkEnd w:id="2"/>
      <w:r w:rsidRPr="00516A0B">
        <w:rPr>
          <w:rFonts w:ascii="Palatino Linotype" w:eastAsia="Palatino Linotype" w:hAnsi="Palatino Linotype" w:cs="Palatino Linotype"/>
        </w:rPr>
        <w:t xml:space="preserve">Las licencias de funcionamientos expedidas en los años 2022, 2023, 2024 y del uno de enero al seis de marzo de dos mil veinticinco. </w:t>
      </w:r>
    </w:p>
    <w:p w14:paraId="057910EB" w14:textId="77777777" w:rsidR="008F386C" w:rsidRPr="00516A0B" w:rsidRDefault="008F386C" w:rsidP="008F386C">
      <w:pPr>
        <w:pStyle w:val="Prrafodelista"/>
        <w:spacing w:after="0" w:line="360" w:lineRule="auto"/>
        <w:ind w:left="567" w:right="560"/>
        <w:jc w:val="both"/>
        <w:rPr>
          <w:rFonts w:ascii="Palatino Linotype" w:eastAsia="Palatino Linotype" w:hAnsi="Palatino Linotype" w:cs="Palatino Linotype"/>
          <w:b/>
        </w:rPr>
      </w:pPr>
    </w:p>
    <w:p w14:paraId="3811A209" w14:textId="77777777" w:rsidR="002A7833" w:rsidRPr="00516A0B" w:rsidRDefault="008F386C" w:rsidP="002A7833">
      <w:pPr>
        <w:spacing w:after="0"/>
        <w:ind w:left="567" w:right="615"/>
        <w:jc w:val="both"/>
        <w:rPr>
          <w:rFonts w:ascii="Palatino Linotype" w:eastAsia="Palatino Linotype" w:hAnsi="Palatino Linotype" w:cs="Palatino Linotype"/>
          <w:i/>
        </w:rPr>
      </w:pPr>
      <w:r w:rsidRPr="00516A0B">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16A0B">
        <w:rPr>
          <w:rFonts w:ascii="Palatino Linotype" w:eastAsia="Palatino Linotype" w:hAnsi="Palatino Linotype" w:cs="Palatino Linotype"/>
          <w:b/>
          <w:i/>
        </w:rPr>
        <w:t xml:space="preserve"> </w:t>
      </w:r>
      <w:r w:rsidRPr="00516A0B">
        <w:rPr>
          <w:rFonts w:ascii="Palatino Linotype" w:eastAsia="Palatino Linotype" w:hAnsi="Palatino Linotype" w:cs="Palatino Linotype"/>
          <w:i/>
        </w:rPr>
        <w:t>y se ponga a disposición de la parte Recurrente, en términos de los artículos 49, fracción VIII,</w:t>
      </w:r>
      <w:r w:rsidR="00050FF6" w:rsidRPr="00516A0B">
        <w:rPr>
          <w:rFonts w:ascii="Palatino Linotype" w:eastAsia="Palatino Linotype" w:hAnsi="Palatino Linotype" w:cs="Palatino Linotype"/>
          <w:i/>
        </w:rPr>
        <w:t xml:space="preserve"> </w:t>
      </w:r>
      <w:r w:rsidRPr="00516A0B">
        <w:rPr>
          <w:rFonts w:ascii="Palatino Linotype" w:eastAsia="Palatino Linotype" w:hAnsi="Palatino Linotype" w:cs="Palatino Linotype"/>
          <w:i/>
        </w:rPr>
        <w:t>de la Ley de Transparencia y Acceso a la Información Pública del Estado de México y Municipios.</w:t>
      </w:r>
    </w:p>
    <w:p w14:paraId="7240C839" w14:textId="77777777" w:rsidR="002A7833" w:rsidRPr="00516A0B" w:rsidRDefault="002A7833" w:rsidP="002A7833">
      <w:pPr>
        <w:spacing w:after="0"/>
        <w:ind w:left="567" w:right="615"/>
        <w:jc w:val="both"/>
        <w:rPr>
          <w:rFonts w:ascii="Palatino Linotype" w:eastAsia="Palatino Linotype" w:hAnsi="Palatino Linotype" w:cs="Palatino Linotype"/>
          <w:i/>
        </w:rPr>
      </w:pPr>
    </w:p>
    <w:p w14:paraId="2ADD74ED" w14:textId="7CEC7822" w:rsidR="002A7833" w:rsidRPr="00516A0B" w:rsidRDefault="002A7833" w:rsidP="002A7833">
      <w:pPr>
        <w:spacing w:after="0"/>
        <w:ind w:left="567" w:right="615"/>
        <w:jc w:val="both"/>
        <w:rPr>
          <w:rFonts w:ascii="Palatino Linotype" w:eastAsia="Palatino Linotype" w:hAnsi="Palatino Linotype" w:cs="Palatino Linotype"/>
          <w:i/>
        </w:rPr>
      </w:pPr>
      <w:r w:rsidRPr="00516A0B">
        <w:rPr>
          <w:rFonts w:ascii="Palatino Linotype" w:eastAsia="Palatino Linotype" w:hAnsi="Palatino Linotype" w:cs="Palatino Linotype"/>
          <w:i/>
        </w:rPr>
        <w:t xml:space="preserve">Para el caso, de que, el Sujeto Obligado no cuente con la información que se determina ordenar del año 2024, deberá remitir el Acuerdo que emita el Comité de Transparencia mediante el que se declare formalmente la inexistencia de la información en términos de los artículos 19, 49, 169 y 170 de la Ley de Transparencia y Acceso a la Información Pública del Estado de México y Municipios. </w:t>
      </w:r>
    </w:p>
    <w:p w14:paraId="5AA7587A" w14:textId="77777777" w:rsidR="002A7833" w:rsidRPr="00516A0B" w:rsidRDefault="002A7833" w:rsidP="002A7833">
      <w:pPr>
        <w:spacing w:after="0"/>
        <w:ind w:left="567" w:right="615"/>
        <w:jc w:val="both"/>
        <w:rPr>
          <w:rFonts w:ascii="Palatino Linotype" w:eastAsia="Palatino Linotype" w:hAnsi="Palatino Linotype" w:cs="Palatino Linotype"/>
          <w:i/>
        </w:rPr>
      </w:pPr>
    </w:p>
    <w:p w14:paraId="09C8BCB4" w14:textId="77777777" w:rsidR="000D62E2" w:rsidRPr="00516A0B" w:rsidRDefault="000D62E2" w:rsidP="000D62E2">
      <w:pPr>
        <w:spacing w:after="0" w:line="360" w:lineRule="auto"/>
        <w:ind w:right="49"/>
        <w:jc w:val="both"/>
        <w:rPr>
          <w:rFonts w:ascii="Palatino Linotype" w:eastAsia="Palatino Linotype" w:hAnsi="Palatino Linotype" w:cs="Palatino Linotype"/>
        </w:rPr>
      </w:pPr>
      <w:bookmarkStart w:id="3" w:name="_heading=h.3znysh7" w:colFirst="0" w:colLast="0"/>
      <w:bookmarkEnd w:id="3"/>
      <w:r w:rsidRPr="00516A0B">
        <w:rPr>
          <w:rFonts w:ascii="Palatino Linotype" w:eastAsia="Palatino Linotype" w:hAnsi="Palatino Linotype" w:cs="Palatino Linotype"/>
          <w:b/>
        </w:rPr>
        <w:t>Tercero.</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 xml:space="preserve">Notifíquese vía SAIMEX </w:t>
      </w:r>
      <w:r w:rsidRPr="00516A0B">
        <w:rPr>
          <w:rFonts w:ascii="Palatino Linotype" w:eastAsia="Palatino Linotype" w:hAnsi="Palatino Linotype" w:cs="Palatino Linotype"/>
        </w:rPr>
        <w:t>la presente resolución al T</w:t>
      </w:r>
      <w:r w:rsidRPr="00516A0B">
        <w:rPr>
          <w:rFonts w:ascii="Palatino Linotype" w:eastAsia="Palatino Linotype" w:hAnsi="Palatino Linotype" w:cs="Palatino Linotype"/>
          <w:b/>
        </w:rPr>
        <w:t xml:space="preserve">itular de la Unidad de Transparencia </w:t>
      </w:r>
      <w:r w:rsidRPr="00516A0B">
        <w:rPr>
          <w:rFonts w:ascii="Palatino Linotype" w:eastAsia="Palatino Linotype" w:hAnsi="Palatino Linotype" w:cs="Palatino Linotype"/>
        </w:rPr>
        <w:t xml:space="preserve">del </w:t>
      </w:r>
      <w:r w:rsidRPr="00516A0B">
        <w:rPr>
          <w:rFonts w:ascii="Palatino Linotype" w:eastAsia="Palatino Linotype" w:hAnsi="Palatino Linotype" w:cs="Palatino Linotype"/>
          <w:b/>
        </w:rPr>
        <w:t>Sujeto Obligado</w:t>
      </w:r>
      <w:r w:rsidRPr="00516A0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08450548" w14:textId="77777777" w:rsidR="008F386C" w:rsidRPr="00516A0B" w:rsidRDefault="008F386C" w:rsidP="008F386C">
      <w:pPr>
        <w:spacing w:after="0" w:line="360" w:lineRule="auto"/>
        <w:jc w:val="both"/>
        <w:rPr>
          <w:rFonts w:ascii="Palatino Linotype" w:eastAsia="Palatino Linotype" w:hAnsi="Palatino Linotype" w:cs="Palatino Linotype"/>
        </w:rPr>
      </w:pPr>
    </w:p>
    <w:p w14:paraId="50C10E5D" w14:textId="77777777" w:rsidR="000D62E2" w:rsidRPr="00516A0B" w:rsidRDefault="000D62E2" w:rsidP="000D62E2">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t>Cuarto.</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Notifíquese vía SAIMEX</w:t>
      </w:r>
      <w:r w:rsidRPr="00516A0B">
        <w:rPr>
          <w:rFonts w:ascii="Palatino Linotype" w:eastAsia="Palatino Linotype" w:hAnsi="Palatino Linotype" w:cs="Palatino Linotype"/>
        </w:rPr>
        <w:t xml:space="preserve"> a </w:t>
      </w:r>
      <w:r w:rsidRPr="00516A0B">
        <w:rPr>
          <w:rFonts w:ascii="Palatino Linotype" w:eastAsia="Palatino Linotype" w:hAnsi="Palatino Linotype" w:cs="Palatino Linotype"/>
          <w:b/>
        </w:rPr>
        <w:t>la parte</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 xml:space="preserve">Recurrente </w:t>
      </w:r>
      <w:r w:rsidRPr="00516A0B">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8E91792" w14:textId="77777777" w:rsidR="000D62E2" w:rsidRPr="00516A0B" w:rsidRDefault="000D62E2" w:rsidP="000D62E2">
      <w:pPr>
        <w:spacing w:after="0" w:line="360" w:lineRule="auto"/>
        <w:ind w:right="49"/>
        <w:jc w:val="both"/>
        <w:rPr>
          <w:rFonts w:ascii="Palatino Linotype" w:eastAsia="Palatino Linotype" w:hAnsi="Palatino Linotype" w:cs="Palatino Linotype"/>
        </w:rPr>
      </w:pPr>
    </w:p>
    <w:p w14:paraId="50773996" w14:textId="77777777" w:rsidR="000D62E2" w:rsidRPr="00516A0B" w:rsidRDefault="000D62E2" w:rsidP="000D62E2">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b/>
        </w:rPr>
        <w:t>Quinto.</w:t>
      </w:r>
      <w:r w:rsidRPr="00516A0B">
        <w:rPr>
          <w:rFonts w:ascii="Palatino Linotype" w:eastAsia="Palatino Linotype" w:hAnsi="Palatino Linotype" w:cs="Palatino Linotype"/>
        </w:rPr>
        <w:t xml:space="preserve"> </w:t>
      </w:r>
      <w:r w:rsidRPr="00516A0B">
        <w:rPr>
          <w:rFonts w:ascii="Palatino Linotype" w:eastAsia="Palatino Linotype" w:hAnsi="Palatino Linotype" w:cs="Palatino Linotype"/>
          <w:b/>
        </w:rPr>
        <w:t xml:space="preserve">Notifíquese vía SAIMEX </w:t>
      </w:r>
      <w:r w:rsidRPr="00516A0B">
        <w:rPr>
          <w:rFonts w:ascii="Palatino Linotype" w:eastAsia="Palatino Linotype" w:hAnsi="Palatino Linotype" w:cs="Palatino Linotype"/>
        </w:rPr>
        <w:t>la presente resolución al T</w:t>
      </w:r>
      <w:r w:rsidRPr="00516A0B">
        <w:rPr>
          <w:rFonts w:ascii="Palatino Linotype" w:eastAsia="Palatino Linotype" w:hAnsi="Palatino Linotype" w:cs="Palatino Linotype"/>
          <w:b/>
        </w:rPr>
        <w:t xml:space="preserve">itular de la Unidad de Transparencia </w:t>
      </w:r>
      <w:r w:rsidRPr="00516A0B">
        <w:rPr>
          <w:rFonts w:ascii="Palatino Linotype" w:eastAsia="Palatino Linotype" w:hAnsi="Palatino Linotype" w:cs="Palatino Linotype"/>
        </w:rPr>
        <w:t xml:space="preserve">del </w:t>
      </w:r>
      <w:r w:rsidRPr="00516A0B">
        <w:rPr>
          <w:rFonts w:ascii="Palatino Linotype" w:eastAsia="Palatino Linotype" w:hAnsi="Palatino Linotype" w:cs="Palatino Linotype"/>
          <w:b/>
        </w:rPr>
        <w:t xml:space="preserve">Sujeto Obligado </w:t>
      </w:r>
      <w:r w:rsidRPr="00516A0B">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748512D" w14:textId="77777777" w:rsidR="008F386C" w:rsidRPr="00516A0B" w:rsidRDefault="008F386C" w:rsidP="008F386C">
      <w:pPr>
        <w:spacing w:after="0" w:line="360" w:lineRule="auto"/>
        <w:ind w:right="49"/>
        <w:jc w:val="both"/>
        <w:rPr>
          <w:rFonts w:ascii="Palatino Linotype" w:eastAsia="Palatino Linotype" w:hAnsi="Palatino Linotype" w:cs="Palatino Linotype"/>
          <w:sz w:val="24"/>
          <w:szCs w:val="24"/>
        </w:rPr>
      </w:pPr>
    </w:p>
    <w:p w14:paraId="223A250F" w14:textId="29C83ADE" w:rsidR="00F8557D" w:rsidRPr="005645B3" w:rsidRDefault="00646B44">
      <w:pPr>
        <w:spacing w:after="0" w:line="360" w:lineRule="auto"/>
        <w:ind w:right="49"/>
        <w:jc w:val="both"/>
        <w:rPr>
          <w:rFonts w:ascii="Palatino Linotype" w:eastAsia="Palatino Linotype" w:hAnsi="Palatino Linotype" w:cs="Palatino Linotype"/>
        </w:rPr>
      </w:pPr>
      <w:r w:rsidRPr="00516A0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w:t>
      </w:r>
      <w:r w:rsidR="00515CB1" w:rsidRPr="00516A0B">
        <w:rPr>
          <w:rFonts w:ascii="Palatino Linotype" w:eastAsia="Palatino Linotype" w:hAnsi="Palatino Linotype" w:cs="Palatino Linotype"/>
        </w:rPr>
        <w:t>RIEGA</w:t>
      </w:r>
      <w:r w:rsidR="00E10C95" w:rsidRPr="00516A0B">
        <w:rPr>
          <w:rFonts w:ascii="Palatino Linotype" w:eastAsia="Palatino Linotype" w:hAnsi="Palatino Linotype" w:cs="Palatino Linotype"/>
        </w:rPr>
        <w:t xml:space="preserve"> EMITIENDO VOTO PARTICULAR</w:t>
      </w:r>
      <w:r w:rsidR="00515CB1" w:rsidRPr="00516A0B">
        <w:rPr>
          <w:rFonts w:ascii="Palatino Linotype" w:eastAsia="Palatino Linotype" w:hAnsi="Palatino Linotype" w:cs="Palatino Linotype"/>
        </w:rPr>
        <w:t xml:space="preserve"> Y GUADALUPE RAMÍREZ PEÑA; EN LA </w:t>
      </w:r>
      <w:r w:rsidR="000D62E2" w:rsidRPr="00516A0B">
        <w:rPr>
          <w:rFonts w:ascii="Palatino Linotype" w:eastAsia="Palatino Linotype" w:hAnsi="Palatino Linotype" w:cs="Palatino Linotype"/>
        </w:rPr>
        <w:t>VIGÉSIMA SÉPTIMA</w:t>
      </w:r>
      <w:r w:rsidR="003143BA" w:rsidRPr="00516A0B">
        <w:rPr>
          <w:rFonts w:ascii="Palatino Linotype" w:eastAsia="Palatino Linotype" w:hAnsi="Palatino Linotype" w:cs="Palatino Linotype"/>
        </w:rPr>
        <w:t xml:space="preserve"> </w:t>
      </w:r>
      <w:r w:rsidR="00B16261" w:rsidRPr="00516A0B">
        <w:rPr>
          <w:rFonts w:ascii="Palatino Linotype" w:eastAsia="Palatino Linotype" w:hAnsi="Palatino Linotype" w:cs="Palatino Linotype"/>
        </w:rPr>
        <w:t xml:space="preserve">SESIÓN ORDINARIA </w:t>
      </w:r>
      <w:r w:rsidRPr="00516A0B">
        <w:rPr>
          <w:rFonts w:ascii="Palatino Linotype" w:eastAsia="Palatino Linotype" w:hAnsi="Palatino Linotype" w:cs="Palatino Linotype"/>
        </w:rPr>
        <w:t xml:space="preserve">CELEBRADA EL </w:t>
      </w:r>
      <w:r w:rsidR="000D62E2" w:rsidRPr="00516A0B">
        <w:rPr>
          <w:rFonts w:ascii="Palatino Linotype" w:eastAsia="Palatino Linotype" w:hAnsi="Palatino Linotype" w:cs="Palatino Linotype"/>
        </w:rPr>
        <w:t>SEIS DE AGOSTO DE DOS MIL VEINTICINCO</w:t>
      </w:r>
      <w:r w:rsidRPr="00516A0B">
        <w:rPr>
          <w:rFonts w:ascii="Palatino Linotype" w:eastAsia="Palatino Linotype" w:hAnsi="Palatino Linotype" w:cs="Palatino Linotype"/>
        </w:rPr>
        <w:t>, ANTE EL SECRETARIO TÉCNICO DEL PLENO ALEXIS TAPIA RAMÍREZ.</w:t>
      </w:r>
      <w:r w:rsidRPr="005645B3">
        <w:rPr>
          <w:rFonts w:ascii="Palatino Linotype" w:eastAsia="Palatino Linotype" w:hAnsi="Palatino Linotype" w:cs="Palatino Linotype"/>
        </w:rPr>
        <w:t xml:space="preserve"> </w:t>
      </w:r>
    </w:p>
    <w:p w14:paraId="2BAC687F" w14:textId="77777777" w:rsidR="00F8557D" w:rsidRDefault="00F8557D">
      <w:pPr>
        <w:spacing w:after="0" w:line="360" w:lineRule="auto"/>
        <w:ind w:right="49"/>
        <w:jc w:val="both"/>
        <w:rPr>
          <w:rFonts w:ascii="Palatino Linotype" w:eastAsia="Palatino Linotype" w:hAnsi="Palatino Linotype" w:cs="Palatino Linotype"/>
        </w:rPr>
      </w:pPr>
    </w:p>
    <w:p w14:paraId="5C17F2A6" w14:textId="77777777" w:rsidR="00516A0B" w:rsidRDefault="00516A0B">
      <w:pPr>
        <w:spacing w:after="0" w:line="360" w:lineRule="auto"/>
        <w:ind w:right="49"/>
        <w:jc w:val="both"/>
        <w:rPr>
          <w:rFonts w:ascii="Palatino Linotype" w:eastAsia="Palatino Linotype" w:hAnsi="Palatino Linotype" w:cs="Palatino Linotype"/>
        </w:rPr>
      </w:pPr>
    </w:p>
    <w:p w14:paraId="1DC4A113" w14:textId="77777777" w:rsidR="00516A0B" w:rsidRDefault="00516A0B">
      <w:pPr>
        <w:spacing w:after="0" w:line="360" w:lineRule="auto"/>
        <w:ind w:right="49"/>
        <w:jc w:val="both"/>
        <w:rPr>
          <w:rFonts w:ascii="Palatino Linotype" w:eastAsia="Palatino Linotype" w:hAnsi="Palatino Linotype" w:cs="Palatino Linotype"/>
        </w:rPr>
      </w:pPr>
    </w:p>
    <w:p w14:paraId="1B64166B" w14:textId="77777777" w:rsidR="00516A0B" w:rsidRDefault="00516A0B">
      <w:pPr>
        <w:spacing w:after="0" w:line="360" w:lineRule="auto"/>
        <w:ind w:right="49"/>
        <w:jc w:val="both"/>
        <w:rPr>
          <w:rFonts w:ascii="Palatino Linotype" w:eastAsia="Palatino Linotype" w:hAnsi="Palatino Linotype" w:cs="Palatino Linotype"/>
        </w:rPr>
      </w:pPr>
    </w:p>
    <w:p w14:paraId="69BCC968" w14:textId="77777777" w:rsidR="00516A0B" w:rsidRDefault="00516A0B">
      <w:pPr>
        <w:spacing w:after="0" w:line="360" w:lineRule="auto"/>
        <w:ind w:right="49"/>
        <w:jc w:val="both"/>
        <w:rPr>
          <w:rFonts w:ascii="Palatino Linotype" w:eastAsia="Palatino Linotype" w:hAnsi="Palatino Linotype" w:cs="Palatino Linotype"/>
        </w:rPr>
      </w:pPr>
    </w:p>
    <w:p w14:paraId="0A878003" w14:textId="77777777" w:rsidR="00516A0B" w:rsidRDefault="00516A0B">
      <w:pPr>
        <w:spacing w:after="0" w:line="360" w:lineRule="auto"/>
        <w:ind w:right="49"/>
        <w:jc w:val="both"/>
        <w:rPr>
          <w:rFonts w:ascii="Palatino Linotype" w:eastAsia="Palatino Linotype" w:hAnsi="Palatino Linotype" w:cs="Palatino Linotype"/>
        </w:rPr>
      </w:pPr>
    </w:p>
    <w:p w14:paraId="0B46B5C8" w14:textId="77777777" w:rsidR="00516A0B" w:rsidRDefault="00516A0B">
      <w:pPr>
        <w:spacing w:after="0" w:line="360" w:lineRule="auto"/>
        <w:ind w:right="49"/>
        <w:jc w:val="both"/>
        <w:rPr>
          <w:rFonts w:ascii="Palatino Linotype" w:eastAsia="Palatino Linotype" w:hAnsi="Palatino Linotype" w:cs="Palatino Linotype"/>
        </w:rPr>
      </w:pPr>
    </w:p>
    <w:p w14:paraId="32B86018" w14:textId="77777777" w:rsidR="00516A0B" w:rsidRPr="005645B3" w:rsidRDefault="00516A0B">
      <w:pPr>
        <w:spacing w:after="0" w:line="360" w:lineRule="auto"/>
        <w:ind w:right="49"/>
        <w:jc w:val="both"/>
        <w:rPr>
          <w:rFonts w:ascii="Palatino Linotype" w:eastAsia="Palatino Linotype" w:hAnsi="Palatino Linotype" w:cs="Palatino Linotype"/>
        </w:rPr>
      </w:pPr>
    </w:p>
    <w:p w14:paraId="1031A4E2" w14:textId="77777777" w:rsidR="00F8557D" w:rsidRPr="005645B3" w:rsidRDefault="00F8557D">
      <w:pPr>
        <w:spacing w:after="0" w:line="360" w:lineRule="auto"/>
        <w:ind w:right="49"/>
        <w:jc w:val="both"/>
        <w:rPr>
          <w:rFonts w:ascii="Palatino Linotype" w:eastAsia="Palatino Linotype" w:hAnsi="Palatino Linotype" w:cs="Palatino Linotype"/>
        </w:rPr>
      </w:pPr>
    </w:p>
    <w:p w14:paraId="0026736C" w14:textId="77777777" w:rsidR="00F8557D" w:rsidRPr="005645B3" w:rsidRDefault="00F8557D">
      <w:pPr>
        <w:spacing w:after="0" w:line="360" w:lineRule="auto"/>
        <w:ind w:right="49"/>
        <w:jc w:val="both"/>
        <w:rPr>
          <w:rFonts w:ascii="Palatino Linotype" w:eastAsia="Palatino Linotype" w:hAnsi="Palatino Linotype" w:cs="Palatino Linotype"/>
        </w:rPr>
      </w:pPr>
    </w:p>
    <w:sectPr w:rsidR="00F8557D" w:rsidRPr="005645B3">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DDAB" w14:textId="77777777" w:rsidR="00DD779C" w:rsidRDefault="00DD779C">
      <w:pPr>
        <w:spacing w:after="0" w:line="240" w:lineRule="auto"/>
      </w:pPr>
      <w:r>
        <w:separator/>
      </w:r>
    </w:p>
  </w:endnote>
  <w:endnote w:type="continuationSeparator" w:id="0">
    <w:p w14:paraId="5AED6F81" w14:textId="77777777" w:rsidR="00DD779C" w:rsidRDefault="00DD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77777777" w:rsidR="00A224DC" w:rsidRDefault="00A224D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16A0B">
      <w:rPr>
        <w:b/>
        <w:noProof/>
        <w:color w:val="000000"/>
        <w:sz w:val="24"/>
        <w:szCs w:val="24"/>
      </w:rPr>
      <w:t>37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16A0B">
      <w:rPr>
        <w:b/>
        <w:noProof/>
        <w:color w:val="000000"/>
        <w:sz w:val="24"/>
        <w:szCs w:val="24"/>
      </w:rPr>
      <w:t>39</w:t>
    </w:r>
    <w:r>
      <w:rPr>
        <w:b/>
        <w:color w:val="000000"/>
        <w:sz w:val="24"/>
        <w:szCs w:val="24"/>
      </w:rPr>
      <w:fldChar w:fldCharType="end"/>
    </w:r>
  </w:p>
  <w:p w14:paraId="693219AA" w14:textId="77777777" w:rsidR="00A224DC" w:rsidRDefault="00A224D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77777777" w:rsidR="00A224DC" w:rsidRDefault="00A224D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16A0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16A0B">
      <w:rPr>
        <w:b/>
        <w:noProof/>
        <w:color w:val="000000"/>
        <w:sz w:val="24"/>
        <w:szCs w:val="24"/>
      </w:rPr>
      <w:t>39</w:t>
    </w:r>
    <w:r>
      <w:rPr>
        <w:b/>
        <w:color w:val="000000"/>
        <w:sz w:val="24"/>
        <w:szCs w:val="24"/>
      </w:rPr>
      <w:fldChar w:fldCharType="end"/>
    </w:r>
  </w:p>
  <w:p w14:paraId="54B4B9F6" w14:textId="77777777" w:rsidR="00A224DC" w:rsidRDefault="00A224D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B6FA" w14:textId="77777777" w:rsidR="00DD779C" w:rsidRDefault="00DD779C">
      <w:pPr>
        <w:spacing w:after="0" w:line="240" w:lineRule="auto"/>
      </w:pPr>
      <w:r>
        <w:separator/>
      </w:r>
    </w:p>
  </w:footnote>
  <w:footnote w:type="continuationSeparator" w:id="0">
    <w:p w14:paraId="40555972" w14:textId="77777777" w:rsidR="00DD779C" w:rsidRDefault="00DD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A224DC" w:rsidRDefault="00A224DC">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F5B294A" wp14:editId="178E4312">
          <wp:simplePos x="0" y="0"/>
          <wp:positionH relativeFrom="column">
            <wp:posOffset>-698500</wp:posOffset>
          </wp:positionH>
          <wp:positionV relativeFrom="paragraph">
            <wp:posOffset>-402590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A224DC" w14:paraId="3D10BF48" w14:textId="77777777">
      <w:tc>
        <w:tcPr>
          <w:tcW w:w="2551" w:type="dxa"/>
          <w:vAlign w:val="center"/>
        </w:tcPr>
        <w:p w14:paraId="3489D479"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373D4994" w:rsidR="00A224DC" w:rsidRDefault="00A224DC"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04744/INFOEM/IP/RR/2024</w:t>
          </w:r>
        </w:p>
      </w:tc>
    </w:tr>
    <w:tr w:rsidR="00A224DC" w14:paraId="537DBD70" w14:textId="77777777" w:rsidTr="00F22AE1">
      <w:trPr>
        <w:trHeight w:val="217"/>
      </w:trPr>
      <w:tc>
        <w:tcPr>
          <w:tcW w:w="2551" w:type="dxa"/>
          <w:vAlign w:val="center"/>
        </w:tcPr>
        <w:p w14:paraId="1E8C1B59"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62010840"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572E1944" w:rsidR="00A224DC" w:rsidRDefault="00A224DC" w:rsidP="00664070">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Acambay</w:t>
          </w:r>
        </w:p>
      </w:tc>
    </w:tr>
    <w:tr w:rsidR="00A224DC" w14:paraId="7D1FD3FE" w14:textId="77777777">
      <w:tc>
        <w:tcPr>
          <w:tcW w:w="2551" w:type="dxa"/>
          <w:vAlign w:val="center"/>
        </w:tcPr>
        <w:p w14:paraId="19D94C21"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A224DC" w:rsidRDefault="00A224D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318496B9" w:rsidR="00A224DC" w:rsidRDefault="00A224DC">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00B91A5" wp14:editId="2C52C23F">
          <wp:simplePos x="0" y="0"/>
          <wp:positionH relativeFrom="margin">
            <wp:posOffset>-702945</wp:posOffset>
          </wp:positionH>
          <wp:positionV relativeFrom="paragraph">
            <wp:posOffset>-248920</wp:posOffset>
          </wp:positionV>
          <wp:extent cx="7809865" cy="10165715"/>
          <wp:effectExtent l="0" t="0" r="635" b="6985"/>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03" w:type="dxa"/>
      <w:tblInd w:w="3611" w:type="dxa"/>
      <w:tblLayout w:type="fixed"/>
      <w:tblLook w:val="0400" w:firstRow="0" w:lastRow="0" w:firstColumn="0" w:lastColumn="0" w:noHBand="0" w:noVBand="1"/>
    </w:tblPr>
    <w:tblGrid>
      <w:gridCol w:w="2551"/>
      <w:gridCol w:w="3052"/>
    </w:tblGrid>
    <w:tr w:rsidR="00A224DC" w14:paraId="7C8FDD66" w14:textId="77777777" w:rsidTr="00F22AE1">
      <w:tc>
        <w:tcPr>
          <w:tcW w:w="2551" w:type="dxa"/>
          <w:vAlign w:val="center"/>
        </w:tcPr>
        <w:p w14:paraId="63FBC165"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56CEE1BA" w:rsidR="00A224DC" w:rsidRDefault="001D12A3" w:rsidP="00F430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04744/INFOEM/IP/RR/2025</w:t>
          </w:r>
        </w:p>
      </w:tc>
    </w:tr>
    <w:tr w:rsidR="00A224DC" w14:paraId="44EE5E5E" w14:textId="77777777" w:rsidTr="00F22AE1">
      <w:tc>
        <w:tcPr>
          <w:tcW w:w="2551" w:type="dxa"/>
          <w:vAlign w:val="center"/>
        </w:tcPr>
        <w:p w14:paraId="362D8093" w14:textId="0B14A181" w:rsidR="00A224DC" w:rsidRPr="003018D5"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3018D5">
            <w:rPr>
              <w:rFonts w:ascii="Palatino Linotype" w:eastAsia="Palatino Linotype" w:hAnsi="Palatino Linotype" w:cs="Palatino Linotype"/>
              <w:b/>
            </w:rPr>
            <w:t>Recurrente:</w:t>
          </w:r>
        </w:p>
      </w:tc>
      <w:tc>
        <w:tcPr>
          <w:tcW w:w="3052" w:type="dxa"/>
          <w:vAlign w:val="center"/>
        </w:tcPr>
        <w:p w14:paraId="0AAA5E3F" w14:textId="7BFE3A48"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A224DC" w14:paraId="62AB0F25" w14:textId="77777777" w:rsidTr="00F22AE1">
      <w:trPr>
        <w:trHeight w:val="152"/>
      </w:trPr>
      <w:tc>
        <w:tcPr>
          <w:tcW w:w="2551" w:type="dxa"/>
          <w:vAlign w:val="center"/>
        </w:tcPr>
        <w:p w14:paraId="4220D104" w14:textId="77777777" w:rsidR="00A224DC" w:rsidRDefault="00A224DC"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1973E750" w:rsidR="00A224DC" w:rsidRDefault="00A224DC"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50720B1A" w:rsidR="00A224DC" w:rsidRDefault="00A224DC" w:rsidP="0066407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Acambay</w:t>
          </w:r>
        </w:p>
      </w:tc>
    </w:tr>
    <w:tr w:rsidR="00A224DC" w14:paraId="43D52849" w14:textId="77777777" w:rsidTr="00F22AE1">
      <w:tc>
        <w:tcPr>
          <w:tcW w:w="2551" w:type="dxa"/>
          <w:vAlign w:val="center"/>
        </w:tcPr>
        <w:p w14:paraId="5770E145"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A224DC" w:rsidRDefault="00A224D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A224DC" w:rsidRDefault="00A224D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C9"/>
    <w:multiLevelType w:val="multilevel"/>
    <w:tmpl w:val="82C2A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E62FD7"/>
    <w:multiLevelType w:val="hybridMultilevel"/>
    <w:tmpl w:val="1BAC0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1027D9"/>
    <w:multiLevelType w:val="multilevel"/>
    <w:tmpl w:val="CA000D1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B47DCD"/>
    <w:multiLevelType w:val="hybridMultilevel"/>
    <w:tmpl w:val="1292E1F2"/>
    <w:lvl w:ilvl="0" w:tplc="6EF8B06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3C1C04"/>
    <w:multiLevelType w:val="hybridMultilevel"/>
    <w:tmpl w:val="F990A4C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0C22682"/>
    <w:multiLevelType w:val="hybridMultilevel"/>
    <w:tmpl w:val="7EC864DC"/>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27547A8"/>
    <w:multiLevelType w:val="hybridMultilevel"/>
    <w:tmpl w:val="75023C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C750C"/>
    <w:multiLevelType w:val="hybridMultilevel"/>
    <w:tmpl w:val="22D00090"/>
    <w:lvl w:ilvl="0" w:tplc="32FE8DEE">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3102CB"/>
    <w:multiLevelType w:val="hybridMultilevel"/>
    <w:tmpl w:val="AC5A6A9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1B147573"/>
    <w:multiLevelType w:val="hybridMultilevel"/>
    <w:tmpl w:val="A37AE99A"/>
    <w:lvl w:ilvl="0" w:tplc="0D2CD2EE">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2C2FCD"/>
    <w:multiLevelType w:val="hybridMultilevel"/>
    <w:tmpl w:val="F6142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FB05AF"/>
    <w:multiLevelType w:val="hybridMultilevel"/>
    <w:tmpl w:val="0A7EF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DEA20F2"/>
    <w:multiLevelType w:val="multilevel"/>
    <w:tmpl w:val="35E2831E"/>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2EEA71BE"/>
    <w:multiLevelType w:val="multilevel"/>
    <w:tmpl w:val="9080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F72E84"/>
    <w:multiLevelType w:val="multilevel"/>
    <w:tmpl w:val="7408E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2A03AB"/>
    <w:multiLevelType w:val="hybridMultilevel"/>
    <w:tmpl w:val="FE3E5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A21812"/>
    <w:multiLevelType w:val="hybridMultilevel"/>
    <w:tmpl w:val="2E143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C37968"/>
    <w:multiLevelType w:val="hybridMultilevel"/>
    <w:tmpl w:val="AD38D8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80707B2"/>
    <w:multiLevelType w:val="hybridMultilevel"/>
    <w:tmpl w:val="4ABC9DCC"/>
    <w:lvl w:ilvl="0" w:tplc="11927912">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BC53F0"/>
    <w:multiLevelType w:val="hybridMultilevel"/>
    <w:tmpl w:val="B2608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0B2563"/>
    <w:multiLevelType w:val="hybridMultilevel"/>
    <w:tmpl w:val="03B6D0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D715BF"/>
    <w:multiLevelType w:val="hybridMultilevel"/>
    <w:tmpl w:val="CAB86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630774"/>
    <w:multiLevelType w:val="hybridMultilevel"/>
    <w:tmpl w:val="4C4A0A56"/>
    <w:lvl w:ilvl="0" w:tplc="32FE8DEE">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432D8F"/>
    <w:multiLevelType w:val="multilevel"/>
    <w:tmpl w:val="1BDC4F6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8F66C1"/>
    <w:multiLevelType w:val="hybridMultilevel"/>
    <w:tmpl w:val="A6826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F7411"/>
    <w:multiLevelType w:val="hybridMultilevel"/>
    <w:tmpl w:val="438A5532"/>
    <w:lvl w:ilvl="0" w:tplc="8C72684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D6844"/>
    <w:multiLevelType w:val="hybridMultilevel"/>
    <w:tmpl w:val="77128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6241D2"/>
    <w:multiLevelType w:val="hybridMultilevel"/>
    <w:tmpl w:val="D294FF44"/>
    <w:lvl w:ilvl="0" w:tplc="8D5EB5D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F82B43"/>
    <w:multiLevelType w:val="hybridMultilevel"/>
    <w:tmpl w:val="1DA0D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917AF8"/>
    <w:multiLevelType w:val="hybridMultilevel"/>
    <w:tmpl w:val="ADB6A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391148"/>
    <w:multiLevelType w:val="hybridMultilevel"/>
    <w:tmpl w:val="5364B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6D6589"/>
    <w:multiLevelType w:val="hybridMultilevel"/>
    <w:tmpl w:val="7BA878FE"/>
    <w:lvl w:ilvl="0" w:tplc="32FE8DEE">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3F4C9D"/>
    <w:multiLevelType w:val="multilevel"/>
    <w:tmpl w:val="D0BC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4"/>
  </w:num>
  <w:num w:numId="3">
    <w:abstractNumId w:val="38"/>
  </w:num>
  <w:num w:numId="4">
    <w:abstractNumId w:val="9"/>
  </w:num>
  <w:num w:numId="5">
    <w:abstractNumId w:val="22"/>
  </w:num>
  <w:num w:numId="6">
    <w:abstractNumId w:val="11"/>
  </w:num>
  <w:num w:numId="7">
    <w:abstractNumId w:val="2"/>
  </w:num>
  <w:num w:numId="8">
    <w:abstractNumId w:val="19"/>
  </w:num>
  <w:num w:numId="9">
    <w:abstractNumId w:val="34"/>
  </w:num>
  <w:num w:numId="10">
    <w:abstractNumId w:val="5"/>
  </w:num>
  <w:num w:numId="11">
    <w:abstractNumId w:val="33"/>
  </w:num>
  <w:num w:numId="12">
    <w:abstractNumId w:val="25"/>
  </w:num>
  <w:num w:numId="13">
    <w:abstractNumId w:val="1"/>
  </w:num>
  <w:num w:numId="14">
    <w:abstractNumId w:val="6"/>
  </w:num>
  <w:num w:numId="15">
    <w:abstractNumId w:val="30"/>
  </w:num>
  <w:num w:numId="16">
    <w:abstractNumId w:val="26"/>
  </w:num>
  <w:num w:numId="17">
    <w:abstractNumId w:val="23"/>
  </w:num>
  <w:num w:numId="18">
    <w:abstractNumId w:val="17"/>
  </w:num>
  <w:num w:numId="19">
    <w:abstractNumId w:val="24"/>
  </w:num>
  <w:num w:numId="20">
    <w:abstractNumId w:val="37"/>
  </w:num>
  <w:num w:numId="21">
    <w:abstractNumId w:val="36"/>
  </w:num>
  <w:num w:numId="22">
    <w:abstractNumId w:val="13"/>
  </w:num>
  <w:num w:numId="23">
    <w:abstractNumId w:val="12"/>
  </w:num>
  <w:num w:numId="24">
    <w:abstractNumId w:val="7"/>
  </w:num>
  <w:num w:numId="25">
    <w:abstractNumId w:val="39"/>
  </w:num>
  <w:num w:numId="26">
    <w:abstractNumId w:val="28"/>
  </w:num>
  <w:num w:numId="27">
    <w:abstractNumId w:val="8"/>
  </w:num>
  <w:num w:numId="28">
    <w:abstractNumId w:val="41"/>
  </w:num>
  <w:num w:numId="29">
    <w:abstractNumId w:val="0"/>
  </w:num>
  <w:num w:numId="30">
    <w:abstractNumId w:val="16"/>
  </w:num>
  <w:num w:numId="31">
    <w:abstractNumId w:val="20"/>
  </w:num>
  <w:num w:numId="32">
    <w:abstractNumId w:val="27"/>
  </w:num>
  <w:num w:numId="33">
    <w:abstractNumId w:val="32"/>
  </w:num>
  <w:num w:numId="34">
    <w:abstractNumId w:val="21"/>
  </w:num>
  <w:num w:numId="35">
    <w:abstractNumId w:val="31"/>
  </w:num>
  <w:num w:numId="36">
    <w:abstractNumId w:val="35"/>
  </w:num>
  <w:num w:numId="37">
    <w:abstractNumId w:val="29"/>
  </w:num>
  <w:num w:numId="38">
    <w:abstractNumId w:val="15"/>
  </w:num>
  <w:num w:numId="39">
    <w:abstractNumId w:val="4"/>
  </w:num>
  <w:num w:numId="40">
    <w:abstractNumId w:val="10"/>
  </w:num>
  <w:num w:numId="41">
    <w:abstractNumId w:val="40"/>
  </w:num>
  <w:num w:numId="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04C64"/>
    <w:rsid w:val="00006048"/>
    <w:rsid w:val="00010B9B"/>
    <w:rsid w:val="0001679E"/>
    <w:rsid w:val="00021B40"/>
    <w:rsid w:val="000234CF"/>
    <w:rsid w:val="0002412A"/>
    <w:rsid w:val="00024201"/>
    <w:rsid w:val="00030649"/>
    <w:rsid w:val="0003426C"/>
    <w:rsid w:val="0003629B"/>
    <w:rsid w:val="000375B6"/>
    <w:rsid w:val="00050FF6"/>
    <w:rsid w:val="00052486"/>
    <w:rsid w:val="00057E71"/>
    <w:rsid w:val="00085118"/>
    <w:rsid w:val="000A6590"/>
    <w:rsid w:val="000B09CA"/>
    <w:rsid w:val="000B6016"/>
    <w:rsid w:val="000D62E2"/>
    <w:rsid w:val="000E2837"/>
    <w:rsid w:val="000F210B"/>
    <w:rsid w:val="000F2B24"/>
    <w:rsid w:val="000F7FA6"/>
    <w:rsid w:val="00102F1A"/>
    <w:rsid w:val="00104192"/>
    <w:rsid w:val="00106666"/>
    <w:rsid w:val="001128BC"/>
    <w:rsid w:val="001217EF"/>
    <w:rsid w:val="00141186"/>
    <w:rsid w:val="00141C9C"/>
    <w:rsid w:val="00142FEE"/>
    <w:rsid w:val="00144A39"/>
    <w:rsid w:val="0014787B"/>
    <w:rsid w:val="00154FEA"/>
    <w:rsid w:val="00156415"/>
    <w:rsid w:val="00170E11"/>
    <w:rsid w:val="00174CDA"/>
    <w:rsid w:val="00180EAF"/>
    <w:rsid w:val="001A1107"/>
    <w:rsid w:val="001B0960"/>
    <w:rsid w:val="001C28C0"/>
    <w:rsid w:val="001C4643"/>
    <w:rsid w:val="001C5B6B"/>
    <w:rsid w:val="001C671A"/>
    <w:rsid w:val="001C7CFE"/>
    <w:rsid w:val="001D12A3"/>
    <w:rsid w:val="001D6AE2"/>
    <w:rsid w:val="001E4407"/>
    <w:rsid w:val="001E6843"/>
    <w:rsid w:val="001F20C5"/>
    <w:rsid w:val="002002B7"/>
    <w:rsid w:val="00200D2C"/>
    <w:rsid w:val="00203460"/>
    <w:rsid w:val="00211420"/>
    <w:rsid w:val="0022578A"/>
    <w:rsid w:val="0022693C"/>
    <w:rsid w:val="0023097D"/>
    <w:rsid w:val="00231E46"/>
    <w:rsid w:val="00235482"/>
    <w:rsid w:val="00241DE1"/>
    <w:rsid w:val="00242729"/>
    <w:rsid w:val="00261385"/>
    <w:rsid w:val="00261B27"/>
    <w:rsid w:val="002673BC"/>
    <w:rsid w:val="00276C2F"/>
    <w:rsid w:val="002A361A"/>
    <w:rsid w:val="002A4A92"/>
    <w:rsid w:val="002A7833"/>
    <w:rsid w:val="002C103C"/>
    <w:rsid w:val="002C254A"/>
    <w:rsid w:val="002D42C8"/>
    <w:rsid w:val="002D6A54"/>
    <w:rsid w:val="002E22B0"/>
    <w:rsid w:val="002E4B3E"/>
    <w:rsid w:val="002F37D8"/>
    <w:rsid w:val="002F3C2D"/>
    <w:rsid w:val="002F45FC"/>
    <w:rsid w:val="003018D5"/>
    <w:rsid w:val="003143BA"/>
    <w:rsid w:val="00322186"/>
    <w:rsid w:val="00323D8C"/>
    <w:rsid w:val="003243DE"/>
    <w:rsid w:val="0032615A"/>
    <w:rsid w:val="003355E2"/>
    <w:rsid w:val="00335ADB"/>
    <w:rsid w:val="00341AEC"/>
    <w:rsid w:val="00346663"/>
    <w:rsid w:val="00352863"/>
    <w:rsid w:val="003609F9"/>
    <w:rsid w:val="0036720C"/>
    <w:rsid w:val="00375E7F"/>
    <w:rsid w:val="00385B98"/>
    <w:rsid w:val="00390FB9"/>
    <w:rsid w:val="003960A4"/>
    <w:rsid w:val="00397854"/>
    <w:rsid w:val="003A0D42"/>
    <w:rsid w:val="003A7A5D"/>
    <w:rsid w:val="003B2B2C"/>
    <w:rsid w:val="003B3C75"/>
    <w:rsid w:val="003B52E6"/>
    <w:rsid w:val="003B72BC"/>
    <w:rsid w:val="003B749F"/>
    <w:rsid w:val="003D10F1"/>
    <w:rsid w:val="003D7C50"/>
    <w:rsid w:val="003E65DC"/>
    <w:rsid w:val="003E7A5D"/>
    <w:rsid w:val="003F0DE7"/>
    <w:rsid w:val="00404A32"/>
    <w:rsid w:val="004064E8"/>
    <w:rsid w:val="00411CBB"/>
    <w:rsid w:val="004125C0"/>
    <w:rsid w:val="0041338B"/>
    <w:rsid w:val="00433FA3"/>
    <w:rsid w:val="004403A3"/>
    <w:rsid w:val="00446720"/>
    <w:rsid w:val="00446936"/>
    <w:rsid w:val="004537B2"/>
    <w:rsid w:val="0045606E"/>
    <w:rsid w:val="00461EAC"/>
    <w:rsid w:val="00465242"/>
    <w:rsid w:val="00465E0B"/>
    <w:rsid w:val="00482052"/>
    <w:rsid w:val="004A69FA"/>
    <w:rsid w:val="004B220B"/>
    <w:rsid w:val="004C3847"/>
    <w:rsid w:val="004C732F"/>
    <w:rsid w:val="004D17EF"/>
    <w:rsid w:val="004E4ADA"/>
    <w:rsid w:val="004E6D15"/>
    <w:rsid w:val="00506834"/>
    <w:rsid w:val="00515CB1"/>
    <w:rsid w:val="00516A0B"/>
    <w:rsid w:val="0052303E"/>
    <w:rsid w:val="00534B4E"/>
    <w:rsid w:val="005365D6"/>
    <w:rsid w:val="00536629"/>
    <w:rsid w:val="00545BD0"/>
    <w:rsid w:val="005603D6"/>
    <w:rsid w:val="005645B3"/>
    <w:rsid w:val="00567717"/>
    <w:rsid w:val="00574345"/>
    <w:rsid w:val="00575F64"/>
    <w:rsid w:val="005808BF"/>
    <w:rsid w:val="005958FC"/>
    <w:rsid w:val="005A1562"/>
    <w:rsid w:val="005A3826"/>
    <w:rsid w:val="005A4992"/>
    <w:rsid w:val="005B3282"/>
    <w:rsid w:val="005C34C7"/>
    <w:rsid w:val="005D1CAF"/>
    <w:rsid w:val="005E4B25"/>
    <w:rsid w:val="006059FB"/>
    <w:rsid w:val="00614356"/>
    <w:rsid w:val="006143ED"/>
    <w:rsid w:val="006309AD"/>
    <w:rsid w:val="00634588"/>
    <w:rsid w:val="00646B44"/>
    <w:rsid w:val="00661B8E"/>
    <w:rsid w:val="00664070"/>
    <w:rsid w:val="00680857"/>
    <w:rsid w:val="00680E2C"/>
    <w:rsid w:val="00681338"/>
    <w:rsid w:val="00681FC3"/>
    <w:rsid w:val="006943D1"/>
    <w:rsid w:val="006A4EBA"/>
    <w:rsid w:val="006B4A8B"/>
    <w:rsid w:val="006C1AA8"/>
    <w:rsid w:val="006C3BC3"/>
    <w:rsid w:val="006D24BB"/>
    <w:rsid w:val="006E5402"/>
    <w:rsid w:val="006E7E4D"/>
    <w:rsid w:val="006F3903"/>
    <w:rsid w:val="00720498"/>
    <w:rsid w:val="00721D90"/>
    <w:rsid w:val="007277BF"/>
    <w:rsid w:val="007435E2"/>
    <w:rsid w:val="00755515"/>
    <w:rsid w:val="00756089"/>
    <w:rsid w:val="0075678E"/>
    <w:rsid w:val="007670F9"/>
    <w:rsid w:val="0078543E"/>
    <w:rsid w:val="00790534"/>
    <w:rsid w:val="007A2A61"/>
    <w:rsid w:val="007C26B6"/>
    <w:rsid w:val="007C2B04"/>
    <w:rsid w:val="007C3D63"/>
    <w:rsid w:val="007D13F0"/>
    <w:rsid w:val="007D19E9"/>
    <w:rsid w:val="007E3039"/>
    <w:rsid w:val="007E3BE2"/>
    <w:rsid w:val="00800568"/>
    <w:rsid w:val="0080100F"/>
    <w:rsid w:val="00812D6E"/>
    <w:rsid w:val="0083204C"/>
    <w:rsid w:val="00832154"/>
    <w:rsid w:val="00851B45"/>
    <w:rsid w:val="008645E3"/>
    <w:rsid w:val="00864A9D"/>
    <w:rsid w:val="00864D69"/>
    <w:rsid w:val="008755B0"/>
    <w:rsid w:val="0087778A"/>
    <w:rsid w:val="00886D95"/>
    <w:rsid w:val="00892CBC"/>
    <w:rsid w:val="00895BC6"/>
    <w:rsid w:val="00895D56"/>
    <w:rsid w:val="008A4385"/>
    <w:rsid w:val="008A59C3"/>
    <w:rsid w:val="008B7BCF"/>
    <w:rsid w:val="008C7B3C"/>
    <w:rsid w:val="008D63F3"/>
    <w:rsid w:val="008E583E"/>
    <w:rsid w:val="008E6C40"/>
    <w:rsid w:val="008F386C"/>
    <w:rsid w:val="008F419E"/>
    <w:rsid w:val="00916D80"/>
    <w:rsid w:val="00917A6A"/>
    <w:rsid w:val="009331F6"/>
    <w:rsid w:val="00933869"/>
    <w:rsid w:val="0093591F"/>
    <w:rsid w:val="00954D7F"/>
    <w:rsid w:val="00963826"/>
    <w:rsid w:val="00965C9C"/>
    <w:rsid w:val="00974D1A"/>
    <w:rsid w:val="0097763C"/>
    <w:rsid w:val="00981970"/>
    <w:rsid w:val="0098482D"/>
    <w:rsid w:val="00991082"/>
    <w:rsid w:val="00992917"/>
    <w:rsid w:val="009950C9"/>
    <w:rsid w:val="00995DE0"/>
    <w:rsid w:val="009A2072"/>
    <w:rsid w:val="009C3F85"/>
    <w:rsid w:val="009C792B"/>
    <w:rsid w:val="009E23C4"/>
    <w:rsid w:val="009E285E"/>
    <w:rsid w:val="009E3CD4"/>
    <w:rsid w:val="009E75B5"/>
    <w:rsid w:val="009F4C17"/>
    <w:rsid w:val="00A13488"/>
    <w:rsid w:val="00A14DC1"/>
    <w:rsid w:val="00A17F70"/>
    <w:rsid w:val="00A224DC"/>
    <w:rsid w:val="00A23CC3"/>
    <w:rsid w:val="00A26E71"/>
    <w:rsid w:val="00A27592"/>
    <w:rsid w:val="00A45BB6"/>
    <w:rsid w:val="00A71F73"/>
    <w:rsid w:val="00A74EBA"/>
    <w:rsid w:val="00A76332"/>
    <w:rsid w:val="00A806AC"/>
    <w:rsid w:val="00A96101"/>
    <w:rsid w:val="00A9795A"/>
    <w:rsid w:val="00AB7426"/>
    <w:rsid w:val="00AC143B"/>
    <w:rsid w:val="00AC3001"/>
    <w:rsid w:val="00AC79ED"/>
    <w:rsid w:val="00AD3815"/>
    <w:rsid w:val="00AD7D72"/>
    <w:rsid w:val="00AE4E2E"/>
    <w:rsid w:val="00AE5E7B"/>
    <w:rsid w:val="00AF46A0"/>
    <w:rsid w:val="00AF750B"/>
    <w:rsid w:val="00B1297C"/>
    <w:rsid w:val="00B16261"/>
    <w:rsid w:val="00B16B8C"/>
    <w:rsid w:val="00B30C44"/>
    <w:rsid w:val="00B4319F"/>
    <w:rsid w:val="00B54DFF"/>
    <w:rsid w:val="00B628D1"/>
    <w:rsid w:val="00B63FC6"/>
    <w:rsid w:val="00B65B2E"/>
    <w:rsid w:val="00B661FB"/>
    <w:rsid w:val="00B7051E"/>
    <w:rsid w:val="00B7278F"/>
    <w:rsid w:val="00B95097"/>
    <w:rsid w:val="00BA4ADA"/>
    <w:rsid w:val="00BB73F1"/>
    <w:rsid w:val="00BC31CC"/>
    <w:rsid w:val="00BD19A9"/>
    <w:rsid w:val="00BD52A1"/>
    <w:rsid w:val="00BD5AE6"/>
    <w:rsid w:val="00BD7752"/>
    <w:rsid w:val="00BF2472"/>
    <w:rsid w:val="00BF24AB"/>
    <w:rsid w:val="00C02260"/>
    <w:rsid w:val="00C074E9"/>
    <w:rsid w:val="00C12F33"/>
    <w:rsid w:val="00C166B9"/>
    <w:rsid w:val="00C2535A"/>
    <w:rsid w:val="00C2557B"/>
    <w:rsid w:val="00C52691"/>
    <w:rsid w:val="00C717A6"/>
    <w:rsid w:val="00C75B9A"/>
    <w:rsid w:val="00C75C7E"/>
    <w:rsid w:val="00C7712F"/>
    <w:rsid w:val="00C810F5"/>
    <w:rsid w:val="00C83D0F"/>
    <w:rsid w:val="00C84DC7"/>
    <w:rsid w:val="00C937D1"/>
    <w:rsid w:val="00C938C8"/>
    <w:rsid w:val="00CA3B38"/>
    <w:rsid w:val="00CB0341"/>
    <w:rsid w:val="00CB24CB"/>
    <w:rsid w:val="00CC0CD3"/>
    <w:rsid w:val="00CD662A"/>
    <w:rsid w:val="00CE6234"/>
    <w:rsid w:val="00D028CF"/>
    <w:rsid w:val="00D02932"/>
    <w:rsid w:val="00D0747F"/>
    <w:rsid w:val="00D13714"/>
    <w:rsid w:val="00D50F5B"/>
    <w:rsid w:val="00D53D49"/>
    <w:rsid w:val="00D7458B"/>
    <w:rsid w:val="00D750D3"/>
    <w:rsid w:val="00D80548"/>
    <w:rsid w:val="00DA0202"/>
    <w:rsid w:val="00DA1041"/>
    <w:rsid w:val="00DB183A"/>
    <w:rsid w:val="00DB667F"/>
    <w:rsid w:val="00DB71F7"/>
    <w:rsid w:val="00DD779C"/>
    <w:rsid w:val="00DE4535"/>
    <w:rsid w:val="00DF45E4"/>
    <w:rsid w:val="00E10C95"/>
    <w:rsid w:val="00E14B22"/>
    <w:rsid w:val="00E21162"/>
    <w:rsid w:val="00E2699F"/>
    <w:rsid w:val="00E32625"/>
    <w:rsid w:val="00E67B85"/>
    <w:rsid w:val="00E81866"/>
    <w:rsid w:val="00E83EF0"/>
    <w:rsid w:val="00E84A1C"/>
    <w:rsid w:val="00E85AF6"/>
    <w:rsid w:val="00EA2B8C"/>
    <w:rsid w:val="00EB4F3F"/>
    <w:rsid w:val="00EC2622"/>
    <w:rsid w:val="00EE774D"/>
    <w:rsid w:val="00EF1FA8"/>
    <w:rsid w:val="00EF3241"/>
    <w:rsid w:val="00F01E4E"/>
    <w:rsid w:val="00F200DA"/>
    <w:rsid w:val="00F22AE1"/>
    <w:rsid w:val="00F30CCB"/>
    <w:rsid w:val="00F319AA"/>
    <w:rsid w:val="00F4108A"/>
    <w:rsid w:val="00F43046"/>
    <w:rsid w:val="00F435D3"/>
    <w:rsid w:val="00F46FFA"/>
    <w:rsid w:val="00F51DB2"/>
    <w:rsid w:val="00F51F8E"/>
    <w:rsid w:val="00F53CA3"/>
    <w:rsid w:val="00F55D08"/>
    <w:rsid w:val="00F758F6"/>
    <w:rsid w:val="00F8557D"/>
    <w:rsid w:val="00F95791"/>
    <w:rsid w:val="00FB4703"/>
    <w:rsid w:val="00FB4A31"/>
    <w:rsid w:val="00FC00A5"/>
    <w:rsid w:val="00FC519F"/>
    <w:rsid w:val="00FC6671"/>
    <w:rsid w:val="00FE007A"/>
    <w:rsid w:val="00FE0469"/>
    <w:rsid w:val="00FE37BB"/>
    <w:rsid w:val="00FF17F3"/>
    <w:rsid w:val="00FF67E1"/>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591FD"/>
  <w15:docId w15:val="{93009E9D-024C-4648-96F2-4CA10B4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pPr>
      <w:spacing w:after="200" w:line="276" w:lineRule="auto"/>
    </w:pPr>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paragraph" w:styleId="Listaconvietas3">
    <w:name w:val="List Bullet 3"/>
    <w:basedOn w:val="Normal"/>
    <w:uiPriority w:val="99"/>
    <w:unhideWhenUsed/>
    <w:rsid w:val="008F386C"/>
    <w:pPr>
      <w:numPr>
        <w:numId w:val="38"/>
      </w:numPr>
      <w:spacing w:after="0" w:line="240" w:lineRule="auto"/>
      <w:contextualSpacing/>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549">
      <w:bodyDiv w:val="1"/>
      <w:marLeft w:val="0"/>
      <w:marRight w:val="0"/>
      <w:marTop w:val="0"/>
      <w:marBottom w:val="0"/>
      <w:divBdr>
        <w:top w:val="none" w:sz="0" w:space="0" w:color="auto"/>
        <w:left w:val="none" w:sz="0" w:space="0" w:color="auto"/>
        <w:bottom w:val="none" w:sz="0" w:space="0" w:color="auto"/>
        <w:right w:val="none" w:sz="0" w:space="0" w:color="auto"/>
      </w:divBdr>
    </w:div>
    <w:div w:id="51928145">
      <w:bodyDiv w:val="1"/>
      <w:marLeft w:val="0"/>
      <w:marRight w:val="0"/>
      <w:marTop w:val="0"/>
      <w:marBottom w:val="0"/>
      <w:divBdr>
        <w:top w:val="none" w:sz="0" w:space="0" w:color="auto"/>
        <w:left w:val="none" w:sz="0" w:space="0" w:color="auto"/>
        <w:bottom w:val="none" w:sz="0" w:space="0" w:color="auto"/>
        <w:right w:val="none" w:sz="0" w:space="0" w:color="auto"/>
      </w:divBdr>
    </w:div>
    <w:div w:id="100415077">
      <w:bodyDiv w:val="1"/>
      <w:marLeft w:val="0"/>
      <w:marRight w:val="0"/>
      <w:marTop w:val="0"/>
      <w:marBottom w:val="0"/>
      <w:divBdr>
        <w:top w:val="none" w:sz="0" w:space="0" w:color="auto"/>
        <w:left w:val="none" w:sz="0" w:space="0" w:color="auto"/>
        <w:bottom w:val="none" w:sz="0" w:space="0" w:color="auto"/>
        <w:right w:val="none" w:sz="0" w:space="0" w:color="auto"/>
      </w:divBdr>
    </w:div>
    <w:div w:id="103501447">
      <w:bodyDiv w:val="1"/>
      <w:marLeft w:val="0"/>
      <w:marRight w:val="0"/>
      <w:marTop w:val="0"/>
      <w:marBottom w:val="0"/>
      <w:divBdr>
        <w:top w:val="none" w:sz="0" w:space="0" w:color="auto"/>
        <w:left w:val="none" w:sz="0" w:space="0" w:color="auto"/>
        <w:bottom w:val="none" w:sz="0" w:space="0" w:color="auto"/>
        <w:right w:val="none" w:sz="0" w:space="0" w:color="auto"/>
      </w:divBdr>
    </w:div>
    <w:div w:id="116146969">
      <w:bodyDiv w:val="1"/>
      <w:marLeft w:val="0"/>
      <w:marRight w:val="0"/>
      <w:marTop w:val="0"/>
      <w:marBottom w:val="0"/>
      <w:divBdr>
        <w:top w:val="none" w:sz="0" w:space="0" w:color="auto"/>
        <w:left w:val="none" w:sz="0" w:space="0" w:color="auto"/>
        <w:bottom w:val="none" w:sz="0" w:space="0" w:color="auto"/>
        <w:right w:val="none" w:sz="0" w:space="0" w:color="auto"/>
      </w:divBdr>
    </w:div>
    <w:div w:id="162819504">
      <w:bodyDiv w:val="1"/>
      <w:marLeft w:val="0"/>
      <w:marRight w:val="0"/>
      <w:marTop w:val="0"/>
      <w:marBottom w:val="0"/>
      <w:divBdr>
        <w:top w:val="none" w:sz="0" w:space="0" w:color="auto"/>
        <w:left w:val="none" w:sz="0" w:space="0" w:color="auto"/>
        <w:bottom w:val="none" w:sz="0" w:space="0" w:color="auto"/>
        <w:right w:val="none" w:sz="0" w:space="0" w:color="auto"/>
      </w:divBdr>
    </w:div>
    <w:div w:id="187916340">
      <w:bodyDiv w:val="1"/>
      <w:marLeft w:val="0"/>
      <w:marRight w:val="0"/>
      <w:marTop w:val="0"/>
      <w:marBottom w:val="0"/>
      <w:divBdr>
        <w:top w:val="none" w:sz="0" w:space="0" w:color="auto"/>
        <w:left w:val="none" w:sz="0" w:space="0" w:color="auto"/>
        <w:bottom w:val="none" w:sz="0" w:space="0" w:color="auto"/>
        <w:right w:val="none" w:sz="0" w:space="0" w:color="auto"/>
      </w:divBdr>
    </w:div>
    <w:div w:id="191114295">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72593214">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328481794">
      <w:bodyDiv w:val="1"/>
      <w:marLeft w:val="0"/>
      <w:marRight w:val="0"/>
      <w:marTop w:val="0"/>
      <w:marBottom w:val="0"/>
      <w:divBdr>
        <w:top w:val="none" w:sz="0" w:space="0" w:color="auto"/>
        <w:left w:val="none" w:sz="0" w:space="0" w:color="auto"/>
        <w:bottom w:val="none" w:sz="0" w:space="0" w:color="auto"/>
        <w:right w:val="none" w:sz="0" w:space="0" w:color="auto"/>
      </w:divBdr>
    </w:div>
    <w:div w:id="33418595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
    <w:div w:id="360322574">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35175023">
      <w:bodyDiv w:val="1"/>
      <w:marLeft w:val="0"/>
      <w:marRight w:val="0"/>
      <w:marTop w:val="0"/>
      <w:marBottom w:val="0"/>
      <w:divBdr>
        <w:top w:val="none" w:sz="0" w:space="0" w:color="auto"/>
        <w:left w:val="none" w:sz="0" w:space="0" w:color="auto"/>
        <w:bottom w:val="none" w:sz="0" w:space="0" w:color="auto"/>
        <w:right w:val="none" w:sz="0" w:space="0" w:color="auto"/>
      </w:divBdr>
    </w:div>
    <w:div w:id="442308533">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497574549">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589049616">
      <w:bodyDiv w:val="1"/>
      <w:marLeft w:val="0"/>
      <w:marRight w:val="0"/>
      <w:marTop w:val="0"/>
      <w:marBottom w:val="0"/>
      <w:divBdr>
        <w:top w:val="none" w:sz="0" w:space="0" w:color="auto"/>
        <w:left w:val="none" w:sz="0" w:space="0" w:color="auto"/>
        <w:bottom w:val="none" w:sz="0" w:space="0" w:color="auto"/>
        <w:right w:val="none" w:sz="0" w:space="0" w:color="auto"/>
      </w:divBdr>
    </w:div>
    <w:div w:id="627901648">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750930852">
      <w:bodyDiv w:val="1"/>
      <w:marLeft w:val="0"/>
      <w:marRight w:val="0"/>
      <w:marTop w:val="0"/>
      <w:marBottom w:val="0"/>
      <w:divBdr>
        <w:top w:val="none" w:sz="0" w:space="0" w:color="auto"/>
        <w:left w:val="none" w:sz="0" w:space="0" w:color="auto"/>
        <w:bottom w:val="none" w:sz="0" w:space="0" w:color="auto"/>
        <w:right w:val="none" w:sz="0" w:space="0" w:color="auto"/>
      </w:divBdr>
    </w:div>
    <w:div w:id="764150390">
      <w:bodyDiv w:val="1"/>
      <w:marLeft w:val="0"/>
      <w:marRight w:val="0"/>
      <w:marTop w:val="0"/>
      <w:marBottom w:val="0"/>
      <w:divBdr>
        <w:top w:val="none" w:sz="0" w:space="0" w:color="auto"/>
        <w:left w:val="none" w:sz="0" w:space="0" w:color="auto"/>
        <w:bottom w:val="none" w:sz="0" w:space="0" w:color="auto"/>
        <w:right w:val="none" w:sz="0" w:space="0" w:color="auto"/>
      </w:divBdr>
    </w:div>
    <w:div w:id="765535957">
      <w:bodyDiv w:val="1"/>
      <w:marLeft w:val="0"/>
      <w:marRight w:val="0"/>
      <w:marTop w:val="0"/>
      <w:marBottom w:val="0"/>
      <w:divBdr>
        <w:top w:val="none" w:sz="0" w:space="0" w:color="auto"/>
        <w:left w:val="none" w:sz="0" w:space="0" w:color="auto"/>
        <w:bottom w:val="none" w:sz="0" w:space="0" w:color="auto"/>
        <w:right w:val="none" w:sz="0" w:space="0" w:color="auto"/>
      </w:divBdr>
    </w:div>
    <w:div w:id="787704276">
      <w:bodyDiv w:val="1"/>
      <w:marLeft w:val="0"/>
      <w:marRight w:val="0"/>
      <w:marTop w:val="0"/>
      <w:marBottom w:val="0"/>
      <w:divBdr>
        <w:top w:val="none" w:sz="0" w:space="0" w:color="auto"/>
        <w:left w:val="none" w:sz="0" w:space="0" w:color="auto"/>
        <w:bottom w:val="none" w:sz="0" w:space="0" w:color="auto"/>
        <w:right w:val="none" w:sz="0" w:space="0" w:color="auto"/>
      </w:divBdr>
    </w:div>
    <w:div w:id="791556661">
      <w:bodyDiv w:val="1"/>
      <w:marLeft w:val="0"/>
      <w:marRight w:val="0"/>
      <w:marTop w:val="0"/>
      <w:marBottom w:val="0"/>
      <w:divBdr>
        <w:top w:val="none" w:sz="0" w:space="0" w:color="auto"/>
        <w:left w:val="none" w:sz="0" w:space="0" w:color="auto"/>
        <w:bottom w:val="none" w:sz="0" w:space="0" w:color="auto"/>
        <w:right w:val="none" w:sz="0" w:space="0" w:color="auto"/>
      </w:divBdr>
    </w:div>
    <w:div w:id="828524602">
      <w:bodyDiv w:val="1"/>
      <w:marLeft w:val="0"/>
      <w:marRight w:val="0"/>
      <w:marTop w:val="0"/>
      <w:marBottom w:val="0"/>
      <w:divBdr>
        <w:top w:val="none" w:sz="0" w:space="0" w:color="auto"/>
        <w:left w:val="none" w:sz="0" w:space="0" w:color="auto"/>
        <w:bottom w:val="none" w:sz="0" w:space="0" w:color="auto"/>
        <w:right w:val="none" w:sz="0" w:space="0" w:color="auto"/>
      </w:divBdr>
    </w:div>
    <w:div w:id="829567289">
      <w:bodyDiv w:val="1"/>
      <w:marLeft w:val="0"/>
      <w:marRight w:val="0"/>
      <w:marTop w:val="0"/>
      <w:marBottom w:val="0"/>
      <w:divBdr>
        <w:top w:val="none" w:sz="0" w:space="0" w:color="auto"/>
        <w:left w:val="none" w:sz="0" w:space="0" w:color="auto"/>
        <w:bottom w:val="none" w:sz="0" w:space="0" w:color="auto"/>
        <w:right w:val="none" w:sz="0" w:space="0" w:color="auto"/>
      </w:divBdr>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020083577">
      <w:bodyDiv w:val="1"/>
      <w:marLeft w:val="0"/>
      <w:marRight w:val="0"/>
      <w:marTop w:val="0"/>
      <w:marBottom w:val="0"/>
      <w:divBdr>
        <w:top w:val="none" w:sz="0" w:space="0" w:color="auto"/>
        <w:left w:val="none" w:sz="0" w:space="0" w:color="auto"/>
        <w:bottom w:val="none" w:sz="0" w:space="0" w:color="auto"/>
        <w:right w:val="none" w:sz="0" w:space="0" w:color="auto"/>
      </w:divBdr>
    </w:div>
    <w:div w:id="1041049875">
      <w:bodyDiv w:val="1"/>
      <w:marLeft w:val="0"/>
      <w:marRight w:val="0"/>
      <w:marTop w:val="0"/>
      <w:marBottom w:val="0"/>
      <w:divBdr>
        <w:top w:val="none" w:sz="0" w:space="0" w:color="auto"/>
        <w:left w:val="none" w:sz="0" w:space="0" w:color="auto"/>
        <w:bottom w:val="none" w:sz="0" w:space="0" w:color="auto"/>
        <w:right w:val="none" w:sz="0" w:space="0" w:color="auto"/>
      </w:divBdr>
    </w:div>
    <w:div w:id="1082023788">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70221872">
      <w:bodyDiv w:val="1"/>
      <w:marLeft w:val="0"/>
      <w:marRight w:val="0"/>
      <w:marTop w:val="0"/>
      <w:marBottom w:val="0"/>
      <w:divBdr>
        <w:top w:val="none" w:sz="0" w:space="0" w:color="auto"/>
        <w:left w:val="none" w:sz="0" w:space="0" w:color="auto"/>
        <w:bottom w:val="none" w:sz="0" w:space="0" w:color="auto"/>
        <w:right w:val="none" w:sz="0" w:space="0" w:color="auto"/>
      </w:divBdr>
    </w:div>
    <w:div w:id="1187908880">
      <w:bodyDiv w:val="1"/>
      <w:marLeft w:val="0"/>
      <w:marRight w:val="0"/>
      <w:marTop w:val="0"/>
      <w:marBottom w:val="0"/>
      <w:divBdr>
        <w:top w:val="none" w:sz="0" w:space="0" w:color="auto"/>
        <w:left w:val="none" w:sz="0" w:space="0" w:color="auto"/>
        <w:bottom w:val="none" w:sz="0" w:space="0" w:color="auto"/>
        <w:right w:val="none" w:sz="0" w:space="0" w:color="auto"/>
      </w:divBdr>
    </w:div>
    <w:div w:id="1231574016">
      <w:bodyDiv w:val="1"/>
      <w:marLeft w:val="0"/>
      <w:marRight w:val="0"/>
      <w:marTop w:val="0"/>
      <w:marBottom w:val="0"/>
      <w:divBdr>
        <w:top w:val="none" w:sz="0" w:space="0" w:color="auto"/>
        <w:left w:val="none" w:sz="0" w:space="0" w:color="auto"/>
        <w:bottom w:val="none" w:sz="0" w:space="0" w:color="auto"/>
        <w:right w:val="none" w:sz="0" w:space="0" w:color="auto"/>
      </w:divBdr>
    </w:div>
    <w:div w:id="1238324598">
      <w:bodyDiv w:val="1"/>
      <w:marLeft w:val="0"/>
      <w:marRight w:val="0"/>
      <w:marTop w:val="0"/>
      <w:marBottom w:val="0"/>
      <w:divBdr>
        <w:top w:val="none" w:sz="0" w:space="0" w:color="auto"/>
        <w:left w:val="none" w:sz="0" w:space="0" w:color="auto"/>
        <w:bottom w:val="none" w:sz="0" w:space="0" w:color="auto"/>
        <w:right w:val="none" w:sz="0" w:space="0" w:color="auto"/>
      </w:divBdr>
    </w:div>
    <w:div w:id="1243561750">
      <w:bodyDiv w:val="1"/>
      <w:marLeft w:val="0"/>
      <w:marRight w:val="0"/>
      <w:marTop w:val="0"/>
      <w:marBottom w:val="0"/>
      <w:divBdr>
        <w:top w:val="none" w:sz="0" w:space="0" w:color="auto"/>
        <w:left w:val="none" w:sz="0" w:space="0" w:color="auto"/>
        <w:bottom w:val="none" w:sz="0" w:space="0" w:color="auto"/>
        <w:right w:val="none" w:sz="0" w:space="0" w:color="auto"/>
      </w:divBdr>
    </w:div>
    <w:div w:id="1271862460">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30411671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9745232">
      <w:bodyDiv w:val="1"/>
      <w:marLeft w:val="0"/>
      <w:marRight w:val="0"/>
      <w:marTop w:val="0"/>
      <w:marBottom w:val="0"/>
      <w:divBdr>
        <w:top w:val="none" w:sz="0" w:space="0" w:color="auto"/>
        <w:left w:val="none" w:sz="0" w:space="0" w:color="auto"/>
        <w:bottom w:val="none" w:sz="0" w:space="0" w:color="auto"/>
        <w:right w:val="none" w:sz="0" w:space="0" w:color="auto"/>
      </w:divBdr>
    </w:div>
    <w:div w:id="1334911643">
      <w:bodyDiv w:val="1"/>
      <w:marLeft w:val="0"/>
      <w:marRight w:val="0"/>
      <w:marTop w:val="0"/>
      <w:marBottom w:val="0"/>
      <w:divBdr>
        <w:top w:val="none" w:sz="0" w:space="0" w:color="auto"/>
        <w:left w:val="none" w:sz="0" w:space="0" w:color="auto"/>
        <w:bottom w:val="none" w:sz="0" w:space="0" w:color="auto"/>
        <w:right w:val="none" w:sz="0" w:space="0" w:color="auto"/>
      </w:divBdr>
    </w:div>
    <w:div w:id="1459493137">
      <w:bodyDiv w:val="1"/>
      <w:marLeft w:val="0"/>
      <w:marRight w:val="0"/>
      <w:marTop w:val="0"/>
      <w:marBottom w:val="0"/>
      <w:divBdr>
        <w:top w:val="none" w:sz="0" w:space="0" w:color="auto"/>
        <w:left w:val="none" w:sz="0" w:space="0" w:color="auto"/>
        <w:bottom w:val="none" w:sz="0" w:space="0" w:color="auto"/>
        <w:right w:val="none" w:sz="0" w:space="0" w:color="auto"/>
      </w:divBdr>
    </w:div>
    <w:div w:id="1481189130">
      <w:bodyDiv w:val="1"/>
      <w:marLeft w:val="0"/>
      <w:marRight w:val="0"/>
      <w:marTop w:val="0"/>
      <w:marBottom w:val="0"/>
      <w:divBdr>
        <w:top w:val="none" w:sz="0" w:space="0" w:color="auto"/>
        <w:left w:val="none" w:sz="0" w:space="0" w:color="auto"/>
        <w:bottom w:val="none" w:sz="0" w:space="0" w:color="auto"/>
        <w:right w:val="none" w:sz="0" w:space="0" w:color="auto"/>
      </w:divBdr>
    </w:div>
    <w:div w:id="1481851166">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523931401">
      <w:bodyDiv w:val="1"/>
      <w:marLeft w:val="0"/>
      <w:marRight w:val="0"/>
      <w:marTop w:val="0"/>
      <w:marBottom w:val="0"/>
      <w:divBdr>
        <w:top w:val="none" w:sz="0" w:space="0" w:color="auto"/>
        <w:left w:val="none" w:sz="0" w:space="0" w:color="auto"/>
        <w:bottom w:val="none" w:sz="0" w:space="0" w:color="auto"/>
        <w:right w:val="none" w:sz="0" w:space="0" w:color="auto"/>
      </w:divBdr>
    </w:div>
    <w:div w:id="1542550131">
      <w:bodyDiv w:val="1"/>
      <w:marLeft w:val="0"/>
      <w:marRight w:val="0"/>
      <w:marTop w:val="0"/>
      <w:marBottom w:val="0"/>
      <w:divBdr>
        <w:top w:val="none" w:sz="0" w:space="0" w:color="auto"/>
        <w:left w:val="none" w:sz="0" w:space="0" w:color="auto"/>
        <w:bottom w:val="none" w:sz="0" w:space="0" w:color="auto"/>
        <w:right w:val="none" w:sz="0" w:space="0" w:color="auto"/>
      </w:divBdr>
    </w:div>
    <w:div w:id="1558279943">
      <w:bodyDiv w:val="1"/>
      <w:marLeft w:val="0"/>
      <w:marRight w:val="0"/>
      <w:marTop w:val="0"/>
      <w:marBottom w:val="0"/>
      <w:divBdr>
        <w:top w:val="none" w:sz="0" w:space="0" w:color="auto"/>
        <w:left w:val="none" w:sz="0" w:space="0" w:color="auto"/>
        <w:bottom w:val="none" w:sz="0" w:space="0" w:color="auto"/>
        <w:right w:val="none" w:sz="0" w:space="0" w:color="auto"/>
      </w:divBdr>
    </w:div>
    <w:div w:id="1637374560">
      <w:bodyDiv w:val="1"/>
      <w:marLeft w:val="0"/>
      <w:marRight w:val="0"/>
      <w:marTop w:val="0"/>
      <w:marBottom w:val="0"/>
      <w:divBdr>
        <w:top w:val="none" w:sz="0" w:space="0" w:color="auto"/>
        <w:left w:val="none" w:sz="0" w:space="0" w:color="auto"/>
        <w:bottom w:val="none" w:sz="0" w:space="0" w:color="auto"/>
        <w:right w:val="none" w:sz="0" w:space="0" w:color="auto"/>
      </w:divBdr>
    </w:div>
    <w:div w:id="164222250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04014734">
      <w:bodyDiv w:val="1"/>
      <w:marLeft w:val="0"/>
      <w:marRight w:val="0"/>
      <w:marTop w:val="0"/>
      <w:marBottom w:val="0"/>
      <w:divBdr>
        <w:top w:val="none" w:sz="0" w:space="0" w:color="auto"/>
        <w:left w:val="none" w:sz="0" w:space="0" w:color="auto"/>
        <w:bottom w:val="none" w:sz="0" w:space="0" w:color="auto"/>
        <w:right w:val="none" w:sz="0" w:space="0" w:color="auto"/>
      </w:divBdr>
    </w:div>
    <w:div w:id="1723941373">
      <w:bodyDiv w:val="1"/>
      <w:marLeft w:val="0"/>
      <w:marRight w:val="0"/>
      <w:marTop w:val="0"/>
      <w:marBottom w:val="0"/>
      <w:divBdr>
        <w:top w:val="none" w:sz="0" w:space="0" w:color="auto"/>
        <w:left w:val="none" w:sz="0" w:space="0" w:color="auto"/>
        <w:bottom w:val="none" w:sz="0" w:space="0" w:color="auto"/>
        <w:right w:val="none" w:sz="0" w:space="0" w:color="auto"/>
      </w:divBdr>
    </w:div>
    <w:div w:id="1758675290">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27161306">
      <w:bodyDiv w:val="1"/>
      <w:marLeft w:val="0"/>
      <w:marRight w:val="0"/>
      <w:marTop w:val="0"/>
      <w:marBottom w:val="0"/>
      <w:divBdr>
        <w:top w:val="none" w:sz="0" w:space="0" w:color="auto"/>
        <w:left w:val="none" w:sz="0" w:space="0" w:color="auto"/>
        <w:bottom w:val="none" w:sz="0" w:space="0" w:color="auto"/>
        <w:right w:val="none" w:sz="0" w:space="0" w:color="auto"/>
      </w:divBdr>
    </w:div>
    <w:div w:id="1841657331">
      <w:bodyDiv w:val="1"/>
      <w:marLeft w:val="0"/>
      <w:marRight w:val="0"/>
      <w:marTop w:val="0"/>
      <w:marBottom w:val="0"/>
      <w:divBdr>
        <w:top w:val="none" w:sz="0" w:space="0" w:color="auto"/>
        <w:left w:val="none" w:sz="0" w:space="0" w:color="auto"/>
        <w:bottom w:val="none" w:sz="0" w:space="0" w:color="auto"/>
        <w:right w:val="none" w:sz="0" w:space="0" w:color="auto"/>
      </w:divBdr>
    </w:div>
    <w:div w:id="1869172545">
      <w:bodyDiv w:val="1"/>
      <w:marLeft w:val="0"/>
      <w:marRight w:val="0"/>
      <w:marTop w:val="0"/>
      <w:marBottom w:val="0"/>
      <w:divBdr>
        <w:top w:val="none" w:sz="0" w:space="0" w:color="auto"/>
        <w:left w:val="none" w:sz="0" w:space="0" w:color="auto"/>
        <w:bottom w:val="none" w:sz="0" w:space="0" w:color="auto"/>
        <w:right w:val="none" w:sz="0" w:space="0" w:color="auto"/>
      </w:divBdr>
    </w:div>
    <w:div w:id="1878620937">
      <w:bodyDiv w:val="1"/>
      <w:marLeft w:val="0"/>
      <w:marRight w:val="0"/>
      <w:marTop w:val="0"/>
      <w:marBottom w:val="0"/>
      <w:divBdr>
        <w:top w:val="none" w:sz="0" w:space="0" w:color="auto"/>
        <w:left w:val="none" w:sz="0" w:space="0" w:color="auto"/>
        <w:bottom w:val="none" w:sz="0" w:space="0" w:color="auto"/>
        <w:right w:val="none" w:sz="0" w:space="0" w:color="auto"/>
      </w:divBdr>
    </w:div>
    <w:div w:id="1907446364">
      <w:bodyDiv w:val="1"/>
      <w:marLeft w:val="0"/>
      <w:marRight w:val="0"/>
      <w:marTop w:val="0"/>
      <w:marBottom w:val="0"/>
      <w:divBdr>
        <w:top w:val="none" w:sz="0" w:space="0" w:color="auto"/>
        <w:left w:val="none" w:sz="0" w:space="0" w:color="auto"/>
        <w:bottom w:val="none" w:sz="0" w:space="0" w:color="auto"/>
        <w:right w:val="none" w:sz="0" w:space="0" w:color="auto"/>
      </w:divBdr>
    </w:div>
    <w:div w:id="1923560399">
      <w:bodyDiv w:val="1"/>
      <w:marLeft w:val="0"/>
      <w:marRight w:val="0"/>
      <w:marTop w:val="0"/>
      <w:marBottom w:val="0"/>
      <w:divBdr>
        <w:top w:val="none" w:sz="0" w:space="0" w:color="auto"/>
        <w:left w:val="none" w:sz="0" w:space="0" w:color="auto"/>
        <w:bottom w:val="none" w:sz="0" w:space="0" w:color="auto"/>
        <w:right w:val="none" w:sz="0" w:space="0" w:color="auto"/>
      </w:divBdr>
    </w:div>
    <w:div w:id="1924222444">
      <w:bodyDiv w:val="1"/>
      <w:marLeft w:val="0"/>
      <w:marRight w:val="0"/>
      <w:marTop w:val="0"/>
      <w:marBottom w:val="0"/>
      <w:divBdr>
        <w:top w:val="none" w:sz="0" w:space="0" w:color="auto"/>
        <w:left w:val="none" w:sz="0" w:space="0" w:color="auto"/>
        <w:bottom w:val="none" w:sz="0" w:space="0" w:color="auto"/>
        <w:right w:val="none" w:sz="0" w:space="0" w:color="auto"/>
      </w:divBdr>
    </w:div>
    <w:div w:id="1977181552">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77891731">
      <w:bodyDiv w:val="1"/>
      <w:marLeft w:val="0"/>
      <w:marRight w:val="0"/>
      <w:marTop w:val="0"/>
      <w:marBottom w:val="0"/>
      <w:divBdr>
        <w:top w:val="none" w:sz="0" w:space="0" w:color="auto"/>
        <w:left w:val="none" w:sz="0" w:space="0" w:color="auto"/>
        <w:bottom w:val="none" w:sz="0" w:space="0" w:color="auto"/>
        <w:right w:val="none" w:sz="0" w:space="0" w:color="auto"/>
      </w:divBdr>
    </w:div>
    <w:div w:id="2084447728">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 w:id="2106531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Props1.xml><?xml version="1.0" encoding="utf-8"?>
<ds:datastoreItem xmlns:ds="http://schemas.openxmlformats.org/officeDocument/2006/customXml" ds:itemID="{6CBF2A3A-B26D-479D-BF22-DA68185D5D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10637</Words>
  <Characters>58509</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2025-08-08T20:03:00Z</cp:lastPrinted>
  <dcterms:created xsi:type="dcterms:W3CDTF">2025-09-03T01:45:00Z</dcterms:created>
  <dcterms:modified xsi:type="dcterms:W3CDTF">2025-09-03T01:45:00Z</dcterms:modified>
</cp:coreProperties>
</file>