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Resolución del Pleno del Instituto de Transparencia, Acceso a la Información Pública y Protección de Datos Personales del Estado de México y Municipios, con domicilio en Metepec, Estado de México, a diez de septiembre de dos mil veinticinco.</w:t>
      </w:r>
    </w:p>
    <w:p w:rsidR="00000000" w:rsidDel="00000000" w:rsidP="00000000" w:rsidRDefault="00000000" w:rsidRPr="00000000" w14:paraId="00000002">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03">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VISTO</w:t>
      </w:r>
      <w:r w:rsidDel="00000000" w:rsidR="00000000" w:rsidRPr="00000000">
        <w:rPr>
          <w:rFonts w:ascii="Palatino Linotype" w:cs="Palatino Linotype" w:eastAsia="Palatino Linotype" w:hAnsi="Palatino Linotype"/>
          <w:sz w:val="22"/>
          <w:szCs w:val="22"/>
          <w:rtl w:val="0"/>
        </w:rPr>
        <w:t xml:space="preserve"> el expediente formado con motivo del recurso de revisión </w:t>
      </w:r>
      <w:r w:rsidDel="00000000" w:rsidR="00000000" w:rsidRPr="00000000">
        <w:rPr>
          <w:rFonts w:ascii="Palatino Linotype" w:cs="Palatino Linotype" w:eastAsia="Palatino Linotype" w:hAnsi="Palatino Linotype"/>
          <w:b w:val="1"/>
          <w:sz w:val="22"/>
          <w:szCs w:val="22"/>
          <w:rtl w:val="0"/>
        </w:rPr>
        <w:t xml:space="preserve">08789/INFOEM/IP/RR/2025</w:t>
      </w:r>
      <w:r w:rsidDel="00000000" w:rsidR="00000000" w:rsidRPr="00000000">
        <w:rPr>
          <w:rFonts w:ascii="Palatino Linotype" w:cs="Palatino Linotype" w:eastAsia="Palatino Linotype" w:hAnsi="Palatino Linotype"/>
          <w:sz w:val="22"/>
          <w:szCs w:val="22"/>
          <w:rtl w:val="0"/>
        </w:rPr>
        <w:t xml:space="preserve">, por</w:t>
      </w:r>
      <w:r w:rsidDel="00000000" w:rsidR="00000000" w:rsidRPr="00000000">
        <w:rPr>
          <w:rFonts w:ascii="Palatino Linotype" w:cs="Palatino Linotype" w:eastAsia="Palatino Linotype" w:hAnsi="Palatino Linotype"/>
          <w:b w:val="1"/>
          <w:sz w:val="22"/>
          <w:szCs w:val="22"/>
          <w:rtl w:val="0"/>
        </w:rPr>
        <w:t xml:space="preserve"> </w:t>
      </w:r>
      <w:r w:rsidDel="00000000" w:rsidR="00000000" w:rsidRPr="00000000">
        <w:rPr>
          <w:rFonts w:ascii="Palatino Linotype" w:cs="Palatino Linotype" w:eastAsia="Palatino Linotype" w:hAnsi="Palatino Linotype"/>
          <w:sz w:val="22"/>
          <w:szCs w:val="22"/>
          <w:rtl w:val="0"/>
        </w:rPr>
        <w:t xml:space="preserve">interpuesto por</w:t>
      </w:r>
      <w:r w:rsidDel="00000000" w:rsidR="00000000" w:rsidRPr="00000000">
        <w:rPr>
          <w:rFonts w:ascii="Palatino Linotype" w:cs="Palatino Linotype" w:eastAsia="Palatino Linotype" w:hAnsi="Palatino Linotype"/>
          <w:b w:val="1"/>
          <w:sz w:val="22"/>
          <w:szCs w:val="22"/>
          <w:rtl w:val="0"/>
        </w:rPr>
        <w:t xml:space="preserve"> una persona usuaria del Sistema de Acceso a la Información Mexiquense,</w:t>
      </w:r>
      <w:r w:rsidDel="00000000" w:rsidR="00000000" w:rsidRPr="00000000">
        <w:rPr>
          <w:rFonts w:ascii="Palatino Linotype" w:cs="Palatino Linotype" w:eastAsia="Palatino Linotype" w:hAnsi="Palatino Linotype"/>
          <w:sz w:val="22"/>
          <w:szCs w:val="22"/>
          <w:rtl w:val="0"/>
        </w:rPr>
        <w:t xml:space="preserve"> en lo sucesivo la parte </w:t>
      </w:r>
      <w:r w:rsidDel="00000000" w:rsidR="00000000" w:rsidRPr="00000000">
        <w:rPr>
          <w:rFonts w:ascii="Palatino Linotype" w:cs="Palatino Linotype" w:eastAsia="Palatino Linotype" w:hAnsi="Palatino Linotype"/>
          <w:b w:val="1"/>
          <w:sz w:val="22"/>
          <w:szCs w:val="22"/>
          <w:rtl w:val="0"/>
        </w:rPr>
        <w:t xml:space="preserve">RECURRENTE,</w:t>
      </w:r>
      <w:r w:rsidDel="00000000" w:rsidR="00000000" w:rsidRPr="00000000">
        <w:rPr>
          <w:rFonts w:ascii="Palatino Linotype" w:cs="Palatino Linotype" w:eastAsia="Palatino Linotype" w:hAnsi="Palatino Linotype"/>
          <w:sz w:val="22"/>
          <w:szCs w:val="22"/>
          <w:rtl w:val="0"/>
        </w:rPr>
        <w:t xml:space="preserve"> en contra de la respuesta a su solicitud por parte del </w:t>
      </w:r>
      <w:r w:rsidDel="00000000" w:rsidR="00000000" w:rsidRPr="00000000">
        <w:rPr>
          <w:rFonts w:ascii="Palatino Linotype" w:cs="Palatino Linotype" w:eastAsia="Palatino Linotype" w:hAnsi="Palatino Linotype"/>
          <w:b w:val="1"/>
          <w:sz w:val="22"/>
          <w:szCs w:val="22"/>
          <w:rtl w:val="0"/>
        </w:rPr>
        <w:t xml:space="preserve">Organismo Público Descentralizado para la Prestación de Los Servicios de Agua Potable Alcantarillado y Saneamiento del Municipio de Tlalnepantla de Baz, </w:t>
      </w:r>
      <w:r w:rsidDel="00000000" w:rsidR="00000000" w:rsidRPr="00000000">
        <w:rPr>
          <w:rFonts w:ascii="Palatino Linotype" w:cs="Palatino Linotype" w:eastAsia="Palatino Linotype" w:hAnsi="Palatino Linotype"/>
          <w:sz w:val="22"/>
          <w:szCs w:val="22"/>
          <w:rtl w:val="0"/>
        </w:rPr>
        <w:t xml:space="preserve">en lo sucesivo el </w:t>
      </w:r>
      <w:r w:rsidDel="00000000" w:rsidR="00000000" w:rsidRPr="00000000">
        <w:rPr>
          <w:rFonts w:ascii="Palatino Linotype" w:cs="Palatino Linotype" w:eastAsia="Palatino Linotype" w:hAnsi="Palatino Linotype"/>
          <w:b w:val="1"/>
          <w:sz w:val="22"/>
          <w:szCs w:val="22"/>
          <w:rtl w:val="0"/>
        </w:rPr>
        <w:t xml:space="preserve">SUJETO OBLIGADO, </w:t>
      </w:r>
      <w:r w:rsidDel="00000000" w:rsidR="00000000" w:rsidRPr="00000000">
        <w:rPr>
          <w:rFonts w:ascii="Palatino Linotype" w:cs="Palatino Linotype" w:eastAsia="Palatino Linotype" w:hAnsi="Palatino Linotype"/>
          <w:sz w:val="22"/>
          <w:szCs w:val="22"/>
          <w:rtl w:val="0"/>
        </w:rPr>
        <w:t xml:space="preserve">se procede a dictar la presente resolución con base en los siguientes: </w:t>
      </w:r>
    </w:p>
    <w:p w:rsidR="00000000" w:rsidDel="00000000" w:rsidP="00000000" w:rsidRDefault="00000000" w:rsidRPr="00000000" w14:paraId="00000004">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05">
      <w:pPr>
        <w:spacing w:line="360" w:lineRule="auto"/>
        <w:jc w:val="cente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I. A N T E C E D E N T E S</w:t>
      </w:r>
    </w:p>
    <w:p w:rsidR="00000000" w:rsidDel="00000000" w:rsidP="00000000" w:rsidRDefault="00000000" w:rsidRPr="00000000" w14:paraId="00000006">
      <w:pPr>
        <w:spacing w:line="360" w:lineRule="auto"/>
        <w:jc w:val="center"/>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07">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1. Solicitud de acceso a la información.</w:t>
      </w:r>
      <w:r w:rsidDel="00000000" w:rsidR="00000000" w:rsidRPr="00000000">
        <w:rPr>
          <w:rFonts w:ascii="Palatino Linotype" w:cs="Palatino Linotype" w:eastAsia="Palatino Linotype" w:hAnsi="Palatino Linotype"/>
          <w:sz w:val="22"/>
          <w:szCs w:val="22"/>
          <w:rtl w:val="0"/>
        </w:rPr>
        <w:t xml:space="preserve"> Con fecha </w:t>
      </w:r>
      <w:r w:rsidDel="00000000" w:rsidR="00000000" w:rsidRPr="00000000">
        <w:rPr>
          <w:rFonts w:ascii="Palatino Linotype" w:cs="Palatino Linotype" w:eastAsia="Palatino Linotype" w:hAnsi="Palatino Linotype"/>
          <w:b w:val="1"/>
          <w:sz w:val="22"/>
          <w:szCs w:val="22"/>
          <w:rtl w:val="0"/>
        </w:rPr>
        <w:t xml:space="preserve">veintiséis de junio de dos mil veinticinco</w:t>
      </w:r>
      <w:r w:rsidDel="00000000" w:rsidR="00000000" w:rsidRPr="00000000">
        <w:rPr>
          <w:rFonts w:ascii="Palatino Linotype" w:cs="Palatino Linotype" w:eastAsia="Palatino Linotype" w:hAnsi="Palatino Linotype"/>
          <w:sz w:val="22"/>
          <w:szCs w:val="22"/>
          <w:rtl w:val="0"/>
        </w:rPr>
        <w:t xml:space="preserve">, el Recurrente formuló una solicitud través del Sistema de Acceso a la Información Mexiquense, en lo subsecuente el </w:t>
      </w:r>
      <w:r w:rsidDel="00000000" w:rsidR="00000000" w:rsidRPr="00000000">
        <w:rPr>
          <w:rFonts w:ascii="Palatino Linotype" w:cs="Palatino Linotype" w:eastAsia="Palatino Linotype" w:hAnsi="Palatino Linotype"/>
          <w:b w:val="1"/>
          <w:sz w:val="22"/>
          <w:szCs w:val="22"/>
          <w:rtl w:val="0"/>
        </w:rPr>
        <w:t xml:space="preserve">SAIMEX,</w:t>
      </w:r>
      <w:r w:rsidDel="00000000" w:rsidR="00000000" w:rsidRPr="00000000">
        <w:rPr>
          <w:rFonts w:ascii="Palatino Linotype" w:cs="Palatino Linotype" w:eastAsia="Palatino Linotype" w:hAnsi="Palatino Linotype"/>
          <w:sz w:val="22"/>
          <w:szCs w:val="22"/>
          <w:rtl w:val="0"/>
        </w:rPr>
        <w:t xml:space="preserve"> ante el </w:t>
      </w:r>
      <w:r w:rsidDel="00000000" w:rsidR="00000000" w:rsidRPr="00000000">
        <w:rPr>
          <w:rFonts w:ascii="Palatino Linotype" w:cs="Palatino Linotype" w:eastAsia="Palatino Linotype" w:hAnsi="Palatino Linotype"/>
          <w:b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la solicitud de acceso a la información pública, a la que se le asignó el número</w:t>
      </w:r>
      <w:r w:rsidDel="00000000" w:rsidR="00000000" w:rsidRPr="00000000">
        <w:rPr>
          <w:rFonts w:ascii="Palatino Linotype" w:cs="Palatino Linotype" w:eastAsia="Palatino Linotype" w:hAnsi="Palatino Linotype"/>
          <w:b w:val="1"/>
          <w:sz w:val="22"/>
          <w:szCs w:val="22"/>
          <w:rtl w:val="0"/>
        </w:rPr>
        <w:t xml:space="preserve"> 00288/OASTLALNE/IP/2025, </w:t>
      </w:r>
      <w:r w:rsidDel="00000000" w:rsidR="00000000" w:rsidRPr="00000000">
        <w:rPr>
          <w:rFonts w:ascii="Palatino Linotype" w:cs="Palatino Linotype" w:eastAsia="Palatino Linotype" w:hAnsi="Palatino Linotype"/>
          <w:sz w:val="22"/>
          <w:szCs w:val="22"/>
          <w:rtl w:val="0"/>
        </w:rPr>
        <w:t xml:space="preserve">mediante la cual requirió la información siguiente:</w:t>
      </w:r>
    </w:p>
    <w:p w:rsidR="00000000" w:rsidDel="00000000" w:rsidP="00000000" w:rsidRDefault="00000000" w:rsidRPr="00000000" w14:paraId="00000008">
      <w:pPr>
        <w:spacing w:line="360" w:lineRule="auto"/>
        <w:jc w:val="both"/>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09">
      <w:pPr>
        <w:spacing w:line="276" w:lineRule="auto"/>
        <w:ind w:left="567" w:right="616" w:firstLine="0"/>
        <w:jc w:val="both"/>
        <w:rPr>
          <w:rFonts w:ascii="Palatino Linotype" w:cs="Palatino Linotype" w:eastAsia="Palatino Linotype" w:hAnsi="Palatino Linotype"/>
          <w:i w:val="1"/>
          <w:sz w:val="22"/>
          <w:szCs w:val="22"/>
        </w:rPr>
      </w:pPr>
      <w:bookmarkStart w:colFirst="0" w:colLast="0" w:name="_heading=h.gjdgxs" w:id="0"/>
      <w:bookmarkEnd w:id="0"/>
      <w:r w:rsidDel="00000000" w:rsidR="00000000" w:rsidRPr="00000000">
        <w:rPr>
          <w:rFonts w:ascii="Palatino Linotype" w:cs="Palatino Linotype" w:eastAsia="Palatino Linotype" w:hAnsi="Palatino Linotype"/>
          <w:i w:val="1"/>
          <w:sz w:val="22"/>
          <w:szCs w:val="22"/>
          <w:rtl w:val="0"/>
        </w:rPr>
        <w:t xml:space="preserve">“Solicito si la contraloría tiene conocimiento que XXXXXXXX XXXXX XXXXXXX la titular de transparencia no cuenta con cédula profesional”. (Sic)</w:t>
      </w:r>
    </w:p>
    <w:p w:rsidR="00000000" w:rsidDel="00000000" w:rsidP="00000000" w:rsidRDefault="00000000" w:rsidRPr="00000000" w14:paraId="0000000A">
      <w:pPr>
        <w:spacing w:line="360" w:lineRule="auto"/>
        <w:ind w:left="851"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0B">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Modalidad de Entrega:</w:t>
      </w:r>
      <w:r w:rsidDel="00000000" w:rsidR="00000000" w:rsidRPr="00000000">
        <w:rPr>
          <w:rFonts w:ascii="Palatino Linotype" w:cs="Palatino Linotype" w:eastAsia="Palatino Linotype" w:hAnsi="Palatino Linotype"/>
          <w:sz w:val="22"/>
          <w:szCs w:val="22"/>
          <w:rtl w:val="0"/>
        </w:rPr>
        <w:t xml:space="preserve"> A través de SAIMEX.</w:t>
      </w:r>
    </w:p>
    <w:p w:rsidR="00000000" w:rsidDel="00000000" w:rsidP="00000000" w:rsidRDefault="00000000" w:rsidRPr="00000000" w14:paraId="0000000C">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0D">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2. Respuesta. </w:t>
      </w:r>
      <w:r w:rsidDel="00000000" w:rsidR="00000000" w:rsidRPr="00000000">
        <w:rPr>
          <w:rFonts w:ascii="Palatino Linotype" w:cs="Palatino Linotype" w:eastAsia="Palatino Linotype" w:hAnsi="Palatino Linotype"/>
          <w:sz w:val="22"/>
          <w:szCs w:val="22"/>
          <w:rtl w:val="0"/>
        </w:rPr>
        <w:t xml:space="preserve">Con fecha </w:t>
      </w:r>
      <w:r w:rsidDel="00000000" w:rsidR="00000000" w:rsidRPr="00000000">
        <w:rPr>
          <w:rFonts w:ascii="Palatino Linotype" w:cs="Palatino Linotype" w:eastAsia="Palatino Linotype" w:hAnsi="Palatino Linotype"/>
          <w:b w:val="1"/>
          <w:sz w:val="22"/>
          <w:szCs w:val="22"/>
          <w:rtl w:val="0"/>
        </w:rPr>
        <w:t xml:space="preserve">diecisiete de julio de dos mil veinticinco</w:t>
      </w:r>
      <w:r w:rsidDel="00000000" w:rsidR="00000000" w:rsidRPr="00000000">
        <w:rPr>
          <w:rFonts w:ascii="Palatino Linotype" w:cs="Palatino Linotype" w:eastAsia="Palatino Linotype" w:hAnsi="Palatino Linotype"/>
          <w:sz w:val="22"/>
          <w:szCs w:val="22"/>
          <w:rtl w:val="0"/>
        </w:rPr>
        <w:t xml:space="preserve">, el </w:t>
      </w:r>
      <w:r w:rsidDel="00000000" w:rsidR="00000000" w:rsidRPr="00000000">
        <w:rPr>
          <w:rFonts w:ascii="Palatino Linotype" w:cs="Palatino Linotype" w:eastAsia="Palatino Linotype" w:hAnsi="Palatino Linotype"/>
          <w:b w:val="1"/>
          <w:sz w:val="22"/>
          <w:szCs w:val="22"/>
          <w:rtl w:val="0"/>
        </w:rPr>
        <w:t xml:space="preserve">SUJETO OBLIGADO </w:t>
      </w:r>
      <w:r w:rsidDel="00000000" w:rsidR="00000000" w:rsidRPr="00000000">
        <w:rPr>
          <w:rFonts w:ascii="Palatino Linotype" w:cs="Palatino Linotype" w:eastAsia="Palatino Linotype" w:hAnsi="Palatino Linotype"/>
          <w:sz w:val="22"/>
          <w:szCs w:val="22"/>
          <w:rtl w:val="0"/>
        </w:rPr>
        <w:t xml:space="preserve">envió su respuesta a la solicitud de acceso a la información a través de SAIMEX, sustancialmente en los términos siguientes: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49" w:firstLine="0"/>
        <w:jc w:val="both"/>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4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“En atención a la solicitud de información, manifisto lo siguiente: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4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El artículo 8 de la Constitución Política de los Estados Unidos Mexicanos, que para el caso que nos ocupa, dice: "Artículo 80. Los funcionarios y empleados públicos respetarán el ejercicio del derecho de petición, siempre que ésta se formule por escrito, de manera pacífica y respetuosa," Las formas respetuosas que consagra el artículo 8°, antes citado, aplica de forma general y adminiculada con las demás disposiciones constitucionales, no se podría ejercer el derecho de acceso a la información pública si primigeniamente no hay un lenguaje que respete a las personas servidoras públicas, por lo tanto, el derecho de acceso a la información pública debe ser ejercido de forma respetuosa, sin usar lenguaje altisonante, usando groserías o expresiones insultantes o en doble sentido, cuya finalidad o intensión sea ocasionar agravios en la moral de los servidores públicos y no acceder a la información pública.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4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En ese mismo orden de ideas, no pasa desapercibida la intensión maliciosa del solicitante en exhibir a servidores públicos, injuriando su actuación dentro de la institución pública, toda vez que el texto de la solicitud de información atenta contra la honorabilidad de servidores públicos, mediante un lenguaje lascivo, sin que ello sea el fin último de las solicitudes de información.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4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Se considera que no se puede ejercer el derecho de acceso a la información para injuriar e insultar a los funcionarios públicos, es decir, faltando al respeto, y que dicha falta de respeto se normalice, se pase por alto como si los insultos, las injurias, las ofensas no estuvieran escritas en la solicitud de información, máxime que, como se repite su fin es hacer caer en ridículo y lastimar la moral de las personas funcionarias públicas”.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49" w:firstLine="0"/>
        <w:jc w:val="both"/>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3. Interposición del recurso de revisión. </w:t>
      </w:r>
      <w:r w:rsidDel="00000000" w:rsidR="00000000" w:rsidRPr="00000000">
        <w:rPr>
          <w:rFonts w:ascii="Palatino Linotype" w:cs="Palatino Linotype" w:eastAsia="Palatino Linotype" w:hAnsi="Palatino Linotype"/>
          <w:sz w:val="22"/>
          <w:szCs w:val="22"/>
          <w:rtl w:val="0"/>
        </w:rPr>
        <w:t xml:space="preserve">Inconforme con los términos de la respuesta emitida por parte del </w:t>
      </w:r>
      <w:r w:rsidDel="00000000" w:rsidR="00000000" w:rsidRPr="00000000">
        <w:rPr>
          <w:rFonts w:ascii="Palatino Linotype" w:cs="Palatino Linotype" w:eastAsia="Palatino Linotype" w:hAnsi="Palatino Linotype"/>
          <w:b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el </w:t>
      </w:r>
      <w:r w:rsidDel="00000000" w:rsidR="00000000" w:rsidRPr="00000000">
        <w:rPr>
          <w:rFonts w:ascii="Palatino Linotype" w:cs="Palatino Linotype" w:eastAsia="Palatino Linotype" w:hAnsi="Palatino Linotype"/>
          <w:b w:val="1"/>
          <w:sz w:val="22"/>
          <w:szCs w:val="22"/>
          <w:rtl w:val="0"/>
        </w:rPr>
        <w:t xml:space="preserve">dieciocho de julio del año dos mil veinticinco,</w:t>
      </w:r>
      <w:r w:rsidDel="00000000" w:rsidR="00000000" w:rsidRPr="00000000">
        <w:rPr>
          <w:rFonts w:ascii="Palatino Linotype" w:cs="Palatino Linotype" w:eastAsia="Palatino Linotype" w:hAnsi="Palatino Linotype"/>
          <w:sz w:val="22"/>
          <w:szCs w:val="22"/>
          <w:rtl w:val="0"/>
        </w:rPr>
        <w:t xml:space="preserve"> la parte </w:t>
      </w:r>
      <w:r w:rsidDel="00000000" w:rsidR="00000000" w:rsidRPr="00000000">
        <w:rPr>
          <w:rFonts w:ascii="Palatino Linotype" w:cs="Palatino Linotype" w:eastAsia="Palatino Linotype" w:hAnsi="Palatino Linotype"/>
          <w:b w:val="1"/>
          <w:sz w:val="22"/>
          <w:szCs w:val="22"/>
          <w:rtl w:val="0"/>
        </w:rPr>
        <w:t xml:space="preserve">RECURRENTE</w:t>
      </w:r>
      <w:r w:rsidDel="00000000" w:rsidR="00000000" w:rsidRPr="00000000">
        <w:rPr>
          <w:rFonts w:ascii="Palatino Linotype" w:cs="Palatino Linotype" w:eastAsia="Palatino Linotype" w:hAnsi="Palatino Linotype"/>
          <w:sz w:val="22"/>
          <w:szCs w:val="22"/>
          <w:rtl w:val="0"/>
        </w:rPr>
        <w:t xml:space="preserve"> interpuso el recurso de revisión a través de </w:t>
      </w:r>
      <w:r w:rsidDel="00000000" w:rsidR="00000000" w:rsidRPr="00000000">
        <w:rPr>
          <w:rFonts w:ascii="Palatino Linotype" w:cs="Palatino Linotype" w:eastAsia="Palatino Linotype" w:hAnsi="Palatino Linotype"/>
          <w:b w:val="1"/>
          <w:sz w:val="22"/>
          <w:szCs w:val="22"/>
          <w:rtl w:val="0"/>
        </w:rPr>
        <w:t xml:space="preserve">SAIMEX, </w:t>
      </w:r>
      <w:r w:rsidDel="00000000" w:rsidR="00000000" w:rsidRPr="00000000">
        <w:rPr>
          <w:rFonts w:ascii="Palatino Linotype" w:cs="Palatino Linotype" w:eastAsia="Palatino Linotype" w:hAnsi="Palatino Linotype"/>
          <w:sz w:val="22"/>
          <w:szCs w:val="22"/>
          <w:rtl w:val="0"/>
        </w:rPr>
        <w:t xml:space="preserve">donde se manifestó de la siguiente manera:</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360" w:lineRule="auto"/>
        <w:ind w:right="49"/>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2745"/>
        </w:tabs>
        <w:spacing w:line="360" w:lineRule="auto"/>
        <w:ind w:left="720"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Acto impugnado: “</w:t>
      </w:r>
      <w:r w:rsidDel="00000000" w:rsidR="00000000" w:rsidRPr="00000000">
        <w:rPr>
          <w:rFonts w:ascii="Palatino Linotype" w:cs="Palatino Linotype" w:eastAsia="Palatino Linotype" w:hAnsi="Palatino Linotype"/>
          <w:i w:val="1"/>
          <w:sz w:val="22"/>
          <w:szCs w:val="22"/>
          <w:rtl w:val="0"/>
        </w:rPr>
        <w:t xml:space="preserve">OFICIO” </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360" w:lineRule="auto"/>
        <w:ind w:left="720" w:right="902"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360" w:lineRule="auto"/>
        <w:ind w:left="720" w:right="902" w:firstLine="0"/>
        <w:jc w:val="both"/>
        <w:rPr>
          <w:rFonts w:ascii="Palatino Linotype" w:cs="Palatino Linotype" w:eastAsia="Palatino Linotype" w:hAnsi="Palatino Linotype"/>
          <w:sz w:val="22"/>
          <w:szCs w:val="22"/>
        </w:rPr>
      </w:pPr>
      <w:bookmarkStart w:colFirst="0" w:colLast="0" w:name="_heading=h.30j0zll" w:id="1"/>
      <w:bookmarkEnd w:id="1"/>
      <w:r w:rsidDel="00000000" w:rsidR="00000000" w:rsidRPr="00000000">
        <w:rPr>
          <w:rFonts w:ascii="Palatino Linotype" w:cs="Palatino Linotype" w:eastAsia="Palatino Linotype" w:hAnsi="Palatino Linotype"/>
          <w:b w:val="1"/>
          <w:sz w:val="22"/>
          <w:szCs w:val="22"/>
          <w:rtl w:val="0"/>
        </w:rPr>
        <w:t xml:space="preserve">Razones o motivos de inconformidad</w:t>
      </w:r>
      <w:r w:rsidDel="00000000" w:rsidR="00000000" w:rsidRPr="00000000">
        <w:rPr>
          <w:rFonts w:ascii="Palatino Linotype" w:cs="Palatino Linotype" w:eastAsia="Palatino Linotype" w:hAnsi="Palatino Linotype"/>
          <w:sz w:val="22"/>
          <w:szCs w:val="22"/>
          <w:rtl w:val="0"/>
        </w:rPr>
        <w:t xml:space="preserve">: </w:t>
      </w:r>
      <w:r w:rsidDel="00000000" w:rsidR="00000000" w:rsidRPr="00000000">
        <w:rPr>
          <w:rFonts w:ascii="Palatino Linotype" w:cs="Palatino Linotype" w:eastAsia="Palatino Linotype" w:hAnsi="Palatino Linotype"/>
          <w:i w:val="1"/>
          <w:sz w:val="22"/>
          <w:szCs w:val="22"/>
          <w:rtl w:val="0"/>
        </w:rPr>
        <w:t xml:space="preserve">“NO RESPONDE LO SOLICITADO Y NO TENGO CERTEZA QUE ESE OFICIO SEA EN ATENCION A LO QUE REQUERI.”</w:t>
      </w:r>
      <w:r w:rsidDel="00000000" w:rsidR="00000000" w:rsidRPr="00000000">
        <w:rPr>
          <w:rtl w:val="0"/>
        </w:rPr>
      </w:r>
    </w:p>
    <w:p w:rsidR="00000000" w:rsidDel="00000000" w:rsidP="00000000" w:rsidRDefault="00000000" w:rsidRPr="00000000" w14:paraId="00000019">
      <w:pPr>
        <w:spacing w:line="360" w:lineRule="auto"/>
        <w:ind w:right="51"/>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1A">
      <w:pPr>
        <w:spacing w:line="360" w:lineRule="auto"/>
        <w:ind w:right="51"/>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4. Turno. </w:t>
      </w:r>
      <w:r w:rsidDel="00000000" w:rsidR="00000000" w:rsidRPr="00000000">
        <w:rPr>
          <w:rFonts w:ascii="Palatino Linotype" w:cs="Palatino Linotype" w:eastAsia="Palatino Linotype" w:hAnsi="Palatino Linotype"/>
          <w:sz w:val="22"/>
          <w:szCs w:val="22"/>
          <w:rtl w:val="0"/>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Del="00000000" w:rsidR="00000000" w:rsidRPr="00000000">
        <w:rPr>
          <w:rFonts w:ascii="Palatino Linotype" w:cs="Palatino Linotype" w:eastAsia="Palatino Linotype" w:hAnsi="Palatino Linotype"/>
          <w:b w:val="1"/>
          <w:sz w:val="22"/>
          <w:szCs w:val="22"/>
          <w:rtl w:val="0"/>
        </w:rPr>
        <w:t xml:space="preserve">Guadalupe Ramírez Peña, </w:t>
      </w:r>
      <w:r w:rsidDel="00000000" w:rsidR="00000000" w:rsidRPr="00000000">
        <w:rPr>
          <w:rFonts w:ascii="Palatino Linotype" w:cs="Palatino Linotype" w:eastAsia="Palatino Linotype" w:hAnsi="Palatino Linotype"/>
          <w:sz w:val="22"/>
          <w:szCs w:val="22"/>
          <w:rtl w:val="0"/>
        </w:rPr>
        <w:t xml:space="preserve">a efecto de que analizara sobre su admisión o su desechamiento.</w:t>
      </w:r>
    </w:p>
    <w:p w:rsidR="00000000" w:rsidDel="00000000" w:rsidP="00000000" w:rsidRDefault="00000000" w:rsidRPr="00000000" w14:paraId="0000001B">
      <w:pPr>
        <w:spacing w:line="360" w:lineRule="auto"/>
        <w:ind w:right="51"/>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1C">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5. Admisión del Recurso de revisión.</w:t>
      </w:r>
      <w:r w:rsidDel="00000000" w:rsidR="00000000" w:rsidRPr="00000000">
        <w:rPr>
          <w:rFonts w:ascii="Palatino Linotype" w:cs="Palatino Linotype" w:eastAsia="Palatino Linotype" w:hAnsi="Palatino Linotype"/>
          <w:sz w:val="22"/>
          <w:szCs w:val="22"/>
          <w:rtl w:val="0"/>
        </w:rPr>
        <w:t xml:space="preserve"> Con fecha</w:t>
      </w:r>
      <w:r w:rsidDel="00000000" w:rsidR="00000000" w:rsidRPr="00000000">
        <w:rPr>
          <w:rFonts w:ascii="Palatino Linotype" w:cs="Palatino Linotype" w:eastAsia="Palatino Linotype" w:hAnsi="Palatino Linotype"/>
          <w:b w:val="1"/>
          <w:sz w:val="22"/>
          <w:szCs w:val="22"/>
          <w:rtl w:val="0"/>
        </w:rPr>
        <w:t xml:space="preserve"> seis de agosto de dos mil veinticinco, </w:t>
      </w:r>
      <w:r w:rsidDel="00000000" w:rsidR="00000000" w:rsidRPr="00000000">
        <w:rPr>
          <w:rFonts w:ascii="Palatino Linotype" w:cs="Palatino Linotype" w:eastAsia="Palatino Linotype" w:hAnsi="Palatino Linotype"/>
          <w:sz w:val="22"/>
          <w:szCs w:val="22"/>
          <w:rtl w:val="0"/>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Del="00000000" w:rsidR="00000000" w:rsidRPr="00000000">
        <w:rPr>
          <w:rFonts w:ascii="Palatino Linotype" w:cs="Palatino Linotype" w:eastAsia="Palatino Linotype" w:hAnsi="Palatino Linotype"/>
          <w:b w:val="1"/>
          <w:sz w:val="22"/>
          <w:szCs w:val="22"/>
          <w:rtl w:val="0"/>
        </w:rPr>
        <w:t xml:space="preserve">SUJETO OBLIGADO </w:t>
      </w:r>
      <w:r w:rsidDel="00000000" w:rsidR="00000000" w:rsidRPr="00000000">
        <w:rPr>
          <w:rFonts w:ascii="Palatino Linotype" w:cs="Palatino Linotype" w:eastAsia="Palatino Linotype" w:hAnsi="Palatino Linotype"/>
          <w:sz w:val="22"/>
          <w:szCs w:val="22"/>
          <w:rtl w:val="0"/>
        </w:rPr>
        <w:t xml:space="preserve">presentara su informe justificado.</w:t>
      </w:r>
    </w:p>
    <w:p w:rsidR="00000000" w:rsidDel="00000000" w:rsidP="00000000" w:rsidRDefault="00000000" w:rsidRPr="00000000" w14:paraId="0000001D">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tabs>
          <w:tab w:val="left" w:leader="none" w:pos="709"/>
        </w:tabs>
        <w:spacing w:line="360" w:lineRule="auto"/>
        <w:jc w:val="both"/>
        <w:rPr>
          <w:rFonts w:ascii="Palatino Linotype" w:cs="Palatino Linotype" w:eastAsia="Palatino Linotype" w:hAnsi="Palatino Linotype"/>
          <w:sz w:val="22"/>
          <w:szCs w:val="22"/>
        </w:rPr>
      </w:pPr>
      <w:bookmarkStart w:colFirst="0" w:colLast="0" w:name="_heading=h.2s8eyo1" w:id="2"/>
      <w:bookmarkEnd w:id="2"/>
      <w:r w:rsidDel="00000000" w:rsidR="00000000" w:rsidRPr="00000000">
        <w:rPr>
          <w:rFonts w:ascii="Palatino Linotype" w:cs="Palatino Linotype" w:eastAsia="Palatino Linotype" w:hAnsi="Palatino Linotype"/>
          <w:b w:val="1"/>
          <w:sz w:val="22"/>
          <w:szCs w:val="22"/>
          <w:rtl w:val="0"/>
        </w:rPr>
        <w:t xml:space="preserve">6. Manifestaciones</w:t>
      </w:r>
      <w:r w:rsidDel="00000000" w:rsidR="00000000" w:rsidRPr="00000000">
        <w:rPr>
          <w:rFonts w:ascii="Palatino Linotype" w:cs="Palatino Linotype" w:eastAsia="Palatino Linotype" w:hAnsi="Palatino Linotype"/>
          <w:sz w:val="22"/>
          <w:szCs w:val="22"/>
          <w:rtl w:val="0"/>
        </w:rPr>
        <w:t xml:space="preserve">. En fecha </w:t>
      </w:r>
      <w:r w:rsidDel="00000000" w:rsidR="00000000" w:rsidRPr="00000000">
        <w:rPr>
          <w:rFonts w:ascii="Palatino Linotype" w:cs="Palatino Linotype" w:eastAsia="Palatino Linotype" w:hAnsi="Palatino Linotype"/>
          <w:b w:val="1"/>
          <w:sz w:val="22"/>
          <w:szCs w:val="22"/>
          <w:rtl w:val="0"/>
        </w:rPr>
        <w:t xml:space="preserve">quince de agosto de dos mil veinticinco</w:t>
      </w:r>
      <w:r w:rsidDel="00000000" w:rsidR="00000000" w:rsidRPr="00000000">
        <w:rPr>
          <w:rFonts w:ascii="Palatino Linotype" w:cs="Palatino Linotype" w:eastAsia="Palatino Linotype" w:hAnsi="Palatino Linotype"/>
          <w:sz w:val="22"/>
          <w:szCs w:val="22"/>
          <w:rtl w:val="0"/>
        </w:rPr>
        <w:t xml:space="preserve">, el </w:t>
      </w:r>
      <w:r w:rsidDel="00000000" w:rsidR="00000000" w:rsidRPr="00000000">
        <w:rPr>
          <w:rFonts w:ascii="Palatino Linotype" w:cs="Palatino Linotype" w:eastAsia="Palatino Linotype" w:hAnsi="Palatino Linotype"/>
          <w:b w:val="1"/>
          <w:sz w:val="22"/>
          <w:szCs w:val="22"/>
          <w:rtl w:val="0"/>
        </w:rPr>
        <w:t xml:space="preserve">SUJETO OBLIGADO </w:t>
      </w:r>
      <w:r w:rsidDel="00000000" w:rsidR="00000000" w:rsidRPr="00000000">
        <w:rPr>
          <w:rFonts w:ascii="Palatino Linotype" w:cs="Palatino Linotype" w:eastAsia="Palatino Linotype" w:hAnsi="Palatino Linotype"/>
          <w:sz w:val="22"/>
          <w:szCs w:val="22"/>
          <w:rtl w:val="0"/>
        </w:rPr>
        <w:t xml:space="preserve">rindió su informe justificado, mediante el cual medularmente ratificó su respuesta inicial.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tabs>
          <w:tab w:val="left" w:leader="none" w:pos="709"/>
        </w:tabs>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tabs>
          <w:tab w:val="left" w:leader="none" w:pos="709"/>
        </w:tabs>
        <w:spacing w:line="360" w:lineRule="auto"/>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sz w:val="22"/>
          <w:szCs w:val="22"/>
          <w:rtl w:val="0"/>
        </w:rPr>
        <w:t xml:space="preserve">El documento se hizo del conocimiento del Particular el </w:t>
      </w:r>
      <w:r w:rsidDel="00000000" w:rsidR="00000000" w:rsidRPr="00000000">
        <w:rPr>
          <w:rFonts w:ascii="Palatino Linotype" w:cs="Palatino Linotype" w:eastAsia="Palatino Linotype" w:hAnsi="Palatino Linotype"/>
          <w:b w:val="1"/>
          <w:sz w:val="22"/>
          <w:szCs w:val="22"/>
          <w:rtl w:val="0"/>
        </w:rPr>
        <w:t xml:space="preserve">cuatro de septiembre de dos mil veinticinco.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tabs>
          <w:tab w:val="left" w:leader="none" w:pos="709"/>
        </w:tabs>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tabs>
          <w:tab w:val="left" w:leader="none" w:pos="709"/>
        </w:tabs>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El </w:t>
      </w:r>
      <w:r w:rsidDel="00000000" w:rsidR="00000000" w:rsidRPr="00000000">
        <w:rPr>
          <w:rFonts w:ascii="Palatino Linotype" w:cs="Palatino Linotype" w:eastAsia="Palatino Linotype" w:hAnsi="Palatino Linotype"/>
          <w:b w:val="1"/>
          <w:sz w:val="22"/>
          <w:szCs w:val="22"/>
          <w:rtl w:val="0"/>
        </w:rPr>
        <w:t xml:space="preserve">SUJETO OBLIGADO </w:t>
      </w:r>
      <w:r w:rsidDel="00000000" w:rsidR="00000000" w:rsidRPr="00000000">
        <w:rPr>
          <w:rFonts w:ascii="Palatino Linotype" w:cs="Palatino Linotype" w:eastAsia="Palatino Linotype" w:hAnsi="Palatino Linotype"/>
          <w:sz w:val="22"/>
          <w:szCs w:val="22"/>
          <w:rtl w:val="0"/>
        </w:rPr>
        <w:t xml:space="preserve">fue omiso en rendir su informe justificado. </w:t>
      </w:r>
    </w:p>
    <w:p w:rsidR="00000000" w:rsidDel="00000000" w:rsidP="00000000" w:rsidRDefault="00000000" w:rsidRPr="00000000" w14:paraId="00000023">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4">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8. Cierre de instrucción. </w:t>
      </w:r>
      <w:r w:rsidDel="00000000" w:rsidR="00000000" w:rsidRPr="00000000">
        <w:rPr>
          <w:rFonts w:ascii="Palatino Linotype" w:cs="Palatino Linotype" w:eastAsia="Palatino Linotype" w:hAnsi="Palatino Linotype"/>
          <w:sz w:val="22"/>
          <w:szCs w:val="22"/>
          <w:rtl w:val="0"/>
        </w:rPr>
        <w:t xml:space="preserve">Una vez transcurrido el periodo otorgado a las partes para realizar sus manifestaciones y no habiendo documentos que integrar al expediente, con fecha de</w:t>
      </w:r>
      <w:r w:rsidDel="00000000" w:rsidR="00000000" w:rsidRPr="00000000">
        <w:rPr>
          <w:rFonts w:ascii="Palatino Linotype" w:cs="Palatino Linotype" w:eastAsia="Palatino Linotype" w:hAnsi="Palatino Linotype"/>
          <w:b w:val="1"/>
          <w:sz w:val="22"/>
          <w:szCs w:val="22"/>
          <w:rtl w:val="0"/>
        </w:rPr>
        <w:t xml:space="preserve"> diez de septiembre de dos mil veinticinco, </w:t>
      </w:r>
      <w:r w:rsidDel="00000000" w:rsidR="00000000" w:rsidRPr="00000000">
        <w:rPr>
          <w:rFonts w:ascii="Palatino Linotype" w:cs="Palatino Linotype" w:eastAsia="Palatino Linotype" w:hAnsi="Palatino Linotype"/>
          <w:sz w:val="22"/>
          <w:szCs w:val="22"/>
          <w:rtl w:val="0"/>
        </w:rPr>
        <w:t xml:space="preserve">la Comisionada Ponente determinó el cierre de instrucción en términos de la fracción VI del artículo 185 de la Ley de Transparencia y Acceso a la Información Pública del Estado de México y Municipios. </w:t>
      </w:r>
    </w:p>
    <w:p w:rsidR="00000000" w:rsidDel="00000000" w:rsidP="00000000" w:rsidRDefault="00000000" w:rsidRPr="00000000" w14:paraId="00000025">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6">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razón de que fue debidamente sustanciado el expediente electrónico y no existe diligencia pendiente de desahogo, se emite la Resolución que conforme a Derecho proceda, de acuerdo con los siguientes: </w:t>
      </w:r>
    </w:p>
    <w:p w:rsidR="00000000" w:rsidDel="00000000" w:rsidP="00000000" w:rsidRDefault="00000000" w:rsidRPr="00000000" w14:paraId="00000027">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8">
      <w:pPr>
        <w:widowControl w:val="0"/>
        <w:spacing w:line="360" w:lineRule="auto"/>
        <w:jc w:val="cente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II. C O N S I D E R A N D O S</w:t>
      </w:r>
    </w:p>
    <w:p w:rsidR="00000000" w:rsidDel="00000000" w:rsidP="00000000" w:rsidRDefault="00000000" w:rsidRPr="00000000" w14:paraId="00000029">
      <w:pPr>
        <w:widowControl w:val="0"/>
        <w:spacing w:line="360" w:lineRule="auto"/>
        <w:jc w:val="center"/>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2A">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Primero. Competencia.</w:t>
      </w:r>
      <w:r w:rsidDel="00000000" w:rsidR="00000000" w:rsidRPr="00000000">
        <w:rPr>
          <w:rFonts w:ascii="Palatino Linotype" w:cs="Palatino Linotype" w:eastAsia="Palatino Linotype" w:hAnsi="Palatino Linotype"/>
          <w:sz w:val="22"/>
          <w:szCs w:val="22"/>
          <w:rtl w:val="0"/>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000000" w:rsidDel="00000000" w:rsidP="00000000" w:rsidRDefault="00000000" w:rsidRPr="00000000" w14:paraId="0000002B">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C">
      <w:pPr>
        <w:spacing w:line="360" w:lineRule="auto"/>
        <w:jc w:val="both"/>
        <w:rPr>
          <w:rFonts w:ascii="Palatino Linotype" w:cs="Palatino Linotype" w:eastAsia="Palatino Linotype" w:hAnsi="Palatino Linotype"/>
          <w:sz w:val="22"/>
          <w:szCs w:val="22"/>
        </w:rPr>
      </w:pPr>
      <w:bookmarkStart w:colFirst="0" w:colLast="0" w:name="_heading=h.tyjcwt" w:id="3"/>
      <w:bookmarkEnd w:id="3"/>
      <w:r w:rsidDel="00000000" w:rsidR="00000000" w:rsidRPr="00000000">
        <w:rPr>
          <w:rFonts w:ascii="Palatino Linotype" w:cs="Palatino Linotype" w:eastAsia="Palatino Linotype" w:hAnsi="Palatino Linotype"/>
          <w:b w:val="1"/>
          <w:sz w:val="22"/>
          <w:szCs w:val="22"/>
          <w:rtl w:val="0"/>
        </w:rPr>
        <w:t xml:space="preserve">Segundo. Oportunidad y Procedibilidad del Recurso de Revisión. </w:t>
      </w:r>
      <w:r w:rsidDel="00000000" w:rsidR="00000000" w:rsidRPr="00000000">
        <w:rPr>
          <w:rFonts w:ascii="Palatino Linotype" w:cs="Palatino Linotype" w:eastAsia="Palatino Linotype" w:hAnsi="Palatino Linotype"/>
          <w:sz w:val="22"/>
          <w:szCs w:val="22"/>
          <w:rtl w:val="0"/>
        </w:rPr>
        <w:t xml:space="preserve">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000000" w:rsidDel="00000000" w:rsidP="00000000" w:rsidRDefault="00000000" w:rsidRPr="00000000" w14:paraId="0000002D">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E">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Al respecto la Ley de Transparencia y Acceso a la Información Pública del Estado de México y Municipios, establece lo siguiente:</w:t>
      </w:r>
    </w:p>
    <w:p w:rsidR="00000000" w:rsidDel="00000000" w:rsidP="00000000" w:rsidRDefault="00000000" w:rsidRPr="00000000" w14:paraId="0000002F">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0">
      <w:pPr>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178. </w:t>
      </w:r>
      <w:r w:rsidDel="00000000" w:rsidR="00000000" w:rsidRPr="00000000">
        <w:rPr>
          <w:rFonts w:ascii="Palatino Linotype" w:cs="Palatino Linotype" w:eastAsia="Palatino Linotype" w:hAnsi="Palatino Linotype"/>
          <w:i w:val="1"/>
          <w:sz w:val="22"/>
          <w:szCs w:val="22"/>
          <w:rtl w:val="0"/>
        </w:rPr>
        <w:t xml:space="preserve">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000000" w:rsidDel="00000000" w:rsidP="00000000" w:rsidRDefault="00000000" w:rsidRPr="00000000" w14:paraId="00000031">
      <w:pPr>
        <w:spacing w:line="360" w:lineRule="auto"/>
        <w:ind w:right="49"/>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2">
      <w:pPr>
        <w:spacing w:line="360" w:lineRule="auto"/>
        <w:ind w:right="49"/>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Del="00000000" w:rsidR="00000000" w:rsidRPr="00000000">
        <w:rPr>
          <w:rFonts w:ascii="Palatino Linotype" w:cs="Palatino Linotype" w:eastAsia="Palatino Linotype" w:hAnsi="Palatino Linotype"/>
          <w:b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remitió la respuesta a la solicitud de información el diez de </w:t>
      </w:r>
      <w:r w:rsidDel="00000000" w:rsidR="00000000" w:rsidRPr="00000000">
        <w:rPr>
          <w:rFonts w:ascii="Palatino Linotype" w:cs="Palatino Linotype" w:eastAsia="Palatino Linotype" w:hAnsi="Palatino Linotype"/>
          <w:b w:val="1"/>
          <w:sz w:val="22"/>
          <w:szCs w:val="22"/>
          <w:rtl w:val="0"/>
        </w:rPr>
        <w:t xml:space="preserve">diecisiete de julio de dos mil veinticinco, </w:t>
      </w:r>
      <w:r w:rsidDel="00000000" w:rsidR="00000000" w:rsidRPr="00000000">
        <w:rPr>
          <w:rFonts w:ascii="Palatino Linotype" w:cs="Palatino Linotype" w:eastAsia="Palatino Linotype" w:hAnsi="Palatino Linotype"/>
          <w:sz w:val="22"/>
          <w:szCs w:val="22"/>
          <w:rtl w:val="0"/>
        </w:rPr>
        <w:t xml:space="preserve">mientras que el recurso de revisión interpuesto por la parte </w:t>
      </w:r>
      <w:r w:rsidDel="00000000" w:rsidR="00000000" w:rsidRPr="00000000">
        <w:rPr>
          <w:rFonts w:ascii="Palatino Linotype" w:cs="Palatino Linotype" w:eastAsia="Palatino Linotype" w:hAnsi="Palatino Linotype"/>
          <w:b w:val="1"/>
          <w:sz w:val="22"/>
          <w:szCs w:val="22"/>
          <w:rtl w:val="0"/>
        </w:rPr>
        <w:t xml:space="preserve">RECURRENTE</w:t>
      </w:r>
      <w:r w:rsidDel="00000000" w:rsidR="00000000" w:rsidRPr="00000000">
        <w:rPr>
          <w:rFonts w:ascii="Palatino Linotype" w:cs="Palatino Linotype" w:eastAsia="Palatino Linotype" w:hAnsi="Palatino Linotype"/>
          <w:sz w:val="22"/>
          <w:szCs w:val="22"/>
          <w:rtl w:val="0"/>
        </w:rPr>
        <w:t xml:space="preserve">, se tuvo por presentado el día </w:t>
      </w:r>
      <w:r w:rsidDel="00000000" w:rsidR="00000000" w:rsidRPr="00000000">
        <w:rPr>
          <w:rFonts w:ascii="Palatino Linotype" w:cs="Palatino Linotype" w:eastAsia="Palatino Linotype" w:hAnsi="Palatino Linotype"/>
          <w:b w:val="1"/>
          <w:sz w:val="22"/>
          <w:szCs w:val="22"/>
          <w:rtl w:val="0"/>
        </w:rPr>
        <w:t xml:space="preserve">dieciocho de julio de dos mil veinticinco</w:t>
      </w:r>
      <w:r w:rsidDel="00000000" w:rsidR="00000000" w:rsidRPr="00000000">
        <w:rPr>
          <w:rFonts w:ascii="Palatino Linotype" w:cs="Palatino Linotype" w:eastAsia="Palatino Linotype" w:hAnsi="Palatino Linotype"/>
          <w:sz w:val="22"/>
          <w:szCs w:val="22"/>
          <w:rtl w:val="0"/>
        </w:rPr>
        <w:t xml:space="preserve">, esto es, al siguiente día hábil al que se tuvo conocimiento de la respuesta.</w:t>
      </w:r>
    </w:p>
    <w:p w:rsidR="00000000" w:rsidDel="00000000" w:rsidP="00000000" w:rsidRDefault="00000000" w:rsidRPr="00000000" w14:paraId="00000033">
      <w:pPr>
        <w:spacing w:line="360" w:lineRule="auto"/>
        <w:ind w:right="49"/>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4">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Es de suma importancia mencionar que, si bien, la parte solicitante no proporcionó nombre o seudónimo 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000000" w:rsidDel="00000000" w:rsidP="00000000" w:rsidRDefault="00000000" w:rsidRPr="00000000" w14:paraId="00000035">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6">
      <w:pPr>
        <w:ind w:left="567" w:right="843"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"Las solicitudes anónimas, con nombre incompleto o seudónimo serán procedentes para su trámite por parte del sujeto obligado ante quien se presente. No podrá requerirse información adicional con motivo del nombre proporcionado por el solicitante."</w:t>
      </w:r>
    </w:p>
    <w:p w:rsidR="00000000" w:rsidDel="00000000" w:rsidP="00000000" w:rsidRDefault="00000000" w:rsidRPr="00000000" w14:paraId="00000037">
      <w:pPr>
        <w:spacing w:line="360" w:lineRule="auto"/>
        <w:ind w:right="49"/>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8">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Asimismo, resulta procedente la interposición del recurso de revisión al rubro anotado, toda vez que se actualiza las hipótesis previstas en el artículo 179, fracción VI de la ley de la materia, que a la letra dice:</w:t>
      </w:r>
    </w:p>
    <w:p w:rsidR="00000000" w:rsidDel="00000000" w:rsidP="00000000" w:rsidRDefault="00000000" w:rsidRPr="00000000" w14:paraId="00000039">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A">
      <w:pPr>
        <w:spacing w:line="276" w:lineRule="auto"/>
        <w:ind w:left="851" w:right="104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179. </w:t>
      </w:r>
      <w:r w:rsidDel="00000000" w:rsidR="00000000" w:rsidRPr="00000000">
        <w:rPr>
          <w:rFonts w:ascii="Palatino Linotype" w:cs="Palatino Linotype" w:eastAsia="Palatino Linotype" w:hAnsi="Palatino Linotype"/>
          <w:i w:val="1"/>
          <w:sz w:val="22"/>
          <w:szCs w:val="22"/>
          <w:rtl w:val="0"/>
        </w:rPr>
        <w:t xml:space="preserve">El recurso de revisión es un medio de protección que la Ley otorga a los particulares, para hacer valer su derecho de acceso a la información pública, y procederá en contra de las siguientes causas:</w:t>
      </w:r>
    </w:p>
    <w:p w:rsidR="00000000" w:rsidDel="00000000" w:rsidP="00000000" w:rsidRDefault="00000000" w:rsidRPr="00000000" w14:paraId="0000003B">
      <w:pPr>
        <w:spacing w:line="276" w:lineRule="auto"/>
        <w:ind w:left="851" w:right="104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3C">
      <w:pPr>
        <w:spacing w:line="276" w:lineRule="auto"/>
        <w:ind w:left="851" w:right="104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VI. La entrega de información que no corresponda con lo solicitado;</w:t>
      </w:r>
    </w:p>
    <w:p w:rsidR="00000000" w:rsidDel="00000000" w:rsidP="00000000" w:rsidRDefault="00000000" w:rsidRPr="00000000" w14:paraId="0000003D">
      <w:pPr>
        <w:spacing w:line="276" w:lineRule="auto"/>
        <w:ind w:left="851" w:right="104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3E">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Tercero. Análisis de las causales de sobreseimiento del recurso de revisión. </w:t>
      </w:r>
      <w:r w:rsidDel="00000000" w:rsidR="00000000" w:rsidRPr="00000000">
        <w:rPr>
          <w:rFonts w:ascii="Palatino Linotype" w:cs="Palatino Linotype" w:eastAsia="Palatino Linotype" w:hAnsi="Palatino Linotype"/>
          <w:sz w:val="22"/>
          <w:szCs w:val="22"/>
          <w:rtl w:val="0"/>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000000" w:rsidDel="00000000" w:rsidP="00000000" w:rsidRDefault="00000000" w:rsidRPr="00000000" w14:paraId="0000003F">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40">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rsidR="00000000" w:rsidDel="00000000" w:rsidP="00000000" w:rsidRDefault="00000000" w:rsidRPr="00000000" w14:paraId="00000041">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42">
      <w:pPr>
        <w:spacing w:line="360" w:lineRule="auto"/>
        <w:ind w:right="51"/>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De manera preliminar en el caso concreto conviene analizar si se actualiza alguna de las causales de sobreseimiento del recurso de revisión.</w:t>
      </w:r>
    </w:p>
    <w:p w:rsidR="00000000" w:rsidDel="00000000" w:rsidP="00000000" w:rsidRDefault="00000000" w:rsidRPr="00000000" w14:paraId="00000043">
      <w:pPr>
        <w:spacing w:line="360" w:lineRule="auto"/>
        <w:ind w:right="51"/>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44">
      <w:pPr>
        <w:spacing w:line="360" w:lineRule="auto"/>
        <w:ind w:right="51"/>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sz w:val="22"/>
          <w:szCs w:val="22"/>
          <w:rtl w:val="0"/>
        </w:rPr>
        <w:t xml:space="preserve">En este tenor, del análisis de la solicitud de información motivo del recurso de revisión que ahora se resuelve, se advierte que la persona solicitante requirió al </w:t>
      </w:r>
      <w:r w:rsidDel="00000000" w:rsidR="00000000" w:rsidRPr="00000000">
        <w:rPr>
          <w:rFonts w:ascii="Palatino Linotype" w:cs="Palatino Linotype" w:eastAsia="Palatino Linotype" w:hAnsi="Palatino Linotype"/>
          <w:b w:val="1"/>
          <w:sz w:val="22"/>
          <w:szCs w:val="22"/>
          <w:rtl w:val="0"/>
        </w:rPr>
        <w:t xml:space="preserve">Sujeto Obligado</w:t>
      </w:r>
      <w:r w:rsidDel="00000000" w:rsidR="00000000" w:rsidRPr="00000000">
        <w:rPr>
          <w:rFonts w:ascii="Palatino Linotype" w:cs="Palatino Linotype" w:eastAsia="Palatino Linotype" w:hAnsi="Palatino Linotype"/>
          <w:sz w:val="22"/>
          <w:szCs w:val="22"/>
          <w:rtl w:val="0"/>
        </w:rPr>
        <w:t xml:space="preserve"> le proporcione información consistente en: </w:t>
      </w:r>
      <w:r w:rsidDel="00000000" w:rsidR="00000000" w:rsidRPr="00000000">
        <w:rPr>
          <w:rFonts w:ascii="Palatino Linotype" w:cs="Palatino Linotype" w:eastAsia="Palatino Linotype" w:hAnsi="Palatino Linotype"/>
          <w:i w:val="1"/>
          <w:sz w:val="22"/>
          <w:szCs w:val="22"/>
          <w:rtl w:val="0"/>
        </w:rPr>
        <w:t xml:space="preserve">“Solicito si la contraloría tiene conocimiento que XXXXXXXX XXXXX XXXXXXX la titular de transparencia no cuenta con cédula profesional”. </w:t>
      </w:r>
    </w:p>
    <w:p w:rsidR="00000000" w:rsidDel="00000000" w:rsidP="00000000" w:rsidRDefault="00000000" w:rsidRPr="00000000" w14:paraId="00000045">
      <w:pPr>
        <w:spacing w:line="360" w:lineRule="auto"/>
        <w:ind w:right="51"/>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46">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respuesta,</w:t>
      </w:r>
      <w:r w:rsidDel="00000000" w:rsidR="00000000" w:rsidRPr="00000000">
        <w:rPr>
          <w:sz w:val="22"/>
          <w:szCs w:val="22"/>
          <w:rtl w:val="0"/>
        </w:rPr>
        <w:t xml:space="preserve"> </w:t>
      </w:r>
      <w:r w:rsidDel="00000000" w:rsidR="00000000" w:rsidRPr="00000000">
        <w:rPr>
          <w:rFonts w:ascii="Palatino Linotype" w:cs="Palatino Linotype" w:eastAsia="Palatino Linotype" w:hAnsi="Palatino Linotype"/>
          <w:sz w:val="22"/>
          <w:szCs w:val="22"/>
          <w:rtl w:val="0"/>
        </w:rPr>
        <w:t xml:space="preserve">la persona titular de la Unidad de Transparencia en términos generales manifestó que la solicitud de información no se había realizado de forma pacífica y respetuosa. </w:t>
      </w:r>
    </w:p>
    <w:p w:rsidR="00000000" w:rsidDel="00000000" w:rsidP="00000000" w:rsidRDefault="00000000" w:rsidRPr="00000000" w14:paraId="00000047">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48">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Derivado de ello, la parte Recurrente se inconformó arguyendo que, la información proporcionada no correspondía con lo solicitado. </w:t>
      </w:r>
    </w:p>
    <w:p w:rsidR="00000000" w:rsidDel="00000000" w:rsidP="00000000" w:rsidRDefault="00000000" w:rsidRPr="00000000" w14:paraId="00000049">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4A">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Posteriormente, la parte Recurrente rindió sus manifestaciones en las que solicitó nuevamente la información y señaló que su solicitud no era irrespetuosa. </w:t>
      </w:r>
    </w:p>
    <w:p w:rsidR="00000000" w:rsidDel="00000000" w:rsidP="00000000" w:rsidRDefault="00000000" w:rsidRPr="00000000" w14:paraId="0000004B">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4C">
      <w:pPr>
        <w:spacing w:line="360" w:lineRule="auto"/>
        <w:jc w:val="both"/>
        <w:rPr>
          <w:rFonts w:ascii="Palatino Linotype" w:cs="Palatino Linotype" w:eastAsia="Palatino Linotype" w:hAnsi="Palatino Linotype"/>
          <w:sz w:val="22"/>
          <w:szCs w:val="22"/>
        </w:rPr>
      </w:pPr>
      <w:bookmarkStart w:colFirst="0" w:colLast="0" w:name="_heading=h.2et92p0" w:id="4"/>
      <w:bookmarkEnd w:id="4"/>
      <w:r w:rsidDel="00000000" w:rsidR="00000000" w:rsidRPr="00000000">
        <w:rPr>
          <w:rFonts w:ascii="Palatino Linotype" w:cs="Palatino Linotype" w:eastAsia="Palatino Linotype" w:hAnsi="Palatino Linotype"/>
          <w:sz w:val="22"/>
          <w:szCs w:val="22"/>
          <w:rtl w:val="0"/>
        </w:rPr>
        <w:t xml:space="preserve">Del análisis de la solicitud de información, se advierte que, la persona solicitante realizó expresión irrespetuosa en contra de una persona servidora pública, al referirse a ella como </w:t>
      </w:r>
      <w:r w:rsidDel="00000000" w:rsidR="00000000" w:rsidRPr="00000000">
        <w:rPr>
          <w:rFonts w:ascii="Palatino Linotype" w:cs="Palatino Linotype" w:eastAsia="Palatino Linotype" w:hAnsi="Palatino Linotype"/>
          <w:i w:val="1"/>
          <w:sz w:val="22"/>
          <w:szCs w:val="22"/>
          <w:rtl w:val="0"/>
        </w:rPr>
        <w:t xml:space="preserve">“XXXXXXXX XXXXX XXXXXXX”. </w:t>
      </w:r>
      <w:r w:rsidDel="00000000" w:rsidR="00000000" w:rsidRPr="00000000">
        <w:rPr>
          <w:rtl w:val="0"/>
        </w:rPr>
      </w:r>
    </w:p>
    <w:p w:rsidR="00000000" w:rsidDel="00000000" w:rsidP="00000000" w:rsidRDefault="00000000" w:rsidRPr="00000000" w14:paraId="0000004D">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4E">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ese sentido, se considera que el derecho de acceso a la información pública </w:t>
      </w:r>
      <w:r w:rsidDel="00000000" w:rsidR="00000000" w:rsidRPr="00000000">
        <w:rPr>
          <w:rFonts w:ascii="Palatino Linotype" w:cs="Palatino Linotype" w:eastAsia="Palatino Linotype" w:hAnsi="Palatino Linotype"/>
          <w:b w:val="1"/>
          <w:sz w:val="22"/>
          <w:szCs w:val="22"/>
          <w:rtl w:val="0"/>
        </w:rPr>
        <w:t xml:space="preserve">debe ser ejercido de forma respetuosa,</w:t>
      </w:r>
      <w:r w:rsidDel="00000000" w:rsidR="00000000" w:rsidRPr="00000000">
        <w:rPr>
          <w:rFonts w:ascii="Palatino Linotype" w:cs="Palatino Linotype" w:eastAsia="Palatino Linotype" w:hAnsi="Palatino Linotype"/>
          <w:sz w:val="22"/>
          <w:szCs w:val="22"/>
          <w:rtl w:val="0"/>
        </w:rPr>
        <w:t xml:space="preserve"> sin usar lenguaje altisonante, usando groserías o expresiones insultantes o en doble sentido o bien, discriminatorias, cuya finalidad o intención sea ocasionar agravios en la moral de estas.</w:t>
      </w:r>
    </w:p>
    <w:p w:rsidR="00000000" w:rsidDel="00000000" w:rsidP="00000000" w:rsidRDefault="00000000" w:rsidRPr="00000000" w14:paraId="0000004F">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Se considera que no se puede ejercer el derecho de acceso a la información ni el recurso de revisión para injuriar e insultar a cualquier persona relacionada con la función pública, es decir, faltando al respeto, y que dicha falta de respeto se normalice, se pase por alto como si los insultos, las injurias, las ofensas no estuvieran escritas en las solicitudes de acceso a la información o en el recurso de revisión, máxime que, como se repite su fin es hacer insultar y/o lastimar la moral de las personas relacionadas con la función pública.</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sz w:val="22"/>
          <w:szCs w:val="22"/>
          <w:rtl w:val="0"/>
        </w:rPr>
        <w:t xml:space="preserve">Corolario a lo anterior es de hacer notar, como referencia concatenada, lo que establece el artículo 8 de la Constitución Política de los Estados Unidos Mexicanos, que para el caso que nos ocupa, reza:</w:t>
      </w:r>
      <w:r w:rsidDel="00000000" w:rsidR="00000000" w:rsidRPr="00000000">
        <w:rPr>
          <w:rFonts w:ascii="Palatino Linotype" w:cs="Palatino Linotype" w:eastAsia="Palatino Linotype" w:hAnsi="Palatino Linotype"/>
          <w:i w:val="1"/>
          <w:sz w:val="22"/>
          <w:szCs w:val="22"/>
          <w:rtl w:val="0"/>
        </w:rPr>
        <w:tab/>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ind w:left="851" w:right="902"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8o</w:t>
      </w:r>
      <w:r w:rsidDel="00000000" w:rsidR="00000000" w:rsidRPr="00000000">
        <w:rPr>
          <w:rFonts w:ascii="Palatino Linotype" w:cs="Palatino Linotype" w:eastAsia="Palatino Linotype" w:hAnsi="Palatino Linotype"/>
          <w:i w:val="1"/>
          <w:sz w:val="22"/>
          <w:szCs w:val="22"/>
          <w:rtl w:val="0"/>
        </w:rPr>
        <w:t xml:space="preserve">. Los funcionarios y empleados públicos respetarán el ejercicio del derecho de petición, siempre que ésta se formule por escrito, </w:t>
      </w:r>
      <w:r w:rsidDel="00000000" w:rsidR="00000000" w:rsidRPr="00000000">
        <w:rPr>
          <w:rFonts w:ascii="Palatino Linotype" w:cs="Palatino Linotype" w:eastAsia="Palatino Linotype" w:hAnsi="Palatino Linotype"/>
          <w:b w:val="1"/>
          <w:i w:val="1"/>
          <w:sz w:val="22"/>
          <w:szCs w:val="22"/>
          <w:u w:val="single"/>
          <w:rtl w:val="0"/>
        </w:rPr>
        <w:t xml:space="preserve">de manera pacífica y respetuosa</w:t>
      </w: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pacífica e irrespetuosa, claro que no, y no se discute en este punto la diferencia del bien jurídico tutelado por cada artículo, sino la similitud de estos dos artículos en la forma de ejercer dichos derechos.</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ese mismo orden de ideas el artículo 9 Constitucional, refiere:</w:t>
      </w:r>
    </w:p>
    <w:p w:rsidR="00000000" w:rsidDel="00000000" w:rsidP="00000000" w:rsidRDefault="00000000" w:rsidRPr="00000000" w14:paraId="00000059">
      <w:pPr>
        <w:pBdr>
          <w:top w:space="0" w:sz="0" w:val="nil"/>
          <w:left w:space="0" w:sz="0" w:val="nil"/>
          <w:bottom w:space="0" w:sz="0" w:val="nil"/>
          <w:right w:space="0" w:sz="0" w:val="nil"/>
          <w:between w:space="0" w:sz="0" w:val="nil"/>
        </w:pBdr>
        <w:ind w:left="851" w:right="902"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i w:val="1"/>
          <w:sz w:val="22"/>
          <w:szCs w:val="22"/>
          <w:rtl w:val="0"/>
        </w:rPr>
        <w:t xml:space="preserve">“No se considerará ilegal, y no podrá ser disuelta una asamblea o reunión que tenga por objeto hacer una petición o presentar una protesta por algún acto, a una autoridad, </w:t>
      </w:r>
      <w:r w:rsidDel="00000000" w:rsidR="00000000" w:rsidRPr="00000000">
        <w:rPr>
          <w:rFonts w:ascii="Palatino Linotype" w:cs="Palatino Linotype" w:eastAsia="Palatino Linotype" w:hAnsi="Palatino Linotype"/>
          <w:b w:val="1"/>
          <w:i w:val="1"/>
          <w:sz w:val="22"/>
          <w:szCs w:val="22"/>
          <w:u w:val="single"/>
          <w:rtl w:val="0"/>
        </w:rPr>
        <w:t xml:space="preserve">si no se profieren injurias</w:t>
      </w:r>
      <w:r w:rsidDel="00000000" w:rsidR="00000000" w:rsidRPr="00000000">
        <w:rPr>
          <w:rFonts w:ascii="Palatino Linotype" w:cs="Palatino Linotype" w:eastAsia="Palatino Linotype" w:hAnsi="Palatino Linotype"/>
          <w:i w:val="1"/>
          <w:sz w:val="22"/>
          <w:szCs w:val="22"/>
          <w:rtl w:val="0"/>
        </w:rPr>
        <w:t xml:space="preserve"> contra ésta,…”</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 </w:t>
      </w:r>
      <w:r w:rsidDel="00000000" w:rsidR="00000000" w:rsidRPr="00000000">
        <w:rPr>
          <w:rFonts w:ascii="Palatino Linotype" w:cs="Palatino Linotype" w:eastAsia="Palatino Linotype" w:hAnsi="Palatino Linotype"/>
          <w:i w:val="1"/>
          <w:sz w:val="22"/>
          <w:szCs w:val="22"/>
          <w:rtl w:val="0"/>
        </w:rPr>
        <w:t xml:space="preserve">contrario sensu</w:t>
      </w:r>
      <w:r w:rsidDel="00000000" w:rsidR="00000000" w:rsidRPr="00000000">
        <w:rPr>
          <w:rFonts w:ascii="Palatino Linotype" w:cs="Palatino Linotype" w:eastAsia="Palatino Linotype" w:hAnsi="Palatino Linotype"/>
          <w:sz w:val="22"/>
          <w:szCs w:val="22"/>
          <w:rtl w:val="0"/>
        </w:rPr>
        <w:t xml:space="preserve">, el derecho de asociación será ilegal y la asociación que resulte, disuelta, si su petición menciona injurias contra la autoridades, tampoco se discute en el presente apartado la diferencia de bien jurídico tutelado entre el artículo 6 y 8, sino la similitud en el pedir o solicitar de las autoridades algo, de forma análoga podemos ver que se pueden hacer protestas solicitando algo de la autoridad, pero sin injuriarla, sin insultarla y ello conlleva a sus personas funcionarias públicas.</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el artículo 8 si se tengan que hacer de forma respetuosa cuando se solicita algo de las autoridades, pero que del derecho de acceso a la información cuando se les pide a las mismas autoridades se pueda ofender, injuriar, calumniar, insultar, usar lenguaje ofensivo, etc. </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ese sentido, se destaca que el derecho de acceso a la información pública, permite su ejercicio “…</w:t>
      </w:r>
      <w:r w:rsidDel="00000000" w:rsidR="00000000" w:rsidRPr="00000000">
        <w:rPr>
          <w:rFonts w:ascii="Palatino Linotype" w:cs="Palatino Linotype" w:eastAsia="Palatino Linotype" w:hAnsi="Palatino Linotype"/>
          <w:b w:val="1"/>
          <w:sz w:val="22"/>
          <w:szCs w:val="22"/>
          <w:u w:val="single"/>
          <w:rtl w:val="0"/>
        </w:rPr>
        <w:t xml:space="preserve">sin necesidad de acreditar interés alguno</w:t>
      </w:r>
      <w:r w:rsidDel="00000000" w:rsidR="00000000" w:rsidRPr="00000000">
        <w:rPr>
          <w:rFonts w:ascii="Palatino Linotype" w:cs="Palatino Linotype" w:eastAsia="Palatino Linotype" w:hAnsi="Palatino Linotype"/>
          <w:sz w:val="22"/>
          <w:szCs w:val="22"/>
          <w:rtl w:val="0"/>
        </w:rPr>
        <w:t xml:space="preserve">…”, lo cual significa que es para acceder a la información pública, en ningún momento y bajo ninguna circunstancia se puede interpretar que no acreditar interés pueda conllevar insultos, faltas de respeto, injurias, burlas, groserías y demás lenguaje grosero, cuya intención sea ocasionar agravios morales a los funcionarios públicos.</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Es decir, se considera que no se ejerce el bien jurídico tutelado en el artículo 6 (acceder a la información pública) si su objetivo es insultar y denigrar a los funcionarios públicos, si bien es cierto, en el presente caso hay materia de transparencia, no menos cierto es que no se observaron las formas respetuosas que consagra el artículo 8, antes citado, aplica de forma general y adminiculada con las demás disposiciones constitucionales, por lo tanto, </w:t>
      </w:r>
      <w:r w:rsidDel="00000000" w:rsidR="00000000" w:rsidRPr="00000000">
        <w:rPr>
          <w:rFonts w:ascii="Palatino Linotype" w:cs="Palatino Linotype" w:eastAsia="Palatino Linotype" w:hAnsi="Palatino Linotype"/>
          <w:b w:val="1"/>
          <w:sz w:val="22"/>
          <w:szCs w:val="22"/>
          <w:rtl w:val="0"/>
        </w:rPr>
        <w:t xml:space="preserve">se exhorta a la persona solicitante a que se abstenga de usar expresiones irrespetuosas pues de lo contrario, no se podría ejercer el derecho de acceso a la información pública si primigeniamente no hay un lenguaje que respete a las personas servidoras públicas o relacionadas con la función pública</w:t>
      </w:r>
      <w:r w:rsidDel="00000000" w:rsidR="00000000" w:rsidRPr="00000000">
        <w:rPr>
          <w:rFonts w:ascii="Palatino Linotype" w:cs="Palatino Linotype" w:eastAsia="Palatino Linotype" w:hAnsi="Palatino Linotype"/>
          <w:sz w:val="22"/>
          <w:szCs w:val="22"/>
          <w:rtl w:val="0"/>
        </w:rPr>
        <w:t xml:space="preserve">.</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Entonces podemos concluir que “…</w:t>
      </w:r>
      <w:r w:rsidDel="00000000" w:rsidR="00000000" w:rsidRPr="00000000">
        <w:rPr>
          <w:rFonts w:ascii="Palatino Linotype" w:cs="Palatino Linotype" w:eastAsia="Palatino Linotype" w:hAnsi="Palatino Linotype"/>
          <w:b w:val="1"/>
          <w:i w:val="1"/>
          <w:sz w:val="22"/>
          <w:szCs w:val="22"/>
          <w:u w:val="single"/>
          <w:rtl w:val="0"/>
        </w:rPr>
        <w:t xml:space="preserve">sin necesidad de acreditar interés alguno</w:t>
      </w:r>
      <w:r w:rsidDel="00000000" w:rsidR="00000000" w:rsidRPr="00000000">
        <w:rPr>
          <w:rFonts w:ascii="Palatino Linotype" w:cs="Palatino Linotype" w:eastAsia="Palatino Linotype" w:hAnsi="Palatino Linotype"/>
          <w:sz w:val="22"/>
          <w:szCs w:val="22"/>
          <w:rtl w:val="0"/>
        </w:rPr>
        <w:t xml:space="preserve">…”, no crea derechos para insultar a los funcionarios públicos, ni se puede interpretar de tal suerte que haga que las ofensas plasmadas en el texto de una solicitud o recurso de revisión, no existieren, siendo que el respeto es la señal mínima que subrepticiamente debe estar siempre presente al ejercer el derecho de acceso a la información pública.</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5">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tal sentido, en el presente caso se actualiza la hipótesis prevista en la fracción V, del artículo 192 de la Ley de Transparencia y Acceso a la Información Pública del Estado de México y Municipios, que establece:</w:t>
      </w:r>
    </w:p>
    <w:p w:rsidR="00000000" w:rsidDel="00000000" w:rsidP="00000000" w:rsidRDefault="00000000" w:rsidRPr="00000000" w14:paraId="00000066">
      <w:pPr>
        <w:pBdr>
          <w:top w:space="0" w:sz="0" w:val="nil"/>
          <w:left w:space="0" w:sz="0" w:val="nil"/>
          <w:bottom w:space="0" w:sz="0" w:val="nil"/>
          <w:right w:space="0" w:sz="0" w:val="nil"/>
          <w:between w:space="0" w:sz="0" w:val="nil"/>
        </w:pBdr>
        <w:ind w:left="851" w:right="85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1418"/>
        </w:tabs>
        <w:ind w:left="567"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192</w:t>
      </w:r>
      <w:r w:rsidDel="00000000" w:rsidR="00000000" w:rsidRPr="00000000">
        <w:rPr>
          <w:rFonts w:ascii="Palatino Linotype" w:cs="Palatino Linotype" w:eastAsia="Palatino Linotype" w:hAnsi="Palatino Linotype"/>
          <w:i w:val="1"/>
          <w:sz w:val="22"/>
          <w:szCs w:val="22"/>
          <w:rtl w:val="0"/>
        </w:rPr>
        <w:t xml:space="preserve">. El recurso será sobreseído, en todo o en parte, cuando una vez admitido, se actualicen alguno de los siguientes supuestos:</w:t>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1418"/>
        </w:tabs>
        <w:ind w:left="567"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69">
      <w:pPr>
        <w:pBdr>
          <w:top w:space="0" w:sz="0" w:val="nil"/>
          <w:left w:space="0" w:sz="0" w:val="nil"/>
          <w:bottom w:space="0" w:sz="0" w:val="nil"/>
          <w:right w:space="0" w:sz="0" w:val="nil"/>
          <w:between w:space="0" w:sz="0" w:val="nil"/>
        </w:pBdr>
        <w:ind w:left="567" w:right="85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w:t>
      </w:r>
      <w:r w:rsidDel="00000000" w:rsidR="00000000" w:rsidRPr="00000000">
        <w:rPr>
          <w:rFonts w:ascii="Palatino Linotype" w:cs="Palatino Linotype" w:eastAsia="Palatino Linotype" w:hAnsi="Palatino Linotype"/>
          <w:i w:val="1"/>
          <w:sz w:val="22"/>
          <w:szCs w:val="22"/>
          <w:rtl w:val="0"/>
        </w:rPr>
        <w:t xml:space="preserve"> Cuando por cualquier motivo quede sin materia. “</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360" w:lineRule="auto"/>
        <w:ind w:left="851" w:right="85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6B">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mérito de lo expuesto en líneas anteriores, con fundamento en el artículo 186, fracción I, en concordancia con el artículo 192, fracción V, de la Ley de Transparencia y Acceso a la Información Pública del Estado de México y Municipios, se </w:t>
      </w:r>
      <w:r w:rsidDel="00000000" w:rsidR="00000000" w:rsidRPr="00000000">
        <w:rPr>
          <w:rFonts w:ascii="Palatino Linotype" w:cs="Palatino Linotype" w:eastAsia="Palatino Linotype" w:hAnsi="Palatino Linotype"/>
          <w:b w:val="1"/>
          <w:sz w:val="22"/>
          <w:szCs w:val="22"/>
          <w:rtl w:val="0"/>
        </w:rPr>
        <w:t xml:space="preserve">Sobresee</w:t>
      </w:r>
      <w:r w:rsidDel="00000000" w:rsidR="00000000" w:rsidRPr="00000000">
        <w:rPr>
          <w:rFonts w:ascii="Palatino Linotype" w:cs="Palatino Linotype" w:eastAsia="Palatino Linotype" w:hAnsi="Palatino Linotype"/>
          <w:sz w:val="22"/>
          <w:szCs w:val="22"/>
          <w:rtl w:val="0"/>
        </w:rPr>
        <w:t xml:space="preserve"> el recurso de revisión </w:t>
      </w:r>
      <w:r w:rsidDel="00000000" w:rsidR="00000000" w:rsidRPr="00000000">
        <w:rPr>
          <w:rFonts w:ascii="Palatino Linotype" w:cs="Palatino Linotype" w:eastAsia="Palatino Linotype" w:hAnsi="Palatino Linotype"/>
          <w:b w:val="1"/>
          <w:sz w:val="22"/>
          <w:szCs w:val="22"/>
          <w:rtl w:val="0"/>
        </w:rPr>
        <w:t xml:space="preserve">08789/INFOEM/IP/RR/2025</w:t>
      </w:r>
      <w:r w:rsidDel="00000000" w:rsidR="00000000" w:rsidRPr="00000000">
        <w:rPr>
          <w:rFonts w:ascii="Palatino Linotype" w:cs="Palatino Linotype" w:eastAsia="Palatino Linotype" w:hAnsi="Palatino Linotype"/>
          <w:sz w:val="22"/>
          <w:szCs w:val="22"/>
          <w:rtl w:val="0"/>
        </w:rPr>
        <w:t xml:space="preserve">, que ha sido materia del presente fallo.</w:t>
      </w:r>
    </w:p>
    <w:p w:rsidR="00000000" w:rsidDel="00000000" w:rsidP="00000000" w:rsidRDefault="00000000" w:rsidRPr="00000000" w14:paraId="0000006C">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D">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rsidR="00000000" w:rsidDel="00000000" w:rsidP="00000000" w:rsidRDefault="00000000" w:rsidRPr="00000000" w14:paraId="0000006E">
      <w:pPr>
        <w:spacing w:line="360" w:lineRule="auto"/>
        <w:ind w:right="49"/>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F">
      <w:pPr>
        <w:spacing w:line="360" w:lineRule="auto"/>
        <w:ind w:left="360" w:firstLine="0"/>
        <w:jc w:val="cente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III. R E S U E L V E:</w:t>
      </w:r>
    </w:p>
    <w:p w:rsidR="00000000" w:rsidDel="00000000" w:rsidP="00000000" w:rsidRDefault="00000000" w:rsidRPr="00000000" w14:paraId="00000070">
      <w:pPr>
        <w:spacing w:line="360" w:lineRule="auto"/>
        <w:ind w:left="360" w:firstLine="0"/>
        <w:jc w:val="center"/>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71">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PRIMERO. </w:t>
      </w:r>
      <w:r w:rsidDel="00000000" w:rsidR="00000000" w:rsidRPr="00000000">
        <w:rPr>
          <w:rFonts w:ascii="Palatino Linotype" w:cs="Palatino Linotype" w:eastAsia="Palatino Linotype" w:hAnsi="Palatino Linotype"/>
          <w:sz w:val="22"/>
          <w:szCs w:val="22"/>
          <w:rtl w:val="0"/>
        </w:rPr>
        <w:t xml:space="preserve">Se </w:t>
      </w:r>
      <w:r w:rsidDel="00000000" w:rsidR="00000000" w:rsidRPr="00000000">
        <w:rPr>
          <w:rFonts w:ascii="Palatino Linotype" w:cs="Palatino Linotype" w:eastAsia="Palatino Linotype" w:hAnsi="Palatino Linotype"/>
          <w:b w:val="1"/>
          <w:sz w:val="22"/>
          <w:szCs w:val="22"/>
          <w:rtl w:val="0"/>
        </w:rPr>
        <w:t xml:space="preserve">SOBRESEE </w:t>
      </w:r>
      <w:r w:rsidDel="00000000" w:rsidR="00000000" w:rsidRPr="00000000">
        <w:rPr>
          <w:rFonts w:ascii="Palatino Linotype" w:cs="Palatino Linotype" w:eastAsia="Palatino Linotype" w:hAnsi="Palatino Linotype"/>
          <w:sz w:val="22"/>
          <w:szCs w:val="22"/>
          <w:rtl w:val="0"/>
        </w:rPr>
        <w:t xml:space="preserve">el recurso de revisión número</w:t>
      </w:r>
      <w:r w:rsidDel="00000000" w:rsidR="00000000" w:rsidRPr="00000000">
        <w:rPr>
          <w:rFonts w:ascii="Palatino Linotype" w:cs="Palatino Linotype" w:eastAsia="Palatino Linotype" w:hAnsi="Palatino Linotype"/>
          <w:b w:val="1"/>
          <w:sz w:val="22"/>
          <w:szCs w:val="22"/>
          <w:rtl w:val="0"/>
        </w:rPr>
        <w:t xml:space="preserve"> 08789/INFOEM/IP/RR/2025</w:t>
      </w:r>
      <w:r w:rsidDel="00000000" w:rsidR="00000000" w:rsidRPr="00000000">
        <w:rPr>
          <w:rFonts w:ascii="Palatino Linotype" w:cs="Palatino Linotype" w:eastAsia="Palatino Linotype" w:hAnsi="Palatino Linotype"/>
          <w:sz w:val="22"/>
          <w:szCs w:val="22"/>
          <w:rtl w:val="0"/>
        </w:rPr>
        <w:t xml:space="preserve">, por quedarse sin materia, de conformidad con la fracción V del artículo 192 de la Ley de Transparencia y Acceso a la Información Pública del Estado de México y Municipios, en términos del Considerando Tercero de la presente resolución.  </w:t>
      </w:r>
    </w:p>
    <w:p w:rsidR="00000000" w:rsidDel="00000000" w:rsidP="00000000" w:rsidRDefault="00000000" w:rsidRPr="00000000" w14:paraId="00000072">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3">
      <w:pPr>
        <w:spacing w:line="360" w:lineRule="auto"/>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Segundo. Notifíquese vía SAIMEX</w:t>
      </w:r>
      <w:r w:rsidDel="00000000" w:rsidR="00000000" w:rsidRPr="00000000">
        <w:rPr>
          <w:rFonts w:ascii="Palatino Linotype" w:cs="Palatino Linotype" w:eastAsia="Palatino Linotype" w:hAnsi="Palatino Linotype"/>
          <w:sz w:val="22"/>
          <w:szCs w:val="22"/>
          <w:rtl w:val="0"/>
        </w:rPr>
        <w:t xml:space="preserve">,</w:t>
      </w:r>
      <w:r w:rsidDel="00000000" w:rsidR="00000000" w:rsidRPr="00000000">
        <w:rPr>
          <w:rFonts w:ascii="Palatino Linotype" w:cs="Palatino Linotype" w:eastAsia="Palatino Linotype" w:hAnsi="Palatino Linotype"/>
          <w:b w:val="1"/>
          <w:sz w:val="22"/>
          <w:szCs w:val="22"/>
          <w:rtl w:val="0"/>
        </w:rPr>
        <w:t xml:space="preserve"> </w:t>
      </w:r>
      <w:r w:rsidDel="00000000" w:rsidR="00000000" w:rsidRPr="00000000">
        <w:rPr>
          <w:rFonts w:ascii="Palatino Linotype" w:cs="Palatino Linotype" w:eastAsia="Palatino Linotype" w:hAnsi="Palatino Linotype"/>
          <w:sz w:val="22"/>
          <w:szCs w:val="22"/>
          <w:rtl w:val="0"/>
        </w:rPr>
        <w:t xml:space="preserve">al Responsable de la Unidad de Transparencia del</w:t>
      </w:r>
      <w:r w:rsidDel="00000000" w:rsidR="00000000" w:rsidRPr="00000000">
        <w:rPr>
          <w:rFonts w:ascii="Palatino Linotype" w:cs="Palatino Linotype" w:eastAsia="Palatino Linotype" w:hAnsi="Palatino Linotype"/>
          <w:b w:val="1"/>
          <w:sz w:val="22"/>
          <w:szCs w:val="22"/>
          <w:rtl w:val="0"/>
        </w:rPr>
        <w:t xml:space="preserve"> SUJETO OBLIGADO </w:t>
      </w:r>
      <w:r w:rsidDel="00000000" w:rsidR="00000000" w:rsidRPr="00000000">
        <w:rPr>
          <w:rFonts w:ascii="Palatino Linotype" w:cs="Palatino Linotype" w:eastAsia="Palatino Linotype" w:hAnsi="Palatino Linotype"/>
          <w:sz w:val="22"/>
          <w:szCs w:val="22"/>
          <w:rtl w:val="0"/>
        </w:rPr>
        <w:t xml:space="preserve">la presente resolución, para su conocimiento, lo anterior en términos del artículo 189 de la Ley de Transparencia y Acceso a la Información Pública del Estado de México y Municipios.</w:t>
      </w:r>
      <w:r w:rsidDel="00000000" w:rsidR="00000000" w:rsidRPr="00000000">
        <w:rPr>
          <w:rtl w:val="0"/>
        </w:rPr>
      </w:r>
    </w:p>
    <w:p w:rsidR="00000000" w:rsidDel="00000000" w:rsidP="00000000" w:rsidRDefault="00000000" w:rsidRPr="00000000" w14:paraId="00000074">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5">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Tercero.  Notifíquese vía SAIMEX, </w:t>
      </w:r>
      <w:r w:rsidDel="00000000" w:rsidR="00000000" w:rsidRPr="00000000">
        <w:rPr>
          <w:rFonts w:ascii="Palatino Linotype" w:cs="Palatino Linotype" w:eastAsia="Palatino Linotype" w:hAnsi="Palatino Linotype"/>
          <w:sz w:val="22"/>
          <w:szCs w:val="22"/>
          <w:rtl w:val="0"/>
        </w:rPr>
        <w:t xml:space="preserve">la presente resolución al </w:t>
      </w:r>
      <w:r w:rsidDel="00000000" w:rsidR="00000000" w:rsidRPr="00000000">
        <w:rPr>
          <w:rFonts w:ascii="Palatino Linotype" w:cs="Palatino Linotype" w:eastAsia="Palatino Linotype" w:hAnsi="Palatino Linotype"/>
          <w:b w:val="1"/>
          <w:sz w:val="22"/>
          <w:szCs w:val="22"/>
          <w:rtl w:val="0"/>
        </w:rPr>
        <w:t xml:space="preserve">RECURRENTE</w:t>
      </w:r>
      <w:r w:rsidDel="00000000" w:rsidR="00000000" w:rsidRPr="00000000">
        <w:rPr>
          <w:rFonts w:ascii="Palatino Linotype" w:cs="Palatino Linotype" w:eastAsia="Palatino Linotype" w:hAnsi="Palatino Linotype"/>
          <w:sz w:val="22"/>
          <w:szCs w:val="22"/>
          <w:rtl w:val="0"/>
        </w:rPr>
        <w:t xml:space="preserve">, y hágase del conocimiento que en caso de que considere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rsidR="00000000" w:rsidDel="00000000" w:rsidP="00000000" w:rsidRDefault="00000000" w:rsidRPr="00000000" w14:paraId="00000076">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7">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ASÍ LO RESUELVE, POR MAYORÍA DE VOTOS, EL PLENO DEL INSTITUTO DE TRANSPARENCIA, ACCESO A LA INFORMACIÓN PÚBLICA Y PROTECCIÓN DE DATOS PERSONALES DEL ESTADO DE MÉXICO Y MUNICIPIOS, CONFORMADO POR LOS COMISIONADOS JOSÉ MARTÍNEZ VILCHIS, MARÍA DEL ROSARIO MEJÍA AYALA, SHARON CRISTINA MORALES MARTÍNEZ, EMITIENDO VOTO DISIDENTE, LUIS GUSTAVO PARRA NORIEGA, EMITIENDO VOTO DISIDENTE Y GUADALUPE RAMÍREZ PEÑA; EN LA TRIGÉSIMA SEGUNDA SESIÓN ORDINARIA CELEBRADA EL DIEZ DE SEPTIEMBRE DEL DOS MIL VEINTICINCO, ANTE EL SECRETARIO TÉCNICO DEL PLENO ALEXIS TAPIA RAMÍREZ.</w:t>
      </w:r>
    </w:p>
    <w:p w:rsidR="00000000" w:rsidDel="00000000" w:rsidP="00000000" w:rsidRDefault="00000000" w:rsidRPr="00000000" w14:paraId="00000078">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9">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A">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B">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C">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D">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E">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F">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0">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1">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2">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3">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4">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5">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6">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7">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8">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9">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A">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B">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C">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D">
      <w:pPr>
        <w:spacing w:line="360" w:lineRule="auto"/>
        <w:jc w:val="both"/>
        <w:rPr>
          <w:rFonts w:ascii="Palatino Linotype" w:cs="Palatino Linotype" w:eastAsia="Palatino Linotype" w:hAnsi="Palatino Linotype"/>
          <w:sz w:val="22"/>
          <w:szCs w:val="22"/>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18" w:top="1985" w:left="1701" w:right="1467"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leader="none" w:pos="4252"/>
        <w:tab w:val="right" w:leader="none" w:pos="8504"/>
      </w:tabs>
      <w:jc w:val="right"/>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Página </w:t>
    </w:r>
    <w:r w:rsidDel="00000000" w:rsidR="00000000" w:rsidRPr="00000000">
      <w:rPr>
        <w:rFonts w:ascii="Palatino Linotype" w:cs="Palatino Linotype" w:eastAsia="Palatino Linotype" w:hAnsi="Palatino Linotype"/>
        <w:b w:val="1"/>
        <w:color w:val="000000"/>
        <w:sz w:val="20"/>
        <w:szCs w:val="20"/>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color w:val="000000"/>
        <w:sz w:val="20"/>
        <w:szCs w:val="20"/>
        <w:rtl w:val="0"/>
      </w:rPr>
      <w:t xml:space="preserve"> de </w:t>
    </w:r>
    <w:r w:rsidDel="00000000" w:rsidR="00000000" w:rsidRPr="00000000">
      <w:rPr>
        <w:rFonts w:ascii="Palatino Linotype" w:cs="Palatino Linotype" w:eastAsia="Palatino Linotype" w:hAnsi="Palatino Linotype"/>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leader="none" w:pos="4252"/>
        <w:tab w:val="right" w:leader="none" w:pos="8504"/>
      </w:tabs>
      <w:ind w:firstLine="708"/>
      <w:rPr>
        <w:rFonts w:ascii="Cambria" w:cs="Cambria" w:eastAsia="Cambria" w:hAnsi="Cambria"/>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252"/>
        <w:tab w:val="right" w:leader="none" w:pos="8504"/>
      </w:tabs>
      <w:jc w:val="right"/>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Página </w:t>
    </w:r>
    <w:r w:rsidDel="00000000" w:rsidR="00000000" w:rsidRPr="00000000">
      <w:rPr>
        <w:rFonts w:ascii="Palatino Linotype" w:cs="Palatino Linotype" w:eastAsia="Palatino Linotype" w:hAnsi="Palatino Linotype"/>
        <w:b w:val="1"/>
        <w:color w:val="000000"/>
        <w:sz w:val="20"/>
        <w:szCs w:val="20"/>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color w:val="000000"/>
        <w:sz w:val="20"/>
        <w:szCs w:val="20"/>
        <w:rtl w:val="0"/>
      </w:rPr>
      <w:t xml:space="preserve"> de </w:t>
    </w:r>
    <w:r w:rsidDel="00000000" w:rsidR="00000000" w:rsidRPr="00000000">
      <w:rPr>
        <w:rFonts w:ascii="Palatino Linotype" w:cs="Palatino Linotype" w:eastAsia="Palatino Linotype" w:hAnsi="Palatino Linotype"/>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252"/>
        <w:tab w:val="right" w:leader="none" w:pos="8504"/>
      </w:tabs>
      <w:rPr>
        <w:rFonts w:ascii="Cambria" w:cs="Cambria" w:eastAsia="Cambria" w:hAnsi="Cambria"/>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rPr>
        <w:rFonts w:ascii="Cambria" w:cs="Cambria" w:eastAsia="Cambria" w:hAnsi="Cambria"/>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-1080128</wp:posOffset>
          </wp:positionH>
          <wp:positionV relativeFrom="paragraph">
            <wp:posOffset>-488308</wp:posOffset>
          </wp:positionV>
          <wp:extent cx="7809865" cy="10165715"/>
          <wp:effectExtent b="0" l="0" r="0" t="0"/>
          <wp:wrapNone/>
          <wp:docPr id="1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9865" cy="10165715"/>
                  </a:xfrm>
                  <a:prstGeom prst="rect"/>
                  <a:ln/>
                </pic:spPr>
              </pic:pic>
            </a:graphicData>
          </a:graphic>
        </wp:anchor>
      </w:drawing>
    </w:r>
  </w:p>
  <w:tbl>
    <w:tblPr>
      <w:tblStyle w:val="Table1"/>
      <w:tblW w:w="5953.0" w:type="dxa"/>
      <w:jc w:val="left"/>
      <w:tblInd w:w="3261.0" w:type="dxa"/>
      <w:tblLayout w:type="fixed"/>
      <w:tblLook w:val="0400"/>
    </w:tblPr>
    <w:tblGrid>
      <w:gridCol w:w="2489"/>
      <w:gridCol w:w="3464"/>
      <w:tblGridChange w:id="0">
        <w:tblGrid>
          <w:gridCol w:w="2489"/>
          <w:gridCol w:w="3464"/>
        </w:tblGrid>
      </w:tblGridChange>
    </w:tblGrid>
    <w:tr>
      <w:trPr>
        <w:cantSplit w:val="0"/>
        <w:tblHeader w:val="0"/>
      </w:trPr>
      <w:tc>
        <w:tcPr/>
        <w:p w:rsidR="00000000" w:rsidDel="00000000" w:rsidP="00000000" w:rsidRDefault="00000000" w:rsidRPr="00000000" w14:paraId="0000008F">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vAlign w:val="center"/>
        </w:tcPr>
        <w:p w:rsidR="00000000" w:rsidDel="00000000" w:rsidP="00000000" w:rsidRDefault="00000000" w:rsidRPr="00000000" w14:paraId="00000090">
          <w:pPr>
            <w:ind w:right="175"/>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08789/INFOEM/IP/RR/2025</w:t>
          </w:r>
        </w:p>
      </w:tc>
    </w:tr>
    <w:tr>
      <w:trPr>
        <w:cantSplit w:val="0"/>
        <w:trHeight w:val="228" w:hRule="atLeast"/>
        <w:tblHeader w:val="0"/>
      </w:trPr>
      <w:tc>
        <w:tcPr>
          <w:vAlign w:val="center"/>
        </w:tcPr>
        <w:p w:rsidR="00000000" w:rsidDel="00000000" w:rsidP="00000000" w:rsidRDefault="00000000" w:rsidRPr="00000000" w14:paraId="00000091">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p w:rsidR="00000000" w:rsidDel="00000000" w:rsidP="00000000" w:rsidRDefault="00000000" w:rsidRPr="00000000" w14:paraId="00000092">
          <w:pPr>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93">
          <w:pPr>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94">
          <w:pPr>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95">
          <w:pPr>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96">
          <w:pPr>
            <w:rPr>
              <w:rFonts w:ascii="Palatino Linotype" w:cs="Palatino Linotype" w:eastAsia="Palatino Linotype" w:hAnsi="Palatino Linotype"/>
              <w:b w:val="1"/>
              <w:sz w:val="22"/>
              <w:szCs w:val="22"/>
            </w:rPr>
          </w:pPr>
          <w:r w:rsidDel="00000000" w:rsidR="00000000" w:rsidRPr="00000000">
            <w:rPr>
              <w:rtl w:val="0"/>
            </w:rPr>
          </w:r>
        </w:p>
      </w:tc>
      <w:tc>
        <w:tcPr>
          <w:vAlign w:val="center"/>
        </w:tcPr>
        <w:p w:rsidR="00000000" w:rsidDel="00000000" w:rsidP="00000000" w:rsidRDefault="00000000" w:rsidRPr="00000000" w14:paraId="00000097">
          <w:pPr>
            <w:ind w:left="-45" w:right="176"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Organismo Público Descentralizado para la Prestación de Los Servicios de Agua Potable Alcantarillado y Saneamiento del Municipio de Tlalnepantla de Baz</w:t>
          </w:r>
        </w:p>
      </w:tc>
    </w:tr>
    <w:tr>
      <w:trPr>
        <w:cantSplit w:val="0"/>
        <w:tblHeader w:val="0"/>
      </w:trPr>
      <w:tc>
        <w:tcPr>
          <w:vAlign w:val="center"/>
        </w:tcPr>
        <w:p w:rsidR="00000000" w:rsidDel="00000000" w:rsidP="00000000" w:rsidRDefault="00000000" w:rsidRPr="00000000" w14:paraId="00000098">
          <w:pPr>
            <w:ind w:right="-108"/>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Comisionada ponente:</w:t>
          </w:r>
        </w:p>
      </w:tc>
      <w:tc>
        <w:tcPr>
          <w:vAlign w:val="center"/>
        </w:tcPr>
        <w:p w:rsidR="00000000" w:rsidDel="00000000" w:rsidP="00000000" w:rsidRDefault="00000000" w:rsidRPr="00000000" w14:paraId="00000099">
          <w:pPr>
            <w:ind w:right="175"/>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Guadalupe Ramírez Peña</w:t>
          </w:r>
        </w:p>
      </w:tc>
    </w:tr>
  </w:tbl>
  <w:p w:rsidR="00000000" w:rsidDel="00000000" w:rsidP="00000000" w:rsidRDefault="00000000" w:rsidRPr="00000000" w14:paraId="0000009A">
    <w:pPr>
      <w:rPr>
        <w:rFonts w:ascii="Cambria" w:cs="Cambria" w:eastAsia="Cambria" w:hAnsi="Cambria"/>
        <w:color w:val="000000"/>
      </w:rPr>
    </w:pPr>
    <w:r w:rsidDel="00000000" w:rsidR="00000000" w:rsidRPr="00000000">
      <w:rPr>
        <w:rFonts w:ascii="Cambria" w:cs="Cambria" w:eastAsia="Cambria" w:hAnsi="Cambria"/>
        <w:color w:val="000000"/>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76" w:lineRule="auto"/>
      <w:rPr>
        <w:rFonts w:ascii="Palatino Linotype" w:cs="Palatino Linotype" w:eastAsia="Palatino Linotype" w:hAnsi="Palatino Linotype"/>
        <w:color w:val="000000"/>
        <w:sz w:val="16"/>
        <w:szCs w:val="16"/>
      </w:rPr>
    </w:pPr>
    <w:r w:rsidDel="00000000" w:rsidR="00000000" w:rsidRPr="00000000">
      <w:rPr>
        <w:rFonts w:ascii="Palatino Linotype" w:cs="Palatino Linotype" w:eastAsia="Palatino Linotype" w:hAnsi="Palatino Linotype"/>
        <w:color w:val="000000"/>
        <w:sz w:val="16"/>
        <w:szCs w:val="16"/>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-699134</wp:posOffset>
          </wp:positionH>
          <wp:positionV relativeFrom="paragraph">
            <wp:posOffset>-453389</wp:posOffset>
          </wp:positionV>
          <wp:extent cx="7809865" cy="10165715"/>
          <wp:effectExtent b="0" l="0" r="0" t="0"/>
          <wp:wrapNone/>
          <wp:docPr id="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9865" cy="10165715"/>
                  </a:xfrm>
                  <a:prstGeom prst="rect"/>
                  <a:ln/>
                </pic:spPr>
              </pic:pic>
            </a:graphicData>
          </a:graphic>
        </wp:anchor>
      </w:drawing>
    </w:r>
  </w:p>
  <w:tbl>
    <w:tblPr>
      <w:tblStyle w:val="Table2"/>
      <w:tblW w:w="5670.0" w:type="dxa"/>
      <w:jc w:val="left"/>
      <w:tblInd w:w="3261.0" w:type="dxa"/>
      <w:tblLayout w:type="fixed"/>
      <w:tblLook w:val="0400"/>
    </w:tblPr>
    <w:tblGrid>
      <w:gridCol w:w="2551"/>
      <w:gridCol w:w="3119"/>
      <w:tblGridChange w:id="0">
        <w:tblGrid>
          <w:gridCol w:w="2551"/>
          <w:gridCol w:w="3119"/>
        </w:tblGrid>
      </w:tblGridChange>
    </w:tblGrid>
    <w:tr>
      <w:trPr>
        <w:cantSplit w:val="0"/>
        <w:tblHeader w:val="0"/>
      </w:trPr>
      <w:tc>
        <w:tcPr>
          <w:vAlign w:val="center"/>
        </w:tcPr>
        <w:p w:rsidR="00000000" w:rsidDel="00000000" w:rsidP="00000000" w:rsidRDefault="00000000" w:rsidRPr="00000000" w14:paraId="0000009C">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vAlign w:val="center"/>
        </w:tcPr>
        <w:p w:rsidR="00000000" w:rsidDel="00000000" w:rsidP="00000000" w:rsidRDefault="00000000" w:rsidRPr="00000000" w14:paraId="0000009D">
          <w:pPr>
            <w:tabs>
              <w:tab w:val="left" w:leader="none" w:pos="3153"/>
            </w:tabs>
            <w:ind w:left="-45"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08789/INFOEM/IP/RR/2025</w:t>
          </w:r>
        </w:p>
      </w:tc>
    </w:tr>
    <w:tr>
      <w:trPr>
        <w:cantSplit w:val="0"/>
        <w:trHeight w:val="130" w:hRule="atLeast"/>
        <w:tblHeader w:val="0"/>
      </w:trPr>
      <w:tc>
        <w:tcPr>
          <w:vAlign w:val="center"/>
        </w:tcPr>
        <w:p w:rsidR="00000000" w:rsidDel="00000000" w:rsidP="00000000" w:rsidRDefault="00000000" w:rsidRPr="00000000" w14:paraId="0000009E">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Recurrente:</w:t>
          </w:r>
        </w:p>
      </w:tc>
      <w:tc>
        <w:tcPr>
          <w:vAlign w:val="center"/>
        </w:tcPr>
        <w:p w:rsidR="00000000" w:rsidDel="00000000" w:rsidP="00000000" w:rsidRDefault="00000000" w:rsidRPr="00000000" w14:paraId="0000009F">
          <w:pPr>
            <w:tabs>
              <w:tab w:val="left" w:leader="none" w:pos="3153"/>
            </w:tabs>
            <w:ind w:left="-45" w:firstLine="0"/>
            <w:jc w:val="both"/>
            <w:rPr>
              <w:rFonts w:ascii="Palatino Linotype" w:cs="Palatino Linotype" w:eastAsia="Palatino Linotype" w:hAnsi="Palatino Linotype"/>
              <w:b w:val="1"/>
              <w:sz w:val="22"/>
              <w:szCs w:val="22"/>
            </w:rPr>
          </w:pPr>
          <w:r w:rsidDel="00000000" w:rsidR="00000000" w:rsidRPr="00000000">
            <w:rPr>
              <w:rtl w:val="0"/>
            </w:rPr>
          </w:r>
        </w:p>
      </w:tc>
    </w:tr>
    <w:tr>
      <w:trPr>
        <w:cantSplit w:val="0"/>
        <w:trHeight w:val="228" w:hRule="atLeast"/>
        <w:tblHeader w:val="0"/>
      </w:trPr>
      <w:tc>
        <w:tcPr>
          <w:vAlign w:val="center"/>
        </w:tcPr>
        <w:p w:rsidR="00000000" w:rsidDel="00000000" w:rsidP="00000000" w:rsidRDefault="00000000" w:rsidRPr="00000000" w14:paraId="000000A0">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p w:rsidR="00000000" w:rsidDel="00000000" w:rsidP="00000000" w:rsidRDefault="00000000" w:rsidRPr="00000000" w14:paraId="000000A1">
          <w:pPr>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A2">
          <w:pPr>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A3">
          <w:pPr>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A4">
          <w:pPr>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A5">
          <w:pPr>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A6">
          <w:pPr>
            <w:rPr>
              <w:rFonts w:ascii="Palatino Linotype" w:cs="Palatino Linotype" w:eastAsia="Palatino Linotype" w:hAnsi="Palatino Linotype"/>
              <w:b w:val="1"/>
              <w:sz w:val="22"/>
              <w:szCs w:val="22"/>
            </w:rPr>
          </w:pPr>
          <w:r w:rsidDel="00000000" w:rsidR="00000000" w:rsidRPr="00000000">
            <w:rPr>
              <w:rtl w:val="0"/>
            </w:rPr>
          </w:r>
        </w:p>
      </w:tc>
      <w:tc>
        <w:tcPr>
          <w:vAlign w:val="center"/>
        </w:tcPr>
        <w:p w:rsidR="00000000" w:rsidDel="00000000" w:rsidP="00000000" w:rsidRDefault="00000000" w:rsidRPr="00000000" w14:paraId="000000A7">
          <w:pPr>
            <w:ind w:left="-45" w:right="27"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Organismo Público Descentralizado para la Prestación de Los Servicios de Agua Potable Alcantarillado y Saneamiento del Municipio de Tlalnepantla de Baz</w:t>
          </w:r>
        </w:p>
      </w:tc>
    </w:tr>
    <w:tr>
      <w:trPr>
        <w:cantSplit w:val="0"/>
        <w:tblHeader w:val="0"/>
      </w:trPr>
      <w:tc>
        <w:tcPr>
          <w:vAlign w:val="center"/>
        </w:tcPr>
        <w:p w:rsidR="00000000" w:rsidDel="00000000" w:rsidP="00000000" w:rsidRDefault="00000000" w:rsidRPr="00000000" w14:paraId="000000A8">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Comisionada ponente:</w:t>
          </w:r>
        </w:p>
      </w:tc>
      <w:tc>
        <w:tcPr>
          <w:vAlign w:val="center"/>
        </w:tcPr>
        <w:p w:rsidR="00000000" w:rsidDel="00000000" w:rsidP="00000000" w:rsidRDefault="00000000" w:rsidRPr="00000000" w14:paraId="000000A9">
          <w:pPr>
            <w:ind w:left="-45" w:right="-533"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Guadalupe Ramírez Peña</w:t>
          </w:r>
        </w:p>
      </w:tc>
    </w:tr>
  </w:tbl>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leader="none" w:pos="4252"/>
        <w:tab w:val="right" w:leader="none" w:pos="8504"/>
      </w:tabs>
      <w:rPr>
        <w:rFonts w:ascii="Cambria" w:cs="Cambria" w:eastAsia="Cambria" w:hAnsi="Cambria"/>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spacing w:after="60" w:before="240" w:lineRule="auto"/>
      <w:ind w:left="2160" w:hanging="720"/>
    </w:pPr>
    <w:rPr>
      <w:rFonts w:ascii="Calibri" w:cs="Calibri" w:eastAsia="Calibri" w:hAnsi="Calibri"/>
      <w:b w:val="1"/>
      <w:sz w:val="26"/>
      <w:szCs w:val="26"/>
    </w:rPr>
  </w:style>
  <w:style w:type="paragraph" w:styleId="Heading4">
    <w:name w:val="heading 4"/>
    <w:basedOn w:val="Normal"/>
    <w:next w:val="Normal"/>
    <w:pPr>
      <w:keepNext w:val="1"/>
      <w:spacing w:after="60" w:before="240" w:lineRule="auto"/>
      <w:ind w:left="2880" w:hanging="720"/>
    </w:pPr>
    <w:rPr>
      <w:rFonts w:ascii="Cambria" w:cs="Cambria" w:eastAsia="Cambria" w:hAnsi="Cambria"/>
      <w:b w:val="1"/>
      <w:sz w:val="28"/>
      <w:szCs w:val="28"/>
    </w:rPr>
  </w:style>
  <w:style w:type="paragraph" w:styleId="Heading5">
    <w:name w:val="heading 5"/>
    <w:basedOn w:val="Normal"/>
    <w:next w:val="Normal"/>
    <w:pPr>
      <w:spacing w:after="60" w:before="240" w:lineRule="auto"/>
      <w:ind w:left="3600" w:hanging="720"/>
    </w:pPr>
    <w:rPr>
      <w:rFonts w:ascii="Cambria" w:cs="Cambria" w:eastAsia="Cambria" w:hAnsi="Cambria"/>
      <w:b w:val="1"/>
      <w:i w:val="1"/>
      <w:sz w:val="26"/>
      <w:szCs w:val="26"/>
    </w:rPr>
  </w:style>
  <w:style w:type="paragraph" w:styleId="Heading6">
    <w:name w:val="heading 6"/>
    <w:basedOn w:val="Normal"/>
    <w:next w:val="Normal"/>
    <w:pPr>
      <w:spacing w:after="60" w:before="240" w:lineRule="auto"/>
      <w:ind w:left="4320" w:hanging="720"/>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Ttulo7">
    <w:name w:val="heading 7"/>
    <w:basedOn w:val="Normal"/>
    <w:next w:val="Normal"/>
    <w:link w:val="Ttulo7Car"/>
    <w:uiPriority w:val="9"/>
    <w:semiHidden w:val="1"/>
    <w:unhideWhenUsed w:val="1"/>
    <w:qFormat w:val="1"/>
    <w:rsid w:val="003B73CD"/>
    <w:pPr>
      <w:tabs>
        <w:tab w:val="num" w:pos="5040"/>
      </w:tabs>
      <w:spacing w:after="60" w:before="240"/>
      <w:ind w:left="5040" w:hanging="720"/>
      <w:outlineLvl w:val="6"/>
    </w:pPr>
    <w:rPr>
      <w:rFonts w:asciiTheme="minorHAnsi" w:cstheme="minorBidi" w:eastAsiaTheme="minorEastAsia" w:hAnsiTheme="minorHAnsi"/>
      <w:lang w:eastAsia="en-US" w:val="en-US"/>
    </w:rPr>
  </w:style>
  <w:style w:type="paragraph" w:styleId="Ttulo8">
    <w:name w:val="heading 8"/>
    <w:basedOn w:val="Normal"/>
    <w:next w:val="Normal"/>
    <w:link w:val="Ttulo8Car"/>
    <w:uiPriority w:val="9"/>
    <w:semiHidden w:val="1"/>
    <w:unhideWhenUsed w:val="1"/>
    <w:qFormat w:val="1"/>
    <w:rsid w:val="003B73CD"/>
    <w:pPr>
      <w:tabs>
        <w:tab w:val="num" w:pos="5760"/>
      </w:tabs>
      <w:spacing w:after="60" w:before="240"/>
      <w:ind w:left="5760" w:hanging="720"/>
      <w:outlineLvl w:val="7"/>
    </w:pPr>
    <w:rPr>
      <w:rFonts w:asciiTheme="minorHAnsi" w:cstheme="minorBidi" w:eastAsiaTheme="minorEastAsia" w:hAnsiTheme="minorHAnsi"/>
      <w:i w:val="1"/>
      <w:iCs w:val="1"/>
      <w:lang w:eastAsia="en-US" w:val="en-US"/>
    </w:rPr>
  </w:style>
  <w:style w:type="paragraph" w:styleId="Ttulo9">
    <w:name w:val="heading 9"/>
    <w:basedOn w:val="Normal"/>
    <w:next w:val="Normal"/>
    <w:link w:val="Ttulo9Car"/>
    <w:uiPriority w:val="9"/>
    <w:semiHidden w:val="1"/>
    <w:unhideWhenUsed w:val="1"/>
    <w:qFormat w:val="1"/>
    <w:rsid w:val="003B73CD"/>
    <w:pPr>
      <w:tabs>
        <w:tab w:val="num" w:pos="6480"/>
      </w:tabs>
      <w:spacing w:after="60" w:before="240"/>
      <w:ind w:left="6480" w:hanging="720"/>
      <w:outlineLvl w:val="8"/>
    </w:pPr>
    <w:rPr>
      <w:rFonts w:asciiTheme="majorHAnsi" w:cstheme="majorBidi" w:eastAsiaTheme="majorEastAsia" w:hAnsiTheme="majorHAnsi"/>
      <w:sz w:val="22"/>
      <w:szCs w:val="22"/>
      <w:lang w:eastAsia="en-US" w:val="en-U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EncabezadoCar" w:customStyle="1">
    <w:name w:val="Encabezado Car"/>
    <w:basedOn w:val="Fuentedeprrafopredeter"/>
    <w:link w:val="Encabezado"/>
    <w:uiPriority w:val="99"/>
    <w:rsid w:val="00C80F8C"/>
  </w:style>
  <w:style w:type="paragraph" w:styleId="Piedepgina">
    <w:name w:val="footer"/>
    <w:basedOn w:val="Normal"/>
    <w:link w:val="Piedepgina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PiedepginaCar" w:customStyle="1">
    <w:name w:val="Pie de página Car"/>
    <w:basedOn w:val="Fuentedeprrafopredeter"/>
    <w:link w:val="Piedepgina"/>
    <w:uiPriority w:val="99"/>
    <w:rsid w:val="00C80F8C"/>
  </w:style>
  <w:style w:type="paragraph" w:styleId="Textodeglobo">
    <w:name w:val="Balloon Text"/>
    <w:basedOn w:val="Normal"/>
    <w:link w:val="TextodegloboCar"/>
    <w:uiPriority w:val="99"/>
    <w:semiHidden w:val="1"/>
    <w:unhideWhenUsed w:val="1"/>
    <w:rsid w:val="00C80F8C"/>
    <w:rPr>
      <w:rFonts w:ascii="Lucida Grande" w:cs="Lucida Grande" w:hAnsi="Lucida Grande" w:eastAsiaTheme="minorEastAsia"/>
      <w:sz w:val="18"/>
      <w:szCs w:val="18"/>
      <w:lang w:val="es-ES_tradnl"/>
    </w:rPr>
  </w:style>
  <w:style w:type="character" w:styleId="TextodegloboCar" w:customStyle="1">
    <w:name w:val="Texto de globo Car"/>
    <w:basedOn w:val="Fuentedeprrafopredeter"/>
    <w:link w:val="Textodeglobo"/>
    <w:uiPriority w:val="99"/>
    <w:semiHidden w:val="1"/>
    <w:rsid w:val="00C80F8C"/>
    <w:rPr>
      <w:rFonts w:ascii="Lucida Grande" w:cs="Lucida Grande" w:hAnsi="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val="1"/>
    <w:rsid w:val="0070703E"/>
    <w:pPr>
      <w:ind w:left="720"/>
      <w:contextualSpacing w:val="1"/>
    </w:pPr>
  </w:style>
  <w:style w:type="character" w:styleId="Hipervnculo">
    <w:name w:val="Hyperlink"/>
    <w:basedOn w:val="Fuentedeprrafopredeter"/>
    <w:uiPriority w:val="99"/>
    <w:unhideWhenUsed w:val="1"/>
    <w:rsid w:val="00FD7589"/>
    <w:rPr>
      <w:color w:val="0000ff"/>
      <w:u w:val="single"/>
    </w:rPr>
  </w:style>
  <w:style w:type="character" w:styleId="apple-converted-space" w:customStyle="1">
    <w:name w:val="apple-converted-space"/>
    <w:basedOn w:val="Fuentedeprrafopredeter"/>
    <w:rsid w:val="00FD7589"/>
  </w:style>
  <w:style w:type="paragraph" w:styleId="Listavistosa-nfasis11" w:customStyle="1">
    <w:name w:val="Lista vistosa - Énfasis 11"/>
    <w:basedOn w:val="Normal"/>
    <w:link w:val="Listavistosa-nfasis1Car"/>
    <w:uiPriority w:val="34"/>
    <w:qFormat w:val="1"/>
    <w:rsid w:val="000D2D89"/>
    <w:pPr>
      <w:ind w:left="708"/>
    </w:pPr>
  </w:style>
  <w:style w:type="character" w:styleId="Listavistosa-nfasis1Car" w:customStyle="1">
    <w:name w:val="Lista vistosa - Énfasis 1 Car"/>
    <w:link w:val="Listavistosa-nfasis11"/>
    <w:uiPriority w:val="34"/>
    <w:locked w:val="1"/>
    <w:rsid w:val="000D2D89"/>
    <w:rPr>
      <w:rFonts w:ascii="Times New Roman" w:cs="Times New Roman" w:eastAsia="Times New Roman" w:hAnsi="Times New Roman"/>
      <w:lang w:val="es-ES"/>
    </w:rPr>
  </w:style>
  <w:style w:type="paragraph" w:styleId="Texto" w:customStyle="1">
    <w:name w:val="Texto"/>
    <w:basedOn w:val="Normal"/>
    <w:link w:val="TextoCar"/>
    <w:rsid w:val="000470FE"/>
    <w:pPr>
      <w:spacing w:after="101" w:line="216" w:lineRule="exact"/>
      <w:ind w:firstLine="288"/>
      <w:jc w:val="both"/>
    </w:pPr>
    <w:rPr>
      <w:rFonts w:ascii="Arial" w:cs="Arial" w:hAnsi="Arial"/>
      <w:sz w:val="18"/>
      <w:szCs w:val="18"/>
      <w:lang w:val="es-MX"/>
    </w:rPr>
  </w:style>
  <w:style w:type="paragraph" w:styleId="NormalWeb">
    <w:name w:val="Normal (Web)"/>
    <w:basedOn w:val="Normal"/>
    <w:uiPriority w:val="99"/>
    <w:rsid w:val="000470FE"/>
    <w:pPr>
      <w:spacing w:after="100" w:afterAutospacing="1" w:before="100" w:beforeAutospacing="1"/>
    </w:pPr>
  </w:style>
  <w:style w:type="character" w:styleId="apple-style-span" w:customStyle="1">
    <w:name w:val="apple-style-span"/>
    <w:rsid w:val="008846E7"/>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val="1"/>
    <w:locked w:val="1"/>
    <w:rsid w:val="007E1FF4"/>
    <w:rPr>
      <w:rFonts w:ascii="Times New Roman" w:cs="Times New Roman" w:eastAsia="Times New Roman" w:hAnsi="Times New Roman"/>
      <w:lang w:val="es-ES"/>
    </w:rPr>
  </w:style>
  <w:style w:type="character" w:styleId="Textoennegrita">
    <w:name w:val="Strong"/>
    <w:uiPriority w:val="22"/>
    <w:qFormat w:val="1"/>
    <w:rsid w:val="003D1B5F"/>
    <w:rPr>
      <w:b w:val="1"/>
      <w:bCs w:val="1"/>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val="1"/>
    <w:qFormat w:val="1"/>
    <w:rsid w:val="002944C8"/>
    <w:rPr>
      <w:rFonts w:asciiTheme="minorHAnsi" w:cstheme="minorBidi" w:eastAsiaTheme="minorHAnsi" w:hAnsiTheme="minorHAnsi"/>
      <w:sz w:val="20"/>
      <w:szCs w:val="20"/>
      <w:lang w:eastAsia="en-US" w:val="es-MX"/>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eastAsia="en-US"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val="1"/>
    <w:qFormat w:val="1"/>
    <w:rsid w:val="002944C8"/>
    <w:rPr>
      <w:vertAlign w:val="superscript"/>
    </w:rPr>
  </w:style>
  <w:style w:type="paragraph" w:styleId="Sinespaciado">
    <w:name w:val="No Spacing"/>
    <w:aliases w:val="Francesa,INAI"/>
    <w:link w:val="SinespaciadoCar"/>
    <w:uiPriority w:val="1"/>
    <w:qFormat w:val="1"/>
    <w:rsid w:val="002944C8"/>
    <w:rPr>
      <w:lang w:val="es-MX"/>
    </w:rPr>
  </w:style>
  <w:style w:type="paragraph" w:styleId="Textoindependiente2">
    <w:name w:val="Body Text 2"/>
    <w:basedOn w:val="Normal"/>
    <w:link w:val="Textoindependiente2Car"/>
    <w:uiPriority w:val="99"/>
    <w:unhideWhenUsed w:val="1"/>
    <w:rsid w:val="002944C8"/>
    <w:pPr>
      <w:spacing w:after="120" w:line="480" w:lineRule="auto"/>
    </w:pPr>
  </w:style>
  <w:style w:type="character" w:styleId="Textoindependiente2Car" w:customStyle="1">
    <w:name w:val="Texto independiente 2 Car"/>
    <w:basedOn w:val="Fuentedeprrafopredeter"/>
    <w:link w:val="Textoindependiente2"/>
    <w:uiPriority w:val="99"/>
    <w:rsid w:val="002944C8"/>
    <w:rPr>
      <w:rFonts w:ascii="Times New Roman" w:cs="Times New Roman" w:eastAsia="Times New Roman" w:hAnsi="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styleId="TextosinformatoCar" w:customStyle="1">
    <w:name w:val="Texto sin formato Car"/>
    <w:basedOn w:val="Fuentedeprrafopredeter"/>
    <w:link w:val="Textosinformato"/>
    <w:rsid w:val="002944C8"/>
    <w:rPr>
      <w:rFonts w:ascii="Courier New" w:cs="Times New Roman" w:eastAsia="Times New Roman" w:hAnsi="Courier New"/>
      <w:sz w:val="20"/>
      <w:szCs w:val="20"/>
      <w:lang w:val="es-ES"/>
    </w:rPr>
  </w:style>
  <w:style w:type="paragraph" w:styleId="Standard" w:customStyle="1">
    <w:name w:val="Standard"/>
    <w:rsid w:val="002944C8"/>
    <w:pPr>
      <w:widowControl w:val="0"/>
      <w:suppressAutoHyphens w:val="1"/>
      <w:autoSpaceDN w:val="0"/>
      <w:textAlignment w:val="baseline"/>
    </w:pPr>
    <w:rPr>
      <w:rFonts w:ascii="Liberation Serif" w:cs="Lohit Hindi" w:eastAsia="DejaVu Sans" w:hAnsi="Liberation Serif"/>
      <w:kern w:val="3"/>
      <w:lang w:bidi="hi-IN" w:eastAsia="zh-CN" w:val="es-MX"/>
    </w:rPr>
  </w:style>
  <w:style w:type="character" w:styleId="negritas1" w:customStyle="1">
    <w:name w:val="negritas1"/>
    <w:rsid w:val="002944C8"/>
    <w:rPr>
      <w:rFonts w:ascii="Arial" w:cs="Arial" w:hAnsi="Arial" w:hint="default"/>
      <w:b w:val="1"/>
      <w:bCs w:val="1"/>
      <w:sz w:val="18"/>
      <w:szCs w:val="18"/>
    </w:rPr>
  </w:style>
  <w:style w:type="paragraph" w:styleId="Pa2" w:customStyle="1">
    <w:name w:val="Pa2"/>
    <w:basedOn w:val="Normal"/>
    <w:next w:val="Normal"/>
    <w:uiPriority w:val="99"/>
    <w:rsid w:val="002944C8"/>
    <w:pPr>
      <w:autoSpaceDE w:val="0"/>
      <w:autoSpaceDN w:val="0"/>
      <w:adjustRightInd w:val="0"/>
      <w:spacing w:line="240" w:lineRule="atLeast"/>
    </w:pPr>
    <w:rPr>
      <w:rFonts w:ascii="Helvetica" w:hAnsi="Helvetica"/>
      <w:lang w:eastAsia="es-ES_tradnl" w:val="es-ES_tradnl"/>
    </w:rPr>
  </w:style>
  <w:style w:type="paragraph" w:styleId="Default" w:customStyle="1">
    <w:name w:val="Default"/>
    <w:rsid w:val="002944C8"/>
    <w:pPr>
      <w:autoSpaceDE w:val="0"/>
      <w:autoSpaceDN w:val="0"/>
      <w:adjustRightInd w:val="0"/>
    </w:pPr>
    <w:rPr>
      <w:rFonts w:ascii="Arial" w:cs="Arial" w:hAnsi="Arial" w:eastAsiaTheme="minorHAnsi"/>
      <w:color w:val="000000"/>
      <w:lang w:eastAsia="en-US" w:val="es-MX"/>
    </w:rPr>
  </w:style>
  <w:style w:type="character" w:styleId="f" w:customStyle="1">
    <w:name w:val="f"/>
    <w:basedOn w:val="Fuentedeprrafopredeter"/>
    <w:rsid w:val="002944C8"/>
  </w:style>
  <w:style w:type="paragraph" w:styleId="q" w:customStyle="1">
    <w:name w:val="q"/>
    <w:basedOn w:val="Normal"/>
    <w:rsid w:val="002944C8"/>
    <w:pPr>
      <w:spacing w:after="100" w:afterAutospacing="1" w:before="100" w:beforeAutospacing="1"/>
    </w:pPr>
    <w:rPr>
      <w:lang w:val="es-MX"/>
    </w:rPr>
  </w:style>
  <w:style w:type="character" w:styleId="d" w:customStyle="1">
    <w:name w:val="d"/>
    <w:basedOn w:val="Fuentedeprrafopredeter"/>
    <w:rsid w:val="002944C8"/>
  </w:style>
  <w:style w:type="character" w:styleId="b" w:customStyle="1">
    <w:name w:val="b"/>
    <w:basedOn w:val="Fuentedeprrafopredeter"/>
    <w:rsid w:val="002944C8"/>
  </w:style>
  <w:style w:type="character" w:styleId="k" w:customStyle="1">
    <w:name w:val="k"/>
    <w:basedOn w:val="Fuentedeprrafopredeter"/>
    <w:rsid w:val="002944C8"/>
  </w:style>
  <w:style w:type="character" w:styleId="h" w:customStyle="1">
    <w:name w:val="h"/>
    <w:basedOn w:val="Fuentedeprrafopredeter"/>
    <w:rsid w:val="002944C8"/>
  </w:style>
  <w:style w:type="character" w:styleId="Hipervnculovisitado">
    <w:name w:val="FollowedHyperlink"/>
    <w:basedOn w:val="Fuentedeprrafopredeter"/>
    <w:uiPriority w:val="99"/>
    <w:semiHidden w:val="1"/>
    <w:unhideWhenUsed w:val="1"/>
    <w:rsid w:val="002944C8"/>
    <w:rPr>
      <w:color w:val="800080" w:themeColor="followedHyperlink"/>
      <w:u w:val="single"/>
    </w:rPr>
  </w:style>
  <w:style w:type="character" w:styleId="CitaHTML">
    <w:name w:val="HTML Cite"/>
    <w:uiPriority w:val="99"/>
    <w:semiHidden w:val="1"/>
    <w:unhideWhenUsed w:val="1"/>
    <w:rsid w:val="00B85C7C"/>
    <w:rPr>
      <w:i w:val="1"/>
      <w:iCs w:val="1"/>
    </w:rPr>
  </w:style>
  <w:style w:type="character" w:styleId="SinespaciadoCar" w:customStyle="1">
    <w:name w:val="Sin espaciado Car"/>
    <w:aliases w:val="Francesa Car,INAI Car"/>
    <w:link w:val="Sinespaciado"/>
    <w:uiPriority w:val="1"/>
    <w:locked w:val="1"/>
    <w:rsid w:val="00270539"/>
    <w:rPr>
      <w:rFonts w:ascii="Times New Roman" w:cs="Times New Roman" w:eastAsia="Times New Roman" w:hAnsi="Times New Roman"/>
      <w:lang w:val="es-MX"/>
    </w:rPr>
  </w:style>
  <w:style w:type="character" w:styleId="medium" w:customStyle="1">
    <w:name w:val="medium"/>
    <w:basedOn w:val="Fuentedeprrafopredeter"/>
    <w:rsid w:val="00354DB7"/>
  </w:style>
  <w:style w:type="table" w:styleId="Tablaconcuadrcula">
    <w:name w:val="Table Grid"/>
    <w:basedOn w:val="Tablanormal"/>
    <w:uiPriority w:val="59"/>
    <w:rsid w:val="00BB3AE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umeroconsecutivo" w:customStyle="1">
    <w:name w:val="numeroconsecutivo"/>
    <w:basedOn w:val="Fuentedeprrafopredeter"/>
    <w:rsid w:val="00615060"/>
  </w:style>
  <w:style w:type="character" w:styleId="titulorubrolgt" w:customStyle="1">
    <w:name w:val="titulorubrolgt"/>
    <w:basedOn w:val="Fuentedeprrafopredeter"/>
    <w:rsid w:val="00615060"/>
  </w:style>
  <w:style w:type="character" w:styleId="ctr" w:customStyle="1">
    <w:name w:val="ctr"/>
    <w:basedOn w:val="Fuentedeprrafopredeter"/>
    <w:rsid w:val="00615060"/>
  </w:style>
  <w:style w:type="paragraph" w:styleId="Textonotaalfinal">
    <w:name w:val="endnote text"/>
    <w:basedOn w:val="Normal"/>
    <w:link w:val="TextonotaalfinalCar"/>
    <w:uiPriority w:val="99"/>
    <w:semiHidden w:val="1"/>
    <w:unhideWhenUsed w:val="1"/>
    <w:rsid w:val="00D25E88"/>
    <w:rPr>
      <w:sz w:val="20"/>
      <w:szCs w:val="20"/>
    </w:rPr>
  </w:style>
  <w:style w:type="character" w:styleId="TextonotaalfinalCar" w:customStyle="1">
    <w:name w:val="Texto nota al final Car"/>
    <w:basedOn w:val="Fuentedeprrafopredeter"/>
    <w:link w:val="Textonotaalfinal"/>
    <w:uiPriority w:val="99"/>
    <w:semiHidden w:val="1"/>
    <w:rsid w:val="00D25E88"/>
    <w:rPr>
      <w:rFonts w:ascii="Times New Roman" w:cs="Times New Roman" w:eastAsia="Times New Roman" w:hAnsi="Times New Roman"/>
      <w:sz w:val="20"/>
      <w:szCs w:val="20"/>
      <w:lang w:val="es-ES"/>
    </w:rPr>
  </w:style>
  <w:style w:type="character" w:styleId="Refdenotaalfinal">
    <w:name w:val="endnote reference"/>
    <w:basedOn w:val="Fuentedeprrafopredeter"/>
    <w:uiPriority w:val="99"/>
    <w:semiHidden w:val="1"/>
    <w:unhideWhenUsed w:val="1"/>
    <w:rsid w:val="00D25E88"/>
    <w:rPr>
      <w:vertAlign w:val="superscript"/>
    </w:rPr>
  </w:style>
  <w:style w:type="character" w:styleId="A1" w:customStyle="1">
    <w:name w:val="A1"/>
    <w:uiPriority w:val="99"/>
    <w:rsid w:val="00EC4ECD"/>
    <w:rPr>
      <w:rFonts w:ascii="Myriad Pro" w:cs="Myriad Pro" w:hAnsi="Myriad Pro" w:hint="default"/>
      <w:color w:val="000000"/>
      <w:sz w:val="22"/>
      <w:szCs w:val="22"/>
    </w:rPr>
  </w:style>
  <w:style w:type="paragraph" w:styleId="Pa9" w:customStyle="1">
    <w:name w:val="Pa9"/>
    <w:basedOn w:val="Normal"/>
    <w:next w:val="Normal"/>
    <w:uiPriority w:val="99"/>
    <w:rsid w:val="00EC4ECD"/>
    <w:pPr>
      <w:autoSpaceDE w:val="0"/>
      <w:autoSpaceDN w:val="0"/>
      <w:adjustRightInd w:val="0"/>
      <w:spacing w:line="241" w:lineRule="atLeast"/>
    </w:pPr>
    <w:rPr>
      <w:rFonts w:ascii="Myriad Pro" w:hAnsi="Myriad Pro" w:cstheme="minorBidi" w:eastAsiaTheme="minorHAnsi"/>
      <w:lang w:eastAsia="en-US" w:val="es-MX"/>
    </w:rPr>
  </w:style>
  <w:style w:type="paragraph" w:styleId="Pa5" w:customStyle="1">
    <w:name w:val="Pa5"/>
    <w:basedOn w:val="Normal"/>
    <w:next w:val="Normal"/>
    <w:uiPriority w:val="99"/>
    <w:rsid w:val="00EC4ECD"/>
    <w:pPr>
      <w:autoSpaceDE w:val="0"/>
      <w:autoSpaceDN w:val="0"/>
      <w:adjustRightInd w:val="0"/>
      <w:spacing w:line="201" w:lineRule="atLeast"/>
    </w:pPr>
    <w:rPr>
      <w:rFonts w:ascii="Myriad Pro" w:hAnsi="Myriad Pro" w:cstheme="minorBidi" w:eastAsiaTheme="minorHAnsi"/>
      <w:lang w:eastAsia="en-US" w:val="es-MX"/>
    </w:rPr>
  </w:style>
  <w:style w:type="paragraph" w:styleId="m5127500252372250437gmail-paragraph" w:customStyle="1">
    <w:name w:val="m_5127500252372250437gmail-paragraph"/>
    <w:basedOn w:val="Normal"/>
    <w:rsid w:val="00980B7E"/>
    <w:pPr>
      <w:spacing w:after="100" w:afterAutospacing="1" w:before="100" w:beforeAutospacing="1"/>
    </w:pPr>
    <w:rPr>
      <w:lang w:val="es-MX"/>
    </w:rPr>
  </w:style>
  <w:style w:type="character" w:styleId="nombrefraccder" w:customStyle="1">
    <w:name w:val="nombrefraccder"/>
    <w:basedOn w:val="Fuentedeprrafopredeter"/>
    <w:rsid w:val="009B4A68"/>
  </w:style>
  <w:style w:type="character" w:styleId="numberfraccder" w:customStyle="1">
    <w:name w:val="numberfraccder"/>
    <w:basedOn w:val="Fuentedeprrafopredeter"/>
    <w:rsid w:val="009B4A68"/>
  </w:style>
  <w:style w:type="character" w:styleId="TextoCar" w:customStyle="1">
    <w:name w:val="Texto Car"/>
    <w:link w:val="Texto"/>
    <w:locked w:val="1"/>
    <w:rsid w:val="002B0963"/>
    <w:rPr>
      <w:rFonts w:ascii="Arial" w:cs="Arial" w:eastAsia="Times New Roman" w:hAnsi="Arial"/>
      <w:sz w:val="18"/>
      <w:szCs w:val="18"/>
      <w:lang w:val="es-MX"/>
    </w:rPr>
  </w:style>
  <w:style w:type="character" w:styleId="nfasis">
    <w:name w:val="Emphasis"/>
    <w:basedOn w:val="Fuentedeprrafopredeter"/>
    <w:uiPriority w:val="20"/>
    <w:qFormat w:val="1"/>
    <w:rsid w:val="00C536F2"/>
    <w:rPr>
      <w:i w:val="1"/>
      <w:iCs w:val="1"/>
    </w:rPr>
  </w:style>
  <w:style w:type="character" w:styleId="normaltextrun" w:customStyle="1">
    <w:name w:val="normaltextrun"/>
    <w:basedOn w:val="Fuentedeprrafopredeter"/>
    <w:rsid w:val="0011437B"/>
  </w:style>
  <w:style w:type="character" w:styleId="m5127500252372250437gmail-normaltextrun" w:customStyle="1">
    <w:name w:val="m_5127500252372250437gmail-normaltextrun"/>
    <w:basedOn w:val="Fuentedeprrafopredeter"/>
    <w:rsid w:val="0011437B"/>
  </w:style>
  <w:style w:type="paragraph" w:styleId="m-60081275284358516gmail-msolistparagraph" w:customStyle="1">
    <w:name w:val="m_-60081275284358516gmail-msolistparagraph"/>
    <w:basedOn w:val="Normal"/>
    <w:rsid w:val="00207C90"/>
    <w:pPr>
      <w:spacing w:after="100" w:afterAutospacing="1" w:before="100" w:beforeAutospacing="1"/>
    </w:pPr>
    <w:rPr>
      <w:lang w:val="es-MX"/>
    </w:rPr>
  </w:style>
  <w:style w:type="paragraph" w:styleId="ANOTACION" w:customStyle="1">
    <w:name w:val="ANOTACION"/>
    <w:basedOn w:val="Normal"/>
    <w:link w:val="ANOTACIONCar"/>
    <w:rsid w:val="001B5A73"/>
    <w:pPr>
      <w:spacing w:after="101" w:before="101" w:line="216" w:lineRule="atLeast"/>
      <w:jc w:val="center"/>
    </w:pPr>
    <w:rPr>
      <w:b w:val="1"/>
      <w:sz w:val="18"/>
      <w:szCs w:val="20"/>
      <w:lang w:val="es-ES_tradnl"/>
    </w:rPr>
  </w:style>
  <w:style w:type="character" w:styleId="ANOTACIONCar" w:customStyle="1">
    <w:name w:val="ANOTACION Car"/>
    <w:link w:val="ANOTACION"/>
    <w:locked w:val="1"/>
    <w:rsid w:val="001B5A73"/>
    <w:rPr>
      <w:rFonts w:ascii="Times New Roman" w:cs="Times New Roman" w:eastAsia="Times New Roman" w:hAnsi="Times New Roman"/>
      <w:b w:val="1"/>
      <w:sz w:val="18"/>
      <w:szCs w:val="20"/>
    </w:rPr>
  </w:style>
  <w:style w:type="paragraph" w:styleId="j" w:customStyle="1">
    <w:name w:val="j"/>
    <w:basedOn w:val="Normal"/>
    <w:rsid w:val="007B00BD"/>
    <w:pPr>
      <w:spacing w:after="100" w:afterAutospacing="1" w:before="100" w:beforeAutospacing="1"/>
    </w:pPr>
    <w:rPr>
      <w:lang w:val="es-MX"/>
    </w:rPr>
  </w:style>
  <w:style w:type="character" w:styleId="nacep" w:customStyle="1">
    <w:name w:val="n_acep"/>
    <w:basedOn w:val="Fuentedeprrafopredeter"/>
    <w:rsid w:val="007B00BD"/>
  </w:style>
  <w:style w:type="paragraph" w:styleId="k5" w:customStyle="1">
    <w:name w:val="k5"/>
    <w:basedOn w:val="Normal"/>
    <w:rsid w:val="007B00BD"/>
    <w:pPr>
      <w:spacing w:after="100" w:afterAutospacing="1" w:before="100" w:beforeAutospacing="1"/>
    </w:pPr>
    <w:rPr>
      <w:lang w:val="es-MX"/>
    </w:rPr>
  </w:style>
  <w:style w:type="paragraph" w:styleId="m" w:customStyle="1">
    <w:name w:val="m"/>
    <w:basedOn w:val="Normal"/>
    <w:rsid w:val="007B00BD"/>
    <w:pPr>
      <w:spacing w:after="100" w:afterAutospacing="1" w:before="100" w:beforeAutospacing="1"/>
    </w:pPr>
    <w:rPr>
      <w:lang w:val="es-MX"/>
    </w:rPr>
  </w:style>
  <w:style w:type="character" w:styleId="Refdecomentario">
    <w:name w:val="annotation reference"/>
    <w:basedOn w:val="Fuentedeprrafopredeter"/>
    <w:uiPriority w:val="99"/>
    <w:semiHidden w:val="1"/>
    <w:unhideWhenUsed w:val="1"/>
    <w:rsid w:val="003219FE"/>
    <w:rPr>
      <w:sz w:val="16"/>
      <w:szCs w:val="16"/>
    </w:rPr>
  </w:style>
  <w:style w:type="paragraph" w:styleId="Textocomentario">
    <w:name w:val="annotation text"/>
    <w:basedOn w:val="Normal"/>
    <w:link w:val="TextocomentarioCar"/>
    <w:uiPriority w:val="99"/>
    <w:semiHidden w:val="1"/>
    <w:unhideWhenUsed w:val="1"/>
    <w:rsid w:val="003219FE"/>
    <w:rPr>
      <w:sz w:val="20"/>
      <w:szCs w:val="20"/>
    </w:rPr>
  </w:style>
  <w:style w:type="character" w:styleId="TextocomentarioCar" w:customStyle="1">
    <w:name w:val="Texto comentario Car"/>
    <w:basedOn w:val="Fuentedeprrafopredeter"/>
    <w:link w:val="Textocomentario"/>
    <w:uiPriority w:val="99"/>
    <w:semiHidden w:val="1"/>
    <w:rsid w:val="003219FE"/>
    <w:rPr>
      <w:rFonts w:ascii="Times New Roman" w:cs="Times New Roman" w:eastAsia="Times New Roman" w:hAnsi="Times New Roman"/>
      <w:sz w:val="20"/>
      <w:szCs w:val="20"/>
      <w:lang w:val="es-ES"/>
    </w:rPr>
  </w:style>
  <w:style w:type="paragraph" w:styleId="Asuntodelcomentario">
    <w:name w:val="annotation subject"/>
    <w:basedOn w:val="Textocomentario"/>
    <w:next w:val="Textocomentario"/>
    <w:link w:val="AsuntodelcomentarioCar"/>
    <w:uiPriority w:val="99"/>
    <w:semiHidden w:val="1"/>
    <w:unhideWhenUsed w:val="1"/>
    <w:rsid w:val="003219FE"/>
    <w:rPr>
      <w:b w:val="1"/>
      <w:bCs w:val="1"/>
    </w:rPr>
  </w:style>
  <w:style w:type="character" w:styleId="AsuntodelcomentarioCar" w:customStyle="1">
    <w:name w:val="Asunto del comentario Car"/>
    <w:basedOn w:val="TextocomentarioCar"/>
    <w:link w:val="Asuntodelcomentario"/>
    <w:uiPriority w:val="99"/>
    <w:semiHidden w:val="1"/>
    <w:rsid w:val="003219FE"/>
    <w:rPr>
      <w:rFonts w:ascii="Times New Roman" w:cs="Times New Roman" w:eastAsia="Times New Roman" w:hAnsi="Times New Roman"/>
      <w:b w:val="1"/>
      <w:bCs w:val="1"/>
      <w:sz w:val="20"/>
      <w:szCs w:val="20"/>
      <w:lang w:val="es-ES"/>
    </w:rPr>
  </w:style>
  <w:style w:type="paragraph" w:styleId="FAFunotente1" w:customStyle="1">
    <w:name w:val="FA Fu?notente1"/>
    <w:basedOn w:val="Normal"/>
    <w:next w:val="Textonotapie"/>
    <w:uiPriority w:val="99"/>
    <w:unhideWhenUsed w:val="1"/>
    <w:rsid w:val="00A403D3"/>
    <w:rPr>
      <w:rFonts w:eastAsia="Cambria" w:asciiTheme="minorHAnsi" w:cstheme="minorBidi" w:hAnsiTheme="minorHAnsi"/>
      <w:sz w:val="20"/>
      <w:szCs w:val="20"/>
      <w:lang w:eastAsia="en-US" w:val="es-MX"/>
    </w:rPr>
  </w:style>
  <w:style w:type="character" w:styleId="Ttulo1Car" w:customStyle="1">
    <w:name w:val="Título 1 Car"/>
    <w:basedOn w:val="Fuentedeprrafopredeter"/>
    <w:link w:val="Ttulo1"/>
    <w:uiPriority w:val="9"/>
    <w:rsid w:val="00603D72"/>
    <w:rPr>
      <w:rFonts w:asciiTheme="majorHAnsi" w:cstheme="majorBidi" w:eastAsiaTheme="majorEastAsia" w:hAnsiTheme="majorHAnsi"/>
      <w:color w:val="365f91" w:themeColor="accent1" w:themeShade="0000BF"/>
      <w:sz w:val="32"/>
      <w:szCs w:val="32"/>
      <w:lang w:val="es-ES"/>
    </w:rPr>
  </w:style>
  <w:style w:type="character" w:styleId="Ttulo2Car" w:customStyle="1">
    <w:name w:val="Título 2 Car"/>
    <w:basedOn w:val="Fuentedeprrafopredeter"/>
    <w:link w:val="Ttulo2"/>
    <w:uiPriority w:val="9"/>
    <w:rsid w:val="00603D72"/>
    <w:rPr>
      <w:rFonts w:asciiTheme="majorHAnsi" w:cstheme="majorBidi" w:eastAsiaTheme="majorEastAsia" w:hAnsiTheme="majorHAnsi"/>
      <w:color w:val="365f91" w:themeColor="accent1" w:themeShade="0000BF"/>
      <w:sz w:val="26"/>
      <w:szCs w:val="26"/>
      <w:lang w:val="es-ES"/>
    </w:rPr>
  </w:style>
  <w:style w:type="paragraph" w:styleId="Lista">
    <w:name w:val="List"/>
    <w:basedOn w:val="Normal"/>
    <w:uiPriority w:val="99"/>
    <w:unhideWhenUsed w:val="1"/>
    <w:rsid w:val="00603D72"/>
    <w:pPr>
      <w:ind w:left="283" w:hanging="283"/>
      <w:contextualSpacing w:val="1"/>
    </w:pPr>
  </w:style>
  <w:style w:type="paragraph" w:styleId="Lista2">
    <w:name w:val="List 2"/>
    <w:basedOn w:val="Normal"/>
    <w:uiPriority w:val="99"/>
    <w:unhideWhenUsed w:val="1"/>
    <w:rsid w:val="00603D72"/>
    <w:pPr>
      <w:ind w:left="566" w:hanging="283"/>
      <w:contextualSpacing w:val="1"/>
    </w:pPr>
  </w:style>
  <w:style w:type="paragraph" w:styleId="Lista3">
    <w:name w:val="List 3"/>
    <w:basedOn w:val="Normal"/>
    <w:uiPriority w:val="99"/>
    <w:unhideWhenUsed w:val="1"/>
    <w:rsid w:val="00603D72"/>
    <w:pPr>
      <w:ind w:left="849" w:hanging="283"/>
      <w:contextualSpacing w:val="1"/>
    </w:pPr>
  </w:style>
  <w:style w:type="paragraph" w:styleId="Listaconvietas3">
    <w:name w:val="List Bullet 3"/>
    <w:basedOn w:val="Normal"/>
    <w:uiPriority w:val="99"/>
    <w:unhideWhenUsed w:val="1"/>
    <w:rsid w:val="00603D72"/>
    <w:pPr>
      <w:numPr>
        <w:numId w:val="1"/>
      </w:numPr>
      <w:contextualSpacing w:val="1"/>
    </w:pPr>
  </w:style>
  <w:style w:type="paragraph" w:styleId="Continuarlista">
    <w:name w:val="List Continue"/>
    <w:basedOn w:val="Normal"/>
    <w:uiPriority w:val="99"/>
    <w:unhideWhenUsed w:val="1"/>
    <w:rsid w:val="00603D72"/>
    <w:pPr>
      <w:spacing w:after="120"/>
      <w:ind w:left="283"/>
      <w:contextualSpacing w:val="1"/>
    </w:pPr>
  </w:style>
  <w:style w:type="paragraph" w:styleId="Continuarlista2">
    <w:name w:val="List Continue 2"/>
    <w:basedOn w:val="Normal"/>
    <w:uiPriority w:val="99"/>
    <w:unhideWhenUsed w:val="1"/>
    <w:rsid w:val="00603D72"/>
    <w:pPr>
      <w:spacing w:after="120"/>
      <w:ind w:left="566"/>
      <w:contextualSpacing w:val="1"/>
    </w:pPr>
  </w:style>
  <w:style w:type="paragraph" w:styleId="Textoindependiente">
    <w:name w:val="Body Text"/>
    <w:basedOn w:val="Normal"/>
    <w:link w:val="TextoindependienteCar"/>
    <w:uiPriority w:val="99"/>
    <w:unhideWhenUsed w:val="1"/>
    <w:rsid w:val="00603D72"/>
    <w:pPr>
      <w:spacing w:after="120"/>
    </w:pPr>
  </w:style>
  <w:style w:type="character" w:styleId="TextoindependienteCar" w:customStyle="1">
    <w:name w:val="Texto independiente Car"/>
    <w:basedOn w:val="Fuentedeprrafopredeter"/>
    <w:link w:val="Textoindependiente"/>
    <w:uiPriority w:val="99"/>
    <w:rsid w:val="00603D72"/>
    <w:rPr>
      <w:rFonts w:ascii="Times New Roman" w:cs="Times New Roman" w:eastAsia="Times New Roman" w:hAnsi="Times New Roman"/>
      <w:lang w:val="es-ES"/>
    </w:rPr>
  </w:style>
  <w:style w:type="paragraph" w:styleId="Sangradetextonormal">
    <w:name w:val="Body Text Indent"/>
    <w:basedOn w:val="Normal"/>
    <w:link w:val="SangradetextonormalCar"/>
    <w:uiPriority w:val="99"/>
    <w:semiHidden w:val="1"/>
    <w:unhideWhenUsed w:val="1"/>
    <w:rsid w:val="00603D72"/>
    <w:pPr>
      <w:spacing w:after="120"/>
      <w:ind w:left="283"/>
    </w:pPr>
  </w:style>
  <w:style w:type="character" w:styleId="SangradetextonormalCar" w:customStyle="1">
    <w:name w:val="Sangría de texto normal Car"/>
    <w:basedOn w:val="Fuentedeprrafopredeter"/>
    <w:link w:val="Sangradetextonormal"/>
    <w:uiPriority w:val="99"/>
    <w:semiHidden w:val="1"/>
    <w:rsid w:val="00603D72"/>
    <w:rPr>
      <w:rFonts w:ascii="Times New Roman" w:cs="Times New Roman" w:eastAsia="Times New Roman" w:hAnsi="Times New Roman"/>
      <w:lang w:val="es-ES"/>
    </w:rPr>
  </w:style>
  <w:style w:type="paragraph" w:styleId="Textoindependienteprimerasangra2">
    <w:name w:val="Body Text First Indent 2"/>
    <w:basedOn w:val="Sangradetextonormal"/>
    <w:link w:val="Textoindependienteprimerasangra2Car"/>
    <w:uiPriority w:val="99"/>
    <w:unhideWhenUsed w:val="1"/>
    <w:rsid w:val="00603D7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603D72"/>
    <w:rPr>
      <w:rFonts w:ascii="Times New Roman" w:cs="Times New Roman" w:eastAsia="Times New Roman" w:hAnsi="Times New Roman"/>
      <w:lang w:val="es-ES"/>
    </w:rPr>
  </w:style>
  <w:style w:type="paragraph" w:styleId="paragraph" w:customStyle="1">
    <w:name w:val="paragraph"/>
    <w:basedOn w:val="Normal"/>
    <w:rsid w:val="00E34821"/>
    <w:pPr>
      <w:spacing w:after="100" w:afterAutospacing="1" w:before="100" w:beforeAutospacing="1"/>
    </w:pPr>
    <w:rPr>
      <w:lang w:val="es-MX"/>
    </w:rPr>
  </w:style>
  <w:style w:type="paragraph" w:styleId="n2" w:customStyle="1">
    <w:name w:val="n2"/>
    <w:basedOn w:val="Normal"/>
    <w:rsid w:val="009D307C"/>
    <w:pPr>
      <w:spacing w:after="100" w:afterAutospacing="1" w:before="100" w:beforeAutospacing="1"/>
    </w:pPr>
    <w:rPr>
      <w:lang w:val="es-MX"/>
    </w:rPr>
  </w:style>
  <w:style w:type="character" w:styleId="u" w:customStyle="1">
    <w:name w:val="u"/>
    <w:basedOn w:val="Fuentedeprrafopredeter"/>
    <w:rsid w:val="009D307C"/>
  </w:style>
  <w:style w:type="paragraph" w:styleId="j1" w:customStyle="1">
    <w:name w:val="j1"/>
    <w:basedOn w:val="Normal"/>
    <w:rsid w:val="009D307C"/>
    <w:pPr>
      <w:spacing w:after="100" w:afterAutospacing="1" w:before="100" w:beforeAutospacing="1"/>
    </w:pPr>
    <w:rPr>
      <w:lang w:val="es-MX"/>
    </w:rPr>
  </w:style>
  <w:style w:type="paragraph" w:styleId="j2" w:customStyle="1">
    <w:name w:val="j2"/>
    <w:basedOn w:val="Normal"/>
    <w:rsid w:val="009D307C"/>
    <w:pPr>
      <w:spacing w:after="100" w:afterAutospacing="1" w:before="100" w:before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val="1"/>
        <w:bCs w:val="1"/>
      </w:rPr>
      <w:tblPr/>
      <w:tcPr>
        <w:tcBorders>
          <w:bottom w:color="95b3d7" w:space="0" w:sz="4" w:themeColor="accent1" w:themeTint="000099" w:val="single"/>
        </w:tcBorders>
      </w:tcPr>
    </w:tblStylePr>
    <w:tblStylePr w:type="lastRow">
      <w:rPr>
        <w:b w:val="1"/>
        <w:bCs w:val="1"/>
      </w:rPr>
      <w:tblPr/>
      <w:tcPr>
        <w:tcBorders>
          <w:top w:color="95b3d7"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character" w:styleId="Mencinsinresolver1" w:customStyle="1">
    <w:name w:val="Mención sin resolver1"/>
    <w:basedOn w:val="Fuentedeprrafopredeter"/>
    <w:uiPriority w:val="99"/>
    <w:semiHidden w:val="1"/>
    <w:unhideWhenUsed w:val="1"/>
    <w:rsid w:val="00457753"/>
    <w:rPr>
      <w:color w:val="605e5c"/>
      <w:shd w:color="auto" w:fill="e1dfdd" w:val="clear"/>
    </w:rPr>
  </w:style>
  <w:style w:type="character" w:styleId="Mencinsinresolver2" w:customStyle="1">
    <w:name w:val="Mención sin resolver2"/>
    <w:basedOn w:val="Fuentedeprrafopredeter"/>
    <w:uiPriority w:val="99"/>
    <w:semiHidden w:val="1"/>
    <w:unhideWhenUsed w:val="1"/>
    <w:rsid w:val="00CE48D4"/>
    <w:rPr>
      <w:color w:val="605e5c"/>
      <w:shd w:color="auto" w:fill="e1dfdd" w:val="clear"/>
    </w:rPr>
  </w:style>
  <w:style w:type="table" w:styleId="Tabladelista1clara-nfasis11" w:customStyle="1">
    <w:name w:val="Tabla de lista 1 clara - Énfasis 11"/>
    <w:basedOn w:val="Tablanormal"/>
    <w:uiPriority w:val="46"/>
    <w:rsid w:val="008F79FD"/>
    <w:rPr>
      <w:rFonts w:eastAsia="MS Mincho"/>
    </w:rPr>
    <w:tblPr>
      <w:tblStyleRowBandSize w:val="1"/>
      <w:tblStyleColBandSize w:val="1"/>
    </w:tblPr>
    <w:tblStylePr w:type="firstRow">
      <w:rPr>
        <w:b w:val="1"/>
        <w:bCs w:val="1"/>
      </w:rPr>
      <w:tblPr/>
      <w:tcPr>
        <w:tcBorders>
          <w:bottom w:color="95b3d7" w:space="0" w:sz="4" w:val="single"/>
        </w:tcBorders>
      </w:tcPr>
    </w:tblStylePr>
    <w:tblStylePr w:type="lastRow">
      <w:rPr>
        <w:b w:val="1"/>
        <w:bCs w:val="1"/>
      </w:rPr>
      <w:tblPr/>
      <w:tcPr>
        <w:tcBorders>
          <w:top w:color="95b3d7" w:space="0" w:sz="4" w:val="single"/>
        </w:tcBorders>
      </w:tcPr>
    </w:tblStylePr>
    <w:tblStylePr w:type="firstCol">
      <w:rPr>
        <w:b w:val="1"/>
        <w:bCs w:val="1"/>
      </w:rPr>
    </w:tblStylePr>
    <w:tblStylePr w:type="lastCol">
      <w:rPr>
        <w:b w:val="1"/>
        <w:bCs w:val="1"/>
      </w:rPr>
    </w:tblStylePr>
    <w:tblStylePr w:type="band1Vert">
      <w:tblPr/>
      <w:tcPr>
        <w:shd w:color="auto" w:fill="dbe5f1" w:val="clear"/>
      </w:tcPr>
    </w:tblStylePr>
    <w:tblStylePr w:type="band1Horz">
      <w:tblPr/>
      <w:tcPr>
        <w:shd w:color="auto" w:fill="dbe5f1" w:val="clear"/>
      </w:tcPr>
    </w:tblStylePr>
  </w:style>
  <w:style w:type="character" w:styleId="Ttulo3Car" w:customStyle="1">
    <w:name w:val="Título 3 Car"/>
    <w:basedOn w:val="Fuentedeprrafopredeter"/>
    <w:link w:val="Ttulo3"/>
    <w:uiPriority w:val="9"/>
    <w:semiHidden w:val="1"/>
    <w:rsid w:val="003B73CD"/>
    <w:rPr>
      <w:rFonts w:asciiTheme="majorHAnsi" w:cstheme="majorBidi" w:eastAsiaTheme="majorEastAsia" w:hAnsiTheme="majorHAnsi"/>
      <w:b w:val="1"/>
      <w:bCs w:val="1"/>
      <w:sz w:val="26"/>
      <w:szCs w:val="26"/>
      <w:lang w:eastAsia="en-US" w:val="en-US"/>
    </w:rPr>
  </w:style>
  <w:style w:type="character" w:styleId="Ttulo4Car" w:customStyle="1">
    <w:name w:val="Título 4 Car"/>
    <w:basedOn w:val="Fuentedeprrafopredeter"/>
    <w:link w:val="Ttulo4"/>
    <w:uiPriority w:val="9"/>
    <w:semiHidden w:val="1"/>
    <w:rsid w:val="003B73CD"/>
    <w:rPr>
      <w:b w:val="1"/>
      <w:bCs w:val="1"/>
      <w:sz w:val="28"/>
      <w:szCs w:val="28"/>
      <w:lang w:eastAsia="en-US" w:val="en-US"/>
    </w:rPr>
  </w:style>
  <w:style w:type="character" w:styleId="Ttulo5Car" w:customStyle="1">
    <w:name w:val="Título 5 Car"/>
    <w:basedOn w:val="Fuentedeprrafopredeter"/>
    <w:link w:val="Ttulo5"/>
    <w:uiPriority w:val="9"/>
    <w:semiHidden w:val="1"/>
    <w:rsid w:val="003B73CD"/>
    <w:rPr>
      <w:b w:val="1"/>
      <w:bCs w:val="1"/>
      <w:i w:val="1"/>
      <w:iCs w:val="1"/>
      <w:sz w:val="26"/>
      <w:szCs w:val="26"/>
      <w:lang w:eastAsia="en-US" w:val="en-US"/>
    </w:rPr>
  </w:style>
  <w:style w:type="character" w:styleId="Ttulo6Car" w:customStyle="1">
    <w:name w:val="Título 6 Car"/>
    <w:basedOn w:val="Fuentedeprrafopredeter"/>
    <w:link w:val="Ttulo6"/>
    <w:semiHidden w:val="1"/>
    <w:rsid w:val="003B73CD"/>
    <w:rPr>
      <w:rFonts w:ascii="Times New Roman" w:cs="Times New Roman" w:eastAsia="Times New Roman" w:hAnsi="Times New Roman"/>
      <w:b w:val="1"/>
      <w:bCs w:val="1"/>
      <w:sz w:val="22"/>
      <w:szCs w:val="22"/>
      <w:lang w:eastAsia="en-US" w:val="en-US"/>
    </w:rPr>
  </w:style>
  <w:style w:type="character" w:styleId="Ttulo7Car" w:customStyle="1">
    <w:name w:val="Título 7 Car"/>
    <w:basedOn w:val="Fuentedeprrafopredeter"/>
    <w:link w:val="Ttulo7"/>
    <w:uiPriority w:val="9"/>
    <w:semiHidden w:val="1"/>
    <w:rsid w:val="003B73CD"/>
    <w:rPr>
      <w:lang w:eastAsia="en-US" w:val="en-US"/>
    </w:rPr>
  </w:style>
  <w:style w:type="character" w:styleId="Ttulo8Car" w:customStyle="1">
    <w:name w:val="Título 8 Car"/>
    <w:basedOn w:val="Fuentedeprrafopredeter"/>
    <w:link w:val="Ttulo8"/>
    <w:uiPriority w:val="9"/>
    <w:semiHidden w:val="1"/>
    <w:rsid w:val="003B73CD"/>
    <w:rPr>
      <w:i w:val="1"/>
      <w:iCs w:val="1"/>
      <w:lang w:eastAsia="en-US" w:val="en-US"/>
    </w:rPr>
  </w:style>
  <w:style w:type="character" w:styleId="Ttulo9Car" w:customStyle="1">
    <w:name w:val="Título 9 Car"/>
    <w:basedOn w:val="Fuentedeprrafopredeter"/>
    <w:link w:val="Ttulo9"/>
    <w:uiPriority w:val="9"/>
    <w:semiHidden w:val="1"/>
    <w:rsid w:val="003B73CD"/>
    <w:rPr>
      <w:rFonts w:asciiTheme="majorHAnsi" w:cstheme="majorBidi" w:eastAsiaTheme="majorEastAsia" w:hAnsiTheme="majorHAnsi"/>
      <w:sz w:val="22"/>
      <w:szCs w:val="22"/>
      <w:lang w:eastAsia="en-US" w:val="en-US"/>
    </w:rPr>
  </w:style>
  <w:style w:type="table" w:styleId="9" w:customStyle="1">
    <w:name w:val="9"/>
    <w:basedOn w:val="TableNormal1"/>
    <w:tblPr>
      <w:tblStyleRowBandSize w:val="1"/>
      <w:tblStyleColBandSize w:val="1"/>
      <w:tblCellMar>
        <w:left w:w="108.0" w:type="dxa"/>
        <w:right w:w="108.0" w:type="dxa"/>
      </w:tblCellMar>
    </w:tblPr>
    <w:tblStylePr w:type="firstRow">
      <w:rPr>
        <w:b w:val="1"/>
      </w:rPr>
      <w:tblPr/>
      <w:tcPr>
        <w:tcBorders>
          <w:bottom w:color="95b3d7" w:space="0" w:sz="4" w:val="single"/>
        </w:tcBorders>
      </w:tcPr>
    </w:tblStylePr>
    <w:tblStylePr w:type="lastRow">
      <w:rPr>
        <w:b w:val="1"/>
      </w:rPr>
      <w:tblPr/>
      <w:tcPr>
        <w:tcBorders>
          <w:top w:color="95b3d7"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8" w:customStyle="1">
    <w:name w:val="8"/>
    <w:basedOn w:val="TableNormal1"/>
    <w:tblPr>
      <w:tblStyleRowBandSize w:val="1"/>
      <w:tblStyleColBandSize w:val="1"/>
      <w:tblCellMar>
        <w:left w:w="115.0" w:type="dxa"/>
        <w:right w:w="115.0" w:type="dxa"/>
      </w:tblCellMar>
    </w:tblPr>
  </w:style>
  <w:style w:type="table" w:styleId="7" w:customStyle="1">
    <w:name w:val="7"/>
    <w:basedOn w:val="TableNormal1"/>
    <w:tblPr>
      <w:tblStyleRowBandSize w:val="1"/>
      <w:tblStyleColBandSize w:val="1"/>
      <w:tblCellMar>
        <w:left w:w="115.0" w:type="dxa"/>
        <w:right w:w="115.0" w:type="dxa"/>
      </w:tblCellMar>
    </w:tblPr>
  </w:style>
  <w:style w:type="table" w:styleId="6" w:customStyle="1">
    <w:name w:val="6"/>
    <w:basedOn w:val="TableNormal1"/>
    <w:tblPr>
      <w:tblStyleRowBandSize w:val="1"/>
      <w:tblStyleColBandSize w:val="1"/>
      <w:tblCellMar>
        <w:left w:w="115.0" w:type="dxa"/>
        <w:right w:w="115.0" w:type="dxa"/>
      </w:tblCellMar>
    </w:tblPr>
  </w:style>
  <w:style w:type="table" w:styleId="5" w:customStyle="1">
    <w:name w:val="5"/>
    <w:basedOn w:val="TableNormal1"/>
    <w:tblPr>
      <w:tblStyleRowBandSize w:val="1"/>
      <w:tblStyleColBandSize w:val="1"/>
      <w:tblCellMar>
        <w:left w:w="115.0" w:type="dxa"/>
        <w:right w:w="115.0" w:type="dxa"/>
      </w:tblCellMar>
    </w:tblPr>
  </w:style>
  <w:style w:type="table" w:styleId="4" w:customStyle="1">
    <w:name w:val="4"/>
    <w:basedOn w:val="TableNormal2"/>
    <w:tblPr>
      <w:tblStyleRowBandSize w:val="1"/>
      <w:tblStyleColBandSize w:val="1"/>
      <w:tblCellMar>
        <w:left w:w="115.0" w:type="dxa"/>
        <w:right w:w="115.0" w:type="dxa"/>
      </w:tblCellMar>
    </w:tblPr>
  </w:style>
  <w:style w:type="table" w:styleId="3" w:customStyle="1">
    <w:name w:val="3"/>
    <w:basedOn w:val="TableNormal2"/>
    <w:tblPr>
      <w:tblStyleRowBandSize w:val="1"/>
      <w:tblStyleColBandSize w:val="1"/>
      <w:tblCellMar>
        <w:left w:w="115.0" w:type="dxa"/>
        <w:right w:w="115.0" w:type="dxa"/>
      </w:tblCellMar>
    </w:tblPr>
  </w:style>
  <w:style w:type="table" w:styleId="2" w:customStyle="1">
    <w:name w:val="2"/>
    <w:basedOn w:val="TableNormal3"/>
    <w:tblPr>
      <w:tblStyleRowBandSize w:val="1"/>
      <w:tblStyleColBandSize w:val="1"/>
      <w:tblCellMar>
        <w:left w:w="115.0" w:type="dxa"/>
        <w:right w:w="115.0" w:type="dxa"/>
      </w:tblCellMar>
    </w:tblPr>
  </w:style>
  <w:style w:type="table" w:styleId="1" w:customStyle="1">
    <w:name w:val="1"/>
    <w:basedOn w:val="TableNormal3"/>
    <w:tblPr>
      <w:tblStyleRowBandSize w:val="1"/>
      <w:tblStyleColBandSize w:val="1"/>
      <w:tblCellMar>
        <w:left w:w="115.0" w:type="dxa"/>
        <w:right w:w="115.0" w:type="dxa"/>
      </w:tblCellMar>
    </w:tblPr>
  </w:style>
  <w:style w:type="table" w:styleId="12" w:customStyle="1">
    <w:name w:val="12"/>
    <w:basedOn w:val="TableNormal4"/>
    <w:tblPr>
      <w:tblStyleRowBandSize w:val="1"/>
      <w:tblStyleColBandSize w:val="1"/>
      <w:tblCellMar>
        <w:left w:w="108.0" w:type="dxa"/>
        <w:right w:w="108.0" w:type="dxa"/>
      </w:tblCellMar>
    </w:tblPr>
  </w:style>
  <w:style w:type="table" w:styleId="11" w:customStyle="1">
    <w:name w:val="11"/>
    <w:basedOn w:val="TableNormal4"/>
    <w:tblPr>
      <w:tblStyleRowBandSize w:val="1"/>
      <w:tblStyleColBandSize w:val="1"/>
      <w:tblCellMar>
        <w:left w:w="115.0" w:type="dxa"/>
        <w:right w:w="115.0" w:type="dxa"/>
      </w:tblCellMar>
    </w:tblPr>
  </w:style>
  <w:style w:type="table" w:styleId="10" w:customStyle="1">
    <w:name w:val="10"/>
    <w:basedOn w:val="TableNormal4"/>
    <w:tblPr>
      <w:tblStyleRowBandSize w:val="1"/>
      <w:tblStyleColBandSize w:val="1"/>
      <w:tblCellMar>
        <w:left w:w="115.0" w:type="dxa"/>
        <w:right w:w="115.0" w:type="dxa"/>
      </w:tblCellMar>
    </w:tblPr>
  </w:style>
  <w:style w:type="paragraph" w:styleId="p1" w:customStyle="1">
    <w:name w:val="p1"/>
    <w:basedOn w:val="Normal"/>
    <w:rsid w:val="007216A1"/>
    <w:rPr>
      <w:rFonts w:ascii="Helvetica" w:hAnsi="Helvetica"/>
      <w:color w:val="323231"/>
      <w:sz w:val="15"/>
      <w:szCs w:val="15"/>
      <w:lang w:eastAsia="es-ES_tradnl"/>
    </w:rPr>
  </w:style>
  <w:style w:type="paragraph" w:styleId="Listaconvietas">
    <w:name w:val="List Bullet"/>
    <w:basedOn w:val="Normal"/>
    <w:uiPriority w:val="99"/>
    <w:unhideWhenUsed w:val="1"/>
    <w:rsid w:val="006E17BA"/>
    <w:pPr>
      <w:numPr>
        <w:numId w:val="5"/>
      </w:numPr>
      <w:contextualSpacing w:val="1"/>
    </w:pPr>
  </w:style>
  <w:style w:type="table" w:styleId="Tablaconcuadrcula2" w:customStyle="1">
    <w:name w:val="Tabla con cuadrícula2"/>
    <w:basedOn w:val="Tablanormal"/>
    <w:next w:val="Tablaconcuadrcula"/>
    <w:uiPriority w:val="39"/>
    <w:rsid w:val="00493B0C"/>
    <w:rPr>
      <w:rFonts w:ascii="Calibri" w:eastAsia="Calibri" w:hAnsi="Calibr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b/PKgSzeeKxFwQ3i5lEv7Etfw==">CgMxLjAyCGguZ2pkZ3hzMgloLjMwajB6bGwyCWguMnM4ZXlvMTIIaC50eWpjd3QyCWguMmV0OTJwMDgAciExUklEWU45M1RjbFFISzBub0lEQU9KcFBhMWRsd0VNN0Q=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2025-10-06T19:02:00Z</dcterms:created>
  <dc:creator>iMac</dc:creator>
</cp:coreProperties>
</file>