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A38" w:rsidRPr="0045545A" w:rsidRDefault="00836A38">
      <w:pPr>
        <w:widowControl w:val="0"/>
        <w:pBdr>
          <w:top w:val="nil"/>
          <w:left w:val="nil"/>
          <w:bottom w:val="nil"/>
          <w:right w:val="nil"/>
          <w:between w:val="nil"/>
        </w:pBdr>
        <w:spacing w:line="276" w:lineRule="auto"/>
        <w:jc w:val="left"/>
      </w:pPr>
    </w:p>
    <w:p w:rsidR="00836A38" w:rsidRPr="00E32CE3" w:rsidRDefault="001C77C4">
      <w:pPr>
        <w:keepNext/>
        <w:keepLines/>
        <w:pBdr>
          <w:top w:val="nil"/>
          <w:left w:val="nil"/>
          <w:bottom w:val="nil"/>
          <w:right w:val="nil"/>
          <w:between w:val="nil"/>
        </w:pBdr>
        <w:spacing w:line="240" w:lineRule="auto"/>
        <w:jc w:val="left"/>
        <w:rPr>
          <w:color w:val="0F4761"/>
          <w:sz w:val="24"/>
          <w:szCs w:val="24"/>
        </w:rPr>
      </w:pPr>
      <w:r w:rsidRPr="00E32CE3">
        <w:rPr>
          <w:color w:val="0F4761"/>
          <w:sz w:val="24"/>
          <w:szCs w:val="24"/>
        </w:rPr>
        <w:t>Contenido</w:t>
      </w:r>
    </w:p>
    <w:p w:rsidR="00836A38" w:rsidRPr="00E32CE3" w:rsidRDefault="00836A38"/>
    <w:p w:rsidR="00836A38" w:rsidRPr="00E32CE3" w:rsidRDefault="00836A38">
      <w:pPr>
        <w:spacing w:line="240" w:lineRule="auto"/>
        <w:rPr>
          <w:sz w:val="16"/>
          <w:szCs w:val="16"/>
        </w:rPr>
      </w:pPr>
    </w:p>
    <w:sdt>
      <w:sdtPr>
        <w:id w:val="-1471465529"/>
        <w:docPartObj>
          <w:docPartGallery w:val="Table of Contents"/>
          <w:docPartUnique/>
        </w:docPartObj>
      </w:sdtPr>
      <w:sdtEndPr/>
      <w:sdtContent>
        <w:p w:rsidR="00836A38" w:rsidRPr="00E32CE3" w:rsidRDefault="001C77C4">
          <w:pPr>
            <w:pBdr>
              <w:top w:val="nil"/>
              <w:left w:val="nil"/>
              <w:bottom w:val="nil"/>
              <w:right w:val="nil"/>
              <w:between w:val="nil"/>
            </w:pBdr>
            <w:tabs>
              <w:tab w:val="right" w:pos="9034"/>
            </w:tabs>
            <w:spacing w:after="100"/>
            <w:rPr>
              <w:rFonts w:ascii="Aptos" w:eastAsia="Aptos" w:hAnsi="Aptos" w:cs="Aptos"/>
              <w:color w:val="000000"/>
            </w:rPr>
          </w:pPr>
          <w:r w:rsidRPr="00E32CE3">
            <w:fldChar w:fldCharType="begin"/>
          </w:r>
          <w:r w:rsidRPr="00E32CE3">
            <w:instrText xml:space="preserve"> TOC \h \u \z \t "Heading 1,1,Heading 2,2,Heading 3,3,"</w:instrText>
          </w:r>
          <w:r w:rsidRPr="00E32CE3">
            <w:fldChar w:fldCharType="separate"/>
          </w:r>
          <w:hyperlink w:anchor="_heading=h.jrkp1yb37h2t">
            <w:r w:rsidRPr="00E32CE3">
              <w:rPr>
                <w:color w:val="000000"/>
              </w:rPr>
              <w:t>ANTECEDENTES</w:t>
            </w:r>
            <w:r w:rsidRPr="00E32CE3">
              <w:rPr>
                <w:color w:val="000000"/>
              </w:rPr>
              <w:tab/>
              <w:t>1</w:t>
            </w:r>
          </w:hyperlink>
        </w:p>
        <w:p w:rsidR="00836A38" w:rsidRPr="00E32CE3" w:rsidRDefault="00850403">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g5of0orwm0x0">
            <w:r w:rsidR="001C77C4" w:rsidRPr="00E32CE3">
              <w:rPr>
                <w:color w:val="000000"/>
              </w:rPr>
              <w:t>DE LA SOLICITUD DE INFORMACIÓN</w:t>
            </w:r>
            <w:r w:rsidR="001C77C4" w:rsidRPr="00E32CE3">
              <w:rPr>
                <w:color w:val="000000"/>
              </w:rPr>
              <w:tab/>
              <w:t>1</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le72uboeqde">
            <w:r w:rsidR="001C77C4" w:rsidRPr="00E32CE3">
              <w:rPr>
                <w:color w:val="000000"/>
              </w:rPr>
              <w:t>a) Solicitud de información</w:t>
            </w:r>
            <w:r w:rsidR="001C77C4" w:rsidRPr="00E32CE3">
              <w:rPr>
                <w:color w:val="000000"/>
              </w:rPr>
              <w:tab/>
              <w:t>1</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om0lbd7oz4ln">
            <w:r w:rsidR="001C77C4" w:rsidRPr="00E32CE3">
              <w:rPr>
                <w:color w:val="000000"/>
              </w:rPr>
              <w:t>b) Turno de la solicitud de información</w:t>
            </w:r>
            <w:r w:rsidR="001C77C4" w:rsidRPr="00E32CE3">
              <w:rPr>
                <w:color w:val="000000"/>
              </w:rPr>
              <w:tab/>
              <w:t>2</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n9gnvkihh4q">
            <w:r w:rsidR="001C77C4" w:rsidRPr="00E32CE3">
              <w:rPr>
                <w:color w:val="000000"/>
              </w:rPr>
              <w:t>c) Prórroga</w:t>
            </w:r>
            <w:r w:rsidR="001C77C4" w:rsidRPr="00E32CE3">
              <w:rPr>
                <w:color w:val="000000"/>
              </w:rPr>
              <w:tab/>
              <w:t>2</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d57zh9d7i7p">
            <w:r w:rsidR="001C77C4" w:rsidRPr="00E32CE3">
              <w:rPr>
                <w:color w:val="000000"/>
              </w:rPr>
              <w:t>d) Respuesta del Sujeto Obligado</w:t>
            </w:r>
            <w:r w:rsidR="001C77C4" w:rsidRPr="00E32CE3">
              <w:rPr>
                <w:color w:val="000000"/>
              </w:rPr>
              <w:tab/>
              <w:t>3</w:t>
            </w:r>
          </w:hyperlink>
        </w:p>
        <w:p w:rsidR="00836A38" w:rsidRPr="00E32CE3" w:rsidRDefault="00850403">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erk08vx0o8jz">
            <w:r w:rsidR="001C77C4" w:rsidRPr="00E32CE3">
              <w:rPr>
                <w:color w:val="000000"/>
              </w:rPr>
              <w:t>DEL RECURSO DE REVISIÓN</w:t>
            </w:r>
            <w:r w:rsidR="001C77C4" w:rsidRPr="00E32CE3">
              <w:rPr>
                <w:color w:val="000000"/>
              </w:rPr>
              <w:tab/>
              <w:t>4</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xc7lamduyic">
            <w:r w:rsidR="001C77C4" w:rsidRPr="00E32CE3">
              <w:rPr>
                <w:color w:val="000000"/>
              </w:rPr>
              <w:t>a) Interposición del Recurso de Revisión</w:t>
            </w:r>
            <w:r w:rsidR="001C77C4" w:rsidRPr="00E32CE3">
              <w:rPr>
                <w:color w:val="000000"/>
              </w:rPr>
              <w:tab/>
              <w:t>4</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ympt8vdbme94">
            <w:r w:rsidR="001C77C4" w:rsidRPr="00E32CE3">
              <w:rPr>
                <w:color w:val="000000"/>
              </w:rPr>
              <w:t>b) Turno del Recurso de Revisión</w:t>
            </w:r>
            <w:r w:rsidR="001C77C4" w:rsidRPr="00E32CE3">
              <w:rPr>
                <w:color w:val="000000"/>
              </w:rPr>
              <w:tab/>
              <w:t>4</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kzeypszdkkk">
            <w:r w:rsidR="001C77C4" w:rsidRPr="00E32CE3">
              <w:rPr>
                <w:color w:val="000000"/>
              </w:rPr>
              <w:t>c) Admisión del Recurso de Revisión</w:t>
            </w:r>
            <w:r w:rsidR="001C77C4" w:rsidRPr="00E32CE3">
              <w:rPr>
                <w:color w:val="000000"/>
              </w:rPr>
              <w:tab/>
              <w:t>4</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rbd5625riip">
            <w:r w:rsidR="001C77C4" w:rsidRPr="00E32CE3">
              <w:rPr>
                <w:color w:val="000000"/>
              </w:rPr>
              <w:t>d) Informe Justificado del Sujeto Obligado</w:t>
            </w:r>
            <w:r w:rsidR="001C77C4" w:rsidRPr="00E32CE3">
              <w:rPr>
                <w:color w:val="000000"/>
              </w:rPr>
              <w:tab/>
              <w:t>5</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1u3op4zsxge">
            <w:r w:rsidR="001C77C4" w:rsidRPr="00E32CE3">
              <w:rPr>
                <w:color w:val="000000"/>
              </w:rPr>
              <w:t>e) Manifestaciones de la Parte Recurrente</w:t>
            </w:r>
            <w:r w:rsidR="001C77C4" w:rsidRPr="00E32CE3">
              <w:rPr>
                <w:color w:val="000000"/>
              </w:rPr>
              <w:tab/>
              <w:t>5</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ayh499k7jm5">
            <w:r w:rsidR="001C77C4" w:rsidRPr="00E32CE3">
              <w:rPr>
                <w:color w:val="000000"/>
              </w:rPr>
              <w:t>f) Cierre de instrucción</w:t>
            </w:r>
            <w:r w:rsidR="001C77C4" w:rsidRPr="00E32CE3">
              <w:rPr>
                <w:color w:val="000000"/>
              </w:rPr>
              <w:tab/>
              <w:t>6</w:t>
            </w:r>
          </w:hyperlink>
        </w:p>
        <w:p w:rsidR="00836A38" w:rsidRPr="00E32CE3" w:rsidRDefault="00850403">
          <w:pPr>
            <w:pBdr>
              <w:top w:val="nil"/>
              <w:left w:val="nil"/>
              <w:bottom w:val="nil"/>
              <w:right w:val="nil"/>
              <w:between w:val="nil"/>
            </w:pBdr>
            <w:tabs>
              <w:tab w:val="right" w:pos="9034"/>
            </w:tabs>
            <w:spacing w:after="100"/>
            <w:rPr>
              <w:rFonts w:ascii="Aptos" w:eastAsia="Aptos" w:hAnsi="Aptos" w:cs="Aptos"/>
              <w:color w:val="000000"/>
            </w:rPr>
          </w:pPr>
          <w:hyperlink w:anchor="_heading=h.7vrkz6qf3g28">
            <w:r w:rsidR="001C77C4" w:rsidRPr="00E32CE3">
              <w:rPr>
                <w:color w:val="000000"/>
              </w:rPr>
              <w:t>CONSIDERANDOS</w:t>
            </w:r>
            <w:r w:rsidR="001C77C4" w:rsidRPr="00E32CE3">
              <w:rPr>
                <w:color w:val="000000"/>
              </w:rPr>
              <w:tab/>
              <w:t>6</w:t>
            </w:r>
          </w:hyperlink>
        </w:p>
        <w:p w:rsidR="00836A38" w:rsidRPr="00E32CE3" w:rsidRDefault="00850403">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hm0tfeg1gzbm">
            <w:r w:rsidR="001C77C4" w:rsidRPr="00E32CE3">
              <w:rPr>
                <w:color w:val="000000"/>
              </w:rPr>
              <w:t>PRIMERO. Procedibilidad</w:t>
            </w:r>
            <w:r w:rsidR="001C77C4" w:rsidRPr="00E32CE3">
              <w:rPr>
                <w:color w:val="000000"/>
              </w:rPr>
              <w:tab/>
              <w:t>6</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vdutjqpf5fr">
            <w:r w:rsidR="001C77C4" w:rsidRPr="00E32CE3">
              <w:rPr>
                <w:color w:val="000000"/>
              </w:rPr>
              <w:t>a) Competencia del Instituto</w:t>
            </w:r>
            <w:r w:rsidR="001C77C4" w:rsidRPr="00E32CE3">
              <w:rPr>
                <w:color w:val="000000"/>
              </w:rPr>
              <w:tab/>
              <w:t>6</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jc1qqupgid7">
            <w:r w:rsidR="001C77C4" w:rsidRPr="00E32CE3">
              <w:rPr>
                <w:color w:val="000000"/>
              </w:rPr>
              <w:t>b) Legitimidad de la parte recurrente</w:t>
            </w:r>
            <w:r w:rsidR="001C77C4" w:rsidRPr="00E32CE3">
              <w:rPr>
                <w:color w:val="000000"/>
              </w:rPr>
              <w:tab/>
              <w:t>7</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823uod57vyd">
            <w:r w:rsidR="001C77C4" w:rsidRPr="00E32CE3">
              <w:rPr>
                <w:color w:val="000000"/>
              </w:rPr>
              <w:t>c) Plazo para interponer el recurso</w:t>
            </w:r>
            <w:r w:rsidR="001C77C4" w:rsidRPr="00E32CE3">
              <w:rPr>
                <w:color w:val="000000"/>
              </w:rPr>
              <w:tab/>
              <w:t>7</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307hadev2aj">
            <w:r w:rsidR="001C77C4" w:rsidRPr="00E32CE3">
              <w:rPr>
                <w:color w:val="000000"/>
              </w:rPr>
              <w:t>d) Causal de Procedencia</w:t>
            </w:r>
            <w:r w:rsidR="001C77C4" w:rsidRPr="00E32CE3">
              <w:rPr>
                <w:color w:val="000000"/>
              </w:rPr>
              <w:tab/>
              <w:t>7</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k3283ahj5ul">
            <w:r w:rsidR="001C77C4" w:rsidRPr="00E32CE3">
              <w:rPr>
                <w:color w:val="000000"/>
              </w:rPr>
              <w:t>e) Requisitos formales para la interposición del recurso</w:t>
            </w:r>
            <w:r w:rsidR="001C77C4" w:rsidRPr="00E32CE3">
              <w:rPr>
                <w:color w:val="000000"/>
              </w:rPr>
              <w:tab/>
              <w:t>7</w:t>
            </w:r>
          </w:hyperlink>
        </w:p>
        <w:p w:rsidR="00836A38" w:rsidRPr="00E32CE3" w:rsidRDefault="00850403">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601rfuv4mvwz">
            <w:r w:rsidR="001C77C4" w:rsidRPr="00E32CE3">
              <w:rPr>
                <w:color w:val="000000"/>
              </w:rPr>
              <w:t>SEGUNDO. Estudio de Fondo</w:t>
            </w:r>
            <w:r w:rsidR="001C77C4" w:rsidRPr="00E32CE3">
              <w:rPr>
                <w:color w:val="000000"/>
              </w:rPr>
              <w:tab/>
              <w:t>8</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iuc6myzg785">
            <w:r w:rsidR="001C77C4" w:rsidRPr="00E32CE3">
              <w:rPr>
                <w:color w:val="000000"/>
              </w:rPr>
              <w:t>a) Mandato de transparencia y responsabilidad del Sujeto Obligado</w:t>
            </w:r>
            <w:r w:rsidR="001C77C4" w:rsidRPr="00E32CE3">
              <w:rPr>
                <w:color w:val="000000"/>
              </w:rPr>
              <w:tab/>
              <w:t>8</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wmprthrx3ep">
            <w:r w:rsidR="001C77C4" w:rsidRPr="00E32CE3">
              <w:rPr>
                <w:color w:val="000000"/>
              </w:rPr>
              <w:t>b) Controversia a resolver</w:t>
            </w:r>
            <w:r w:rsidR="001C77C4" w:rsidRPr="00E32CE3">
              <w:rPr>
                <w:color w:val="000000"/>
              </w:rPr>
              <w:tab/>
              <w:t>11</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r1fgkqbyo0br">
            <w:r w:rsidR="001C77C4" w:rsidRPr="00E32CE3">
              <w:rPr>
                <w:color w:val="000000"/>
              </w:rPr>
              <w:t>c) Estudio de la controversia</w:t>
            </w:r>
            <w:r w:rsidR="001C77C4" w:rsidRPr="00E32CE3">
              <w:rPr>
                <w:color w:val="000000"/>
              </w:rPr>
              <w:tab/>
              <w:t>12</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g9ebowgb61j">
            <w:r w:rsidR="001C77C4" w:rsidRPr="00E32CE3">
              <w:rPr>
                <w:color w:val="000000"/>
              </w:rPr>
              <w:t>d) Versión pública</w:t>
            </w:r>
            <w:r w:rsidR="001C77C4" w:rsidRPr="00E32CE3">
              <w:rPr>
                <w:color w:val="000000"/>
              </w:rPr>
              <w:tab/>
              <w:t>18</w:t>
            </w:r>
          </w:hyperlink>
        </w:p>
        <w:p w:rsidR="00836A38" w:rsidRPr="00E32CE3" w:rsidRDefault="00850403">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8gojwoe0kvs">
            <w:r w:rsidR="001C77C4" w:rsidRPr="00E32CE3">
              <w:rPr>
                <w:color w:val="000000"/>
              </w:rPr>
              <w:t>e) Conclusión</w:t>
            </w:r>
            <w:r w:rsidR="001C77C4" w:rsidRPr="00E32CE3">
              <w:rPr>
                <w:color w:val="000000"/>
              </w:rPr>
              <w:tab/>
              <w:t>32</w:t>
            </w:r>
          </w:hyperlink>
        </w:p>
        <w:p w:rsidR="00836A38" w:rsidRPr="00E32CE3" w:rsidRDefault="00850403">
          <w:pPr>
            <w:pBdr>
              <w:top w:val="nil"/>
              <w:left w:val="nil"/>
              <w:bottom w:val="nil"/>
              <w:right w:val="nil"/>
              <w:between w:val="nil"/>
            </w:pBdr>
            <w:tabs>
              <w:tab w:val="right" w:pos="9034"/>
            </w:tabs>
            <w:spacing w:after="100"/>
            <w:rPr>
              <w:rFonts w:ascii="Aptos" w:eastAsia="Aptos" w:hAnsi="Aptos" w:cs="Aptos"/>
              <w:color w:val="000000"/>
            </w:rPr>
          </w:pPr>
          <w:hyperlink w:anchor="_heading=h.pdh9dnazmlnr">
            <w:r w:rsidR="001C77C4" w:rsidRPr="00E32CE3">
              <w:rPr>
                <w:color w:val="000000"/>
              </w:rPr>
              <w:t>RESUELVE</w:t>
            </w:r>
            <w:r w:rsidR="001C77C4" w:rsidRPr="00E32CE3">
              <w:rPr>
                <w:color w:val="000000"/>
              </w:rPr>
              <w:tab/>
              <w:t>32</w:t>
            </w:r>
          </w:hyperlink>
        </w:p>
        <w:p w:rsidR="00836A38" w:rsidRPr="00E32CE3" w:rsidRDefault="001C77C4">
          <w:pPr>
            <w:spacing w:line="240" w:lineRule="auto"/>
            <w:rPr>
              <w:b/>
              <w:bCs/>
            </w:rPr>
          </w:pPr>
          <w:r w:rsidRPr="00E32CE3">
            <w:fldChar w:fldCharType="end"/>
          </w:r>
        </w:p>
      </w:sdtContent>
    </w:sdt>
    <w:p w:rsidR="00836A38" w:rsidRPr="00E32CE3" w:rsidRDefault="00836A38">
      <w:pPr>
        <w:sectPr w:rsidR="00836A38" w:rsidRPr="00E32CE3">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836A38" w:rsidRPr="00E32CE3" w:rsidRDefault="001C77C4">
      <w:pPr>
        <w:rPr>
          <w:b/>
          <w:bCs/>
        </w:rPr>
      </w:pPr>
      <w:r w:rsidRPr="00E32CE3">
        <w:lastRenderedPageBreak/>
        <w:t xml:space="preserve">Resolución del Pleno del Instituto de Transparencia, Acceso a la Información Pública y Protección de Datos Personales del Estado de México y Municipios, con domicilio en Metepec, Estado de México, </w:t>
      </w:r>
      <w:r w:rsidRPr="00E32CE3">
        <w:rPr>
          <w:b/>
          <w:bCs/>
        </w:rPr>
        <w:t>de tres de diciembre de dos mil veinticinco.</w:t>
      </w:r>
    </w:p>
    <w:p w:rsidR="00836A38" w:rsidRPr="00E32CE3" w:rsidRDefault="00836A38"/>
    <w:p w:rsidR="00836A38" w:rsidRPr="00E32CE3" w:rsidRDefault="001C77C4">
      <w:r w:rsidRPr="00E32CE3">
        <w:rPr>
          <w:b/>
          <w:bCs/>
        </w:rPr>
        <w:t xml:space="preserve">VISTO </w:t>
      </w:r>
      <w:r w:rsidRPr="00E32CE3">
        <w:t xml:space="preserve">el expediente formado con motivo del Recurso de Revisión </w:t>
      </w:r>
      <w:r w:rsidRPr="00E32CE3">
        <w:rPr>
          <w:b/>
          <w:bCs/>
        </w:rPr>
        <w:t>11957/INFOEM/IP/RR/2025</w:t>
      </w:r>
      <w:r w:rsidRPr="00E32CE3">
        <w:t xml:space="preserve"> interpuesto de manera anónima, a quien en lo subsecuente se le denominará </w:t>
      </w:r>
      <w:r w:rsidRPr="00E32CE3">
        <w:rPr>
          <w:b/>
          <w:bCs/>
        </w:rPr>
        <w:t>LA PARTE RECURRENTE</w:t>
      </w:r>
      <w:r w:rsidRPr="00E32CE3">
        <w:t xml:space="preserve">, en contra de la respuesta emitida por la </w:t>
      </w:r>
      <w:r w:rsidRPr="00E32CE3">
        <w:rPr>
          <w:b/>
          <w:bCs/>
        </w:rPr>
        <w:t>Secretaría de Seguridad</w:t>
      </w:r>
      <w:r w:rsidRPr="00E32CE3">
        <w:t xml:space="preserve">, en adelante </w:t>
      </w:r>
      <w:r w:rsidRPr="00E32CE3">
        <w:rPr>
          <w:b/>
          <w:bCs/>
        </w:rPr>
        <w:t>EL SUJETO OBLIGADO</w:t>
      </w:r>
      <w:r w:rsidRPr="00E32CE3">
        <w:t>, se emite la presente Resolución con base en los Antecedentes y Considerandos que se exponen a continuación:</w:t>
      </w:r>
    </w:p>
    <w:p w:rsidR="00836A38" w:rsidRPr="00E32CE3" w:rsidRDefault="00836A38"/>
    <w:p w:rsidR="00836A38" w:rsidRPr="00E32CE3" w:rsidRDefault="001C77C4">
      <w:pPr>
        <w:pStyle w:val="Ttulo1"/>
      </w:pPr>
      <w:bookmarkStart w:id="2" w:name="_heading=h.jrkp1yb37h2t" w:colFirst="0" w:colLast="0"/>
      <w:bookmarkEnd w:id="2"/>
      <w:r w:rsidRPr="00E32CE3">
        <w:t>ANTECEDENTES</w:t>
      </w:r>
    </w:p>
    <w:p w:rsidR="00836A38" w:rsidRPr="00E32CE3" w:rsidRDefault="00836A38"/>
    <w:p w:rsidR="00836A38" w:rsidRPr="00E32CE3" w:rsidRDefault="001C77C4">
      <w:pPr>
        <w:pStyle w:val="Ttulo2"/>
      </w:pPr>
      <w:bookmarkStart w:id="3" w:name="_heading=h.g5of0orwm0x0" w:colFirst="0" w:colLast="0"/>
      <w:bookmarkEnd w:id="3"/>
      <w:r w:rsidRPr="00E32CE3">
        <w:t>DE LA SOLICITUD DE INFORMACIÓN</w:t>
      </w:r>
    </w:p>
    <w:p w:rsidR="00836A38" w:rsidRPr="00E32CE3" w:rsidRDefault="00836A38"/>
    <w:p w:rsidR="00836A38" w:rsidRPr="00E32CE3" w:rsidRDefault="001C77C4">
      <w:pPr>
        <w:pStyle w:val="Ttulo3"/>
      </w:pPr>
      <w:bookmarkStart w:id="4" w:name="_heading=h.1le72uboeqde" w:colFirst="0" w:colLast="0"/>
      <w:bookmarkEnd w:id="4"/>
      <w:r w:rsidRPr="00E32CE3">
        <w:t>a) Solicitud de información</w:t>
      </w:r>
    </w:p>
    <w:p w:rsidR="00836A38" w:rsidRPr="00E32CE3" w:rsidRDefault="001C77C4">
      <w:pPr>
        <w:pBdr>
          <w:top w:val="nil"/>
          <w:left w:val="nil"/>
          <w:bottom w:val="nil"/>
          <w:right w:val="nil"/>
          <w:between w:val="nil"/>
        </w:pBdr>
        <w:tabs>
          <w:tab w:val="left" w:pos="0"/>
        </w:tabs>
        <w:rPr>
          <w:color w:val="000000"/>
        </w:rPr>
      </w:pPr>
      <w:r w:rsidRPr="00E32CE3">
        <w:rPr>
          <w:color w:val="000000"/>
        </w:rPr>
        <w:t xml:space="preserve">El </w:t>
      </w:r>
      <w:r w:rsidRPr="00E32CE3">
        <w:rPr>
          <w:b/>
          <w:bCs/>
          <w:color w:val="000000"/>
        </w:rPr>
        <w:t>dos de septiembre de dos mil veinticinco</w:t>
      </w:r>
      <w:r w:rsidRPr="00E32CE3">
        <w:rPr>
          <w:color w:val="000000"/>
        </w:rPr>
        <w:t xml:space="preserve">, </w:t>
      </w:r>
      <w:r w:rsidRPr="00E32CE3">
        <w:rPr>
          <w:b/>
          <w:bCs/>
          <w:color w:val="000000"/>
        </w:rPr>
        <w:t>LA PARTE RECURRENTE</w:t>
      </w:r>
      <w:r w:rsidRPr="00E32CE3">
        <w:rPr>
          <w:color w:val="000000"/>
        </w:rPr>
        <w:t xml:space="preserve"> presentó una solicitud de acceso a la información pública ante el </w:t>
      </w:r>
      <w:r w:rsidRPr="00E32CE3">
        <w:rPr>
          <w:b/>
          <w:bCs/>
          <w:color w:val="000000"/>
        </w:rPr>
        <w:t>SUJETO OBLIGADO</w:t>
      </w:r>
      <w:r w:rsidRPr="00E32CE3">
        <w:rPr>
          <w:color w:val="000000"/>
        </w:rPr>
        <w:t>, a través del Sistema de Acceso a la Información Mexiquense (SAIMEX). Dicha solicitud quedó registrada con el número de folio</w:t>
      </w:r>
      <w:r w:rsidRPr="00E32CE3">
        <w:rPr>
          <w:b/>
          <w:bCs/>
          <w:color w:val="000000"/>
        </w:rPr>
        <w:t xml:space="preserve"> 00361/SSEM/IP/2025</w:t>
      </w:r>
      <w:r w:rsidRPr="00E32CE3">
        <w:rPr>
          <w:color w:val="000000"/>
        </w:rPr>
        <w:t xml:space="preserve"> y en ella se requirió la siguiente información:</w:t>
      </w:r>
    </w:p>
    <w:p w:rsidR="00836A38" w:rsidRPr="00E32CE3" w:rsidRDefault="00836A38">
      <w:pPr>
        <w:tabs>
          <w:tab w:val="left" w:pos="4667"/>
        </w:tabs>
        <w:ind w:left="567" w:right="567"/>
        <w:rPr>
          <w:b/>
          <w:bCs/>
        </w:rPr>
      </w:pPr>
    </w:p>
    <w:p w:rsidR="00836A38" w:rsidRPr="00E32CE3" w:rsidRDefault="00836A38">
      <w:pPr>
        <w:pStyle w:val="Puesto"/>
        <w:ind w:firstLine="567"/>
      </w:pPr>
    </w:p>
    <w:p w:rsidR="00836A38" w:rsidRPr="00E32CE3" w:rsidRDefault="001C77C4">
      <w:pPr>
        <w:pStyle w:val="Puesto"/>
        <w:ind w:firstLine="567"/>
        <w:jc w:val="center"/>
      </w:pPr>
      <w:r w:rsidRPr="00E32CE3">
        <w:t>“Padrón de beneficiarios”</w:t>
      </w:r>
    </w:p>
    <w:p w:rsidR="00836A38" w:rsidRPr="00E32CE3" w:rsidRDefault="00836A38">
      <w:pPr>
        <w:tabs>
          <w:tab w:val="left" w:pos="4667"/>
        </w:tabs>
        <w:ind w:left="567" w:right="567"/>
        <w:rPr>
          <w:i/>
          <w:iCs/>
        </w:rPr>
      </w:pPr>
    </w:p>
    <w:p w:rsidR="00836A38" w:rsidRPr="00E32CE3" w:rsidRDefault="001C77C4">
      <w:pPr>
        <w:tabs>
          <w:tab w:val="left" w:pos="4667"/>
        </w:tabs>
        <w:ind w:left="567" w:right="567"/>
      </w:pPr>
      <w:r w:rsidRPr="00E32CE3">
        <w:rPr>
          <w:b/>
          <w:bCs/>
        </w:rPr>
        <w:t>Modalidad de entrega</w:t>
      </w:r>
      <w:r w:rsidRPr="00E32CE3">
        <w:t>: a</w:t>
      </w:r>
      <w:r w:rsidRPr="00E32CE3">
        <w:rPr>
          <w:i/>
          <w:iCs/>
        </w:rPr>
        <w:t xml:space="preserve"> través del SAIMEX.</w:t>
      </w:r>
    </w:p>
    <w:p w:rsidR="00836A38" w:rsidRPr="00E32CE3" w:rsidRDefault="00836A38">
      <w:pPr>
        <w:ind w:right="-28"/>
        <w:rPr>
          <w:i/>
          <w:iCs/>
        </w:rPr>
      </w:pPr>
    </w:p>
    <w:p w:rsidR="00836A38" w:rsidRPr="00E32CE3" w:rsidRDefault="001C77C4">
      <w:pPr>
        <w:pStyle w:val="Ttulo3"/>
      </w:pPr>
      <w:bookmarkStart w:id="5" w:name="_heading=h.om0lbd7oz4ln" w:colFirst="0" w:colLast="0"/>
      <w:bookmarkEnd w:id="5"/>
      <w:r w:rsidRPr="00E32CE3">
        <w:lastRenderedPageBreak/>
        <w:t>b) Turno de la solicitud de información</w:t>
      </w:r>
    </w:p>
    <w:p w:rsidR="00836A38" w:rsidRPr="00E32CE3" w:rsidRDefault="001C77C4">
      <w:pPr>
        <w:rPr>
          <w:color w:val="000000"/>
        </w:rPr>
      </w:pPr>
      <w:r w:rsidRPr="00E32CE3">
        <w:rPr>
          <w:color w:val="000000"/>
        </w:rPr>
        <w:t xml:space="preserve">En cumplimiento al artículo 162 de la Ley de Transparencia y Acceso a la Información Pública del Estado de México y Municipios, el </w:t>
      </w:r>
      <w:r w:rsidRPr="00E32CE3">
        <w:rPr>
          <w:b/>
          <w:color w:val="000000"/>
        </w:rPr>
        <w:t>veinticuatro de septiembre de dos mil veinticinco</w:t>
      </w:r>
      <w:r w:rsidRPr="00E32CE3">
        <w:rPr>
          <w:color w:val="000000"/>
        </w:rPr>
        <w:t xml:space="preserve">, el Titular de la Unidad de Transparencia del </w:t>
      </w:r>
      <w:r w:rsidRPr="00E32CE3">
        <w:rPr>
          <w:b/>
          <w:bCs/>
          <w:color w:val="000000"/>
        </w:rPr>
        <w:t>SUJETO OBLIGADO</w:t>
      </w:r>
      <w:r w:rsidRPr="00E32CE3">
        <w:rPr>
          <w:color w:val="000000"/>
        </w:rPr>
        <w:t xml:space="preserve"> turnó la solicitud de información a los servidores públicos habilitados que estimó pertinentes.</w:t>
      </w:r>
    </w:p>
    <w:p w:rsidR="00836A38" w:rsidRPr="00E32CE3" w:rsidRDefault="00836A38">
      <w:pPr>
        <w:rPr>
          <w:color w:val="000000"/>
        </w:rPr>
      </w:pPr>
    </w:p>
    <w:p w:rsidR="00836A38" w:rsidRPr="00E32CE3" w:rsidRDefault="001C77C4">
      <w:pPr>
        <w:pStyle w:val="Ttulo3"/>
      </w:pPr>
      <w:bookmarkStart w:id="6" w:name="_heading=h.3n9gnvkihh4q" w:colFirst="0" w:colLast="0"/>
      <w:bookmarkEnd w:id="6"/>
      <w:r w:rsidRPr="00E32CE3">
        <w:t>c) Prórroga</w:t>
      </w:r>
    </w:p>
    <w:p w:rsidR="00836A38" w:rsidRPr="00E32CE3" w:rsidRDefault="001C77C4">
      <w:r w:rsidRPr="00E32CE3">
        <w:t xml:space="preserve">De las constancias que obran en el SAIMEX, se advierte que el </w:t>
      </w:r>
      <w:r w:rsidRPr="00E32CE3">
        <w:rPr>
          <w:b/>
          <w:bCs/>
        </w:rPr>
        <w:t>veinticuatro de septiembre de dos mil veinticinco</w:t>
      </w:r>
      <w:r w:rsidRPr="00E32CE3">
        <w:t xml:space="preserve">, </w:t>
      </w:r>
      <w:r w:rsidRPr="00E32CE3">
        <w:rPr>
          <w:b/>
          <w:bCs/>
        </w:rPr>
        <w:t>EL SUJETO OBLIGADO</w:t>
      </w:r>
      <w:r w:rsidRPr="00E32CE3">
        <w:t xml:space="preserve"> notificó una prórroga de siete días para dar respuesta a la solicitud de información planteada por </w:t>
      </w:r>
      <w:r w:rsidRPr="00E32CE3">
        <w:rPr>
          <w:b/>
          <w:bCs/>
        </w:rPr>
        <w:t>LA PARTE RECURRENTE</w:t>
      </w:r>
      <w:r w:rsidRPr="00E32CE3">
        <w:t>, en los siguientes términos:</w:t>
      </w:r>
    </w:p>
    <w:p w:rsidR="00836A38" w:rsidRPr="00E32CE3" w:rsidRDefault="00836A38"/>
    <w:p w:rsidR="00836A38" w:rsidRPr="00E32CE3" w:rsidRDefault="001C77C4">
      <w:pPr>
        <w:pStyle w:val="Puesto"/>
        <w:ind w:firstLine="567"/>
        <w:jc w:val="right"/>
      </w:pPr>
      <w:r w:rsidRPr="00E32CE3">
        <w:t>“Metepec, México a 24 de Septiembre de 2025</w:t>
      </w:r>
    </w:p>
    <w:p w:rsidR="00836A38" w:rsidRPr="00E32CE3" w:rsidRDefault="001C77C4">
      <w:pPr>
        <w:pStyle w:val="Puesto"/>
        <w:ind w:firstLine="567"/>
        <w:jc w:val="right"/>
      </w:pPr>
      <w:r w:rsidRPr="00E32CE3">
        <w:t>Nombre del solicitante: C. Solicitante</w:t>
      </w:r>
    </w:p>
    <w:p w:rsidR="00836A38" w:rsidRPr="00E32CE3" w:rsidRDefault="001C77C4">
      <w:pPr>
        <w:pStyle w:val="Puesto"/>
        <w:ind w:firstLine="567"/>
        <w:jc w:val="right"/>
      </w:pPr>
      <w:r w:rsidRPr="00E32CE3">
        <w:t>Folio de la solicitud: 00361/SSEM/IP/2025</w:t>
      </w:r>
    </w:p>
    <w:p w:rsidR="00836A38" w:rsidRPr="00E32CE3" w:rsidRDefault="00836A38">
      <w:pPr>
        <w:pStyle w:val="Puesto"/>
        <w:ind w:firstLine="567"/>
      </w:pPr>
    </w:p>
    <w:p w:rsidR="00836A38" w:rsidRPr="00E32CE3" w:rsidRDefault="001C77C4">
      <w:pPr>
        <w:pStyle w:val="Puesto"/>
        <w:ind w:firstLine="567"/>
      </w:pPr>
      <w:r w:rsidRPr="00E32CE3">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836A38" w:rsidRPr="00E32CE3" w:rsidRDefault="00836A38"/>
    <w:p w:rsidR="00836A38" w:rsidRPr="00E32CE3" w:rsidRDefault="001C77C4">
      <w:pPr>
        <w:pStyle w:val="Puesto"/>
        <w:ind w:firstLine="567"/>
      </w:pPr>
      <w:r w:rsidRPr="00E32CE3">
        <w:t>SE ANEXA ACUERDO DE AMPLIACIÓN DEL PLAZO PARA DAR RESPUESTA A LA SOLICITUD DE INFORMACIÓN EN FORMATO PDF, EN CASO DE PRESENTAR PROBLEMAS CON LA RECEPCIÓN DE LA MISMA, LE PEDIMOS SE COMUNIQUE A LA UNIDAD DE TRANSPARENCIA DE LA SECRETARÍA DE SEGURIDAD DEL ESTADO DE MÉXICO, AL TELÉFONO 722 2 79 62 00 EXT. 4187, DE LUNES A VIERNES, EN UN HORARIO DE 9:00 A 18:00 HRS.”</w:t>
      </w:r>
    </w:p>
    <w:p w:rsidR="00836A38" w:rsidRPr="00E32CE3" w:rsidRDefault="00836A38"/>
    <w:p w:rsidR="00836A38" w:rsidRPr="00E32CE3" w:rsidRDefault="001C77C4">
      <w:r w:rsidRPr="00E32CE3">
        <w:lastRenderedPageBreak/>
        <w:t xml:space="preserve">Asimismo, en el expediente que obra en el SAIMEX se advierte que </w:t>
      </w:r>
      <w:r w:rsidRPr="00E32CE3">
        <w:rPr>
          <w:b/>
          <w:bCs/>
        </w:rPr>
        <w:t>EL SUJETO OBLIGADO</w:t>
      </w:r>
      <w:r w:rsidRPr="00E32CE3">
        <w:t xml:space="preserve"> acompañó a la solicitud de prórroga el archivo electrónico denominado PRORROGA 361 A 516.pdf, el cual contiene oficio mediante el cual hace del conocimiento que mediante el Acuerdo número SS/CT/XI/003/2025, el Comité de Transparencia aprobó la ampliación de plazo para dar respuesta a la solicitud de información.</w:t>
      </w:r>
    </w:p>
    <w:p w:rsidR="00836A38" w:rsidRPr="00E32CE3" w:rsidRDefault="00836A38"/>
    <w:p w:rsidR="00836A38" w:rsidRPr="00E32CE3" w:rsidRDefault="001C77C4">
      <w:pPr>
        <w:pStyle w:val="Ttulo3"/>
      </w:pPr>
      <w:bookmarkStart w:id="7" w:name="_heading=h.7d57zh9d7i7p" w:colFirst="0" w:colLast="0"/>
      <w:bookmarkEnd w:id="7"/>
      <w:r w:rsidRPr="00E32CE3">
        <w:t>d) Respuesta del Sujeto Obligado</w:t>
      </w:r>
    </w:p>
    <w:p w:rsidR="00836A38" w:rsidRPr="00E32CE3" w:rsidRDefault="001C77C4">
      <w:pPr>
        <w:pBdr>
          <w:top w:val="nil"/>
          <w:left w:val="nil"/>
          <w:bottom w:val="nil"/>
          <w:right w:val="nil"/>
          <w:between w:val="nil"/>
        </w:pBdr>
        <w:rPr>
          <w:color w:val="000000"/>
        </w:rPr>
      </w:pPr>
      <w:r w:rsidRPr="00E32CE3">
        <w:rPr>
          <w:color w:val="000000"/>
        </w:rPr>
        <w:t xml:space="preserve">El </w:t>
      </w:r>
      <w:r w:rsidRPr="00E32CE3">
        <w:rPr>
          <w:b/>
          <w:bCs/>
          <w:color w:val="000000"/>
        </w:rPr>
        <w:t>tres de octubre de dos mil veinticinco</w:t>
      </w:r>
      <w:r w:rsidRPr="00E32CE3">
        <w:rPr>
          <w:color w:val="000000"/>
        </w:rPr>
        <w:t xml:space="preserve">, el Titular de la Unidad de Transparencia del </w:t>
      </w:r>
      <w:r w:rsidRPr="00E32CE3">
        <w:rPr>
          <w:b/>
          <w:bCs/>
          <w:color w:val="000000"/>
        </w:rPr>
        <w:t>SUJETO OBLIGADO</w:t>
      </w:r>
      <w:r w:rsidRPr="00E32CE3">
        <w:rPr>
          <w:color w:val="000000"/>
        </w:rPr>
        <w:t xml:space="preserve"> notificó la siguiente respuesta a través del SAIMEX:</w:t>
      </w:r>
    </w:p>
    <w:p w:rsidR="00836A38" w:rsidRPr="00E32CE3" w:rsidRDefault="00836A38">
      <w:pPr>
        <w:tabs>
          <w:tab w:val="left" w:pos="4667"/>
        </w:tabs>
        <w:ind w:left="567" w:right="567"/>
        <w:rPr>
          <w:b/>
          <w:bCs/>
        </w:rPr>
      </w:pPr>
    </w:p>
    <w:p w:rsidR="00836A38" w:rsidRPr="00E32CE3" w:rsidRDefault="001C77C4">
      <w:pPr>
        <w:pStyle w:val="Puesto"/>
        <w:ind w:firstLine="567"/>
        <w:jc w:val="right"/>
      </w:pPr>
      <w:r w:rsidRPr="00E32CE3">
        <w:t>“Metepec, México a 03 de Octubre de 2025</w:t>
      </w:r>
    </w:p>
    <w:p w:rsidR="00836A38" w:rsidRPr="00E32CE3" w:rsidRDefault="001C77C4">
      <w:pPr>
        <w:pStyle w:val="Puesto"/>
        <w:ind w:firstLine="567"/>
        <w:jc w:val="right"/>
      </w:pPr>
      <w:r w:rsidRPr="00E32CE3">
        <w:t>Nombre del solicitante: C. Solicitante</w:t>
      </w:r>
    </w:p>
    <w:p w:rsidR="00836A38" w:rsidRPr="00E32CE3" w:rsidRDefault="001C77C4">
      <w:pPr>
        <w:pStyle w:val="Puesto"/>
        <w:ind w:firstLine="567"/>
        <w:jc w:val="right"/>
      </w:pPr>
      <w:r w:rsidRPr="00E32CE3">
        <w:t>Folio de la solicitud: 00361/SSEM/IP/2025</w:t>
      </w:r>
    </w:p>
    <w:p w:rsidR="00836A38" w:rsidRPr="00E32CE3" w:rsidRDefault="00836A38">
      <w:pPr>
        <w:pStyle w:val="Puesto"/>
        <w:ind w:firstLine="567"/>
      </w:pPr>
    </w:p>
    <w:p w:rsidR="00836A38" w:rsidRPr="00E32CE3" w:rsidRDefault="001C77C4">
      <w:pPr>
        <w:pStyle w:val="Puesto"/>
        <w:ind w:firstLine="567"/>
      </w:pPr>
      <w:r w:rsidRPr="00E32CE3">
        <w:t>En respuesta a la solicitud recibida, nos permitimos hacer de su conocimiento que con fundamento en el artículo 53, Fracciones: II, V y VI de la Ley de Transparencia y Acceso a la Información Pública del Estado de México y Municipios, le contestamos que:</w:t>
      </w:r>
    </w:p>
    <w:p w:rsidR="00836A38" w:rsidRPr="00E32CE3" w:rsidRDefault="00836A38"/>
    <w:p w:rsidR="00836A38" w:rsidRPr="00E32CE3" w:rsidRDefault="001C77C4">
      <w:pPr>
        <w:pStyle w:val="Puesto"/>
        <w:ind w:firstLine="567"/>
      </w:pPr>
      <w:r w:rsidRPr="00E32CE3">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rsidR="00836A38" w:rsidRPr="00E32CE3" w:rsidRDefault="00836A38">
      <w:pPr>
        <w:ind w:right="-28"/>
      </w:pPr>
    </w:p>
    <w:p w:rsidR="00836A38" w:rsidRPr="00E32CE3" w:rsidRDefault="001C77C4">
      <w:pPr>
        <w:ind w:right="-28"/>
      </w:pPr>
      <w:r w:rsidRPr="00E32CE3">
        <w:t xml:space="preserve">Asimismo, </w:t>
      </w:r>
      <w:r w:rsidRPr="00E32CE3">
        <w:rPr>
          <w:b/>
          <w:bCs/>
        </w:rPr>
        <w:t xml:space="preserve">EL SUJETO OBLIGADO </w:t>
      </w:r>
      <w:r w:rsidRPr="00E32CE3">
        <w:t>adjuntó a su respuesta los archivos electrónicos que se describen a continuación:</w:t>
      </w:r>
    </w:p>
    <w:p w:rsidR="00836A38" w:rsidRPr="00E32CE3" w:rsidRDefault="00836A38">
      <w:pPr>
        <w:ind w:right="-28"/>
      </w:pPr>
    </w:p>
    <w:p w:rsidR="00836A38" w:rsidRPr="00E32CE3" w:rsidRDefault="001C77C4">
      <w:pPr>
        <w:ind w:right="-28"/>
      </w:pPr>
      <w:r w:rsidRPr="00E32CE3">
        <w:rPr>
          <w:b/>
          <w:bCs/>
        </w:rPr>
        <w:t xml:space="preserve">-Sol 361.pdf: </w:t>
      </w:r>
      <w:r w:rsidRPr="00E32CE3">
        <w:t xml:space="preserve">Archivo que contiene oficio firmado por el Encargado de la Unidad de Información, Planeación, Programación y Evaluación de la Unidad de Transparencia, mediante el cual hace del conocimiento que la solicitud de información corresponde a una </w:t>
      </w:r>
      <w:r w:rsidRPr="00E32CE3">
        <w:lastRenderedPageBreak/>
        <w:t>obligación de Transparencia, y se encuentra en el portal IPOMEX, proporciona orientación de cómo acceder a la información y además la liga electrónica de dicho portal en formato cerrado.</w:t>
      </w:r>
    </w:p>
    <w:p w:rsidR="00836A38" w:rsidRPr="00E32CE3" w:rsidRDefault="001C77C4">
      <w:pPr>
        <w:pStyle w:val="Ttulo2"/>
        <w:jc w:val="left"/>
      </w:pPr>
      <w:bookmarkStart w:id="8" w:name="_heading=h.erk08vx0o8jz" w:colFirst="0" w:colLast="0"/>
      <w:bookmarkEnd w:id="8"/>
      <w:r w:rsidRPr="00E32CE3">
        <w:t>DEL RECURSO DE REVISIÓN</w:t>
      </w:r>
    </w:p>
    <w:p w:rsidR="00836A38" w:rsidRPr="00E32CE3" w:rsidRDefault="00836A38">
      <w:pPr>
        <w:ind w:right="-28"/>
      </w:pPr>
    </w:p>
    <w:p w:rsidR="00836A38" w:rsidRPr="00E32CE3" w:rsidRDefault="001C77C4">
      <w:pPr>
        <w:pStyle w:val="Ttulo3"/>
      </w:pPr>
      <w:bookmarkStart w:id="9" w:name="_heading=h.xxc7lamduyic" w:colFirst="0" w:colLast="0"/>
      <w:bookmarkEnd w:id="9"/>
      <w:r w:rsidRPr="00E32CE3">
        <w:t>a) Interposición del Recurso de Revisión</w:t>
      </w:r>
    </w:p>
    <w:p w:rsidR="00836A38" w:rsidRPr="00E32CE3" w:rsidRDefault="001C77C4">
      <w:pPr>
        <w:ind w:right="-28"/>
      </w:pPr>
      <w:r w:rsidRPr="00E32CE3">
        <w:t xml:space="preserve">El </w:t>
      </w:r>
      <w:r w:rsidRPr="00E32CE3">
        <w:rPr>
          <w:b/>
          <w:bCs/>
        </w:rPr>
        <w:t>catorce de octubre de dos mil veinticinco, LA PARTE RECURRENTE</w:t>
      </w:r>
      <w:r w:rsidRPr="00E32CE3">
        <w:t xml:space="preserve"> interpuso el recurso de revisión en contra de la respuesta emitida por el </w:t>
      </w:r>
      <w:r w:rsidRPr="00E32CE3">
        <w:rPr>
          <w:b/>
          <w:bCs/>
        </w:rPr>
        <w:t>SUJETO OBLIGADO</w:t>
      </w:r>
      <w:r w:rsidRPr="00E32CE3">
        <w:t xml:space="preserve">, mismo que fue registrado en el SAIMEX con el número de expediente </w:t>
      </w:r>
      <w:r w:rsidRPr="00E32CE3">
        <w:rPr>
          <w:b/>
          <w:bCs/>
        </w:rPr>
        <w:t>11957/INFOEM/IP/RR/2025</w:t>
      </w:r>
      <w:r w:rsidRPr="00E32CE3">
        <w:t>, y en el cual manifiesta lo siguiente:</w:t>
      </w:r>
    </w:p>
    <w:p w:rsidR="00836A38" w:rsidRPr="00E32CE3" w:rsidRDefault="00836A38">
      <w:pPr>
        <w:tabs>
          <w:tab w:val="left" w:pos="4667"/>
        </w:tabs>
        <w:ind w:right="539"/>
      </w:pPr>
    </w:p>
    <w:p w:rsidR="00836A38" w:rsidRPr="00E32CE3" w:rsidRDefault="001C77C4">
      <w:pPr>
        <w:tabs>
          <w:tab w:val="left" w:pos="4667"/>
        </w:tabs>
        <w:ind w:left="567" w:right="539"/>
        <w:rPr>
          <w:b/>
          <w:bCs/>
        </w:rPr>
      </w:pPr>
      <w:r w:rsidRPr="00E32CE3">
        <w:rPr>
          <w:b/>
          <w:bCs/>
        </w:rPr>
        <w:t>ACTO IMPUGNADO</w:t>
      </w:r>
      <w:r w:rsidRPr="00E32CE3">
        <w:rPr>
          <w:b/>
          <w:bCs/>
        </w:rPr>
        <w:tab/>
      </w:r>
    </w:p>
    <w:p w:rsidR="00836A38" w:rsidRPr="00E32CE3" w:rsidRDefault="001C77C4">
      <w:pPr>
        <w:tabs>
          <w:tab w:val="left" w:pos="4667"/>
        </w:tabs>
        <w:ind w:left="567" w:right="539"/>
        <w:rPr>
          <w:i/>
          <w:iCs/>
        </w:rPr>
      </w:pPr>
      <w:r w:rsidRPr="00E32CE3">
        <w:rPr>
          <w:i/>
          <w:iCs/>
        </w:rPr>
        <w:t>“</w:t>
      </w:r>
      <w:proofErr w:type="spellStart"/>
      <w:r w:rsidRPr="00E32CE3">
        <w:rPr>
          <w:i/>
          <w:iCs/>
        </w:rPr>
        <w:t>informacion</w:t>
      </w:r>
      <w:proofErr w:type="spellEnd"/>
      <w:r w:rsidRPr="00E32CE3">
        <w:rPr>
          <w:i/>
          <w:iCs/>
        </w:rPr>
        <w:t xml:space="preserve"> incompleta”</w:t>
      </w:r>
    </w:p>
    <w:p w:rsidR="00836A38" w:rsidRPr="00E32CE3" w:rsidRDefault="00836A38">
      <w:pPr>
        <w:tabs>
          <w:tab w:val="left" w:pos="4667"/>
        </w:tabs>
        <w:ind w:left="567" w:right="539"/>
        <w:rPr>
          <w:i/>
          <w:iCs/>
        </w:rPr>
      </w:pPr>
    </w:p>
    <w:p w:rsidR="00836A38" w:rsidRPr="00E32CE3" w:rsidRDefault="001C77C4">
      <w:pPr>
        <w:tabs>
          <w:tab w:val="left" w:pos="4667"/>
        </w:tabs>
        <w:ind w:left="567" w:right="539"/>
        <w:rPr>
          <w:b/>
          <w:bCs/>
        </w:rPr>
      </w:pPr>
      <w:r w:rsidRPr="00E32CE3">
        <w:rPr>
          <w:b/>
          <w:bCs/>
        </w:rPr>
        <w:t>RAZONES O MOTIVOS DE LA INCONFORMIDAD</w:t>
      </w:r>
      <w:r w:rsidRPr="00E32CE3">
        <w:rPr>
          <w:b/>
          <w:bCs/>
        </w:rPr>
        <w:tab/>
      </w:r>
    </w:p>
    <w:p w:rsidR="00836A38" w:rsidRPr="00E32CE3" w:rsidRDefault="001C77C4">
      <w:pPr>
        <w:tabs>
          <w:tab w:val="left" w:pos="4667"/>
        </w:tabs>
        <w:ind w:left="567" w:right="539"/>
        <w:rPr>
          <w:i/>
          <w:iCs/>
        </w:rPr>
      </w:pPr>
      <w:r w:rsidRPr="00E32CE3">
        <w:rPr>
          <w:i/>
          <w:iCs/>
        </w:rPr>
        <w:t>“</w:t>
      </w:r>
      <w:proofErr w:type="spellStart"/>
      <w:r w:rsidRPr="00E32CE3">
        <w:rPr>
          <w:i/>
          <w:iCs/>
        </w:rPr>
        <w:t>informacion</w:t>
      </w:r>
      <w:proofErr w:type="spellEnd"/>
      <w:r w:rsidRPr="00E32CE3">
        <w:rPr>
          <w:i/>
          <w:iCs/>
        </w:rPr>
        <w:t xml:space="preserve"> incompleta”</w:t>
      </w:r>
    </w:p>
    <w:p w:rsidR="00836A38" w:rsidRPr="00E32CE3" w:rsidRDefault="00836A38">
      <w:pPr>
        <w:tabs>
          <w:tab w:val="left" w:pos="4667"/>
        </w:tabs>
        <w:ind w:right="567"/>
        <w:rPr>
          <w:b/>
          <w:bCs/>
        </w:rPr>
      </w:pPr>
    </w:p>
    <w:p w:rsidR="00836A38" w:rsidRPr="00E32CE3" w:rsidRDefault="001C77C4">
      <w:pPr>
        <w:pStyle w:val="Ttulo3"/>
      </w:pPr>
      <w:bookmarkStart w:id="10" w:name="_heading=h.ympt8vdbme94" w:colFirst="0" w:colLast="0"/>
      <w:bookmarkEnd w:id="10"/>
      <w:r w:rsidRPr="00E32CE3">
        <w:t>b) Turno del Recurso de Revisión</w:t>
      </w:r>
    </w:p>
    <w:p w:rsidR="00836A38" w:rsidRPr="00E32CE3" w:rsidRDefault="001C77C4">
      <w:r w:rsidRPr="00E32CE3">
        <w:t xml:space="preserve">Con fundamento en el artículo 185, fracción I de la Ley de Transparencia y Acceso a la Información Pública del Estado de México y Municipios, el </w:t>
      </w:r>
      <w:r w:rsidRPr="00E32CE3">
        <w:rPr>
          <w:b/>
        </w:rPr>
        <w:t>catorce de octubre de dos mil veinticinco</w:t>
      </w:r>
      <w:r w:rsidRPr="00E32CE3">
        <w:t xml:space="preserve">, se turnó el recurso de revisión a través del SAIMEX a la </w:t>
      </w:r>
      <w:r w:rsidRPr="00E32CE3">
        <w:rPr>
          <w:b/>
          <w:bCs/>
        </w:rPr>
        <w:t>Comisionada Sharon Cristina Morales Martínez</w:t>
      </w:r>
      <w:r w:rsidRPr="00E32CE3">
        <w:t xml:space="preserve">, a efecto de decretar su admisión o </w:t>
      </w:r>
      <w:proofErr w:type="spellStart"/>
      <w:r w:rsidRPr="00E32CE3">
        <w:t>desechamiento</w:t>
      </w:r>
      <w:proofErr w:type="spellEnd"/>
      <w:r w:rsidRPr="00E32CE3">
        <w:t xml:space="preserve">. </w:t>
      </w:r>
    </w:p>
    <w:p w:rsidR="00836A38" w:rsidRPr="00E32CE3" w:rsidRDefault="00836A38"/>
    <w:p w:rsidR="00836A38" w:rsidRPr="00E32CE3" w:rsidRDefault="001C77C4">
      <w:pPr>
        <w:pStyle w:val="Ttulo3"/>
      </w:pPr>
      <w:bookmarkStart w:id="11" w:name="_heading=h.5kzeypszdkkk" w:colFirst="0" w:colLast="0"/>
      <w:bookmarkEnd w:id="11"/>
      <w:r w:rsidRPr="00E32CE3">
        <w:t>c) Admisión del Recurso de Revisión</w:t>
      </w:r>
    </w:p>
    <w:p w:rsidR="00836A38" w:rsidRPr="00E32CE3" w:rsidRDefault="001C77C4">
      <w:pPr>
        <w:rPr>
          <w:color w:val="000000"/>
        </w:rPr>
      </w:pPr>
      <w:r w:rsidRPr="00E32CE3">
        <w:rPr>
          <w:color w:val="000000"/>
        </w:rPr>
        <w:t xml:space="preserve">El </w:t>
      </w:r>
      <w:r w:rsidRPr="00E32CE3">
        <w:rPr>
          <w:b/>
          <w:bCs/>
        </w:rPr>
        <w:t>diecisiete de octubre de dos mil veinticinco,</w:t>
      </w:r>
      <w:r w:rsidRPr="00E32CE3">
        <w:rPr>
          <w:color w:val="000000"/>
        </w:rPr>
        <w:t xml:space="preserve"> se acordó la admisión a trámite del Recurso de Revisión y se integró el expediente respectivo, mismo que se puso a disposición de las </w:t>
      </w:r>
      <w:r w:rsidRPr="00E32CE3">
        <w:rPr>
          <w:color w:val="000000"/>
        </w:rPr>
        <w:lastRenderedPageBreak/>
        <w:t>partes para que, en un plazo de siete días hábiles, manifestaran lo que a su derecho conviniera, conforme a lo dispuesto por el artículo 185, fracción II de la Ley de Transparencia y Acceso a la Información Pública del Estado de México y Municipios.</w:t>
      </w:r>
    </w:p>
    <w:p w:rsidR="00836A38" w:rsidRPr="00E32CE3" w:rsidRDefault="00836A38">
      <w:pPr>
        <w:rPr>
          <w:b/>
          <w:bCs/>
        </w:rPr>
      </w:pPr>
    </w:p>
    <w:p w:rsidR="00836A38" w:rsidRPr="00E32CE3" w:rsidRDefault="001C77C4">
      <w:pPr>
        <w:pStyle w:val="Ttulo3"/>
      </w:pPr>
      <w:bookmarkStart w:id="12" w:name="_heading=h.lrbd5625riip" w:colFirst="0" w:colLast="0"/>
      <w:bookmarkEnd w:id="12"/>
      <w:r w:rsidRPr="00E32CE3">
        <w:t>d) Informe Justificado del Sujeto Obligado</w:t>
      </w:r>
    </w:p>
    <w:p w:rsidR="00836A38" w:rsidRPr="00E32CE3" w:rsidRDefault="001C77C4">
      <w:r w:rsidRPr="00E32CE3">
        <w:t xml:space="preserve">El </w:t>
      </w:r>
      <w:r w:rsidRPr="00E32CE3">
        <w:rPr>
          <w:b/>
        </w:rPr>
        <w:t>veinticuatro de octubre y cinco de noviembre de dos mil veinticinco</w:t>
      </w:r>
      <w:r w:rsidRPr="00E32CE3">
        <w:t>,</w:t>
      </w:r>
      <w:r w:rsidRPr="00E32CE3">
        <w:rPr>
          <w:b/>
          <w:bCs/>
        </w:rPr>
        <w:t xml:space="preserve"> EL SUJETO OBLIGADO</w:t>
      </w:r>
      <w:r w:rsidRPr="00E32CE3">
        <w:t xml:space="preserve"> rindió su informe justificado a través del SAIMEX, en el cual expresó lo siguiente:</w:t>
      </w:r>
    </w:p>
    <w:p w:rsidR="00836A38" w:rsidRPr="00E32CE3" w:rsidRDefault="00836A38"/>
    <w:p w:rsidR="00836A38" w:rsidRPr="00E32CE3" w:rsidRDefault="001C77C4">
      <w:pPr>
        <w:ind w:left="851" w:right="822"/>
      </w:pPr>
      <w:r w:rsidRPr="00E32CE3">
        <w:rPr>
          <w:b/>
          <w:bCs/>
          <w:i/>
          <w:iCs/>
        </w:rPr>
        <w:t xml:space="preserve">-RR11957.pdf: y -RR 11957 OK.doc: </w:t>
      </w:r>
      <w:r w:rsidRPr="00E32CE3">
        <w:t xml:space="preserve">Archivos que contienen el mismo oficio firmado por el Encargado de la Unidad de Información, Planeación, Programación y Evaluación de la Unidad de Transparencia, mediante el cual ratifica la respuesta rendida, en formatos Word y </w:t>
      </w:r>
      <w:proofErr w:type="spellStart"/>
      <w:r w:rsidRPr="00E32CE3">
        <w:t>pdf</w:t>
      </w:r>
      <w:proofErr w:type="spellEnd"/>
      <w:r w:rsidRPr="00E32CE3">
        <w:t>, pero si contiene la liga de consulta en formato abierto.</w:t>
      </w:r>
    </w:p>
    <w:p w:rsidR="00836A38" w:rsidRPr="00E32CE3" w:rsidRDefault="00836A38">
      <w:pPr>
        <w:ind w:left="851" w:right="539"/>
        <w:jc w:val="left"/>
        <w:rPr>
          <w:b/>
          <w:bCs/>
          <w:i/>
          <w:iCs/>
        </w:rPr>
      </w:pPr>
    </w:p>
    <w:p w:rsidR="00836A38" w:rsidRPr="00E32CE3" w:rsidRDefault="001C77C4">
      <w:r w:rsidRPr="00E32CE3">
        <w:t xml:space="preserve">Esta información fue puesta a la vista de </w:t>
      </w:r>
      <w:r w:rsidRPr="00E32CE3">
        <w:rPr>
          <w:b/>
          <w:bCs/>
        </w:rPr>
        <w:t xml:space="preserve">LA PARTE RECURRENTE </w:t>
      </w:r>
      <w:r w:rsidRPr="00E32CE3">
        <w:t xml:space="preserve">el </w:t>
      </w:r>
      <w:r w:rsidRPr="00E32CE3">
        <w:rPr>
          <w:b/>
          <w:bCs/>
        </w:rPr>
        <w:t>dieciocho de noviembre de dos mil veinticinco</w:t>
      </w:r>
      <w:r w:rsidRPr="00E32CE3">
        <w:t xml:space="preserve"> para que, en un plazo de tres días hábiles, manifestara lo que a su derecho conviniera, de conformidad con lo establecido en el </w:t>
      </w:r>
      <w:r w:rsidRPr="00E32CE3">
        <w:rPr>
          <w:color w:val="000000"/>
        </w:rPr>
        <w:t>artículo 185, fracción III de la Ley de Transparencia y Acceso a la Información Pública del Estado de México y Municipios</w:t>
      </w:r>
      <w:r w:rsidRPr="00E32CE3">
        <w:t>.</w:t>
      </w:r>
    </w:p>
    <w:p w:rsidR="00836A38" w:rsidRPr="00E32CE3" w:rsidRDefault="00836A38">
      <w:pPr>
        <w:ind w:right="539"/>
      </w:pPr>
    </w:p>
    <w:p w:rsidR="00836A38" w:rsidRPr="00E32CE3" w:rsidRDefault="001C77C4">
      <w:pPr>
        <w:pStyle w:val="Ttulo3"/>
      </w:pPr>
      <w:bookmarkStart w:id="13" w:name="_heading=h.l1u3op4zsxge" w:colFirst="0" w:colLast="0"/>
      <w:bookmarkEnd w:id="13"/>
      <w:r w:rsidRPr="00E32CE3">
        <w:t>e) Manifestaciones de la Parte Recurrente</w:t>
      </w:r>
    </w:p>
    <w:p w:rsidR="00836A38" w:rsidRPr="00E32CE3" w:rsidRDefault="001C77C4">
      <w:pPr>
        <w:rPr>
          <w:color w:val="000000"/>
        </w:rPr>
      </w:pPr>
      <w:r w:rsidRPr="00E32CE3">
        <w:rPr>
          <w:b/>
          <w:bCs/>
        </w:rPr>
        <w:t xml:space="preserve">LA PARTE RECURRENTE </w:t>
      </w:r>
      <w:r w:rsidRPr="00E32CE3">
        <w:rPr>
          <w:color w:val="000000"/>
        </w:rPr>
        <w:t>no realizó manifestación alguna dentro del término legalmente concedido para tal efecto, ni presentó pruebas o alegatos.</w:t>
      </w:r>
    </w:p>
    <w:p w:rsidR="00836A38" w:rsidRPr="00E32CE3" w:rsidRDefault="00836A38"/>
    <w:p w:rsidR="00836A38" w:rsidRPr="00E32CE3" w:rsidRDefault="001C77C4">
      <w:pPr>
        <w:pStyle w:val="Ttulo3"/>
      </w:pPr>
      <w:bookmarkStart w:id="14" w:name="_heading=h.2ayh499k7jm5" w:colFirst="0" w:colLast="0"/>
      <w:bookmarkEnd w:id="14"/>
      <w:r w:rsidRPr="00E32CE3">
        <w:lastRenderedPageBreak/>
        <w:t>f) Cierre de instrucción</w:t>
      </w:r>
    </w:p>
    <w:p w:rsidR="00836A38" w:rsidRPr="00E32CE3" w:rsidRDefault="001C77C4">
      <w:pPr>
        <w:rPr>
          <w:color w:val="000000"/>
        </w:rPr>
      </w:pPr>
      <w:bookmarkStart w:id="15" w:name="_heading=h.25pspvr7igdz" w:colFirst="0" w:colLast="0"/>
      <w:bookmarkEnd w:id="15"/>
      <w:r w:rsidRPr="00E32CE3">
        <w:t>Al no existir diligencias pendientes por desahogar</w:t>
      </w:r>
      <w:r w:rsidRPr="00E32CE3">
        <w:rPr>
          <w:color w:val="000000"/>
        </w:rPr>
        <w:t xml:space="preserve">, el </w:t>
      </w:r>
      <w:r w:rsidR="0045545A" w:rsidRPr="00E32CE3">
        <w:rPr>
          <w:b/>
        </w:rPr>
        <w:t>veintiséis de noviembre</w:t>
      </w:r>
      <w:r w:rsidRPr="00E32CE3">
        <w:rPr>
          <w:b/>
          <w:color w:val="000000"/>
        </w:rPr>
        <w:t xml:space="preserve"> de dos mil veinticinco</w:t>
      </w:r>
      <w:r w:rsidRPr="00E32CE3">
        <w:rPr>
          <w:color w:val="000000"/>
        </w:rPr>
        <w:t xml:space="preserve">, la </w:t>
      </w:r>
      <w:r w:rsidRPr="00E32CE3">
        <w:rPr>
          <w:b/>
          <w:bCs/>
          <w:color w:val="000000"/>
        </w:rPr>
        <w:t xml:space="preserve">Comisionada Sharon Cristina Morales Martínez </w:t>
      </w:r>
      <w:r w:rsidRPr="00E32CE3">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E32CE3">
        <w:t>fue notificado a las partes el mismo día a través del SAIMEX.</w:t>
      </w:r>
    </w:p>
    <w:p w:rsidR="00836A38" w:rsidRPr="00E32CE3" w:rsidRDefault="00836A38">
      <w:pPr>
        <w:rPr>
          <w:color w:val="000000"/>
        </w:rPr>
      </w:pPr>
    </w:p>
    <w:p w:rsidR="00836A38" w:rsidRPr="00E32CE3" w:rsidRDefault="001C77C4">
      <w:pPr>
        <w:pStyle w:val="Ttulo1"/>
      </w:pPr>
      <w:bookmarkStart w:id="16" w:name="_heading=h.7vrkz6qf3g28" w:colFirst="0" w:colLast="0"/>
      <w:bookmarkEnd w:id="16"/>
      <w:r w:rsidRPr="00E32CE3">
        <w:t>CONSIDERANDOS</w:t>
      </w:r>
    </w:p>
    <w:p w:rsidR="00836A38" w:rsidRPr="00E32CE3" w:rsidRDefault="00836A38">
      <w:pPr>
        <w:jc w:val="center"/>
        <w:rPr>
          <w:b/>
          <w:bCs/>
          <w:color w:val="000000"/>
        </w:rPr>
      </w:pPr>
    </w:p>
    <w:p w:rsidR="00836A38" w:rsidRPr="00E32CE3" w:rsidRDefault="001C77C4">
      <w:pPr>
        <w:pStyle w:val="Ttulo2"/>
      </w:pPr>
      <w:bookmarkStart w:id="17" w:name="_heading=h.hm0tfeg1gzbm" w:colFirst="0" w:colLast="0"/>
      <w:bookmarkEnd w:id="17"/>
      <w:r w:rsidRPr="00E32CE3">
        <w:t xml:space="preserve">PRIMERO. </w:t>
      </w:r>
      <w:proofErr w:type="spellStart"/>
      <w:r w:rsidRPr="00E32CE3">
        <w:t>Procedibilidad</w:t>
      </w:r>
      <w:proofErr w:type="spellEnd"/>
    </w:p>
    <w:p w:rsidR="00836A38" w:rsidRPr="00E32CE3" w:rsidRDefault="001C77C4">
      <w:pPr>
        <w:pStyle w:val="Ttulo3"/>
      </w:pPr>
      <w:bookmarkStart w:id="18" w:name="_heading=h.2vdutjqpf5fr" w:colFirst="0" w:colLast="0"/>
      <w:bookmarkEnd w:id="18"/>
      <w:r w:rsidRPr="00E32CE3">
        <w:t>a) Competencia del Instituto</w:t>
      </w:r>
    </w:p>
    <w:p w:rsidR="00836A38" w:rsidRPr="00E32CE3" w:rsidRDefault="001C77C4">
      <w:pPr>
        <w:rPr>
          <w:color w:val="000000"/>
        </w:rPr>
      </w:pPr>
      <w:r w:rsidRPr="00E32CE3">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E32CE3">
        <w:t xml:space="preserve">párrafos trigésimo noveno, cuadragésimo y cuadragésimo primero, fracciones IV y V, </w:t>
      </w:r>
      <w:r w:rsidRPr="00E32CE3">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836A38" w:rsidRPr="00E32CE3" w:rsidRDefault="00836A38">
      <w:pPr>
        <w:rPr>
          <w:color w:val="000000"/>
        </w:rPr>
      </w:pPr>
    </w:p>
    <w:p w:rsidR="00836A38" w:rsidRPr="00E32CE3" w:rsidRDefault="001C77C4">
      <w:pPr>
        <w:pStyle w:val="Ttulo3"/>
      </w:pPr>
      <w:bookmarkStart w:id="19" w:name="_heading=h.ljc1qqupgid7" w:colFirst="0" w:colLast="0"/>
      <w:bookmarkEnd w:id="19"/>
      <w:r w:rsidRPr="00E32CE3">
        <w:lastRenderedPageBreak/>
        <w:t>b) Legitimidad de la parte recurrente</w:t>
      </w:r>
    </w:p>
    <w:p w:rsidR="00836A38" w:rsidRPr="00E32CE3" w:rsidRDefault="001C77C4">
      <w:pPr>
        <w:rPr>
          <w:color w:val="000000"/>
        </w:rPr>
      </w:pPr>
      <w:r w:rsidRPr="00E32CE3">
        <w:rPr>
          <w:color w:val="000000"/>
        </w:rPr>
        <w:t>El recurso de revisión fue interpuesto por parte legítima, ya que se presentó por la misma persona que formuló la solicitud de acceso a la Información Pública,</w:t>
      </w:r>
      <w:r w:rsidRPr="00E32CE3">
        <w:rPr>
          <w:b/>
          <w:bCs/>
          <w:color w:val="000000"/>
        </w:rPr>
        <w:t xml:space="preserve"> </w:t>
      </w:r>
      <w:r w:rsidRPr="00E32CE3">
        <w:rPr>
          <w:color w:val="000000"/>
        </w:rPr>
        <w:t>debido a que los datos de acceso</w:t>
      </w:r>
      <w:r w:rsidRPr="00E32CE3">
        <w:rPr>
          <w:b/>
          <w:bCs/>
          <w:color w:val="000000"/>
        </w:rPr>
        <w:t xml:space="preserve"> </w:t>
      </w:r>
      <w:r w:rsidRPr="00E32CE3">
        <w:rPr>
          <w:color w:val="000000"/>
        </w:rPr>
        <w:t>SAIMEX son personales e irrepetibles.</w:t>
      </w:r>
    </w:p>
    <w:p w:rsidR="00836A38" w:rsidRPr="00E32CE3" w:rsidRDefault="00836A38"/>
    <w:p w:rsidR="00836A38" w:rsidRPr="00E32CE3" w:rsidRDefault="001C77C4">
      <w:pPr>
        <w:pStyle w:val="Ttulo3"/>
      </w:pPr>
      <w:bookmarkStart w:id="20" w:name="_heading=h.2823uod57vyd" w:colFirst="0" w:colLast="0"/>
      <w:bookmarkEnd w:id="20"/>
      <w:r w:rsidRPr="00E32CE3">
        <w:t>c) Plazo para interponer el recurso</w:t>
      </w:r>
    </w:p>
    <w:p w:rsidR="00836A38" w:rsidRPr="00E32CE3" w:rsidRDefault="001C77C4">
      <w:pPr>
        <w:rPr>
          <w:color w:val="000000"/>
        </w:rPr>
      </w:pPr>
      <w:r w:rsidRPr="00E32CE3">
        <w:rPr>
          <w:b/>
          <w:bCs/>
          <w:color w:val="000000"/>
        </w:rPr>
        <w:t>EL SUJETO OBLIGADO</w:t>
      </w:r>
      <w:r w:rsidRPr="00E32CE3">
        <w:rPr>
          <w:color w:val="000000"/>
        </w:rPr>
        <w:t xml:space="preserve"> notificó la respuesta a la solicitud de acceso a la Información Pública el </w:t>
      </w:r>
      <w:r w:rsidRPr="00E32CE3">
        <w:rPr>
          <w:b/>
          <w:color w:val="000000"/>
        </w:rPr>
        <w:t>tres de octubre de dos mil veinticinco</w:t>
      </w:r>
      <w:r w:rsidRPr="00E32CE3">
        <w:rPr>
          <w:color w:val="000000"/>
        </w:rPr>
        <w:t xml:space="preserve"> y el recurso que nos ocupa se interpuso el </w:t>
      </w:r>
      <w:r w:rsidRPr="00E32CE3">
        <w:rPr>
          <w:b/>
          <w:color w:val="000000"/>
        </w:rPr>
        <w:t>catorce de octubre de dos mil veinticinco</w:t>
      </w:r>
      <w:r w:rsidRPr="00E32CE3">
        <w:rPr>
          <w:color w:val="000000"/>
        </w:rPr>
        <w:t>; por lo tanto, éste se encuentra dentro del margen temporal previsto en el artículo 178 de la Ley de Transparencia y Acceso a la Información Pública del Estado de México y Municipios.</w:t>
      </w:r>
    </w:p>
    <w:p w:rsidR="00836A38" w:rsidRPr="00E32CE3" w:rsidRDefault="00836A38">
      <w:pPr>
        <w:rPr>
          <w:color w:val="000000"/>
        </w:rPr>
      </w:pPr>
    </w:p>
    <w:p w:rsidR="00836A38" w:rsidRPr="00E32CE3" w:rsidRDefault="001C77C4">
      <w:pPr>
        <w:pStyle w:val="Ttulo3"/>
      </w:pPr>
      <w:bookmarkStart w:id="21" w:name="_heading=h.2307hadev2aj" w:colFirst="0" w:colLast="0"/>
      <w:bookmarkEnd w:id="21"/>
      <w:r w:rsidRPr="00E32CE3">
        <w:t>d) Causal de Procedencia</w:t>
      </w:r>
    </w:p>
    <w:p w:rsidR="00836A38" w:rsidRPr="00E32CE3" w:rsidRDefault="001C77C4">
      <w:r w:rsidRPr="00E32CE3">
        <w:t xml:space="preserve">Resulta procedente la interposición del recurso de revisión, ya que </w:t>
      </w:r>
      <w:r w:rsidRPr="00E32CE3">
        <w:rPr>
          <w:color w:val="000000"/>
        </w:rPr>
        <w:t>se actualiza la causal de procedencia señalada en el artículo 179, fracción V</w:t>
      </w:r>
      <w:r w:rsidRPr="00E32CE3">
        <w:t xml:space="preserve"> de la Ley de Transparencia y Acceso a la Información Pública del Estado de México y Municipios.</w:t>
      </w:r>
    </w:p>
    <w:p w:rsidR="00836A38" w:rsidRPr="00E32CE3" w:rsidRDefault="00836A38"/>
    <w:p w:rsidR="00836A38" w:rsidRPr="00E32CE3" w:rsidRDefault="001C77C4">
      <w:pPr>
        <w:pStyle w:val="Ttulo3"/>
      </w:pPr>
      <w:bookmarkStart w:id="22" w:name="_heading=h.rk3283ahj5ul" w:colFirst="0" w:colLast="0"/>
      <w:bookmarkEnd w:id="22"/>
      <w:r w:rsidRPr="00E32CE3">
        <w:t>e) Requisitos formales para la interposición del recurso</w:t>
      </w:r>
    </w:p>
    <w:p w:rsidR="00836A38" w:rsidRPr="00E32CE3" w:rsidRDefault="001C77C4">
      <w:r w:rsidRPr="00E32CE3">
        <w:rPr>
          <w:b/>
          <w:bCs/>
        </w:rPr>
        <w:t xml:space="preserve">LA PARTE RECURRENTE </w:t>
      </w:r>
      <w:r w:rsidRPr="00E32CE3">
        <w:t>acreditó todos y cada uno de los elementos formales exigidos por el artículo 180 de la misma normatividad.</w:t>
      </w:r>
    </w:p>
    <w:p w:rsidR="00836A38" w:rsidRPr="00E32CE3" w:rsidRDefault="00836A38"/>
    <w:p w:rsidR="00836A38" w:rsidRPr="00E32CE3" w:rsidRDefault="001C77C4">
      <w:pPr>
        <w:rPr>
          <w:color w:val="000000"/>
          <w:sz w:val="24"/>
          <w:szCs w:val="24"/>
        </w:rPr>
      </w:pPr>
      <w:r w:rsidRPr="00E32CE3">
        <w:rPr>
          <w:sz w:val="24"/>
          <w:szCs w:val="24"/>
        </w:rPr>
        <w:t xml:space="preserve">Es importante mencionar que, de la revisión del expediente electrónico del SAIMEX, se observa que </w:t>
      </w:r>
      <w:r w:rsidRPr="00E32CE3">
        <w:rPr>
          <w:b/>
          <w:bCs/>
          <w:sz w:val="24"/>
          <w:szCs w:val="24"/>
        </w:rPr>
        <w:t>LA PARTE RECURRENTE</w:t>
      </w:r>
      <w:r w:rsidRPr="00E32CE3">
        <w:rPr>
          <w:sz w:val="24"/>
          <w:szCs w:val="24"/>
        </w:rPr>
        <w:t xml:space="preserve"> no proporcionó su nombre para ser identificado, lo que en estricto sentido provoca que no se colmen los requisitos </w:t>
      </w:r>
      <w:r w:rsidRPr="00E32CE3">
        <w:rPr>
          <w:sz w:val="24"/>
          <w:szCs w:val="24"/>
        </w:rPr>
        <w:lastRenderedPageBreak/>
        <w:t xml:space="preserve">establecidos en el artículo 180 de la Ley de Transparencia; sin embargo, el artículo 15 de Ley de Transparencia y Acceso a la Información Pública del Estado de México y Municipios prevé que toda persona tendrá acceso a la información </w:t>
      </w:r>
      <w:r w:rsidRPr="00E32CE3">
        <w:rPr>
          <w:color w:val="000000"/>
          <w:sz w:val="24"/>
          <w:szCs w:val="24"/>
        </w:rPr>
        <w:t xml:space="preserve">sin necesidad de acreditar interés alguno o justificar su utilización, de lo que se infiere que </w:t>
      </w:r>
      <w:r w:rsidRPr="00E32CE3">
        <w:rPr>
          <w:b/>
          <w:bCs/>
          <w:color w:val="000000"/>
          <w:sz w:val="24"/>
          <w:szCs w:val="24"/>
          <w:u w:val="single"/>
        </w:rPr>
        <w:t>el nombre no es un requisito indispensable</w:t>
      </w:r>
      <w:r w:rsidRPr="00E32CE3">
        <w:rPr>
          <w:color w:val="000000"/>
          <w:sz w:val="24"/>
          <w:szCs w:val="24"/>
        </w:rPr>
        <w:t xml:space="preserve"> para que las y los ciudadanos ejerzan el derecho de acceso a la información pública. </w:t>
      </w:r>
    </w:p>
    <w:p w:rsidR="00836A38" w:rsidRPr="00E32CE3" w:rsidRDefault="00836A38">
      <w:pPr>
        <w:rPr>
          <w:color w:val="000000"/>
          <w:sz w:val="24"/>
          <w:szCs w:val="24"/>
        </w:rPr>
      </w:pPr>
    </w:p>
    <w:p w:rsidR="00836A38" w:rsidRPr="00E32CE3" w:rsidRDefault="001C77C4">
      <w:pPr>
        <w:rPr>
          <w:sz w:val="24"/>
          <w:szCs w:val="24"/>
        </w:rPr>
      </w:pPr>
      <w:r w:rsidRPr="00E32CE3">
        <w:rPr>
          <w:color w:val="000000"/>
          <w:sz w:val="24"/>
          <w:szCs w:val="24"/>
        </w:rPr>
        <w:t>Asimismo, la Ley de la materia prevé en su artículo 155, párrafo segundo la posibilidad de que las solicitudes de información sean anónimas, al utilizar un nombre incompleto o, inclusive un seudónimo.</w:t>
      </w:r>
      <w:r w:rsidRPr="00E32CE3">
        <w:rPr>
          <w:sz w:val="24"/>
          <w:szCs w:val="24"/>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E32CE3">
        <w:rPr>
          <w:b/>
          <w:bCs/>
          <w:sz w:val="24"/>
          <w:szCs w:val="24"/>
        </w:rPr>
        <w:t>LA PARTE RECURRENTE;</w:t>
      </w:r>
      <w:r w:rsidRPr="00E32CE3">
        <w:rPr>
          <w:sz w:val="24"/>
          <w:szCs w:val="24"/>
        </w:rPr>
        <w:t xml:space="preserve"> por lo que, en el presente caso, al haber sido presentado el recurso de revisión vía SAIMEX, dicho requisito resulta innecesario.</w:t>
      </w:r>
    </w:p>
    <w:p w:rsidR="00836A38" w:rsidRPr="00E32CE3" w:rsidRDefault="00836A38">
      <w:pPr>
        <w:ind w:left="-57"/>
      </w:pPr>
    </w:p>
    <w:p w:rsidR="00836A38" w:rsidRPr="00E32CE3" w:rsidRDefault="001C77C4">
      <w:pPr>
        <w:pStyle w:val="Ttulo2"/>
      </w:pPr>
      <w:bookmarkStart w:id="23" w:name="_heading=h.601rfuv4mvwz" w:colFirst="0" w:colLast="0"/>
      <w:bookmarkEnd w:id="23"/>
      <w:r w:rsidRPr="00E32CE3">
        <w:t>SEGUNDO. Estudio de Fondo</w:t>
      </w:r>
    </w:p>
    <w:p w:rsidR="00836A38" w:rsidRPr="00E32CE3" w:rsidRDefault="001C77C4">
      <w:pPr>
        <w:pStyle w:val="Ttulo3"/>
      </w:pPr>
      <w:bookmarkStart w:id="24" w:name="_heading=h.iuc6myzg785" w:colFirst="0" w:colLast="0"/>
      <w:bookmarkEnd w:id="24"/>
      <w:r w:rsidRPr="00E32CE3">
        <w:t>a) Mandato de transparencia y responsabilidad del Sujeto Obligado</w:t>
      </w:r>
    </w:p>
    <w:p w:rsidR="00836A38" w:rsidRPr="00E32CE3" w:rsidRDefault="001C77C4">
      <w:r w:rsidRPr="00E32CE3">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836A38" w:rsidRPr="00E32CE3" w:rsidRDefault="00836A38"/>
    <w:p w:rsidR="00836A38" w:rsidRPr="00E32CE3" w:rsidRDefault="001C77C4">
      <w:pPr>
        <w:spacing w:line="240" w:lineRule="auto"/>
        <w:ind w:left="567" w:right="539"/>
        <w:rPr>
          <w:b/>
          <w:bCs/>
          <w:i/>
          <w:iCs/>
        </w:rPr>
      </w:pPr>
      <w:r w:rsidRPr="00E32CE3">
        <w:rPr>
          <w:b/>
          <w:bCs/>
          <w:i/>
          <w:iCs/>
        </w:rPr>
        <w:t>Constitución Política de los Estados Unidos Mexicanos</w:t>
      </w:r>
    </w:p>
    <w:p w:rsidR="00836A38" w:rsidRPr="00E32CE3" w:rsidRDefault="001C77C4">
      <w:pPr>
        <w:spacing w:line="240" w:lineRule="auto"/>
        <w:ind w:left="567" w:right="539"/>
        <w:rPr>
          <w:b/>
          <w:bCs/>
          <w:i/>
          <w:iCs/>
        </w:rPr>
      </w:pPr>
      <w:r w:rsidRPr="00E32CE3">
        <w:rPr>
          <w:b/>
          <w:bCs/>
          <w:i/>
          <w:iCs/>
        </w:rPr>
        <w:t>“Artículo 6.</w:t>
      </w:r>
    </w:p>
    <w:p w:rsidR="00836A38" w:rsidRPr="00E32CE3" w:rsidRDefault="001C77C4">
      <w:pPr>
        <w:spacing w:line="240" w:lineRule="auto"/>
        <w:ind w:left="567" w:right="539"/>
        <w:rPr>
          <w:i/>
          <w:iCs/>
        </w:rPr>
      </w:pPr>
      <w:r w:rsidRPr="00E32CE3">
        <w:rPr>
          <w:i/>
          <w:iCs/>
        </w:rPr>
        <w:t>(…)</w:t>
      </w:r>
    </w:p>
    <w:p w:rsidR="00836A38" w:rsidRPr="00E32CE3" w:rsidRDefault="001C77C4">
      <w:pPr>
        <w:spacing w:line="240" w:lineRule="auto"/>
        <w:ind w:left="567" w:right="539"/>
        <w:rPr>
          <w:i/>
          <w:iCs/>
        </w:rPr>
      </w:pPr>
      <w:r w:rsidRPr="00E32CE3">
        <w:rPr>
          <w:i/>
          <w:iCs/>
        </w:rPr>
        <w:t>Para efectos de lo dispuesto en el presente artículo se observará lo siguiente:</w:t>
      </w:r>
    </w:p>
    <w:p w:rsidR="00836A38" w:rsidRPr="00E32CE3" w:rsidRDefault="001C77C4">
      <w:pPr>
        <w:spacing w:line="240" w:lineRule="auto"/>
        <w:ind w:left="567" w:right="539"/>
        <w:rPr>
          <w:b/>
          <w:bCs/>
          <w:i/>
          <w:iCs/>
        </w:rPr>
      </w:pPr>
      <w:r w:rsidRPr="00E32CE3">
        <w:rPr>
          <w:b/>
          <w:bCs/>
          <w:i/>
          <w:iCs/>
        </w:rPr>
        <w:lastRenderedPageBreak/>
        <w:t>A</w:t>
      </w:r>
      <w:r w:rsidRPr="00E32CE3">
        <w:rPr>
          <w:i/>
          <w:iCs/>
        </w:rPr>
        <w:t xml:space="preserve">. </w:t>
      </w:r>
      <w:r w:rsidRPr="00E32CE3">
        <w:rPr>
          <w:b/>
          <w:bCs/>
          <w:i/>
          <w:iCs/>
        </w:rPr>
        <w:t>Para el ejercicio del derecho de acceso a la información</w:t>
      </w:r>
      <w:r w:rsidRPr="00E32CE3">
        <w:rPr>
          <w:i/>
          <w:iCs/>
        </w:rPr>
        <w:t xml:space="preserve">, la Federación y </w:t>
      </w:r>
      <w:r w:rsidRPr="00E32CE3">
        <w:rPr>
          <w:b/>
          <w:bCs/>
          <w:i/>
          <w:iCs/>
        </w:rPr>
        <w:t>las entidades federativas, en el ámbito de sus respectivas competencias, se regirán por los siguientes principios y bases:</w:t>
      </w:r>
    </w:p>
    <w:p w:rsidR="00836A38" w:rsidRPr="00E32CE3" w:rsidRDefault="001C77C4">
      <w:pPr>
        <w:spacing w:line="240" w:lineRule="auto"/>
        <w:ind w:left="567" w:right="539"/>
        <w:rPr>
          <w:i/>
          <w:iCs/>
        </w:rPr>
      </w:pPr>
      <w:r w:rsidRPr="00E32CE3">
        <w:rPr>
          <w:b/>
          <w:bCs/>
          <w:i/>
          <w:iCs/>
        </w:rPr>
        <w:t xml:space="preserve">I. </w:t>
      </w:r>
      <w:r w:rsidRPr="00E32CE3">
        <w:rPr>
          <w:b/>
          <w:bCs/>
          <w:i/>
          <w:iCs/>
        </w:rPr>
        <w:tab/>
        <w:t>Toda la información en posesión de cualquier</w:t>
      </w:r>
      <w:r w:rsidRPr="00E32CE3">
        <w:rPr>
          <w:i/>
          <w:iCs/>
        </w:rPr>
        <w:t xml:space="preserve"> </w:t>
      </w:r>
      <w:r w:rsidRPr="00E32CE3">
        <w:rPr>
          <w:b/>
          <w:bCs/>
          <w:i/>
          <w:iCs/>
        </w:rPr>
        <w:t>autoridad</w:t>
      </w:r>
      <w:r w:rsidRPr="00E32CE3">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32CE3">
        <w:rPr>
          <w:b/>
          <w:bCs/>
          <w:i/>
          <w:iCs/>
        </w:rPr>
        <w:t>municipal</w:t>
      </w:r>
      <w:r w:rsidRPr="00E32CE3">
        <w:rPr>
          <w:i/>
          <w:iCs/>
        </w:rPr>
        <w:t xml:space="preserve">, </w:t>
      </w:r>
      <w:r w:rsidRPr="00E32CE3">
        <w:rPr>
          <w:b/>
          <w:bCs/>
          <w:i/>
          <w:iCs/>
        </w:rPr>
        <w:t>es pública</w:t>
      </w:r>
      <w:r w:rsidRPr="00E32CE3">
        <w:rPr>
          <w:i/>
          <w:iCs/>
        </w:rPr>
        <w:t xml:space="preserve"> y sólo podrá ser reservada temporalmente por razones de interés público y seguridad nacional, en los términos que fijen las leyes. </w:t>
      </w:r>
      <w:r w:rsidRPr="00E32CE3">
        <w:rPr>
          <w:b/>
          <w:bCs/>
          <w:i/>
          <w:iCs/>
        </w:rPr>
        <w:t>En la interpretación de este derecho deberá prevalecer el principio de máxima publicidad. Los sujetos obligados deberán documentar todo acto que derive del ejercicio de sus facultades, competencias o funciones</w:t>
      </w:r>
      <w:r w:rsidRPr="00E32CE3">
        <w:rPr>
          <w:i/>
          <w:iCs/>
        </w:rPr>
        <w:t>, la ley determinará los supuestos específicos bajo los cuales procederá la declaración de inexistencia de la información.”</w:t>
      </w:r>
    </w:p>
    <w:p w:rsidR="00836A38" w:rsidRPr="00E32CE3" w:rsidRDefault="00836A38">
      <w:pPr>
        <w:spacing w:line="240" w:lineRule="auto"/>
        <w:ind w:left="567" w:right="539"/>
        <w:rPr>
          <w:b/>
          <w:bCs/>
          <w:i/>
          <w:iCs/>
        </w:rPr>
      </w:pPr>
    </w:p>
    <w:p w:rsidR="00836A38" w:rsidRPr="00E32CE3" w:rsidRDefault="001C77C4">
      <w:pPr>
        <w:spacing w:line="240" w:lineRule="auto"/>
        <w:ind w:left="567" w:right="539"/>
        <w:rPr>
          <w:b/>
          <w:bCs/>
          <w:i/>
          <w:iCs/>
        </w:rPr>
      </w:pPr>
      <w:r w:rsidRPr="00E32CE3">
        <w:rPr>
          <w:b/>
          <w:bCs/>
          <w:i/>
          <w:iCs/>
        </w:rPr>
        <w:t>Constitución Política del Estado Libre y Soberano de México</w:t>
      </w:r>
    </w:p>
    <w:p w:rsidR="00836A38" w:rsidRPr="00E32CE3" w:rsidRDefault="001C77C4">
      <w:pPr>
        <w:spacing w:line="240" w:lineRule="auto"/>
        <w:ind w:left="567" w:right="539"/>
        <w:rPr>
          <w:i/>
          <w:iCs/>
        </w:rPr>
      </w:pPr>
      <w:r w:rsidRPr="00E32CE3">
        <w:rPr>
          <w:b/>
          <w:bCs/>
          <w:i/>
          <w:iCs/>
        </w:rPr>
        <w:t>“Artículo 5</w:t>
      </w:r>
      <w:r w:rsidRPr="00E32CE3">
        <w:rPr>
          <w:i/>
          <w:iCs/>
        </w:rPr>
        <w:t xml:space="preserve">.- </w:t>
      </w:r>
    </w:p>
    <w:p w:rsidR="00836A38" w:rsidRPr="00E32CE3" w:rsidRDefault="001C77C4">
      <w:pPr>
        <w:spacing w:line="240" w:lineRule="auto"/>
        <w:ind w:left="567" w:right="539"/>
        <w:rPr>
          <w:i/>
          <w:iCs/>
        </w:rPr>
      </w:pPr>
      <w:r w:rsidRPr="00E32CE3">
        <w:rPr>
          <w:i/>
          <w:iCs/>
        </w:rPr>
        <w:t>(…)</w:t>
      </w:r>
    </w:p>
    <w:p w:rsidR="00836A38" w:rsidRPr="00E32CE3" w:rsidRDefault="001C77C4">
      <w:pPr>
        <w:spacing w:line="240" w:lineRule="auto"/>
        <w:ind w:left="567" w:right="539"/>
        <w:rPr>
          <w:i/>
          <w:iCs/>
        </w:rPr>
      </w:pPr>
      <w:r w:rsidRPr="00E32CE3">
        <w:rPr>
          <w:b/>
          <w:bCs/>
          <w:i/>
          <w:iCs/>
        </w:rPr>
        <w:t>El derecho a la información será garantizado por el Estado. La ley establecerá las previsiones que permitan asegurar la protección, el respeto y la difusión de este derecho</w:t>
      </w:r>
      <w:r w:rsidRPr="00E32CE3">
        <w:rPr>
          <w:i/>
          <w:iCs/>
        </w:rPr>
        <w:t>.</w:t>
      </w:r>
    </w:p>
    <w:p w:rsidR="00836A38" w:rsidRPr="00E32CE3" w:rsidRDefault="001C77C4">
      <w:pPr>
        <w:spacing w:line="240" w:lineRule="auto"/>
        <w:ind w:left="567" w:right="539"/>
        <w:rPr>
          <w:i/>
          <w:iCs/>
        </w:rPr>
      </w:pPr>
      <w:r w:rsidRPr="00E32CE3">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836A38" w:rsidRPr="00E32CE3" w:rsidRDefault="001C77C4">
      <w:pPr>
        <w:spacing w:line="240" w:lineRule="auto"/>
        <w:ind w:left="567" w:right="539"/>
        <w:rPr>
          <w:i/>
          <w:iCs/>
        </w:rPr>
      </w:pPr>
      <w:r w:rsidRPr="00E32CE3">
        <w:rPr>
          <w:b/>
          <w:bCs/>
          <w:i/>
          <w:iCs/>
        </w:rPr>
        <w:t>Este derecho se regirá por los principios y bases siguientes</w:t>
      </w:r>
      <w:r w:rsidRPr="00E32CE3">
        <w:rPr>
          <w:i/>
          <w:iCs/>
        </w:rPr>
        <w:t>:</w:t>
      </w:r>
    </w:p>
    <w:p w:rsidR="00836A38" w:rsidRPr="00E32CE3" w:rsidRDefault="001C77C4">
      <w:pPr>
        <w:spacing w:line="240" w:lineRule="auto"/>
        <w:ind w:left="567" w:right="539"/>
        <w:rPr>
          <w:i/>
          <w:iCs/>
        </w:rPr>
      </w:pPr>
      <w:r w:rsidRPr="00E32CE3">
        <w:rPr>
          <w:b/>
          <w:bCs/>
          <w:i/>
          <w:iCs/>
        </w:rPr>
        <w:t>I. Toda la información en posesión de cualquier autoridad, entidad, órgano y organismos de los</w:t>
      </w:r>
      <w:r w:rsidRPr="00E32CE3">
        <w:rPr>
          <w:i/>
          <w:iCs/>
        </w:rPr>
        <w:t xml:space="preserve"> Poderes Ejecutivo, Legislativo y Judicial, órganos autónomos, partidos políticos, fideicomisos y fondos públicos estatales y </w:t>
      </w:r>
      <w:r w:rsidRPr="00E32CE3">
        <w:rPr>
          <w:b/>
          <w:bCs/>
          <w:i/>
          <w:iCs/>
        </w:rPr>
        <w:t>municipales</w:t>
      </w:r>
      <w:r w:rsidRPr="00E32CE3">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32CE3">
        <w:rPr>
          <w:b/>
          <w:bCs/>
          <w:i/>
          <w:iCs/>
        </w:rPr>
        <w:t>es pública</w:t>
      </w:r>
      <w:r w:rsidRPr="00E32CE3">
        <w:rPr>
          <w:i/>
          <w:iCs/>
        </w:rPr>
        <w:t xml:space="preserve"> y sólo podrá ser reservada temporalmente por razones previstas en la Constitución Política de los Estados Unidos Mexicanos de interés público y seguridad, en los términos que fijen las leyes. </w:t>
      </w:r>
      <w:r w:rsidRPr="00E32CE3">
        <w:rPr>
          <w:b/>
          <w:bCs/>
          <w:i/>
          <w:iCs/>
        </w:rPr>
        <w:t>En la interpretación de este derecho deberá prevalecer el principio de máxima publicidad</w:t>
      </w:r>
      <w:r w:rsidRPr="00E32CE3">
        <w:rPr>
          <w:i/>
          <w:iCs/>
        </w:rPr>
        <w:t xml:space="preserve">. </w:t>
      </w:r>
      <w:r w:rsidRPr="00E32CE3">
        <w:rPr>
          <w:b/>
          <w:bCs/>
          <w:i/>
          <w:iCs/>
        </w:rPr>
        <w:t>Los sujetos obligados deberán documentar todo acto que derive del ejercicio de sus facultades, competencias o funciones</w:t>
      </w:r>
      <w:r w:rsidRPr="00E32CE3">
        <w:rPr>
          <w:i/>
          <w:iCs/>
        </w:rPr>
        <w:t>, la ley determinará los supuestos específicos bajo los cuales procederá la declaración de inexistencia de la información.”</w:t>
      </w:r>
    </w:p>
    <w:p w:rsidR="00836A38" w:rsidRPr="00E32CE3" w:rsidRDefault="00836A38">
      <w:pPr>
        <w:rPr>
          <w:b/>
          <w:bCs/>
          <w:i/>
          <w:iCs/>
        </w:rPr>
      </w:pPr>
    </w:p>
    <w:p w:rsidR="00836A38" w:rsidRPr="00E32CE3" w:rsidRDefault="001C77C4">
      <w:pPr>
        <w:rPr>
          <w:i/>
          <w:iCs/>
        </w:rPr>
      </w:pPr>
      <w:r w:rsidRPr="00E32CE3">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32CE3">
        <w:rPr>
          <w:i/>
          <w:iCs/>
        </w:rPr>
        <w:t>por los principios de simplicidad, rapidez, gratuidad del procedimiento, auxilio y orientación a los particulares.</w:t>
      </w:r>
    </w:p>
    <w:p w:rsidR="00836A38" w:rsidRPr="00E32CE3" w:rsidRDefault="00836A38">
      <w:pPr>
        <w:rPr>
          <w:i/>
          <w:iCs/>
        </w:rPr>
      </w:pPr>
    </w:p>
    <w:p w:rsidR="00836A38" w:rsidRPr="00E32CE3" w:rsidRDefault="001C77C4">
      <w:pPr>
        <w:rPr>
          <w:i/>
          <w:iCs/>
        </w:rPr>
      </w:pPr>
      <w:r w:rsidRPr="00E32CE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836A38" w:rsidRPr="00E32CE3" w:rsidRDefault="00836A38"/>
    <w:p w:rsidR="00836A38" w:rsidRPr="00E32CE3" w:rsidRDefault="001C77C4">
      <w:r w:rsidRPr="00E32CE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836A38" w:rsidRPr="00E32CE3" w:rsidRDefault="00836A38"/>
    <w:p w:rsidR="00836A38" w:rsidRPr="00E32CE3" w:rsidRDefault="001C77C4">
      <w:r w:rsidRPr="00E32CE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836A38" w:rsidRPr="00E32CE3" w:rsidRDefault="00836A38"/>
    <w:p w:rsidR="00836A38" w:rsidRPr="00E32CE3" w:rsidRDefault="001C77C4">
      <w:r w:rsidRPr="00E32CE3">
        <w:t xml:space="preserve">En esa tesitura, el artículo 24 último párrafo de la Ley de la Materia dispone que los Sujetos Obligados sólo proporcionarán la información pública que generen, administren o posean en </w:t>
      </w:r>
      <w:r w:rsidRPr="00E32CE3">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836A38" w:rsidRPr="00E32CE3" w:rsidRDefault="00836A38"/>
    <w:p w:rsidR="00836A38" w:rsidRPr="00E32CE3" w:rsidRDefault="001C77C4">
      <w:bookmarkStart w:id="25" w:name="_heading=h.2s8eyo1" w:colFirst="0" w:colLast="0"/>
      <w:bookmarkEnd w:id="25"/>
      <w:r w:rsidRPr="00E32CE3">
        <w:t xml:space="preserve">Con base en lo anterior, se considera que </w:t>
      </w:r>
      <w:r w:rsidRPr="00E32CE3">
        <w:rPr>
          <w:b/>
          <w:bCs/>
        </w:rPr>
        <w:t>EL</w:t>
      </w:r>
      <w:r w:rsidRPr="00E32CE3">
        <w:t xml:space="preserve"> </w:t>
      </w:r>
      <w:r w:rsidRPr="00E32CE3">
        <w:rPr>
          <w:b/>
          <w:bCs/>
        </w:rPr>
        <w:t>SUJETO OBLIGADO</w:t>
      </w:r>
      <w:r w:rsidRPr="00E32CE3">
        <w:t xml:space="preserve"> se encontraba compelido a atender la solicitud de acceso a la información realizada por </w:t>
      </w:r>
      <w:r w:rsidRPr="00E32CE3">
        <w:rPr>
          <w:b/>
          <w:bCs/>
        </w:rPr>
        <w:t>LA PARTE RECURRENTE</w:t>
      </w:r>
      <w:r w:rsidRPr="00E32CE3">
        <w:t>.</w:t>
      </w:r>
    </w:p>
    <w:p w:rsidR="00836A38" w:rsidRPr="00E32CE3" w:rsidRDefault="00836A38"/>
    <w:p w:rsidR="00836A38" w:rsidRPr="00E32CE3" w:rsidRDefault="001C77C4">
      <w:pPr>
        <w:pStyle w:val="Ttulo3"/>
      </w:pPr>
      <w:bookmarkStart w:id="26" w:name="_heading=h.rwmprthrx3ep" w:colFirst="0" w:colLast="0"/>
      <w:bookmarkEnd w:id="26"/>
      <w:r w:rsidRPr="00E32CE3">
        <w:t>b) Controversia a resolver</w:t>
      </w:r>
    </w:p>
    <w:p w:rsidR="00836A38" w:rsidRPr="00E32CE3" w:rsidRDefault="001C77C4">
      <w:pPr>
        <w:tabs>
          <w:tab w:val="left" w:pos="4962"/>
        </w:tabs>
      </w:pPr>
      <w:r w:rsidRPr="00E32CE3">
        <w:t xml:space="preserve">Con el objeto de contextualizar la controversia planteada, resulta pertinente señalar que, del análisis a las constancias que integran el expediente electrónico, se advierte que </w:t>
      </w:r>
      <w:r w:rsidRPr="00E32CE3">
        <w:rPr>
          <w:b/>
          <w:bCs/>
        </w:rPr>
        <w:t>LA PARTE RECURRENTE</w:t>
      </w:r>
      <w:r w:rsidRPr="00E32CE3">
        <w:t xml:space="preserve"> solicitó lo siguiente:</w:t>
      </w:r>
    </w:p>
    <w:p w:rsidR="00836A38" w:rsidRPr="00E32CE3" w:rsidRDefault="00836A38">
      <w:pPr>
        <w:tabs>
          <w:tab w:val="left" w:pos="4962"/>
        </w:tabs>
      </w:pPr>
    </w:p>
    <w:p w:rsidR="00836A38" w:rsidRPr="00E32CE3" w:rsidRDefault="001C77C4">
      <w:pPr>
        <w:tabs>
          <w:tab w:val="left" w:pos="4962"/>
        </w:tabs>
        <w:rPr>
          <w:b/>
          <w:bCs/>
        </w:rPr>
      </w:pPr>
      <w:r w:rsidRPr="00E32CE3">
        <w:rPr>
          <w:b/>
          <w:bCs/>
        </w:rPr>
        <w:t>• Padrón de beneficiarios</w:t>
      </w:r>
    </w:p>
    <w:p w:rsidR="00836A38" w:rsidRPr="00E32CE3" w:rsidRDefault="00836A38">
      <w:pPr>
        <w:tabs>
          <w:tab w:val="left" w:pos="4962"/>
        </w:tabs>
      </w:pPr>
    </w:p>
    <w:p w:rsidR="00836A38" w:rsidRPr="00E32CE3" w:rsidRDefault="001C77C4">
      <w:pPr>
        <w:tabs>
          <w:tab w:val="left" w:pos="4962"/>
        </w:tabs>
      </w:pPr>
      <w:r w:rsidRPr="00E32CE3">
        <w:t xml:space="preserve">En respuesta, </w:t>
      </w:r>
      <w:r w:rsidRPr="00E32CE3">
        <w:rPr>
          <w:b/>
          <w:bCs/>
        </w:rPr>
        <w:t>EL SUJETO OBLIGADO</w:t>
      </w:r>
      <w:r w:rsidRPr="00E32CE3">
        <w:t>, por conducto del Encargado de la Unidad de Información, Planeación, Programación y Evaluación de la Unidad de Transparencia, informó que la información requerida corresponde a una obligación de transparencia y que se encuentra disponible en el portal IPOMEX. Para tal efecto, proporcionó orientación respecto de la forma de acceso y adjuntó una liga electrónica al referido portal, la cual fue remitida en un formato cerrado.</w:t>
      </w:r>
    </w:p>
    <w:p w:rsidR="00836A38" w:rsidRPr="00E32CE3" w:rsidRDefault="00836A38">
      <w:pPr>
        <w:tabs>
          <w:tab w:val="left" w:pos="4962"/>
        </w:tabs>
      </w:pPr>
    </w:p>
    <w:p w:rsidR="00836A38" w:rsidRPr="00E32CE3" w:rsidRDefault="001C77C4">
      <w:pPr>
        <w:tabs>
          <w:tab w:val="left" w:pos="4962"/>
        </w:tabs>
      </w:pPr>
      <w:r w:rsidRPr="00E32CE3">
        <w:t xml:space="preserve">Por su parte, en la interposición del presente medio de impugnación, </w:t>
      </w:r>
      <w:r w:rsidRPr="00E32CE3">
        <w:rPr>
          <w:b/>
          <w:bCs/>
        </w:rPr>
        <w:t>LA PARTE RECURRENTE</w:t>
      </w:r>
      <w:r w:rsidRPr="00E32CE3">
        <w:t xml:space="preserve"> se limitó a señalar que la información proporcionada fue “incompleta”. Este planteamiento permite inferir que la persona recurrente sí pudo acceder al hipervínculo proporcionado en la respuesta, aun cuando dicho enlace fue remitido en un formato cerrado. </w:t>
      </w:r>
      <w:r w:rsidRPr="00E32CE3">
        <w:lastRenderedPageBreak/>
        <w:t xml:space="preserve">En ese sentido, lejos de suplir la deficiencia del agravio interpretando que la queja se refiere a la inaccesibilidad del enlace (lo que desplazaría la </w:t>
      </w:r>
      <w:proofErr w:type="spellStart"/>
      <w:r w:rsidRPr="00E32CE3">
        <w:t>litis</w:t>
      </w:r>
      <w:proofErr w:type="spellEnd"/>
      <w:r w:rsidRPr="00E32CE3">
        <w:t xml:space="preserve"> hacia la forma en que fue proporcionado), el análisis se centrará en determinar si el contenido al que remite dicho hipervínculo resulta suficiente para satisfacer la pretensión manifestada en la solicitud inicial.</w:t>
      </w:r>
    </w:p>
    <w:p w:rsidR="00836A38" w:rsidRPr="00E32CE3" w:rsidRDefault="00836A38">
      <w:pPr>
        <w:tabs>
          <w:tab w:val="left" w:pos="4962"/>
        </w:tabs>
        <w:rPr>
          <w:color w:val="000000"/>
        </w:rPr>
      </w:pPr>
    </w:p>
    <w:p w:rsidR="00836A38" w:rsidRPr="00E32CE3" w:rsidRDefault="001C77C4">
      <w:pPr>
        <w:pStyle w:val="Ttulo3"/>
      </w:pPr>
      <w:bookmarkStart w:id="27" w:name="_heading=h.r1fgkqbyo0br" w:colFirst="0" w:colLast="0"/>
      <w:bookmarkEnd w:id="27"/>
      <w:r w:rsidRPr="00E32CE3">
        <w:t>c) Estudio de la controversia</w:t>
      </w:r>
    </w:p>
    <w:p w:rsidR="00836A38" w:rsidRPr="00E32CE3" w:rsidRDefault="001C77C4">
      <w:pPr>
        <w:rPr>
          <w:color w:val="000000"/>
        </w:rPr>
      </w:pPr>
      <w:r w:rsidRPr="00E32CE3">
        <w:rPr>
          <w:color w:val="000000"/>
        </w:rPr>
        <w:t>Este Órgano Garante basará el análisis del presente asunto en el contenido íntegro de las actuaciones que obran en el expediente electrónico del SAIMEX, a fin de emitir la determinación que conforme a derecho corresponda, atendiendo los elementos aportados por las partes y observando en todo momento el principio de máxima publicidad previsto en la Constitución Política de los Estados Unidos Mexicanos, en la Constitución Política del Estado Libre y Soberano de México, en la Ley de Transparencia local y en los instrumentos internacionales aplicables en la materia.</w:t>
      </w:r>
    </w:p>
    <w:p w:rsidR="00836A38" w:rsidRPr="00E32CE3" w:rsidRDefault="00836A38"/>
    <w:p w:rsidR="00836A38" w:rsidRPr="00E32CE3" w:rsidRDefault="001C77C4">
      <w:pPr>
        <w:rPr>
          <w:color w:val="000000"/>
        </w:rPr>
      </w:pPr>
      <w:r w:rsidRPr="00E32CE3">
        <w:t>Ahora bien, respecto de la naturaleza de la información solicitada, es preciso señalar que dicha información forma parte de las obligaciones de transparencia comunes establecidas en el artículo 92, fracción XIV, inciso p), de la Ley de Transparencia y Acceso a la Información Pública del Estado de México y Municipios, que a la letra dispone:</w:t>
      </w:r>
    </w:p>
    <w:p w:rsidR="00836A38" w:rsidRPr="00E32CE3" w:rsidRDefault="00836A38"/>
    <w:p w:rsidR="00836A38" w:rsidRPr="00E32CE3" w:rsidRDefault="001C77C4">
      <w:pPr>
        <w:spacing w:line="276" w:lineRule="auto"/>
        <w:ind w:left="851" w:right="902"/>
        <w:rPr>
          <w:i/>
          <w:iCs/>
        </w:rPr>
      </w:pPr>
      <w:r w:rsidRPr="00E32CE3">
        <w:rPr>
          <w:i/>
          <w:iCs/>
        </w:rPr>
        <w:t>“</w:t>
      </w:r>
      <w:r w:rsidRPr="00E32CE3">
        <w:rPr>
          <w:b/>
          <w:bCs/>
          <w:i/>
          <w:iCs/>
        </w:rPr>
        <w:t>Artículo 92.</w:t>
      </w:r>
      <w:r w:rsidRPr="00E32CE3">
        <w:rPr>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836A38" w:rsidRPr="00E32CE3" w:rsidRDefault="001C77C4">
      <w:pPr>
        <w:spacing w:line="276" w:lineRule="auto"/>
        <w:ind w:left="851" w:right="902"/>
        <w:rPr>
          <w:i/>
          <w:iCs/>
        </w:rPr>
      </w:pPr>
      <w:r w:rsidRPr="00E32CE3">
        <w:rPr>
          <w:i/>
          <w:iCs/>
        </w:rPr>
        <w:t>(…)</w:t>
      </w:r>
    </w:p>
    <w:p w:rsidR="00836A38" w:rsidRPr="00E32CE3" w:rsidRDefault="001C77C4">
      <w:pPr>
        <w:spacing w:line="276" w:lineRule="auto"/>
        <w:ind w:left="851" w:right="902"/>
        <w:rPr>
          <w:i/>
          <w:iCs/>
        </w:rPr>
      </w:pPr>
      <w:r w:rsidRPr="00E32CE3">
        <w:rPr>
          <w:i/>
          <w:iCs/>
        </w:rPr>
        <w:lastRenderedPageBreak/>
        <w:t>XIV. La información de los programas de subsidios, estímulos y apoyos, en el que se deberá informar respecto de los programas de transferencia, de servicios, de infraestructura social y de subsidio, en los que se deberá contener lo siguiente:</w:t>
      </w:r>
    </w:p>
    <w:p w:rsidR="00836A38" w:rsidRPr="00E32CE3" w:rsidRDefault="001C77C4">
      <w:pPr>
        <w:spacing w:line="276" w:lineRule="auto"/>
        <w:ind w:left="851" w:right="902"/>
        <w:rPr>
          <w:i/>
          <w:iCs/>
        </w:rPr>
      </w:pPr>
      <w:r w:rsidRPr="00E32CE3">
        <w:rPr>
          <w:i/>
          <w:iCs/>
        </w:rPr>
        <w:t>(…)</w:t>
      </w:r>
    </w:p>
    <w:p w:rsidR="00836A38" w:rsidRPr="00E32CE3" w:rsidRDefault="00836A38">
      <w:pPr>
        <w:spacing w:line="276" w:lineRule="auto"/>
        <w:ind w:left="851" w:right="902"/>
        <w:rPr>
          <w:i/>
          <w:iCs/>
        </w:rPr>
      </w:pPr>
    </w:p>
    <w:p w:rsidR="00836A38" w:rsidRPr="00E32CE3" w:rsidRDefault="001C77C4">
      <w:pPr>
        <w:spacing w:line="276" w:lineRule="auto"/>
        <w:ind w:left="851" w:right="902"/>
        <w:rPr>
          <w:b/>
          <w:bCs/>
          <w:i/>
          <w:iCs/>
        </w:rPr>
      </w:pPr>
      <w:r w:rsidRPr="00E32CE3">
        <w:rPr>
          <w:b/>
          <w:bCs/>
          <w:i/>
          <w:iCs/>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rsidR="00836A38" w:rsidRPr="00E32CE3" w:rsidRDefault="00836A38">
      <w:pPr>
        <w:ind w:left="851" w:right="899"/>
        <w:rPr>
          <w:color w:val="000000"/>
        </w:rPr>
      </w:pPr>
    </w:p>
    <w:p w:rsidR="00836A38" w:rsidRPr="00E32CE3" w:rsidRDefault="001C77C4">
      <w:r w:rsidRPr="00E32CE3">
        <w:t xml:space="preserve">Del contenido del precepto se desprende que la obligación de publicar un padrón de beneficiarios está vinculada a la existencia de </w:t>
      </w:r>
      <w:r w:rsidRPr="00E32CE3">
        <w:rPr>
          <w:b/>
          <w:bCs/>
        </w:rPr>
        <w:t>programas de transferencia, servicios, infraestructura social o subsidio</w:t>
      </w:r>
      <w:r w:rsidRPr="00E32CE3">
        <w:t>, es decir, a esquemas mediante los cuales se otorguen apoyos o recursos públicos a personas físicas o jurídicas colectivas.</w:t>
      </w:r>
    </w:p>
    <w:p w:rsidR="00836A38" w:rsidRPr="00E32CE3" w:rsidRDefault="00836A38"/>
    <w:p w:rsidR="00836A38" w:rsidRPr="00E32CE3" w:rsidRDefault="001C77C4">
      <w:r w:rsidRPr="00E32CE3">
        <w:t>En este punto resulta relevante analizar la naturaleza y atribuciones del Sujeto Obligado. La Secretaría de Seguridad es una dependencia cuya función esencial es la conducción de la política de seguridad pública del Estado, así como la operación de instituciones policiales, penitenciarias, preventivas y de procuración de seguridad ciudadana. Del marco normativo que rige sus facultades no se advierte atribución alguna que implique la implementación de programas sociales, de apoyo económico, transferencias, subsidios o beneficios de naturaleza similar.</w:t>
      </w:r>
    </w:p>
    <w:p w:rsidR="00836A38" w:rsidRPr="00E32CE3" w:rsidRDefault="00836A38"/>
    <w:p w:rsidR="00836A38" w:rsidRPr="00E32CE3" w:rsidRDefault="001C77C4">
      <w:r w:rsidRPr="00E32CE3">
        <w:t xml:space="preserve">En consecuencia, </w:t>
      </w:r>
      <w:r w:rsidRPr="00E32CE3">
        <w:rPr>
          <w:b/>
          <w:bCs/>
        </w:rPr>
        <w:t>no existe una fuente obligacional que la faculte u obligue a generar o administrar padrones de beneficiarios</w:t>
      </w:r>
      <w:r w:rsidRPr="00E32CE3">
        <w:t>, pues dicha figura corresponde a ámbitos competenciales ajenos a su función institucional.</w:t>
      </w:r>
    </w:p>
    <w:p w:rsidR="00836A38" w:rsidRPr="00E32CE3" w:rsidRDefault="00836A38"/>
    <w:p w:rsidR="00836A38" w:rsidRPr="00E32CE3" w:rsidRDefault="00836A38"/>
    <w:p w:rsidR="00836A38" w:rsidRPr="00E32CE3" w:rsidRDefault="001C77C4">
      <w:r w:rsidRPr="00E32CE3">
        <w:lastRenderedPageBreak/>
        <w:t xml:space="preserve">Esto coincide con lo que se advierte de la consulta realizada al portal IPOMEX mediante el hipervínculo proporcionado por el Sujeto Obligado durante la sustanciación del presente recurso, el cual remite al apartado correspondiente a la fracción XIV del artículo 92. Al verificar dicho contenido, este Órgano Garante constató que, efectivamente, </w:t>
      </w:r>
      <w:r w:rsidRPr="00E32CE3">
        <w:rPr>
          <w:b/>
          <w:bCs/>
        </w:rPr>
        <w:t>no se reporta información relativa a algún padrón de beneficiarios</w:t>
      </w:r>
      <w:r w:rsidRPr="00E32CE3">
        <w:t xml:space="preserve">, y que la sección aparece sistemáticamente publicada con la leyenda que indica la </w:t>
      </w:r>
      <w:r w:rsidRPr="00E32CE3">
        <w:rPr>
          <w:b/>
          <w:bCs/>
        </w:rPr>
        <w:t>no generación de información</w:t>
      </w:r>
      <w:r w:rsidRPr="00E32CE3">
        <w:t>, situación que se reitera en los distintos periodos consultables.</w:t>
      </w:r>
    </w:p>
    <w:p w:rsidR="00836A38" w:rsidRPr="00E32CE3" w:rsidRDefault="00836A38"/>
    <w:p w:rsidR="00836A38" w:rsidRPr="00E32CE3" w:rsidRDefault="00836A38"/>
    <w:p w:rsidR="00836A38" w:rsidRPr="00E32CE3" w:rsidRDefault="001C77C4">
      <w:r w:rsidRPr="00E32CE3">
        <w:rPr>
          <w:noProof/>
        </w:rPr>
        <w:drawing>
          <wp:inline distT="0" distB="0" distL="0" distR="0">
            <wp:extent cx="5742940" cy="2141855"/>
            <wp:effectExtent l="0" t="0" r="0" b="0"/>
            <wp:docPr id="2159644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42940" cy="2141855"/>
                    </a:xfrm>
                    <a:prstGeom prst="rect">
                      <a:avLst/>
                    </a:prstGeom>
                    <a:ln/>
                  </pic:spPr>
                </pic:pic>
              </a:graphicData>
            </a:graphic>
          </wp:inline>
        </w:drawing>
      </w:r>
    </w:p>
    <w:p w:rsidR="00836A38" w:rsidRPr="00E32CE3" w:rsidRDefault="001C77C4">
      <w:r w:rsidRPr="00E32CE3">
        <w:t xml:space="preserve">Debe destacarse que la ausencia de información no obedece a omisión en la publicación, sino a la </w:t>
      </w:r>
      <w:r w:rsidRPr="00E32CE3">
        <w:rPr>
          <w:b/>
          <w:bCs/>
        </w:rPr>
        <w:t>inexistencia material de programas de subsidio, apoyo o transferencia</w:t>
      </w:r>
      <w:r w:rsidRPr="00E32CE3">
        <w:t xml:space="preserve"> en la Secretaría de Seguridad, lo cual resulta plenamente congruente con sus atribuciones. La publicación de campos vacíos o con la leyenda de “no se generó información” constituye, en sí misma, una forma válida y legal de dar cumplimiento a la obligación de transparencia correspondiente, conforme a los Lineamientos Técnicos para la Publicación, Homologación y Estandarización de la Información.</w:t>
      </w:r>
    </w:p>
    <w:p w:rsidR="00836A38" w:rsidRPr="00E32CE3" w:rsidRDefault="00836A38"/>
    <w:p w:rsidR="00836A38" w:rsidRPr="00E32CE3" w:rsidRDefault="001C77C4">
      <w:r w:rsidRPr="00E32CE3">
        <w:lastRenderedPageBreak/>
        <w:t>En ese sentido, si bien al momento de la respuesta inicial la liga fue proporcionada en formato cerrado, lo cierto es que, durante la sustanciación del recurso, el Sujeto Obligado subsanó dicha circunstancia al proporcionar el hipervínculo en formato abierto, permitiendo al solicitante acceder al contenido disponible. Ello satisface los principios de accesibilidad, gratuidad, interoperabilidad y formatos abiertos previstos en la Ley de Transparencia.</w:t>
      </w:r>
    </w:p>
    <w:p w:rsidR="00836A38" w:rsidRPr="00E32CE3" w:rsidRDefault="00836A38"/>
    <w:p w:rsidR="00836A38" w:rsidRPr="00E32CE3" w:rsidRDefault="001C77C4">
      <w:r w:rsidRPr="00E32CE3">
        <w:t xml:space="preserve">Asimismo, la manifestación de </w:t>
      </w:r>
      <w:r w:rsidRPr="00E32CE3">
        <w:rPr>
          <w:b/>
          <w:bCs/>
        </w:rPr>
        <w:t>LA PARTE RECURRENTE</w:t>
      </w:r>
      <w:r w:rsidRPr="00E32CE3">
        <w:t xml:space="preserve"> en el sentido de que la información fue “incompleta” permite inferir que sí logró acceder al contenido del hipervínculo, lo que refuerza la necesidad de centrar el estudio en </w:t>
      </w:r>
      <w:r w:rsidRPr="00E32CE3">
        <w:rPr>
          <w:b/>
          <w:bCs/>
        </w:rPr>
        <w:t>la suficiencia del contenido</w:t>
      </w:r>
      <w:r w:rsidRPr="00E32CE3">
        <w:t>, y no en la forma en que inicialmente se remitió la dirección electrónica.</w:t>
      </w:r>
    </w:p>
    <w:p w:rsidR="00836A38" w:rsidRPr="00E32CE3" w:rsidRDefault="00836A38"/>
    <w:p w:rsidR="00836A38" w:rsidRPr="00E32CE3" w:rsidRDefault="001C77C4">
      <w:r w:rsidRPr="00E32CE3">
        <w:t xml:space="preserve">Ahora bien, una vez verificada directamente la información publicada, este Órgano Garante constató que </w:t>
      </w:r>
      <w:r w:rsidRPr="00E32CE3">
        <w:rPr>
          <w:b/>
          <w:bCs/>
        </w:rPr>
        <w:t>no existe padrón alguno</w:t>
      </w:r>
      <w:r w:rsidRPr="00E32CE3">
        <w:t xml:space="preserve">, no por omisión del Sujeto Obligado, sino porque </w:t>
      </w:r>
      <w:r w:rsidRPr="00E32CE3">
        <w:rPr>
          <w:b/>
          <w:bCs/>
        </w:rPr>
        <w:t>no se generan apoyos, subsidios o programas de transferencia en dicha dependencia</w:t>
      </w:r>
      <w:r w:rsidRPr="00E32CE3">
        <w:t xml:space="preserve">, y por tanto </w:t>
      </w:r>
      <w:r w:rsidRPr="00E32CE3">
        <w:rPr>
          <w:b/>
          <w:bCs/>
        </w:rPr>
        <w:t>no existen beneficiarios que reportar</w:t>
      </w:r>
      <w:r w:rsidRPr="00E32CE3">
        <w:t>.</w:t>
      </w:r>
    </w:p>
    <w:p w:rsidR="00836A38" w:rsidRPr="00E32CE3" w:rsidRDefault="00836A38"/>
    <w:p w:rsidR="00836A38" w:rsidRPr="00E32CE3" w:rsidRDefault="001C77C4">
      <w:r w:rsidRPr="00E32CE3">
        <w:t xml:space="preserve">Esto no constituye un supuesto que amerite la emisión de un Acuerdo de Inexistencia, ya que la inexistencia material deriva del </w:t>
      </w:r>
      <w:r w:rsidRPr="00E32CE3">
        <w:rPr>
          <w:b/>
          <w:bCs/>
        </w:rPr>
        <w:t>marco competencial</w:t>
      </w:r>
      <w:r w:rsidRPr="00E32CE3">
        <w:t xml:space="preserve"> del Sujeto Obligado y no de una omisión en la búsqueda o conservación de información. Además, la información correspondiente a la obligación de transparencia fue debidamente publicada bajo el esquema formal que la Ley permite para los casos en que el sujeto obligado no genera la información.</w:t>
      </w:r>
    </w:p>
    <w:p w:rsidR="00836A38" w:rsidRPr="00E32CE3" w:rsidRDefault="00836A38"/>
    <w:p w:rsidR="00836A38" w:rsidRPr="00E32CE3" w:rsidRDefault="001C77C4">
      <w:r w:rsidRPr="00E32CE3">
        <w:t>Consecuentemente, la actuación del Sujeto Obligado es jurídicamente válida, pues:</w:t>
      </w:r>
    </w:p>
    <w:p w:rsidR="00836A38" w:rsidRPr="00E32CE3" w:rsidRDefault="001C77C4">
      <w:pPr>
        <w:numPr>
          <w:ilvl w:val="0"/>
          <w:numId w:val="1"/>
        </w:numPr>
      </w:pPr>
      <w:r w:rsidRPr="00E32CE3">
        <w:t>Publicó en IPOMEX la obligación de transparencia correspondiente.</w:t>
      </w:r>
    </w:p>
    <w:p w:rsidR="00836A38" w:rsidRPr="00E32CE3" w:rsidRDefault="001C77C4">
      <w:pPr>
        <w:numPr>
          <w:ilvl w:val="0"/>
          <w:numId w:val="1"/>
        </w:numPr>
      </w:pPr>
      <w:r w:rsidRPr="00E32CE3">
        <w:t xml:space="preserve">Indicó correctamente que </w:t>
      </w:r>
      <w:r w:rsidRPr="00E32CE3">
        <w:rPr>
          <w:b/>
          <w:bCs/>
        </w:rPr>
        <w:t>no se generó información</w:t>
      </w:r>
      <w:r w:rsidRPr="00E32CE3">
        <w:t xml:space="preserve"> por no ser competente para instrumentar programas de apoyo.</w:t>
      </w:r>
    </w:p>
    <w:p w:rsidR="00836A38" w:rsidRPr="00E32CE3" w:rsidRDefault="001C77C4">
      <w:pPr>
        <w:numPr>
          <w:ilvl w:val="0"/>
          <w:numId w:val="1"/>
        </w:numPr>
      </w:pPr>
      <w:r w:rsidRPr="00E32CE3">
        <w:lastRenderedPageBreak/>
        <w:t>Proporcionó orientación al solicitante y, en manifestaciones, la liga en formato abierto.</w:t>
      </w:r>
    </w:p>
    <w:p w:rsidR="00836A38" w:rsidRPr="00E32CE3" w:rsidRDefault="001C77C4">
      <w:pPr>
        <w:numPr>
          <w:ilvl w:val="0"/>
          <w:numId w:val="1"/>
        </w:numPr>
      </w:pPr>
      <w:r w:rsidRPr="00E32CE3">
        <w:t>No existe información adicional que deba entregarse, al no existir programas ni beneficiarios.</w:t>
      </w:r>
    </w:p>
    <w:p w:rsidR="00836A38" w:rsidRPr="00E32CE3" w:rsidRDefault="00836A38">
      <w:pPr>
        <w:ind w:left="720"/>
      </w:pPr>
    </w:p>
    <w:p w:rsidR="00836A38" w:rsidRPr="00E32CE3" w:rsidRDefault="001C77C4">
      <w:r w:rsidRPr="00E32CE3">
        <w:t xml:space="preserve">A partir de todo lo anterior, este Órgano Garante concluye que la respuesta emitida por el Sujeto Obligado </w:t>
      </w:r>
      <w:r w:rsidRPr="00E32CE3">
        <w:rPr>
          <w:b/>
          <w:bCs/>
        </w:rPr>
        <w:t>atiende de manera adecuada y suficiente la solicitud de información</w:t>
      </w:r>
      <w:r w:rsidRPr="00E32CE3">
        <w:t xml:space="preserve">, y que los motivos de inconformidad hechos valer por </w:t>
      </w:r>
      <w:r w:rsidRPr="00E32CE3">
        <w:rPr>
          <w:b/>
          <w:bCs/>
        </w:rPr>
        <w:t>LA PARTE RECURRENTE</w:t>
      </w:r>
      <w:r w:rsidRPr="00E32CE3">
        <w:t xml:space="preserve"> resultan infundados.</w:t>
      </w:r>
    </w:p>
    <w:p w:rsidR="00836A38" w:rsidRPr="00E32CE3" w:rsidRDefault="00836A38"/>
    <w:p w:rsidR="00836A38" w:rsidRPr="00E32CE3" w:rsidRDefault="001C77C4">
      <w:pPr>
        <w:pStyle w:val="Ttulo3"/>
      </w:pPr>
      <w:bookmarkStart w:id="28" w:name="_heading=h.jbwlhbrw8ula" w:colFirst="0" w:colLast="0"/>
      <w:bookmarkEnd w:id="28"/>
      <w:r w:rsidRPr="00E32CE3">
        <w:t>d) Conclusión</w:t>
      </w:r>
    </w:p>
    <w:p w:rsidR="00836A38" w:rsidRPr="00E32CE3" w:rsidRDefault="001C77C4">
      <w:pPr>
        <w:ind w:right="113"/>
        <w:rPr>
          <w:color w:val="000000"/>
        </w:rPr>
      </w:pPr>
      <w:r w:rsidRPr="00E32CE3">
        <w:rPr>
          <w:color w:val="000000"/>
        </w:rPr>
        <w:t>Por lo anteriormente expuesto, y al informado lo relativo a la información peticionada</w:t>
      </w:r>
      <w:r w:rsidRPr="00E32CE3">
        <w:rPr>
          <w:b/>
          <w:bCs/>
        </w:rPr>
        <w:t xml:space="preserve">; </w:t>
      </w:r>
      <w:r w:rsidRPr="00E32CE3">
        <w:rPr>
          <w:color w:val="000000"/>
        </w:rPr>
        <w:t xml:space="preserve">este Instituto estima que las razones o motivos de inconformidad hechos valer por </w:t>
      </w:r>
      <w:r w:rsidRPr="00E32CE3">
        <w:rPr>
          <w:b/>
          <w:bCs/>
          <w:color w:val="000000"/>
        </w:rPr>
        <w:t>LA PARTE RECURRENTE</w:t>
      </w:r>
      <w:r w:rsidRPr="00E32CE3">
        <w:rPr>
          <w:color w:val="000000"/>
        </w:rPr>
        <w:t xml:space="preserve"> devienen </w:t>
      </w:r>
      <w:r w:rsidRPr="00E32CE3">
        <w:rPr>
          <w:b/>
          <w:bCs/>
          <w:color w:val="000000"/>
        </w:rPr>
        <w:t>infundadas</w:t>
      </w:r>
      <w:r w:rsidRPr="00E32CE3">
        <w:rPr>
          <w:color w:val="000000"/>
        </w:rPr>
        <w:t xml:space="preserve"> y suficientes para </w:t>
      </w:r>
      <w:r w:rsidRPr="00E32CE3">
        <w:rPr>
          <w:b/>
          <w:bCs/>
          <w:color w:val="000000"/>
        </w:rPr>
        <w:t>CONFIRMAR</w:t>
      </w:r>
      <w:r w:rsidRPr="00E32CE3">
        <w:rPr>
          <w:color w:val="000000"/>
        </w:rPr>
        <w:t xml:space="preserve"> la respuesta del </w:t>
      </w:r>
      <w:r w:rsidRPr="00E32CE3">
        <w:rPr>
          <w:b/>
          <w:bCs/>
          <w:color w:val="000000"/>
        </w:rPr>
        <w:t>SUJETO OBLIGADO</w:t>
      </w:r>
      <w:r w:rsidRPr="00E32CE3">
        <w:rPr>
          <w:color w:val="000000"/>
        </w:rPr>
        <w:t>.</w:t>
      </w:r>
    </w:p>
    <w:p w:rsidR="00836A38" w:rsidRPr="00E32CE3" w:rsidRDefault="00836A38">
      <w:pPr>
        <w:ind w:right="113"/>
        <w:rPr>
          <w:color w:val="000000"/>
        </w:rPr>
      </w:pPr>
    </w:p>
    <w:p w:rsidR="00836A38" w:rsidRPr="00E32CE3" w:rsidRDefault="001C77C4">
      <w:r w:rsidRPr="00E32CE3">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836A38" w:rsidRPr="00E32CE3" w:rsidRDefault="00836A38"/>
    <w:p w:rsidR="00836A38" w:rsidRPr="00E32CE3" w:rsidRDefault="001C77C4">
      <w:pPr>
        <w:pStyle w:val="Ttulo1"/>
      </w:pPr>
      <w:bookmarkStart w:id="29" w:name="_heading=h.8bw81umfz0z" w:colFirst="0" w:colLast="0"/>
      <w:bookmarkEnd w:id="29"/>
      <w:r w:rsidRPr="00E32CE3">
        <w:t>RESUELVE</w:t>
      </w:r>
    </w:p>
    <w:p w:rsidR="00836A38" w:rsidRPr="00E32CE3" w:rsidRDefault="00836A38">
      <w:pPr>
        <w:ind w:right="113"/>
        <w:rPr>
          <w:b/>
          <w:bCs/>
        </w:rPr>
      </w:pPr>
    </w:p>
    <w:p w:rsidR="00836A38" w:rsidRPr="00E32CE3" w:rsidRDefault="001C77C4">
      <w:pPr>
        <w:widowControl w:val="0"/>
      </w:pPr>
      <w:r w:rsidRPr="00E32CE3">
        <w:rPr>
          <w:b/>
          <w:bCs/>
        </w:rPr>
        <w:t>PRIMERO.</w:t>
      </w:r>
      <w:r w:rsidRPr="00E32CE3">
        <w:t xml:space="preserve"> Se</w:t>
      </w:r>
      <w:r w:rsidRPr="00E32CE3">
        <w:rPr>
          <w:b/>
          <w:bCs/>
        </w:rPr>
        <w:t xml:space="preserve"> CONFIRMA</w:t>
      </w:r>
      <w:r w:rsidRPr="00E32CE3">
        <w:t xml:space="preserve"> la respuesta entregada por el </w:t>
      </w:r>
      <w:r w:rsidRPr="00E32CE3">
        <w:rPr>
          <w:b/>
          <w:bCs/>
        </w:rPr>
        <w:t>SUJETO OBLIGADO</w:t>
      </w:r>
      <w:r w:rsidRPr="00E32CE3">
        <w:t xml:space="preserve"> en la solicitud de información folio</w:t>
      </w:r>
      <w:r w:rsidRPr="00E32CE3">
        <w:rPr>
          <w:b/>
          <w:bCs/>
        </w:rPr>
        <w:t xml:space="preserve"> 00361/SSEM/IP/2025</w:t>
      </w:r>
      <w:r w:rsidRPr="00E32CE3">
        <w:t xml:space="preserve">, por resultar </w:t>
      </w:r>
      <w:r w:rsidRPr="00E32CE3">
        <w:rPr>
          <w:b/>
          <w:bCs/>
        </w:rPr>
        <w:t>INFUNDADAS</w:t>
      </w:r>
      <w:r w:rsidRPr="00E32CE3">
        <w:t xml:space="preserve"> las razones o motivos de inconformidad hechos valer por </w:t>
      </w:r>
      <w:r w:rsidRPr="00E32CE3">
        <w:rPr>
          <w:b/>
          <w:bCs/>
        </w:rPr>
        <w:t>LA PARTE RECURRENTE</w:t>
      </w:r>
      <w:r w:rsidRPr="00E32CE3">
        <w:t xml:space="preserve"> en el Recurso de </w:t>
      </w:r>
      <w:r w:rsidRPr="00E32CE3">
        <w:lastRenderedPageBreak/>
        <w:t xml:space="preserve">Revisión </w:t>
      </w:r>
      <w:r w:rsidRPr="00E32CE3">
        <w:rPr>
          <w:b/>
          <w:bCs/>
        </w:rPr>
        <w:t>11957/INFOEM/IP/RR/2025</w:t>
      </w:r>
      <w:r w:rsidRPr="00E32CE3">
        <w:rPr>
          <w:color w:val="000000"/>
        </w:rPr>
        <w:t>,</w:t>
      </w:r>
      <w:r w:rsidRPr="00E32CE3">
        <w:rPr>
          <w:b/>
          <w:bCs/>
          <w:color w:val="0D0D0D"/>
        </w:rPr>
        <w:t xml:space="preserve"> </w:t>
      </w:r>
      <w:r w:rsidRPr="00E32CE3">
        <w:t xml:space="preserve">en términos del considerando </w:t>
      </w:r>
      <w:r w:rsidRPr="00E32CE3">
        <w:rPr>
          <w:b/>
          <w:bCs/>
        </w:rPr>
        <w:t>SEGUNDO</w:t>
      </w:r>
      <w:r w:rsidRPr="00E32CE3">
        <w:t xml:space="preserve"> de la presente Resolución.</w:t>
      </w:r>
    </w:p>
    <w:p w:rsidR="00836A38" w:rsidRPr="00E32CE3" w:rsidRDefault="00836A38">
      <w:pPr>
        <w:widowControl w:val="0"/>
      </w:pPr>
    </w:p>
    <w:p w:rsidR="00836A38" w:rsidRPr="00E32CE3" w:rsidRDefault="001C77C4">
      <w:pPr>
        <w:ind w:right="-93"/>
      </w:pPr>
      <w:r w:rsidRPr="00E32CE3">
        <w:rPr>
          <w:b/>
          <w:bCs/>
        </w:rPr>
        <w:t>SEGUNDO.</w:t>
      </w:r>
      <w:r w:rsidRPr="00E32CE3">
        <w:t xml:space="preserve"> Notifíquese la presente resolución mediante Sistema de Acceso a la Información Mexiquense (</w:t>
      </w:r>
      <w:r w:rsidRPr="00E32CE3">
        <w:rPr>
          <w:b/>
          <w:bCs/>
        </w:rPr>
        <w:t>SAIMEX</w:t>
      </w:r>
      <w:r w:rsidRPr="00E32CE3">
        <w:t xml:space="preserve">), al Titular de la Unidad de Transparencia del </w:t>
      </w:r>
      <w:r w:rsidRPr="00E32CE3">
        <w:rPr>
          <w:b/>
          <w:bCs/>
        </w:rPr>
        <w:t>SUJETO OBLIGADO</w:t>
      </w:r>
      <w:r w:rsidRPr="00E32CE3">
        <w:t>, para su conocimiento.</w:t>
      </w:r>
    </w:p>
    <w:p w:rsidR="00836A38" w:rsidRPr="00E32CE3" w:rsidRDefault="00836A38">
      <w:pPr>
        <w:ind w:right="-93"/>
      </w:pPr>
    </w:p>
    <w:p w:rsidR="00836A38" w:rsidRPr="00E32CE3" w:rsidRDefault="001C77C4">
      <w:r w:rsidRPr="00E32CE3">
        <w:rPr>
          <w:b/>
          <w:bCs/>
        </w:rPr>
        <w:t>TERCERO.</w:t>
      </w:r>
      <w:r w:rsidRPr="00E32CE3">
        <w:t xml:space="preserve"> Notifíquese a </w:t>
      </w:r>
      <w:r w:rsidRPr="00E32CE3">
        <w:rPr>
          <w:b/>
          <w:bCs/>
        </w:rPr>
        <w:t>LA PARTE RECURRENTE</w:t>
      </w:r>
      <w:r w:rsidRPr="00E32CE3">
        <w:t xml:space="preserve"> la presente resolución vía Sistema de Acceso a la Información Mexiquense (</w:t>
      </w:r>
      <w:r w:rsidRPr="00E32CE3">
        <w:rPr>
          <w:b/>
          <w:bCs/>
        </w:rPr>
        <w:t>SAIMEX</w:t>
      </w:r>
      <w:r w:rsidRPr="00E32CE3">
        <w:t>).</w:t>
      </w:r>
    </w:p>
    <w:p w:rsidR="00836A38" w:rsidRPr="00E32CE3" w:rsidRDefault="00836A38"/>
    <w:p w:rsidR="00836A38" w:rsidRPr="00E32CE3" w:rsidRDefault="001C77C4">
      <w:r w:rsidRPr="00E32CE3">
        <w:rPr>
          <w:b/>
          <w:bCs/>
        </w:rPr>
        <w:t>CUARTO</w:t>
      </w:r>
      <w:r w:rsidRPr="00E32CE3">
        <w:t xml:space="preserve">. Hágase del conocimiento a </w:t>
      </w:r>
      <w:r w:rsidRPr="00E32CE3">
        <w:rPr>
          <w:b/>
          <w:bCs/>
        </w:rPr>
        <w:t>LA PARTE RECURRENTE</w:t>
      </w:r>
      <w:r w:rsidRPr="00E32CE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836A38" w:rsidRPr="00E32CE3" w:rsidRDefault="00836A38"/>
    <w:p w:rsidR="00836A38" w:rsidRPr="00E32CE3" w:rsidRDefault="001C77C4">
      <w:pPr>
        <w:rPr>
          <w:color w:val="000000"/>
        </w:rPr>
      </w:pPr>
      <w:r w:rsidRPr="00E32CE3">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w:t>
      </w:r>
      <w:r w:rsidRPr="00E32CE3">
        <w:t xml:space="preserve">TERCERA </w:t>
      </w:r>
      <w:r w:rsidRPr="00E32CE3">
        <w:rPr>
          <w:color w:val="000000"/>
        </w:rPr>
        <w:t xml:space="preserve">SESIÓN ORDINARIA, CELEBRADA EL </w:t>
      </w:r>
      <w:r w:rsidRPr="00E32CE3">
        <w:t>TRES DE DICIEMBRE</w:t>
      </w:r>
      <w:r w:rsidRPr="00E32CE3">
        <w:rPr>
          <w:color w:val="000000"/>
        </w:rPr>
        <w:t xml:space="preserve"> DE DOS MIL VEINTICINCO, ANTE EL SECRETARIO TÉCNICO DEL PLENO, ALEXIS TAPIA RAMÍREZ.</w:t>
      </w:r>
    </w:p>
    <w:p w:rsidR="00836A38" w:rsidRPr="0045545A" w:rsidRDefault="001C77C4">
      <w:pPr>
        <w:widowControl w:val="0"/>
        <w:rPr>
          <w:sz w:val="18"/>
          <w:szCs w:val="18"/>
        </w:rPr>
      </w:pPr>
      <w:r w:rsidRPr="00E32CE3">
        <w:rPr>
          <w:sz w:val="18"/>
          <w:szCs w:val="18"/>
        </w:rPr>
        <w:t>SCMM/AGZ/DEMF/AGE</w:t>
      </w:r>
    </w:p>
    <w:p w:rsidR="00836A38" w:rsidRPr="0045545A" w:rsidRDefault="00836A38"/>
    <w:p w:rsidR="00836A38" w:rsidRPr="0045545A" w:rsidRDefault="00836A38">
      <w:bookmarkStart w:id="30" w:name="_GoBack"/>
      <w:bookmarkEnd w:id="30"/>
    </w:p>
    <w:p w:rsidR="00836A38" w:rsidRPr="0045545A" w:rsidRDefault="00836A38">
      <w:pPr>
        <w:ind w:right="-93"/>
        <w:rPr>
          <w:color w:val="000000"/>
        </w:rPr>
      </w:pPr>
    </w:p>
    <w:p w:rsidR="00836A38" w:rsidRPr="0045545A" w:rsidRDefault="00836A38">
      <w:pPr>
        <w:ind w:right="-93"/>
      </w:pPr>
    </w:p>
    <w:p w:rsidR="00836A38" w:rsidRPr="0045545A" w:rsidRDefault="00836A38">
      <w:pPr>
        <w:ind w:right="-93"/>
      </w:pPr>
    </w:p>
    <w:p w:rsidR="00836A38" w:rsidRPr="0045545A" w:rsidRDefault="00836A38">
      <w:pPr>
        <w:ind w:right="-93"/>
      </w:pPr>
    </w:p>
    <w:p w:rsidR="00836A38" w:rsidRPr="0045545A" w:rsidRDefault="00836A38">
      <w:pPr>
        <w:ind w:right="-93"/>
      </w:pPr>
    </w:p>
    <w:p w:rsidR="00836A38" w:rsidRPr="0045545A" w:rsidRDefault="00836A38">
      <w:pPr>
        <w:ind w:right="-93"/>
      </w:pPr>
    </w:p>
    <w:p w:rsidR="00836A38" w:rsidRPr="0045545A" w:rsidRDefault="00836A38">
      <w:pPr>
        <w:ind w:right="-93"/>
      </w:pPr>
    </w:p>
    <w:p w:rsidR="00836A38" w:rsidRPr="0045545A" w:rsidRDefault="00836A38">
      <w:pPr>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pPr>
        <w:tabs>
          <w:tab w:val="center" w:pos="4568"/>
        </w:tabs>
        <w:ind w:right="-93"/>
      </w:pPr>
    </w:p>
    <w:p w:rsidR="00836A38" w:rsidRPr="0045545A" w:rsidRDefault="00836A38"/>
    <w:sectPr w:rsidR="00836A38" w:rsidRPr="0045545A">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403" w:rsidRDefault="00850403">
      <w:pPr>
        <w:spacing w:line="240" w:lineRule="auto"/>
      </w:pPr>
      <w:r>
        <w:separator/>
      </w:r>
    </w:p>
  </w:endnote>
  <w:endnote w:type="continuationSeparator" w:id="0">
    <w:p w:rsidR="00850403" w:rsidRDefault="008504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4F38BBB6-0786-4C13-AD3D-9DB33D3C1604}"/>
    <w:embedBold r:id="rId2" w:fontKey="{F80BA985-9BC4-4953-BAA2-A5AF272F6FD6}"/>
    <w:embedItalic r:id="rId3" w:fontKey="{CED09629-42A7-4D2D-8072-6E19E621B55E}"/>
    <w:embedBoldItalic r:id="rId4" w:fontKey="{31ACD708-A15B-46C9-B9C7-3141938A7F75}"/>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embedRegular r:id="rId5" w:fontKey="{1573DDAA-3D64-4BD3-ADCB-8111C2D34BA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A38" w:rsidRDefault="00836A38">
    <w:pPr>
      <w:tabs>
        <w:tab w:val="center" w:pos="4550"/>
        <w:tab w:val="left" w:pos="5818"/>
      </w:tabs>
      <w:ind w:right="260"/>
      <w:jc w:val="right"/>
      <w:rPr>
        <w:color w:val="071320"/>
        <w:sz w:val="24"/>
        <w:szCs w:val="24"/>
      </w:rPr>
    </w:pPr>
  </w:p>
  <w:p w:rsidR="00836A38" w:rsidRDefault="00836A3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A38" w:rsidRDefault="001C77C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32CE3">
      <w:rPr>
        <w:noProof/>
        <w:color w:val="0A1D30"/>
        <w:sz w:val="24"/>
        <w:szCs w:val="24"/>
      </w:rPr>
      <w:t>17</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32CE3">
      <w:rPr>
        <w:noProof/>
        <w:color w:val="0A1D30"/>
        <w:sz w:val="24"/>
        <w:szCs w:val="24"/>
      </w:rPr>
      <w:t>20</w:t>
    </w:r>
    <w:r>
      <w:rPr>
        <w:color w:val="0A1D30"/>
        <w:sz w:val="24"/>
        <w:szCs w:val="24"/>
      </w:rPr>
      <w:fldChar w:fldCharType="end"/>
    </w:r>
  </w:p>
  <w:p w:rsidR="00836A38" w:rsidRDefault="00836A3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403" w:rsidRDefault="00850403">
      <w:pPr>
        <w:spacing w:line="240" w:lineRule="auto"/>
      </w:pPr>
      <w:r>
        <w:separator/>
      </w:r>
    </w:p>
  </w:footnote>
  <w:footnote w:type="continuationSeparator" w:id="0">
    <w:p w:rsidR="00850403" w:rsidRDefault="008504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A38" w:rsidRDefault="00836A38">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36A38">
      <w:trPr>
        <w:trHeight w:val="144"/>
        <w:jc w:val="right"/>
      </w:trPr>
      <w:tc>
        <w:tcPr>
          <w:tcW w:w="2727" w:type="dxa"/>
        </w:tcPr>
        <w:p w:rsidR="00836A38" w:rsidRDefault="001C77C4">
          <w:pPr>
            <w:tabs>
              <w:tab w:val="right" w:pos="8838"/>
            </w:tabs>
            <w:ind w:left="-74" w:right="-105"/>
            <w:rPr>
              <w:b/>
              <w:bCs/>
            </w:rPr>
          </w:pPr>
          <w:r>
            <w:rPr>
              <w:b/>
              <w:bCs/>
            </w:rPr>
            <w:t>Recurso de Revisión:</w:t>
          </w:r>
        </w:p>
      </w:tc>
      <w:tc>
        <w:tcPr>
          <w:tcW w:w="3402" w:type="dxa"/>
        </w:tcPr>
        <w:p w:rsidR="00836A38" w:rsidRDefault="001C77C4">
          <w:pPr>
            <w:tabs>
              <w:tab w:val="right" w:pos="8838"/>
            </w:tabs>
            <w:ind w:left="-74" w:right="-105"/>
          </w:pPr>
          <w:r>
            <w:t xml:space="preserve">11957/INFOEM/IP/RR/2025 </w:t>
          </w:r>
        </w:p>
      </w:tc>
    </w:tr>
    <w:tr w:rsidR="00836A38">
      <w:trPr>
        <w:trHeight w:val="283"/>
        <w:jc w:val="right"/>
      </w:trPr>
      <w:tc>
        <w:tcPr>
          <w:tcW w:w="2727" w:type="dxa"/>
        </w:tcPr>
        <w:p w:rsidR="00836A38" w:rsidRDefault="001C77C4">
          <w:pPr>
            <w:tabs>
              <w:tab w:val="right" w:pos="8838"/>
            </w:tabs>
            <w:ind w:left="-74" w:right="-105"/>
            <w:rPr>
              <w:b/>
              <w:bCs/>
            </w:rPr>
          </w:pPr>
          <w:r>
            <w:rPr>
              <w:b/>
              <w:bCs/>
            </w:rPr>
            <w:t>Sujeto Obligado:</w:t>
          </w:r>
        </w:p>
      </w:tc>
      <w:tc>
        <w:tcPr>
          <w:tcW w:w="3402" w:type="dxa"/>
        </w:tcPr>
        <w:p w:rsidR="00836A38" w:rsidRDefault="001C77C4">
          <w:pPr>
            <w:tabs>
              <w:tab w:val="left" w:pos="2834"/>
              <w:tab w:val="right" w:pos="8838"/>
            </w:tabs>
            <w:ind w:left="-108" w:right="-105"/>
          </w:pPr>
          <w:r>
            <w:t>Secretaría de Seguridad</w:t>
          </w:r>
        </w:p>
      </w:tc>
    </w:tr>
    <w:tr w:rsidR="00836A38">
      <w:trPr>
        <w:trHeight w:val="283"/>
        <w:jc w:val="right"/>
      </w:trPr>
      <w:tc>
        <w:tcPr>
          <w:tcW w:w="2727" w:type="dxa"/>
        </w:tcPr>
        <w:p w:rsidR="00836A38" w:rsidRDefault="001C77C4">
          <w:pPr>
            <w:tabs>
              <w:tab w:val="right" w:pos="8838"/>
            </w:tabs>
            <w:ind w:left="-74" w:right="-105"/>
            <w:rPr>
              <w:b/>
              <w:bCs/>
            </w:rPr>
          </w:pPr>
          <w:r>
            <w:rPr>
              <w:b/>
              <w:bCs/>
            </w:rPr>
            <w:t>Comisionada Ponente:</w:t>
          </w:r>
        </w:p>
      </w:tc>
      <w:tc>
        <w:tcPr>
          <w:tcW w:w="3402" w:type="dxa"/>
        </w:tcPr>
        <w:p w:rsidR="00836A38" w:rsidRDefault="001C77C4">
          <w:pPr>
            <w:tabs>
              <w:tab w:val="right" w:pos="8838"/>
            </w:tabs>
            <w:ind w:left="-108" w:right="-105"/>
          </w:pPr>
          <w:r>
            <w:t>Sharon Cristina Morales Martínez</w:t>
          </w:r>
        </w:p>
      </w:tc>
    </w:tr>
  </w:tbl>
  <w:p w:rsidR="00836A38" w:rsidRDefault="001C77C4">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2159644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A38" w:rsidRDefault="00836A38">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36A38">
      <w:trPr>
        <w:trHeight w:val="1435"/>
      </w:trPr>
      <w:tc>
        <w:tcPr>
          <w:tcW w:w="283" w:type="dxa"/>
          <w:shd w:val="clear" w:color="auto" w:fill="auto"/>
        </w:tcPr>
        <w:p w:rsidR="00836A38" w:rsidRDefault="00836A38">
          <w:pPr>
            <w:tabs>
              <w:tab w:val="right" w:pos="4273"/>
            </w:tabs>
            <w:rPr>
              <w:rFonts w:ascii="Garamond" w:eastAsia="Garamond" w:hAnsi="Garamond" w:cs="Garamond"/>
            </w:rPr>
          </w:pPr>
        </w:p>
      </w:tc>
      <w:tc>
        <w:tcPr>
          <w:tcW w:w="6379" w:type="dxa"/>
          <w:shd w:val="clear" w:color="auto" w:fill="auto"/>
        </w:tcPr>
        <w:p w:rsidR="00836A38" w:rsidRDefault="00836A38">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36A38">
            <w:trPr>
              <w:trHeight w:val="144"/>
            </w:trPr>
            <w:tc>
              <w:tcPr>
                <w:tcW w:w="2727" w:type="dxa"/>
              </w:tcPr>
              <w:p w:rsidR="00836A38" w:rsidRDefault="001C77C4">
                <w:pPr>
                  <w:tabs>
                    <w:tab w:val="right" w:pos="8838"/>
                  </w:tabs>
                  <w:ind w:left="-74" w:right="-105"/>
                  <w:rPr>
                    <w:b/>
                    <w:bCs/>
                  </w:rPr>
                </w:pPr>
                <w:bookmarkStart w:id="0" w:name="_heading=h.y2v4oiogpu6z" w:colFirst="0" w:colLast="0"/>
                <w:bookmarkEnd w:id="0"/>
                <w:r>
                  <w:rPr>
                    <w:b/>
                    <w:bCs/>
                  </w:rPr>
                  <w:t>Recurso de Revisión:</w:t>
                </w:r>
              </w:p>
            </w:tc>
            <w:tc>
              <w:tcPr>
                <w:tcW w:w="3402" w:type="dxa"/>
              </w:tcPr>
              <w:p w:rsidR="00836A38" w:rsidRDefault="001C77C4">
                <w:pPr>
                  <w:tabs>
                    <w:tab w:val="right" w:pos="8838"/>
                  </w:tabs>
                  <w:ind w:left="-74" w:right="-105"/>
                </w:pPr>
                <w:r>
                  <w:t xml:space="preserve">11957/INFOEM/IP/RR/2025 </w:t>
                </w:r>
              </w:p>
            </w:tc>
            <w:tc>
              <w:tcPr>
                <w:tcW w:w="3402" w:type="dxa"/>
              </w:tcPr>
              <w:p w:rsidR="00836A38" w:rsidRDefault="00836A38">
                <w:pPr>
                  <w:tabs>
                    <w:tab w:val="right" w:pos="8838"/>
                  </w:tabs>
                  <w:ind w:left="-74" w:right="-105"/>
                </w:pPr>
              </w:p>
            </w:tc>
          </w:tr>
          <w:tr w:rsidR="00836A38">
            <w:trPr>
              <w:trHeight w:val="144"/>
            </w:trPr>
            <w:tc>
              <w:tcPr>
                <w:tcW w:w="2727" w:type="dxa"/>
              </w:tcPr>
              <w:p w:rsidR="00836A38" w:rsidRDefault="001C77C4">
                <w:pPr>
                  <w:tabs>
                    <w:tab w:val="right" w:pos="8838"/>
                  </w:tabs>
                  <w:ind w:left="-74" w:right="-105"/>
                  <w:rPr>
                    <w:b/>
                    <w:bCs/>
                  </w:rPr>
                </w:pPr>
                <w:bookmarkStart w:id="1" w:name="_heading=h.k7g6nx8nu6to" w:colFirst="0" w:colLast="0"/>
                <w:bookmarkEnd w:id="1"/>
                <w:r>
                  <w:rPr>
                    <w:b/>
                    <w:bCs/>
                  </w:rPr>
                  <w:t>Recurrente:</w:t>
                </w:r>
              </w:p>
            </w:tc>
            <w:tc>
              <w:tcPr>
                <w:tcW w:w="3402" w:type="dxa"/>
              </w:tcPr>
              <w:p w:rsidR="00836A38" w:rsidRDefault="00836A38">
                <w:pPr>
                  <w:tabs>
                    <w:tab w:val="left" w:pos="3122"/>
                    <w:tab w:val="right" w:pos="8838"/>
                  </w:tabs>
                  <w:ind w:left="-105" w:right="-105"/>
                </w:pPr>
              </w:p>
            </w:tc>
            <w:tc>
              <w:tcPr>
                <w:tcW w:w="3402" w:type="dxa"/>
              </w:tcPr>
              <w:p w:rsidR="00836A38" w:rsidRDefault="00836A38">
                <w:pPr>
                  <w:tabs>
                    <w:tab w:val="left" w:pos="3122"/>
                    <w:tab w:val="right" w:pos="8838"/>
                  </w:tabs>
                  <w:ind w:left="-105" w:right="-105"/>
                </w:pPr>
              </w:p>
            </w:tc>
          </w:tr>
          <w:tr w:rsidR="00836A38">
            <w:trPr>
              <w:trHeight w:val="283"/>
            </w:trPr>
            <w:tc>
              <w:tcPr>
                <w:tcW w:w="2727" w:type="dxa"/>
              </w:tcPr>
              <w:p w:rsidR="00836A38" w:rsidRDefault="001C77C4">
                <w:pPr>
                  <w:tabs>
                    <w:tab w:val="right" w:pos="8838"/>
                  </w:tabs>
                  <w:ind w:left="-74" w:right="-105"/>
                  <w:rPr>
                    <w:b/>
                    <w:bCs/>
                  </w:rPr>
                </w:pPr>
                <w:r>
                  <w:rPr>
                    <w:b/>
                    <w:bCs/>
                  </w:rPr>
                  <w:t>Sujeto Obligado:</w:t>
                </w:r>
              </w:p>
            </w:tc>
            <w:tc>
              <w:tcPr>
                <w:tcW w:w="3402" w:type="dxa"/>
              </w:tcPr>
              <w:p w:rsidR="00836A38" w:rsidRDefault="001C77C4">
                <w:pPr>
                  <w:tabs>
                    <w:tab w:val="left" w:pos="2834"/>
                    <w:tab w:val="right" w:pos="8838"/>
                  </w:tabs>
                  <w:ind w:left="-108" w:right="-105"/>
                </w:pPr>
                <w:r>
                  <w:t>Secretaría de Seguridad</w:t>
                </w:r>
              </w:p>
            </w:tc>
            <w:tc>
              <w:tcPr>
                <w:tcW w:w="3402" w:type="dxa"/>
              </w:tcPr>
              <w:p w:rsidR="00836A38" w:rsidRDefault="00836A38">
                <w:pPr>
                  <w:tabs>
                    <w:tab w:val="left" w:pos="2834"/>
                    <w:tab w:val="right" w:pos="8838"/>
                  </w:tabs>
                  <w:ind w:left="-108" w:right="-105"/>
                </w:pPr>
              </w:p>
            </w:tc>
          </w:tr>
          <w:tr w:rsidR="00836A38">
            <w:trPr>
              <w:trHeight w:val="283"/>
            </w:trPr>
            <w:tc>
              <w:tcPr>
                <w:tcW w:w="2727" w:type="dxa"/>
              </w:tcPr>
              <w:p w:rsidR="00836A38" w:rsidRDefault="001C77C4">
                <w:pPr>
                  <w:tabs>
                    <w:tab w:val="right" w:pos="8838"/>
                  </w:tabs>
                  <w:ind w:left="-74" w:right="-105"/>
                  <w:rPr>
                    <w:b/>
                    <w:bCs/>
                  </w:rPr>
                </w:pPr>
                <w:r>
                  <w:rPr>
                    <w:b/>
                    <w:bCs/>
                  </w:rPr>
                  <w:t>Comisionada Ponente:</w:t>
                </w:r>
              </w:p>
            </w:tc>
            <w:tc>
              <w:tcPr>
                <w:tcW w:w="3402" w:type="dxa"/>
              </w:tcPr>
              <w:p w:rsidR="00836A38" w:rsidRDefault="001C77C4">
                <w:pPr>
                  <w:tabs>
                    <w:tab w:val="right" w:pos="8838"/>
                  </w:tabs>
                  <w:ind w:left="-108" w:right="-105"/>
                </w:pPr>
                <w:r>
                  <w:t>Sharon Cristina Morales Martínez</w:t>
                </w:r>
              </w:p>
            </w:tc>
            <w:tc>
              <w:tcPr>
                <w:tcW w:w="3402" w:type="dxa"/>
              </w:tcPr>
              <w:p w:rsidR="00836A38" w:rsidRDefault="00836A38">
                <w:pPr>
                  <w:tabs>
                    <w:tab w:val="right" w:pos="8838"/>
                  </w:tabs>
                  <w:ind w:left="-108" w:right="-105"/>
                </w:pPr>
              </w:p>
            </w:tc>
          </w:tr>
        </w:tbl>
        <w:p w:rsidR="00836A38" w:rsidRDefault="00836A38">
          <w:pPr>
            <w:tabs>
              <w:tab w:val="right" w:pos="8838"/>
            </w:tabs>
            <w:ind w:left="-28"/>
            <w:rPr>
              <w:rFonts w:ascii="Arial" w:eastAsia="Arial" w:hAnsi="Arial" w:cs="Arial"/>
              <w:b/>
              <w:bCs/>
            </w:rPr>
          </w:pPr>
        </w:p>
      </w:tc>
    </w:tr>
  </w:tbl>
  <w:p w:rsidR="00836A38" w:rsidRDefault="00850403">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208B0"/>
    <w:multiLevelType w:val="multilevel"/>
    <w:tmpl w:val="F8103C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38"/>
    <w:rsid w:val="001C77C4"/>
    <w:rsid w:val="0045545A"/>
    <w:rsid w:val="00836A38"/>
    <w:rsid w:val="00850403"/>
    <w:rsid w:val="00E32C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5470533-3774-4AFC-9F23-23667EAF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customStyle="1" w:styleId="citasinfoem">
    <w:name w:val="citasinfoem"/>
    <w:basedOn w:val="Normal"/>
    <w:rsid w:val="00347F08"/>
    <w:pPr>
      <w:spacing w:before="100" w:beforeAutospacing="1" w:after="100" w:afterAutospacing="1" w:line="240" w:lineRule="auto"/>
      <w:jc w:val="left"/>
    </w:pPr>
    <w:rPr>
      <w:rFonts w:ascii="Times New Roman" w:hAnsi="Times New Roman"/>
      <w:sz w:val="24"/>
      <w:szCs w:val="24"/>
    </w:rPr>
  </w:style>
  <w:style w:type="character" w:customStyle="1" w:styleId="zmsearchresult">
    <w:name w:val="zmsearchresult"/>
    <w:basedOn w:val="Fuentedeprrafopredeter"/>
    <w:rsid w:val="00347F08"/>
  </w:style>
  <w:style w:type="character" w:styleId="Textoennegrita">
    <w:name w:val="Strong"/>
    <w:basedOn w:val="Fuentedeprrafopredeter"/>
    <w:uiPriority w:val="22"/>
    <w:qFormat/>
    <w:rsid w:val="00A55AB6"/>
    <w:rPr>
      <w:b/>
      <w:bCs/>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Sqw0btsnt4GWfsKQyDnZ6J7WBA==">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4393</Words>
  <Characters>24165</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4</cp:revision>
  <cp:lastPrinted>2025-12-05T16:21:00Z</cp:lastPrinted>
  <dcterms:created xsi:type="dcterms:W3CDTF">2025-11-20T18:54:00Z</dcterms:created>
  <dcterms:modified xsi:type="dcterms:W3CDTF">2025-12-05T16:21:00Z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