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326" w:rsidRPr="000576C7" w:rsidRDefault="005E4326">
      <w:pPr>
        <w:widowControl w:val="0"/>
        <w:pBdr>
          <w:top w:val="nil"/>
          <w:left w:val="nil"/>
          <w:bottom w:val="nil"/>
          <w:right w:val="nil"/>
          <w:between w:val="nil"/>
        </w:pBdr>
        <w:spacing w:line="276" w:lineRule="auto"/>
        <w:rPr>
          <w:rFonts w:ascii="Palatino Linotype" w:hAnsi="Palatino Linotype"/>
          <w:color w:val="000000" w:themeColor="text1"/>
        </w:rPr>
      </w:pPr>
    </w:p>
    <w:p w:rsidR="005E4326" w:rsidRPr="001F2E54" w:rsidRDefault="003F496B">
      <w:pPr>
        <w:tabs>
          <w:tab w:val="left" w:pos="3465"/>
        </w:tabs>
        <w:spacing w:line="360" w:lineRule="auto"/>
        <w:jc w:val="both"/>
        <w:rPr>
          <w:rFonts w:ascii="Palatino Linotype" w:eastAsia="Palatino Linotype" w:hAnsi="Palatino Linotype" w:cs="Palatino Linotype"/>
          <w:color w:val="000000" w:themeColor="text1"/>
        </w:rPr>
      </w:pPr>
      <w:bookmarkStart w:id="0" w:name="_heading=h.4p2d3er1va6b" w:colFirst="0" w:colLast="0"/>
      <w:bookmarkEnd w:id="0"/>
      <w:r w:rsidRPr="001F2E54">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de fecha nueve</w:t>
      </w:r>
      <w:r w:rsidR="000576C7" w:rsidRPr="001F2E54">
        <w:rPr>
          <w:rFonts w:ascii="Palatino Linotype" w:eastAsia="Palatino Linotype" w:hAnsi="Palatino Linotype" w:cs="Palatino Linotype"/>
          <w:color w:val="000000" w:themeColor="text1"/>
        </w:rPr>
        <w:t xml:space="preserve"> de abril de dos mil veinticinco.</w:t>
      </w:r>
    </w:p>
    <w:p w:rsidR="005E4326" w:rsidRPr="001F2E54" w:rsidRDefault="005E4326">
      <w:pPr>
        <w:tabs>
          <w:tab w:val="left" w:pos="3465"/>
        </w:tabs>
        <w:spacing w:line="360" w:lineRule="auto"/>
        <w:jc w:val="both"/>
        <w:rPr>
          <w:rFonts w:ascii="Palatino Linotype" w:eastAsia="Palatino Linotype" w:hAnsi="Palatino Linotype" w:cs="Palatino Linotype"/>
          <w:color w:val="000000" w:themeColor="text1"/>
        </w:rPr>
      </w:pPr>
    </w:p>
    <w:p w:rsidR="005E4326" w:rsidRPr="001F2E54" w:rsidRDefault="003F496B">
      <w:pPr>
        <w:spacing w:line="360" w:lineRule="auto"/>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 xml:space="preserve">VISTAS </w:t>
      </w:r>
      <w:r w:rsidRPr="001F2E54">
        <w:rPr>
          <w:rFonts w:ascii="Palatino Linotype" w:eastAsia="Palatino Linotype" w:hAnsi="Palatino Linotype" w:cs="Palatino Linotype"/>
          <w:color w:val="000000" w:themeColor="text1"/>
        </w:rPr>
        <w:t xml:space="preserve">las constancias para resolver el Recurso de Revisión </w:t>
      </w:r>
      <w:r w:rsidR="000576C7" w:rsidRPr="001F2E54">
        <w:rPr>
          <w:rFonts w:ascii="Palatino Linotype" w:eastAsia="Palatino Linotype" w:hAnsi="Palatino Linotype" w:cs="Palatino Linotype"/>
          <w:b/>
          <w:color w:val="000000" w:themeColor="text1"/>
        </w:rPr>
        <w:t xml:space="preserve">00143/INFOEM/IP/RR/2025 </w:t>
      </w:r>
      <w:r w:rsidRPr="001F2E54">
        <w:rPr>
          <w:rFonts w:ascii="Palatino Linotype" w:eastAsia="Palatino Linotype" w:hAnsi="Palatino Linotype" w:cs="Palatino Linotype"/>
          <w:color w:val="000000" w:themeColor="text1"/>
        </w:rPr>
        <w:t xml:space="preserve">presentado por </w:t>
      </w:r>
      <w:r w:rsidRPr="001F2E54">
        <w:rPr>
          <w:rFonts w:ascii="Palatino Linotype" w:eastAsia="Palatino Linotype" w:hAnsi="Palatino Linotype" w:cs="Palatino Linotype"/>
          <w:b/>
          <w:color w:val="000000" w:themeColor="text1"/>
        </w:rPr>
        <w:t>una persona que no proporciono datos de identificación,</w:t>
      </w:r>
      <w:r w:rsidRPr="001F2E54">
        <w:rPr>
          <w:rFonts w:ascii="Palatino Linotype" w:eastAsia="Palatino Linotype" w:hAnsi="Palatino Linotype" w:cs="Palatino Linotype"/>
          <w:color w:val="000000" w:themeColor="text1"/>
        </w:rPr>
        <w:t xml:space="preserve"> a quien en lo sucesivo se denominará como </w:t>
      </w:r>
      <w:r w:rsidRPr="001F2E54">
        <w:rPr>
          <w:rFonts w:ascii="Palatino Linotype" w:eastAsia="Palatino Linotype" w:hAnsi="Palatino Linotype" w:cs="Palatino Linotype"/>
          <w:b/>
          <w:color w:val="000000" w:themeColor="text1"/>
        </w:rPr>
        <w:t>EL RECURRENTE,</w:t>
      </w:r>
      <w:r w:rsidRPr="001F2E54">
        <w:rPr>
          <w:rFonts w:ascii="Palatino Linotype" w:eastAsia="Palatino Linotype" w:hAnsi="Palatino Linotype" w:cs="Palatino Linotype"/>
          <w:color w:val="000000" w:themeColor="text1"/>
        </w:rPr>
        <w:t xml:space="preserve"> en contra de la respuesta otorgada a la solicitud de información </w:t>
      </w:r>
      <w:r w:rsidRPr="001F2E54">
        <w:rPr>
          <w:rFonts w:ascii="Palatino Linotype" w:eastAsia="Palatino Linotype" w:hAnsi="Palatino Linotype" w:cs="Palatino Linotype"/>
          <w:b/>
          <w:color w:val="000000" w:themeColor="text1"/>
        </w:rPr>
        <w:t>00817/SMOV/IP/2024</w:t>
      </w:r>
      <w:r w:rsidRPr="001F2E54">
        <w:rPr>
          <w:rFonts w:ascii="Palatino Linotype" w:eastAsia="Palatino Linotype" w:hAnsi="Palatino Linotype" w:cs="Palatino Linotype"/>
          <w:color w:val="000000" w:themeColor="text1"/>
        </w:rPr>
        <w:t xml:space="preserve">, por parte de la </w:t>
      </w:r>
      <w:r w:rsidRPr="001F2E54">
        <w:rPr>
          <w:rFonts w:ascii="Palatino Linotype" w:eastAsia="Palatino Linotype" w:hAnsi="Palatino Linotype" w:cs="Palatino Linotype"/>
          <w:b/>
          <w:color w:val="000000" w:themeColor="text1"/>
        </w:rPr>
        <w:t xml:space="preserve">Secretaría de Movilidad, </w:t>
      </w:r>
      <w:r w:rsidRPr="001F2E54">
        <w:rPr>
          <w:rFonts w:ascii="Palatino Linotype" w:eastAsia="Palatino Linotype" w:hAnsi="Palatino Linotype" w:cs="Palatino Linotype"/>
          <w:color w:val="000000" w:themeColor="text1"/>
        </w:rPr>
        <w:t xml:space="preserve">en adelante </w:t>
      </w:r>
      <w:r w:rsidRPr="001F2E54">
        <w:rPr>
          <w:rFonts w:ascii="Palatino Linotype" w:eastAsia="Palatino Linotype" w:hAnsi="Palatino Linotype" w:cs="Palatino Linotype"/>
          <w:b/>
          <w:color w:val="000000" w:themeColor="text1"/>
        </w:rPr>
        <w:t xml:space="preserve">EL SUJETO OBLIGADO, </w:t>
      </w:r>
      <w:r w:rsidRPr="001F2E54">
        <w:rPr>
          <w:rFonts w:ascii="Palatino Linotype" w:eastAsia="Palatino Linotype" w:hAnsi="Palatino Linotype" w:cs="Palatino Linotype"/>
          <w:color w:val="000000" w:themeColor="text1"/>
        </w:rPr>
        <w:t xml:space="preserve">que dio origen al Recurso de Revisión </w:t>
      </w:r>
      <w:r w:rsidR="00AC3545" w:rsidRPr="001F2E54">
        <w:rPr>
          <w:rFonts w:ascii="Palatino Linotype" w:eastAsia="Palatino Linotype" w:hAnsi="Palatino Linotype" w:cs="Palatino Linotype"/>
          <w:b/>
          <w:color w:val="000000" w:themeColor="text1"/>
        </w:rPr>
        <w:t>00143/INFOEM/IP/RR/2025</w:t>
      </w:r>
      <w:r w:rsidRPr="001F2E54">
        <w:rPr>
          <w:rFonts w:ascii="Palatino Linotype" w:eastAsia="Palatino Linotype" w:hAnsi="Palatino Linotype" w:cs="Palatino Linotype"/>
          <w:color w:val="000000" w:themeColor="text1"/>
        </w:rPr>
        <w:t>; emite la presente Resolución con base en los siguientes:</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F2E54">
        <w:rPr>
          <w:rFonts w:ascii="Palatino Linotype" w:eastAsia="Palatino Linotype" w:hAnsi="Palatino Linotype" w:cs="Palatino Linotype"/>
          <w:b/>
          <w:color w:val="000000" w:themeColor="text1"/>
          <w:sz w:val="24"/>
          <w:szCs w:val="24"/>
        </w:rPr>
        <w:t>A N T E C E D E N T E S</w:t>
      </w:r>
    </w:p>
    <w:p w:rsidR="005E4326" w:rsidRPr="001F2E54" w:rsidRDefault="005E432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5E4326" w:rsidRPr="001F2E54" w:rsidRDefault="003F496B">
      <w:pPr>
        <w:numPr>
          <w:ilvl w:val="0"/>
          <w:numId w:val="8"/>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El día</w:t>
      </w:r>
      <w:r w:rsidRPr="001F2E54">
        <w:rPr>
          <w:rFonts w:ascii="Palatino Linotype" w:eastAsia="Palatino Linotype" w:hAnsi="Palatino Linotype" w:cs="Palatino Linotype"/>
          <w:b/>
          <w:color w:val="000000" w:themeColor="text1"/>
        </w:rPr>
        <w:t xml:space="preserve"> doce de noviembre dos mil veinticuatro</w:t>
      </w:r>
      <w:r w:rsidRPr="001F2E54">
        <w:rPr>
          <w:rFonts w:ascii="Palatino Linotype" w:eastAsia="Palatino Linotype" w:hAnsi="Palatino Linotype" w:cs="Palatino Linotype"/>
          <w:color w:val="000000" w:themeColor="text1"/>
        </w:rPr>
        <w:t>,</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se presentó ante el Sujeto Obligado vía Sistema de Acceso a la Información Mexiquense, en adelante SAIMEX, la siguiente solicitud de información pública:</w:t>
      </w:r>
    </w:p>
    <w:p w:rsidR="005E4326" w:rsidRPr="001F2E54" w:rsidRDefault="003F496B">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themeColor="text1"/>
        </w:rPr>
      </w:pPr>
      <w:bookmarkStart w:id="2" w:name="_GoBack"/>
      <w:bookmarkEnd w:id="2"/>
      <w:r w:rsidRPr="001F2E54">
        <w:rPr>
          <w:rFonts w:ascii="Palatino Linotype" w:eastAsia="Palatino Linotype" w:hAnsi="Palatino Linotype" w:cs="Palatino Linotype"/>
          <w:i/>
          <w:color w:val="000000" w:themeColor="text1"/>
        </w:rPr>
        <w:t xml:space="preserve">“Despúes de la boda tan fifi del Secretario nos gustaria saber y se solicita todos los documentales que acredite como se adquierieron, compraron o contrataron, servicios, insumos, estudios cualquier compara o adquisisción con contrato, factura cheque o modo de pago de la factura copia de las tranferencias etc y el porceso de addquisición segun la ley de contablidad y la de adquisciones vigente se colicita por este medio el expediente comprelo de todo lo que corresponde a </w:t>
      </w:r>
      <w:r w:rsidRPr="001F2E54">
        <w:rPr>
          <w:rFonts w:ascii="Palatino Linotype" w:eastAsia="Palatino Linotype" w:hAnsi="Palatino Linotype" w:cs="Palatino Linotype"/>
          <w:i/>
          <w:color w:val="000000" w:themeColor="text1"/>
        </w:rPr>
        <w:lastRenderedPageBreak/>
        <w:t>septiembre 2023 que la transaprencia de los recurso de su dependencia se demuestren, oficios firmador por el Corodiandor Administrativo en el mismo periodo.”</w:t>
      </w:r>
    </w:p>
    <w:p w:rsidR="005E4326" w:rsidRPr="001F2E54" w:rsidRDefault="005E4326">
      <w:pPr>
        <w:pBdr>
          <w:top w:val="nil"/>
          <w:left w:val="nil"/>
          <w:bottom w:val="nil"/>
          <w:right w:val="nil"/>
          <w:between w:val="nil"/>
        </w:pBdr>
        <w:spacing w:line="360" w:lineRule="auto"/>
        <w:ind w:left="567" w:right="616"/>
        <w:jc w:val="both"/>
        <w:rPr>
          <w:rFonts w:ascii="Palatino Linotype" w:eastAsia="Palatino Linotype" w:hAnsi="Palatino Linotype" w:cs="Palatino Linotype"/>
          <w:color w:val="000000" w:themeColor="text1"/>
        </w:rPr>
      </w:pPr>
    </w:p>
    <w:p w:rsidR="005E4326" w:rsidRPr="001F2E54" w:rsidRDefault="003F496B">
      <w:pPr>
        <w:numPr>
          <w:ilvl w:val="0"/>
          <w:numId w:val="7"/>
        </w:numPr>
        <w:pBdr>
          <w:top w:val="nil"/>
          <w:left w:val="nil"/>
          <w:bottom w:val="nil"/>
          <w:right w:val="nil"/>
          <w:between w:val="nil"/>
        </w:pBdr>
        <w:tabs>
          <w:tab w:val="left" w:pos="0"/>
        </w:tabs>
        <w:spacing w:line="360" w:lineRule="auto"/>
        <w:ind w:left="709" w:right="474"/>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Se eligió como modalidad de entrega de la información: A través del </w:t>
      </w:r>
      <w:r w:rsidRPr="001F2E54">
        <w:rPr>
          <w:rFonts w:ascii="Palatino Linotype" w:eastAsia="Palatino Linotype" w:hAnsi="Palatino Linotype" w:cs="Palatino Linotype"/>
          <w:b/>
          <w:color w:val="000000" w:themeColor="text1"/>
        </w:rPr>
        <w:t>SAIMEX.</w:t>
      </w:r>
    </w:p>
    <w:p w:rsidR="005E4326" w:rsidRPr="001F2E54" w:rsidRDefault="005E4326">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b/>
          <w:color w:val="000000" w:themeColor="text1"/>
          <w:u w:val="single"/>
        </w:rPr>
      </w:pPr>
    </w:p>
    <w:p w:rsidR="005E4326" w:rsidRPr="001F2E54" w:rsidRDefault="003F496B">
      <w:pPr>
        <w:numPr>
          <w:ilvl w:val="0"/>
          <w:numId w:val="8"/>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El cuatro de diciembre de dos mil veinticuatro, el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xml:space="preserve"> solicitó una prórroga para emitir una respuesta por un término de siete días hábiles adicionales al periodo ordinario, aprobado en el  ACUERDO CT/SM/A/01/2024 de la Ducentésima Sexta Sesión Extraordinaria del Comité de Transparencia de la Secretaría de Movilidad, celebrada el 03 de diciembre de 2024.</w:t>
      </w:r>
    </w:p>
    <w:p w:rsidR="005E4326" w:rsidRPr="001F2E54" w:rsidRDefault="005E432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5E4326" w:rsidRPr="001F2E54" w:rsidRDefault="003F496B">
      <w:pPr>
        <w:numPr>
          <w:ilvl w:val="0"/>
          <w:numId w:val="8"/>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El</w:t>
      </w:r>
      <w:r w:rsidRPr="001F2E54">
        <w:rPr>
          <w:rFonts w:ascii="Palatino Linotype" w:eastAsia="Palatino Linotype" w:hAnsi="Palatino Linotype" w:cs="Palatino Linotype"/>
          <w:b/>
          <w:color w:val="000000" w:themeColor="text1"/>
        </w:rPr>
        <w:t xml:space="preserve"> trece de diciembre dos mil veinticuatro</w:t>
      </w:r>
      <w:r w:rsidRPr="001F2E54">
        <w:rPr>
          <w:rFonts w:ascii="Palatino Linotype" w:eastAsia="Palatino Linotype" w:hAnsi="Palatino Linotype" w:cs="Palatino Linotype"/>
          <w:color w:val="000000" w:themeColor="text1"/>
        </w:rPr>
        <w:t>, el Sujeto Obligado</w:t>
      </w:r>
      <w:r w:rsidRPr="001F2E54">
        <w:rPr>
          <w:rFonts w:ascii="Palatino Linotype" w:eastAsia="Palatino Linotype" w:hAnsi="Palatino Linotype" w:cs="Palatino Linotype"/>
          <w:b/>
          <w:color w:val="000000" w:themeColor="text1"/>
        </w:rPr>
        <w:t>,</w:t>
      </w:r>
      <w:r w:rsidRPr="001F2E54">
        <w:rPr>
          <w:rFonts w:ascii="Palatino Linotype" w:eastAsia="Palatino Linotype" w:hAnsi="Palatino Linotype" w:cs="Palatino Linotype"/>
          <w:color w:val="000000" w:themeColor="text1"/>
        </w:rPr>
        <w:t xml:space="preserve"> dio respuesta a </w:t>
      </w:r>
      <w:r w:rsidRPr="001F2E54">
        <w:rPr>
          <w:rFonts w:ascii="Palatino Linotype" w:eastAsia="Palatino Linotype" w:hAnsi="Palatino Linotype" w:cs="Palatino Linotype"/>
          <w:b/>
          <w:color w:val="000000" w:themeColor="text1"/>
        </w:rPr>
        <w:t>través</w:t>
      </w:r>
      <w:r w:rsidRPr="001F2E54">
        <w:rPr>
          <w:rFonts w:ascii="Palatino Linotype" w:eastAsia="Palatino Linotype" w:hAnsi="Palatino Linotype" w:cs="Palatino Linotype"/>
          <w:color w:val="000000" w:themeColor="text1"/>
        </w:rPr>
        <w:t xml:space="preserve"> de cinco archivos, a saber:</w:t>
      </w:r>
    </w:p>
    <w:p w:rsidR="005E4326" w:rsidRPr="001F2E54" w:rsidRDefault="003F496B">
      <w:pPr>
        <w:pBdr>
          <w:top w:val="nil"/>
          <w:left w:val="nil"/>
          <w:bottom w:val="nil"/>
          <w:right w:val="nil"/>
          <w:between w:val="nil"/>
        </w:pBdr>
        <w:spacing w:line="360" w:lineRule="auto"/>
        <w:ind w:left="426" w:right="474"/>
        <w:jc w:val="both"/>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 xml:space="preserve">SAIMEX 2024 - 00817 SF.pdf, </w:t>
      </w:r>
      <w:r w:rsidRPr="001F2E54">
        <w:rPr>
          <w:rFonts w:ascii="Palatino Linotype" w:eastAsia="Palatino Linotype" w:hAnsi="Palatino Linotype" w:cs="Palatino Linotype"/>
          <w:color w:val="000000" w:themeColor="text1"/>
        </w:rPr>
        <w:t>que corresponde a un oficio signado por la Subdirectora de Finanzas, a través del cual informa que en dicha Subdirección no se identificó algún "</w:t>
      </w:r>
      <w:r w:rsidRPr="001F2E54">
        <w:rPr>
          <w:rFonts w:ascii="Palatino Linotype" w:eastAsia="Palatino Linotype" w:hAnsi="Palatino Linotype" w:cs="Palatino Linotype"/>
          <w:i/>
          <w:color w:val="000000" w:themeColor="text1"/>
        </w:rPr>
        <w:t>proceso de adquisición según la ley de contabilidad y la de adquisiciones vigente</w:t>
      </w:r>
      <w:r w:rsidRPr="001F2E54">
        <w:rPr>
          <w:rFonts w:ascii="Palatino Linotype" w:eastAsia="Palatino Linotype" w:hAnsi="Palatino Linotype" w:cs="Palatino Linotype"/>
          <w:color w:val="000000" w:themeColor="text1"/>
        </w:rPr>
        <w:t>", durante el mes de septiembre de 2023.</w:t>
      </w:r>
    </w:p>
    <w:p w:rsidR="005E4326" w:rsidRPr="001F2E54" w:rsidRDefault="005E4326">
      <w:pPr>
        <w:pBdr>
          <w:top w:val="nil"/>
          <w:left w:val="nil"/>
          <w:bottom w:val="nil"/>
          <w:right w:val="nil"/>
          <w:between w:val="nil"/>
        </w:pBdr>
        <w:spacing w:line="360" w:lineRule="auto"/>
        <w:ind w:left="426" w:right="474"/>
        <w:jc w:val="both"/>
        <w:rPr>
          <w:rFonts w:ascii="Palatino Linotype" w:eastAsia="Palatino Linotype" w:hAnsi="Palatino Linotype" w:cs="Palatino Linotype"/>
          <w:b/>
          <w:color w:val="000000" w:themeColor="text1"/>
        </w:rPr>
      </w:pPr>
    </w:p>
    <w:p w:rsidR="005E4326" w:rsidRPr="001F2E54" w:rsidRDefault="003F496B">
      <w:pPr>
        <w:pBdr>
          <w:top w:val="nil"/>
          <w:left w:val="nil"/>
          <w:bottom w:val="nil"/>
          <w:right w:val="nil"/>
          <w:between w:val="nil"/>
        </w:pBdr>
        <w:spacing w:line="360" w:lineRule="auto"/>
        <w:ind w:left="426" w:right="474"/>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 xml:space="preserve">SAIMEX 2024 - 00817 RM.pdf, </w:t>
      </w:r>
      <w:r w:rsidRPr="001F2E54">
        <w:rPr>
          <w:rFonts w:ascii="Palatino Linotype" w:eastAsia="Palatino Linotype" w:hAnsi="Palatino Linotype" w:cs="Palatino Linotype"/>
          <w:color w:val="000000" w:themeColor="text1"/>
        </w:rPr>
        <w:t xml:space="preserve">que corresponde a un oficio signado por la Subdirectora de Recursos Materiales, a través del cual informa que en relación al requerimiento </w:t>
      </w:r>
      <w:r w:rsidRPr="001F2E54">
        <w:rPr>
          <w:rFonts w:ascii="Palatino Linotype" w:eastAsia="Palatino Linotype" w:hAnsi="Palatino Linotype" w:cs="Palatino Linotype"/>
          <w:i/>
          <w:color w:val="000000" w:themeColor="text1"/>
        </w:rPr>
        <w:t>"...cualquier compara o adquisición con contrato..</w:t>
      </w:r>
      <w:r w:rsidRPr="001F2E54">
        <w:rPr>
          <w:rFonts w:ascii="Palatino Linotype" w:eastAsia="Palatino Linotype" w:hAnsi="Palatino Linotype" w:cs="Palatino Linotype"/>
          <w:color w:val="000000" w:themeColor="text1"/>
        </w:rPr>
        <w:t xml:space="preserve">.", </w:t>
      </w:r>
      <w:r w:rsidRPr="001F2E54">
        <w:rPr>
          <w:rFonts w:ascii="Palatino Linotype" w:eastAsia="Palatino Linotype" w:hAnsi="Palatino Linotype" w:cs="Palatino Linotype"/>
          <w:color w:val="000000" w:themeColor="text1"/>
        </w:rPr>
        <w:lastRenderedPageBreak/>
        <w:t>durante el periodo solicitado, se identificó un procedimiento SM/CAS/006/23 bajo la modalidad de contratación de contrato pedido, por lo que se anexa el expediente en versión pública en medio magnético (CD).</w:t>
      </w:r>
    </w:p>
    <w:p w:rsidR="005E4326" w:rsidRPr="001F2E54" w:rsidRDefault="005E4326">
      <w:pPr>
        <w:pBdr>
          <w:top w:val="nil"/>
          <w:left w:val="nil"/>
          <w:bottom w:val="nil"/>
          <w:right w:val="nil"/>
          <w:between w:val="nil"/>
        </w:pBdr>
        <w:spacing w:line="360" w:lineRule="auto"/>
        <w:ind w:left="426" w:right="474"/>
        <w:jc w:val="both"/>
        <w:rPr>
          <w:rFonts w:ascii="Palatino Linotype" w:eastAsia="Palatino Linotype" w:hAnsi="Palatino Linotype" w:cs="Palatino Linotype"/>
          <w:b/>
          <w:color w:val="000000" w:themeColor="text1"/>
        </w:rPr>
      </w:pPr>
    </w:p>
    <w:p w:rsidR="005E4326" w:rsidRPr="001F2E54" w:rsidRDefault="003F496B">
      <w:pPr>
        <w:pBdr>
          <w:top w:val="nil"/>
          <w:left w:val="nil"/>
          <w:bottom w:val="nil"/>
          <w:right w:val="nil"/>
          <w:between w:val="nil"/>
        </w:pBdr>
        <w:spacing w:line="360" w:lineRule="auto"/>
        <w:ind w:left="426" w:right="474"/>
        <w:jc w:val="both"/>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 xml:space="preserve">SAIMEX 2024 - 00817 CA.pdf, </w:t>
      </w:r>
      <w:r w:rsidRPr="001F2E54">
        <w:rPr>
          <w:rFonts w:ascii="Palatino Linotype" w:eastAsia="Palatino Linotype" w:hAnsi="Palatino Linotype" w:cs="Palatino Linotype"/>
          <w:color w:val="000000" w:themeColor="text1"/>
        </w:rPr>
        <w:t>que corresponde a un oficio signado por el Coordinador Administrativo, a través del cual informa que en relación al requerimiento "...oficios firmador por el Coordinador Administrativo...", no se pudo localizar ningún oficio tendiente a solventar lo solicitado en el periodo requerido.</w:t>
      </w:r>
    </w:p>
    <w:p w:rsidR="005E4326" w:rsidRPr="001F2E54" w:rsidRDefault="005E4326">
      <w:pPr>
        <w:pBdr>
          <w:top w:val="nil"/>
          <w:left w:val="nil"/>
          <w:bottom w:val="nil"/>
          <w:right w:val="nil"/>
          <w:between w:val="nil"/>
        </w:pBdr>
        <w:spacing w:line="360" w:lineRule="auto"/>
        <w:ind w:left="426" w:right="474"/>
        <w:jc w:val="both"/>
        <w:rPr>
          <w:rFonts w:ascii="Palatino Linotype" w:eastAsia="Palatino Linotype" w:hAnsi="Palatino Linotype" w:cs="Palatino Linotype"/>
          <w:b/>
          <w:color w:val="000000" w:themeColor="text1"/>
        </w:rPr>
      </w:pPr>
    </w:p>
    <w:p w:rsidR="005E4326" w:rsidRPr="001F2E54" w:rsidRDefault="003F496B">
      <w:pPr>
        <w:pBdr>
          <w:top w:val="nil"/>
          <w:left w:val="nil"/>
          <w:bottom w:val="nil"/>
          <w:right w:val="nil"/>
          <w:between w:val="nil"/>
        </w:pBdr>
        <w:spacing w:line="360" w:lineRule="auto"/>
        <w:ind w:left="426" w:right="474"/>
        <w:jc w:val="both"/>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 xml:space="preserve">SM-CAS-006-23.pdf, </w:t>
      </w:r>
      <w:r w:rsidRPr="001F2E54">
        <w:rPr>
          <w:rFonts w:ascii="Palatino Linotype" w:eastAsia="Palatino Linotype" w:hAnsi="Palatino Linotype" w:cs="Palatino Linotype"/>
          <w:color w:val="000000" w:themeColor="text1"/>
        </w:rPr>
        <w:t>que contiene la versión pública del Contrato Pedido Administrativo de Prestación de Servicios del once de septiembre de dos mil veintitrés y dos anexos</w:t>
      </w:r>
    </w:p>
    <w:p w:rsidR="005E4326" w:rsidRPr="001F2E54" w:rsidRDefault="005E4326">
      <w:pPr>
        <w:pBdr>
          <w:top w:val="nil"/>
          <w:left w:val="nil"/>
          <w:bottom w:val="nil"/>
          <w:right w:val="nil"/>
          <w:between w:val="nil"/>
        </w:pBdr>
        <w:spacing w:line="360" w:lineRule="auto"/>
        <w:ind w:left="426" w:right="474"/>
        <w:jc w:val="both"/>
        <w:rPr>
          <w:rFonts w:ascii="Palatino Linotype" w:eastAsia="Palatino Linotype" w:hAnsi="Palatino Linotype" w:cs="Palatino Linotype"/>
          <w:b/>
          <w:color w:val="000000" w:themeColor="text1"/>
        </w:rPr>
      </w:pPr>
    </w:p>
    <w:p w:rsidR="005E4326" w:rsidRPr="001F2E54" w:rsidRDefault="003F496B">
      <w:pPr>
        <w:pBdr>
          <w:top w:val="nil"/>
          <w:left w:val="nil"/>
          <w:bottom w:val="nil"/>
          <w:right w:val="nil"/>
          <w:between w:val="nil"/>
        </w:pBdr>
        <w:spacing w:line="360" w:lineRule="auto"/>
        <w:ind w:left="426" w:right="474"/>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 xml:space="preserve">EXPEDIENTE COMPLETO EN VERSIÓN PÚBLICA-CP-006-2023.pdf, </w:t>
      </w:r>
      <w:r w:rsidRPr="001F2E54">
        <w:rPr>
          <w:rFonts w:ascii="Palatino Linotype" w:eastAsia="Palatino Linotype" w:hAnsi="Palatino Linotype" w:cs="Palatino Linotype"/>
          <w:color w:val="000000" w:themeColor="text1"/>
        </w:rPr>
        <w:t>que contiene ciento trece fojas en versión pública del expediente de contratación de Adquisición de Póliza de Mantenimiento, Preventivo, Correctivo y Ampliación de Garantías de Tres receptores SARMEX para los inmuebles de la Secretaria de Movilidad.</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b/>
          <w:i/>
          <w:color w:val="000000" w:themeColor="text1"/>
        </w:rPr>
      </w:pPr>
    </w:p>
    <w:p w:rsidR="005E4326" w:rsidRPr="001F2E54" w:rsidRDefault="003F496B">
      <w:pPr>
        <w:numPr>
          <w:ilvl w:val="0"/>
          <w:numId w:val="8"/>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El</w:t>
      </w:r>
      <w:r w:rsidRPr="001F2E54">
        <w:rPr>
          <w:rFonts w:ascii="Palatino Linotype" w:eastAsia="Palatino Linotype" w:hAnsi="Palatino Linotype" w:cs="Palatino Linotype"/>
          <w:b/>
          <w:color w:val="000000" w:themeColor="text1"/>
        </w:rPr>
        <w:t xml:space="preserve"> veintiuno de enero de dos mil veinticinco</w:t>
      </w:r>
      <w:r w:rsidRPr="001F2E54">
        <w:rPr>
          <w:rFonts w:ascii="Palatino Linotype" w:eastAsia="Palatino Linotype" w:hAnsi="Palatino Linotype" w:cs="Palatino Linotype"/>
          <w:color w:val="000000" w:themeColor="text1"/>
        </w:rPr>
        <w:t>, el particular interpuso el recurso de revisión en contra de la respuesta, realizando las siguientes manifestaciones:</w:t>
      </w:r>
    </w:p>
    <w:p w:rsidR="005E4326" w:rsidRPr="001F2E54" w:rsidRDefault="003F496B">
      <w:pPr>
        <w:numPr>
          <w:ilvl w:val="0"/>
          <w:numId w:val="5"/>
        </w:numPr>
        <w:pBdr>
          <w:top w:val="nil"/>
          <w:left w:val="nil"/>
          <w:bottom w:val="nil"/>
          <w:right w:val="nil"/>
          <w:between w:val="nil"/>
        </w:pBdr>
        <w:spacing w:line="360" w:lineRule="auto"/>
        <w:ind w:right="616"/>
        <w:jc w:val="both"/>
        <w:rPr>
          <w:rFonts w:ascii="Palatino Linotype" w:eastAsia="Palatino Linotype" w:hAnsi="Palatino Linotype" w:cs="Palatino Linotype"/>
          <w:i/>
          <w:color w:val="000000" w:themeColor="text1"/>
        </w:rPr>
      </w:pPr>
      <w:bookmarkStart w:id="3" w:name="_heading=h.1fob9te" w:colFirst="0" w:colLast="0"/>
      <w:bookmarkEnd w:id="3"/>
      <w:r w:rsidRPr="001F2E54">
        <w:rPr>
          <w:rFonts w:ascii="Palatino Linotype" w:eastAsia="Palatino Linotype" w:hAnsi="Palatino Linotype" w:cs="Palatino Linotype"/>
          <w:b/>
          <w:color w:val="000000" w:themeColor="text1"/>
        </w:rPr>
        <w:lastRenderedPageBreak/>
        <w:t xml:space="preserve">Acto impugnado: </w:t>
      </w:r>
      <w:r w:rsidRPr="001F2E54">
        <w:rPr>
          <w:rFonts w:ascii="Palatino Linotype" w:eastAsia="Palatino Linotype" w:hAnsi="Palatino Linotype" w:cs="Palatino Linotype"/>
          <w:i/>
          <w:color w:val="000000" w:themeColor="text1"/>
        </w:rPr>
        <w:t xml:space="preserve">“Ocuktan información no se hace entrega de todo lo solicitado” </w:t>
      </w:r>
    </w:p>
    <w:p w:rsidR="005E4326" w:rsidRPr="001F2E54" w:rsidRDefault="003F496B">
      <w:pPr>
        <w:numPr>
          <w:ilvl w:val="0"/>
          <w:numId w:val="5"/>
        </w:numPr>
        <w:pBdr>
          <w:top w:val="nil"/>
          <w:left w:val="nil"/>
          <w:bottom w:val="nil"/>
          <w:right w:val="nil"/>
          <w:between w:val="nil"/>
        </w:pBdr>
        <w:spacing w:line="360" w:lineRule="auto"/>
        <w:ind w:right="616"/>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color w:val="000000" w:themeColor="text1"/>
        </w:rPr>
        <w:t xml:space="preserve">Razones o motivos de la inconformidad: </w:t>
      </w:r>
      <w:r w:rsidRPr="001F2E54">
        <w:rPr>
          <w:rFonts w:ascii="Palatino Linotype" w:eastAsia="Palatino Linotype" w:hAnsi="Palatino Linotype" w:cs="Palatino Linotype"/>
          <w:i/>
          <w:color w:val="000000" w:themeColor="text1"/>
        </w:rPr>
        <w:t xml:space="preserve">“No es todo lo que se solicito falta atender puntos del saimex” </w:t>
      </w:r>
      <w:r w:rsidRPr="001F2E54">
        <w:rPr>
          <w:rFonts w:ascii="Palatino Linotype" w:eastAsia="Palatino Linotype" w:hAnsi="Palatino Linotype" w:cs="Palatino Linotype"/>
          <w:color w:val="000000" w:themeColor="text1"/>
        </w:rPr>
        <w:t>(Sic)</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3F496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Con fundamento en lo dispuesto por el artículo 185 fracción II de la ley de la materia, se acordó a las partes a efecto de que en un plazo máximo de siete días, el Recurrente manifestará lo que a su derecho conviniera, ofreciera pruebas y alegatos, y el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xml:space="preserve"> presentará el Informe Justificado.</w:t>
      </w:r>
    </w:p>
    <w:p w:rsidR="005E4326" w:rsidRPr="001F2E54" w:rsidRDefault="005E43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El </w:t>
      </w:r>
      <w:r w:rsidRPr="001F2E54">
        <w:rPr>
          <w:rFonts w:ascii="Palatino Linotype" w:eastAsia="Palatino Linotype" w:hAnsi="Palatino Linotype" w:cs="Palatino Linotype"/>
          <w:b/>
          <w:color w:val="000000" w:themeColor="text1"/>
        </w:rPr>
        <w:t xml:space="preserve">RECURRENTE </w:t>
      </w:r>
      <w:r w:rsidRPr="001F2E54">
        <w:rPr>
          <w:rFonts w:ascii="Palatino Linotype" w:eastAsia="Palatino Linotype" w:hAnsi="Palatino Linotype" w:cs="Palatino Linotype"/>
          <w:color w:val="000000" w:themeColor="text1"/>
        </w:rPr>
        <w:t xml:space="preserve">dejó de realizar manifestaciones que a su derecho conviniera y asistiera. Por su parte, el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realizó manifestaciones a través de dos archivos, a saber:</w:t>
      </w:r>
    </w:p>
    <w:p w:rsidR="005E4326" w:rsidRPr="001F2E54" w:rsidRDefault="003F496B">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INFORME JUSTIFICADO 143.pdf</w:t>
      </w:r>
      <w:r w:rsidRPr="001F2E54">
        <w:rPr>
          <w:rFonts w:ascii="Palatino Linotype" w:eastAsia="Palatino Linotype" w:hAnsi="Palatino Linotype" w:cs="Palatino Linotype"/>
          <w:color w:val="000000" w:themeColor="text1"/>
        </w:rPr>
        <w:t xml:space="preserve">, que contiene el informe justificado emitido por el Titular de la Unidad de Transparencia, a través del cual, confirma su respuesta inicial; asimismo precisa que los argumentos vertidos en el recurso de revisión carecen de congruencia y resultan infundados, al tiempo que solicita se confirme la solicitud de información. </w:t>
      </w:r>
    </w:p>
    <w:p w:rsidR="005E4326" w:rsidRPr="001F2E54" w:rsidRDefault="005E43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RESPUESTA CAD.pdf</w:t>
      </w:r>
      <w:r w:rsidRPr="001F2E54">
        <w:rPr>
          <w:rFonts w:ascii="Palatino Linotype" w:eastAsia="Palatino Linotype" w:hAnsi="Palatino Linotype" w:cs="Palatino Linotype"/>
          <w:color w:val="000000" w:themeColor="text1"/>
        </w:rPr>
        <w:t xml:space="preserve">, que contiene oficio signado por la Subdirectora de Recursos Materiales, en el que confirma su respuesta y, reitera que el derecho fue colmado al entregar el expediente en versión publica conforme a lo solicitado. </w:t>
      </w:r>
    </w:p>
    <w:p w:rsidR="005E4326" w:rsidRPr="001F2E54" w:rsidRDefault="005E43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1F2E54">
        <w:rPr>
          <w:rFonts w:ascii="Palatino Linotype" w:eastAsia="Palatino Linotype" w:hAnsi="Palatino Linotype" w:cs="Palatino Linotype"/>
          <w:color w:val="000000" w:themeColor="text1"/>
        </w:rPr>
        <w:lastRenderedPageBreak/>
        <w:t xml:space="preserve">En fecha catorce de marzo de dos mil veinticinco, se acordó ampliar el término para resolver. Finalmente, al no existir diligencia o pendiente por desahogar, en fecha </w:t>
      </w:r>
      <w:r w:rsidRPr="001F2E54">
        <w:rPr>
          <w:rFonts w:ascii="Palatino Linotype" w:eastAsia="Palatino Linotype" w:hAnsi="Palatino Linotype" w:cs="Palatino Linotype"/>
          <w:b/>
          <w:color w:val="000000" w:themeColor="text1"/>
        </w:rPr>
        <w:t>ocho de abril de dos mil veinticinco</w:t>
      </w:r>
      <w:r w:rsidRPr="001F2E54">
        <w:rPr>
          <w:rFonts w:ascii="Palatino Linotype" w:eastAsia="Palatino Linotype" w:hAnsi="Palatino Linotype" w:cs="Palatino Linotype"/>
          <w:color w:val="000000" w:themeColor="text1"/>
        </w:rPr>
        <w:t>, la Comisionada Ponente dictó el cierre del periodo de instrucción y, ordenó emitir la resolución que conforme a Derecho proceda, de acuerdo a las siguientes: -----------------------------------------------</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b/>
          <w:color w:val="000000" w:themeColor="text1"/>
        </w:rPr>
      </w:pPr>
    </w:p>
    <w:p w:rsidR="005E4326" w:rsidRPr="001F2E54" w:rsidRDefault="003F496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C O N S I D E R A C I O N E S</w:t>
      </w:r>
    </w:p>
    <w:p w:rsidR="005E4326" w:rsidRPr="001F2E54" w:rsidRDefault="005E432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5E4326" w:rsidRPr="001F2E54" w:rsidRDefault="003F496B">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1F2E54">
        <w:rPr>
          <w:rFonts w:ascii="Palatino Linotype" w:eastAsia="Palatino Linotype" w:hAnsi="Palatino Linotype" w:cs="Palatino Linotype"/>
          <w:b/>
          <w:color w:val="000000" w:themeColor="text1"/>
          <w:sz w:val="24"/>
          <w:szCs w:val="24"/>
        </w:rPr>
        <w:t>PRIMERA. Competencia</w:t>
      </w:r>
    </w:p>
    <w:p w:rsidR="005E4326" w:rsidRPr="001F2E54" w:rsidRDefault="003F496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5E4326" w:rsidRPr="001F2E54" w:rsidRDefault="005E43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E4326" w:rsidRPr="001F2E54" w:rsidRDefault="003F496B">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1F2E54">
        <w:rPr>
          <w:rFonts w:ascii="Palatino Linotype" w:eastAsia="Palatino Linotype" w:hAnsi="Palatino Linotype" w:cs="Palatino Linotype"/>
          <w:b/>
          <w:color w:val="000000" w:themeColor="text1"/>
          <w:sz w:val="24"/>
          <w:szCs w:val="24"/>
        </w:rPr>
        <w:lastRenderedPageBreak/>
        <w:t>SEGUNDA. Procedencia.</w:t>
      </w: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E4326" w:rsidRPr="001F2E54" w:rsidRDefault="003F496B">
      <w:pPr>
        <w:spacing w:line="360" w:lineRule="auto"/>
        <w:ind w:left="567" w:right="900"/>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i/>
          <w:color w:val="000000" w:themeColor="text1"/>
        </w:rPr>
        <w:t>"</w:t>
      </w:r>
      <w:r w:rsidRPr="001F2E54">
        <w:rPr>
          <w:rFonts w:ascii="Palatino Linotype" w:eastAsia="Palatino Linotype" w:hAnsi="Palatino Linotype" w:cs="Palatino Linotype"/>
          <w:b/>
          <w:i/>
          <w:color w:val="000000" w:themeColor="text1"/>
        </w:rPr>
        <w:t>Las solicitudes anónimas</w:t>
      </w:r>
      <w:r w:rsidRPr="001F2E54">
        <w:rPr>
          <w:rFonts w:ascii="Palatino Linotype" w:eastAsia="Palatino Linotype" w:hAnsi="Palatino Linotype" w:cs="Palatino Linotype"/>
          <w:i/>
          <w:color w:val="000000" w:themeColor="text1"/>
        </w:rPr>
        <w:t xml:space="preserve">, con nombre incompleto o seudónimo </w:t>
      </w:r>
      <w:r w:rsidRPr="001F2E54">
        <w:rPr>
          <w:rFonts w:ascii="Palatino Linotype" w:eastAsia="Palatino Linotype" w:hAnsi="Palatino Linotype" w:cs="Palatino Linotype"/>
          <w:b/>
          <w:i/>
          <w:color w:val="000000" w:themeColor="text1"/>
        </w:rPr>
        <w:t>serán procedentes para su trámite por parte del sujeto obligado ante quien se presente</w:t>
      </w:r>
      <w:r w:rsidRPr="001F2E54">
        <w:rPr>
          <w:rFonts w:ascii="Palatino Linotype" w:eastAsia="Palatino Linotype" w:hAnsi="Palatino Linotype" w:cs="Palatino Linotype"/>
          <w:i/>
          <w:color w:val="000000" w:themeColor="text1"/>
        </w:rPr>
        <w:t>. No podrá requerirse información adicional con motivo del nombre proporcionado por el solicitante."</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Asimismo, el escrito contiene las formalidades previstas por el artículo 180 último párrafo de la citada Ley de la materia, por lo que es procedente que este Instituto conozca y resuelva el presente recurso.</w:t>
      </w:r>
    </w:p>
    <w:p w:rsidR="005E4326" w:rsidRPr="001F2E54" w:rsidRDefault="005E432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E4326" w:rsidRPr="001F2E54" w:rsidRDefault="003F496B">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1F2E54">
        <w:rPr>
          <w:rFonts w:ascii="Palatino Linotype" w:eastAsia="Palatino Linotype" w:hAnsi="Palatino Linotype" w:cs="Palatino Linotype"/>
          <w:b/>
          <w:color w:val="000000" w:themeColor="text1"/>
          <w:sz w:val="24"/>
          <w:szCs w:val="24"/>
        </w:rPr>
        <w:lastRenderedPageBreak/>
        <w:t>TERCERA. Descripción de hechos y planteamiento de la controversia.</w:t>
      </w:r>
    </w:p>
    <w:p w:rsidR="005E4326" w:rsidRPr="001F2E54" w:rsidRDefault="003F496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Se solicitó tener acceso, a la información que a continuación se simplifica, correspondiente al mes de septiembre de 2023:</w:t>
      </w:r>
    </w:p>
    <w:p w:rsidR="005E4326" w:rsidRPr="001F2E54" w:rsidRDefault="003F496B">
      <w:pPr>
        <w:numPr>
          <w:ilvl w:val="0"/>
          <w:numId w:val="3"/>
        </w:numPr>
        <w:pBdr>
          <w:top w:val="nil"/>
          <w:left w:val="nil"/>
          <w:bottom w:val="nil"/>
          <w:right w:val="nil"/>
          <w:between w:val="nil"/>
        </w:pBdr>
        <w:spacing w:line="360" w:lineRule="auto"/>
        <w:ind w:right="474"/>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Documentales que acrediten como se adquirieron, compraron o contrataron, servicios, insumos, estudios o, cualquier compra o adquisición, con contrato;</w:t>
      </w:r>
    </w:p>
    <w:p w:rsidR="005E4326" w:rsidRPr="001F2E54" w:rsidRDefault="003F496B">
      <w:pPr>
        <w:numPr>
          <w:ilvl w:val="0"/>
          <w:numId w:val="3"/>
        </w:numPr>
        <w:pBdr>
          <w:top w:val="nil"/>
          <w:left w:val="nil"/>
          <w:bottom w:val="nil"/>
          <w:right w:val="nil"/>
          <w:between w:val="nil"/>
        </w:pBdr>
        <w:spacing w:line="360" w:lineRule="auto"/>
        <w:ind w:right="474"/>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Factura, cheque, transferencia o modo de pago y el proceso de adquisición (expediente completo); y</w:t>
      </w:r>
    </w:p>
    <w:p w:rsidR="005E4326" w:rsidRPr="001F2E54" w:rsidRDefault="003F496B">
      <w:pPr>
        <w:numPr>
          <w:ilvl w:val="0"/>
          <w:numId w:val="3"/>
        </w:numPr>
        <w:pBdr>
          <w:top w:val="nil"/>
          <w:left w:val="nil"/>
          <w:bottom w:val="nil"/>
          <w:right w:val="nil"/>
          <w:between w:val="nil"/>
        </w:pBdr>
        <w:spacing w:line="360" w:lineRule="auto"/>
        <w:ind w:right="474"/>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Oficios firmadores por el Coordinador Administrativo.</w:t>
      </w:r>
    </w:p>
    <w:p w:rsidR="005E4326" w:rsidRPr="001F2E54" w:rsidRDefault="005E4326">
      <w:pPr>
        <w:pBdr>
          <w:top w:val="nil"/>
          <w:left w:val="nil"/>
          <w:bottom w:val="nil"/>
          <w:right w:val="nil"/>
          <w:between w:val="nil"/>
        </w:pBdr>
        <w:spacing w:line="360" w:lineRule="auto"/>
        <w:ind w:right="476"/>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 En respuesta, el Sujeto Obligado</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remitió los archivos ya descritos en el anterior Párrafo 2. Inconforme con la respuesta, se interpuso recurso de revisión argumentando sustancialmente la entrega de la información incompleta.</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En dichas condiciones, la controversia a resolver en el presente proveído, corresponde a determinar si se actualiza la causal de procedencia prevista en el artículo 179, fracción V</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de la Ley de Transparencia y Acceso a la Información Pública del Estado de</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México</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y</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Municipios; fracción que determina la hipótesis relativa a la entrega de la información incompleta; contexto del cual se dolió el Recurrente al momento de interponer su inconformidad. De modo tal que el presente recurso de revisión se abocará en determinar si el Sujeto Obligado con su respuesta ciertamente actualiza la causal de procedencia</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 xml:space="preserve">señalada. </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3F496B">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1F2E54">
        <w:rPr>
          <w:rFonts w:ascii="Palatino Linotype" w:eastAsia="Palatino Linotype" w:hAnsi="Palatino Linotype" w:cs="Palatino Linotype"/>
          <w:b/>
          <w:color w:val="000000" w:themeColor="text1"/>
          <w:sz w:val="24"/>
          <w:szCs w:val="24"/>
        </w:rPr>
        <w:lastRenderedPageBreak/>
        <w:t>CUARTA. Estudio de la controversia.</w:t>
      </w: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E4326" w:rsidRPr="001F2E54" w:rsidRDefault="005E4326">
      <w:pPr>
        <w:spacing w:line="360" w:lineRule="auto"/>
        <w:ind w:left="360"/>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w:t>
      </w:r>
      <w:r w:rsidRPr="001F2E54">
        <w:rPr>
          <w:rFonts w:ascii="Palatino Linotype" w:eastAsia="Palatino Linotype" w:hAnsi="Palatino Linotype" w:cs="Palatino Linotype"/>
          <w:color w:val="000000" w:themeColor="text1"/>
        </w:rPr>
        <w:lastRenderedPageBreak/>
        <w:t>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E4326" w:rsidRPr="001F2E54" w:rsidRDefault="005E4326">
      <w:pPr>
        <w:spacing w:line="360" w:lineRule="auto"/>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Acotado lo anterior, es dable primeramente recordar que el solicitante impugna la totalidad de lo solicitado; luego entonces a efecto de determinar los puntos que no se colmaron, se procede a realizar el siguiente cuadro comparativo:</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0576C7">
      <w:pPr>
        <w:spacing w:line="360" w:lineRule="auto"/>
        <w:jc w:val="both"/>
        <w:rPr>
          <w:rFonts w:ascii="Palatino Linotype" w:eastAsia="Palatino Linotype" w:hAnsi="Palatino Linotype" w:cs="Palatino Linotype"/>
          <w:color w:val="000000" w:themeColor="text1"/>
        </w:rPr>
      </w:pPr>
      <w:r w:rsidRPr="001F2E54">
        <w:rPr>
          <w:rFonts w:ascii="Palatino Linotype" w:hAnsi="Palatino Linotype"/>
          <w:noProof/>
          <w:color w:val="000000" w:themeColor="text1"/>
          <w:lang w:val="es-MX" w:eastAsia="es-MX"/>
        </w:rPr>
        <mc:AlternateContent>
          <mc:Choice Requires="wps">
            <w:drawing>
              <wp:anchor distT="0" distB="0" distL="114300" distR="114300" simplePos="0" relativeHeight="251658240" behindDoc="0" locked="0" layoutInCell="1" hidden="0" allowOverlap="1">
                <wp:simplePos x="0" y="0"/>
                <wp:positionH relativeFrom="margin">
                  <wp:align>right</wp:align>
                </wp:positionH>
                <wp:positionV relativeFrom="paragraph">
                  <wp:posOffset>18415</wp:posOffset>
                </wp:positionV>
                <wp:extent cx="5527675" cy="4518025"/>
                <wp:effectExtent l="0" t="0" r="34925" b="34925"/>
                <wp:wrapNone/>
                <wp:docPr id="3" name="Conector recto de flecha 3"/>
                <wp:cNvGraphicFramePr/>
                <a:graphic xmlns:a="http://schemas.openxmlformats.org/drawingml/2006/main">
                  <a:graphicData uri="http://schemas.microsoft.com/office/word/2010/wordprocessingShape">
                    <wps:wsp>
                      <wps:cNvCnPr/>
                      <wps:spPr>
                        <a:xfrm>
                          <a:off x="0" y="0"/>
                          <a:ext cx="5527675" cy="45180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178DEF79" id="_x0000_t32" coordsize="21600,21600" o:spt="32" o:oned="t" path="m,l21600,21600e" filled="f">
                <v:path arrowok="t" fillok="f" o:connecttype="none"/>
                <o:lock v:ext="edit" shapetype="t"/>
              </v:shapetype>
              <v:shape id="Conector recto de flecha 3" o:spid="_x0000_s1026" type="#_x0000_t32" style="position:absolute;margin-left:384.05pt;margin-top:1.45pt;width:435.25pt;height:355.75pt;z-index:25165824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" strokecolor="black [3200]">
                <v:stroke startarrowwidth="narrow" startarrowlength="short" endarrowwidth="narrow" endarrowlength="short" joinstyle="miter"/>
                <w10:wrap anchorx="margin"/>
              </v:shape>
            </w:pict>
          </mc:Fallback>
        </mc:AlternateConten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5E4326">
      <w:pPr>
        <w:spacing w:line="360" w:lineRule="auto"/>
        <w:jc w:val="both"/>
        <w:rPr>
          <w:rFonts w:ascii="Palatino Linotype" w:eastAsia="Palatino Linotype" w:hAnsi="Palatino Linotype" w:cs="Palatino Linotype"/>
          <w:color w:val="000000" w:themeColor="text1"/>
        </w:rPr>
        <w:sectPr w:rsidR="005E4326" w:rsidRPr="001F2E54">
          <w:headerReference w:type="even" r:id="rId8"/>
          <w:headerReference w:type="default" r:id="rId9"/>
          <w:footerReference w:type="default" r:id="rId10"/>
          <w:headerReference w:type="first" r:id="rId11"/>
          <w:footerReference w:type="first" r:id="rId12"/>
          <w:pgSz w:w="12240" w:h="15840"/>
          <w:pgMar w:top="2268" w:right="1701" w:bottom="1702" w:left="1701" w:header="709" w:footer="709" w:gutter="0"/>
          <w:pgNumType w:start="1"/>
          <w:cols w:space="720"/>
          <w:titlePg/>
        </w:sectPr>
      </w:pPr>
    </w:p>
    <w:p w:rsidR="005E4326" w:rsidRPr="001F2E54" w:rsidRDefault="005E4326">
      <w:pPr>
        <w:widowControl w:val="0"/>
        <w:pBdr>
          <w:top w:val="nil"/>
          <w:left w:val="nil"/>
          <w:bottom w:val="nil"/>
          <w:right w:val="nil"/>
          <w:between w:val="nil"/>
        </w:pBdr>
        <w:spacing w:line="276" w:lineRule="auto"/>
        <w:rPr>
          <w:rFonts w:ascii="Palatino Linotype" w:eastAsia="Palatino Linotype" w:hAnsi="Palatino Linotype" w:cs="Palatino Linotype"/>
          <w:color w:val="000000" w:themeColor="text1"/>
        </w:rPr>
      </w:pPr>
    </w:p>
    <w:tbl>
      <w:tblPr>
        <w:tblStyle w:val="4"/>
        <w:tblW w:w="118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244"/>
        <w:gridCol w:w="2227"/>
      </w:tblGrid>
      <w:tr w:rsidR="000576C7" w:rsidRPr="001F2E54">
        <w:tc>
          <w:tcPr>
            <w:tcW w:w="4390" w:type="dxa"/>
          </w:tcPr>
          <w:p w:rsidR="005E4326" w:rsidRPr="001F2E54" w:rsidRDefault="003F496B" w:rsidP="00E32A6A">
            <w:pPr>
              <w:jc w:val="center"/>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Solicitud</w:t>
            </w:r>
          </w:p>
        </w:tc>
        <w:tc>
          <w:tcPr>
            <w:tcW w:w="5244" w:type="dxa"/>
          </w:tcPr>
          <w:p w:rsidR="005E4326" w:rsidRPr="001F2E54" w:rsidRDefault="003F496B" w:rsidP="00E32A6A">
            <w:pPr>
              <w:jc w:val="center"/>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Respuesta</w:t>
            </w:r>
          </w:p>
        </w:tc>
        <w:tc>
          <w:tcPr>
            <w:tcW w:w="2227" w:type="dxa"/>
          </w:tcPr>
          <w:p w:rsidR="005E4326" w:rsidRPr="001F2E54" w:rsidRDefault="003F496B" w:rsidP="00E32A6A">
            <w:pPr>
              <w:jc w:val="center"/>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Cumplimiento</w:t>
            </w:r>
          </w:p>
        </w:tc>
      </w:tr>
      <w:tr w:rsidR="000576C7" w:rsidRPr="001F2E54">
        <w:tc>
          <w:tcPr>
            <w:tcW w:w="4390" w:type="dxa"/>
          </w:tcPr>
          <w:p w:rsidR="005E4326" w:rsidRPr="001F2E54" w:rsidRDefault="003F496B" w:rsidP="00E32A6A">
            <w:pPr>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Documentales que acrediten como se adquirieron, compraron o contrataron, servicios, insumos, estudios o, cualquier compra o adquisición, con contrato.</w:t>
            </w:r>
          </w:p>
          <w:p w:rsidR="005E4326" w:rsidRPr="001F2E54" w:rsidRDefault="005E4326" w:rsidP="00E32A6A">
            <w:pPr>
              <w:jc w:val="both"/>
              <w:rPr>
                <w:rFonts w:ascii="Palatino Linotype" w:eastAsia="Palatino Linotype" w:hAnsi="Palatino Linotype" w:cs="Palatino Linotype"/>
                <w:color w:val="000000" w:themeColor="text1"/>
              </w:rPr>
            </w:pPr>
          </w:p>
        </w:tc>
        <w:tc>
          <w:tcPr>
            <w:tcW w:w="5244" w:type="dxa"/>
          </w:tcPr>
          <w:p w:rsidR="005E4326" w:rsidRPr="001F2E54" w:rsidRDefault="003F496B" w:rsidP="00E32A6A">
            <w:pPr>
              <w:numPr>
                <w:ilvl w:val="0"/>
                <w:numId w:val="4"/>
              </w:numPr>
              <w:pBdr>
                <w:top w:val="nil"/>
                <w:left w:val="nil"/>
                <w:bottom w:val="nil"/>
                <w:right w:val="nil"/>
                <w:between w:val="nil"/>
              </w:pBdr>
              <w:ind w:left="329"/>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Se informa que en el periodo solicitado, se identificó 1 procedimiento bajo la modalidad de contrato pedido</w:t>
            </w:r>
          </w:p>
          <w:p w:rsidR="005E4326" w:rsidRPr="001F2E54" w:rsidRDefault="003F496B" w:rsidP="00E32A6A">
            <w:pPr>
              <w:numPr>
                <w:ilvl w:val="0"/>
                <w:numId w:val="4"/>
              </w:numPr>
              <w:pBdr>
                <w:top w:val="nil"/>
                <w:left w:val="nil"/>
                <w:bottom w:val="nil"/>
                <w:right w:val="nil"/>
                <w:between w:val="nil"/>
              </w:pBdr>
              <w:ind w:left="329"/>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Se anexa contrato Pedido Administrativo de Prestación de Servicios</w:t>
            </w:r>
          </w:p>
          <w:p w:rsidR="005E4326" w:rsidRPr="001F2E54" w:rsidRDefault="005E4326" w:rsidP="00E32A6A">
            <w:pPr>
              <w:pBdr>
                <w:top w:val="nil"/>
                <w:left w:val="nil"/>
                <w:bottom w:val="nil"/>
                <w:right w:val="nil"/>
                <w:between w:val="nil"/>
              </w:pBdr>
              <w:ind w:left="329"/>
              <w:jc w:val="both"/>
              <w:rPr>
                <w:rFonts w:ascii="Palatino Linotype" w:eastAsia="Palatino Linotype" w:hAnsi="Palatino Linotype" w:cs="Palatino Linotype"/>
                <w:color w:val="000000" w:themeColor="text1"/>
              </w:rPr>
            </w:pPr>
          </w:p>
        </w:tc>
        <w:tc>
          <w:tcPr>
            <w:tcW w:w="2227" w:type="dxa"/>
          </w:tcPr>
          <w:p w:rsidR="005E4326" w:rsidRPr="001F2E54" w:rsidRDefault="005E4326" w:rsidP="00E32A6A">
            <w:pPr>
              <w:jc w:val="center"/>
              <w:rPr>
                <w:rFonts w:ascii="Palatino Linotype" w:eastAsia="Palatino Linotype" w:hAnsi="Palatino Linotype" w:cs="Palatino Linotype"/>
                <w:color w:val="000000" w:themeColor="text1"/>
              </w:rPr>
            </w:pPr>
          </w:p>
          <w:p w:rsidR="005E4326" w:rsidRPr="001F2E54" w:rsidRDefault="003F496B" w:rsidP="00E32A6A">
            <w:pPr>
              <w:jc w:val="center"/>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w:t>
            </w:r>
          </w:p>
          <w:p w:rsidR="005E4326" w:rsidRPr="001F2E54" w:rsidRDefault="003F496B" w:rsidP="00E32A6A">
            <w:pPr>
              <w:jc w:val="center"/>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Parcialmente</w:t>
            </w:r>
          </w:p>
        </w:tc>
      </w:tr>
      <w:tr w:rsidR="000576C7" w:rsidRPr="001F2E54">
        <w:tc>
          <w:tcPr>
            <w:tcW w:w="4390" w:type="dxa"/>
          </w:tcPr>
          <w:p w:rsidR="005E4326" w:rsidRPr="001F2E54" w:rsidRDefault="003F496B" w:rsidP="00E32A6A">
            <w:pPr>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Factura, cheque, transferencia o modo de pago y el proceso de adquisición (expediente completo)</w:t>
            </w:r>
          </w:p>
          <w:p w:rsidR="005E4326" w:rsidRPr="001F2E54" w:rsidRDefault="005E4326" w:rsidP="00E32A6A">
            <w:pPr>
              <w:jc w:val="both"/>
              <w:rPr>
                <w:rFonts w:ascii="Palatino Linotype" w:eastAsia="Palatino Linotype" w:hAnsi="Palatino Linotype" w:cs="Palatino Linotype"/>
                <w:color w:val="000000" w:themeColor="text1"/>
              </w:rPr>
            </w:pPr>
          </w:p>
        </w:tc>
        <w:tc>
          <w:tcPr>
            <w:tcW w:w="5244" w:type="dxa"/>
          </w:tcPr>
          <w:p w:rsidR="005E4326" w:rsidRPr="001F2E54" w:rsidRDefault="003F496B" w:rsidP="00E32A6A">
            <w:pPr>
              <w:numPr>
                <w:ilvl w:val="0"/>
                <w:numId w:val="6"/>
              </w:numPr>
              <w:pBdr>
                <w:top w:val="nil"/>
                <w:left w:val="nil"/>
                <w:bottom w:val="nil"/>
                <w:right w:val="nil"/>
                <w:between w:val="nil"/>
              </w:pBdr>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Se adjunta factura del proveedor, por la adquisición de la póliza de mantenimiento</w:t>
            </w:r>
          </w:p>
          <w:p w:rsidR="005E4326" w:rsidRPr="001F2E54" w:rsidRDefault="003F496B" w:rsidP="00E32A6A">
            <w:pPr>
              <w:numPr>
                <w:ilvl w:val="0"/>
                <w:numId w:val="4"/>
              </w:numPr>
              <w:pBdr>
                <w:top w:val="nil"/>
                <w:left w:val="nil"/>
                <w:bottom w:val="nil"/>
                <w:right w:val="nil"/>
                <w:between w:val="nil"/>
              </w:pBdr>
              <w:ind w:left="329"/>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Se adjunta expediente del Pedido Administrativo de Prestación de Servicios.</w:t>
            </w:r>
          </w:p>
          <w:p w:rsidR="005E4326" w:rsidRPr="001F2E54" w:rsidRDefault="005E4326" w:rsidP="00E32A6A">
            <w:pPr>
              <w:pBdr>
                <w:top w:val="nil"/>
                <w:left w:val="nil"/>
                <w:bottom w:val="nil"/>
                <w:right w:val="nil"/>
                <w:between w:val="nil"/>
              </w:pBdr>
              <w:ind w:left="360"/>
              <w:jc w:val="both"/>
              <w:rPr>
                <w:rFonts w:ascii="Palatino Linotype" w:eastAsia="Palatino Linotype" w:hAnsi="Palatino Linotype" w:cs="Palatino Linotype"/>
                <w:color w:val="000000" w:themeColor="text1"/>
              </w:rPr>
            </w:pPr>
          </w:p>
        </w:tc>
        <w:tc>
          <w:tcPr>
            <w:tcW w:w="2227" w:type="dxa"/>
          </w:tcPr>
          <w:p w:rsidR="005E4326" w:rsidRPr="001F2E54" w:rsidRDefault="003F496B" w:rsidP="00E32A6A">
            <w:pPr>
              <w:jc w:val="center"/>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w:t>
            </w:r>
          </w:p>
          <w:p w:rsidR="005E4326" w:rsidRPr="001F2E54" w:rsidRDefault="003F496B" w:rsidP="00E32A6A">
            <w:pPr>
              <w:jc w:val="center"/>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Parcialmente</w:t>
            </w:r>
          </w:p>
        </w:tc>
      </w:tr>
      <w:tr w:rsidR="000576C7" w:rsidRPr="001F2E54">
        <w:tc>
          <w:tcPr>
            <w:tcW w:w="4390" w:type="dxa"/>
          </w:tcPr>
          <w:p w:rsidR="005E4326" w:rsidRPr="001F2E54" w:rsidRDefault="003F496B" w:rsidP="00E32A6A">
            <w:pPr>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Oficios firmadores por el Coordinador Administrativo.</w:t>
            </w:r>
          </w:p>
          <w:p w:rsidR="005E4326" w:rsidRPr="001F2E54" w:rsidRDefault="005E4326" w:rsidP="00E32A6A">
            <w:pPr>
              <w:jc w:val="both"/>
              <w:rPr>
                <w:rFonts w:ascii="Palatino Linotype" w:eastAsia="Palatino Linotype" w:hAnsi="Palatino Linotype" w:cs="Palatino Linotype"/>
                <w:color w:val="000000" w:themeColor="text1"/>
              </w:rPr>
            </w:pPr>
          </w:p>
        </w:tc>
        <w:tc>
          <w:tcPr>
            <w:tcW w:w="5244" w:type="dxa"/>
          </w:tcPr>
          <w:p w:rsidR="005E4326" w:rsidRPr="001F2E54" w:rsidRDefault="003F496B" w:rsidP="00E32A6A">
            <w:pPr>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Se informa que en el periodo requerido no obran oficios firmados por el servidor público de referencia.</w:t>
            </w:r>
          </w:p>
          <w:p w:rsidR="005E4326" w:rsidRPr="001F2E54" w:rsidRDefault="005E4326" w:rsidP="00E32A6A">
            <w:pPr>
              <w:jc w:val="both"/>
              <w:rPr>
                <w:rFonts w:ascii="Palatino Linotype" w:eastAsia="Palatino Linotype" w:hAnsi="Palatino Linotype" w:cs="Palatino Linotype"/>
                <w:color w:val="000000" w:themeColor="text1"/>
              </w:rPr>
            </w:pPr>
          </w:p>
        </w:tc>
        <w:tc>
          <w:tcPr>
            <w:tcW w:w="2227" w:type="dxa"/>
          </w:tcPr>
          <w:p w:rsidR="005E4326" w:rsidRPr="001F2E54" w:rsidRDefault="005E4326" w:rsidP="00E32A6A">
            <w:pPr>
              <w:jc w:val="center"/>
              <w:rPr>
                <w:rFonts w:ascii="Palatino Linotype" w:eastAsia="Palatino Linotype" w:hAnsi="Palatino Linotype" w:cs="Palatino Linotype"/>
                <w:color w:val="000000" w:themeColor="text1"/>
              </w:rPr>
            </w:pPr>
          </w:p>
          <w:p w:rsidR="005E4326" w:rsidRPr="001F2E54" w:rsidRDefault="00FA7B3F" w:rsidP="00E32A6A">
            <w:pPr>
              <w:jc w:val="center"/>
              <w:rPr>
                <w:rFonts w:ascii="Palatino Linotype" w:eastAsia="Palatino Linotype" w:hAnsi="Palatino Linotype" w:cs="Palatino Linotype"/>
                <w:color w:val="000000" w:themeColor="text1"/>
              </w:rPr>
            </w:pPr>
            <w:sdt>
              <w:sdtPr>
                <w:rPr>
                  <w:rFonts w:ascii="Palatino Linotype" w:hAnsi="Palatino Linotype"/>
                  <w:color w:val="000000" w:themeColor="text1"/>
                </w:rPr>
                <w:tag w:val="goog_rdk_0"/>
                <w:id w:val="-815183746"/>
              </w:sdtPr>
              <w:sdtEndPr/>
              <w:sdtContent>
                <w:r w:rsidR="003F496B" w:rsidRPr="001F2E54">
                  <w:rPr>
                    <w:rFonts w:ascii="Segoe UI Symbol" w:eastAsia="Arial Unicode MS" w:hAnsi="Segoe UI Symbol" w:cs="Segoe UI Symbol"/>
                    <w:color w:val="000000" w:themeColor="text1"/>
                  </w:rPr>
                  <w:t>✔</w:t>
                </w:r>
              </w:sdtContent>
            </w:sdt>
          </w:p>
        </w:tc>
      </w:tr>
    </w:tbl>
    <w:p w:rsidR="005E4326" w:rsidRPr="001F2E54" w:rsidRDefault="005E4326">
      <w:pPr>
        <w:spacing w:line="360" w:lineRule="auto"/>
        <w:jc w:val="both"/>
        <w:rPr>
          <w:rFonts w:ascii="Palatino Linotype" w:eastAsia="Palatino Linotype" w:hAnsi="Palatino Linotype" w:cs="Palatino Linotype"/>
          <w:color w:val="000000" w:themeColor="text1"/>
        </w:rPr>
        <w:sectPr w:rsidR="005E4326" w:rsidRPr="001F2E54">
          <w:pgSz w:w="15840" w:h="12240" w:orient="landscape"/>
          <w:pgMar w:top="1701" w:right="2268" w:bottom="1701" w:left="1701" w:header="709" w:footer="709" w:gutter="0"/>
          <w:pgNumType w:start="1"/>
          <w:cols w:space="720"/>
          <w:titlePg/>
        </w:sect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lastRenderedPageBreak/>
        <w:t xml:space="preserve">Disgregado lo anterior, del primer rubro se tuvo por colmado parcialmente; toda vez se informó que en el lapso temporal señalado, si se localizó un procedimiento adjuntando el contrato, del cual a su vez se advierte como adquirieron los servicios (Contrato Pedido Administrativo de Prestación de Servicios); luego entonces se desprende que se colman las pretensiones del punto en comento por lo que se tiene por cumplido el rubro en comento, de cuyas respuestas además, es menester precisar que este que este Instituto no esta este Órgano Garante no se encuentra facultado para dudar de su veracidad de la información que le fue entregada al hoy </w:t>
      </w:r>
      <w:r w:rsidRPr="001F2E54">
        <w:rPr>
          <w:rFonts w:ascii="Palatino Linotype" w:eastAsia="Palatino Linotype" w:hAnsi="Palatino Linotype" w:cs="Palatino Linotype"/>
          <w:b/>
          <w:color w:val="000000" w:themeColor="text1"/>
        </w:rPr>
        <w:t>RECURRENTE</w:t>
      </w:r>
      <w:r w:rsidRPr="001F2E54">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situación que se aleja de las atribuciones de este Instituto </w:t>
      </w:r>
      <w:r w:rsidRPr="001F2E54">
        <w:rPr>
          <w:rFonts w:ascii="Palatino Linotype" w:eastAsia="Palatino Linotype" w:hAnsi="Palatino Linotype" w:cs="Palatino Linotype"/>
          <w:i/>
          <w:color w:val="000000" w:themeColor="text1"/>
        </w:rPr>
        <w:t>máxime</w:t>
      </w:r>
      <w:r w:rsidRPr="001F2E54">
        <w:rPr>
          <w:rFonts w:ascii="Palatino Linotype" w:eastAsia="Palatino Linotype" w:hAnsi="Palatino Linotype" w:cs="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color w:val="000000" w:themeColor="text1"/>
        </w:rPr>
        <w:t xml:space="preserve">Sirviendo de apoyo a lo anterior lo dispuesto por la </w:t>
      </w:r>
      <w:r w:rsidRPr="001F2E54">
        <w:rPr>
          <w:rFonts w:ascii="Palatino Linotype" w:eastAsia="Palatino Linotype" w:hAnsi="Palatino Linotype" w:cs="Palatino Linotype"/>
          <w:b/>
          <w:color w:val="000000" w:themeColor="text1"/>
        </w:rPr>
        <w:t xml:space="preserve">Ley de Transparencia y Acceso a la Información Pública del </w:t>
      </w:r>
      <w:r w:rsidRPr="001F2E54">
        <w:rPr>
          <w:rFonts w:ascii="Palatino Linotype" w:eastAsia="Palatino Linotype" w:hAnsi="Palatino Linotype" w:cs="Palatino Linotype"/>
          <w:color w:val="000000" w:themeColor="text1"/>
        </w:rPr>
        <w:t>Estado</w:t>
      </w:r>
      <w:r w:rsidRPr="001F2E54">
        <w:rPr>
          <w:rFonts w:ascii="Palatino Linotype" w:eastAsia="Palatino Linotype" w:hAnsi="Palatino Linotype" w:cs="Palatino Linotype"/>
          <w:b/>
          <w:color w:val="000000" w:themeColor="text1"/>
        </w:rPr>
        <w:t xml:space="preserve"> de México y Municipios</w:t>
      </w:r>
      <w:r w:rsidRPr="001F2E54">
        <w:rPr>
          <w:rFonts w:ascii="Palatino Linotype" w:eastAsia="Palatino Linotype" w:hAnsi="Palatino Linotype" w:cs="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E4326" w:rsidRPr="001F2E54" w:rsidRDefault="003F496B">
      <w:pPr>
        <w:pBdr>
          <w:top w:val="nil"/>
          <w:left w:val="nil"/>
          <w:bottom w:val="nil"/>
          <w:right w:val="nil"/>
          <w:between w:val="nil"/>
        </w:pBdr>
        <w:spacing w:line="360" w:lineRule="auto"/>
        <w:ind w:left="567" w:right="680"/>
        <w:jc w:val="both"/>
        <w:rPr>
          <w:rFonts w:ascii="Palatino Linotype" w:eastAsia="Palatino Linotype" w:hAnsi="Palatino Linotype" w:cs="Palatino Linotype"/>
          <w:b/>
          <w:i/>
          <w:color w:val="000000" w:themeColor="text1"/>
        </w:rPr>
      </w:pPr>
      <w:r w:rsidRPr="001F2E54">
        <w:rPr>
          <w:rFonts w:ascii="Palatino Linotype" w:eastAsia="Palatino Linotype" w:hAnsi="Palatino Linotype" w:cs="Palatino Linotype"/>
          <w:i/>
          <w:color w:val="000000" w:themeColor="text1"/>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F2E54">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E4326" w:rsidRPr="001F2E54" w:rsidRDefault="005E4326">
      <w:pPr>
        <w:pBdr>
          <w:top w:val="nil"/>
          <w:left w:val="nil"/>
          <w:bottom w:val="nil"/>
          <w:right w:val="nil"/>
          <w:between w:val="nil"/>
        </w:pBdr>
        <w:spacing w:line="360" w:lineRule="auto"/>
        <w:ind w:left="567" w:right="680"/>
        <w:jc w:val="both"/>
        <w:rPr>
          <w:rFonts w:ascii="Palatino Linotype" w:eastAsia="Palatino Linotype" w:hAnsi="Palatino Linotype" w:cs="Palatino Linotype"/>
          <w:b/>
          <w:i/>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Numerales que compelen al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xml:space="preserve"> apegarse en todo momento a los criterios ya expuestos, impidiendo a este Órgano Colegiado cuestionar la veracidad de la información.</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No obstante se califica de cumplimiento parcial en virtud de se remitió en versión publica; sin embargo de su análisis se advierte que se testó el RFC de la persona física que tiene carácter de proveedora del servicios. No obstante este es un dato que no es susceptible de ser testado de conformidad con lo establecido en el Criterio </w:t>
      </w:r>
      <w:r w:rsidRPr="001F2E54">
        <w:rPr>
          <w:rFonts w:ascii="Palatino Linotype" w:eastAsia="Palatino Linotype" w:hAnsi="Palatino Linotype" w:cs="Palatino Linotype"/>
          <w:b/>
          <w:color w:val="000000" w:themeColor="text1"/>
        </w:rPr>
        <w:t xml:space="preserve">004/2021 </w:t>
      </w:r>
      <w:r w:rsidRPr="001F2E54">
        <w:rPr>
          <w:rFonts w:ascii="Palatino Linotype" w:eastAsia="Palatino Linotype" w:hAnsi="Palatino Linotype" w:cs="Palatino Linotype"/>
          <w:color w:val="000000" w:themeColor="text1"/>
        </w:rPr>
        <w:t>del entonces Instituto Nacional de Transparencia, Acceso a la Información y Protección de Datos Personales (INAI), que es del tenor literal siguiente:</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3F496B">
      <w:pPr>
        <w:spacing w:line="360" w:lineRule="auto"/>
        <w:ind w:left="426" w:right="474"/>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i/>
          <w:color w:val="000000" w:themeColor="text1"/>
        </w:rPr>
        <w:t xml:space="preserve">“Registro Federal de Contribuyentes (RFC) de personas físicas proveedores o contratistas. El RFC de contratistas o proveedores de sujetos obligados debe ser público, ya que al tratarse de personas relacionadas con contrataciones públicas, su difusión favorece la transparencia con la que deben administrarse los recursos </w:t>
      </w:r>
      <w:r w:rsidRPr="001F2E54">
        <w:rPr>
          <w:rFonts w:ascii="Palatino Linotype" w:eastAsia="Palatino Linotype" w:hAnsi="Palatino Linotype" w:cs="Palatino Linotype"/>
          <w:i/>
          <w:color w:val="000000" w:themeColor="text1"/>
        </w:rPr>
        <w:lastRenderedPageBreak/>
        <w:t>públicos, en términos del artículo 134 de la Constitución Política de los Estados Unidos Mexicanos.”</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A1119B" w:rsidRPr="001F2E54" w:rsidRDefault="00A1119B" w:rsidP="00A1119B">
      <w:pPr>
        <w:numPr>
          <w:ilvl w:val="0"/>
          <w:numId w:val="8"/>
        </w:numPr>
        <w:spacing w:line="360" w:lineRule="auto"/>
        <w:ind w:left="0" w:firstLine="0"/>
        <w:jc w:val="both"/>
        <w:rPr>
          <w:rFonts w:ascii="Palatino Linotype" w:hAnsi="Palatino Linotype" w:cs="Arial"/>
          <w:color w:val="000000" w:themeColor="text1"/>
        </w:rPr>
      </w:pPr>
      <w:r w:rsidRPr="001F2E54">
        <w:rPr>
          <w:rFonts w:ascii="Palatino Linotype" w:hAnsi="Palatino Linotype"/>
          <w:color w:val="000000" w:themeColor="text1"/>
          <w:lang w:val="es-ES" w:eastAsia="es-MX"/>
        </w:rPr>
        <w:t xml:space="preserve">Por su parte, </w:t>
      </w:r>
      <w:r w:rsidRPr="001F2E54">
        <w:rPr>
          <w:rFonts w:ascii="Palatino Linotype" w:hAnsi="Palatino Linotype" w:cs="Arial"/>
          <w:color w:val="000000" w:themeColor="text1"/>
          <w:lang w:eastAsia="es-MX"/>
        </w:rPr>
        <w:t xml:space="preserve">es dable mencionar que los </w:t>
      </w:r>
      <w:r w:rsidRPr="001F2E54">
        <w:rPr>
          <w:rFonts w:ascii="Palatino Linotype" w:hAnsi="Palatino Linotype" w:cs="Arial"/>
          <w:color w:val="000000" w:themeColor="text1"/>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1F2E54">
        <w:rPr>
          <w:rFonts w:ascii="Palatino Linotype" w:eastAsia="Palatino Linotype" w:hAnsi="Palatino Linotype" w:cs="Palatino Linotype"/>
          <w:color w:val="000000" w:themeColor="text1"/>
        </w:rPr>
        <w:t>dispone</w:t>
      </w:r>
      <w:r w:rsidRPr="001F2E54">
        <w:rPr>
          <w:rFonts w:ascii="Palatino Linotype" w:hAnsi="Palatino Linotype" w:cs="Arial"/>
          <w:color w:val="000000" w:themeColor="text1"/>
        </w:rPr>
        <w:t xml:space="preserve"> la información que los Sujetos Obligados deben difundir respecto del padrón de proveedores; tal como se muestra a continuación: </w:t>
      </w:r>
    </w:p>
    <w:p w:rsidR="00A1119B" w:rsidRPr="001F2E54" w:rsidRDefault="00A1119B" w:rsidP="00A1119B">
      <w:pPr>
        <w:jc w:val="both"/>
        <w:rPr>
          <w:rFonts w:ascii="Palatino Linotype" w:hAnsi="Palatino Linotype" w:cs="Arial"/>
          <w:color w:val="000000" w:themeColor="text1"/>
        </w:rPr>
      </w:pPr>
    </w:p>
    <w:p w:rsidR="00A1119B" w:rsidRPr="001F2E54" w:rsidRDefault="00A1119B" w:rsidP="00A1119B">
      <w:pPr>
        <w:ind w:left="709" w:right="899"/>
        <w:jc w:val="both"/>
        <w:rPr>
          <w:rFonts w:ascii="Palatino Linotype" w:hAnsi="Palatino Linotype" w:cs="Arial"/>
          <w:b/>
          <w:i/>
          <w:color w:val="000000" w:themeColor="text1"/>
        </w:rPr>
      </w:pPr>
      <w:r w:rsidRPr="001F2E54">
        <w:rPr>
          <w:rFonts w:ascii="Palatino Linotype" w:hAnsi="Palatino Linotype" w:cs="Arial"/>
          <w:b/>
          <w:i/>
          <w:color w:val="000000" w:themeColor="text1"/>
        </w:rPr>
        <w:t>“XXXII. Padrón de proveedores y contratistas</w:t>
      </w:r>
    </w:p>
    <w:p w:rsidR="00A1119B" w:rsidRPr="001F2E54" w:rsidRDefault="00A1119B" w:rsidP="00A1119B">
      <w:pPr>
        <w:ind w:left="709" w:right="899"/>
        <w:jc w:val="both"/>
        <w:rPr>
          <w:rFonts w:ascii="Palatino Linotype" w:hAnsi="Palatino Linotype" w:cs="Arial"/>
          <w:b/>
          <w:i/>
          <w:color w:val="000000" w:themeColor="text1"/>
        </w:rPr>
      </w:pP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i/>
          <w:color w:val="000000" w:themeColor="text1"/>
        </w:rPr>
        <w:t>En cumplimiento a la presente fracción, los sujetos obligados deberán publicar un padrón con información relativa a las personas físicas</w:t>
      </w:r>
      <w:r w:rsidRPr="001F2E54">
        <w:rPr>
          <w:rFonts w:ascii="Palatino Linotype" w:hAnsi="Palatino Linotype" w:cs="Arial"/>
          <w:i/>
          <w:color w:val="000000" w:themeColor="text1"/>
          <w:vertAlign w:val="superscript"/>
        </w:rPr>
        <w:footnoteReference w:id="1"/>
      </w:r>
      <w:r w:rsidRPr="001F2E54">
        <w:rPr>
          <w:rFonts w:ascii="Palatino Linotype" w:hAnsi="Palatino Linotype" w:cs="Arial"/>
          <w:i/>
          <w:color w:val="000000" w:themeColor="text1"/>
        </w:rPr>
        <w:t xml:space="preserve"> y morales con las que celebren contratos de adquisiciones, arrendamientos, servicios, obras públicas y/o servicios relacionados con las mismas, que deberá actualizarse por lo menos cada tres meses.</w:t>
      </w:r>
    </w:p>
    <w:p w:rsidR="00A1119B" w:rsidRPr="001F2E54" w:rsidRDefault="00A1119B" w:rsidP="00A1119B">
      <w:pPr>
        <w:ind w:left="709" w:right="899"/>
        <w:jc w:val="both"/>
        <w:rPr>
          <w:rFonts w:ascii="Palatino Linotype" w:hAnsi="Palatino Linotype" w:cs="Arial"/>
          <w:i/>
          <w:color w:val="000000" w:themeColor="text1"/>
        </w:rPr>
      </w:pP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i/>
          <w:color w:val="000000" w:themeColor="text1"/>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rsidR="00A1119B" w:rsidRPr="001F2E54" w:rsidRDefault="00A1119B" w:rsidP="00A1119B">
      <w:pPr>
        <w:ind w:left="709" w:right="899"/>
        <w:jc w:val="both"/>
        <w:rPr>
          <w:rFonts w:ascii="Palatino Linotype" w:hAnsi="Palatino Linotype" w:cs="Arial"/>
          <w:i/>
          <w:color w:val="000000" w:themeColor="text1"/>
        </w:rPr>
      </w:pP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i/>
          <w:color w:val="000000" w:themeColor="text1"/>
        </w:rPr>
        <w:t xml:space="preserve">Adicionalmente, los sujetos obligados usarán como referencia el Directorio Estadístico Nacional de Unidades Económicas (DENUE), administrado por </w:t>
      </w:r>
      <w:r w:rsidRPr="001F2E54">
        <w:rPr>
          <w:rFonts w:ascii="Palatino Linotype" w:hAnsi="Palatino Linotype" w:cs="Arial"/>
          <w:i/>
          <w:color w:val="000000" w:themeColor="text1"/>
        </w:rPr>
        <w:lastRenderedPageBreak/>
        <w:t>el Instituto Nacional de Estadística y Geografía (INEGI), para indicar la actividad económica del proveedor y/o contratista que corresponda.</w:t>
      </w:r>
    </w:p>
    <w:p w:rsidR="00A1119B" w:rsidRPr="001F2E54" w:rsidRDefault="00A1119B" w:rsidP="00A1119B">
      <w:pPr>
        <w:ind w:left="709" w:right="899"/>
        <w:jc w:val="both"/>
        <w:rPr>
          <w:rFonts w:ascii="Palatino Linotype" w:hAnsi="Palatino Linotype" w:cs="Arial"/>
          <w:color w:val="000000" w:themeColor="text1"/>
        </w:rPr>
      </w:pPr>
      <w:r w:rsidRPr="001F2E54">
        <w:rPr>
          <w:rFonts w:ascii="Palatino Linotype" w:hAnsi="Palatino Linotype" w:cs="Arial"/>
          <w:i/>
          <w:color w:val="000000" w:themeColor="text1"/>
        </w:rPr>
        <w:t>_________________________________________________________________</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Periodo de actualización</w:t>
      </w:r>
      <w:r w:rsidRPr="001F2E54">
        <w:rPr>
          <w:rFonts w:ascii="Palatino Linotype" w:hAnsi="Palatino Linotype" w:cs="Arial"/>
          <w:i/>
          <w:color w:val="000000" w:themeColor="text1"/>
        </w:rPr>
        <w:t>: trimestral</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Conservar en el sitio de Internet:</w:t>
      </w:r>
      <w:r w:rsidRPr="001F2E54">
        <w:rPr>
          <w:rFonts w:ascii="Palatino Linotype" w:hAnsi="Palatino Linotype" w:cs="Arial"/>
          <w:i/>
          <w:color w:val="000000" w:themeColor="text1"/>
        </w:rPr>
        <w:t xml:space="preserve"> información del ejercicio en curso y la correspondiente al ejercicio inmediato anterior </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Aplica a:</w:t>
      </w:r>
      <w:r w:rsidRPr="001F2E54">
        <w:rPr>
          <w:rFonts w:ascii="Palatino Linotype" w:hAnsi="Palatino Linotype" w:cs="Arial"/>
          <w:i/>
          <w:color w:val="000000" w:themeColor="text1"/>
        </w:rPr>
        <w:t xml:space="preserve"> todos los sujetos obligados</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_________________________________________________________________</w:t>
      </w:r>
    </w:p>
    <w:p w:rsidR="00A1119B" w:rsidRPr="001F2E54" w:rsidRDefault="00A1119B" w:rsidP="00A1119B">
      <w:pPr>
        <w:ind w:left="709" w:right="899"/>
        <w:jc w:val="both"/>
        <w:rPr>
          <w:rFonts w:ascii="Palatino Linotype" w:hAnsi="Palatino Linotype" w:cs="Arial"/>
          <w:b/>
          <w:i/>
          <w:color w:val="000000" w:themeColor="text1"/>
        </w:rPr>
      </w:pPr>
      <w:r w:rsidRPr="001F2E54">
        <w:rPr>
          <w:rFonts w:ascii="Palatino Linotype" w:hAnsi="Palatino Linotype" w:cs="Arial"/>
          <w:b/>
          <w:i/>
          <w:color w:val="000000" w:themeColor="text1"/>
        </w:rPr>
        <w:t xml:space="preserve">Criterios sustantivos de contenido </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1</w:t>
      </w:r>
      <w:r w:rsidRPr="001F2E54">
        <w:rPr>
          <w:rFonts w:ascii="Palatino Linotype" w:hAnsi="Palatino Linotype" w:cs="Arial"/>
          <w:i/>
          <w:color w:val="000000" w:themeColor="text1"/>
        </w:rPr>
        <w:t xml:space="preserve"> Ejercicio</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2</w:t>
      </w:r>
      <w:r w:rsidRPr="001F2E54">
        <w:rPr>
          <w:rFonts w:ascii="Palatino Linotype" w:hAnsi="Palatino Linotype" w:cs="Arial"/>
          <w:i/>
          <w:color w:val="000000" w:themeColor="text1"/>
        </w:rPr>
        <w:t xml:space="preserve"> Periodo que se informa (fecha de inicio y fecha de término con el formato día/mes/año)</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3</w:t>
      </w:r>
      <w:r w:rsidRPr="001F2E54">
        <w:rPr>
          <w:rFonts w:ascii="Palatino Linotype" w:hAnsi="Palatino Linotype" w:cs="Arial"/>
          <w:i/>
          <w:color w:val="000000" w:themeColor="text1"/>
        </w:rPr>
        <w:t xml:space="preserve"> Personería jurídica del proveedor o contratista (catálogo): Persona física/Persona moral</w:t>
      </w:r>
      <w:r w:rsidRPr="001F2E54">
        <w:rPr>
          <w:rFonts w:ascii="Palatino Linotype" w:hAnsi="Palatino Linotype" w:cs="Arial"/>
          <w:i/>
          <w:color w:val="000000" w:themeColor="text1"/>
          <w:vertAlign w:val="superscript"/>
        </w:rPr>
        <w:footnoteReference w:id="2"/>
      </w:r>
    </w:p>
    <w:p w:rsidR="00A1119B" w:rsidRPr="001F2E54" w:rsidRDefault="00A1119B" w:rsidP="00A1119B">
      <w:pPr>
        <w:ind w:left="709" w:right="899"/>
        <w:jc w:val="both"/>
        <w:rPr>
          <w:rFonts w:ascii="Palatino Linotype" w:hAnsi="Palatino Linotype" w:cs="Arial"/>
          <w:b/>
          <w:i/>
          <w:color w:val="000000" w:themeColor="text1"/>
        </w:rPr>
      </w:pPr>
      <w:r w:rsidRPr="001F2E54">
        <w:rPr>
          <w:rFonts w:ascii="Palatino Linotype" w:hAnsi="Palatino Linotype" w:cs="Arial"/>
          <w:b/>
          <w:i/>
          <w:color w:val="000000" w:themeColor="text1"/>
        </w:rPr>
        <w:t>Criterio 4 Nombre (nombre[s], primer apellido, segundo apellido), denominación o razón social del proveedor o contratista.</w:t>
      </w:r>
      <w:r w:rsidRPr="001F2E54">
        <w:rPr>
          <w:rFonts w:ascii="Palatino Linotype" w:hAnsi="Palatino Linotype" w:cs="Arial"/>
          <w:b/>
          <w:i/>
          <w:color w:val="000000" w:themeColor="text1"/>
          <w:vertAlign w:val="superscript"/>
        </w:rPr>
        <w:footnoteReference w:id="3"/>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5</w:t>
      </w:r>
      <w:r w:rsidRPr="001F2E54">
        <w:rPr>
          <w:rFonts w:ascii="Palatino Linotype" w:hAnsi="Palatino Linotype" w:cs="Arial"/>
          <w:i/>
          <w:color w:val="000000" w:themeColor="text1"/>
        </w:rPr>
        <w:t xml:space="preserve"> Estratificación</w:t>
      </w:r>
      <w:r w:rsidRPr="001F2E54">
        <w:rPr>
          <w:rFonts w:ascii="Palatino Linotype" w:hAnsi="Palatino Linotype" w:cs="Arial"/>
          <w:i/>
          <w:color w:val="000000" w:themeColor="text1"/>
          <w:vertAlign w:val="superscript"/>
        </w:rPr>
        <w:footnoteReference w:id="4"/>
      </w:r>
      <w:r w:rsidRPr="001F2E54">
        <w:rPr>
          <w:rFonts w:ascii="Palatino Linotype" w:hAnsi="Palatino Linotype" w:cs="Arial"/>
          <w:i/>
          <w:color w:val="000000" w:themeColor="text1"/>
        </w:rPr>
        <w:t>, por ejemplo, Micro empresa, pequeña empresa, mediana empresa</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6</w:t>
      </w:r>
      <w:r w:rsidRPr="001F2E54">
        <w:rPr>
          <w:rFonts w:ascii="Palatino Linotype" w:hAnsi="Palatino Linotype" w:cs="Arial"/>
          <w:i/>
          <w:color w:val="000000" w:themeColor="text1"/>
        </w:rPr>
        <w:t xml:space="preserve"> Origen del proveedor o contratista (catálogo): Nacional/Extranjero</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7</w:t>
      </w:r>
      <w:r w:rsidRPr="001F2E54">
        <w:rPr>
          <w:rFonts w:ascii="Palatino Linotype" w:hAnsi="Palatino Linotype" w:cs="Arial"/>
          <w:i/>
          <w:color w:val="000000" w:themeColor="text1"/>
        </w:rPr>
        <w:t xml:space="preserve"> Entidad federativa (catálogo de entidades federativas) si la empresa es nacional</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w:t>
      </w:r>
      <w:r w:rsidRPr="001F2E54">
        <w:rPr>
          <w:rFonts w:ascii="Palatino Linotype" w:hAnsi="Palatino Linotype" w:cs="Arial"/>
          <w:i/>
          <w:color w:val="000000" w:themeColor="text1"/>
        </w:rPr>
        <w:t xml:space="preserve"> </w:t>
      </w:r>
      <w:r w:rsidRPr="001F2E54">
        <w:rPr>
          <w:rFonts w:ascii="Palatino Linotype" w:hAnsi="Palatino Linotype" w:cs="Arial"/>
          <w:b/>
          <w:i/>
          <w:color w:val="000000" w:themeColor="text1"/>
        </w:rPr>
        <w:t>8</w:t>
      </w:r>
      <w:r w:rsidRPr="001F2E54">
        <w:rPr>
          <w:rFonts w:ascii="Palatino Linotype" w:hAnsi="Palatino Linotype" w:cs="Arial"/>
          <w:i/>
          <w:color w:val="000000" w:themeColor="text1"/>
        </w:rPr>
        <w:t xml:space="preserve"> País de origen si la empresa es una filial extranjera</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9</w:t>
      </w:r>
      <w:r w:rsidRPr="001F2E54">
        <w:rPr>
          <w:rFonts w:ascii="Palatino Linotype" w:hAnsi="Palatino Linotype" w:cs="Arial"/>
          <w:i/>
          <w:color w:val="000000" w:themeColor="text1"/>
        </w:rPr>
        <w:t xml:space="preserve"> Registro Federal de Contribuyentes (RFC) de la persona física o moral con homoclave incluida, emitido por el Servicio de Administración Tributaria (SAT). En el caso de personas morales son 12 caracteres y en el de personas físicas 13.</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lastRenderedPageBreak/>
        <w:t>Criterio 10</w:t>
      </w:r>
      <w:r w:rsidRPr="001F2E54">
        <w:rPr>
          <w:rFonts w:ascii="Palatino Linotype" w:hAnsi="Palatino Linotype" w:cs="Arial"/>
          <w:i/>
          <w:color w:val="000000" w:themeColor="text1"/>
        </w:rPr>
        <w:t xml:space="preserve"> Entidad federativa de la persona física o moral (catálogo)</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11</w:t>
      </w:r>
      <w:r w:rsidRPr="001F2E54">
        <w:rPr>
          <w:rFonts w:ascii="Palatino Linotype" w:hAnsi="Palatino Linotype" w:cs="Arial"/>
          <w:i/>
          <w:color w:val="000000" w:themeColor="text1"/>
        </w:rPr>
        <w:t xml:space="preserve"> El proveedor o contratista realiza subcontrataciones (catálogo): Sí / No</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12</w:t>
      </w:r>
      <w:r w:rsidRPr="001F2E54">
        <w:rPr>
          <w:rFonts w:ascii="Palatino Linotype" w:hAnsi="Palatino Linotype" w:cs="Arial"/>
          <w:i/>
          <w:color w:val="000000" w:themeColor="text1"/>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rsidR="00A1119B" w:rsidRPr="001F2E54" w:rsidRDefault="00A1119B" w:rsidP="00A1119B">
      <w:pPr>
        <w:ind w:left="709" w:right="899"/>
        <w:jc w:val="both"/>
        <w:rPr>
          <w:rFonts w:ascii="Palatino Linotype" w:hAnsi="Palatino Linotype" w:cs="Arial"/>
          <w:b/>
          <w:i/>
          <w:color w:val="000000" w:themeColor="text1"/>
        </w:rPr>
      </w:pPr>
      <w:r w:rsidRPr="001F2E54">
        <w:rPr>
          <w:rFonts w:ascii="Palatino Linotype" w:hAnsi="Palatino Linotype" w:cs="Arial"/>
          <w:b/>
          <w:i/>
          <w:color w:val="000000" w:themeColor="text1"/>
        </w:rPr>
        <w:t>Criterio 13 Domicilio</w:t>
      </w:r>
      <w:r w:rsidRPr="001F2E54">
        <w:rPr>
          <w:rFonts w:ascii="Palatino Linotype" w:hAnsi="Palatino Linotype" w:cs="Arial"/>
          <w:b/>
          <w:i/>
          <w:color w:val="000000" w:themeColor="text1"/>
          <w:vertAlign w:val="superscript"/>
        </w:rPr>
        <w:footnoteReference w:id="5"/>
      </w:r>
      <w:r w:rsidRPr="001F2E54">
        <w:rPr>
          <w:rFonts w:ascii="Palatino Linotype" w:hAnsi="Palatino Linotype" w:cs="Arial"/>
          <w:b/>
          <w:i/>
          <w:color w:val="000000" w:themeColor="text1"/>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14</w:t>
      </w:r>
      <w:r w:rsidRPr="001F2E54">
        <w:rPr>
          <w:rFonts w:ascii="Palatino Linotype" w:hAnsi="Palatino Linotype" w:cs="Arial"/>
          <w:i/>
          <w:color w:val="000000" w:themeColor="text1"/>
        </w:rPr>
        <w:t xml:space="preserve"> Domicilio en el extranjero. En caso de que el proveedor o contratista sea de otro país, se deberá incluir el domicilio el cual deberá incluir por lo menos: país, ciudad, calle y número </w:t>
      </w:r>
    </w:p>
    <w:p w:rsidR="00A1119B" w:rsidRPr="001F2E54" w:rsidRDefault="00A1119B" w:rsidP="00A1119B">
      <w:pPr>
        <w:ind w:left="709" w:right="899"/>
        <w:jc w:val="both"/>
        <w:rPr>
          <w:rFonts w:ascii="Palatino Linotype" w:hAnsi="Palatino Linotype" w:cs="Arial"/>
          <w:i/>
          <w:color w:val="000000" w:themeColor="text1"/>
        </w:rPr>
      </w:pP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i/>
          <w:color w:val="000000" w:themeColor="text1"/>
        </w:rPr>
        <w:t>Respecto del Representante legal se publicará la siguiente información:</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15</w:t>
      </w:r>
      <w:r w:rsidRPr="001F2E54">
        <w:rPr>
          <w:rFonts w:ascii="Palatino Linotype" w:hAnsi="Palatino Linotype" w:cs="Arial"/>
          <w:i/>
          <w:color w:val="000000" w:themeColor="text1"/>
        </w:rPr>
        <w:t xml:space="preserve"> Nombre del representante legal de la empresa, es decir, la persona que posee facultades legales para representarla</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16</w:t>
      </w:r>
      <w:r w:rsidRPr="001F2E54">
        <w:rPr>
          <w:rFonts w:ascii="Palatino Linotype" w:hAnsi="Palatino Linotype" w:cs="Arial"/>
          <w:i/>
          <w:color w:val="000000" w:themeColor="text1"/>
        </w:rPr>
        <w:t xml:space="preserve"> Datos de contacto: teléfono, en su caso extensión</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17</w:t>
      </w:r>
      <w:r w:rsidRPr="001F2E54">
        <w:rPr>
          <w:rFonts w:ascii="Palatino Linotype" w:hAnsi="Palatino Linotype" w:cs="Arial"/>
          <w:i/>
          <w:color w:val="000000" w:themeColor="text1"/>
        </w:rPr>
        <w:t xml:space="preserve"> Correo electrónico, siempre y cuando éstos hayan sido proporcionados por la empresa</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18</w:t>
      </w:r>
      <w:r w:rsidRPr="001F2E54">
        <w:rPr>
          <w:rFonts w:ascii="Palatino Linotype" w:hAnsi="Palatino Linotype" w:cs="Arial"/>
          <w:i/>
          <w:color w:val="000000" w:themeColor="text1"/>
        </w:rPr>
        <w:t xml:space="preserve"> Tipo de acreditación legal que posee o, en su caso, señalar que no se cuenta con uno</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19</w:t>
      </w:r>
      <w:r w:rsidRPr="001F2E54">
        <w:rPr>
          <w:rFonts w:ascii="Palatino Linotype" w:hAnsi="Palatino Linotype" w:cs="Arial"/>
          <w:i/>
          <w:color w:val="000000" w:themeColor="text1"/>
        </w:rPr>
        <w:t xml:space="preserve"> Dirección electrónica que corresponda a la página web del proveedor o contratista</w:t>
      </w:r>
    </w:p>
    <w:p w:rsidR="00A1119B" w:rsidRPr="001F2E54" w:rsidRDefault="00A1119B" w:rsidP="00A1119B">
      <w:pPr>
        <w:ind w:left="709" w:right="899"/>
        <w:jc w:val="both"/>
        <w:rPr>
          <w:rFonts w:ascii="Palatino Linotype" w:hAnsi="Palatino Linotype" w:cs="Arial"/>
          <w:b/>
          <w:i/>
          <w:color w:val="000000" w:themeColor="text1"/>
        </w:rPr>
      </w:pPr>
      <w:r w:rsidRPr="001F2E54">
        <w:rPr>
          <w:rFonts w:ascii="Palatino Linotype" w:hAnsi="Palatino Linotype" w:cs="Arial"/>
          <w:b/>
          <w:i/>
          <w:color w:val="000000" w:themeColor="text1"/>
        </w:rPr>
        <w:t>Criterio 20 Teléfono oficial del proveedor o contratista</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lastRenderedPageBreak/>
        <w:t>Criterio 21</w:t>
      </w:r>
      <w:r w:rsidRPr="001F2E54">
        <w:rPr>
          <w:rFonts w:ascii="Palatino Linotype" w:hAnsi="Palatino Linotype" w:cs="Arial"/>
          <w:i/>
          <w:color w:val="000000" w:themeColor="text1"/>
        </w:rPr>
        <w:t xml:space="preserve"> Correo electrónico comercial del proveedor o contratista</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22</w:t>
      </w:r>
      <w:r w:rsidRPr="001F2E54">
        <w:rPr>
          <w:rFonts w:ascii="Palatino Linotype" w:hAnsi="Palatino Linotype" w:cs="Arial"/>
          <w:i/>
          <w:color w:val="000000" w:themeColor="text1"/>
        </w:rPr>
        <w:t xml:space="preserve"> Hipervínculo al registro electrónico de proveedores y contratistas que, en su caso, corresponda</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23</w:t>
      </w:r>
      <w:r w:rsidRPr="001F2E54">
        <w:rPr>
          <w:rFonts w:ascii="Palatino Linotype" w:hAnsi="Palatino Linotype" w:cs="Arial"/>
          <w:i/>
          <w:color w:val="000000" w:themeColor="text1"/>
        </w:rPr>
        <w:t xml:space="preserve"> Hipervínculo al Directorio de Proveedores y Contratistas Sancionados Criterios adjetivos de actualización</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24</w:t>
      </w:r>
      <w:r w:rsidRPr="001F2E54">
        <w:rPr>
          <w:rFonts w:ascii="Palatino Linotype" w:hAnsi="Palatino Linotype" w:cs="Arial"/>
          <w:i/>
          <w:color w:val="000000" w:themeColor="text1"/>
        </w:rPr>
        <w:t xml:space="preserve"> Periodo de actualización de la información: trimestral</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25</w:t>
      </w:r>
      <w:r w:rsidRPr="001F2E54">
        <w:rPr>
          <w:rFonts w:ascii="Palatino Linotype" w:hAnsi="Palatino Linotype" w:cs="Arial"/>
          <w:i/>
          <w:color w:val="000000" w:themeColor="text1"/>
        </w:rPr>
        <w:t xml:space="preserve"> La información deberá estar actualizada al periodo que corresponde, de acuerdo con la Tabla de actualización y conservación de la información</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26</w:t>
      </w:r>
      <w:r w:rsidRPr="001F2E54">
        <w:rPr>
          <w:rFonts w:ascii="Palatino Linotype" w:hAnsi="Palatino Linotype" w:cs="Arial"/>
          <w:i/>
          <w:color w:val="000000" w:themeColor="text1"/>
        </w:rPr>
        <w:t xml:space="preserve"> Conservar en el sitio de Internet y a través de la Plataforma Nacional la información de acuerdo con la Tabla de actualización y conservación de la información</w:t>
      </w:r>
    </w:p>
    <w:p w:rsidR="00A1119B" w:rsidRPr="001F2E54" w:rsidRDefault="00A1119B" w:rsidP="00A1119B">
      <w:pPr>
        <w:ind w:left="709" w:right="899"/>
        <w:jc w:val="both"/>
        <w:rPr>
          <w:rFonts w:ascii="Palatino Linotype" w:hAnsi="Palatino Linotype" w:cs="Arial"/>
          <w:i/>
          <w:color w:val="000000" w:themeColor="text1"/>
        </w:rPr>
      </w:pPr>
    </w:p>
    <w:p w:rsidR="00A1119B" w:rsidRPr="001F2E54" w:rsidRDefault="00A1119B" w:rsidP="00A1119B">
      <w:pPr>
        <w:ind w:left="709" w:right="899"/>
        <w:jc w:val="both"/>
        <w:rPr>
          <w:rFonts w:ascii="Palatino Linotype" w:hAnsi="Palatino Linotype" w:cs="Arial"/>
          <w:b/>
          <w:i/>
          <w:color w:val="000000" w:themeColor="text1"/>
        </w:rPr>
      </w:pPr>
      <w:r w:rsidRPr="001F2E54">
        <w:rPr>
          <w:rFonts w:ascii="Palatino Linotype" w:hAnsi="Palatino Linotype" w:cs="Arial"/>
          <w:b/>
          <w:i/>
          <w:color w:val="000000" w:themeColor="text1"/>
        </w:rPr>
        <w:t>Criterios adjetivos de confiabilidad</w:t>
      </w:r>
    </w:p>
    <w:p w:rsidR="00A1119B" w:rsidRPr="001F2E54" w:rsidRDefault="00A1119B" w:rsidP="00A1119B">
      <w:pPr>
        <w:ind w:left="709" w:right="899"/>
        <w:jc w:val="both"/>
        <w:rPr>
          <w:rFonts w:ascii="Palatino Linotype" w:hAnsi="Palatino Linotype" w:cs="Arial"/>
          <w:b/>
          <w:i/>
          <w:color w:val="000000" w:themeColor="text1"/>
        </w:rPr>
      </w:pP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27</w:t>
      </w:r>
      <w:r w:rsidRPr="001F2E54">
        <w:rPr>
          <w:rFonts w:ascii="Palatino Linotype" w:hAnsi="Palatino Linotype" w:cs="Arial"/>
          <w:i/>
          <w:color w:val="000000" w:themeColor="text1"/>
        </w:rPr>
        <w:t xml:space="preserve"> Área(s) responsable(s) que genera(n), posee(n), publica(n) y/o actualiza(n) la información</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28</w:t>
      </w:r>
      <w:r w:rsidRPr="001F2E54">
        <w:rPr>
          <w:rFonts w:ascii="Palatino Linotype" w:hAnsi="Palatino Linotype" w:cs="Arial"/>
          <w:i/>
          <w:color w:val="000000" w:themeColor="text1"/>
        </w:rPr>
        <w:t xml:space="preserve"> Fecha de actualización de la información publicada con el formato día/mes/año</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29</w:t>
      </w:r>
      <w:r w:rsidRPr="001F2E54">
        <w:rPr>
          <w:rFonts w:ascii="Palatino Linotype" w:hAnsi="Palatino Linotype" w:cs="Arial"/>
          <w:i/>
          <w:color w:val="000000" w:themeColor="text1"/>
        </w:rPr>
        <w:t xml:space="preserve"> Fecha de validación de la información publicada con el formato día/mes/año</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30</w:t>
      </w:r>
      <w:r w:rsidRPr="001F2E54">
        <w:rPr>
          <w:rFonts w:ascii="Palatino Linotype" w:hAnsi="Palatino Linotype" w:cs="Arial"/>
          <w:i/>
          <w:color w:val="000000" w:themeColor="text1"/>
        </w:rPr>
        <w:t xml:space="preserve"> Nota. Este criterio se cumple en caso de que sea necesario que el sujeto obligado incluya alguna aclaración relativa a la información publicada y/o explicación por la falta de información</w:t>
      </w:r>
    </w:p>
    <w:p w:rsidR="00A1119B" w:rsidRPr="001F2E54" w:rsidRDefault="00A1119B" w:rsidP="00A1119B">
      <w:pPr>
        <w:ind w:left="709" w:right="899"/>
        <w:jc w:val="both"/>
        <w:rPr>
          <w:rFonts w:ascii="Palatino Linotype" w:hAnsi="Palatino Linotype" w:cs="Arial"/>
          <w:i/>
          <w:color w:val="000000" w:themeColor="text1"/>
        </w:rPr>
      </w:pPr>
    </w:p>
    <w:p w:rsidR="00A1119B" w:rsidRPr="001F2E54" w:rsidRDefault="00A1119B" w:rsidP="00A1119B">
      <w:pPr>
        <w:ind w:left="709" w:right="899"/>
        <w:jc w:val="both"/>
        <w:rPr>
          <w:rFonts w:ascii="Palatino Linotype" w:hAnsi="Palatino Linotype" w:cs="Arial"/>
          <w:b/>
          <w:i/>
          <w:color w:val="000000" w:themeColor="text1"/>
        </w:rPr>
      </w:pPr>
      <w:r w:rsidRPr="001F2E54">
        <w:rPr>
          <w:rFonts w:ascii="Palatino Linotype" w:hAnsi="Palatino Linotype" w:cs="Arial"/>
          <w:b/>
          <w:i/>
          <w:color w:val="000000" w:themeColor="text1"/>
        </w:rPr>
        <w:t>Criterios adjetivos de formato</w:t>
      </w:r>
    </w:p>
    <w:p w:rsidR="00A1119B" w:rsidRPr="001F2E54" w:rsidRDefault="00A1119B" w:rsidP="00A1119B">
      <w:pPr>
        <w:ind w:left="709" w:right="899"/>
        <w:jc w:val="both"/>
        <w:rPr>
          <w:rFonts w:ascii="Palatino Linotype" w:hAnsi="Palatino Linotype" w:cs="Arial"/>
          <w:b/>
          <w:i/>
          <w:color w:val="000000" w:themeColor="text1"/>
        </w:rPr>
      </w:pP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31</w:t>
      </w:r>
      <w:r w:rsidRPr="001F2E54">
        <w:rPr>
          <w:rFonts w:ascii="Palatino Linotype" w:hAnsi="Palatino Linotype" w:cs="Arial"/>
          <w:i/>
          <w:color w:val="000000" w:themeColor="text1"/>
        </w:rPr>
        <w:t xml:space="preserve"> La información publicada se organiza mediante el formato 32, en el que se incluyen todos los campos especificados en los criterios sustantivos de contenido</w:t>
      </w:r>
    </w:p>
    <w:p w:rsidR="00A1119B" w:rsidRPr="001F2E54" w:rsidRDefault="00A1119B" w:rsidP="00A1119B">
      <w:pPr>
        <w:ind w:left="709" w:right="899"/>
        <w:jc w:val="both"/>
        <w:rPr>
          <w:rFonts w:ascii="Palatino Linotype" w:hAnsi="Palatino Linotype" w:cs="Arial"/>
          <w:i/>
          <w:color w:val="000000" w:themeColor="text1"/>
        </w:rPr>
      </w:pPr>
      <w:r w:rsidRPr="001F2E54">
        <w:rPr>
          <w:rFonts w:ascii="Palatino Linotype" w:hAnsi="Palatino Linotype" w:cs="Arial"/>
          <w:b/>
          <w:i/>
          <w:color w:val="000000" w:themeColor="text1"/>
        </w:rPr>
        <w:t>Criterio 32</w:t>
      </w:r>
      <w:r w:rsidRPr="001F2E54">
        <w:rPr>
          <w:rFonts w:ascii="Palatino Linotype" w:hAnsi="Palatino Linotype" w:cs="Arial"/>
          <w:i/>
          <w:color w:val="000000" w:themeColor="text1"/>
        </w:rPr>
        <w:t xml:space="preserve"> El soporte de la información permite su reutilización</w:t>
      </w:r>
    </w:p>
    <w:p w:rsidR="00A1119B" w:rsidRPr="001F2E54" w:rsidRDefault="00A1119B" w:rsidP="00A1119B">
      <w:pPr>
        <w:jc w:val="both"/>
        <w:rPr>
          <w:rFonts w:ascii="Palatino Linotype" w:hAnsi="Palatino Linotype" w:cs="Arial"/>
          <w:color w:val="000000" w:themeColor="text1"/>
        </w:rPr>
      </w:pPr>
    </w:p>
    <w:p w:rsidR="00A1119B" w:rsidRPr="001F2E54" w:rsidRDefault="00A1119B" w:rsidP="00A1119B">
      <w:pPr>
        <w:spacing w:line="360" w:lineRule="auto"/>
        <w:jc w:val="center"/>
        <w:rPr>
          <w:rFonts w:ascii="Palatino Linotype" w:hAnsi="Palatino Linotype"/>
          <w:color w:val="000000" w:themeColor="text1"/>
          <w:lang w:val="es-ES" w:eastAsia="es-MX"/>
        </w:rPr>
      </w:pPr>
      <w:r w:rsidRPr="001F2E54">
        <w:rPr>
          <w:rFonts w:ascii="Palatino Linotype" w:hAnsi="Palatino Linotype"/>
          <w:noProof/>
          <w:color w:val="000000" w:themeColor="text1"/>
          <w:lang w:val="es-MX" w:eastAsia="es-MX"/>
        </w:rPr>
        <w:lastRenderedPageBreak/>
        <w:drawing>
          <wp:inline distT="0" distB="0" distL="0" distR="0" wp14:anchorId="0FEB9D65" wp14:editId="5D01EF93">
            <wp:extent cx="4673708" cy="205932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13">
                      <a:extLst>
                        <a:ext uri="{28A0092B-C50C-407E-A947-70E740481C1C}">
                          <a14:useLocalDpi xmlns:a14="http://schemas.microsoft.com/office/drawing/2010/main" val="0"/>
                        </a:ext>
                      </a:extLst>
                    </a:blip>
                    <a:stretch>
                      <a:fillRect/>
                    </a:stretch>
                  </pic:blipFill>
                  <pic:spPr>
                    <a:xfrm>
                      <a:off x="0" y="0"/>
                      <a:ext cx="4714804" cy="2077429"/>
                    </a:xfrm>
                    <a:prstGeom prst="rect">
                      <a:avLst/>
                    </a:prstGeom>
                  </pic:spPr>
                </pic:pic>
              </a:graphicData>
            </a:graphic>
          </wp:inline>
        </w:drawing>
      </w:r>
    </w:p>
    <w:p w:rsidR="00A1119B" w:rsidRPr="001F2E54" w:rsidRDefault="00A1119B" w:rsidP="00A1119B">
      <w:pPr>
        <w:spacing w:line="360" w:lineRule="auto"/>
        <w:jc w:val="center"/>
        <w:rPr>
          <w:rFonts w:ascii="Palatino Linotype" w:hAnsi="Palatino Linotype"/>
          <w:color w:val="000000" w:themeColor="text1"/>
          <w:lang w:val="es-ES" w:eastAsia="es-MX"/>
        </w:rPr>
      </w:pPr>
    </w:p>
    <w:p w:rsidR="00A1119B" w:rsidRPr="001F2E54" w:rsidRDefault="00A1119B" w:rsidP="00A1119B">
      <w:pPr>
        <w:spacing w:line="360" w:lineRule="auto"/>
        <w:jc w:val="center"/>
        <w:rPr>
          <w:rFonts w:ascii="Palatino Linotype" w:hAnsi="Palatino Linotype"/>
          <w:color w:val="000000" w:themeColor="text1"/>
          <w:lang w:val="es-ES" w:eastAsia="es-MX"/>
        </w:rPr>
      </w:pPr>
      <w:r w:rsidRPr="001F2E54">
        <w:rPr>
          <w:rFonts w:ascii="Palatino Linotype" w:hAnsi="Palatino Linotype"/>
          <w:noProof/>
          <w:color w:val="000000" w:themeColor="text1"/>
          <w:lang w:val="es-MX" w:eastAsia="es-MX"/>
        </w:rPr>
        <w:drawing>
          <wp:inline distT="0" distB="0" distL="0" distR="0" wp14:anchorId="2E50C9F9" wp14:editId="6C611AB0">
            <wp:extent cx="4779034" cy="244955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4">
                      <a:extLst>
                        <a:ext uri="{28A0092B-C50C-407E-A947-70E740481C1C}">
                          <a14:useLocalDpi xmlns:a14="http://schemas.microsoft.com/office/drawing/2010/main" val="0"/>
                        </a:ext>
                      </a:extLst>
                    </a:blip>
                    <a:stretch>
                      <a:fillRect/>
                    </a:stretch>
                  </pic:blipFill>
                  <pic:spPr>
                    <a:xfrm>
                      <a:off x="0" y="0"/>
                      <a:ext cx="4791920" cy="2456160"/>
                    </a:xfrm>
                    <a:prstGeom prst="rect">
                      <a:avLst/>
                    </a:prstGeom>
                  </pic:spPr>
                </pic:pic>
              </a:graphicData>
            </a:graphic>
          </wp:inline>
        </w:drawing>
      </w:r>
    </w:p>
    <w:p w:rsidR="00A1119B" w:rsidRPr="001F2E54" w:rsidRDefault="00A1119B" w:rsidP="00A1119B">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 más de lo anterior, se advierte que no se entrega el Acuerdo del Comité de Transparencia que sustente la versión pública del soporte documental entregado en la respuesta.</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Al respecto, cuando se remite información testada, el Sujeto Obligado deberá seguir el procedimiento establecido en el artículo 168 de dicho ordenamiento jurídico; esto es, que el área competente deberá elaborar la versión pública, así como </w:t>
      </w:r>
      <w:r w:rsidRPr="001F2E54">
        <w:rPr>
          <w:rFonts w:ascii="Palatino Linotype" w:eastAsia="Palatino Linotype" w:hAnsi="Palatino Linotype" w:cs="Palatino Linotype"/>
          <w:color w:val="000000" w:themeColor="text1"/>
        </w:rPr>
        <w:lastRenderedPageBreak/>
        <w:t>emitir el Acuerdo, por parte del Comité de Transparencia, donde confirme la clasificación de los datos, fundando y motivando la clasificación. Por lo que en relatadas circunstancias es procedente ordenar nuevamente el soporte documental de referencia en correcta versión publica, acompañado del Acuerdo del Comité de Transparencia que la sustente.</w:t>
      </w:r>
    </w:p>
    <w:p w:rsidR="005E4326" w:rsidRPr="001F2E54" w:rsidRDefault="005E4326">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Posteriormente, la siguiente solicitud se tuvo por colmada parcialmente, toda vez que se remitió el expediente generado con motivo de la contratación la cual versa respecto de un contrato Pedido Administrativo de Prestación de Servicios, que corresponde a un instrumento jurídico utilizado a nivel federal, estatal y municipal, para contratar servicios de manera ágil, sin necesidad de llevar a cabo un procedimiento de licitación.</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La siguiente solicitud, se tuvo por colmada parcialmente, toda vez que se remitió el expediente generado con motivo de la contratación la cual versa respecto de un Contrato Pedido Administrativo de Prestación de Servicios, que corresponde a un instrumento jurídico utilizado a nivel federal, estatal y municipal, para contratar servicios de manera ágil, sin necesidad de llevar a cabo un procedimiento de licitación. De tal manera que al adjuntar el expediente completo se tiene por colmado el rubro de referencia al tiempo que colma el punto del proceso de adquisición; sin embargo no se advierte el documento donde conste el modo de pago. En esa tesitura, en un contrato de pedido administrativo de prestación de servicios, el modo de pago debe estar claramente especificado, en el caso concreto de la siguiente manera:</w:t>
      </w:r>
    </w:p>
    <w:p w:rsidR="005E4326" w:rsidRPr="001F2E54" w:rsidRDefault="003F496B">
      <w:pPr>
        <w:spacing w:line="360" w:lineRule="auto"/>
        <w:jc w:val="center"/>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noProof/>
          <w:color w:val="000000" w:themeColor="text1"/>
          <w:lang w:val="es-MX" w:eastAsia="es-MX"/>
        </w:rPr>
        <w:lastRenderedPageBreak/>
        <w:drawing>
          <wp:inline distT="0" distB="0" distL="0" distR="0">
            <wp:extent cx="3708236" cy="302461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708236" cy="3024618"/>
                    </a:xfrm>
                    <a:prstGeom prst="rect">
                      <a:avLst/>
                    </a:prstGeom>
                    <a:ln/>
                  </pic:spPr>
                </pic:pic>
              </a:graphicData>
            </a:graphic>
          </wp:inline>
        </w:drawing>
      </w:r>
    </w:p>
    <w:p w:rsidR="005E4326" w:rsidRPr="001F2E54" w:rsidRDefault="005E4326">
      <w:pPr>
        <w:spacing w:line="360" w:lineRule="auto"/>
        <w:jc w:val="center"/>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Luego entonces al corresponder a una contratación realizada en el mes de septiembre de 2023 y la solicitud de información ingresó el doce de noviembre de dos mil veinticuatro, se colige que la erogación del pago ya se materializó, misma que puede corresponder a una transferencia electrónica (método más común en el sector público), cheque nominativo (a nombre del proveedor o contratista), etcétera.</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En ese orden de ideas, de conformidad con el  artículo 30, fracciones V y XVI del Reglamento Interior de la Secretaría de Movilidad, el Sujeto Obligado cuenta con diversas áreas y corresponde a la Coordinación Administrativa</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 xml:space="preserve">Coordinar y controlar la integración de la información financiera sobre el ejercicio del gasto y gestionar la substanciación de los procedimientos de adquisición de bienes y servicios, a petición de las unidades  administrativas de la Secretaría encargada de </w:t>
      </w:r>
      <w:r w:rsidRPr="001F2E54">
        <w:rPr>
          <w:rFonts w:ascii="Palatino Linotype" w:eastAsia="Palatino Linotype" w:hAnsi="Palatino Linotype" w:cs="Palatino Linotype"/>
          <w:color w:val="000000" w:themeColor="text1"/>
        </w:rPr>
        <w:lastRenderedPageBreak/>
        <w:t>realizarlos; Así como ejecutar los actos de adquisición de bienes y servicios  que le correspondan en términos de la normativa correspondiente.</w:t>
      </w:r>
    </w:p>
    <w:p w:rsidR="005E4326" w:rsidRPr="001F2E54" w:rsidRDefault="005E4326">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Por consiguiente, su respuesta careció de los principios de congruencia y exhaustividad, como refuerzo de lo anterior, resulta crucial el Criterio 02/17, emitido por el Pleno del entonces Instituto Nacional de Transparencia y Acceso a la Información y Protección de Datos Personales, de título y texto siguientes:</w:t>
      </w:r>
    </w:p>
    <w:p w:rsidR="005E4326" w:rsidRPr="001F2E54" w:rsidRDefault="005E4326">
      <w:pPr>
        <w:spacing w:line="360" w:lineRule="auto"/>
        <w:ind w:left="851" w:right="900"/>
        <w:jc w:val="both"/>
        <w:rPr>
          <w:rFonts w:ascii="Palatino Linotype" w:eastAsia="Palatino Linotype" w:hAnsi="Palatino Linotype" w:cs="Palatino Linotype"/>
          <w:color w:val="000000" w:themeColor="text1"/>
        </w:rPr>
      </w:pPr>
    </w:p>
    <w:p w:rsidR="005E4326" w:rsidRPr="001F2E54" w:rsidRDefault="003F496B">
      <w:pPr>
        <w:spacing w:line="360" w:lineRule="auto"/>
        <w:ind w:left="851" w:right="900"/>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i/>
          <w:color w:val="000000" w:themeColor="text1"/>
        </w:rPr>
        <w:t>“</w:t>
      </w:r>
      <w:r w:rsidRPr="001F2E54">
        <w:rPr>
          <w:rFonts w:ascii="Palatino Linotype" w:eastAsia="Palatino Linotype" w:hAnsi="Palatino Linotype" w:cs="Palatino Linotype"/>
          <w:b/>
          <w:i/>
          <w:color w:val="000000" w:themeColor="text1"/>
        </w:rPr>
        <w:t>Congruencia y exhaustividad.</w:t>
      </w:r>
      <w:r w:rsidRPr="001F2E54">
        <w:rPr>
          <w:rFonts w:ascii="Palatino Linotype" w:eastAsia="Palatino Linotype" w:hAnsi="Palatino Linotype" w:cs="Palatino Linotype"/>
          <w:i/>
          <w:color w:val="000000" w:themeColor="text1"/>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p>
    <w:p w:rsidR="005E4326" w:rsidRPr="001F2E54" w:rsidRDefault="005E4326">
      <w:pPr>
        <w:spacing w:line="360" w:lineRule="auto"/>
        <w:ind w:left="851" w:right="900"/>
        <w:jc w:val="both"/>
        <w:rPr>
          <w:rFonts w:ascii="Palatino Linotype" w:eastAsia="Palatino Linotype" w:hAnsi="Palatino Linotype" w:cs="Palatino Linotype"/>
          <w:i/>
          <w:color w:val="000000" w:themeColor="text1"/>
        </w:rPr>
      </w:pPr>
    </w:p>
    <w:p w:rsidR="005E4326" w:rsidRPr="001F2E54" w:rsidRDefault="003F496B" w:rsidP="00AC3545">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lastRenderedPageBreak/>
        <w:t xml:space="preserve">Por tal motivo, se </w:t>
      </w:r>
      <w:r w:rsidRPr="001F2E54">
        <w:rPr>
          <w:rFonts w:ascii="Palatino Linotype" w:eastAsia="Palatino Linotype" w:hAnsi="Palatino Linotype" w:cs="Palatino Linotype"/>
          <w:b/>
          <w:color w:val="000000" w:themeColor="text1"/>
        </w:rPr>
        <w:t xml:space="preserve">ordena </w:t>
      </w:r>
      <w:r w:rsidRPr="001F2E54">
        <w:rPr>
          <w:rFonts w:ascii="Palatino Linotype" w:eastAsia="Palatino Linotype" w:hAnsi="Palatino Linotype" w:cs="Palatino Linotype"/>
          <w:color w:val="000000" w:themeColor="text1"/>
        </w:rPr>
        <w:t>previa búsqueda exhaustiva y razonable, haga entrega de</w:t>
      </w:r>
      <w:r w:rsidR="00AC3545" w:rsidRPr="001F2E54">
        <w:rPr>
          <w:rFonts w:ascii="Palatino Linotype" w:eastAsia="Palatino Linotype" w:hAnsi="Palatino Linotype" w:cs="Palatino Linotype"/>
          <w:color w:val="000000" w:themeColor="text1"/>
        </w:rPr>
        <w:t>l</w:t>
      </w:r>
      <w:r w:rsidRPr="001F2E54">
        <w:rPr>
          <w:rFonts w:ascii="Palatino Linotype" w:eastAsia="Palatino Linotype" w:hAnsi="Palatino Linotype" w:cs="Palatino Linotype"/>
          <w:color w:val="000000" w:themeColor="text1"/>
        </w:rPr>
        <w:t xml:space="preserve"> </w:t>
      </w:r>
      <w:r w:rsidR="00AC3545" w:rsidRPr="001F2E54">
        <w:rPr>
          <w:rFonts w:ascii="Palatino Linotype" w:eastAsia="Palatino Linotype" w:hAnsi="Palatino Linotype" w:cs="Palatino Linotype"/>
          <w:color w:val="000000" w:themeColor="text1"/>
        </w:rPr>
        <w:t>cheque, transferencia electrónica o soporte documental donde conste o se advierta el pago con motivo del Contrato de Prestación de Servicios SM/CAS/006/23, al 12 de noviembre de 2024; y expediente del procedimiento SM/CAS/006/23, remitido en respuesta en correcta versión pública</w:t>
      </w:r>
      <w:r w:rsidRPr="001F2E54">
        <w:rPr>
          <w:rFonts w:ascii="Palatino Linotype" w:eastAsia="Palatino Linotype" w:hAnsi="Palatino Linotype" w:cs="Palatino Linotype"/>
          <w:color w:val="000000" w:themeColor="text1"/>
        </w:rPr>
        <w:t>, en términos del considerando</w:t>
      </w:r>
      <w:r w:rsidR="00AC3545" w:rsidRPr="001F2E54">
        <w:rPr>
          <w:rFonts w:ascii="Palatino Linotype" w:eastAsia="Palatino Linotype" w:hAnsi="Palatino Linotype" w:cs="Palatino Linotype"/>
          <w:color w:val="000000" w:themeColor="text1"/>
        </w:rPr>
        <w:t xml:space="preserve"> Q</w:t>
      </w:r>
      <w:r w:rsidRPr="001F2E54">
        <w:rPr>
          <w:rFonts w:ascii="Palatino Linotype" w:eastAsia="Palatino Linotype" w:hAnsi="Palatino Linotype" w:cs="Palatino Linotype"/>
          <w:color w:val="000000" w:themeColor="text1"/>
        </w:rPr>
        <w:t>uinto</w:t>
      </w:r>
      <w:r w:rsidR="00AC3545" w:rsidRPr="001F2E54">
        <w:rPr>
          <w:rFonts w:ascii="Palatino Linotype" w:eastAsia="Palatino Linotype" w:hAnsi="Palatino Linotype" w:cs="Palatino Linotype"/>
          <w:color w:val="000000" w:themeColor="text1"/>
        </w:rPr>
        <w:t xml:space="preserve"> del presente proveído</w:t>
      </w:r>
      <w:r w:rsidRPr="001F2E54">
        <w:rPr>
          <w:rFonts w:ascii="Palatino Linotype" w:eastAsia="Palatino Linotype" w:hAnsi="Palatino Linotype" w:cs="Palatino Linotype"/>
          <w:color w:val="000000" w:themeColor="text1"/>
        </w:rPr>
        <w:t>.</w:t>
      </w:r>
    </w:p>
    <w:p w:rsidR="005E4326" w:rsidRPr="001F2E54" w:rsidRDefault="005E4326">
      <w:pPr>
        <w:spacing w:line="360" w:lineRule="auto"/>
        <w:jc w:val="both"/>
        <w:rPr>
          <w:rFonts w:ascii="Palatino Linotype" w:eastAsia="Palatino Linotype" w:hAnsi="Palatino Linotype" w:cs="Palatino Linotype"/>
          <w:b/>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Finalmente, relativo a los oficios suscritos por el Coordinador Administrativo en dicho lapso temporal, se informó por parte del servidor público habilitado, siendo este el propio Coordinador, que no se localizaron oficios que puedan solventar lo solicitado.</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Por consiguiente toda vez que no posee, administra ni genera la información requerida por el particular, constituye un hecho negativo; entonces, si se considera el hecho negativo, es obvio que éste no puede fácticamente obrar en los archivos del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ya que no puede probarse por ser lógica y materialmente imposible.</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Asimismo, no se trata de un caso por el cual la negación del hecho implique la afirmación del mismo, simplemente se está ante una notoria y evidente inexistencia fáctica de la información solicitada.</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Encontrándonos ante un hecho negativo, destacando entonces que el Pleno de este Organismo Garante, ha sostenido que ante la presencia de un hecho negativo, </w:t>
      </w:r>
      <w:r w:rsidRPr="001F2E54">
        <w:rPr>
          <w:rFonts w:ascii="Palatino Linotype" w:eastAsia="Palatino Linotype" w:hAnsi="Palatino Linotype" w:cs="Palatino Linotype"/>
          <w:color w:val="000000" w:themeColor="text1"/>
        </w:rPr>
        <w:lastRenderedPageBreak/>
        <w:t>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spacing w:line="360" w:lineRule="auto"/>
        <w:ind w:left="851" w:right="567"/>
        <w:jc w:val="both"/>
        <w:rPr>
          <w:rFonts w:ascii="Palatino Linotype" w:eastAsia="Palatino Linotype" w:hAnsi="Palatino Linotype" w:cs="Palatino Linotype"/>
          <w:b/>
          <w:i/>
          <w:color w:val="000000" w:themeColor="text1"/>
        </w:rPr>
      </w:pPr>
      <w:r w:rsidRPr="001F2E54">
        <w:rPr>
          <w:rFonts w:ascii="Palatino Linotype" w:eastAsia="Palatino Linotype" w:hAnsi="Palatino Linotype" w:cs="Palatino Linotype"/>
          <w:b/>
          <w:i/>
          <w:color w:val="000000" w:themeColor="text1"/>
        </w:rPr>
        <w:t xml:space="preserve">HECHOS NEGATIVOS, NO SON SUSCEPTIBLES DE DEMOSTRACIÓN. </w:t>
      </w:r>
    </w:p>
    <w:p w:rsidR="005E4326" w:rsidRPr="001F2E54" w:rsidRDefault="003F496B">
      <w:pPr>
        <w:spacing w:line="360" w:lineRule="auto"/>
        <w:ind w:left="851" w:right="567"/>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i/>
          <w:color w:val="000000" w:themeColor="text1"/>
        </w:rPr>
        <w:t xml:space="preserve">Tratándose de un hecho negativo, el Juez no tiene </w:t>
      </w:r>
      <w:r w:rsidR="0091778E" w:rsidRPr="001F2E54">
        <w:rPr>
          <w:rFonts w:ascii="Palatino Linotype" w:eastAsia="Palatino Linotype" w:hAnsi="Palatino Linotype" w:cs="Palatino Linotype"/>
          <w:i/>
          <w:color w:val="000000" w:themeColor="text1"/>
        </w:rPr>
        <w:t>por qué</w:t>
      </w:r>
      <w:r w:rsidRPr="001F2E54">
        <w:rPr>
          <w:rFonts w:ascii="Palatino Linotype" w:eastAsia="Palatino Linotype" w:hAnsi="Palatino Linotype" w:cs="Palatino Linotype"/>
          <w:i/>
          <w:color w:val="000000" w:themeColor="text1"/>
        </w:rPr>
        <w:t xml:space="preserve"> invocar prueba alguna de la que se desprenda, ya que es bien sabido que esta clase de hechos no son susceptibles de demostración.</w:t>
      </w:r>
    </w:p>
    <w:p w:rsidR="005E4326" w:rsidRPr="001F2E54" w:rsidRDefault="003F496B">
      <w:pPr>
        <w:spacing w:line="360" w:lineRule="auto"/>
        <w:ind w:left="851" w:right="567"/>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5E4326" w:rsidRPr="001F2E54" w:rsidRDefault="005E4326">
      <w:pPr>
        <w:spacing w:line="360" w:lineRule="auto"/>
        <w:ind w:left="709" w:right="758"/>
        <w:jc w:val="both"/>
        <w:rPr>
          <w:rFonts w:ascii="Palatino Linotype" w:eastAsia="Palatino Linotype" w:hAnsi="Palatino Linotype" w:cs="Palatino Linotype"/>
          <w:i/>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Además, y de conformidad con lo establecido en el artículo 12 de la </w:t>
      </w:r>
      <w:r w:rsidRPr="001F2E54">
        <w:rPr>
          <w:rFonts w:ascii="Palatino Linotype" w:eastAsia="Palatino Linotype" w:hAnsi="Palatino Linotype" w:cs="Palatino Linotype"/>
          <w:b/>
          <w:color w:val="000000" w:themeColor="text1"/>
        </w:rPr>
        <w:t xml:space="preserve">Ley de </w:t>
      </w:r>
      <w:r w:rsidRPr="001F2E54">
        <w:rPr>
          <w:rFonts w:ascii="Palatino Linotype" w:eastAsia="Palatino Linotype" w:hAnsi="Palatino Linotype" w:cs="Palatino Linotype"/>
          <w:color w:val="000000" w:themeColor="text1"/>
        </w:rPr>
        <w:t>Transparencia</w:t>
      </w:r>
      <w:r w:rsidRPr="001F2E54">
        <w:rPr>
          <w:rFonts w:ascii="Palatino Linotype" w:eastAsia="Palatino Linotype" w:hAnsi="Palatino Linotype" w:cs="Palatino Linotype"/>
          <w:b/>
          <w:color w:val="000000" w:themeColor="text1"/>
        </w:rPr>
        <w:t xml:space="preserve"> y Acceso a la Información Pública del Estado de México y Municipios</w:t>
      </w:r>
      <w:r w:rsidRPr="001F2E54">
        <w:rPr>
          <w:rFonts w:ascii="Palatino Linotype" w:eastAsia="Palatino Linotype" w:hAnsi="Palatino Linotype" w:cs="Palatino Linotype"/>
          <w:color w:val="000000" w:themeColor="text1"/>
        </w:rPr>
        <w:t xml:space="preserve">, anteriormente invocado, el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xml:space="preserve"> únicamente proporcionará la información que obra en sus archivos, lo que a</w:t>
      </w:r>
      <w:r w:rsidRPr="001F2E54">
        <w:rPr>
          <w:rFonts w:ascii="Palatino Linotype" w:eastAsia="Palatino Linotype" w:hAnsi="Palatino Linotype" w:cs="Palatino Linotype"/>
          <w:i/>
          <w:color w:val="000000" w:themeColor="text1"/>
        </w:rPr>
        <w:t xml:space="preserve"> contrario sensu</w:t>
      </w:r>
      <w:r w:rsidRPr="001F2E54">
        <w:rPr>
          <w:rFonts w:ascii="Palatino Linotype" w:eastAsia="Palatino Linotype" w:hAnsi="Palatino Linotype" w:cs="Palatino Linotype"/>
          <w:color w:val="000000" w:themeColor="text1"/>
        </w:rPr>
        <w:t xml:space="preserve"> significa que no se está obligado a proporcionar lo que no obre en sus archivos. </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En esa tesitura, se observa que el </w:t>
      </w:r>
      <w:r w:rsidRPr="001F2E54">
        <w:rPr>
          <w:rFonts w:ascii="Palatino Linotype" w:eastAsia="Palatino Linotype" w:hAnsi="Palatino Linotype" w:cs="Palatino Linotype"/>
          <w:b/>
          <w:color w:val="000000" w:themeColor="text1"/>
        </w:rPr>
        <w:t xml:space="preserve">SUJETO OBLIGADO </w:t>
      </w:r>
      <w:r w:rsidRPr="001F2E54">
        <w:rPr>
          <w:rFonts w:ascii="Palatino Linotype" w:eastAsia="Palatino Linotype" w:hAnsi="Palatino Linotype" w:cs="Palatino Linotype"/>
          <w:color w:val="000000" w:themeColor="text1"/>
        </w:rPr>
        <w:t>mediante el informe justificado modificó la respuesta inicial, pronunciándose respecto de la información faltante como un hecho negativo.</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lastRenderedPageBreak/>
        <w:t xml:space="preserve">En ese orden de ideas, podemos llegar a la conclusión de la inexistencia del acto reclamado, al acreditarse con las constancias que integran el expediente, que el </w:t>
      </w:r>
      <w:r w:rsidRPr="001F2E54">
        <w:rPr>
          <w:rFonts w:ascii="Palatino Linotype" w:eastAsia="Palatino Linotype" w:hAnsi="Palatino Linotype" w:cs="Palatino Linotype"/>
          <w:b/>
          <w:color w:val="000000" w:themeColor="text1"/>
        </w:rPr>
        <w:t xml:space="preserve">Sujeto </w:t>
      </w:r>
      <w:r w:rsidRPr="001F2E54">
        <w:rPr>
          <w:rFonts w:ascii="Palatino Linotype" w:eastAsia="Palatino Linotype" w:hAnsi="Palatino Linotype" w:cs="Palatino Linotype"/>
          <w:color w:val="000000" w:themeColor="text1"/>
        </w:rPr>
        <w:t xml:space="preserve">Obligado modifico la respuesta inicial por lo que al entregar la información que combatió el </w:t>
      </w:r>
      <w:r w:rsidRPr="001F2E54">
        <w:rPr>
          <w:rFonts w:ascii="Palatino Linotype" w:eastAsia="Palatino Linotype" w:hAnsi="Palatino Linotype" w:cs="Palatino Linotype"/>
          <w:b/>
          <w:color w:val="000000" w:themeColor="text1"/>
        </w:rPr>
        <w:t>RECCURENTE</w:t>
      </w:r>
      <w:r w:rsidRPr="001F2E54">
        <w:rPr>
          <w:rFonts w:ascii="Palatino Linotype" w:eastAsia="Palatino Linotype" w:hAnsi="Palatino Linotype" w:cs="Palatino Linotype"/>
          <w:color w:val="000000" w:themeColor="text1"/>
        </w:rPr>
        <w:t xml:space="preserve"> dejo sin materia la solicitud de mérito.</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Con la determinación anterior quedará por colmado el derecho de acceso a la información del ahora Recurrente; toda vez que el Derecho que tutela este Órgano Garante corresponde a la  </w:t>
      </w:r>
      <w:r w:rsidRPr="001F2E54">
        <w:rPr>
          <w:rFonts w:ascii="Palatino Linotype" w:eastAsia="Palatino Linotype" w:hAnsi="Palatino Linotype" w:cs="Palatino Linotype"/>
          <w:i/>
          <w:color w:val="000000" w:themeColor="text1"/>
        </w:rPr>
        <w:t>igualdad de oportunidades para recibir, buscar e impartir información</w:t>
      </w:r>
      <w:r w:rsidRPr="001F2E54">
        <w:rPr>
          <w:rFonts w:ascii="Palatino Linotype" w:eastAsia="Palatino Linotype" w:hAnsi="Palatino Linotype" w:cs="Palatino Linotype"/>
          <w:i/>
          <w:color w:val="000000" w:themeColor="text1"/>
          <w:vertAlign w:val="superscript"/>
        </w:rPr>
        <w:footnoteReference w:id="6"/>
      </w:r>
      <w:r w:rsidRPr="001F2E54">
        <w:rPr>
          <w:rFonts w:ascii="Palatino Linotype" w:eastAsia="Palatino Linotype" w:hAnsi="Palatino Linotype" w:cs="Palatino Linotype"/>
          <w:i/>
          <w:color w:val="000000" w:themeColor="text1"/>
        </w:rPr>
        <w:t xml:space="preserve"> en </w:t>
      </w:r>
      <w:r w:rsidRPr="001F2E54">
        <w:rPr>
          <w:rFonts w:ascii="Palatino Linotype" w:eastAsia="Palatino Linotype" w:hAnsi="Palatino Linotype" w:cs="Palatino Linotype"/>
          <w:color w:val="000000" w:themeColor="text1"/>
        </w:rPr>
        <w:t>posesión</w:t>
      </w:r>
      <w:r w:rsidRPr="001F2E54">
        <w:rPr>
          <w:rFonts w:ascii="Palatino Linotype" w:eastAsia="Palatino Linotype" w:hAnsi="Palatino Linotype" w:cs="Palatino Linotype"/>
          <w:i/>
          <w:color w:val="000000" w:themeColor="text1"/>
        </w:rPr>
        <w:t xml:space="preserve"> de cualquier autoridad, entidad, órgano y organismo de los </w:t>
      </w:r>
      <w:r w:rsidRPr="001F2E54">
        <w:rPr>
          <w:rFonts w:ascii="Palatino Linotype" w:eastAsia="Palatino Linotype" w:hAnsi="Palatino Linotype" w:cs="Palatino Linotype"/>
          <w:color w:val="000000" w:themeColor="text1"/>
        </w:rPr>
        <w:t>poderes</w:t>
      </w:r>
      <w:r w:rsidRPr="001F2E54">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2E54">
        <w:rPr>
          <w:rFonts w:ascii="Palatino Linotype" w:eastAsia="Palatino Linotype" w:hAnsi="Palatino Linotype" w:cs="Palatino Linotype"/>
          <w:color w:val="000000" w:themeColor="text1"/>
          <w:vertAlign w:val="superscript"/>
        </w:rPr>
        <w:footnoteReference w:id="7"/>
      </w:r>
      <w:r w:rsidRPr="001F2E54">
        <w:rPr>
          <w:rFonts w:ascii="Palatino Linotype" w:eastAsia="Palatino Linotype" w:hAnsi="Palatino Linotype" w:cs="Palatino Linotype"/>
          <w:i/>
          <w:color w:val="000000" w:themeColor="text1"/>
        </w:rPr>
        <w:t xml:space="preserve"> </w:t>
      </w:r>
      <w:r w:rsidRPr="001F2E54">
        <w:rPr>
          <w:rFonts w:ascii="Palatino Linotype" w:eastAsia="Palatino Linotype" w:hAnsi="Palatino Linotype" w:cs="Palatino Linotype"/>
          <w:color w:val="000000" w:themeColor="text1"/>
        </w:rPr>
        <w:t xml:space="preserve">que se constituye como una herramienta fundamental para </w:t>
      </w:r>
      <w:r w:rsidRPr="001F2E54">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1F2E54">
        <w:rPr>
          <w:rFonts w:ascii="Palatino Linotype" w:eastAsia="Palatino Linotype" w:hAnsi="Palatino Linotype" w:cs="Palatino Linotype"/>
          <w:i/>
          <w:color w:val="000000" w:themeColor="text1"/>
          <w:vertAlign w:val="superscript"/>
        </w:rPr>
        <w:footnoteReference w:id="8"/>
      </w:r>
      <w:r w:rsidRPr="001F2E54">
        <w:rPr>
          <w:rFonts w:ascii="Palatino Linotype" w:eastAsia="Palatino Linotype" w:hAnsi="Palatino Linotype" w:cs="Palatino Linotype"/>
          <w:color w:val="000000" w:themeColor="text1"/>
        </w:rPr>
        <w:t>fomentando</w:t>
      </w:r>
      <w:r w:rsidRPr="001F2E54">
        <w:rPr>
          <w:rFonts w:ascii="Palatino Linotype" w:eastAsia="Palatino Linotype" w:hAnsi="Palatino Linotype" w:cs="Palatino Linotype"/>
          <w:i/>
          <w:color w:val="000000" w:themeColor="text1"/>
        </w:rPr>
        <w:t xml:space="preserve"> la transparencia de las actividades estatales y</w:t>
      </w:r>
      <w:r w:rsidRPr="001F2E54">
        <w:rPr>
          <w:rFonts w:ascii="Palatino Linotype" w:eastAsia="Palatino Linotype" w:hAnsi="Palatino Linotype" w:cs="Palatino Linotype"/>
          <w:color w:val="000000" w:themeColor="text1"/>
        </w:rPr>
        <w:t xml:space="preserve"> promoviendo</w:t>
      </w:r>
      <w:r w:rsidRPr="001F2E54">
        <w:rPr>
          <w:rFonts w:ascii="Palatino Linotype" w:eastAsia="Palatino Linotype" w:hAnsi="Palatino Linotype" w:cs="Palatino Linotype"/>
          <w:i/>
          <w:color w:val="000000" w:themeColor="text1"/>
        </w:rPr>
        <w:t xml:space="preserve"> la responsabilidad de los funcionarios sobre su gestión pública</w:t>
      </w:r>
      <w:r w:rsidRPr="001F2E54">
        <w:rPr>
          <w:rFonts w:ascii="Palatino Linotype" w:eastAsia="Palatino Linotype" w:hAnsi="Palatino Linotype" w:cs="Palatino Linotype"/>
          <w:i/>
          <w:color w:val="000000" w:themeColor="text1"/>
          <w:vertAlign w:val="superscript"/>
        </w:rPr>
        <w:footnoteReference w:id="9"/>
      </w:r>
      <w:r w:rsidRPr="001F2E54">
        <w:rPr>
          <w:rFonts w:ascii="Palatino Linotype" w:eastAsia="Palatino Linotype" w:hAnsi="Palatino Linotype" w:cs="Palatino Linotype"/>
          <w:i/>
          <w:color w:val="000000" w:themeColor="text1"/>
        </w:rPr>
        <w:t xml:space="preserve"> </w:t>
      </w:r>
      <w:r w:rsidRPr="001F2E54">
        <w:rPr>
          <w:rFonts w:ascii="Palatino Linotype" w:eastAsia="Palatino Linotype" w:hAnsi="Palatino Linotype" w:cs="Palatino Linotype"/>
          <w:color w:val="000000" w:themeColor="text1"/>
        </w:rPr>
        <w:t>que permite</w:t>
      </w:r>
      <w:r w:rsidRPr="001F2E5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1F2E54">
        <w:rPr>
          <w:rFonts w:ascii="Palatino Linotype" w:eastAsia="Palatino Linotype" w:hAnsi="Palatino Linotype" w:cs="Palatino Linotype"/>
          <w:i/>
          <w:color w:val="000000" w:themeColor="text1"/>
          <w:vertAlign w:val="superscript"/>
        </w:rPr>
        <w:footnoteReference w:id="10"/>
      </w:r>
      <w:r w:rsidRPr="001F2E54">
        <w:rPr>
          <w:rFonts w:ascii="Palatino Linotype" w:eastAsia="Palatino Linotype" w:hAnsi="Palatino Linotype" w:cs="Palatino Linotype"/>
          <w:color w:val="000000" w:themeColor="text1"/>
        </w:rPr>
        <w:t xml:space="preserve"> ” </w:t>
      </w:r>
    </w:p>
    <w:p w:rsidR="005E4326" w:rsidRPr="001F2E54" w:rsidRDefault="005E4326">
      <w:pPr>
        <w:spacing w:line="360" w:lineRule="auto"/>
        <w:ind w:left="360"/>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antes transcrito.</w:t>
      </w:r>
    </w:p>
    <w:p w:rsidR="005E4326" w:rsidRPr="001F2E54" w:rsidRDefault="005E4326">
      <w:pPr>
        <w:pBdr>
          <w:top w:val="nil"/>
          <w:left w:val="nil"/>
          <w:bottom w:val="nil"/>
          <w:right w:val="nil"/>
          <w:between w:val="nil"/>
        </w:pBdr>
        <w:spacing w:line="360" w:lineRule="auto"/>
        <w:ind w:left="720"/>
        <w:rPr>
          <w:rFonts w:ascii="Palatino Linotype" w:eastAsia="Palatino Linotype" w:hAnsi="Palatino Linotype" w:cs="Palatino Linotype"/>
          <w:i/>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5E4326" w:rsidRPr="001F2E54" w:rsidRDefault="003F496B">
      <w:pPr>
        <w:spacing w:line="360" w:lineRule="auto"/>
        <w:ind w:left="425" w:right="999"/>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 xml:space="preserve">XI. Documento: </w:t>
      </w:r>
      <w:r w:rsidRPr="001F2E54">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1F2E54">
        <w:rPr>
          <w:rFonts w:ascii="Palatino Linotype" w:eastAsia="Palatino Linotype" w:hAnsi="Palatino Linotype" w:cs="Palatino Linotype"/>
          <w:b/>
          <w:i/>
          <w:color w:val="000000" w:themeColor="text1"/>
        </w:rPr>
        <w:t>cualquier otro registro</w:t>
      </w:r>
      <w:r w:rsidRPr="001F2E54">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E4326" w:rsidRPr="001F2E54" w:rsidRDefault="005E4326">
      <w:pPr>
        <w:spacing w:line="360" w:lineRule="auto"/>
        <w:ind w:left="425" w:right="999"/>
        <w:jc w:val="both"/>
        <w:rPr>
          <w:rFonts w:ascii="Palatino Linotype" w:eastAsia="Palatino Linotype" w:hAnsi="Palatino Linotype" w:cs="Palatino Linotype"/>
          <w:i/>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Es así que, todos los actos de autoridad que realicen los Sujetos Obligados </w:t>
      </w:r>
      <w:r w:rsidRPr="001F2E54">
        <w:rPr>
          <w:rFonts w:ascii="Palatino Linotype" w:eastAsia="Palatino Linotype" w:hAnsi="Palatino Linotype" w:cs="Palatino Linotype"/>
          <w:b/>
          <w:color w:val="000000" w:themeColor="text1"/>
        </w:rPr>
        <w:t xml:space="preserve">deben estar </w:t>
      </w:r>
      <w:r w:rsidRPr="001F2E54">
        <w:rPr>
          <w:rFonts w:ascii="Palatino Linotype" w:eastAsia="Palatino Linotype" w:hAnsi="Palatino Linotype" w:cs="Palatino Linotype"/>
          <w:color w:val="000000" w:themeColor="text1"/>
        </w:rPr>
        <w:t xml:space="preserve">documentados y, bajo el más alto estándar de transparencia deberán </w:t>
      </w:r>
      <w:r w:rsidRPr="001F2E54">
        <w:rPr>
          <w:rFonts w:ascii="Palatino Linotype" w:eastAsia="Palatino Linotype" w:hAnsi="Palatino Linotype" w:cs="Palatino Linotype"/>
          <w:color w:val="000000" w:themeColor="text1"/>
        </w:rPr>
        <w:lastRenderedPageBreak/>
        <w:t>poner toda la información que se encuentre en su posesión, a disposición de los particulares que la soliciten.</w:t>
      </w:r>
    </w:p>
    <w:p w:rsidR="005E4326" w:rsidRPr="001F2E54" w:rsidRDefault="005E4326">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5E4326" w:rsidRPr="001F2E54" w:rsidRDefault="003F496B">
      <w:pPr>
        <w:spacing w:line="360" w:lineRule="auto"/>
        <w:ind w:left="425" w:right="857"/>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 xml:space="preserve">“Artículo 4. </w:t>
      </w:r>
      <w:r w:rsidRPr="001F2E54">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5E4326" w:rsidRPr="001F2E54" w:rsidRDefault="003F496B">
      <w:pPr>
        <w:spacing w:line="360" w:lineRule="auto"/>
        <w:ind w:left="425" w:right="857"/>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Toda la información</w:t>
      </w:r>
      <w:r w:rsidRPr="001F2E54">
        <w:rPr>
          <w:rFonts w:ascii="Palatino Linotype" w:eastAsia="Palatino Linotype" w:hAnsi="Palatino Linotype" w:cs="Palatino Linotype"/>
          <w:i/>
          <w:color w:val="000000" w:themeColor="text1"/>
        </w:rPr>
        <w:t xml:space="preserve"> generada, obtenida, adquirida, transformada, administrada o </w:t>
      </w:r>
      <w:r w:rsidRPr="001F2E54">
        <w:rPr>
          <w:rFonts w:ascii="Palatino Linotype" w:eastAsia="Palatino Linotype" w:hAnsi="Palatino Linotype" w:cs="Palatino Linotype"/>
          <w:b/>
          <w:i/>
          <w:color w:val="000000" w:themeColor="text1"/>
        </w:rPr>
        <w:t>en posesión de los sujetos obligados es pública</w:t>
      </w:r>
      <w:r w:rsidRPr="001F2E54">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E4326" w:rsidRPr="001F2E54" w:rsidRDefault="003F496B">
      <w:pPr>
        <w:spacing w:line="360" w:lineRule="auto"/>
        <w:ind w:left="425" w:right="857"/>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E4326" w:rsidRPr="001F2E54" w:rsidRDefault="005E4326">
      <w:pPr>
        <w:spacing w:line="360" w:lineRule="auto"/>
        <w:ind w:left="425" w:right="857"/>
        <w:jc w:val="both"/>
        <w:rPr>
          <w:rFonts w:ascii="Palatino Linotype" w:eastAsia="Palatino Linotype" w:hAnsi="Palatino Linotype" w:cs="Palatino Linotype"/>
          <w:i/>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F2E54">
        <w:rPr>
          <w:rFonts w:ascii="Palatino Linotype" w:eastAsia="Palatino Linotype" w:hAnsi="Palatino Linotype" w:cs="Palatino Linotype"/>
          <w:color w:val="000000" w:themeColor="text1"/>
          <w:vertAlign w:val="superscript"/>
        </w:rPr>
        <w:footnoteReference w:id="11"/>
      </w:r>
      <w:r w:rsidRPr="001F2E54">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Semanario Judicial de la Federación y su Gaceta en el libro XVIII, Marzo 2013, Página 1899.</w:t>
      </w:r>
    </w:p>
    <w:p w:rsidR="005E4326" w:rsidRPr="001F2E54" w:rsidRDefault="003F496B">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1F2E54">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w:t>
      </w:r>
      <w:r w:rsidRPr="001F2E54">
        <w:rPr>
          <w:rFonts w:ascii="Palatino Linotype" w:eastAsia="Palatino Linotype" w:hAnsi="Palatino Linotype" w:cs="Palatino Linotype"/>
          <w:i/>
          <w:color w:val="000000" w:themeColor="text1"/>
        </w:rPr>
        <w:lastRenderedPageBreak/>
        <w:t>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5E4326" w:rsidRPr="001F2E54" w:rsidRDefault="005E4326">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Así, conforme a lo analizado a lo largo del presente Considerando, con fundamento en el artículo 186, fracciones III, de la Ley de Transparencia y Acceso a la Información Pública del Estado de México y Municipios, este Instituto considera procedente </w:t>
      </w:r>
      <w:r w:rsidRPr="001F2E54">
        <w:rPr>
          <w:rFonts w:ascii="Palatino Linotype" w:eastAsia="Palatino Linotype" w:hAnsi="Palatino Linotype" w:cs="Palatino Linotype"/>
          <w:b/>
          <w:color w:val="000000" w:themeColor="text1"/>
        </w:rPr>
        <w:t>Modificar</w:t>
      </w:r>
      <w:r w:rsidRPr="001F2E54">
        <w:rPr>
          <w:rFonts w:ascii="Palatino Linotype" w:eastAsia="Palatino Linotype" w:hAnsi="Palatino Linotype" w:cs="Palatino Linotype"/>
          <w:color w:val="000000" w:themeColor="text1"/>
        </w:rPr>
        <w:t xml:space="preserve"> la respuesta otorgada por el Sujeto Obligado, a la solicitud de acceso a la información objeto del presente análisis.</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keepNext/>
        <w:keepLines/>
        <w:spacing w:line="360" w:lineRule="auto"/>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lastRenderedPageBreak/>
        <w:t>QUINTO. De la versión pública.</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5E4326" w:rsidRPr="001F2E54" w:rsidRDefault="005E4326">
      <w:pPr>
        <w:spacing w:line="360" w:lineRule="auto"/>
        <w:ind w:left="360"/>
        <w:jc w:val="both"/>
        <w:rPr>
          <w:rFonts w:ascii="Palatino Linotype" w:eastAsia="Palatino Linotype" w:hAnsi="Palatino Linotype" w:cs="Palatino Linotype"/>
          <w:color w:val="000000" w:themeColor="text1"/>
        </w:rPr>
      </w:pP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Artículo 3.</w:t>
      </w:r>
      <w:r w:rsidRPr="001F2E54">
        <w:rPr>
          <w:rFonts w:ascii="Palatino Linotype" w:eastAsia="Palatino Linotype" w:hAnsi="Palatino Linotype" w:cs="Palatino Linotype"/>
          <w:i/>
          <w:color w:val="000000" w:themeColor="text1"/>
        </w:rPr>
        <w:t xml:space="preserve"> Para los efectos de la presente Ley se entenderá por:</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i/>
          <w:color w:val="000000" w:themeColor="text1"/>
        </w:rPr>
        <w:t>(…)</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IX. Datos personales:</w:t>
      </w:r>
      <w:r w:rsidRPr="001F2E54">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XX.</w:t>
      </w:r>
      <w:r w:rsidRPr="001F2E54">
        <w:rPr>
          <w:rFonts w:ascii="Palatino Linotype" w:eastAsia="Palatino Linotype" w:hAnsi="Palatino Linotype" w:cs="Palatino Linotype"/>
          <w:i/>
          <w:color w:val="000000" w:themeColor="text1"/>
        </w:rPr>
        <w:t xml:space="preserve"> </w:t>
      </w:r>
      <w:r w:rsidRPr="001F2E54">
        <w:rPr>
          <w:rFonts w:ascii="Palatino Linotype" w:eastAsia="Palatino Linotype" w:hAnsi="Palatino Linotype" w:cs="Palatino Linotype"/>
          <w:b/>
          <w:i/>
          <w:color w:val="000000" w:themeColor="text1"/>
        </w:rPr>
        <w:t>Información clasificada:</w:t>
      </w:r>
      <w:r w:rsidRPr="001F2E54">
        <w:rPr>
          <w:rFonts w:ascii="Palatino Linotype" w:eastAsia="Palatino Linotype" w:hAnsi="Palatino Linotype" w:cs="Palatino Linotype"/>
          <w:i/>
          <w:color w:val="000000" w:themeColor="text1"/>
        </w:rPr>
        <w:t xml:space="preserve"> Aquella considerada por la presente Ley como reservada o confidencial;</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XXI.</w:t>
      </w:r>
      <w:r w:rsidRPr="001F2E54">
        <w:rPr>
          <w:rFonts w:ascii="Palatino Linotype" w:eastAsia="Palatino Linotype" w:hAnsi="Palatino Linotype" w:cs="Palatino Linotype"/>
          <w:i/>
          <w:color w:val="000000" w:themeColor="text1"/>
        </w:rPr>
        <w:t xml:space="preserve"> </w:t>
      </w:r>
      <w:r w:rsidRPr="001F2E54">
        <w:rPr>
          <w:rFonts w:ascii="Palatino Linotype" w:eastAsia="Palatino Linotype" w:hAnsi="Palatino Linotype" w:cs="Palatino Linotype"/>
          <w:b/>
          <w:i/>
          <w:color w:val="000000" w:themeColor="text1"/>
        </w:rPr>
        <w:t>Información confidencial:</w:t>
      </w:r>
      <w:r w:rsidRPr="001F2E54">
        <w:rPr>
          <w:rFonts w:ascii="Palatino Linotype" w:eastAsia="Palatino Linotype" w:hAnsi="Palatino Linotype" w:cs="Palatino Linotype"/>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XLV.</w:t>
      </w:r>
      <w:r w:rsidRPr="001F2E54">
        <w:rPr>
          <w:rFonts w:ascii="Palatino Linotype" w:eastAsia="Palatino Linotype" w:hAnsi="Palatino Linotype" w:cs="Palatino Linotype"/>
          <w:i/>
          <w:color w:val="000000" w:themeColor="text1"/>
        </w:rPr>
        <w:t xml:space="preserve"> </w:t>
      </w:r>
      <w:r w:rsidRPr="001F2E54">
        <w:rPr>
          <w:rFonts w:ascii="Palatino Linotype" w:eastAsia="Palatino Linotype" w:hAnsi="Palatino Linotype" w:cs="Palatino Linotype"/>
          <w:b/>
          <w:i/>
          <w:color w:val="000000" w:themeColor="text1"/>
        </w:rPr>
        <w:t>Versión pública:</w:t>
      </w:r>
      <w:r w:rsidRPr="001F2E54">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i/>
          <w:color w:val="000000" w:themeColor="text1"/>
        </w:rPr>
        <w:t>(…)</w:t>
      </w:r>
    </w:p>
    <w:p w:rsidR="005E4326" w:rsidRPr="001F2E54" w:rsidRDefault="005E4326">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lastRenderedPageBreak/>
        <w:t xml:space="preserve">Artículo 91. </w:t>
      </w:r>
      <w:r w:rsidRPr="001F2E54">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5E4326" w:rsidRPr="001F2E54" w:rsidRDefault="005E4326">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Artículo 132.</w:t>
      </w:r>
      <w:r w:rsidRPr="001F2E54">
        <w:rPr>
          <w:rFonts w:ascii="Palatino Linotype" w:eastAsia="Palatino Linotype" w:hAnsi="Palatino Linotype" w:cs="Palatino Linotype"/>
          <w:i/>
          <w:color w:val="000000" w:themeColor="text1"/>
        </w:rPr>
        <w:t xml:space="preserve"> </w:t>
      </w:r>
      <w:r w:rsidRPr="001F2E54">
        <w:rPr>
          <w:rFonts w:ascii="Palatino Linotype" w:eastAsia="Palatino Linotype" w:hAnsi="Palatino Linotype" w:cs="Palatino Linotype"/>
          <w:i/>
          <w:color w:val="000000" w:themeColor="text1"/>
          <w:u w:val="single"/>
        </w:rPr>
        <w:t>La clasificación de la información se llevará a cabo en el momento en que</w:t>
      </w:r>
      <w:r w:rsidRPr="001F2E54">
        <w:rPr>
          <w:rFonts w:ascii="Palatino Linotype" w:eastAsia="Palatino Linotype" w:hAnsi="Palatino Linotype" w:cs="Palatino Linotype"/>
          <w:i/>
          <w:color w:val="000000" w:themeColor="text1"/>
        </w:rPr>
        <w:t>:</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I.</w:t>
      </w:r>
      <w:r w:rsidRPr="001F2E54">
        <w:rPr>
          <w:rFonts w:ascii="Palatino Linotype" w:eastAsia="Palatino Linotype" w:hAnsi="Palatino Linotype" w:cs="Palatino Linotype"/>
          <w:i/>
          <w:color w:val="000000" w:themeColor="text1"/>
        </w:rPr>
        <w:t xml:space="preserve"> Se reciba una solicitud de acceso a la información;</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II.</w:t>
      </w:r>
      <w:r w:rsidRPr="001F2E54">
        <w:rPr>
          <w:rFonts w:ascii="Palatino Linotype" w:eastAsia="Palatino Linotype" w:hAnsi="Palatino Linotype" w:cs="Palatino Linotype"/>
          <w:i/>
          <w:color w:val="000000" w:themeColor="text1"/>
        </w:rPr>
        <w:t xml:space="preserve"> </w:t>
      </w:r>
      <w:r w:rsidRPr="001F2E54">
        <w:rPr>
          <w:rFonts w:ascii="Palatino Linotype" w:eastAsia="Palatino Linotype" w:hAnsi="Palatino Linotype" w:cs="Palatino Linotype"/>
          <w:i/>
          <w:color w:val="000000" w:themeColor="text1"/>
          <w:u w:val="single"/>
        </w:rPr>
        <w:t>Se determine mediante resolución de autoridad competente; o</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u w:val="single"/>
        </w:rPr>
      </w:pPr>
      <w:r w:rsidRPr="001F2E54">
        <w:rPr>
          <w:rFonts w:ascii="Palatino Linotype" w:eastAsia="Palatino Linotype" w:hAnsi="Palatino Linotype" w:cs="Palatino Linotype"/>
          <w:b/>
          <w:i/>
          <w:color w:val="000000" w:themeColor="text1"/>
        </w:rPr>
        <w:t>III.</w:t>
      </w:r>
      <w:r w:rsidRPr="001F2E54">
        <w:rPr>
          <w:rFonts w:ascii="Palatino Linotype" w:eastAsia="Palatino Linotype" w:hAnsi="Palatino Linotype" w:cs="Palatino Linotype"/>
          <w:i/>
          <w:color w:val="000000" w:themeColor="text1"/>
        </w:rPr>
        <w:t xml:space="preserve"> </w:t>
      </w:r>
      <w:r w:rsidRPr="001F2E54">
        <w:rPr>
          <w:rFonts w:ascii="Palatino Linotype" w:eastAsia="Palatino Linotype" w:hAnsi="Palatino Linotype" w:cs="Palatino Linotype"/>
          <w:i/>
          <w:color w:val="000000" w:themeColor="text1"/>
          <w:u w:val="single"/>
        </w:rPr>
        <w:t>Se generen versiones públicas para dar cumplimiento a las obligaciones de transparencia previstas en esta Ley.</w:t>
      </w:r>
    </w:p>
    <w:p w:rsidR="005E4326" w:rsidRPr="001F2E54" w:rsidRDefault="003F496B">
      <w:pPr>
        <w:pBdr>
          <w:top w:val="nil"/>
          <w:left w:val="nil"/>
          <w:bottom w:val="nil"/>
          <w:right w:val="nil"/>
          <w:between w:val="nil"/>
        </w:pBdr>
        <w:spacing w:line="360" w:lineRule="auto"/>
        <w:ind w:left="426" w:right="616"/>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i/>
          <w:color w:val="000000" w:themeColor="text1"/>
        </w:rPr>
        <w:t>(…)</w:t>
      </w:r>
    </w:p>
    <w:p w:rsidR="005E4326" w:rsidRPr="001F2E54" w:rsidRDefault="005E4326">
      <w:pPr>
        <w:spacing w:line="360" w:lineRule="auto"/>
        <w:ind w:left="57" w:right="57"/>
        <w:jc w:val="both"/>
        <w:rPr>
          <w:rFonts w:ascii="Palatino Linotype" w:eastAsia="Palatino Linotype" w:hAnsi="Palatino Linotype" w:cs="Palatino Linotype"/>
          <w:i/>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1119B" w:rsidRPr="001F2E54" w:rsidRDefault="00A1119B" w:rsidP="00A1119B">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Por otro lado, los </w:t>
      </w:r>
      <w:r w:rsidRPr="001F2E54">
        <w:rPr>
          <w:rFonts w:ascii="Palatino Linotype" w:eastAsia="Palatino Linotype" w:hAnsi="Palatino Linotype" w:cs="Palatino Linotype"/>
          <w:i/>
          <w:color w:val="000000" w:themeColor="text1"/>
        </w:rPr>
        <w:t>Lineamientos Generales en Materia de Clasificación y Desclasificación de la Información, así como para la elaboración de Versiones Públicas</w:t>
      </w:r>
      <w:r w:rsidRPr="001F2E54">
        <w:rPr>
          <w:rFonts w:ascii="Palatino Linotype" w:eastAsia="Palatino Linotype" w:hAnsi="Palatino Linotype" w:cs="Palatino Linotype"/>
          <w:color w:val="000000" w:themeColor="text1"/>
        </w:rPr>
        <w:t xml:space="preserve">, emitidos por el Consejo Nacional del Sistema Nacional de Transparencia, Acceso a la Información Pública y Protección de Datos Personales, publicados en el Diario Oficial de la Federación el día quince de abril de dos mil dieciséis, cuya última reforma fue publicada en el Diario Oficial de la Federación en fecha dieciocho de noviembre de dos mil veintidós, tienen por objeto establecer los criterios con base en los cuales los sujetos obligados clasificarán como reservada o confidencial la </w:t>
      </w:r>
      <w:r w:rsidRPr="001F2E54">
        <w:rPr>
          <w:rFonts w:ascii="Palatino Linotype" w:eastAsia="Palatino Linotype" w:hAnsi="Palatino Linotype" w:cs="Palatino Linotype"/>
          <w:color w:val="000000" w:themeColor="text1"/>
        </w:rPr>
        <w:lastRenderedPageBreak/>
        <w:t>información que posean, desclasificarán y generarán, en su caso, versiones públicas de expedientes o documentos que contengan partes o secciones clasificadas.</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Quincuagésimo sexto.</w:t>
      </w:r>
      <w:r w:rsidRPr="001F2E54">
        <w:rPr>
          <w:rFonts w:ascii="Palatino Linotype" w:eastAsia="Palatino Linotype" w:hAnsi="Palatino Linotype" w:cs="Palatino Linotype"/>
          <w:color w:val="000000" w:themeColor="text1"/>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5E4326" w:rsidRPr="001F2E54" w:rsidRDefault="005E432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E4326" w:rsidRPr="001F2E54" w:rsidRDefault="003F496B">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Quincuagésimo séptimo.</w:t>
      </w:r>
      <w:r w:rsidRPr="001F2E54">
        <w:rPr>
          <w:rFonts w:ascii="Palatino Linotype" w:eastAsia="Palatino Linotype" w:hAnsi="Palatino Linotype" w:cs="Palatino Linotype"/>
          <w:color w:val="000000" w:themeColor="text1"/>
        </w:rPr>
        <w:t xml:space="preserve"> Se considera, en principio, como información pública y no podrá omitirse de las versiones públicas la siguiente:</w:t>
      </w:r>
    </w:p>
    <w:p w:rsidR="005E4326" w:rsidRPr="001F2E54" w:rsidRDefault="005E432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E4326" w:rsidRPr="001F2E54" w:rsidRDefault="003F496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I. La relativa a las Obligaciones de Transparencia que contempla el Título V de la Ley General y las demás disposiciones legales aplicables; </w:t>
      </w:r>
    </w:p>
    <w:p w:rsidR="005E4326" w:rsidRPr="001F2E54" w:rsidRDefault="003F496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II. El nombre de los integrantes de los sujetos obligados en los documentos, y sus firmas autógrafas o digitales, cuando sean utilizados en el ejercicio de las facultades conferidas para el desempeño del servicio público, y </w:t>
      </w:r>
    </w:p>
    <w:p w:rsidR="005E4326" w:rsidRPr="001F2E54" w:rsidRDefault="003F496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5E4326" w:rsidRPr="001F2E54" w:rsidRDefault="005E432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lastRenderedPageBreak/>
        <w:t xml:space="preserve">Lo anterior, siempre y cuando no se acredite alguna causal de clasificación, prevista en las leyes o en los tratados internacionales suscritos por el Estado mexicano. </w:t>
      </w:r>
    </w:p>
    <w:p w:rsidR="005E4326" w:rsidRPr="001F2E54" w:rsidRDefault="005E432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E4326" w:rsidRPr="001F2E54" w:rsidRDefault="003F496B">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Quincuagésimo octavo.</w:t>
      </w:r>
      <w:r w:rsidRPr="001F2E54">
        <w:rPr>
          <w:rFonts w:ascii="Palatino Linotype" w:eastAsia="Palatino Linotype" w:hAnsi="Palatino Linotype" w:cs="Palatino Linotype"/>
          <w:color w:val="000000" w:themeColor="text1"/>
        </w:rPr>
        <w:t xml:space="preserve"> Los sujetos obligados garantizarán que los sistemas o medios empleados para eliminar la información en las versiones públicas sean irreversibles, de tal forma que no permitan su recuperación o la visualización de la misma.</w:t>
      </w:r>
    </w:p>
    <w:p w:rsidR="005E4326" w:rsidRPr="001F2E54" w:rsidRDefault="005E4326">
      <w:pPr>
        <w:spacing w:line="360" w:lineRule="auto"/>
        <w:jc w:val="both"/>
        <w:rPr>
          <w:rFonts w:ascii="Palatino Linotype" w:eastAsia="Palatino Linotype" w:hAnsi="Palatino Linotype" w:cs="Palatino Linotype"/>
          <w:i/>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Por lo que respecta al Acuerdo del Comité de Transparencia que sustente la versión pública de la documentación a entregar, deberá ser notificado mediante el SAIMEX. </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lastRenderedPageBreak/>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spacing w:line="360" w:lineRule="auto"/>
        <w:ind w:left="567" w:right="616"/>
        <w:jc w:val="both"/>
        <w:rPr>
          <w:rFonts w:ascii="Palatino Linotype" w:eastAsia="Palatino Linotype" w:hAnsi="Palatino Linotype" w:cs="Palatino Linotype"/>
          <w:b/>
          <w:i/>
          <w:color w:val="000000" w:themeColor="text1"/>
        </w:rPr>
      </w:pPr>
      <w:r w:rsidRPr="001F2E54">
        <w:rPr>
          <w:rFonts w:ascii="Palatino Linotype" w:eastAsia="Palatino Linotype" w:hAnsi="Palatino Linotype" w:cs="Palatino Linotype"/>
          <w:b/>
          <w:i/>
          <w:color w:val="000000" w:themeColor="text1"/>
        </w:rPr>
        <w:t>Criterio 08/19</w:t>
      </w:r>
    </w:p>
    <w:p w:rsidR="005E4326" w:rsidRPr="001F2E54" w:rsidRDefault="003F496B">
      <w:pPr>
        <w:spacing w:line="360" w:lineRule="auto"/>
        <w:ind w:left="567" w:right="616"/>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 xml:space="preserve">Razón social y RFC de personas morales. </w:t>
      </w:r>
      <w:r w:rsidRPr="001F2E54">
        <w:rPr>
          <w:rFonts w:ascii="Palatino Linotype" w:eastAsia="Palatino Linotype" w:hAnsi="Palatino Linotype" w:cs="Palatino Linotype"/>
          <w:i/>
          <w:color w:val="000000" w:themeColor="text1"/>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5E4326" w:rsidRPr="001F2E54" w:rsidRDefault="005E4326">
      <w:pPr>
        <w:spacing w:line="360" w:lineRule="auto"/>
        <w:ind w:right="616"/>
        <w:jc w:val="both"/>
        <w:rPr>
          <w:rFonts w:ascii="Palatino Linotype" w:eastAsia="Palatino Linotype" w:hAnsi="Palatino Linotype" w:cs="Palatino Linotype"/>
          <w:b/>
          <w:i/>
          <w:color w:val="000000" w:themeColor="text1"/>
        </w:rPr>
      </w:pPr>
    </w:p>
    <w:p w:rsidR="005E4326" w:rsidRPr="001F2E54" w:rsidRDefault="003F496B">
      <w:pPr>
        <w:spacing w:line="360" w:lineRule="auto"/>
        <w:ind w:left="567" w:right="616"/>
        <w:jc w:val="both"/>
        <w:rPr>
          <w:rFonts w:ascii="Palatino Linotype" w:eastAsia="Palatino Linotype" w:hAnsi="Palatino Linotype" w:cs="Palatino Linotype"/>
          <w:b/>
          <w:i/>
          <w:color w:val="000000" w:themeColor="text1"/>
        </w:rPr>
      </w:pPr>
      <w:r w:rsidRPr="001F2E54">
        <w:rPr>
          <w:rFonts w:ascii="Palatino Linotype" w:eastAsia="Palatino Linotype" w:hAnsi="Palatino Linotype" w:cs="Palatino Linotype"/>
          <w:b/>
          <w:i/>
          <w:color w:val="000000" w:themeColor="text1"/>
        </w:rPr>
        <w:t>Criterio 04/21</w:t>
      </w:r>
    </w:p>
    <w:p w:rsidR="005E4326" w:rsidRPr="001F2E54" w:rsidRDefault="003F496B">
      <w:pPr>
        <w:spacing w:line="360" w:lineRule="auto"/>
        <w:ind w:left="567" w:right="616"/>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Registro Federal de Contribuyentes (RFC) de personas físicas proveedores o contratistas.</w:t>
      </w:r>
      <w:r w:rsidRPr="001F2E54">
        <w:rPr>
          <w:rFonts w:ascii="Palatino Linotype" w:eastAsia="Palatino Linotype" w:hAnsi="Palatino Linotype" w:cs="Palatino Linotype"/>
          <w:i/>
          <w:color w:val="000000" w:themeColor="text1"/>
        </w:rPr>
        <w:t xml:space="preserve"> El RFC de contratistas o proveedores de los sujetos obligados debe ser público, ya que al tratarse de personas relacionadas </w:t>
      </w:r>
      <w:r w:rsidRPr="001F2E54">
        <w:rPr>
          <w:rFonts w:ascii="Palatino Linotype" w:eastAsia="Palatino Linotype" w:hAnsi="Palatino Linotype" w:cs="Palatino Linotype"/>
          <w:i/>
          <w:color w:val="000000" w:themeColor="text1"/>
        </w:rPr>
        <w:lastRenderedPageBreak/>
        <w:t>con contrataciones públicas, su difusión favorece la transparencia con la que deben administrarse los recursos públicos, en términos del artículo 134 de la Constitución Política de los Estados Unidos Mexicanos.</w:t>
      </w:r>
    </w:p>
    <w:p w:rsidR="005E4326" w:rsidRPr="001F2E54" w:rsidRDefault="005E4326">
      <w:pPr>
        <w:tabs>
          <w:tab w:val="left" w:pos="7938"/>
        </w:tabs>
        <w:spacing w:line="360" w:lineRule="auto"/>
        <w:jc w:val="both"/>
        <w:rPr>
          <w:rFonts w:ascii="Palatino Linotype" w:eastAsia="Palatino Linotype" w:hAnsi="Palatino Linotype" w:cs="Palatino Linotype"/>
          <w:color w:val="000000" w:themeColor="text1"/>
        </w:rPr>
      </w:pPr>
    </w:p>
    <w:p w:rsidR="005E4326" w:rsidRPr="001F2E54" w:rsidRDefault="00D24DB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Luego entonces, l</w:t>
      </w:r>
      <w:r w:rsidR="003F496B" w:rsidRPr="001F2E54">
        <w:rPr>
          <w:rFonts w:ascii="Palatino Linotype" w:eastAsia="Palatino Linotype" w:hAnsi="Palatino Linotype" w:cs="Palatino Linotype"/>
          <w:color w:val="000000" w:themeColor="text1"/>
        </w:rPr>
        <w:t>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5E4326" w:rsidRPr="001F2E54" w:rsidRDefault="003F496B">
      <w:pPr>
        <w:tabs>
          <w:tab w:val="left" w:pos="7938"/>
        </w:tabs>
        <w:spacing w:line="360" w:lineRule="auto"/>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w:t>
      </w:r>
    </w:p>
    <w:p w:rsidR="005E4326" w:rsidRPr="001F2E54" w:rsidRDefault="003F496B">
      <w:pPr>
        <w:shd w:val="clear" w:color="auto" w:fill="FFFFFF"/>
        <w:spacing w:line="360" w:lineRule="auto"/>
        <w:ind w:left="567" w:right="567"/>
        <w:jc w:val="both"/>
        <w:rPr>
          <w:rFonts w:ascii="Palatino Linotype" w:eastAsia="Palatino Linotype" w:hAnsi="Palatino Linotype" w:cs="Palatino Linotype"/>
          <w:i/>
          <w:color w:val="000000" w:themeColor="text1"/>
        </w:rPr>
      </w:pPr>
      <w:r w:rsidRPr="001F2E54">
        <w:rPr>
          <w:rFonts w:ascii="Palatino Linotype" w:eastAsia="Palatino Linotype" w:hAnsi="Palatino Linotype" w:cs="Palatino Linotype"/>
          <w:b/>
          <w:i/>
          <w:color w:val="000000" w:themeColor="text1"/>
        </w:rPr>
        <w:t>“FUNDAMENTACIÓN Y MOTIVACIÓN.</w:t>
      </w:r>
      <w:r w:rsidRPr="001F2E54">
        <w:rPr>
          <w:rFonts w:ascii="Palatino Linotype" w:eastAsia="Palatino Linotype" w:hAnsi="Palatino Linotype" w:cs="Palatino Linotype"/>
          <w:i/>
          <w:color w:val="000000" w:themeColor="text1"/>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24DB0" w:rsidRPr="001F2E54" w:rsidRDefault="00D24DB0" w:rsidP="00D24DB0">
      <w:pPr>
        <w:shd w:val="clear" w:color="auto" w:fill="FFFFFF"/>
        <w:spacing w:line="360" w:lineRule="auto"/>
        <w:ind w:right="567"/>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E4326" w:rsidRPr="001F2E54" w:rsidRDefault="005E4326">
      <w:pPr>
        <w:tabs>
          <w:tab w:val="left" w:pos="7938"/>
        </w:tabs>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En consecuencia, la fundamentación y motivación implica que, en el acto de autoridad, además de contenerse los supuestos jurídicos aplicables se expliquen claramente por qué a través de la utilización de la norma se emitió el acto.</w:t>
      </w:r>
    </w:p>
    <w:p w:rsidR="005E4326" w:rsidRPr="001F2E54" w:rsidRDefault="005E4326">
      <w:pPr>
        <w:tabs>
          <w:tab w:val="left" w:pos="7938"/>
        </w:tabs>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En este sentido, el numeral trigésimo tercero fracción II de los Lineamientos Generales, precisa que para motivar la clasificación se deben acreditar las circunstancias de tiempo, modo y lugar.</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en el que se expongan los fundamentos y razonamientos que llevaron al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Por lo que respecta al Acuerdo del Comité de Transparencia que la sustente la versión pública, de la documentación a entregar, deberá ser notificado mediante el SAIMEX.</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En ese tenor y de acuerdo a la interpretación en el orden administrativo que le da la Ley de la materia a este Instituto específicamente, en términos de su artículo 36, fracción I, de la Ley de Transparencia y Acceso a la Información Pública del </w:t>
      </w:r>
      <w:r w:rsidRPr="001F2E54">
        <w:rPr>
          <w:rFonts w:ascii="Palatino Linotype" w:eastAsia="Palatino Linotype" w:hAnsi="Palatino Linotype" w:cs="Palatino Linotype"/>
          <w:color w:val="000000" w:themeColor="text1"/>
        </w:rPr>
        <w:lastRenderedPageBreak/>
        <w:t>Estado de México y Municipios, a efecto de salvaguardar el derecho de acceso a la información pública consignado a favor del Recurrente.</w:t>
      </w:r>
    </w:p>
    <w:p w:rsidR="005E4326" w:rsidRPr="001F2E54" w:rsidRDefault="005E4326">
      <w:pPr>
        <w:tabs>
          <w:tab w:val="left" w:pos="8647"/>
        </w:tabs>
        <w:spacing w:line="360" w:lineRule="auto"/>
        <w:ind w:right="51"/>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Entonces, el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F2E54">
        <w:rPr>
          <w:rFonts w:ascii="Palatino Linotype" w:eastAsia="Palatino Linotype" w:hAnsi="Palatino Linotype" w:cs="Palatino Linotype"/>
          <w:i/>
          <w:color w:val="000000" w:themeColor="text1"/>
        </w:rPr>
        <w:t>.</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Cabe destacar que, para la realización de la clasificación de la información, se deben seguir una serie de pasos y procedimientos, por lo que es menester reiterar los mismos:</w:t>
      </w:r>
    </w:p>
    <w:p w:rsidR="005E4326" w:rsidRPr="001F2E54" w:rsidRDefault="005E4326">
      <w:pPr>
        <w:tabs>
          <w:tab w:val="left" w:pos="284"/>
        </w:tabs>
        <w:spacing w:line="360" w:lineRule="auto"/>
        <w:ind w:right="49"/>
        <w:jc w:val="both"/>
        <w:rPr>
          <w:rFonts w:ascii="Palatino Linotype" w:eastAsia="Palatino Linotype" w:hAnsi="Palatino Linotype" w:cs="Palatino Linotype"/>
          <w:color w:val="000000" w:themeColor="text1"/>
        </w:rPr>
      </w:pPr>
    </w:p>
    <w:tbl>
      <w:tblPr>
        <w:tblStyle w:val="3"/>
        <w:tblW w:w="892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237"/>
      </w:tblGrid>
      <w:tr w:rsidR="000576C7" w:rsidRPr="001F2E54" w:rsidTr="005E43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E4326" w:rsidRPr="001F2E54" w:rsidRDefault="003F496B">
            <w:pPr>
              <w:tabs>
                <w:tab w:val="left" w:pos="284"/>
              </w:tabs>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 Requisitos previos.</w:t>
            </w:r>
          </w:p>
        </w:tc>
        <w:tc>
          <w:tcPr>
            <w:tcW w:w="6237" w:type="dxa"/>
          </w:tcPr>
          <w:p w:rsidR="005E4326" w:rsidRPr="001F2E54" w:rsidRDefault="003F496B">
            <w:pPr>
              <w:tabs>
                <w:tab w:val="left" w:pos="284"/>
              </w:tabs>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val="0"/>
                <w:color w:val="000000" w:themeColor="text1"/>
              </w:rPr>
              <w:t>Los artículos 100 y 122 de la Ley Estatal y de la Ley General</w:t>
            </w:r>
            <w:r w:rsidRPr="001F2E54">
              <w:rPr>
                <w:rFonts w:ascii="Palatino Linotype" w:eastAsia="Palatino Linotype" w:hAnsi="Palatino Linotype" w:cs="Palatino Linotype"/>
                <w:color w:val="000000" w:themeColor="text1"/>
              </w:rPr>
              <w:t xml:space="preserve"> </w:t>
            </w:r>
            <w:r w:rsidRPr="001F2E54">
              <w:rPr>
                <w:rFonts w:ascii="Palatino Linotype" w:eastAsia="Palatino Linotype" w:hAnsi="Palatino Linotype" w:cs="Palatino Linotype"/>
                <w:b w:val="0"/>
                <w:color w:val="000000" w:themeColor="text1"/>
              </w:rPr>
              <w:t xml:space="preserve">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5E4326" w:rsidRPr="001F2E54" w:rsidRDefault="003F496B">
            <w:pPr>
              <w:tabs>
                <w:tab w:val="left" w:pos="284"/>
              </w:tabs>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val="0"/>
                <w:color w:val="000000" w:themeColor="text1"/>
              </w:rPr>
              <w:t>Al hacerlo tienen que precisar de qué información se trata, señalando el supuesto de clasificación (confidencialidad o reserva).</w:t>
            </w:r>
          </w:p>
          <w:p w:rsidR="005E4326" w:rsidRPr="001F2E54" w:rsidRDefault="003F496B">
            <w:pPr>
              <w:tabs>
                <w:tab w:val="left" w:pos="284"/>
              </w:tabs>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rsidR="005E4326" w:rsidRPr="001F2E54" w:rsidRDefault="003F496B">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val="0"/>
                <w:color w:val="000000" w:themeColor="text1"/>
              </w:rPr>
              <w:t xml:space="preserve">El último de estos requisitos previos consiste en que no se pueden emitir acuerdos de carácter general ni particular, esto es, </w:t>
            </w:r>
            <w:r w:rsidRPr="001F2E54">
              <w:rPr>
                <w:rFonts w:ascii="Palatino Linotype" w:eastAsia="Palatino Linotype" w:hAnsi="Palatino Linotype" w:cs="Palatino Linotype"/>
                <w:b w:val="0"/>
                <w:color w:val="000000" w:themeColor="text1"/>
                <w:u w:val="single"/>
              </w:rPr>
              <w:t xml:space="preserve">no se puede hacer un acuerdo para clasificar de manera general todos los documentos de un </w:t>
            </w:r>
            <w:r w:rsidRPr="001F2E54">
              <w:rPr>
                <w:rFonts w:ascii="Palatino Linotype" w:eastAsia="Palatino Linotype" w:hAnsi="Palatino Linotype" w:cs="Palatino Linotype"/>
                <w:b w:val="0"/>
                <w:color w:val="000000" w:themeColor="text1"/>
                <w:u w:val="single"/>
              </w:rPr>
              <w:lastRenderedPageBreak/>
              <w:t>expediente o área, sin</w:t>
            </w:r>
            <w:r w:rsidRPr="001F2E54">
              <w:rPr>
                <w:rFonts w:ascii="Palatino Linotype" w:eastAsia="Palatino Linotype" w:hAnsi="Palatino Linotype" w:cs="Palatino Linotype"/>
                <w:b w:val="0"/>
                <w:color w:val="000000" w:themeColor="text1"/>
              </w:rPr>
              <w:t xml:space="preserve"> individualizar su análisis y tampoco se puede hacer un acuerdo por cada dato que se vaya a clasificar dentro de un documento con diez datos, por ejemplo, susceptibles de ser clasificados.</w:t>
            </w:r>
          </w:p>
          <w:p w:rsidR="005E4326" w:rsidRPr="001F2E54" w:rsidRDefault="005E4326">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0576C7" w:rsidRPr="001F2E54" w:rsidTr="005E4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E4326" w:rsidRPr="001F2E54" w:rsidRDefault="003F496B">
            <w:pPr>
              <w:tabs>
                <w:tab w:val="left" w:pos="284"/>
              </w:tabs>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lastRenderedPageBreak/>
              <w:t>b) Supuestos de clasificación.</w:t>
            </w:r>
          </w:p>
        </w:tc>
        <w:tc>
          <w:tcPr>
            <w:tcW w:w="6237" w:type="dxa"/>
          </w:tcPr>
          <w:p w:rsidR="005E4326" w:rsidRPr="001F2E54" w:rsidRDefault="003F496B">
            <w:pPr>
              <w:tabs>
                <w:tab w:val="left" w:pos="284"/>
              </w:tabs>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5E4326" w:rsidRPr="001F2E54" w:rsidRDefault="003F496B">
            <w:pPr>
              <w:tabs>
                <w:tab w:val="left" w:pos="284"/>
              </w:tabs>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E4326" w:rsidRPr="001F2E54" w:rsidRDefault="003F496B">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5E4326" w:rsidRPr="001F2E54" w:rsidRDefault="005E432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0576C7" w:rsidRPr="001F2E54" w:rsidTr="005E4326">
        <w:tc>
          <w:tcPr>
            <w:cnfStyle w:val="001000000000" w:firstRow="0" w:lastRow="0" w:firstColumn="1" w:lastColumn="0" w:oddVBand="0" w:evenVBand="0" w:oddHBand="0" w:evenHBand="0" w:firstRowFirstColumn="0" w:firstRowLastColumn="0" w:lastRowFirstColumn="0" w:lastRowLastColumn="0"/>
            <w:tcW w:w="2689" w:type="dxa"/>
          </w:tcPr>
          <w:p w:rsidR="005E4326" w:rsidRPr="001F2E54" w:rsidRDefault="003F496B">
            <w:pPr>
              <w:tabs>
                <w:tab w:val="left" w:pos="284"/>
              </w:tabs>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c) Formalidades para emitir el acuerdo de clasificación.</w:t>
            </w:r>
          </w:p>
        </w:tc>
        <w:tc>
          <w:tcPr>
            <w:tcW w:w="6237" w:type="dxa"/>
          </w:tcPr>
          <w:p w:rsidR="005E4326" w:rsidRPr="001F2E54" w:rsidRDefault="003F496B">
            <w:pPr>
              <w:tabs>
                <w:tab w:val="left" w:pos="284"/>
              </w:tabs>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5E4326" w:rsidRPr="001F2E54" w:rsidRDefault="003F496B">
            <w:pPr>
              <w:tabs>
                <w:tab w:val="left" w:pos="284"/>
              </w:tabs>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Es necesario que </w:t>
            </w:r>
            <w:r w:rsidRPr="001F2E54">
              <w:rPr>
                <w:rFonts w:ascii="Palatino Linotype" w:eastAsia="Palatino Linotype" w:hAnsi="Palatino Linotype" w:cs="Palatino Linotype"/>
                <w:b/>
                <w:color w:val="000000" w:themeColor="text1"/>
                <w:u w:val="single"/>
              </w:rPr>
              <w:t>el acto reúna con los requisitos elementales</w:t>
            </w:r>
            <w:r w:rsidRPr="001F2E54">
              <w:rPr>
                <w:rFonts w:ascii="Palatino Linotype" w:eastAsia="Palatino Linotype" w:hAnsi="Palatino Linotype" w:cs="Palatino Linotype"/>
                <w:color w:val="000000" w:themeColor="text1"/>
              </w:rPr>
              <w:t>, entre ellos, que la autoridad que va a emitir el acto de autoridad sea la legalmente facultada para ello.</w:t>
            </w:r>
          </w:p>
          <w:p w:rsidR="005E4326" w:rsidRPr="001F2E54" w:rsidRDefault="003F496B">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w:t>
            </w:r>
            <w:r w:rsidRPr="001F2E54">
              <w:rPr>
                <w:rFonts w:ascii="Palatino Linotype" w:eastAsia="Palatino Linotype" w:hAnsi="Palatino Linotype" w:cs="Palatino Linotype"/>
                <w:color w:val="000000" w:themeColor="text1"/>
              </w:rPr>
              <w:lastRenderedPageBreak/>
              <w:t>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E4326" w:rsidRPr="001F2E54" w:rsidRDefault="005E432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0576C7" w:rsidRPr="001F2E54" w:rsidTr="005E4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E4326" w:rsidRPr="001F2E54" w:rsidRDefault="005E4326">
            <w:pPr>
              <w:tabs>
                <w:tab w:val="left" w:pos="284"/>
              </w:tabs>
              <w:rPr>
                <w:rFonts w:ascii="Palatino Linotype" w:eastAsia="Palatino Linotype" w:hAnsi="Palatino Linotype" w:cs="Palatino Linotype"/>
                <w:color w:val="000000" w:themeColor="text1"/>
              </w:rPr>
            </w:pPr>
          </w:p>
          <w:p w:rsidR="005E4326" w:rsidRPr="001F2E54" w:rsidRDefault="003F496B">
            <w:pPr>
              <w:tabs>
                <w:tab w:val="left" w:pos="284"/>
              </w:tabs>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d) Requisitos de fondo del acuerdo de clasificación. </w:t>
            </w:r>
          </w:p>
        </w:tc>
        <w:tc>
          <w:tcPr>
            <w:tcW w:w="6237" w:type="dxa"/>
          </w:tcPr>
          <w:p w:rsidR="005E4326" w:rsidRPr="001F2E54" w:rsidRDefault="003F496B">
            <w:pPr>
              <w:tabs>
                <w:tab w:val="left" w:pos="284"/>
              </w:tabs>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F2E54">
              <w:rPr>
                <w:rFonts w:ascii="Palatino Linotype" w:eastAsia="Palatino Linotype" w:hAnsi="Palatino Linotype" w:cs="Palatino Linotype"/>
                <w:b/>
                <w:color w:val="000000" w:themeColor="text1"/>
              </w:rPr>
              <w:t>Sujetos Obligados</w:t>
            </w:r>
            <w:r w:rsidRPr="001F2E54">
              <w:rPr>
                <w:rFonts w:ascii="Palatino Linotype" w:eastAsia="Palatino Linotype" w:hAnsi="Palatino Linotype" w:cs="Palatino Linotype"/>
                <w:color w:val="000000" w:themeColor="text1"/>
              </w:rPr>
              <w:t xml:space="preserve">, por lo que deberán fundar y motivar debidamente la clasificación. </w:t>
            </w:r>
          </w:p>
          <w:p w:rsidR="005E4326" w:rsidRPr="001F2E54" w:rsidRDefault="003F496B">
            <w:pPr>
              <w:tabs>
                <w:tab w:val="left" w:pos="284"/>
              </w:tabs>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De lo anterior, se desprende que para una correcta </w:t>
            </w:r>
            <w:r w:rsidRPr="001F2E54">
              <w:rPr>
                <w:rFonts w:ascii="Palatino Linotype" w:eastAsia="Palatino Linotype" w:hAnsi="Palatino Linotype" w:cs="Palatino Linotype"/>
                <w:b/>
                <w:color w:val="000000" w:themeColor="text1"/>
              </w:rPr>
              <w:t>clasificación total o parcial</w:t>
            </w:r>
            <w:r w:rsidRPr="001F2E5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4326" w:rsidRPr="001F2E54" w:rsidRDefault="003F496B">
            <w:pPr>
              <w:tabs>
                <w:tab w:val="left" w:pos="284"/>
              </w:tabs>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E4326" w:rsidRPr="001F2E54" w:rsidRDefault="003F496B">
            <w:pPr>
              <w:tabs>
                <w:tab w:val="left" w:pos="284"/>
              </w:tabs>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5E4326" w:rsidRPr="001F2E54" w:rsidRDefault="003F496B">
            <w:pPr>
              <w:tabs>
                <w:tab w:val="left" w:pos="284"/>
              </w:tabs>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lastRenderedPageBreak/>
              <w:t xml:space="preserve">Ahora bien, </w:t>
            </w:r>
            <w:r w:rsidRPr="001F2E54">
              <w:rPr>
                <w:rFonts w:ascii="Palatino Linotype" w:eastAsia="Palatino Linotype" w:hAnsi="Palatino Linotype" w:cs="Palatino Linotype"/>
                <w:b/>
                <w:color w:val="000000" w:themeColor="text1"/>
                <w:u w:val="single"/>
              </w:rPr>
              <w:t>para cada caso además de fundar y motivar</w:t>
            </w:r>
            <w:r w:rsidRPr="001F2E54">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5E4326" w:rsidRPr="001F2E54" w:rsidRDefault="005E4326">
            <w:pPr>
              <w:tabs>
                <w:tab w:val="left" w:pos="284"/>
              </w:tabs>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0576C7" w:rsidRPr="001F2E54" w:rsidTr="005E4326">
        <w:tc>
          <w:tcPr>
            <w:cnfStyle w:val="001000000000" w:firstRow="0" w:lastRow="0" w:firstColumn="1" w:lastColumn="0" w:oddVBand="0" w:evenVBand="0" w:oddHBand="0" w:evenHBand="0" w:firstRowFirstColumn="0" w:firstRowLastColumn="0" w:lastRowFirstColumn="0" w:lastRowLastColumn="0"/>
            <w:tcW w:w="2689" w:type="dxa"/>
          </w:tcPr>
          <w:p w:rsidR="005E4326" w:rsidRPr="001F2E54" w:rsidRDefault="003F496B">
            <w:pPr>
              <w:tabs>
                <w:tab w:val="left" w:pos="284"/>
              </w:tabs>
              <w:ind w:right="49"/>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237" w:type="dxa"/>
          </w:tcPr>
          <w:p w:rsidR="005E4326" w:rsidRPr="001F2E54" w:rsidRDefault="003F496B">
            <w:pPr>
              <w:tabs>
                <w:tab w:val="left" w:pos="284"/>
              </w:tabs>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5E4326" w:rsidRPr="001F2E54" w:rsidRDefault="003F496B">
            <w:pPr>
              <w:tabs>
                <w:tab w:val="left" w:pos="284"/>
              </w:tabs>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E4326" w:rsidRPr="001F2E54" w:rsidRDefault="003F496B">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E4326" w:rsidRPr="001F2E54" w:rsidRDefault="005E4326">
      <w:pPr>
        <w:tabs>
          <w:tab w:val="left" w:pos="284"/>
        </w:tabs>
        <w:spacing w:line="360" w:lineRule="auto"/>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En mérito de lo expuesto en líneas anteriores, se consideran </w:t>
      </w:r>
      <w:r w:rsidRPr="001F2E54">
        <w:rPr>
          <w:rFonts w:ascii="Palatino Linotype" w:eastAsia="Palatino Linotype" w:hAnsi="Palatino Linotype" w:cs="Palatino Linotype"/>
          <w:b/>
          <w:color w:val="000000" w:themeColor="text1"/>
        </w:rPr>
        <w:t xml:space="preserve">parcialmente fundados </w:t>
      </w:r>
      <w:r w:rsidRPr="001F2E54">
        <w:rPr>
          <w:rFonts w:ascii="Palatino Linotype" w:eastAsia="Palatino Linotype" w:hAnsi="Palatino Linotype" w:cs="Palatino Linotype"/>
          <w:color w:val="000000" w:themeColor="text1"/>
        </w:rPr>
        <w:t xml:space="preserve">los motivos de inconformidad vertidos por </w:t>
      </w:r>
      <w:r w:rsidRPr="001F2E54">
        <w:rPr>
          <w:rFonts w:ascii="Palatino Linotype" w:eastAsia="Palatino Linotype" w:hAnsi="Palatino Linotype" w:cs="Palatino Linotype"/>
          <w:b/>
          <w:color w:val="000000" w:themeColor="text1"/>
        </w:rPr>
        <w:t>El Recurrente,</w:t>
      </w:r>
      <w:r w:rsidRPr="001F2E54">
        <w:rPr>
          <w:rFonts w:ascii="Palatino Linotype" w:eastAsia="Palatino Linotype" w:hAnsi="Palatino Linotype" w:cs="Palatino Linotype"/>
          <w:color w:val="000000" w:themeColor="text1"/>
        </w:rPr>
        <w:t xml:space="preserve"> y</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por ello con fundamento en el artículo 186 fracción III de la Ley de Transparencia y Acceso a la Información Pública del Estado de México y Municipios, se</w:t>
      </w:r>
      <w:r w:rsidRPr="001F2E54">
        <w:rPr>
          <w:rFonts w:ascii="Palatino Linotype" w:eastAsia="Palatino Linotype" w:hAnsi="Palatino Linotype" w:cs="Palatino Linotype"/>
          <w:b/>
          <w:color w:val="000000" w:themeColor="text1"/>
        </w:rPr>
        <w:t xml:space="preserve"> MODIFICA la</w:t>
      </w:r>
      <w:r w:rsidRPr="001F2E54">
        <w:rPr>
          <w:rFonts w:ascii="Palatino Linotype" w:eastAsia="Palatino Linotype" w:hAnsi="Palatino Linotype" w:cs="Palatino Linotype"/>
          <w:color w:val="000000" w:themeColor="text1"/>
        </w:rPr>
        <w:t xml:space="preserve"> respuesta a la solicitud de información recaída en el Recurso de Revisión </w:t>
      </w:r>
      <w:r w:rsidRPr="001F2E54">
        <w:rPr>
          <w:rFonts w:ascii="Palatino Linotype" w:eastAsia="Palatino Linotype" w:hAnsi="Palatino Linotype" w:cs="Palatino Linotype"/>
          <w:b/>
          <w:color w:val="000000" w:themeColor="text1"/>
        </w:rPr>
        <w:lastRenderedPageBreak/>
        <w:t xml:space="preserve">00143/INFOEM/IP/RR/2025 </w:t>
      </w:r>
      <w:r w:rsidRPr="001F2E54">
        <w:rPr>
          <w:rFonts w:ascii="Palatino Linotype" w:eastAsia="Palatino Linotype" w:hAnsi="Palatino Linotype" w:cs="Palatino Linotype"/>
          <w:color w:val="000000" w:themeColor="text1"/>
        </w:rPr>
        <w:t>que ha sido materia del presente fallo emitiendo para tal efecto los siguientes:</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 xml:space="preserve">Por lo anteriormente expuesto y fundado, este </w:t>
      </w:r>
      <w:r w:rsidRPr="001F2E54">
        <w:rPr>
          <w:rFonts w:ascii="Palatino Linotype" w:eastAsia="Palatino Linotype" w:hAnsi="Palatino Linotype" w:cs="Palatino Linotype"/>
          <w:b/>
          <w:color w:val="000000" w:themeColor="text1"/>
        </w:rPr>
        <w:t>ÓRGANO GARANTE</w:t>
      </w:r>
      <w:r w:rsidRPr="001F2E54">
        <w:rPr>
          <w:rFonts w:ascii="Palatino Linotype" w:eastAsia="Palatino Linotype" w:hAnsi="Palatino Linotype" w:cs="Palatino Linotype"/>
          <w:color w:val="000000" w:themeColor="text1"/>
        </w:rPr>
        <w:t xml:space="preserve"> emite los siguientes: </w:t>
      </w:r>
    </w:p>
    <w:p w:rsidR="005E4326" w:rsidRPr="001F2E54" w:rsidRDefault="003F496B">
      <w:pPr>
        <w:spacing w:line="360" w:lineRule="auto"/>
        <w:jc w:val="center"/>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R E S U E L V E</w:t>
      </w:r>
    </w:p>
    <w:p w:rsidR="005E4326" w:rsidRPr="001F2E54" w:rsidRDefault="005E4326">
      <w:pPr>
        <w:spacing w:line="360" w:lineRule="auto"/>
        <w:jc w:val="center"/>
        <w:rPr>
          <w:rFonts w:ascii="Palatino Linotype" w:eastAsia="Palatino Linotype" w:hAnsi="Palatino Linotype" w:cs="Palatino Linotype"/>
          <w:b/>
          <w:color w:val="000000" w:themeColor="text1"/>
        </w:rPr>
      </w:pPr>
    </w:p>
    <w:p w:rsidR="005E4326" w:rsidRPr="001F2E54" w:rsidRDefault="003F496B">
      <w:pPr>
        <w:spacing w:line="360" w:lineRule="auto"/>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PRIMERO</w:t>
      </w:r>
      <w:r w:rsidRPr="001F2E54">
        <w:rPr>
          <w:rFonts w:ascii="Palatino Linotype" w:eastAsia="Palatino Linotype" w:hAnsi="Palatino Linotype" w:cs="Palatino Linotype"/>
          <w:color w:val="000000" w:themeColor="text1"/>
        </w:rPr>
        <w:t>. Resultan fundadas las</w:t>
      </w:r>
      <w:r w:rsidRPr="001F2E54">
        <w:rPr>
          <w:rFonts w:ascii="Palatino Linotype" w:eastAsia="Palatino Linotype" w:hAnsi="Palatino Linotype" w:cs="Palatino Linotype"/>
          <w:b/>
          <w:color w:val="000000" w:themeColor="text1"/>
        </w:rPr>
        <w:t xml:space="preserve"> </w:t>
      </w:r>
      <w:r w:rsidRPr="001F2E54">
        <w:rPr>
          <w:rFonts w:ascii="Palatino Linotype" w:eastAsia="Palatino Linotype" w:hAnsi="Palatino Linotype" w:cs="Palatino Linotype"/>
          <w:color w:val="000000" w:themeColor="text1"/>
        </w:rPr>
        <w:t xml:space="preserve">razones o motivos de inconformidad hechos valer en el Recurso de Revisión </w:t>
      </w:r>
      <w:r w:rsidRPr="001F2E54">
        <w:rPr>
          <w:rFonts w:ascii="Palatino Linotype" w:eastAsia="Palatino Linotype" w:hAnsi="Palatino Linotype" w:cs="Palatino Linotype"/>
          <w:b/>
          <w:color w:val="000000" w:themeColor="text1"/>
        </w:rPr>
        <w:t xml:space="preserve">00143/INFOEM/IP/RR/2025, </w:t>
      </w:r>
      <w:r w:rsidRPr="001F2E54">
        <w:rPr>
          <w:rFonts w:ascii="Palatino Linotype" w:eastAsia="Palatino Linotype" w:hAnsi="Palatino Linotype" w:cs="Palatino Linotype"/>
          <w:color w:val="000000" w:themeColor="text1"/>
        </w:rPr>
        <w:t xml:space="preserve">en términos de los </w:t>
      </w:r>
      <w:r w:rsidRPr="001F2E54">
        <w:rPr>
          <w:rFonts w:ascii="Palatino Linotype" w:eastAsia="Palatino Linotype" w:hAnsi="Palatino Linotype" w:cs="Palatino Linotype"/>
          <w:b/>
          <w:color w:val="000000" w:themeColor="text1"/>
        </w:rPr>
        <w:t>Considerandos</w:t>
      </w:r>
      <w:r w:rsidRPr="001F2E54">
        <w:rPr>
          <w:rFonts w:ascii="Palatino Linotype" w:eastAsia="Palatino Linotype" w:hAnsi="Palatino Linotype" w:cs="Palatino Linotype"/>
          <w:color w:val="000000" w:themeColor="text1"/>
        </w:rPr>
        <w:t xml:space="preserve"> </w:t>
      </w:r>
      <w:r w:rsidRPr="001F2E54">
        <w:rPr>
          <w:rFonts w:ascii="Palatino Linotype" w:eastAsia="Palatino Linotype" w:hAnsi="Palatino Linotype" w:cs="Palatino Linotype"/>
          <w:b/>
          <w:color w:val="000000" w:themeColor="text1"/>
        </w:rPr>
        <w:t>Cuarto</w:t>
      </w:r>
      <w:r w:rsidRPr="001F2E54">
        <w:rPr>
          <w:rFonts w:ascii="Palatino Linotype" w:eastAsia="Palatino Linotype" w:hAnsi="Palatino Linotype" w:cs="Palatino Linotype"/>
          <w:color w:val="000000" w:themeColor="text1"/>
        </w:rPr>
        <w:t xml:space="preserve"> y </w:t>
      </w:r>
      <w:r w:rsidRPr="001F2E54">
        <w:rPr>
          <w:rFonts w:ascii="Palatino Linotype" w:eastAsia="Palatino Linotype" w:hAnsi="Palatino Linotype" w:cs="Palatino Linotype"/>
          <w:b/>
          <w:color w:val="000000" w:themeColor="text1"/>
        </w:rPr>
        <w:t xml:space="preserve">Quinto </w:t>
      </w:r>
      <w:r w:rsidRPr="001F2E54">
        <w:rPr>
          <w:rFonts w:ascii="Palatino Linotype" w:eastAsia="Palatino Linotype" w:hAnsi="Palatino Linotype" w:cs="Palatino Linotype"/>
          <w:color w:val="000000" w:themeColor="text1"/>
        </w:rPr>
        <w:t>de la presente Resolución.</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spacing w:line="360" w:lineRule="auto"/>
        <w:jc w:val="both"/>
        <w:rPr>
          <w:rFonts w:ascii="Palatino Linotype" w:eastAsia="Palatino Linotype" w:hAnsi="Palatino Linotype" w:cs="Palatino Linotype"/>
          <w:color w:val="000000" w:themeColor="text1"/>
        </w:rPr>
      </w:pPr>
      <w:bookmarkStart w:id="9" w:name="_heading=h.35nkun2" w:colFirst="0" w:colLast="0"/>
      <w:bookmarkEnd w:id="9"/>
      <w:r w:rsidRPr="001F2E54">
        <w:rPr>
          <w:rFonts w:ascii="Palatino Linotype" w:eastAsia="Palatino Linotype" w:hAnsi="Palatino Linotype" w:cs="Palatino Linotype"/>
          <w:b/>
          <w:color w:val="000000" w:themeColor="text1"/>
        </w:rPr>
        <w:t xml:space="preserve">SEGUNDO. </w:t>
      </w:r>
      <w:r w:rsidRPr="001F2E54">
        <w:rPr>
          <w:rFonts w:ascii="Palatino Linotype" w:eastAsia="Palatino Linotype" w:hAnsi="Palatino Linotype" w:cs="Palatino Linotype"/>
          <w:color w:val="000000" w:themeColor="text1"/>
        </w:rPr>
        <w:t xml:space="preserve">Se </w:t>
      </w:r>
      <w:r w:rsidRPr="001F2E54">
        <w:rPr>
          <w:rFonts w:ascii="Palatino Linotype" w:eastAsia="Palatino Linotype" w:hAnsi="Palatino Linotype" w:cs="Palatino Linotype"/>
          <w:b/>
          <w:color w:val="000000" w:themeColor="text1"/>
        </w:rPr>
        <w:t xml:space="preserve">MODIFICA </w:t>
      </w:r>
      <w:r w:rsidR="00AC3545" w:rsidRPr="001F2E54">
        <w:rPr>
          <w:rFonts w:ascii="Palatino Linotype" w:eastAsia="Palatino Linotype" w:hAnsi="Palatino Linotype" w:cs="Palatino Linotype"/>
          <w:color w:val="000000" w:themeColor="text1"/>
        </w:rPr>
        <w:t xml:space="preserve">la respuesta emitida por </w:t>
      </w:r>
      <w:r w:rsidRPr="001F2E54">
        <w:rPr>
          <w:rFonts w:ascii="Palatino Linotype" w:eastAsia="Palatino Linotype" w:hAnsi="Palatino Linotype" w:cs="Palatino Linotype"/>
          <w:color w:val="000000" w:themeColor="text1"/>
        </w:rPr>
        <w:t>l</w:t>
      </w:r>
      <w:r w:rsidR="00AC3545" w:rsidRPr="001F2E54">
        <w:rPr>
          <w:rFonts w:ascii="Palatino Linotype" w:eastAsia="Palatino Linotype" w:hAnsi="Palatino Linotype" w:cs="Palatino Linotype"/>
          <w:color w:val="000000" w:themeColor="text1"/>
        </w:rPr>
        <w:t>a</w:t>
      </w:r>
      <w:r w:rsidRPr="001F2E54">
        <w:rPr>
          <w:rFonts w:ascii="Palatino Linotype" w:eastAsia="Palatino Linotype" w:hAnsi="Palatino Linotype" w:cs="Palatino Linotype"/>
          <w:color w:val="000000" w:themeColor="text1"/>
        </w:rPr>
        <w:t xml:space="preserve"> Secretaría de Movilidad y se </w:t>
      </w:r>
      <w:r w:rsidRPr="001F2E54">
        <w:rPr>
          <w:rFonts w:ascii="Palatino Linotype" w:eastAsia="Palatino Linotype" w:hAnsi="Palatino Linotype" w:cs="Palatino Linotype"/>
          <w:b/>
          <w:color w:val="000000" w:themeColor="text1"/>
        </w:rPr>
        <w:t>ORDENA</w:t>
      </w:r>
      <w:r w:rsidRPr="001F2E54">
        <w:rPr>
          <w:rFonts w:ascii="Palatino Linotype" w:eastAsia="Palatino Linotype" w:hAnsi="Palatino Linotype" w:cs="Palatino Linotype"/>
          <w:color w:val="000000" w:themeColor="text1"/>
        </w:rPr>
        <w:t xml:space="preserve"> entregar vía Sistema de Acceso a la Información Mexiquense (SAIMEX), la siguiente información en versión pública:</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numPr>
          <w:ilvl w:val="0"/>
          <w:numId w:val="1"/>
        </w:numPr>
        <w:pBdr>
          <w:top w:val="nil"/>
          <w:left w:val="nil"/>
          <w:bottom w:val="nil"/>
          <w:right w:val="nil"/>
          <w:between w:val="nil"/>
        </w:pBdr>
        <w:tabs>
          <w:tab w:val="left" w:pos="8080"/>
        </w:tabs>
        <w:spacing w:line="360" w:lineRule="auto"/>
        <w:ind w:right="758"/>
        <w:jc w:val="both"/>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 xml:space="preserve">Cheque, transferencia electrónica o soporte documental donde conste o se advierta el pago con motivo del Contrato de Prestación de Servicios SM/CAS/006/23, al 12 de noviembre de 2024; y </w:t>
      </w:r>
    </w:p>
    <w:p w:rsidR="005E4326" w:rsidRPr="001F2E54" w:rsidRDefault="005E4326">
      <w:pPr>
        <w:pBdr>
          <w:top w:val="nil"/>
          <w:left w:val="nil"/>
          <w:bottom w:val="nil"/>
          <w:right w:val="nil"/>
          <w:between w:val="nil"/>
        </w:pBdr>
        <w:tabs>
          <w:tab w:val="left" w:pos="8080"/>
        </w:tabs>
        <w:spacing w:line="360" w:lineRule="auto"/>
        <w:ind w:left="720" w:right="758"/>
        <w:jc w:val="both"/>
        <w:rPr>
          <w:rFonts w:ascii="Palatino Linotype" w:eastAsia="Palatino Linotype" w:hAnsi="Palatino Linotype" w:cs="Palatino Linotype"/>
          <w:b/>
          <w:color w:val="000000" w:themeColor="text1"/>
        </w:rPr>
      </w:pPr>
    </w:p>
    <w:p w:rsidR="005E4326" w:rsidRPr="001F2E54" w:rsidRDefault="003F496B">
      <w:pPr>
        <w:numPr>
          <w:ilvl w:val="0"/>
          <w:numId w:val="1"/>
        </w:numPr>
        <w:pBdr>
          <w:top w:val="nil"/>
          <w:left w:val="nil"/>
          <w:bottom w:val="nil"/>
          <w:right w:val="nil"/>
          <w:between w:val="nil"/>
        </w:pBdr>
        <w:tabs>
          <w:tab w:val="left" w:pos="8080"/>
        </w:tabs>
        <w:spacing w:line="360" w:lineRule="auto"/>
        <w:ind w:right="758"/>
        <w:jc w:val="both"/>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b/>
          <w:color w:val="000000" w:themeColor="text1"/>
        </w:rPr>
        <w:t>Expediente del procedimiento SM/CAS/006/23, remitido en respuesta en correcta versión pública.</w:t>
      </w:r>
    </w:p>
    <w:p w:rsidR="005E4326" w:rsidRPr="001F2E54" w:rsidRDefault="005E4326">
      <w:pPr>
        <w:pBdr>
          <w:top w:val="nil"/>
          <w:left w:val="nil"/>
          <w:bottom w:val="nil"/>
          <w:right w:val="nil"/>
          <w:between w:val="nil"/>
        </w:pBdr>
        <w:tabs>
          <w:tab w:val="left" w:pos="8080"/>
        </w:tabs>
        <w:spacing w:line="360" w:lineRule="auto"/>
        <w:ind w:left="720" w:right="51"/>
        <w:jc w:val="both"/>
        <w:rPr>
          <w:rFonts w:ascii="Palatino Linotype" w:eastAsia="Palatino Linotype" w:hAnsi="Palatino Linotype" w:cs="Palatino Linotype"/>
          <w:color w:val="000000" w:themeColor="text1"/>
        </w:rPr>
      </w:pPr>
    </w:p>
    <w:p w:rsidR="005E4326" w:rsidRPr="001F2E54" w:rsidRDefault="003F496B">
      <w:pPr>
        <w:tabs>
          <w:tab w:val="left" w:pos="8080"/>
        </w:tabs>
        <w:spacing w:line="360" w:lineRule="auto"/>
        <w:ind w:right="49"/>
        <w:jc w:val="both"/>
        <w:rPr>
          <w:rFonts w:ascii="Palatino Linotype" w:eastAsia="Palatino Linotype" w:hAnsi="Palatino Linotype" w:cs="Palatino Linotype"/>
          <w:b/>
          <w:color w:val="000000" w:themeColor="text1"/>
        </w:rPr>
      </w:pPr>
      <w:r w:rsidRPr="001F2E54">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w:t>
      </w:r>
      <w:r w:rsidRPr="001F2E54">
        <w:rPr>
          <w:rFonts w:ascii="Palatino Linotype" w:eastAsia="Palatino Linotype" w:hAnsi="Palatino Linotype" w:cs="Palatino Linotype"/>
          <w:color w:val="000000" w:themeColor="text1"/>
        </w:rPr>
        <w:lastRenderedPageBreak/>
        <w:t xml:space="preserve">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1F2E54">
        <w:rPr>
          <w:rFonts w:ascii="Palatino Linotype" w:eastAsia="Palatino Linotype" w:hAnsi="Palatino Linotype" w:cs="Palatino Linotype"/>
          <w:b/>
          <w:color w:val="000000" w:themeColor="text1"/>
        </w:rPr>
        <w:t>Recurrente.</w:t>
      </w:r>
    </w:p>
    <w:p w:rsidR="005E4326" w:rsidRPr="001F2E54" w:rsidRDefault="005E4326">
      <w:pPr>
        <w:tabs>
          <w:tab w:val="left" w:pos="8080"/>
        </w:tabs>
        <w:spacing w:line="360" w:lineRule="auto"/>
        <w:ind w:right="49"/>
        <w:jc w:val="both"/>
        <w:rPr>
          <w:rFonts w:ascii="Palatino Linotype" w:eastAsia="Palatino Linotype" w:hAnsi="Palatino Linotype" w:cs="Palatino Linotype"/>
          <w:color w:val="000000" w:themeColor="text1"/>
        </w:rPr>
      </w:pPr>
    </w:p>
    <w:p w:rsidR="005E4326" w:rsidRPr="001F2E54" w:rsidRDefault="003F496B">
      <w:pPr>
        <w:spacing w:line="360" w:lineRule="auto"/>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 xml:space="preserve">TERCERO. Notifíquese </w:t>
      </w:r>
      <w:r w:rsidRPr="001F2E54">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F2E54">
        <w:rPr>
          <w:rFonts w:ascii="Palatino Linotype" w:eastAsia="Palatino Linotype" w:hAnsi="Palatino Linotype" w:cs="Palatino Linotype"/>
          <w:b/>
          <w:color w:val="000000" w:themeColor="text1"/>
        </w:rPr>
        <w:t>dé cumplimiento a lo ordenado dentro del plazo de diez días hábiles,</w:t>
      </w:r>
      <w:r w:rsidRPr="001F2E54">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spacing w:line="360" w:lineRule="auto"/>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t xml:space="preserve">CUARTO. </w:t>
      </w:r>
      <w:r w:rsidRPr="001F2E5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F2E54">
        <w:rPr>
          <w:rFonts w:ascii="Palatino Linotype" w:eastAsia="Palatino Linotype" w:hAnsi="Palatino Linotype" w:cs="Palatino Linotype"/>
          <w:b/>
          <w:color w:val="000000" w:themeColor="text1"/>
        </w:rPr>
        <w:t>Sujeto Obligado</w:t>
      </w:r>
      <w:r w:rsidRPr="001F2E5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E4326" w:rsidRPr="001F2E54" w:rsidRDefault="005E4326">
      <w:pPr>
        <w:spacing w:line="360" w:lineRule="auto"/>
        <w:jc w:val="both"/>
        <w:rPr>
          <w:rFonts w:ascii="Palatino Linotype" w:eastAsia="Palatino Linotype" w:hAnsi="Palatino Linotype" w:cs="Palatino Linotype"/>
          <w:color w:val="000000" w:themeColor="text1"/>
        </w:rPr>
      </w:pPr>
    </w:p>
    <w:p w:rsidR="005E4326" w:rsidRPr="001F2E54" w:rsidRDefault="003F496B">
      <w:pPr>
        <w:tabs>
          <w:tab w:val="left" w:pos="8080"/>
        </w:tabs>
        <w:spacing w:line="360" w:lineRule="auto"/>
        <w:ind w:right="49"/>
        <w:jc w:val="both"/>
        <w:rPr>
          <w:rFonts w:ascii="Palatino Linotype" w:eastAsia="Palatino Linotype" w:hAnsi="Palatino Linotype" w:cs="Palatino Linotype"/>
          <w:color w:val="000000" w:themeColor="text1"/>
        </w:rPr>
      </w:pPr>
      <w:bookmarkStart w:id="10" w:name="_heading=h.1ksv4uv" w:colFirst="0" w:colLast="0"/>
      <w:bookmarkEnd w:id="10"/>
      <w:r w:rsidRPr="001F2E54">
        <w:rPr>
          <w:rFonts w:ascii="Palatino Linotype" w:eastAsia="Palatino Linotype" w:hAnsi="Palatino Linotype" w:cs="Palatino Linotype"/>
          <w:b/>
          <w:color w:val="000000" w:themeColor="text1"/>
        </w:rPr>
        <w:t xml:space="preserve">QUINTO. </w:t>
      </w:r>
      <w:r w:rsidRPr="001F2E54">
        <w:rPr>
          <w:rFonts w:ascii="Palatino Linotype" w:eastAsia="Palatino Linotype" w:hAnsi="Palatino Linotype" w:cs="Palatino Linotype"/>
          <w:color w:val="000000" w:themeColor="text1"/>
        </w:rPr>
        <w:t xml:space="preserve">Notifíquese al </w:t>
      </w:r>
      <w:r w:rsidRPr="001F2E54">
        <w:rPr>
          <w:rFonts w:ascii="Palatino Linotype" w:eastAsia="Palatino Linotype" w:hAnsi="Palatino Linotype" w:cs="Palatino Linotype"/>
          <w:b/>
          <w:color w:val="000000" w:themeColor="text1"/>
        </w:rPr>
        <w:t>Recurrente</w:t>
      </w:r>
      <w:r w:rsidRPr="001F2E54">
        <w:rPr>
          <w:rFonts w:ascii="Palatino Linotype" w:eastAsia="Palatino Linotype" w:hAnsi="Palatino Linotype" w:cs="Palatino Linotype"/>
          <w:color w:val="000000" w:themeColor="text1"/>
        </w:rPr>
        <w:t xml:space="preserve"> la presente Resolución, vía </w:t>
      </w:r>
      <w:r w:rsidRPr="001F2E54">
        <w:rPr>
          <w:rFonts w:ascii="Palatino Linotype" w:eastAsia="Palatino Linotype" w:hAnsi="Palatino Linotype" w:cs="Palatino Linotype"/>
          <w:b/>
          <w:color w:val="000000" w:themeColor="text1"/>
        </w:rPr>
        <w:t>SAIMEX</w:t>
      </w:r>
      <w:r w:rsidRPr="001F2E54">
        <w:rPr>
          <w:rFonts w:ascii="Palatino Linotype" w:eastAsia="Palatino Linotype" w:hAnsi="Palatino Linotype" w:cs="Palatino Linotype"/>
          <w:color w:val="000000" w:themeColor="text1"/>
        </w:rPr>
        <w:t>.</w:t>
      </w:r>
    </w:p>
    <w:p w:rsidR="005E4326" w:rsidRPr="001F2E54" w:rsidRDefault="005E4326">
      <w:pPr>
        <w:tabs>
          <w:tab w:val="left" w:pos="8080"/>
        </w:tabs>
        <w:spacing w:line="360" w:lineRule="auto"/>
        <w:ind w:right="49"/>
        <w:jc w:val="both"/>
        <w:rPr>
          <w:rFonts w:ascii="Palatino Linotype" w:eastAsia="Palatino Linotype" w:hAnsi="Palatino Linotype" w:cs="Palatino Linotype"/>
          <w:color w:val="000000" w:themeColor="text1"/>
        </w:rPr>
      </w:pPr>
    </w:p>
    <w:p w:rsidR="005E4326" w:rsidRPr="001F2E54" w:rsidRDefault="003F496B">
      <w:pPr>
        <w:shd w:val="clear" w:color="auto" w:fill="FFFFFF"/>
        <w:spacing w:line="360" w:lineRule="auto"/>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b/>
          <w:color w:val="000000" w:themeColor="text1"/>
        </w:rPr>
        <w:lastRenderedPageBreak/>
        <w:t xml:space="preserve">SEXTO. </w:t>
      </w:r>
      <w:r w:rsidRPr="001F2E54">
        <w:rPr>
          <w:rFonts w:ascii="Palatino Linotype" w:eastAsia="Palatino Linotype" w:hAnsi="Palatino Linotype" w:cs="Palatino Linotype"/>
          <w:color w:val="000000" w:themeColor="text1"/>
        </w:rPr>
        <w:t>Se hace del conocimiento del</w:t>
      </w:r>
      <w:r w:rsidRPr="001F2E54">
        <w:rPr>
          <w:rFonts w:ascii="Palatino Linotype" w:eastAsia="Palatino Linotype" w:hAnsi="Palatino Linotype" w:cs="Palatino Linotype"/>
          <w:b/>
          <w:color w:val="000000" w:themeColor="text1"/>
        </w:rPr>
        <w:t xml:space="preserve"> Recurrente </w:t>
      </w:r>
      <w:r w:rsidRPr="001F2E54">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E4326" w:rsidRPr="001F2E54" w:rsidRDefault="005E4326">
      <w:pPr>
        <w:shd w:val="clear" w:color="auto" w:fill="FFFFFF"/>
        <w:spacing w:line="360" w:lineRule="auto"/>
        <w:jc w:val="both"/>
        <w:rPr>
          <w:rFonts w:ascii="Palatino Linotype" w:eastAsia="Palatino Linotype" w:hAnsi="Palatino Linotype" w:cs="Palatino Linotype"/>
          <w:color w:val="000000" w:themeColor="text1"/>
        </w:rPr>
      </w:pPr>
    </w:p>
    <w:p w:rsidR="005E4326" w:rsidRPr="000576C7" w:rsidRDefault="0091778E">
      <w:pPr>
        <w:spacing w:line="360" w:lineRule="auto"/>
        <w:ind w:firstLine="1"/>
        <w:jc w:val="both"/>
        <w:rPr>
          <w:rFonts w:ascii="Palatino Linotype" w:eastAsia="Palatino Linotype" w:hAnsi="Palatino Linotype" w:cs="Palatino Linotype"/>
          <w:color w:val="000000" w:themeColor="text1"/>
        </w:rPr>
      </w:pPr>
      <w:r w:rsidRPr="001F2E54">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ind w:firstLine="1"/>
        <w:jc w:val="both"/>
        <w:rPr>
          <w:rFonts w:ascii="Palatino Linotype" w:eastAsia="Palatino Linotype" w:hAnsi="Palatino Linotype" w:cs="Palatino Linotype"/>
          <w:color w:val="000000" w:themeColor="text1"/>
        </w:rPr>
      </w:pPr>
    </w:p>
    <w:p w:rsidR="005E4326" w:rsidRPr="000576C7" w:rsidRDefault="005E4326">
      <w:pPr>
        <w:spacing w:line="360" w:lineRule="auto"/>
        <w:jc w:val="both"/>
        <w:rPr>
          <w:rFonts w:ascii="Palatino Linotype" w:eastAsia="Palatino Linotype" w:hAnsi="Palatino Linotype" w:cs="Palatino Linotype"/>
          <w:color w:val="000000" w:themeColor="text1"/>
        </w:rPr>
      </w:pPr>
    </w:p>
    <w:p w:rsidR="005E4326" w:rsidRPr="000576C7" w:rsidRDefault="005E4326">
      <w:pPr>
        <w:spacing w:line="360" w:lineRule="auto"/>
        <w:jc w:val="both"/>
        <w:rPr>
          <w:rFonts w:ascii="Palatino Linotype" w:eastAsia="Palatino Linotype" w:hAnsi="Palatino Linotype" w:cs="Palatino Linotype"/>
          <w:color w:val="000000" w:themeColor="text1"/>
        </w:rPr>
      </w:pPr>
    </w:p>
    <w:p w:rsidR="005E4326" w:rsidRPr="000576C7" w:rsidRDefault="005E4326">
      <w:pPr>
        <w:spacing w:line="360" w:lineRule="auto"/>
        <w:jc w:val="both"/>
        <w:rPr>
          <w:rFonts w:ascii="Palatino Linotype" w:eastAsia="Palatino Linotype" w:hAnsi="Palatino Linotype" w:cs="Palatino Linotype"/>
          <w:color w:val="000000" w:themeColor="text1"/>
        </w:rPr>
      </w:pPr>
    </w:p>
    <w:p w:rsidR="005E4326" w:rsidRPr="000576C7" w:rsidRDefault="005E4326">
      <w:pPr>
        <w:spacing w:line="360" w:lineRule="auto"/>
        <w:jc w:val="both"/>
        <w:rPr>
          <w:rFonts w:ascii="Palatino Linotype" w:eastAsia="Palatino Linotype" w:hAnsi="Palatino Linotype" w:cs="Palatino Linotype"/>
          <w:color w:val="000000" w:themeColor="text1"/>
        </w:rPr>
      </w:pPr>
    </w:p>
    <w:p w:rsidR="005E4326" w:rsidRPr="000576C7" w:rsidRDefault="005E4326">
      <w:pPr>
        <w:spacing w:line="360" w:lineRule="auto"/>
        <w:jc w:val="both"/>
        <w:rPr>
          <w:rFonts w:ascii="Palatino Linotype" w:eastAsia="Palatino Linotype" w:hAnsi="Palatino Linotype" w:cs="Palatino Linotype"/>
          <w:color w:val="000000" w:themeColor="text1"/>
        </w:rPr>
      </w:pPr>
    </w:p>
    <w:p w:rsidR="005E4326" w:rsidRPr="000576C7" w:rsidRDefault="005E4326">
      <w:pPr>
        <w:spacing w:line="360" w:lineRule="auto"/>
        <w:jc w:val="both"/>
        <w:rPr>
          <w:rFonts w:ascii="Palatino Linotype" w:eastAsia="Palatino Linotype" w:hAnsi="Palatino Linotype" w:cs="Palatino Linotype"/>
          <w:color w:val="000000" w:themeColor="text1"/>
        </w:rPr>
      </w:pPr>
    </w:p>
    <w:p w:rsidR="005E4326" w:rsidRPr="000576C7" w:rsidRDefault="005E4326">
      <w:pPr>
        <w:spacing w:line="360" w:lineRule="auto"/>
        <w:rPr>
          <w:rFonts w:ascii="Palatino Linotype" w:eastAsia="Palatino Linotype" w:hAnsi="Palatino Linotype" w:cs="Palatino Linotype"/>
          <w:color w:val="000000" w:themeColor="text1"/>
        </w:rPr>
      </w:pPr>
    </w:p>
    <w:p w:rsidR="005E4326" w:rsidRPr="000576C7" w:rsidRDefault="005E4326">
      <w:pPr>
        <w:spacing w:line="360" w:lineRule="auto"/>
        <w:rPr>
          <w:rFonts w:ascii="Palatino Linotype" w:eastAsia="Palatino Linotype" w:hAnsi="Palatino Linotype" w:cs="Palatino Linotype"/>
          <w:color w:val="000000" w:themeColor="text1"/>
        </w:rPr>
      </w:pPr>
    </w:p>
    <w:p w:rsidR="005E4326" w:rsidRPr="000576C7" w:rsidRDefault="005E4326">
      <w:pPr>
        <w:spacing w:line="360" w:lineRule="auto"/>
        <w:rPr>
          <w:rFonts w:ascii="Palatino Linotype" w:eastAsia="Palatino Linotype" w:hAnsi="Palatino Linotype" w:cs="Palatino Linotype"/>
          <w:color w:val="000000" w:themeColor="text1"/>
        </w:rPr>
      </w:pPr>
    </w:p>
    <w:p w:rsidR="005E4326" w:rsidRPr="000576C7" w:rsidRDefault="005E4326">
      <w:pPr>
        <w:spacing w:line="360" w:lineRule="auto"/>
        <w:rPr>
          <w:rFonts w:ascii="Palatino Linotype" w:eastAsia="Palatino Linotype" w:hAnsi="Palatino Linotype" w:cs="Palatino Linotype"/>
          <w:color w:val="000000" w:themeColor="text1"/>
        </w:rPr>
      </w:pPr>
    </w:p>
    <w:p w:rsidR="005E4326" w:rsidRPr="000576C7" w:rsidRDefault="005E4326">
      <w:pPr>
        <w:spacing w:line="360" w:lineRule="auto"/>
        <w:rPr>
          <w:rFonts w:ascii="Palatino Linotype" w:eastAsia="Palatino Linotype" w:hAnsi="Palatino Linotype" w:cs="Palatino Linotype"/>
          <w:color w:val="000000" w:themeColor="text1"/>
        </w:rPr>
      </w:pPr>
    </w:p>
    <w:p w:rsidR="005E4326" w:rsidRPr="000576C7" w:rsidRDefault="005E4326">
      <w:pPr>
        <w:spacing w:line="360" w:lineRule="auto"/>
        <w:rPr>
          <w:rFonts w:ascii="Palatino Linotype" w:eastAsia="Palatino Linotype" w:hAnsi="Palatino Linotype" w:cs="Palatino Linotype"/>
          <w:color w:val="000000" w:themeColor="text1"/>
        </w:rPr>
      </w:pPr>
    </w:p>
    <w:p w:rsidR="005E4326" w:rsidRPr="000576C7" w:rsidRDefault="003F496B">
      <w:pPr>
        <w:tabs>
          <w:tab w:val="left" w:pos="3374"/>
        </w:tabs>
        <w:spacing w:line="360" w:lineRule="auto"/>
        <w:rPr>
          <w:rFonts w:ascii="Palatino Linotype" w:eastAsia="Palatino Linotype" w:hAnsi="Palatino Linotype" w:cs="Palatino Linotype"/>
          <w:color w:val="000000" w:themeColor="text1"/>
        </w:rPr>
      </w:pPr>
      <w:r w:rsidRPr="000576C7">
        <w:rPr>
          <w:rFonts w:ascii="Palatino Linotype" w:eastAsia="Palatino Linotype" w:hAnsi="Palatino Linotype" w:cs="Palatino Linotype"/>
          <w:color w:val="000000" w:themeColor="text1"/>
        </w:rPr>
        <w:tab/>
      </w:r>
    </w:p>
    <w:p w:rsidR="005E4326" w:rsidRPr="000576C7" w:rsidRDefault="005E4326">
      <w:pPr>
        <w:tabs>
          <w:tab w:val="left" w:pos="3374"/>
        </w:tabs>
        <w:spacing w:line="360" w:lineRule="auto"/>
        <w:rPr>
          <w:rFonts w:ascii="Palatino Linotype" w:eastAsia="Palatino Linotype" w:hAnsi="Palatino Linotype" w:cs="Palatino Linotype"/>
          <w:color w:val="000000" w:themeColor="text1"/>
        </w:rPr>
      </w:pPr>
    </w:p>
    <w:p w:rsidR="005E4326" w:rsidRPr="000576C7" w:rsidRDefault="005E4326">
      <w:pPr>
        <w:tabs>
          <w:tab w:val="left" w:pos="3374"/>
        </w:tabs>
        <w:spacing w:line="360" w:lineRule="auto"/>
        <w:rPr>
          <w:rFonts w:ascii="Palatino Linotype" w:eastAsia="Palatino Linotype" w:hAnsi="Palatino Linotype" w:cs="Palatino Linotype"/>
          <w:color w:val="000000" w:themeColor="text1"/>
        </w:rPr>
      </w:pPr>
    </w:p>
    <w:sectPr w:rsidR="005E4326" w:rsidRPr="000576C7">
      <w:pgSz w:w="12240" w:h="15840"/>
      <w:pgMar w:top="2268"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3F" w:rsidRDefault="00FA7B3F">
      <w:r>
        <w:separator/>
      </w:r>
    </w:p>
  </w:endnote>
  <w:endnote w:type="continuationSeparator" w:id="0">
    <w:p w:rsidR="00FA7B3F" w:rsidRDefault="00FA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326" w:rsidRDefault="003F496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F52A8">
      <w:rPr>
        <w:rFonts w:ascii="Palatino Linotype" w:eastAsia="Palatino Linotype" w:hAnsi="Palatino Linotype" w:cs="Palatino Linotype"/>
        <w:noProof/>
        <w:color w:val="000000"/>
        <w:sz w:val="20"/>
        <w:szCs w:val="20"/>
      </w:rPr>
      <w:t>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F52A8">
      <w:rPr>
        <w:rFonts w:ascii="Palatino Linotype" w:eastAsia="Palatino Linotype" w:hAnsi="Palatino Linotype" w:cs="Palatino Linotype"/>
        <w:noProof/>
        <w:color w:val="000000"/>
        <w:sz w:val="20"/>
        <w:szCs w:val="20"/>
      </w:rPr>
      <w:t>42</w:t>
    </w:r>
    <w:r>
      <w:rPr>
        <w:rFonts w:ascii="Palatino Linotype" w:eastAsia="Palatino Linotype" w:hAnsi="Palatino Linotype" w:cs="Palatino Linotype"/>
        <w:color w:val="000000"/>
        <w:sz w:val="20"/>
        <w:szCs w:val="20"/>
      </w:rPr>
      <w:fldChar w:fldCharType="end"/>
    </w:r>
  </w:p>
  <w:p w:rsidR="005E4326" w:rsidRDefault="005E432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326" w:rsidRDefault="003F496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F52A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F52A8">
      <w:rPr>
        <w:rFonts w:ascii="Palatino Linotype" w:eastAsia="Palatino Linotype" w:hAnsi="Palatino Linotype" w:cs="Palatino Linotype"/>
        <w:noProof/>
        <w:color w:val="000000"/>
        <w:sz w:val="20"/>
        <w:szCs w:val="20"/>
      </w:rPr>
      <w:t>42</w:t>
    </w:r>
    <w:r>
      <w:rPr>
        <w:rFonts w:ascii="Palatino Linotype" w:eastAsia="Palatino Linotype" w:hAnsi="Palatino Linotype" w:cs="Palatino Linotype"/>
        <w:color w:val="000000"/>
        <w:sz w:val="20"/>
        <w:szCs w:val="20"/>
      </w:rPr>
      <w:fldChar w:fldCharType="end"/>
    </w:r>
  </w:p>
  <w:p w:rsidR="005E4326" w:rsidRDefault="005E432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3F" w:rsidRDefault="00FA7B3F">
      <w:r>
        <w:separator/>
      </w:r>
    </w:p>
  </w:footnote>
  <w:footnote w:type="continuationSeparator" w:id="0">
    <w:p w:rsidR="00FA7B3F" w:rsidRDefault="00FA7B3F">
      <w:r>
        <w:continuationSeparator/>
      </w:r>
    </w:p>
  </w:footnote>
  <w:footnote w:id="1">
    <w:p w:rsidR="00A1119B" w:rsidRPr="008A50F4" w:rsidRDefault="00A1119B" w:rsidP="00A111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2">
    <w:p w:rsidR="00A1119B" w:rsidRPr="008A50F4" w:rsidRDefault="00A1119B" w:rsidP="00A111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3">
    <w:p w:rsidR="00A1119B" w:rsidRPr="008A50F4" w:rsidRDefault="00A1119B" w:rsidP="00A111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4">
    <w:p w:rsidR="00A1119B" w:rsidRPr="008A50F4" w:rsidRDefault="00A1119B" w:rsidP="00A111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5">
    <w:p w:rsidR="00A1119B" w:rsidRPr="008A50F4" w:rsidRDefault="00A1119B" w:rsidP="00A111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 w:id="6">
    <w:p w:rsidR="005E4326" w:rsidRDefault="003F496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7">
    <w:p w:rsidR="005E4326" w:rsidRDefault="003F496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8">
    <w:p w:rsidR="005E4326" w:rsidRDefault="003F496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9">
    <w:p w:rsidR="005E4326" w:rsidRDefault="003F496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10">
    <w:p w:rsidR="005E4326" w:rsidRDefault="003F496B">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11">
    <w:p w:rsidR="005E4326" w:rsidRDefault="003F496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5E4326" w:rsidRDefault="003F496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5E4326" w:rsidRDefault="003F496B">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326" w:rsidRDefault="00FA7B3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326" w:rsidRDefault="005E4326">
    <w:pPr>
      <w:widowControl w:val="0"/>
      <w:pBdr>
        <w:top w:val="nil"/>
        <w:left w:val="nil"/>
        <w:bottom w:val="nil"/>
        <w:right w:val="nil"/>
        <w:between w:val="nil"/>
      </w:pBdr>
      <w:spacing w:line="276" w:lineRule="auto"/>
      <w:rPr>
        <w:color w:val="000000"/>
      </w:rPr>
    </w:pPr>
  </w:p>
  <w:tbl>
    <w:tblPr>
      <w:tblStyle w:val="2"/>
      <w:tblW w:w="6519" w:type="dxa"/>
      <w:tblInd w:w="2694" w:type="dxa"/>
      <w:tblLayout w:type="fixed"/>
      <w:tblLook w:val="0400" w:firstRow="0" w:lastRow="0" w:firstColumn="0" w:lastColumn="0" w:noHBand="0" w:noVBand="1"/>
    </w:tblPr>
    <w:tblGrid>
      <w:gridCol w:w="2976"/>
      <w:gridCol w:w="3543"/>
    </w:tblGrid>
    <w:tr w:rsidR="005E4326">
      <w:trPr>
        <w:trHeight w:val="227"/>
      </w:trPr>
      <w:tc>
        <w:tcPr>
          <w:tcW w:w="2976" w:type="dxa"/>
          <w:vAlign w:val="center"/>
        </w:tcPr>
        <w:p w:rsidR="005E4326" w:rsidRDefault="003F496B">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rsidR="005E4326" w:rsidRDefault="003F496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00143/INFOEM/IP/RR/2025</w:t>
          </w:r>
        </w:p>
      </w:tc>
    </w:tr>
    <w:tr w:rsidR="005E4326">
      <w:trPr>
        <w:trHeight w:val="242"/>
      </w:trPr>
      <w:tc>
        <w:tcPr>
          <w:tcW w:w="2976" w:type="dxa"/>
          <w:vAlign w:val="center"/>
        </w:tcPr>
        <w:p w:rsidR="005E4326" w:rsidRDefault="003F496B">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rsidR="005E4326" w:rsidRDefault="003F496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Secretaría de Movilidad</w:t>
          </w:r>
        </w:p>
      </w:tc>
    </w:tr>
    <w:tr w:rsidR="005E4326">
      <w:trPr>
        <w:trHeight w:val="342"/>
      </w:trPr>
      <w:tc>
        <w:tcPr>
          <w:tcW w:w="2976" w:type="dxa"/>
          <w:vAlign w:val="center"/>
        </w:tcPr>
        <w:p w:rsidR="005E4326" w:rsidRDefault="003F496B">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rsidR="005E4326" w:rsidRDefault="003F496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D24DB0" w:rsidRDefault="00FA7B3F">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326" w:rsidRPr="000576C7" w:rsidRDefault="005E4326">
    <w:pPr>
      <w:widowControl w:val="0"/>
      <w:pBdr>
        <w:top w:val="nil"/>
        <w:left w:val="nil"/>
        <w:bottom w:val="nil"/>
        <w:right w:val="nil"/>
        <w:between w:val="nil"/>
      </w:pBdr>
      <w:spacing w:line="276" w:lineRule="auto"/>
      <w:rPr>
        <w:color w:val="000000" w:themeColor="text1"/>
        <w:sz w:val="14"/>
        <w:szCs w:val="14"/>
      </w:rPr>
    </w:pPr>
  </w:p>
  <w:tbl>
    <w:tblPr>
      <w:tblStyle w:val="1"/>
      <w:tblW w:w="6660" w:type="dxa"/>
      <w:tblInd w:w="2552" w:type="dxa"/>
      <w:tblLayout w:type="fixed"/>
      <w:tblLook w:val="0400" w:firstRow="0" w:lastRow="0" w:firstColumn="0" w:lastColumn="0" w:noHBand="0" w:noVBand="1"/>
    </w:tblPr>
    <w:tblGrid>
      <w:gridCol w:w="2977"/>
      <w:gridCol w:w="3683"/>
    </w:tblGrid>
    <w:tr w:rsidR="000576C7" w:rsidRPr="000576C7">
      <w:trPr>
        <w:trHeight w:val="227"/>
      </w:trPr>
      <w:tc>
        <w:tcPr>
          <w:tcW w:w="2977" w:type="dxa"/>
          <w:vAlign w:val="center"/>
        </w:tcPr>
        <w:p w:rsidR="005E4326" w:rsidRPr="000576C7" w:rsidRDefault="003F496B">
          <w:pPr>
            <w:jc w:val="right"/>
            <w:rPr>
              <w:rFonts w:ascii="Palatino Linotype" w:eastAsia="Palatino Linotype" w:hAnsi="Palatino Linotype" w:cs="Palatino Linotype"/>
              <w:b/>
              <w:color w:val="000000" w:themeColor="text1"/>
              <w:sz w:val="22"/>
              <w:szCs w:val="22"/>
            </w:rPr>
          </w:pPr>
          <w:r w:rsidRPr="000576C7">
            <w:rPr>
              <w:rFonts w:ascii="Palatino Linotype" w:eastAsia="Palatino Linotype" w:hAnsi="Palatino Linotype" w:cs="Palatino Linotype"/>
              <w:b/>
              <w:color w:val="000000" w:themeColor="text1"/>
              <w:sz w:val="22"/>
              <w:szCs w:val="22"/>
            </w:rPr>
            <w:t>Recurso de Revisión:</w:t>
          </w:r>
        </w:p>
      </w:tc>
      <w:tc>
        <w:tcPr>
          <w:tcW w:w="3683" w:type="dxa"/>
          <w:vAlign w:val="center"/>
        </w:tcPr>
        <w:p w:rsidR="005E4326" w:rsidRPr="000576C7" w:rsidRDefault="003F496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sz w:val="22"/>
              <w:szCs w:val="22"/>
              <w:highlight w:val="green"/>
            </w:rPr>
          </w:pPr>
          <w:r w:rsidRPr="000576C7">
            <w:rPr>
              <w:rFonts w:ascii="Palatino Linotype" w:eastAsia="Palatino Linotype" w:hAnsi="Palatino Linotype" w:cs="Palatino Linotype"/>
              <w:color w:val="000000" w:themeColor="text1"/>
              <w:sz w:val="22"/>
              <w:szCs w:val="22"/>
            </w:rPr>
            <w:t>00143/INFOEM/IP/RR/2025</w:t>
          </w:r>
        </w:p>
      </w:tc>
    </w:tr>
    <w:tr w:rsidR="000576C7" w:rsidRPr="000576C7">
      <w:trPr>
        <w:trHeight w:val="242"/>
      </w:trPr>
      <w:tc>
        <w:tcPr>
          <w:tcW w:w="2977" w:type="dxa"/>
          <w:vAlign w:val="center"/>
        </w:tcPr>
        <w:p w:rsidR="005E4326" w:rsidRPr="000576C7" w:rsidRDefault="003F496B">
          <w:pPr>
            <w:jc w:val="right"/>
            <w:rPr>
              <w:rFonts w:ascii="Palatino Linotype" w:eastAsia="Palatino Linotype" w:hAnsi="Palatino Linotype" w:cs="Palatino Linotype"/>
              <w:b/>
              <w:color w:val="000000" w:themeColor="text1"/>
              <w:sz w:val="22"/>
              <w:szCs w:val="22"/>
            </w:rPr>
          </w:pPr>
          <w:r w:rsidRPr="000576C7">
            <w:rPr>
              <w:rFonts w:ascii="Palatino Linotype" w:eastAsia="Palatino Linotype" w:hAnsi="Palatino Linotype" w:cs="Palatino Linotype"/>
              <w:b/>
              <w:color w:val="000000" w:themeColor="text1"/>
              <w:sz w:val="22"/>
              <w:szCs w:val="22"/>
            </w:rPr>
            <w:t>Recurrente:</w:t>
          </w:r>
        </w:p>
      </w:tc>
      <w:tc>
        <w:tcPr>
          <w:tcW w:w="3683" w:type="dxa"/>
        </w:tcPr>
        <w:p w:rsidR="00D24DB0" w:rsidRPr="007F52A8" w:rsidRDefault="00D24DB0">
          <w:pPr>
            <w:rPr>
              <w:rFonts w:ascii="Palatino Linotype" w:eastAsia="Palatino Linotype" w:hAnsi="Palatino Linotype" w:cs="Palatino Linotype"/>
              <w:color w:val="000000" w:themeColor="text1"/>
              <w:sz w:val="22"/>
              <w:szCs w:val="22"/>
              <w:highlight w:val="green"/>
            </w:rPr>
          </w:pPr>
          <w:r w:rsidRPr="000576C7">
            <w:rPr>
              <w:rFonts w:ascii="Palatino Linotype" w:eastAsia="Palatino Linotype" w:hAnsi="Palatino Linotype" w:cs="Palatino Linotype"/>
              <w:color w:val="000000" w:themeColor="text1"/>
              <w:sz w:val="22"/>
              <w:szCs w:val="22"/>
            </w:rPr>
            <w:t>No dio información</w:t>
          </w:r>
        </w:p>
      </w:tc>
    </w:tr>
    <w:tr w:rsidR="000576C7" w:rsidRPr="000576C7">
      <w:trPr>
        <w:trHeight w:val="342"/>
      </w:trPr>
      <w:tc>
        <w:tcPr>
          <w:tcW w:w="2977" w:type="dxa"/>
          <w:vAlign w:val="center"/>
        </w:tcPr>
        <w:p w:rsidR="005E4326" w:rsidRPr="000576C7" w:rsidRDefault="003F496B">
          <w:pPr>
            <w:jc w:val="right"/>
            <w:rPr>
              <w:rFonts w:ascii="Palatino Linotype" w:eastAsia="Palatino Linotype" w:hAnsi="Palatino Linotype" w:cs="Palatino Linotype"/>
              <w:b/>
              <w:color w:val="000000" w:themeColor="text1"/>
              <w:sz w:val="22"/>
              <w:szCs w:val="22"/>
            </w:rPr>
          </w:pPr>
          <w:r w:rsidRPr="000576C7">
            <w:rPr>
              <w:rFonts w:ascii="Palatino Linotype" w:eastAsia="Palatino Linotype" w:hAnsi="Palatino Linotype" w:cs="Palatino Linotype"/>
              <w:b/>
              <w:color w:val="000000" w:themeColor="text1"/>
              <w:sz w:val="22"/>
              <w:szCs w:val="22"/>
            </w:rPr>
            <w:t>Sujeto Obligado:</w:t>
          </w:r>
        </w:p>
      </w:tc>
      <w:tc>
        <w:tcPr>
          <w:tcW w:w="3683" w:type="dxa"/>
          <w:vAlign w:val="center"/>
        </w:tcPr>
        <w:p w:rsidR="005E4326" w:rsidRPr="000576C7" w:rsidRDefault="003F496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sz w:val="22"/>
              <w:szCs w:val="22"/>
              <w:highlight w:val="green"/>
            </w:rPr>
          </w:pPr>
          <w:r w:rsidRPr="000576C7">
            <w:rPr>
              <w:rFonts w:ascii="Palatino Linotype" w:eastAsia="Palatino Linotype" w:hAnsi="Palatino Linotype" w:cs="Palatino Linotype"/>
              <w:color w:val="000000" w:themeColor="text1"/>
              <w:sz w:val="22"/>
              <w:szCs w:val="22"/>
            </w:rPr>
            <w:t>Secretaría de Movilidad</w:t>
          </w:r>
        </w:p>
      </w:tc>
    </w:tr>
    <w:tr w:rsidR="000576C7" w:rsidRPr="000576C7">
      <w:trPr>
        <w:trHeight w:val="342"/>
      </w:trPr>
      <w:tc>
        <w:tcPr>
          <w:tcW w:w="2977" w:type="dxa"/>
          <w:vAlign w:val="center"/>
        </w:tcPr>
        <w:p w:rsidR="005E4326" w:rsidRPr="000576C7" w:rsidRDefault="003F496B">
          <w:pPr>
            <w:jc w:val="right"/>
            <w:rPr>
              <w:rFonts w:ascii="Palatino Linotype" w:eastAsia="Palatino Linotype" w:hAnsi="Palatino Linotype" w:cs="Palatino Linotype"/>
              <w:b/>
              <w:color w:val="000000" w:themeColor="text1"/>
              <w:sz w:val="22"/>
              <w:szCs w:val="22"/>
            </w:rPr>
          </w:pPr>
          <w:r w:rsidRPr="000576C7">
            <w:rPr>
              <w:rFonts w:ascii="Palatino Linotype" w:eastAsia="Palatino Linotype" w:hAnsi="Palatino Linotype" w:cs="Palatino Linotype"/>
              <w:b/>
              <w:color w:val="000000" w:themeColor="text1"/>
              <w:sz w:val="22"/>
              <w:szCs w:val="22"/>
            </w:rPr>
            <w:t>Comisionada Ponente:</w:t>
          </w:r>
        </w:p>
      </w:tc>
      <w:tc>
        <w:tcPr>
          <w:tcW w:w="3683" w:type="dxa"/>
          <w:vAlign w:val="center"/>
        </w:tcPr>
        <w:p w:rsidR="005E4326" w:rsidRPr="000576C7" w:rsidRDefault="003F496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sz w:val="22"/>
              <w:szCs w:val="22"/>
            </w:rPr>
          </w:pPr>
          <w:r w:rsidRPr="000576C7">
            <w:rPr>
              <w:rFonts w:ascii="Palatino Linotype" w:eastAsia="Palatino Linotype" w:hAnsi="Palatino Linotype" w:cs="Palatino Linotype"/>
              <w:color w:val="000000" w:themeColor="text1"/>
              <w:sz w:val="22"/>
              <w:szCs w:val="22"/>
            </w:rPr>
            <w:t>María del Rosario Mejía Ayala</w:t>
          </w:r>
        </w:p>
      </w:tc>
    </w:tr>
  </w:tbl>
  <w:p w:rsidR="005E4326" w:rsidRDefault="00FA7B3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22392"/>
    <w:multiLevelType w:val="multilevel"/>
    <w:tmpl w:val="B20E4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6C3DAC"/>
    <w:multiLevelType w:val="multilevel"/>
    <w:tmpl w:val="3D5658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23F10618"/>
    <w:multiLevelType w:val="multilevel"/>
    <w:tmpl w:val="12CEC9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E5402C6"/>
    <w:multiLevelType w:val="multilevel"/>
    <w:tmpl w:val="2EDAD4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40435CD"/>
    <w:multiLevelType w:val="multilevel"/>
    <w:tmpl w:val="8FEA96D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ED1EEF"/>
    <w:multiLevelType w:val="multilevel"/>
    <w:tmpl w:val="C082B04E"/>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423384F"/>
    <w:multiLevelType w:val="multilevel"/>
    <w:tmpl w:val="F580B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4D05F8"/>
    <w:multiLevelType w:val="multilevel"/>
    <w:tmpl w:val="3B8E14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657484"/>
    <w:multiLevelType w:val="multilevel"/>
    <w:tmpl w:val="69FC78B6"/>
    <w:lvl w:ilvl="0">
      <w:start w:val="1"/>
      <w:numFmt w:val="bullet"/>
      <w:lvlText w:val="●"/>
      <w:lvlJc w:val="left"/>
      <w:pPr>
        <w:ind w:left="851" w:hanging="360"/>
      </w:pPr>
      <w:rPr>
        <w:rFonts w:ascii="Noto Sans Symbols" w:eastAsia="Noto Sans Symbols" w:hAnsi="Noto Sans Symbols" w:cs="Noto Sans Symbols"/>
      </w:rPr>
    </w:lvl>
    <w:lvl w:ilvl="1">
      <w:start w:val="1"/>
      <w:numFmt w:val="bullet"/>
      <w:lvlText w:val="o"/>
      <w:lvlJc w:val="left"/>
      <w:pPr>
        <w:ind w:left="1571" w:hanging="360"/>
      </w:pPr>
      <w:rPr>
        <w:rFonts w:ascii="Courier New" w:eastAsia="Courier New" w:hAnsi="Courier New" w:cs="Courier New"/>
      </w:rPr>
    </w:lvl>
    <w:lvl w:ilvl="2">
      <w:start w:val="1"/>
      <w:numFmt w:val="bullet"/>
      <w:lvlText w:val="▪"/>
      <w:lvlJc w:val="left"/>
      <w:pPr>
        <w:ind w:left="2291" w:hanging="360"/>
      </w:pPr>
      <w:rPr>
        <w:rFonts w:ascii="Noto Sans Symbols" w:eastAsia="Noto Sans Symbols" w:hAnsi="Noto Sans Symbols" w:cs="Noto Sans Symbols"/>
      </w:rPr>
    </w:lvl>
    <w:lvl w:ilvl="3">
      <w:start w:val="1"/>
      <w:numFmt w:val="bullet"/>
      <w:lvlText w:val="●"/>
      <w:lvlJc w:val="left"/>
      <w:pPr>
        <w:ind w:left="3011" w:hanging="360"/>
      </w:pPr>
      <w:rPr>
        <w:rFonts w:ascii="Noto Sans Symbols" w:eastAsia="Noto Sans Symbols" w:hAnsi="Noto Sans Symbols" w:cs="Noto Sans Symbols"/>
      </w:rPr>
    </w:lvl>
    <w:lvl w:ilvl="4">
      <w:start w:val="1"/>
      <w:numFmt w:val="bullet"/>
      <w:lvlText w:val="o"/>
      <w:lvlJc w:val="left"/>
      <w:pPr>
        <w:ind w:left="3731" w:hanging="360"/>
      </w:pPr>
      <w:rPr>
        <w:rFonts w:ascii="Courier New" w:eastAsia="Courier New" w:hAnsi="Courier New" w:cs="Courier New"/>
      </w:rPr>
    </w:lvl>
    <w:lvl w:ilvl="5">
      <w:start w:val="1"/>
      <w:numFmt w:val="bullet"/>
      <w:lvlText w:val="▪"/>
      <w:lvlJc w:val="left"/>
      <w:pPr>
        <w:ind w:left="4451" w:hanging="360"/>
      </w:pPr>
      <w:rPr>
        <w:rFonts w:ascii="Noto Sans Symbols" w:eastAsia="Noto Sans Symbols" w:hAnsi="Noto Sans Symbols" w:cs="Noto Sans Symbols"/>
      </w:rPr>
    </w:lvl>
    <w:lvl w:ilvl="6">
      <w:start w:val="1"/>
      <w:numFmt w:val="bullet"/>
      <w:lvlText w:val="●"/>
      <w:lvlJc w:val="left"/>
      <w:pPr>
        <w:ind w:left="5171" w:hanging="360"/>
      </w:pPr>
      <w:rPr>
        <w:rFonts w:ascii="Noto Sans Symbols" w:eastAsia="Noto Sans Symbols" w:hAnsi="Noto Sans Symbols" w:cs="Noto Sans Symbols"/>
      </w:rPr>
    </w:lvl>
    <w:lvl w:ilvl="7">
      <w:start w:val="1"/>
      <w:numFmt w:val="bullet"/>
      <w:lvlText w:val="o"/>
      <w:lvlJc w:val="left"/>
      <w:pPr>
        <w:ind w:left="5891" w:hanging="360"/>
      </w:pPr>
      <w:rPr>
        <w:rFonts w:ascii="Courier New" w:eastAsia="Courier New" w:hAnsi="Courier New" w:cs="Courier New"/>
      </w:rPr>
    </w:lvl>
    <w:lvl w:ilvl="8">
      <w:start w:val="1"/>
      <w:numFmt w:val="bullet"/>
      <w:lvlText w:val="▪"/>
      <w:lvlJc w:val="left"/>
      <w:pPr>
        <w:ind w:left="6611" w:hanging="360"/>
      </w:pPr>
      <w:rPr>
        <w:rFonts w:ascii="Noto Sans Symbols" w:eastAsia="Noto Sans Symbols" w:hAnsi="Noto Sans Symbols" w:cs="Noto Sans Symbols"/>
      </w:rPr>
    </w:lvl>
  </w:abstractNum>
  <w:num w:numId="1">
    <w:abstractNumId w:val="7"/>
  </w:num>
  <w:num w:numId="2">
    <w:abstractNumId w:val="0"/>
  </w:num>
  <w:num w:numId="3">
    <w:abstractNumId w:val="2"/>
  </w:num>
  <w:num w:numId="4">
    <w:abstractNumId w:val="6"/>
  </w:num>
  <w:num w:numId="5">
    <w:abstractNumId w:val="8"/>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26"/>
    <w:rsid w:val="000576C7"/>
    <w:rsid w:val="000911AA"/>
    <w:rsid w:val="001F2E54"/>
    <w:rsid w:val="003F496B"/>
    <w:rsid w:val="004A7536"/>
    <w:rsid w:val="004E465B"/>
    <w:rsid w:val="005E4326"/>
    <w:rsid w:val="005E6AC7"/>
    <w:rsid w:val="007D4F04"/>
    <w:rsid w:val="007F52A8"/>
    <w:rsid w:val="0091778E"/>
    <w:rsid w:val="00A1119B"/>
    <w:rsid w:val="00AC3545"/>
    <w:rsid w:val="00C82D54"/>
    <w:rsid w:val="00D24DB0"/>
    <w:rsid w:val="00E16FE3"/>
    <w:rsid w:val="00E32A6A"/>
    <w:rsid w:val="00F212D1"/>
    <w:rsid w:val="00F414CF"/>
    <w:rsid w:val="00FA7B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82D5755-F6B3-4849-88C0-4B5DA895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54602"/>
    <w:pPr>
      <w:numPr>
        <w:numId w:val="9"/>
      </w:numPr>
      <w:contextualSpacing/>
    </w:pPr>
    <w:rPr>
      <w:rFonts w:ascii="Times New Roman" w:eastAsia="Times New Roman" w:hAnsi="Times New Roman" w:cs="Times New Roman"/>
      <w:sz w:val="20"/>
      <w:szCs w:val="20"/>
      <w:lang w:val="es-MX"/>
    </w:rPr>
  </w:style>
  <w:style w:type="table" w:customStyle="1" w:styleId="Tablanormal12">
    <w:name w:val="Tabla normal 12"/>
    <w:basedOn w:val="Tablanormal"/>
    <w:next w:val="Tablanormal1"/>
    <w:uiPriority w:val="41"/>
    <w:rsid w:val="00A42F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rrafodelista1">
    <w:name w:val="Párrafo de lista1"/>
    <w:basedOn w:val="Normal"/>
    <w:rsid w:val="003D5565"/>
    <w:pPr>
      <w:spacing w:before="100" w:beforeAutospacing="1"/>
      <w:ind w:left="720"/>
      <w:contextualSpacing/>
    </w:pPr>
    <w:rPr>
      <w:rFonts w:ascii="Century Gothic" w:eastAsia="Times New Roman" w:hAnsi="Century Gothic" w:cs="Times New Roman"/>
      <w:sz w:val="22"/>
      <w:szCs w:val="22"/>
      <w:lang w:val="es-MX" w:eastAsia="es-MX"/>
    </w:rPr>
  </w:style>
  <w:style w:type="character" w:customStyle="1" w:styleId="15">
    <w:name w:val="15"/>
    <w:basedOn w:val="Fuentedeprrafopredeter"/>
    <w:rsid w:val="008C6D2B"/>
    <w:rPr>
      <w:rFonts w:ascii="Calibri" w:hAnsi="Calibri" w:cs="Calibri" w:hint="default"/>
      <w:color w:val="0563C1"/>
      <w:u w:val="single"/>
    </w:rPr>
  </w:style>
  <w:style w:type="paragraph" w:customStyle="1" w:styleId="Default">
    <w:name w:val="Default"/>
    <w:qFormat/>
    <w:rsid w:val="009D7098"/>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Sinespaciado">
    <w:name w:val="No Spacing"/>
    <w:aliases w:val="Francesa,INAI,Fundamentos"/>
    <w:link w:val="SinespaciadoCar"/>
    <w:qFormat/>
    <w:rsid w:val="003A6840"/>
    <w:rPr>
      <w:rFonts w:ascii="Times New Roman" w:eastAsia="Times New Roman" w:hAnsi="Times New Roman" w:cs="Times New Roman"/>
      <w:lang w:val="es-MX" w:eastAsia="es-ES"/>
    </w:rPr>
  </w:style>
  <w:style w:type="character" w:customStyle="1" w:styleId="SinespaciadoCar">
    <w:name w:val="Sin espaciado Car"/>
    <w:aliases w:val="Francesa Car,INAI Car,Fundamentos Car"/>
    <w:link w:val="Sinespaciado"/>
    <w:uiPriority w:val="1"/>
    <w:qFormat/>
    <w:locked/>
    <w:rsid w:val="003A6840"/>
    <w:rPr>
      <w:rFonts w:ascii="Times New Roman" w:eastAsia="Times New Roman" w:hAnsi="Times New Roman" w:cs="Times New Roman"/>
      <w:lang w:val="es-MX" w:eastAsia="es-ES"/>
    </w:rPr>
  </w:style>
  <w:style w:type="paragraph" w:styleId="Textoindependiente">
    <w:name w:val="Body Text"/>
    <w:basedOn w:val="Normal"/>
    <w:link w:val="TextoindependienteCar"/>
    <w:rsid w:val="00C53DE7"/>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C53DE7"/>
    <w:rPr>
      <w:rFonts w:ascii="Arial" w:eastAsia="Times New Roman" w:hAnsi="Arial" w:cs="Times New Roman"/>
      <w:szCs w:val="20"/>
      <w:lang w:val="es-MX" w:eastAsia="es-ES_tradnl"/>
    </w:rPr>
  </w:style>
  <w:style w:type="paragraph" w:customStyle="1" w:styleId="INFOEM">
    <w:name w:val="INFOEM"/>
    <w:basedOn w:val="Normal"/>
    <w:qFormat/>
    <w:rsid w:val="00A477A2"/>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Citas">
    <w:name w:val="Citas"/>
    <w:basedOn w:val="Normal"/>
    <w:qFormat/>
    <w:rsid w:val="00A477A2"/>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W5N5mK1XtvF018gtTN11V0tJkw==">CgMxLjAaMAoBMBIrCikIB0IlChFRdWF0dHJvY2VudG8gU2FucxIQQXJpYWwgVW5pY29kZSBNUzIOaC40cDJkM2VyMXZhNmIyCGguZ2pkZ3hzMgloLjFmb2I5dGUyCWguM3pueXNoNzIJaC4yZXQ5MnAwMghoLnR5amN3dDIJaC4zZHk2dmttMgloLjF0M2g1c2YyCWguMzVua3VuMjIJaC4xa3N2NHV2OAByITEzR0RzOE5xVEJNSmUyZ2U1M3FtZ0gzOW1YYjhLdkdQVA==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42</Pages>
  <Words>8694</Words>
  <Characters>47817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8</cp:revision>
  <cp:lastPrinted>2025-04-10T22:02:00Z</cp:lastPrinted>
  <dcterms:created xsi:type="dcterms:W3CDTF">2025-04-02T18:02:00Z</dcterms:created>
  <dcterms:modified xsi:type="dcterms:W3CDTF">2025-04-11T19:13:00Z</dcterms:modified>
</cp:coreProperties>
</file>