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CEC4F" w14:textId="77777777" w:rsidR="001B3237" w:rsidRPr="0084638D" w:rsidRDefault="001B3237" w:rsidP="00927D61">
      <w:pPr>
        <w:widowControl w:val="0"/>
        <w:pBdr>
          <w:top w:val="nil"/>
          <w:left w:val="nil"/>
          <w:bottom w:val="nil"/>
          <w:right w:val="nil"/>
          <w:between w:val="nil"/>
        </w:pBdr>
        <w:spacing w:line="276" w:lineRule="auto"/>
        <w:rPr>
          <w:rFonts w:ascii="Palatino Linotype" w:hAnsi="Palatino Linotype"/>
        </w:rPr>
      </w:pPr>
    </w:p>
    <w:p w14:paraId="4A5272C2" w14:textId="77777777" w:rsidR="001B3237" w:rsidRPr="0084638D" w:rsidRDefault="001B3237" w:rsidP="00927D61">
      <w:pPr>
        <w:widowControl w:val="0"/>
        <w:pBdr>
          <w:top w:val="nil"/>
          <w:left w:val="nil"/>
          <w:bottom w:val="nil"/>
          <w:right w:val="nil"/>
          <w:between w:val="nil"/>
        </w:pBdr>
        <w:spacing w:line="276" w:lineRule="auto"/>
        <w:ind w:left="708" w:hanging="708"/>
        <w:rPr>
          <w:rFonts w:ascii="Palatino Linotype" w:hAnsi="Palatino Linotype"/>
        </w:rPr>
      </w:pPr>
    </w:p>
    <w:p w14:paraId="58095112" w14:textId="77777777" w:rsidR="001B3237" w:rsidRPr="0084638D" w:rsidRDefault="001B3237" w:rsidP="00927D61">
      <w:pPr>
        <w:widowControl w:val="0"/>
        <w:pBdr>
          <w:top w:val="nil"/>
          <w:left w:val="nil"/>
          <w:bottom w:val="nil"/>
          <w:right w:val="nil"/>
          <w:between w:val="nil"/>
        </w:pBdr>
        <w:spacing w:line="276" w:lineRule="auto"/>
        <w:rPr>
          <w:rFonts w:ascii="Palatino Linotype" w:hAnsi="Palatino Linotype"/>
        </w:rPr>
      </w:pPr>
    </w:p>
    <w:p w14:paraId="7877FC26" w14:textId="77777777" w:rsidR="001B3237" w:rsidRPr="00DB6151" w:rsidRDefault="00653E3C" w:rsidP="00927D61">
      <w:pPr>
        <w:tabs>
          <w:tab w:val="left" w:pos="3465"/>
        </w:tabs>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ocho de mayo de dos mil veinticinco.</w:t>
      </w:r>
    </w:p>
    <w:p w14:paraId="2E112B20" w14:textId="77777777" w:rsidR="001B3237" w:rsidRPr="00DB6151" w:rsidRDefault="001B3237" w:rsidP="00927D61">
      <w:pPr>
        <w:tabs>
          <w:tab w:val="left" w:pos="3465"/>
        </w:tabs>
        <w:spacing w:line="360" w:lineRule="auto"/>
        <w:jc w:val="both"/>
        <w:rPr>
          <w:rFonts w:ascii="Palatino Linotype" w:eastAsia="Palatino Linotype" w:hAnsi="Palatino Linotype" w:cs="Palatino Linotype"/>
        </w:rPr>
      </w:pPr>
    </w:p>
    <w:p w14:paraId="63B04510" w14:textId="18D56F17" w:rsidR="001B3237" w:rsidRPr="00DB6151" w:rsidRDefault="00653E3C" w:rsidP="00927D61">
      <w:pPr>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b/>
        </w:rPr>
        <w:t>VISTO</w:t>
      </w:r>
      <w:r w:rsidRPr="00DB6151">
        <w:rPr>
          <w:rFonts w:ascii="Palatino Linotype" w:eastAsia="Palatino Linotype" w:hAnsi="Palatino Linotype" w:cs="Palatino Linotype"/>
        </w:rPr>
        <w:t xml:space="preserve"> el expediente electrónico formado con motivo del recurso de revisión </w:t>
      </w:r>
      <w:r w:rsidRPr="00DB6151">
        <w:rPr>
          <w:rFonts w:ascii="Palatino Linotype" w:eastAsia="Palatino Linotype" w:hAnsi="Palatino Linotype" w:cs="Palatino Linotype"/>
          <w:b/>
        </w:rPr>
        <w:t xml:space="preserve">01978/INFOEM/IP/RR/2025, </w:t>
      </w:r>
      <w:r w:rsidRPr="00DB6151">
        <w:rPr>
          <w:rFonts w:ascii="Palatino Linotype" w:eastAsia="Palatino Linotype" w:hAnsi="Palatino Linotype" w:cs="Palatino Linotype"/>
        </w:rPr>
        <w:t>promovido por</w:t>
      </w:r>
      <w:r w:rsidRPr="00DB6151">
        <w:rPr>
          <w:rFonts w:ascii="Palatino Linotype" w:eastAsia="Palatino Linotype" w:hAnsi="Palatino Linotype" w:cs="Palatino Linotype"/>
          <w:b/>
        </w:rPr>
        <w:t xml:space="preserve"> </w:t>
      </w:r>
      <w:r w:rsidR="00F549A2">
        <w:rPr>
          <w:rFonts w:ascii="Palatino Linotype" w:eastAsia="Palatino Linotype" w:hAnsi="Palatino Linotype" w:cs="Palatino Linotype"/>
          <w:b/>
        </w:rPr>
        <w:t>XXXX</w:t>
      </w:r>
      <w:r w:rsidRPr="00DB6151">
        <w:rPr>
          <w:rFonts w:ascii="Palatino Linotype" w:eastAsia="Palatino Linotype" w:hAnsi="Palatino Linotype" w:cs="Palatino Linotype"/>
        </w:rPr>
        <w:t xml:space="preserve">, a quien en lo sucesivo se le identificará como </w:t>
      </w:r>
      <w:r w:rsidRPr="00DB6151">
        <w:rPr>
          <w:rFonts w:ascii="Palatino Linotype" w:eastAsia="Palatino Linotype" w:hAnsi="Palatino Linotype" w:cs="Palatino Linotype"/>
          <w:b/>
        </w:rPr>
        <w:t>EL  RECURRENTE</w:t>
      </w:r>
      <w:r w:rsidRPr="00DB6151">
        <w:rPr>
          <w:rFonts w:ascii="Palatino Linotype" w:eastAsia="Palatino Linotype" w:hAnsi="Palatino Linotype" w:cs="Palatino Linotype"/>
        </w:rPr>
        <w:t xml:space="preserve">, en contra de la respuesta </w:t>
      </w:r>
      <w:r w:rsidRPr="00DB6151">
        <w:rPr>
          <w:rFonts w:ascii="Palatino Linotype" w:eastAsia="Palatino Linotype" w:hAnsi="Palatino Linotype" w:cs="Palatino Linotype"/>
          <w:b/>
        </w:rPr>
        <w:t xml:space="preserve">del Ayuntamiento de Nezahualcóyotl, </w:t>
      </w:r>
      <w:r w:rsidRPr="00DB6151">
        <w:rPr>
          <w:rFonts w:ascii="Palatino Linotype" w:eastAsia="Palatino Linotype" w:hAnsi="Palatino Linotype" w:cs="Palatino Linotype"/>
        </w:rPr>
        <w:t>en lo sucesivo el</w:t>
      </w:r>
      <w:r w:rsidRPr="00DB6151">
        <w:rPr>
          <w:rFonts w:ascii="Palatino Linotype" w:eastAsia="Palatino Linotype" w:hAnsi="Palatino Linotype" w:cs="Palatino Linotype"/>
          <w:b/>
        </w:rPr>
        <w:t xml:space="preserve"> SUJETO OBLIGADO</w:t>
      </w:r>
      <w:r w:rsidRPr="00DB6151">
        <w:rPr>
          <w:rFonts w:ascii="Palatino Linotype" w:eastAsia="Palatino Linotype" w:hAnsi="Palatino Linotype" w:cs="Palatino Linotype"/>
        </w:rPr>
        <w:t>, se procede a dictar la presente resolución, con base en los siguientes:</w:t>
      </w:r>
    </w:p>
    <w:p w14:paraId="7C5659DD" w14:textId="77777777" w:rsidR="001B3237" w:rsidRPr="00DB6151" w:rsidRDefault="001B3237" w:rsidP="00927D61">
      <w:pPr>
        <w:spacing w:line="360" w:lineRule="auto"/>
        <w:jc w:val="both"/>
        <w:rPr>
          <w:rFonts w:ascii="Palatino Linotype" w:eastAsia="Palatino Linotype" w:hAnsi="Palatino Linotype" w:cs="Palatino Linotype"/>
          <w:b/>
        </w:rPr>
      </w:pPr>
    </w:p>
    <w:p w14:paraId="17C2786F" w14:textId="77777777" w:rsidR="001B3237" w:rsidRPr="00DB6151" w:rsidRDefault="00653E3C" w:rsidP="00927D61">
      <w:pPr>
        <w:pStyle w:val="Ttulo1"/>
        <w:spacing w:before="0" w:line="360" w:lineRule="auto"/>
        <w:jc w:val="center"/>
        <w:rPr>
          <w:rFonts w:ascii="Palatino Linotype" w:eastAsia="Palatino Linotype" w:hAnsi="Palatino Linotype" w:cs="Palatino Linotype"/>
          <w:b/>
          <w:color w:val="000000"/>
          <w:sz w:val="24"/>
          <w:szCs w:val="24"/>
        </w:rPr>
      </w:pPr>
      <w:r w:rsidRPr="00DB6151">
        <w:rPr>
          <w:rFonts w:ascii="Palatino Linotype" w:eastAsia="Palatino Linotype" w:hAnsi="Palatino Linotype" w:cs="Palatino Linotype"/>
          <w:b/>
          <w:color w:val="000000"/>
          <w:sz w:val="24"/>
          <w:szCs w:val="24"/>
        </w:rPr>
        <w:t>ANTECEDENTES</w:t>
      </w:r>
    </w:p>
    <w:p w14:paraId="1A930BA0" w14:textId="77777777" w:rsidR="001B3237" w:rsidRPr="00DB6151" w:rsidRDefault="00653E3C" w:rsidP="00927D61">
      <w:pPr>
        <w:numPr>
          <w:ilvl w:val="0"/>
          <w:numId w:val="5"/>
        </w:numPr>
        <w:tabs>
          <w:tab w:val="left" w:pos="0"/>
        </w:tabs>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El día</w:t>
      </w:r>
      <w:r w:rsidRPr="00DB6151">
        <w:rPr>
          <w:rFonts w:ascii="Palatino Linotype" w:eastAsia="Palatino Linotype" w:hAnsi="Palatino Linotype" w:cs="Palatino Linotype"/>
          <w:b/>
        </w:rPr>
        <w:t xml:space="preserve"> treinta y uno de enero de dos mil veinticinco, </w:t>
      </w:r>
      <w:r w:rsidRPr="00DB6151">
        <w:rPr>
          <w:rFonts w:ascii="Palatino Linotype" w:eastAsia="Palatino Linotype" w:hAnsi="Palatino Linotype" w:cs="Palatino Linotype"/>
        </w:rPr>
        <w:t xml:space="preserve">se presentó ante el </w:t>
      </w:r>
      <w:r w:rsidRPr="00DB6151">
        <w:rPr>
          <w:rFonts w:ascii="Palatino Linotype" w:eastAsia="Palatino Linotype" w:hAnsi="Palatino Linotype" w:cs="Palatino Linotype"/>
          <w:b/>
        </w:rPr>
        <w:t>SUJETO OBLIGADO</w:t>
      </w:r>
      <w:r w:rsidRPr="00DB6151">
        <w:rPr>
          <w:rFonts w:ascii="Palatino Linotype" w:eastAsia="Palatino Linotype" w:hAnsi="Palatino Linotype" w:cs="Palatino Linotype"/>
        </w:rPr>
        <w:t xml:space="preserve"> vía Sistema de Acceso a la Información, la solicitud de información pública registrada con el número</w:t>
      </w:r>
      <w:r w:rsidRPr="00DB6151">
        <w:rPr>
          <w:rFonts w:ascii="Palatino Linotype" w:eastAsia="Palatino Linotype" w:hAnsi="Palatino Linotype" w:cs="Palatino Linotype"/>
          <w:b/>
          <w:color w:val="000000"/>
        </w:rPr>
        <w:t xml:space="preserve"> 00049/NEZA/IP/2025, </w:t>
      </w:r>
      <w:r w:rsidRPr="00DB6151">
        <w:rPr>
          <w:rFonts w:ascii="Palatino Linotype" w:eastAsia="Palatino Linotype" w:hAnsi="Palatino Linotype" w:cs="Palatino Linotype"/>
          <w:color w:val="000000"/>
        </w:rPr>
        <w:t xml:space="preserve">misma que consistió </w:t>
      </w:r>
      <w:r w:rsidRPr="00DB6151">
        <w:rPr>
          <w:rFonts w:ascii="Palatino Linotype" w:eastAsia="Palatino Linotype" w:hAnsi="Palatino Linotype" w:cs="Palatino Linotype"/>
          <w:b/>
          <w:color w:val="000000"/>
        </w:rPr>
        <w:t>en obtener la siguiente información</w:t>
      </w:r>
      <w:r w:rsidRPr="00DB6151">
        <w:rPr>
          <w:rFonts w:ascii="Palatino Linotype" w:eastAsia="Palatino Linotype" w:hAnsi="Palatino Linotype" w:cs="Palatino Linotype"/>
        </w:rPr>
        <w:t xml:space="preserve">. </w:t>
      </w:r>
    </w:p>
    <w:p w14:paraId="1631AFAD" w14:textId="77777777" w:rsidR="001B3237" w:rsidRPr="00DB6151" w:rsidRDefault="001B3237" w:rsidP="00927D61">
      <w:pPr>
        <w:spacing w:line="360" w:lineRule="auto"/>
        <w:jc w:val="both"/>
        <w:rPr>
          <w:rFonts w:ascii="Palatino Linotype" w:eastAsia="Palatino Linotype" w:hAnsi="Palatino Linotype" w:cs="Palatino Linotype"/>
        </w:rPr>
      </w:pPr>
    </w:p>
    <w:p w14:paraId="0B2D3C51" w14:textId="77777777" w:rsidR="001B3237" w:rsidRPr="00DB6151" w:rsidRDefault="00653E3C" w:rsidP="00927D61">
      <w:pPr>
        <w:ind w:left="1134"/>
        <w:jc w:val="both"/>
        <w:rPr>
          <w:rFonts w:ascii="Palatino Linotype" w:eastAsia="Palatino Linotype" w:hAnsi="Palatino Linotype" w:cs="Palatino Linotype"/>
        </w:rPr>
      </w:pPr>
      <w:bookmarkStart w:id="0" w:name="_heading=h.gjdgxs" w:colFirst="0" w:colLast="0"/>
      <w:bookmarkEnd w:id="0"/>
      <w:r w:rsidRPr="00DB6151">
        <w:rPr>
          <w:rFonts w:ascii="Palatino Linotype" w:eastAsia="Palatino Linotype" w:hAnsi="Palatino Linotype" w:cs="Palatino Linotype"/>
          <w:i/>
        </w:rPr>
        <w:t xml:space="preserve">“Con relación a la autoridad electa en la novena regiduría de Nezahualcóyotl: requiero versión pública del recibo de nómina expedidos a la regidora Leticia Perales; requiero el listado del personal adscrito en la nómina de la novena </w:t>
      </w:r>
      <w:proofErr w:type="spellStart"/>
      <w:r w:rsidRPr="00DB6151">
        <w:rPr>
          <w:rFonts w:ascii="Palatino Linotype" w:eastAsia="Palatino Linotype" w:hAnsi="Palatino Linotype" w:cs="Palatino Linotype"/>
          <w:i/>
        </w:rPr>
        <w:t>regíduría</w:t>
      </w:r>
      <w:proofErr w:type="spellEnd"/>
      <w:r w:rsidRPr="00DB6151">
        <w:rPr>
          <w:rFonts w:ascii="Palatino Linotype" w:eastAsia="Palatino Linotype" w:hAnsi="Palatino Linotype" w:cs="Palatino Linotype"/>
          <w:i/>
        </w:rPr>
        <w:t xml:space="preserve"> en el mes de diciembre de 2024 y en el mes de enero de 2025: requiero versión pública de las actas de cabildo celebradas entre el 1 de enero de 2025 y el 31 de enero de 2025; requiero saber en qué comisiones del ayuntamiento participa la persona Leticia Perales. Por otro lado requiero saber el costo que ha erogado la </w:t>
      </w:r>
      <w:proofErr w:type="spellStart"/>
      <w:r w:rsidRPr="00DB6151">
        <w:rPr>
          <w:rFonts w:ascii="Palatino Linotype" w:eastAsia="Palatino Linotype" w:hAnsi="Palatino Linotype" w:cs="Palatino Linotype"/>
          <w:i/>
        </w:rPr>
        <w:t>adminsitración</w:t>
      </w:r>
      <w:proofErr w:type="spellEnd"/>
      <w:r w:rsidRPr="00DB6151">
        <w:rPr>
          <w:rFonts w:ascii="Palatino Linotype" w:eastAsia="Palatino Linotype" w:hAnsi="Palatino Linotype" w:cs="Palatino Linotype"/>
          <w:i/>
        </w:rPr>
        <w:t xml:space="preserve"> municipal para la adecuación física y estética de la oficina de la </w:t>
      </w:r>
      <w:r w:rsidRPr="00DB6151">
        <w:rPr>
          <w:rFonts w:ascii="Palatino Linotype" w:eastAsia="Palatino Linotype" w:hAnsi="Palatino Linotype" w:cs="Palatino Linotype"/>
          <w:i/>
        </w:rPr>
        <w:lastRenderedPageBreak/>
        <w:t xml:space="preserve">novena regidora, particularmente </w:t>
      </w:r>
      <w:proofErr w:type="spellStart"/>
      <w:r w:rsidRPr="00DB6151">
        <w:rPr>
          <w:rFonts w:ascii="Palatino Linotype" w:eastAsia="Palatino Linotype" w:hAnsi="Palatino Linotype" w:cs="Palatino Linotype"/>
          <w:i/>
        </w:rPr>
        <w:t>por que</w:t>
      </w:r>
      <w:proofErr w:type="spellEnd"/>
      <w:r w:rsidRPr="00DB6151">
        <w:rPr>
          <w:rFonts w:ascii="Palatino Linotype" w:eastAsia="Palatino Linotype" w:hAnsi="Palatino Linotype" w:cs="Palatino Linotype"/>
          <w:i/>
        </w:rPr>
        <w:t xml:space="preserve"> en </w:t>
      </w:r>
      <w:proofErr w:type="spellStart"/>
      <w:r w:rsidRPr="00DB6151">
        <w:rPr>
          <w:rFonts w:ascii="Palatino Linotype" w:eastAsia="Palatino Linotype" w:hAnsi="Palatino Linotype" w:cs="Palatino Linotype"/>
          <w:i/>
        </w:rPr>
        <w:t>publicacione</w:t>
      </w:r>
      <w:proofErr w:type="spellEnd"/>
      <w:r w:rsidRPr="00DB6151">
        <w:rPr>
          <w:rFonts w:ascii="Palatino Linotype" w:eastAsia="Palatino Linotype" w:hAnsi="Palatino Linotype" w:cs="Palatino Linotype"/>
          <w:i/>
        </w:rPr>
        <w:t xml:space="preserve"> de Facebook se observa que el apellido de la funcionaria utiliza la letra Z en la palabra perales. Letra que ha sido utilizada por el político y excandidato perdedor Juan Zepeda y que ha sido sancionado su uso por violar la norma electoral. Finalmente quiero conocer el documento que acredita a esta persona Leticia Perales como regidora, para saber si su apellido se escribe con s o con z. Requiero por último el listado de personas que han gestionado en la oficina de la regidora trámites o servicios</w:t>
      </w:r>
      <w:proofErr w:type="gramStart"/>
      <w:r w:rsidRPr="00DB6151">
        <w:rPr>
          <w:rFonts w:ascii="Palatino Linotype" w:eastAsia="Palatino Linotype" w:hAnsi="Palatino Linotype" w:cs="Palatino Linotype"/>
          <w:i/>
        </w:rPr>
        <w:t>..”</w:t>
      </w:r>
      <w:proofErr w:type="gramEnd"/>
    </w:p>
    <w:p w14:paraId="616FB94E" w14:textId="77777777" w:rsidR="001B3237" w:rsidRPr="00DB6151" w:rsidRDefault="001B3237" w:rsidP="00927D61">
      <w:pPr>
        <w:spacing w:line="360" w:lineRule="auto"/>
        <w:ind w:left="851"/>
        <w:jc w:val="both"/>
        <w:rPr>
          <w:rFonts w:ascii="Palatino Linotype" w:eastAsia="Palatino Linotype" w:hAnsi="Palatino Linotype" w:cs="Palatino Linotype"/>
        </w:rPr>
      </w:pPr>
    </w:p>
    <w:p w14:paraId="1624C2ED" w14:textId="77777777" w:rsidR="001B3237" w:rsidRPr="00DB6151" w:rsidRDefault="00653E3C" w:rsidP="00927D61">
      <w:pPr>
        <w:numPr>
          <w:ilvl w:val="0"/>
          <w:numId w:val="7"/>
        </w:numPr>
        <w:spacing w:line="360" w:lineRule="auto"/>
        <w:ind w:left="851"/>
        <w:jc w:val="both"/>
        <w:rPr>
          <w:rFonts w:ascii="Palatino Linotype" w:eastAsia="Palatino Linotype" w:hAnsi="Palatino Linotype" w:cs="Palatino Linotype"/>
          <w:b/>
        </w:rPr>
      </w:pPr>
      <w:r w:rsidRPr="00DB6151">
        <w:rPr>
          <w:rFonts w:ascii="Palatino Linotype" w:eastAsia="Palatino Linotype" w:hAnsi="Palatino Linotype" w:cs="Palatino Linotype"/>
        </w:rPr>
        <w:t xml:space="preserve">Se eligió como modalidad de entrega de la información: </w:t>
      </w:r>
      <w:r w:rsidRPr="00DB6151">
        <w:rPr>
          <w:rFonts w:ascii="Palatino Linotype" w:eastAsia="Palatino Linotype" w:hAnsi="Palatino Linotype" w:cs="Palatino Linotype"/>
          <w:b/>
        </w:rPr>
        <w:t xml:space="preserve">el Sistema de Acceso a la Información. </w:t>
      </w:r>
    </w:p>
    <w:p w14:paraId="1B56AC8E" w14:textId="77777777" w:rsidR="001B3237" w:rsidRPr="00DB6151" w:rsidRDefault="001B3237" w:rsidP="00927D61">
      <w:pPr>
        <w:rPr>
          <w:rFonts w:ascii="Palatino Linotype" w:eastAsia="Palatino Linotype" w:hAnsi="Palatino Linotype" w:cs="Palatino Linotype"/>
          <w:color w:val="000000"/>
        </w:rPr>
      </w:pPr>
    </w:p>
    <w:p w14:paraId="67268EBD" w14:textId="77777777" w:rsidR="001B3237" w:rsidRPr="00DB6151" w:rsidRDefault="00653E3C" w:rsidP="00927D61">
      <w:pPr>
        <w:numPr>
          <w:ilvl w:val="0"/>
          <w:numId w:val="5"/>
        </w:numPr>
        <w:tabs>
          <w:tab w:val="left" w:pos="0"/>
        </w:tabs>
        <w:spacing w:line="360" w:lineRule="auto"/>
        <w:ind w:left="0" w:firstLine="0"/>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color w:val="000000"/>
        </w:rPr>
        <w:t xml:space="preserve">El </w:t>
      </w:r>
      <w:r w:rsidRPr="00DB6151">
        <w:rPr>
          <w:rFonts w:ascii="Palatino Linotype" w:eastAsia="Palatino Linotype" w:hAnsi="Palatino Linotype" w:cs="Palatino Linotype"/>
          <w:b/>
          <w:color w:val="000000"/>
        </w:rPr>
        <w:t xml:space="preserve"> cuatro de febrero de dos mil veinticinco, </w:t>
      </w:r>
      <w:r w:rsidRPr="00DB6151">
        <w:rPr>
          <w:rFonts w:ascii="Palatino Linotype" w:eastAsia="Palatino Linotype" w:hAnsi="Palatino Linotype" w:cs="Palatino Linotype"/>
          <w:color w:val="000000"/>
        </w:rPr>
        <w:t xml:space="preserve">el </w:t>
      </w:r>
      <w:r w:rsidRPr="00DB6151">
        <w:rPr>
          <w:rFonts w:ascii="Palatino Linotype" w:eastAsia="Palatino Linotype" w:hAnsi="Palatino Linotype" w:cs="Palatino Linotype"/>
          <w:b/>
          <w:color w:val="000000"/>
        </w:rPr>
        <w:t xml:space="preserve">SUJETO OBLIGADO </w:t>
      </w:r>
      <w:r w:rsidRPr="00DB6151">
        <w:rPr>
          <w:rFonts w:ascii="Palatino Linotype" w:eastAsia="Palatino Linotype" w:hAnsi="Palatino Linotype" w:cs="Palatino Linotype"/>
        </w:rPr>
        <w:t xml:space="preserve">envió </w:t>
      </w:r>
      <w:r w:rsidRPr="00DB6151">
        <w:rPr>
          <w:rFonts w:ascii="Palatino Linotype" w:eastAsia="Palatino Linotype" w:hAnsi="Palatino Linotype" w:cs="Palatino Linotype"/>
          <w:color w:val="000000"/>
        </w:rPr>
        <w:t xml:space="preserve"> el requerimiento de información para que fuera atendida la solicitud de información </w:t>
      </w:r>
      <w:r w:rsidRPr="00DB6151">
        <w:rPr>
          <w:rFonts w:ascii="Palatino Linotype" w:eastAsia="Palatino Linotype" w:hAnsi="Palatino Linotype" w:cs="Palatino Linotype"/>
          <w:b/>
          <w:color w:val="000000"/>
        </w:rPr>
        <w:t xml:space="preserve">00049/NEZA/IP/2025. </w:t>
      </w:r>
    </w:p>
    <w:p w14:paraId="4D3EC99E" w14:textId="77777777" w:rsidR="001B3237" w:rsidRPr="00DB6151" w:rsidRDefault="001B3237" w:rsidP="00927D61">
      <w:pPr>
        <w:rPr>
          <w:rFonts w:ascii="Palatino Linotype" w:eastAsia="Palatino Linotype" w:hAnsi="Palatino Linotype" w:cs="Palatino Linotype"/>
          <w:color w:val="000000"/>
        </w:rPr>
      </w:pPr>
    </w:p>
    <w:p w14:paraId="7CC98DE2" w14:textId="77777777" w:rsidR="001B3237" w:rsidRPr="00DB6151" w:rsidRDefault="00653E3C" w:rsidP="00927D61">
      <w:pPr>
        <w:numPr>
          <w:ilvl w:val="0"/>
          <w:numId w:val="5"/>
        </w:numPr>
        <w:tabs>
          <w:tab w:val="left" w:pos="0"/>
        </w:tabs>
        <w:spacing w:line="360" w:lineRule="auto"/>
        <w:ind w:left="0" w:firstLine="0"/>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color w:val="000000"/>
        </w:rPr>
        <w:t>El</w:t>
      </w:r>
      <w:r w:rsidRPr="00DB6151">
        <w:rPr>
          <w:rFonts w:ascii="Palatino Linotype" w:eastAsia="Palatino Linotype" w:hAnsi="Palatino Linotype" w:cs="Palatino Linotype"/>
          <w:b/>
          <w:color w:val="000000"/>
        </w:rPr>
        <w:t xml:space="preserve"> veinticuatro de febrero de dos mil veinticinco</w:t>
      </w:r>
      <w:r w:rsidRPr="00DB6151">
        <w:rPr>
          <w:rFonts w:ascii="Palatino Linotype" w:eastAsia="Palatino Linotype" w:hAnsi="Palatino Linotype" w:cs="Palatino Linotype"/>
          <w:color w:val="000000"/>
        </w:rPr>
        <w:t xml:space="preserve">, el </w:t>
      </w:r>
      <w:r w:rsidRPr="00DB6151">
        <w:rPr>
          <w:rFonts w:ascii="Palatino Linotype" w:eastAsia="Palatino Linotype" w:hAnsi="Palatino Linotype" w:cs="Palatino Linotype"/>
          <w:b/>
          <w:color w:val="000000"/>
        </w:rPr>
        <w:t xml:space="preserve">SUJETO OBLIGADO </w:t>
      </w:r>
      <w:r w:rsidRPr="00DB6151">
        <w:rPr>
          <w:rFonts w:ascii="Palatino Linotype" w:eastAsia="Palatino Linotype" w:hAnsi="Palatino Linotype" w:cs="Palatino Linotype"/>
          <w:color w:val="000000"/>
        </w:rPr>
        <w:t xml:space="preserve">entrego tres archivos electrónicos en formato pdf, cuyo contenido a grosso modo es el siguiente: </w:t>
      </w:r>
      <w:r w:rsidRPr="00DB6151">
        <w:rPr>
          <w:rFonts w:ascii="Palatino Linotype" w:eastAsia="Palatino Linotype" w:hAnsi="Palatino Linotype" w:cs="Palatino Linotype"/>
          <w:b/>
          <w:i/>
          <w:color w:val="000000"/>
        </w:rPr>
        <w:t xml:space="preserve"> </w:t>
      </w:r>
    </w:p>
    <w:p w14:paraId="5B550EFC" w14:textId="77777777" w:rsidR="001B3237" w:rsidRPr="00DB6151" w:rsidRDefault="001B3237" w:rsidP="00927D61">
      <w:pPr>
        <w:tabs>
          <w:tab w:val="left" w:pos="0"/>
        </w:tabs>
        <w:spacing w:line="360" w:lineRule="auto"/>
        <w:jc w:val="both"/>
        <w:rPr>
          <w:rFonts w:ascii="Palatino Linotype" w:eastAsia="Palatino Linotype" w:hAnsi="Palatino Linotype" w:cs="Palatino Linotype"/>
          <w:b/>
          <w:i/>
          <w:color w:val="000000"/>
        </w:rPr>
      </w:pPr>
    </w:p>
    <w:p w14:paraId="692CCB5C" w14:textId="77777777" w:rsidR="001B3237" w:rsidRPr="00DB6151" w:rsidRDefault="00653E3C" w:rsidP="00927D61">
      <w:pPr>
        <w:ind w:left="1134"/>
        <w:jc w:val="both"/>
        <w:rPr>
          <w:rFonts w:ascii="Palatino Linotype" w:eastAsia="Palatino Linotype" w:hAnsi="Palatino Linotype" w:cs="Palatino Linotype"/>
          <w:i/>
          <w:color w:val="000000"/>
        </w:rPr>
      </w:pPr>
      <w:bookmarkStart w:id="1" w:name="_heading=h.30j0zll" w:colFirst="0" w:colLast="0"/>
      <w:bookmarkEnd w:id="1"/>
      <w:r w:rsidRPr="00DB6151">
        <w:rPr>
          <w:rFonts w:ascii="Palatino Linotype" w:eastAsia="Palatino Linotype" w:hAnsi="Palatino Linotype" w:cs="Palatino Linotype"/>
          <w:b/>
          <w:i/>
          <w:color w:val="000000"/>
        </w:rPr>
        <w:t xml:space="preserve">RESPUESTA 00049-2025.pdf: </w:t>
      </w:r>
      <w:r w:rsidRPr="00DB6151">
        <w:rPr>
          <w:rFonts w:ascii="Palatino Linotype" w:eastAsia="Palatino Linotype" w:hAnsi="Palatino Linotype" w:cs="Palatino Linotype"/>
          <w:i/>
          <w:color w:val="000000"/>
        </w:rPr>
        <w:t xml:space="preserve">respuesta del Titular de la Unidad de Transparencia mediante el cual informa que anexa las respuestas de la Tesorería Municipal y de la Dirección de Administración. </w:t>
      </w:r>
    </w:p>
    <w:p w14:paraId="76828540"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En dicho documento la Tesorera Municipal anexa el CFDI de la novena Regidora de la Segunda Quincena del mes de enero de dos mil veinticinco. </w:t>
      </w:r>
    </w:p>
    <w:p w14:paraId="083ED99F"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Seguidamente se encuentra la respuesta de la Dirección de Administración mediante el cual entrega un listado del personal adscrito a la nómina de la novena </w:t>
      </w:r>
      <w:proofErr w:type="gramStart"/>
      <w:r w:rsidRPr="00DB6151">
        <w:rPr>
          <w:rFonts w:ascii="Palatino Linotype" w:eastAsia="Palatino Linotype" w:hAnsi="Palatino Linotype" w:cs="Palatino Linotype"/>
          <w:i/>
          <w:color w:val="000000"/>
        </w:rPr>
        <w:t>regiduría</w:t>
      </w:r>
      <w:proofErr w:type="gramEnd"/>
      <w:r w:rsidRPr="00DB6151">
        <w:rPr>
          <w:rFonts w:ascii="Palatino Linotype" w:eastAsia="Palatino Linotype" w:hAnsi="Palatino Linotype" w:cs="Palatino Linotype"/>
          <w:i/>
          <w:color w:val="000000"/>
        </w:rPr>
        <w:t xml:space="preserve"> en el mes de diciembre de dos mil veinticuatro, respecto del mes de enero de dos mil veinticinco </w:t>
      </w:r>
      <w:r w:rsidRPr="00DB6151">
        <w:rPr>
          <w:rFonts w:ascii="Palatino Linotype" w:eastAsia="Palatino Linotype" w:hAnsi="Palatino Linotype" w:cs="Palatino Linotype"/>
          <w:i/>
        </w:rPr>
        <w:t>informó</w:t>
      </w:r>
      <w:r w:rsidRPr="00DB6151">
        <w:rPr>
          <w:rFonts w:ascii="Palatino Linotype" w:eastAsia="Palatino Linotype" w:hAnsi="Palatino Linotype" w:cs="Palatino Linotype"/>
          <w:i/>
          <w:color w:val="000000"/>
        </w:rPr>
        <w:t xml:space="preserve"> que a la fecha de la solicitud de información no se encontró documento y/o expediente alguno de personal adscrito en la Novena Regiduría. </w:t>
      </w:r>
    </w:p>
    <w:p w14:paraId="6E2F557E"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Respecto de las Actas de Cabildo </w:t>
      </w:r>
      <w:r w:rsidRPr="00DB6151">
        <w:rPr>
          <w:rFonts w:ascii="Palatino Linotype" w:eastAsia="Palatino Linotype" w:hAnsi="Palatino Linotype" w:cs="Palatino Linotype"/>
          <w:i/>
        </w:rPr>
        <w:t>informó</w:t>
      </w:r>
      <w:r w:rsidRPr="00DB6151">
        <w:rPr>
          <w:rFonts w:ascii="Palatino Linotype" w:eastAsia="Palatino Linotype" w:hAnsi="Palatino Linotype" w:cs="Palatino Linotype"/>
          <w:i/>
          <w:color w:val="000000"/>
        </w:rPr>
        <w:t xml:space="preserve"> que no es el área competente  </w:t>
      </w:r>
    </w:p>
    <w:p w14:paraId="28EFAD79"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lastRenderedPageBreak/>
        <w:t xml:space="preserve">De las Comisiones a las que pertenece la Novena Regidora se informó que información no se encontró documento y/o expediente alguno. </w:t>
      </w:r>
    </w:p>
    <w:p w14:paraId="0DDEC79D"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Del costo que se ha erogado por parte de la administración para la adecuación física y estética de la oficina de la novena regiduría se informó que después de una búsqueda no se encontró documento y/o expediente alguno. </w:t>
      </w:r>
    </w:p>
    <w:p w14:paraId="369C7E8B"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Del documento que acredita el cargo de la Novena Regidora se informó que después de una búsqueda no se encontró documento y/o expediente alguno, misma situación que sucede con el nombre de las personas que han gestionado </w:t>
      </w:r>
      <w:proofErr w:type="gramStart"/>
      <w:r w:rsidRPr="00DB6151">
        <w:rPr>
          <w:rFonts w:ascii="Palatino Linotype" w:eastAsia="Palatino Linotype" w:hAnsi="Palatino Linotype" w:cs="Palatino Linotype"/>
          <w:i/>
          <w:color w:val="000000"/>
        </w:rPr>
        <w:t>tramites</w:t>
      </w:r>
      <w:proofErr w:type="gramEnd"/>
      <w:r w:rsidRPr="00DB6151">
        <w:rPr>
          <w:rFonts w:ascii="Palatino Linotype" w:eastAsia="Palatino Linotype" w:hAnsi="Palatino Linotype" w:cs="Palatino Linotype"/>
          <w:i/>
          <w:color w:val="000000"/>
        </w:rPr>
        <w:t xml:space="preserve"> en la Novena Regiduría. </w:t>
      </w:r>
    </w:p>
    <w:p w14:paraId="2CAF704A"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b/>
          <w:i/>
          <w:color w:val="000000"/>
        </w:rPr>
        <w:t xml:space="preserve">ACT-CT-NEZA-EXT-V-2025.pdf: </w:t>
      </w:r>
      <w:r w:rsidRPr="00DB6151">
        <w:rPr>
          <w:rFonts w:ascii="Palatino Linotype" w:eastAsia="Palatino Linotype" w:hAnsi="Palatino Linotype" w:cs="Palatino Linotype"/>
          <w:i/>
          <w:color w:val="000000"/>
        </w:rPr>
        <w:t xml:space="preserve">Acta de la Quinta Sesión Extraordinaria del Comité de Transparencia, mediante la cual clasifican datos personas del CFDI de la Novena Regidora. </w:t>
      </w:r>
    </w:p>
    <w:p w14:paraId="61739FE5"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b/>
          <w:i/>
          <w:color w:val="000000"/>
        </w:rPr>
        <w:t>RESPUESTA 00049-2025.pdf:</w:t>
      </w:r>
      <w:r w:rsidRPr="00DB6151">
        <w:rPr>
          <w:rFonts w:ascii="Palatino Linotype" w:eastAsia="Palatino Linotype" w:hAnsi="Palatino Linotype" w:cs="Palatino Linotype"/>
          <w:i/>
          <w:color w:val="000000"/>
        </w:rPr>
        <w:t xml:space="preserve"> respuesta del Titular de la Unidad de Transparencia mediante el cual informa que anexa las respuestas de la Tesorería Municipal y de la Dirección de Administración. </w:t>
      </w:r>
    </w:p>
    <w:p w14:paraId="2BCA0C4E"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En dicho documento la Tesorera Municipal anexa el CFDI de la novena Regidora de la Segunda Quincena del mes de enero de dos mil veinticinco. </w:t>
      </w:r>
    </w:p>
    <w:p w14:paraId="0146C656"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Seguidamente se encuentra la respuesta de la Dirección de Administración mediante el cual entrega un listado del personal adscrito a la nómina de la novena regiduría en el mes de diciembre de dos mil veinticuatro, respecto del mes de enero de dos mil veinticinco informo que a la fecha de la solicitud de información no se encontró documento y/o expediente alguno de personal adscrito en la Novena Regiduría. </w:t>
      </w:r>
    </w:p>
    <w:p w14:paraId="133374FC"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Respecto de las Actas de Cabildo informo que no es el área competente  </w:t>
      </w:r>
    </w:p>
    <w:p w14:paraId="381BB3AD"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De las Comisiones a las que pertenece la Novena Regidora se informó que información no se encontró documento y/o expediente alguno. </w:t>
      </w:r>
    </w:p>
    <w:p w14:paraId="19C8C7CF"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Del costo que se ha erogado por parte de la administración para la adecuación física y estética de la oficina de la novena regiduría se informó que después de una búsqueda no se  encontró documento y/o expediente alguno. </w:t>
      </w:r>
    </w:p>
    <w:p w14:paraId="46A604CC"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Del documento que acredita el cargo de la Novena Regidora se informó que después de una búsqueda no se encontró documento y/o expediente alguno, misma situación que sucede con el nombre de las personas que han gestionado </w:t>
      </w:r>
      <w:proofErr w:type="gramStart"/>
      <w:r w:rsidRPr="00DB6151">
        <w:rPr>
          <w:rFonts w:ascii="Palatino Linotype" w:eastAsia="Palatino Linotype" w:hAnsi="Palatino Linotype" w:cs="Palatino Linotype"/>
          <w:i/>
          <w:color w:val="000000"/>
        </w:rPr>
        <w:t>tramites</w:t>
      </w:r>
      <w:proofErr w:type="gramEnd"/>
      <w:r w:rsidRPr="00DB6151">
        <w:rPr>
          <w:rFonts w:ascii="Palatino Linotype" w:eastAsia="Palatino Linotype" w:hAnsi="Palatino Linotype" w:cs="Palatino Linotype"/>
          <w:i/>
          <w:color w:val="000000"/>
        </w:rPr>
        <w:t xml:space="preserve"> en la Novena Regiduría. </w:t>
      </w:r>
    </w:p>
    <w:p w14:paraId="6A12F394" w14:textId="77777777" w:rsidR="001B3237" w:rsidRPr="00DB6151" w:rsidRDefault="001B3237" w:rsidP="00927D61">
      <w:pPr>
        <w:ind w:left="1134"/>
        <w:jc w:val="both"/>
        <w:rPr>
          <w:rFonts w:ascii="Palatino Linotype" w:eastAsia="Palatino Linotype" w:hAnsi="Palatino Linotype" w:cs="Palatino Linotype"/>
          <w:i/>
          <w:color w:val="000000"/>
        </w:rPr>
      </w:pPr>
    </w:p>
    <w:p w14:paraId="74175D10" w14:textId="77777777" w:rsidR="001B3237" w:rsidRPr="00DB6151" w:rsidRDefault="001B3237" w:rsidP="00927D61">
      <w:pPr>
        <w:jc w:val="both"/>
        <w:rPr>
          <w:rFonts w:ascii="Palatino Linotype" w:eastAsia="Palatino Linotype" w:hAnsi="Palatino Linotype" w:cs="Palatino Linotype"/>
          <w:i/>
        </w:rPr>
      </w:pPr>
    </w:p>
    <w:p w14:paraId="3F5A2905" w14:textId="77777777" w:rsidR="001B3237" w:rsidRPr="00DB6151" w:rsidRDefault="00653E3C" w:rsidP="00927D61">
      <w:pPr>
        <w:numPr>
          <w:ilvl w:val="0"/>
          <w:numId w:val="5"/>
        </w:numPr>
        <w:tabs>
          <w:tab w:val="left" w:pos="0"/>
        </w:tabs>
        <w:spacing w:line="360" w:lineRule="auto"/>
        <w:ind w:left="0" w:firstLine="0"/>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color w:val="000000"/>
        </w:rPr>
        <w:lastRenderedPageBreak/>
        <w:t xml:space="preserve">El </w:t>
      </w:r>
      <w:r w:rsidRPr="00DB6151">
        <w:rPr>
          <w:rFonts w:ascii="Palatino Linotype" w:eastAsia="Palatino Linotype" w:hAnsi="Palatino Linotype" w:cs="Palatino Linotype"/>
          <w:b/>
          <w:color w:val="000000"/>
        </w:rPr>
        <w:t xml:space="preserve">veinticinco de febrero de dos mil veinticinco, </w:t>
      </w:r>
      <w:r w:rsidRPr="00DB6151">
        <w:rPr>
          <w:rFonts w:ascii="Palatino Linotype" w:eastAsia="Palatino Linotype" w:hAnsi="Palatino Linotype" w:cs="Palatino Linotype"/>
          <w:color w:val="000000"/>
        </w:rPr>
        <w:t>el</w:t>
      </w:r>
      <w:r w:rsidRPr="00DB6151">
        <w:rPr>
          <w:rFonts w:ascii="Palatino Linotype" w:eastAsia="Palatino Linotype" w:hAnsi="Palatino Linotype" w:cs="Palatino Linotype"/>
          <w:b/>
          <w:color w:val="000000"/>
        </w:rPr>
        <w:t xml:space="preserve"> </w:t>
      </w:r>
      <w:r w:rsidRPr="00DB6151">
        <w:rPr>
          <w:rFonts w:ascii="Palatino Linotype" w:eastAsia="Palatino Linotype" w:hAnsi="Palatino Linotype" w:cs="Palatino Linotype"/>
          <w:color w:val="000000"/>
        </w:rPr>
        <w:t xml:space="preserve">entonces </w:t>
      </w:r>
      <w:r w:rsidRPr="00DB6151">
        <w:rPr>
          <w:rFonts w:ascii="Palatino Linotype" w:eastAsia="Palatino Linotype" w:hAnsi="Palatino Linotype" w:cs="Palatino Linotype"/>
          <w:b/>
          <w:color w:val="000000"/>
        </w:rPr>
        <w:t xml:space="preserve">SOLICITANTE </w:t>
      </w:r>
      <w:r w:rsidRPr="00DB6151">
        <w:rPr>
          <w:rFonts w:ascii="Palatino Linotype" w:eastAsia="Palatino Linotype" w:hAnsi="Palatino Linotype" w:cs="Palatino Linotype"/>
          <w:color w:val="000000"/>
        </w:rPr>
        <w:t xml:space="preserve">interpuso el recurso de revisión en contra de la respuesta del </w:t>
      </w:r>
      <w:r w:rsidRPr="00DB6151">
        <w:rPr>
          <w:rFonts w:ascii="Palatino Linotype" w:eastAsia="Palatino Linotype" w:hAnsi="Palatino Linotype" w:cs="Palatino Linotype"/>
          <w:b/>
          <w:color w:val="000000"/>
        </w:rPr>
        <w:t>SUJETO OBLIGADO</w:t>
      </w:r>
      <w:r w:rsidRPr="00DB6151">
        <w:rPr>
          <w:rFonts w:ascii="Palatino Linotype" w:eastAsia="Palatino Linotype" w:hAnsi="Palatino Linotype" w:cs="Palatino Linotype"/>
          <w:color w:val="000000"/>
        </w:rPr>
        <w:t>, manifestando las siguientes razones o motivos de inconformidad:</w:t>
      </w:r>
    </w:p>
    <w:p w14:paraId="00E4888D" w14:textId="77777777" w:rsidR="001B3237" w:rsidRPr="00DB6151" w:rsidRDefault="00653E3C" w:rsidP="00927D61">
      <w:pPr>
        <w:tabs>
          <w:tab w:val="left" w:pos="0"/>
          <w:tab w:val="left" w:pos="5775"/>
        </w:tabs>
        <w:spacing w:line="360" w:lineRule="auto"/>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ab/>
      </w:r>
    </w:p>
    <w:p w14:paraId="5A5733A1" w14:textId="77777777" w:rsidR="001B3237" w:rsidRPr="00DB6151" w:rsidRDefault="00653E3C" w:rsidP="00927D61">
      <w:pPr>
        <w:numPr>
          <w:ilvl w:val="0"/>
          <w:numId w:val="7"/>
        </w:numPr>
        <w:jc w:val="both"/>
        <w:rPr>
          <w:rFonts w:ascii="Palatino Linotype" w:eastAsia="Palatino Linotype" w:hAnsi="Palatino Linotype" w:cs="Palatino Linotype"/>
          <w:i/>
          <w:color w:val="000000"/>
        </w:rPr>
      </w:pPr>
      <w:bookmarkStart w:id="2" w:name="_heading=h.1fob9te" w:colFirst="0" w:colLast="0"/>
      <w:bookmarkEnd w:id="2"/>
      <w:r w:rsidRPr="00DB6151">
        <w:rPr>
          <w:rFonts w:ascii="Palatino Linotype" w:eastAsia="Palatino Linotype" w:hAnsi="Palatino Linotype" w:cs="Palatino Linotype"/>
          <w:b/>
          <w:i/>
        </w:rPr>
        <w:t>Acto impugnado</w:t>
      </w:r>
      <w:r w:rsidRPr="00DB6151">
        <w:rPr>
          <w:rFonts w:ascii="Palatino Linotype" w:eastAsia="Palatino Linotype" w:hAnsi="Palatino Linotype" w:cs="Palatino Linotype"/>
          <w:b/>
          <w:i/>
          <w:color w:val="000000"/>
        </w:rPr>
        <w:t xml:space="preserve">: </w:t>
      </w:r>
      <w:r w:rsidRPr="00DB6151">
        <w:rPr>
          <w:rFonts w:ascii="Palatino Linotype" w:eastAsia="Palatino Linotype" w:hAnsi="Palatino Linotype" w:cs="Palatino Linotype"/>
          <w:i/>
          <w:color w:val="000000"/>
        </w:rPr>
        <w:t>“El sujeto obligado no da contestación íntegra a la solicitud de información, lo que implica una negativa a otorgar información pública.”</w:t>
      </w:r>
    </w:p>
    <w:p w14:paraId="5E64A059" w14:textId="77777777" w:rsidR="001B3237" w:rsidRPr="00DB6151" w:rsidRDefault="00653E3C" w:rsidP="00927D61">
      <w:pPr>
        <w:tabs>
          <w:tab w:val="left" w:pos="7020"/>
        </w:tabs>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ab/>
      </w:r>
    </w:p>
    <w:p w14:paraId="55685B1C" w14:textId="77777777" w:rsidR="001B3237" w:rsidRPr="00DB6151" w:rsidRDefault="001B3237" w:rsidP="00927D61">
      <w:pPr>
        <w:tabs>
          <w:tab w:val="left" w:pos="7020"/>
        </w:tabs>
        <w:ind w:left="1134"/>
        <w:jc w:val="both"/>
        <w:rPr>
          <w:rFonts w:ascii="Palatino Linotype" w:eastAsia="Palatino Linotype" w:hAnsi="Palatino Linotype" w:cs="Palatino Linotype"/>
          <w:i/>
          <w:color w:val="000000"/>
        </w:rPr>
      </w:pPr>
    </w:p>
    <w:p w14:paraId="1F7C26C7" w14:textId="77777777" w:rsidR="001B3237" w:rsidRPr="00DB6151" w:rsidRDefault="00653E3C" w:rsidP="00927D61">
      <w:pPr>
        <w:numPr>
          <w:ilvl w:val="0"/>
          <w:numId w:val="7"/>
        </w:numPr>
        <w:jc w:val="both"/>
        <w:rPr>
          <w:rFonts w:ascii="Palatino Linotype" w:eastAsia="Palatino Linotype" w:hAnsi="Palatino Linotype" w:cs="Palatino Linotype"/>
          <w:i/>
          <w:color w:val="000000"/>
        </w:rPr>
      </w:pPr>
      <w:bookmarkStart w:id="3" w:name="_heading=h.3znysh7" w:colFirst="0" w:colLast="0"/>
      <w:bookmarkEnd w:id="3"/>
      <w:r w:rsidRPr="00DB6151">
        <w:rPr>
          <w:rFonts w:ascii="Palatino Linotype" w:eastAsia="Palatino Linotype" w:hAnsi="Palatino Linotype" w:cs="Palatino Linotype"/>
          <w:b/>
          <w:i/>
          <w:color w:val="000000"/>
        </w:rPr>
        <w:t xml:space="preserve">Razones o Motivos de inconformidad: </w:t>
      </w:r>
      <w:r w:rsidRPr="00DB6151">
        <w:rPr>
          <w:rFonts w:ascii="Palatino Linotype" w:eastAsia="Palatino Linotype" w:hAnsi="Palatino Linotype" w:cs="Palatino Linotype"/>
          <w:i/>
          <w:color w:val="000000"/>
        </w:rPr>
        <w:t xml:space="preserve">“Con relación a la solicitud, se advierte que el sujeto obligado no entrega las ACTAS de cabildo, remite a observar las transmisiones </w:t>
      </w:r>
      <w:proofErr w:type="spellStart"/>
      <w:r w:rsidRPr="00DB6151">
        <w:rPr>
          <w:rFonts w:ascii="Palatino Linotype" w:eastAsia="Palatino Linotype" w:hAnsi="Palatino Linotype" w:cs="Palatino Linotype"/>
          <w:i/>
          <w:color w:val="000000"/>
        </w:rPr>
        <w:t>via</w:t>
      </w:r>
      <w:proofErr w:type="spellEnd"/>
      <w:r w:rsidRPr="00DB6151">
        <w:rPr>
          <w:rFonts w:ascii="Palatino Linotype" w:eastAsia="Palatino Linotype" w:hAnsi="Palatino Linotype" w:cs="Palatino Linotype"/>
          <w:i/>
          <w:color w:val="000000"/>
        </w:rPr>
        <w:t xml:space="preserve"> </w:t>
      </w:r>
      <w:proofErr w:type="spellStart"/>
      <w:r w:rsidRPr="00DB6151">
        <w:rPr>
          <w:rFonts w:ascii="Palatino Linotype" w:eastAsia="Palatino Linotype" w:hAnsi="Palatino Linotype" w:cs="Palatino Linotype"/>
          <w:i/>
          <w:color w:val="000000"/>
        </w:rPr>
        <w:t>Youtube</w:t>
      </w:r>
      <w:proofErr w:type="spellEnd"/>
      <w:r w:rsidRPr="00DB6151">
        <w:rPr>
          <w:rFonts w:ascii="Palatino Linotype" w:eastAsia="Palatino Linotype" w:hAnsi="Palatino Linotype" w:cs="Palatino Linotype"/>
          <w:i/>
          <w:color w:val="000000"/>
        </w:rPr>
        <w:t xml:space="preserve">, sin embargo lo que se solicitó fue el documento que se realiza por la secretaría del Ayuntamiento y que es el acta de cada una de las sesiones en el periodo referido. Por otro lado, se advierte que no se encuentra documento en la respuesta enviada en donde la titular de la regiduría novena atienda lo referente al soporte documental de las gestiones que le han solicitado o ha generado en el periodo requerido, Es decir, no se observa que la titular de dicha área entregue el registro documental al que está obligada por el cargo de elección que está ocupando. Tampoco se advierte que el sujeto obligado se manifieste en lo relativo a las </w:t>
      </w:r>
      <w:proofErr w:type="spellStart"/>
      <w:r w:rsidRPr="00DB6151">
        <w:rPr>
          <w:rFonts w:ascii="Palatino Linotype" w:eastAsia="Palatino Linotype" w:hAnsi="Palatino Linotype" w:cs="Palatino Linotype"/>
          <w:i/>
          <w:color w:val="000000"/>
        </w:rPr>
        <w:t>adecuacioens</w:t>
      </w:r>
      <w:proofErr w:type="spellEnd"/>
      <w:r w:rsidRPr="00DB6151">
        <w:rPr>
          <w:rFonts w:ascii="Palatino Linotype" w:eastAsia="Palatino Linotype" w:hAnsi="Palatino Linotype" w:cs="Palatino Linotype"/>
          <w:i/>
          <w:color w:val="000000"/>
        </w:rPr>
        <w:t xml:space="preserve"> materiales del espacio que ocupa dicha regiduría, cuando </w:t>
      </w:r>
      <w:proofErr w:type="spellStart"/>
      <w:r w:rsidRPr="00DB6151">
        <w:rPr>
          <w:rFonts w:ascii="Palatino Linotype" w:eastAsia="Palatino Linotype" w:hAnsi="Palatino Linotype" w:cs="Palatino Linotype"/>
          <w:i/>
          <w:color w:val="000000"/>
        </w:rPr>
        <w:t>minimamente</w:t>
      </w:r>
      <w:proofErr w:type="spellEnd"/>
      <w:r w:rsidRPr="00DB6151">
        <w:rPr>
          <w:rFonts w:ascii="Palatino Linotype" w:eastAsia="Palatino Linotype" w:hAnsi="Palatino Linotype" w:cs="Palatino Linotype"/>
          <w:i/>
          <w:color w:val="000000"/>
        </w:rPr>
        <w:t xml:space="preserve"> deben constar los servicios, materiales, requerimientos que se han </w:t>
      </w:r>
      <w:r w:rsidRPr="00DB6151">
        <w:rPr>
          <w:rFonts w:ascii="Palatino Linotype" w:eastAsia="Palatino Linotype" w:hAnsi="Palatino Linotype" w:cs="Palatino Linotype"/>
          <w:i/>
        </w:rPr>
        <w:t>otorgado</w:t>
      </w:r>
      <w:r w:rsidRPr="00DB6151">
        <w:rPr>
          <w:rFonts w:ascii="Palatino Linotype" w:eastAsia="Palatino Linotype" w:hAnsi="Palatino Linotype" w:cs="Palatino Linotype"/>
          <w:i/>
          <w:color w:val="000000"/>
        </w:rPr>
        <w:t xml:space="preserve"> a dicha área. Por tanto, el sujeto obligado es omiso en atender la integridad de la solicitud</w:t>
      </w:r>
      <w:proofErr w:type="gramStart"/>
      <w:r w:rsidRPr="00DB6151">
        <w:rPr>
          <w:rFonts w:ascii="Palatino Linotype" w:eastAsia="Palatino Linotype" w:hAnsi="Palatino Linotype" w:cs="Palatino Linotype"/>
          <w:i/>
          <w:color w:val="000000"/>
        </w:rPr>
        <w:t>.</w:t>
      </w:r>
      <w:r w:rsidRPr="00DB6151">
        <w:rPr>
          <w:rFonts w:ascii="Palatino Linotype" w:eastAsia="Palatino Linotype" w:hAnsi="Palatino Linotype" w:cs="Palatino Linotype"/>
          <w:b/>
          <w:i/>
          <w:color w:val="000000"/>
        </w:rPr>
        <w:t>.”</w:t>
      </w:r>
      <w:proofErr w:type="gramEnd"/>
    </w:p>
    <w:p w14:paraId="78E85F74" w14:textId="77777777" w:rsidR="001B3237" w:rsidRPr="00DB6151" w:rsidRDefault="001B3237" w:rsidP="00927D61">
      <w:pPr>
        <w:ind w:left="1134"/>
        <w:jc w:val="both"/>
        <w:rPr>
          <w:rFonts w:ascii="Palatino Linotype" w:eastAsia="Palatino Linotype" w:hAnsi="Palatino Linotype" w:cs="Palatino Linotype"/>
          <w:i/>
          <w:color w:val="000000"/>
        </w:rPr>
      </w:pPr>
    </w:p>
    <w:p w14:paraId="05A2EA11" w14:textId="77777777" w:rsidR="001B3237" w:rsidRPr="00DB6151" w:rsidRDefault="001B3237" w:rsidP="00927D61">
      <w:pPr>
        <w:ind w:left="1134"/>
        <w:rPr>
          <w:rFonts w:ascii="Palatino Linotype" w:eastAsia="Palatino Linotype" w:hAnsi="Palatino Linotype" w:cs="Palatino Linotype"/>
          <w:i/>
          <w:color w:val="000000"/>
        </w:rPr>
      </w:pPr>
    </w:p>
    <w:p w14:paraId="55FA4AA4"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i/>
        </w:rPr>
      </w:pPr>
      <w:r w:rsidRPr="00DB6151">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 fecha </w:t>
      </w:r>
      <w:r w:rsidRPr="00DB6151">
        <w:rPr>
          <w:rFonts w:ascii="Palatino Linotype" w:eastAsia="Palatino Linotype" w:hAnsi="Palatino Linotype" w:cs="Palatino Linotype"/>
          <w:b/>
        </w:rPr>
        <w:t>veintiocho de febrero de dos mil veinticinco</w:t>
      </w:r>
      <w:r w:rsidRPr="00DB6151">
        <w:rPr>
          <w:rFonts w:ascii="Palatino Linotype" w:eastAsia="Palatino Linotype" w:hAnsi="Palatino Linotype" w:cs="Palatino Linotype"/>
        </w:rPr>
        <w:t xml:space="preserve">, puso a disposición de las partes el expediente electrónico vía </w:t>
      </w:r>
      <w:r w:rsidRPr="00DB6151">
        <w:rPr>
          <w:rFonts w:ascii="Palatino Linotype" w:eastAsia="Palatino Linotype" w:hAnsi="Palatino Linotype" w:cs="Palatino Linotype"/>
          <w:b/>
        </w:rPr>
        <w:t xml:space="preserve">SAIMEX </w:t>
      </w:r>
      <w:r w:rsidRPr="00DB6151">
        <w:rPr>
          <w:rFonts w:ascii="Palatino Linotype" w:eastAsia="Palatino Linotype" w:hAnsi="Palatino Linotype" w:cs="Palatino Linotype"/>
        </w:rPr>
        <w:t xml:space="preserve">a efecto de que en un plazo máximo de siete días manifestaran lo que a su derecho conviniera, ofrecieran pruebas y alegatos según </w:t>
      </w:r>
      <w:r w:rsidRPr="00DB6151">
        <w:rPr>
          <w:rFonts w:ascii="Palatino Linotype" w:eastAsia="Palatino Linotype" w:hAnsi="Palatino Linotype" w:cs="Palatino Linotype"/>
        </w:rPr>
        <w:lastRenderedPageBreak/>
        <w:t xml:space="preserve">corresponda a los casos concretos, y el </w:t>
      </w:r>
      <w:r w:rsidRPr="00DB6151">
        <w:rPr>
          <w:rFonts w:ascii="Palatino Linotype" w:eastAsia="Palatino Linotype" w:hAnsi="Palatino Linotype" w:cs="Palatino Linotype"/>
          <w:b/>
        </w:rPr>
        <w:t>SUJETO OBLIGADO</w:t>
      </w:r>
      <w:r w:rsidRPr="00DB6151">
        <w:rPr>
          <w:rFonts w:ascii="Palatino Linotype" w:eastAsia="Palatino Linotype" w:hAnsi="Palatino Linotype" w:cs="Palatino Linotype"/>
        </w:rPr>
        <w:t xml:space="preserve"> presentará el Informe Justificado procedente.</w:t>
      </w:r>
    </w:p>
    <w:p w14:paraId="7E0E65D1" w14:textId="77777777" w:rsidR="001B3237" w:rsidRPr="00DB6151" w:rsidRDefault="001B3237" w:rsidP="00927D61">
      <w:pPr>
        <w:spacing w:line="360" w:lineRule="auto"/>
        <w:jc w:val="both"/>
        <w:rPr>
          <w:rFonts w:ascii="Palatino Linotype" w:eastAsia="Palatino Linotype" w:hAnsi="Palatino Linotype" w:cs="Palatino Linotype"/>
        </w:rPr>
      </w:pPr>
    </w:p>
    <w:p w14:paraId="096506E1"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color w:val="000000"/>
        </w:rPr>
        <w:t xml:space="preserve">De lo anterior, el </w:t>
      </w:r>
      <w:r w:rsidRPr="00DB6151">
        <w:rPr>
          <w:rFonts w:ascii="Palatino Linotype" w:eastAsia="Palatino Linotype" w:hAnsi="Palatino Linotype" w:cs="Palatino Linotype"/>
          <w:b/>
          <w:color w:val="000000"/>
        </w:rPr>
        <w:t xml:space="preserve">once de marzo de dos mil veinticinco, </w:t>
      </w:r>
      <w:r w:rsidRPr="00DB6151">
        <w:rPr>
          <w:rFonts w:ascii="Palatino Linotype" w:eastAsia="Palatino Linotype" w:hAnsi="Palatino Linotype" w:cs="Palatino Linotype"/>
          <w:color w:val="000000"/>
        </w:rPr>
        <w:t xml:space="preserve">el </w:t>
      </w:r>
      <w:r w:rsidRPr="00DB6151">
        <w:rPr>
          <w:rFonts w:ascii="Palatino Linotype" w:eastAsia="Palatino Linotype" w:hAnsi="Palatino Linotype" w:cs="Palatino Linotype"/>
          <w:b/>
          <w:color w:val="000000"/>
        </w:rPr>
        <w:t xml:space="preserve">SUJETO OBLIGADO </w:t>
      </w:r>
      <w:r w:rsidRPr="00DB6151">
        <w:rPr>
          <w:rFonts w:ascii="Palatino Linotype" w:eastAsia="Palatino Linotype" w:hAnsi="Palatino Linotype" w:cs="Palatino Linotype"/>
          <w:color w:val="000000"/>
        </w:rPr>
        <w:t xml:space="preserve">entrego dos documentos en la etapa de manifestaciones, cuyo contenido grosso modo es el siguiente, documento que fue puesto a la vista el </w:t>
      </w:r>
      <w:r w:rsidRPr="00DB6151">
        <w:rPr>
          <w:rFonts w:ascii="Palatino Linotype" w:eastAsia="Palatino Linotype" w:hAnsi="Palatino Linotype" w:cs="Palatino Linotype"/>
          <w:b/>
          <w:color w:val="000000"/>
        </w:rPr>
        <w:t xml:space="preserve">veintinueve de abril de dos mil veinticinco. </w:t>
      </w:r>
    </w:p>
    <w:p w14:paraId="03C59446"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b/>
          <w:i/>
          <w:color w:val="000000"/>
        </w:rPr>
        <w:t xml:space="preserve">ACTAS DE CABILDO 01 AL 31 DE ENERO DE 2025.pdf: </w:t>
      </w:r>
      <w:r w:rsidRPr="00DB6151">
        <w:rPr>
          <w:rFonts w:ascii="Palatino Linotype" w:eastAsia="Palatino Linotype" w:hAnsi="Palatino Linotype" w:cs="Palatino Linotype"/>
          <w:i/>
          <w:color w:val="000000"/>
        </w:rPr>
        <w:t xml:space="preserve">Actas de Cabildo de la Primera, Segunda, Tercera y Cuarta Sesiones Ordinarias del Ayuntamiento de Nezahualcóyotl. </w:t>
      </w:r>
    </w:p>
    <w:p w14:paraId="4DD5ED30"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b/>
          <w:i/>
          <w:color w:val="000000"/>
        </w:rPr>
        <w:t xml:space="preserve">Informe Justificado 49-2025.pdf: </w:t>
      </w:r>
      <w:r w:rsidRPr="00DB6151">
        <w:rPr>
          <w:rFonts w:ascii="Palatino Linotype" w:eastAsia="Palatino Linotype" w:hAnsi="Palatino Linotype" w:cs="Palatino Linotype"/>
          <w:i/>
          <w:color w:val="000000"/>
        </w:rPr>
        <w:t xml:space="preserve">Informe Justificado mediante el cual el Secretario del Ayuntamiento informa que remite las Actas de Cabildo  de las sesiones primera, segunda, tercera y cuarta, mientras que la Dirección de Administración ratifica su respuesta. </w:t>
      </w:r>
    </w:p>
    <w:p w14:paraId="22F92747" w14:textId="77777777" w:rsidR="001B3237" w:rsidRPr="00DB6151" w:rsidRDefault="001B3237" w:rsidP="00927D61">
      <w:pPr>
        <w:pBdr>
          <w:top w:val="nil"/>
          <w:left w:val="nil"/>
          <w:bottom w:val="nil"/>
          <w:right w:val="nil"/>
          <w:between w:val="nil"/>
        </w:pBdr>
        <w:ind w:left="1134"/>
        <w:jc w:val="both"/>
        <w:rPr>
          <w:rFonts w:ascii="Palatino Linotype" w:eastAsia="Palatino Linotype" w:hAnsi="Palatino Linotype" w:cs="Palatino Linotype"/>
          <w:i/>
          <w:color w:val="000000"/>
        </w:rPr>
      </w:pPr>
    </w:p>
    <w:p w14:paraId="6A33FF3F" w14:textId="14B8F4AE" w:rsidR="001B3237" w:rsidRPr="00DB6151" w:rsidRDefault="00653E3C" w:rsidP="007253A4">
      <w:pPr>
        <w:numPr>
          <w:ilvl w:val="0"/>
          <w:numId w:val="5"/>
        </w:numPr>
        <w:spacing w:line="360" w:lineRule="auto"/>
        <w:ind w:left="0" w:firstLine="0"/>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El </w:t>
      </w:r>
      <w:r w:rsidR="00EB4E18" w:rsidRPr="00DB6151">
        <w:rPr>
          <w:rFonts w:ascii="Palatino Linotype" w:eastAsia="Palatino Linotype" w:hAnsi="Palatino Linotype" w:cs="Palatino Linotype"/>
          <w:b/>
          <w:color w:val="000000"/>
        </w:rPr>
        <w:t xml:space="preserve">treinta </w:t>
      </w:r>
      <w:r w:rsidRPr="00DB6151">
        <w:rPr>
          <w:rFonts w:ascii="Palatino Linotype" w:eastAsia="Palatino Linotype" w:hAnsi="Palatino Linotype" w:cs="Palatino Linotype"/>
          <w:b/>
          <w:color w:val="000000"/>
        </w:rPr>
        <w:t>de abril de dos mil veinticinco</w:t>
      </w:r>
      <w:r w:rsidRPr="00DB6151">
        <w:rPr>
          <w:rFonts w:ascii="Palatino Linotype" w:eastAsia="Palatino Linotype" w:hAnsi="Palatino Linotype" w:cs="Palatino Linotype"/>
          <w:color w:val="000000"/>
        </w:rPr>
        <w:t>, la Comisionada Ponente notificó el acuerdo de ampliación para emitir resolución</w:t>
      </w:r>
      <w:r w:rsidR="00EB4E18" w:rsidRPr="00DB6151">
        <w:rPr>
          <w:rFonts w:ascii="Palatino Linotype" w:eastAsia="Palatino Linotype" w:hAnsi="Palatino Linotype" w:cs="Palatino Linotype"/>
          <w:color w:val="000000"/>
        </w:rPr>
        <w:t xml:space="preserve"> en términos del artículo 181 párrafo tercero de la Ley de Transparencia y Acceso a la Información Pública de</w:t>
      </w:r>
      <w:r w:rsidR="007253A4" w:rsidRPr="00DB6151">
        <w:rPr>
          <w:rFonts w:ascii="Palatino Linotype" w:eastAsia="Palatino Linotype" w:hAnsi="Palatino Linotype" w:cs="Palatino Linotype"/>
          <w:color w:val="000000"/>
        </w:rPr>
        <w:t xml:space="preserve">l Estado de México y Municipios. </w:t>
      </w:r>
    </w:p>
    <w:p w14:paraId="67D3F118"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48D5246C" w14:textId="17728E4F"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bookmarkStart w:id="4" w:name="_heading=h.2et92p0" w:colFirst="0" w:colLast="0"/>
      <w:bookmarkEnd w:id="4"/>
      <w:r w:rsidRPr="00DB6151">
        <w:rPr>
          <w:rFonts w:ascii="Palatino Linotype" w:eastAsia="Palatino Linotype" w:hAnsi="Palatino Linotype" w:cs="Palatino Linotype"/>
        </w:rPr>
        <w:t xml:space="preserve">Seguidamente, mediante </w:t>
      </w:r>
      <w:r w:rsidRPr="00DB6151">
        <w:rPr>
          <w:rFonts w:ascii="Palatino Linotype" w:eastAsia="Palatino Linotype" w:hAnsi="Palatino Linotype" w:cs="Palatino Linotype"/>
          <w:color w:val="000000"/>
        </w:rPr>
        <w:t>acuerdo</w:t>
      </w:r>
      <w:r w:rsidRPr="00DB6151">
        <w:rPr>
          <w:rFonts w:ascii="Palatino Linotype" w:eastAsia="Palatino Linotype" w:hAnsi="Palatino Linotype" w:cs="Palatino Linotype"/>
        </w:rPr>
        <w:t xml:space="preserve"> de fecha </w:t>
      </w:r>
      <w:r w:rsidRPr="00DB6151">
        <w:rPr>
          <w:rFonts w:ascii="Palatino Linotype" w:eastAsia="Palatino Linotype" w:hAnsi="Palatino Linotype" w:cs="Palatino Linotype"/>
          <w:b/>
        </w:rPr>
        <w:t xml:space="preserve">siete de mayo de dos mil veinticinco, </w:t>
      </w:r>
      <w:r w:rsidRPr="00DB6151">
        <w:rPr>
          <w:rFonts w:ascii="Palatino Linotype" w:eastAsia="Palatino Linotype" w:hAnsi="Palatino Linotype" w:cs="Palatino Linotype"/>
        </w:rPr>
        <w:t xml:space="preserve">se decretó el cierre de instrucción, </w:t>
      </w:r>
      <w:r w:rsidR="00EB4E18" w:rsidRPr="00DB6151">
        <w:rPr>
          <w:rFonts w:ascii="Palatino Linotype" w:eastAsia="Palatino Linotype" w:hAnsi="Palatino Linotype" w:cs="Palatino Linotype"/>
        </w:rPr>
        <w:t xml:space="preserve">en términos del artículo 185 fracción VI de la Ley de Transparencia y Acceso a la Información Pública del Estado de México y Municipios, </w:t>
      </w:r>
      <w:r w:rsidRPr="00DB6151">
        <w:rPr>
          <w:rFonts w:ascii="Palatino Linotype" w:eastAsia="Palatino Linotype" w:hAnsi="Palatino Linotype" w:cs="Palatino Linotype"/>
        </w:rPr>
        <w:t>por lo que no habiendo más que hacer constar, y</w:t>
      </w:r>
    </w:p>
    <w:p w14:paraId="20CA3695" w14:textId="77777777" w:rsidR="007253A4" w:rsidRPr="00DB6151" w:rsidRDefault="007253A4" w:rsidP="007253A4">
      <w:pPr>
        <w:spacing w:line="360" w:lineRule="auto"/>
        <w:jc w:val="both"/>
        <w:rPr>
          <w:rFonts w:ascii="Palatino Linotype" w:eastAsia="Palatino Linotype" w:hAnsi="Palatino Linotype" w:cs="Palatino Linotype"/>
        </w:rPr>
      </w:pPr>
    </w:p>
    <w:p w14:paraId="53DBD12D" w14:textId="77777777" w:rsidR="00D21B19" w:rsidRPr="00DB6151" w:rsidRDefault="00D21B19" w:rsidP="007253A4">
      <w:pPr>
        <w:spacing w:line="360" w:lineRule="auto"/>
        <w:jc w:val="both"/>
        <w:rPr>
          <w:rFonts w:ascii="Palatino Linotype" w:eastAsia="Palatino Linotype" w:hAnsi="Palatino Linotype" w:cs="Palatino Linotype"/>
        </w:rPr>
      </w:pPr>
    </w:p>
    <w:p w14:paraId="32F49DEA" w14:textId="77777777" w:rsidR="00D21B19" w:rsidRPr="00DB6151" w:rsidRDefault="00D21B19" w:rsidP="007253A4">
      <w:pPr>
        <w:spacing w:line="360" w:lineRule="auto"/>
        <w:jc w:val="both"/>
        <w:rPr>
          <w:rFonts w:ascii="Palatino Linotype" w:eastAsia="Palatino Linotype" w:hAnsi="Palatino Linotype" w:cs="Palatino Linotype"/>
        </w:rPr>
      </w:pPr>
    </w:p>
    <w:p w14:paraId="33E322FE" w14:textId="77777777" w:rsidR="001B3237" w:rsidRPr="00DB6151" w:rsidRDefault="001B3237" w:rsidP="00927D61">
      <w:pPr>
        <w:spacing w:line="360" w:lineRule="auto"/>
        <w:jc w:val="center"/>
        <w:rPr>
          <w:rFonts w:ascii="Palatino Linotype" w:eastAsia="Palatino Linotype" w:hAnsi="Palatino Linotype" w:cs="Palatino Linotype"/>
          <w:b/>
          <w:color w:val="000000"/>
        </w:rPr>
      </w:pPr>
    </w:p>
    <w:p w14:paraId="2BC2495C" w14:textId="77777777" w:rsidR="001B3237" w:rsidRPr="00DB6151" w:rsidRDefault="001B3237" w:rsidP="00927D61">
      <w:pPr>
        <w:spacing w:line="360" w:lineRule="auto"/>
        <w:jc w:val="center"/>
        <w:rPr>
          <w:rFonts w:ascii="Palatino Linotype" w:eastAsia="Palatino Linotype" w:hAnsi="Palatino Linotype" w:cs="Palatino Linotype"/>
          <w:b/>
          <w:color w:val="000000"/>
        </w:rPr>
      </w:pPr>
    </w:p>
    <w:p w14:paraId="57851527" w14:textId="77777777" w:rsidR="001B3237" w:rsidRPr="00DB6151" w:rsidRDefault="00653E3C" w:rsidP="00927D61">
      <w:pPr>
        <w:spacing w:line="360" w:lineRule="auto"/>
        <w:jc w:val="center"/>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t>CONSIDERANDO</w:t>
      </w:r>
    </w:p>
    <w:p w14:paraId="278964FE" w14:textId="77777777" w:rsidR="001B3237" w:rsidRPr="00DB6151" w:rsidRDefault="001B3237" w:rsidP="00927D61">
      <w:pPr>
        <w:spacing w:line="360" w:lineRule="auto"/>
        <w:jc w:val="center"/>
        <w:rPr>
          <w:rFonts w:ascii="Palatino Linotype" w:eastAsia="Palatino Linotype" w:hAnsi="Palatino Linotype" w:cs="Palatino Linotype"/>
          <w:b/>
          <w:color w:val="000000"/>
        </w:rPr>
      </w:pPr>
    </w:p>
    <w:p w14:paraId="5CF4265C" w14:textId="77777777" w:rsidR="001B3237" w:rsidRPr="00DB6151" w:rsidRDefault="00653E3C" w:rsidP="00927D61">
      <w:pPr>
        <w:keepNext/>
        <w:keepLines/>
        <w:spacing w:line="360" w:lineRule="auto"/>
        <w:rPr>
          <w:rFonts w:ascii="Palatino Linotype" w:eastAsia="Palatino Linotype" w:hAnsi="Palatino Linotype" w:cs="Palatino Linotype"/>
          <w:b/>
        </w:rPr>
      </w:pPr>
      <w:bookmarkStart w:id="5" w:name="_heading=h.tyjcwt" w:colFirst="0" w:colLast="0"/>
      <w:bookmarkEnd w:id="5"/>
      <w:r w:rsidRPr="00DB6151">
        <w:rPr>
          <w:rFonts w:ascii="Palatino Linotype" w:eastAsia="Palatino Linotype" w:hAnsi="Palatino Linotype" w:cs="Palatino Linotype"/>
          <w:b/>
        </w:rPr>
        <w:t>PRIMERO. De la competencia</w:t>
      </w:r>
    </w:p>
    <w:p w14:paraId="1D707935" w14:textId="77777777" w:rsidR="001B3237" w:rsidRPr="00DB6151" w:rsidRDefault="001B3237" w:rsidP="00927D61">
      <w:pPr>
        <w:spacing w:line="360" w:lineRule="auto"/>
        <w:rPr>
          <w:rFonts w:ascii="Palatino Linotype" w:eastAsia="Palatino Linotype" w:hAnsi="Palatino Linotype" w:cs="Palatino Linotype"/>
        </w:rPr>
      </w:pPr>
    </w:p>
    <w:p w14:paraId="7EE69B4D"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FE0C9E3" w14:textId="77777777" w:rsidR="001B3237" w:rsidRPr="00DB6151" w:rsidRDefault="001B3237" w:rsidP="00927D61">
      <w:pPr>
        <w:spacing w:line="360" w:lineRule="auto"/>
        <w:jc w:val="both"/>
        <w:rPr>
          <w:rFonts w:ascii="Palatino Linotype" w:eastAsia="Palatino Linotype" w:hAnsi="Palatino Linotype" w:cs="Palatino Linotype"/>
          <w:b/>
        </w:rPr>
      </w:pPr>
    </w:p>
    <w:p w14:paraId="1DADFF7B" w14:textId="77777777" w:rsidR="001B3237" w:rsidRPr="00DB6151" w:rsidRDefault="00653E3C" w:rsidP="00927D61">
      <w:pPr>
        <w:keepNext/>
        <w:keepLines/>
        <w:spacing w:line="360" w:lineRule="auto"/>
        <w:rPr>
          <w:rFonts w:ascii="Palatino Linotype" w:eastAsia="Palatino Linotype" w:hAnsi="Palatino Linotype" w:cs="Palatino Linotype"/>
          <w:b/>
        </w:rPr>
      </w:pPr>
      <w:bookmarkStart w:id="6" w:name="_heading=h.3dy6vkm" w:colFirst="0" w:colLast="0"/>
      <w:bookmarkEnd w:id="6"/>
      <w:r w:rsidRPr="00DB6151">
        <w:rPr>
          <w:rFonts w:ascii="Palatino Linotype" w:eastAsia="Palatino Linotype" w:hAnsi="Palatino Linotype" w:cs="Palatino Linotype"/>
          <w:b/>
        </w:rPr>
        <w:t>SEGUNDO. De la oportunidad y procedencia.</w:t>
      </w:r>
    </w:p>
    <w:p w14:paraId="372EC875" w14:textId="77777777" w:rsidR="001B3237" w:rsidRPr="00DB6151" w:rsidRDefault="001B3237" w:rsidP="00927D61">
      <w:pPr>
        <w:spacing w:line="360" w:lineRule="auto"/>
        <w:rPr>
          <w:rFonts w:ascii="Palatino Linotype" w:eastAsia="Palatino Linotype" w:hAnsi="Palatino Linotype" w:cs="Palatino Linotype"/>
        </w:rPr>
      </w:pPr>
    </w:p>
    <w:p w14:paraId="18CD01E1"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El medio de impugnación fue presentado a través del </w:t>
      </w:r>
      <w:r w:rsidRPr="00DB6151">
        <w:rPr>
          <w:rFonts w:ascii="Palatino Linotype" w:eastAsia="Palatino Linotype" w:hAnsi="Palatino Linotype" w:cs="Palatino Linotype"/>
          <w:b/>
        </w:rPr>
        <w:t>SAIMEX,</w:t>
      </w:r>
      <w:r w:rsidRPr="00DB6151">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DB6151">
        <w:rPr>
          <w:rFonts w:ascii="Palatino Linotype" w:eastAsia="Palatino Linotype" w:hAnsi="Palatino Linotype" w:cs="Palatino Linotype"/>
          <w:b/>
        </w:rPr>
        <w:t>SUJETO OBLIGADO</w:t>
      </w:r>
      <w:r w:rsidRPr="00DB6151">
        <w:rPr>
          <w:rFonts w:ascii="Palatino Linotype" w:eastAsia="Palatino Linotype" w:hAnsi="Palatino Linotype" w:cs="Palatino Linotype"/>
        </w:rPr>
        <w:t xml:space="preserve"> entregó su respuesta el </w:t>
      </w:r>
      <w:r w:rsidRPr="00DB6151">
        <w:rPr>
          <w:rFonts w:ascii="Palatino Linotype" w:eastAsia="Palatino Linotype" w:hAnsi="Palatino Linotype" w:cs="Palatino Linotype"/>
          <w:b/>
        </w:rPr>
        <w:t>veinticuatro de febrero de dos mil veinticinco</w:t>
      </w:r>
      <w:r w:rsidRPr="00DB6151">
        <w:rPr>
          <w:rFonts w:ascii="Palatino Linotype" w:eastAsia="Palatino Linotype" w:hAnsi="Palatino Linotype" w:cs="Palatino Linotype"/>
        </w:rPr>
        <w:t>, de tal forma que el plazo para interponer el recurso de revisión transcurrió del día</w:t>
      </w:r>
      <w:r w:rsidRPr="00DB6151">
        <w:rPr>
          <w:rFonts w:ascii="Palatino Linotype" w:eastAsia="Palatino Linotype" w:hAnsi="Palatino Linotype" w:cs="Palatino Linotype"/>
          <w:b/>
        </w:rPr>
        <w:t xml:space="preserve"> veinticinco de </w:t>
      </w:r>
      <w:r w:rsidRPr="00DB6151">
        <w:rPr>
          <w:rFonts w:ascii="Palatino Linotype" w:eastAsia="Palatino Linotype" w:hAnsi="Palatino Linotype" w:cs="Palatino Linotype"/>
          <w:b/>
        </w:rPr>
        <w:lastRenderedPageBreak/>
        <w:t>febrero al diecinueve de marzo de dos mil veinticinco</w:t>
      </w:r>
      <w:r w:rsidRPr="00DB6151">
        <w:rPr>
          <w:rFonts w:ascii="Palatino Linotype" w:eastAsia="Palatino Linotype" w:hAnsi="Palatino Linotype" w:cs="Palatino Linotype"/>
        </w:rPr>
        <w:t xml:space="preserve">; lo anterior, toda vez que hubo suspensión de actividades, en consecuencia, el ahora </w:t>
      </w:r>
      <w:r w:rsidRPr="00DB6151">
        <w:rPr>
          <w:rFonts w:ascii="Palatino Linotype" w:eastAsia="Palatino Linotype" w:hAnsi="Palatino Linotype" w:cs="Palatino Linotype"/>
          <w:b/>
        </w:rPr>
        <w:t>RECURRENTE</w:t>
      </w:r>
      <w:r w:rsidRPr="00DB6151">
        <w:rPr>
          <w:rFonts w:ascii="Palatino Linotype" w:eastAsia="Palatino Linotype" w:hAnsi="Palatino Linotype" w:cs="Palatino Linotype"/>
        </w:rPr>
        <w:t xml:space="preserve"> presentó su inconformidad el día </w:t>
      </w:r>
      <w:r w:rsidRPr="00DB6151">
        <w:rPr>
          <w:rFonts w:ascii="Palatino Linotype" w:eastAsia="Palatino Linotype" w:hAnsi="Palatino Linotype" w:cs="Palatino Linotype"/>
          <w:b/>
        </w:rPr>
        <w:t>veinticinco de febrero de dos mil veinticinco</w:t>
      </w:r>
      <w:r w:rsidRPr="00DB6151">
        <w:rPr>
          <w:rFonts w:ascii="Palatino Linotype" w:eastAsia="Palatino Linotype" w:hAnsi="Palatino Linotype" w:cs="Palatino Linotype"/>
        </w:rPr>
        <w:t>; por lo que se estima que la inconformidad se presentó dentro del lapso legalmente establecido para tal efecto.</w:t>
      </w:r>
    </w:p>
    <w:p w14:paraId="0BCDD242" w14:textId="77777777" w:rsidR="001B3237" w:rsidRPr="00DB6151" w:rsidRDefault="001B3237" w:rsidP="00927D61">
      <w:pPr>
        <w:spacing w:line="360" w:lineRule="auto"/>
        <w:jc w:val="both"/>
        <w:rPr>
          <w:rFonts w:ascii="Palatino Linotype" w:eastAsia="Palatino Linotype" w:hAnsi="Palatino Linotype" w:cs="Palatino Linotype"/>
        </w:rPr>
      </w:pPr>
    </w:p>
    <w:p w14:paraId="7207E652"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41BC868" w14:textId="77777777" w:rsidR="001B3237" w:rsidRPr="00DB6151" w:rsidRDefault="001B3237" w:rsidP="00927D61">
      <w:pPr>
        <w:pBdr>
          <w:top w:val="nil"/>
          <w:left w:val="nil"/>
          <w:bottom w:val="nil"/>
          <w:right w:val="nil"/>
          <w:between w:val="nil"/>
        </w:pBdr>
        <w:spacing w:line="360" w:lineRule="auto"/>
        <w:rPr>
          <w:rFonts w:ascii="Palatino Linotype" w:eastAsia="Palatino Linotype" w:hAnsi="Palatino Linotype" w:cs="Palatino Linotype"/>
          <w:color w:val="000000"/>
        </w:rPr>
      </w:pPr>
    </w:p>
    <w:p w14:paraId="28E417EC" w14:textId="77777777" w:rsidR="001B3237" w:rsidRPr="00DB6151" w:rsidRDefault="00653E3C" w:rsidP="00927D61">
      <w:pPr>
        <w:pStyle w:val="Ttulo1"/>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DB6151">
        <w:rPr>
          <w:rFonts w:ascii="Palatino Linotype" w:eastAsia="Palatino Linotype" w:hAnsi="Palatino Linotype" w:cs="Palatino Linotype"/>
          <w:b/>
          <w:color w:val="000000"/>
          <w:sz w:val="24"/>
          <w:szCs w:val="24"/>
        </w:rPr>
        <w:t xml:space="preserve">TERCERO. Del planteamiento de la </w:t>
      </w:r>
      <w:r w:rsidRPr="00DB6151">
        <w:rPr>
          <w:rFonts w:ascii="Palatino Linotype" w:eastAsia="Palatino Linotype" w:hAnsi="Palatino Linotype" w:cs="Palatino Linotype"/>
          <w:b/>
          <w:i/>
          <w:color w:val="000000"/>
          <w:sz w:val="24"/>
          <w:szCs w:val="24"/>
        </w:rPr>
        <w:t>Litis</w:t>
      </w:r>
      <w:r w:rsidRPr="00DB6151">
        <w:rPr>
          <w:rFonts w:ascii="Palatino Linotype" w:eastAsia="Palatino Linotype" w:hAnsi="Palatino Linotype" w:cs="Palatino Linotype"/>
          <w:b/>
          <w:color w:val="000000"/>
          <w:sz w:val="24"/>
          <w:szCs w:val="24"/>
        </w:rPr>
        <w:t>.</w:t>
      </w:r>
    </w:p>
    <w:p w14:paraId="51767FEA" w14:textId="77777777" w:rsidR="001B3237" w:rsidRPr="00DB6151" w:rsidRDefault="001B3237" w:rsidP="00927D61">
      <w:pPr>
        <w:spacing w:line="360" w:lineRule="auto"/>
        <w:rPr>
          <w:rFonts w:ascii="Palatino Linotype" w:eastAsia="Palatino Linotype" w:hAnsi="Palatino Linotype" w:cs="Palatino Linotype"/>
        </w:rPr>
      </w:pPr>
    </w:p>
    <w:p w14:paraId="4A162347"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Se solicitó tener acceso, a la información que a continuación se desagrega:</w:t>
      </w:r>
    </w:p>
    <w:p w14:paraId="4E542A84" w14:textId="77777777" w:rsidR="001B3237" w:rsidRPr="00DB6151" w:rsidRDefault="001B3237" w:rsidP="00927D61">
      <w:pPr>
        <w:pBdr>
          <w:top w:val="nil"/>
          <w:left w:val="nil"/>
          <w:bottom w:val="nil"/>
          <w:right w:val="nil"/>
          <w:between w:val="nil"/>
        </w:pBdr>
        <w:jc w:val="both"/>
        <w:rPr>
          <w:rFonts w:ascii="Palatino Linotype" w:eastAsia="Palatino Linotype" w:hAnsi="Palatino Linotype" w:cs="Palatino Linotype"/>
          <w:b/>
          <w:color w:val="000000"/>
        </w:rPr>
      </w:pPr>
    </w:p>
    <w:p w14:paraId="0DEFEDFC"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t>1.- Recibos de nómina expedidos a la Regidora Leticia Perales</w:t>
      </w:r>
    </w:p>
    <w:p w14:paraId="4889A2D4" w14:textId="77777777" w:rsidR="001B3237" w:rsidRPr="00DB6151" w:rsidRDefault="001B3237" w:rsidP="00927D61">
      <w:pPr>
        <w:pBdr>
          <w:top w:val="nil"/>
          <w:left w:val="nil"/>
          <w:bottom w:val="nil"/>
          <w:right w:val="nil"/>
          <w:between w:val="nil"/>
        </w:pBdr>
        <w:ind w:left="1134"/>
        <w:jc w:val="both"/>
        <w:rPr>
          <w:rFonts w:ascii="Palatino Linotype" w:eastAsia="Palatino Linotype" w:hAnsi="Palatino Linotype" w:cs="Palatino Linotype"/>
          <w:b/>
          <w:color w:val="000000"/>
        </w:rPr>
      </w:pPr>
    </w:p>
    <w:p w14:paraId="63388764"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t>2.- Listado del personal adscrito en la nómina de la Novena Regiduría en el mes de diciembre de 2024 y en el mes de enero de 2025</w:t>
      </w:r>
    </w:p>
    <w:p w14:paraId="0AAEE225" w14:textId="77777777" w:rsidR="001B3237" w:rsidRPr="00DB6151" w:rsidRDefault="001B3237" w:rsidP="00927D61">
      <w:pPr>
        <w:pBdr>
          <w:top w:val="nil"/>
          <w:left w:val="nil"/>
          <w:bottom w:val="nil"/>
          <w:right w:val="nil"/>
          <w:between w:val="nil"/>
        </w:pBdr>
        <w:ind w:left="1134"/>
        <w:jc w:val="both"/>
        <w:rPr>
          <w:rFonts w:ascii="Palatino Linotype" w:eastAsia="Palatino Linotype" w:hAnsi="Palatino Linotype" w:cs="Palatino Linotype"/>
          <w:b/>
          <w:color w:val="000000"/>
        </w:rPr>
      </w:pPr>
    </w:p>
    <w:p w14:paraId="72265E9C"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t>3.-  Actas de Cabildo celebradas entre el uno y treinta y uno de enero de dos mil veinticinco</w:t>
      </w:r>
    </w:p>
    <w:p w14:paraId="45087737" w14:textId="77777777" w:rsidR="001B3237" w:rsidRPr="00DB6151" w:rsidRDefault="001B3237" w:rsidP="00927D61">
      <w:pPr>
        <w:pBdr>
          <w:top w:val="nil"/>
          <w:left w:val="nil"/>
          <w:bottom w:val="nil"/>
          <w:right w:val="nil"/>
          <w:between w:val="nil"/>
        </w:pBdr>
        <w:ind w:left="1134"/>
        <w:jc w:val="both"/>
        <w:rPr>
          <w:rFonts w:ascii="Palatino Linotype" w:eastAsia="Palatino Linotype" w:hAnsi="Palatino Linotype" w:cs="Palatino Linotype"/>
          <w:b/>
          <w:color w:val="000000"/>
        </w:rPr>
      </w:pPr>
    </w:p>
    <w:p w14:paraId="70D24C39"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t xml:space="preserve">4.-  Comisiones del Ayuntamiento en las que participa la Novena Regidora </w:t>
      </w:r>
    </w:p>
    <w:p w14:paraId="4EC31F57" w14:textId="77777777" w:rsidR="001B3237" w:rsidRPr="00DB6151" w:rsidRDefault="001B3237" w:rsidP="00927D61">
      <w:pPr>
        <w:pBdr>
          <w:top w:val="nil"/>
          <w:left w:val="nil"/>
          <w:bottom w:val="nil"/>
          <w:right w:val="nil"/>
          <w:between w:val="nil"/>
        </w:pBdr>
        <w:ind w:left="1134"/>
        <w:jc w:val="both"/>
        <w:rPr>
          <w:rFonts w:ascii="Palatino Linotype" w:eastAsia="Palatino Linotype" w:hAnsi="Palatino Linotype" w:cs="Palatino Linotype"/>
          <w:b/>
          <w:color w:val="000000"/>
        </w:rPr>
      </w:pPr>
    </w:p>
    <w:p w14:paraId="2E963788"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lastRenderedPageBreak/>
        <w:t xml:space="preserve">5.- Costo que ha erogado la administración municipal para la adecuación física y estética de la oficina de la </w:t>
      </w:r>
      <w:r w:rsidRPr="00DB6151">
        <w:rPr>
          <w:rFonts w:ascii="Palatino Linotype" w:eastAsia="Palatino Linotype" w:hAnsi="Palatino Linotype" w:cs="Palatino Linotype"/>
          <w:b/>
          <w:color w:val="000000"/>
        </w:rPr>
        <w:br/>
        <w:t>Novena Regidora</w:t>
      </w:r>
    </w:p>
    <w:p w14:paraId="53DD1799" w14:textId="77777777" w:rsidR="001B3237" w:rsidRPr="00DB6151" w:rsidRDefault="001B3237" w:rsidP="00927D61">
      <w:pPr>
        <w:pBdr>
          <w:top w:val="nil"/>
          <w:left w:val="nil"/>
          <w:bottom w:val="nil"/>
          <w:right w:val="nil"/>
          <w:between w:val="nil"/>
        </w:pBdr>
        <w:ind w:left="1134"/>
        <w:jc w:val="both"/>
        <w:rPr>
          <w:rFonts w:ascii="Palatino Linotype" w:eastAsia="Palatino Linotype" w:hAnsi="Palatino Linotype" w:cs="Palatino Linotype"/>
          <w:b/>
          <w:color w:val="000000"/>
        </w:rPr>
      </w:pPr>
    </w:p>
    <w:p w14:paraId="63DF3573"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t>6.- Documento que acredita a Leticia Perales como Regidora</w:t>
      </w:r>
    </w:p>
    <w:p w14:paraId="05127A10" w14:textId="77777777" w:rsidR="001B3237" w:rsidRPr="00DB6151" w:rsidRDefault="001B3237" w:rsidP="00927D61">
      <w:pPr>
        <w:pBdr>
          <w:top w:val="nil"/>
          <w:left w:val="nil"/>
          <w:bottom w:val="nil"/>
          <w:right w:val="nil"/>
          <w:between w:val="nil"/>
        </w:pBdr>
        <w:ind w:left="1134"/>
        <w:jc w:val="both"/>
        <w:rPr>
          <w:rFonts w:ascii="Palatino Linotype" w:eastAsia="Palatino Linotype" w:hAnsi="Palatino Linotype" w:cs="Palatino Linotype"/>
          <w:b/>
          <w:color w:val="000000"/>
        </w:rPr>
      </w:pPr>
    </w:p>
    <w:p w14:paraId="30E15FE6"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color w:val="000000"/>
        </w:rPr>
        <w:t xml:space="preserve"> 7.- Listado de personas que han gestionado trámites o servicios en la oficina de la novena Regiduría. </w:t>
      </w:r>
    </w:p>
    <w:p w14:paraId="5128DB36" w14:textId="77777777" w:rsidR="001B3237" w:rsidRPr="00DB6151" w:rsidRDefault="001B3237" w:rsidP="00927D61">
      <w:pPr>
        <w:pBdr>
          <w:top w:val="nil"/>
          <w:left w:val="nil"/>
          <w:bottom w:val="nil"/>
          <w:right w:val="nil"/>
          <w:between w:val="nil"/>
        </w:pBdr>
        <w:ind w:left="851"/>
        <w:jc w:val="both"/>
        <w:rPr>
          <w:rFonts w:ascii="Palatino Linotype" w:eastAsia="Palatino Linotype" w:hAnsi="Palatino Linotype" w:cs="Palatino Linotype"/>
          <w:b/>
          <w:i/>
          <w:color w:val="000000"/>
        </w:rPr>
      </w:pPr>
    </w:p>
    <w:p w14:paraId="276E8C99"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i/>
        </w:rPr>
      </w:pPr>
      <w:r w:rsidRPr="00DB6151">
        <w:rPr>
          <w:rFonts w:ascii="Palatino Linotype" w:eastAsia="Palatino Linotype" w:hAnsi="Palatino Linotype" w:cs="Palatino Linotype"/>
        </w:rPr>
        <w:t xml:space="preserve">En respuesta, el </w:t>
      </w:r>
      <w:r w:rsidRPr="00DB6151">
        <w:rPr>
          <w:rFonts w:ascii="Palatino Linotype" w:eastAsia="Palatino Linotype" w:hAnsi="Palatino Linotype" w:cs="Palatino Linotype"/>
          <w:b/>
        </w:rPr>
        <w:t xml:space="preserve">SUJETO OBLIGADO </w:t>
      </w:r>
      <w:r w:rsidRPr="00DB6151">
        <w:rPr>
          <w:rFonts w:ascii="Palatino Linotype" w:eastAsia="Palatino Linotype" w:hAnsi="Palatino Linotype" w:cs="Palatino Linotype"/>
          <w:color w:val="000000"/>
        </w:rPr>
        <w:t xml:space="preserve">entrego los documentos que fueron descritos en el párrafo tres de la presente resolución. </w:t>
      </w:r>
    </w:p>
    <w:p w14:paraId="57148539" w14:textId="77777777" w:rsidR="001B3237" w:rsidRPr="00DB6151" w:rsidRDefault="001B3237" w:rsidP="00927D61">
      <w:pPr>
        <w:jc w:val="both"/>
        <w:rPr>
          <w:rFonts w:ascii="Palatino Linotype" w:eastAsia="Palatino Linotype" w:hAnsi="Palatino Linotype" w:cs="Palatino Linotype"/>
          <w:i/>
        </w:rPr>
      </w:pPr>
    </w:p>
    <w:p w14:paraId="4947CC06"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En dichas condiciones, la </w:t>
      </w:r>
      <w:r w:rsidRPr="00DB6151">
        <w:rPr>
          <w:rFonts w:ascii="Palatino Linotype" w:eastAsia="Palatino Linotype" w:hAnsi="Palatino Linotype" w:cs="Palatino Linotype"/>
          <w:i/>
        </w:rPr>
        <w:t>Litis</w:t>
      </w:r>
      <w:r w:rsidRPr="00DB6151">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DB6151">
        <w:rPr>
          <w:rFonts w:ascii="Palatino Linotype" w:eastAsia="Palatino Linotype" w:hAnsi="Palatino Linotype" w:cs="Palatino Linotype"/>
          <w:b/>
        </w:rPr>
        <w:t xml:space="preserve">fracción V </w:t>
      </w:r>
      <w:r w:rsidRPr="00DB6151">
        <w:rPr>
          <w:rFonts w:ascii="Palatino Linotype" w:eastAsia="Palatino Linotype" w:hAnsi="Palatino Linotype" w:cs="Palatino Linotype"/>
        </w:rPr>
        <w:t xml:space="preserve">de la </w:t>
      </w:r>
      <w:r w:rsidRPr="00DB6151">
        <w:rPr>
          <w:rFonts w:ascii="Palatino Linotype" w:eastAsia="Palatino Linotype" w:hAnsi="Palatino Linotype" w:cs="Palatino Linotype"/>
          <w:b/>
        </w:rPr>
        <w:t xml:space="preserve">Ley de Transparencia y Acceso a la Información Pública del Estado de </w:t>
      </w:r>
      <w:r w:rsidRPr="00DB6151">
        <w:rPr>
          <w:rFonts w:ascii="Palatino Linotype" w:eastAsia="Palatino Linotype" w:hAnsi="Palatino Linotype" w:cs="Palatino Linotype"/>
        </w:rPr>
        <w:t>México</w:t>
      </w:r>
      <w:r w:rsidRPr="00DB6151">
        <w:rPr>
          <w:rFonts w:ascii="Palatino Linotype" w:eastAsia="Palatino Linotype" w:hAnsi="Palatino Linotype" w:cs="Palatino Linotype"/>
          <w:b/>
        </w:rPr>
        <w:t xml:space="preserve"> y </w:t>
      </w:r>
      <w:r w:rsidRPr="00DB6151">
        <w:rPr>
          <w:rFonts w:ascii="Palatino Linotype" w:eastAsia="Palatino Linotype" w:hAnsi="Palatino Linotype" w:cs="Palatino Linotype"/>
        </w:rPr>
        <w:t xml:space="preserve">Municipios; </w:t>
      </w:r>
      <w:r w:rsidRPr="00DB6151">
        <w:rPr>
          <w:rFonts w:ascii="Palatino Linotype" w:eastAsia="Palatino Linotype" w:hAnsi="Palatino Linotype" w:cs="Palatino Linotype"/>
          <w:color w:val="000000"/>
        </w:rPr>
        <w:t xml:space="preserve">fracción que determina la hipótesis jurídica relativa la entrega de información incompleta; </w:t>
      </w:r>
      <w:r w:rsidRPr="00DB6151">
        <w:rPr>
          <w:rFonts w:ascii="Palatino Linotype" w:eastAsia="Palatino Linotype" w:hAnsi="Palatino Linotype" w:cs="Palatino Linotype"/>
        </w:rPr>
        <w:t xml:space="preserve">contexto del cual se dolió </w:t>
      </w:r>
      <w:r w:rsidRPr="00DB6151">
        <w:rPr>
          <w:rFonts w:ascii="Palatino Linotype" w:eastAsia="Palatino Linotype" w:hAnsi="Palatino Linotype" w:cs="Palatino Linotype"/>
          <w:b/>
        </w:rPr>
        <w:t xml:space="preserve">EL RECURRENTE </w:t>
      </w:r>
      <w:r w:rsidRPr="00DB6151">
        <w:rPr>
          <w:rFonts w:ascii="Palatino Linotype" w:eastAsia="Palatino Linotype" w:hAnsi="Palatino Linotype" w:cs="Palatino Linotype"/>
        </w:rPr>
        <w:t>al momento de interponer su inconformidad.</w:t>
      </w:r>
      <w:r w:rsidRPr="00DB6151">
        <w:rPr>
          <w:rFonts w:ascii="Palatino Linotype" w:eastAsia="Palatino Linotype" w:hAnsi="Palatino Linotype" w:cs="Palatino Linotype"/>
          <w:color w:val="000000"/>
        </w:rPr>
        <w:t xml:space="preserve"> De modo tal que el presente recurso de revisión se abocara en determinar si el </w:t>
      </w:r>
      <w:r w:rsidRPr="00DB6151">
        <w:rPr>
          <w:rFonts w:ascii="Palatino Linotype" w:eastAsia="Palatino Linotype" w:hAnsi="Palatino Linotype" w:cs="Palatino Linotype"/>
          <w:b/>
          <w:color w:val="000000"/>
        </w:rPr>
        <w:t>SUJETO</w:t>
      </w:r>
      <w:r w:rsidRPr="00DB6151">
        <w:rPr>
          <w:rFonts w:ascii="Palatino Linotype" w:eastAsia="Palatino Linotype" w:hAnsi="Palatino Linotype" w:cs="Palatino Linotype"/>
          <w:color w:val="000000"/>
        </w:rPr>
        <w:t xml:space="preserve"> </w:t>
      </w:r>
      <w:r w:rsidRPr="00DB6151">
        <w:rPr>
          <w:rFonts w:ascii="Palatino Linotype" w:eastAsia="Palatino Linotype" w:hAnsi="Palatino Linotype" w:cs="Palatino Linotype"/>
          <w:b/>
          <w:color w:val="000000"/>
        </w:rPr>
        <w:t>OBLIGADO</w:t>
      </w:r>
      <w:r w:rsidRPr="00DB6151">
        <w:rPr>
          <w:rFonts w:ascii="Palatino Linotype" w:eastAsia="Palatino Linotype" w:hAnsi="Palatino Linotype" w:cs="Palatino Linotype"/>
          <w:color w:val="000000"/>
        </w:rPr>
        <w:t xml:space="preserve"> con su respuesta ciertamente actualiza la causal de procedencia</w:t>
      </w:r>
      <w:r w:rsidRPr="00DB6151">
        <w:rPr>
          <w:rFonts w:ascii="Palatino Linotype" w:eastAsia="Palatino Linotype" w:hAnsi="Palatino Linotype" w:cs="Palatino Linotype"/>
          <w:b/>
          <w:color w:val="000000"/>
        </w:rPr>
        <w:t xml:space="preserve"> </w:t>
      </w:r>
      <w:r w:rsidRPr="00DB6151">
        <w:rPr>
          <w:rFonts w:ascii="Palatino Linotype" w:eastAsia="Palatino Linotype" w:hAnsi="Palatino Linotype" w:cs="Palatino Linotype"/>
          <w:color w:val="000000"/>
        </w:rPr>
        <w:t xml:space="preserve">antes señalada. </w:t>
      </w:r>
    </w:p>
    <w:p w14:paraId="626AE6BB" w14:textId="77777777" w:rsidR="001B3237" w:rsidRPr="00DB6151" w:rsidRDefault="001B3237" w:rsidP="00927D61">
      <w:pPr>
        <w:spacing w:line="360" w:lineRule="auto"/>
        <w:rPr>
          <w:rFonts w:ascii="Palatino Linotype" w:eastAsia="Palatino Linotype" w:hAnsi="Palatino Linotype" w:cs="Palatino Linotype"/>
        </w:rPr>
      </w:pPr>
    </w:p>
    <w:p w14:paraId="3A228AFF" w14:textId="77777777" w:rsidR="001B3237" w:rsidRPr="00DB6151" w:rsidRDefault="00653E3C" w:rsidP="00927D61">
      <w:pPr>
        <w:pStyle w:val="Ttulo2"/>
        <w:spacing w:before="0" w:line="360" w:lineRule="auto"/>
        <w:rPr>
          <w:rFonts w:ascii="Palatino Linotype" w:eastAsia="Palatino Linotype" w:hAnsi="Palatino Linotype" w:cs="Palatino Linotype"/>
          <w:b/>
          <w:color w:val="000000"/>
          <w:sz w:val="24"/>
          <w:szCs w:val="24"/>
        </w:rPr>
      </w:pPr>
      <w:bookmarkStart w:id="8" w:name="_heading=h.4d34og8" w:colFirst="0" w:colLast="0"/>
      <w:bookmarkEnd w:id="8"/>
      <w:r w:rsidRPr="00DB6151">
        <w:rPr>
          <w:rFonts w:ascii="Palatino Linotype" w:eastAsia="Palatino Linotype" w:hAnsi="Palatino Linotype" w:cs="Palatino Linotype"/>
          <w:b/>
          <w:color w:val="000000"/>
          <w:sz w:val="24"/>
          <w:szCs w:val="24"/>
        </w:rPr>
        <w:t>CUARTO. Del estudio y resolución del asunto.</w:t>
      </w:r>
    </w:p>
    <w:p w14:paraId="5A3B242A" w14:textId="77777777" w:rsidR="001B3237" w:rsidRPr="00DB6151" w:rsidRDefault="001B3237" w:rsidP="00927D61">
      <w:pPr>
        <w:spacing w:line="360" w:lineRule="auto"/>
        <w:rPr>
          <w:rFonts w:ascii="Palatino Linotype" w:eastAsia="Palatino Linotype" w:hAnsi="Palatino Linotype" w:cs="Palatino Linotype"/>
        </w:rPr>
      </w:pPr>
    </w:p>
    <w:p w14:paraId="29E73CB2" w14:textId="77777777" w:rsidR="001B3237" w:rsidRPr="00DB6151" w:rsidRDefault="00653E3C" w:rsidP="00927D61">
      <w:pPr>
        <w:pStyle w:val="Ttulo1"/>
        <w:numPr>
          <w:ilvl w:val="0"/>
          <w:numId w:val="1"/>
        </w:numPr>
        <w:spacing w:before="0" w:after="240" w:line="360" w:lineRule="auto"/>
        <w:ind w:left="786" w:hanging="360"/>
        <w:rPr>
          <w:rFonts w:ascii="Palatino Linotype" w:eastAsia="Palatino Linotype" w:hAnsi="Palatino Linotype" w:cs="Palatino Linotype"/>
          <w:b/>
          <w:color w:val="000000"/>
          <w:sz w:val="24"/>
          <w:szCs w:val="24"/>
        </w:rPr>
      </w:pPr>
      <w:bookmarkStart w:id="9" w:name="_heading=h.2s8eyo1" w:colFirst="0" w:colLast="0"/>
      <w:bookmarkEnd w:id="9"/>
      <w:r w:rsidRPr="00DB6151">
        <w:rPr>
          <w:rFonts w:ascii="Palatino Linotype" w:eastAsia="Palatino Linotype" w:hAnsi="Palatino Linotype" w:cs="Palatino Linotype"/>
          <w:b/>
          <w:color w:val="000000"/>
          <w:sz w:val="24"/>
          <w:szCs w:val="24"/>
        </w:rPr>
        <w:t>Del derecho de acceso a la información.</w:t>
      </w:r>
    </w:p>
    <w:p w14:paraId="27103F8C"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w:t>
      </w:r>
      <w:r w:rsidRPr="00DB6151">
        <w:rPr>
          <w:rFonts w:ascii="Palatino Linotype" w:eastAsia="Palatino Linotype" w:hAnsi="Palatino Linotype" w:cs="Palatino Linotype"/>
          <w:color w:val="000000"/>
        </w:rPr>
        <w:lastRenderedPageBreak/>
        <w:t xml:space="preserve">sexto de la Constitución Política de los Estados Unidos Mexicanos y en el artículo quinto de la Particular del Estado de México. </w:t>
      </w:r>
    </w:p>
    <w:p w14:paraId="3562B141" w14:textId="77777777" w:rsidR="001B3237" w:rsidRPr="00DB6151" w:rsidRDefault="001B3237" w:rsidP="00927D61">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p>
    <w:p w14:paraId="2636EAD3"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Definiendo el Derecho de Acceso a la Información Pública como: </w:t>
      </w:r>
      <w:r w:rsidRPr="00DB6151">
        <w:rPr>
          <w:rFonts w:ascii="Palatino Linotype" w:eastAsia="Palatino Linotype" w:hAnsi="Palatino Linotype" w:cs="Palatino Linotype"/>
          <w:i/>
          <w:color w:val="000000"/>
        </w:rPr>
        <w:t>La igualdad de oportunidades para recibir, buscar e impartir información</w:t>
      </w:r>
      <w:r w:rsidRPr="00DB6151">
        <w:rPr>
          <w:rFonts w:ascii="Palatino Linotype" w:eastAsia="Palatino Linotype" w:hAnsi="Palatino Linotype" w:cs="Palatino Linotype"/>
          <w:i/>
          <w:vertAlign w:val="superscript"/>
        </w:rPr>
        <w:footnoteReference w:id="1"/>
      </w:r>
      <w:r w:rsidRPr="00DB6151">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B6151">
        <w:rPr>
          <w:rFonts w:ascii="Palatino Linotype" w:eastAsia="Palatino Linotype" w:hAnsi="Palatino Linotype" w:cs="Palatino Linotype"/>
          <w:i/>
          <w:vertAlign w:val="superscript"/>
        </w:rPr>
        <w:footnoteReference w:id="2"/>
      </w:r>
      <w:r w:rsidRPr="00DB6151">
        <w:rPr>
          <w:rFonts w:ascii="Palatino Linotype" w:eastAsia="Palatino Linotype" w:hAnsi="Palatino Linotype" w:cs="Palatino Linotype"/>
          <w:color w:val="000000"/>
        </w:rPr>
        <w:t>que se constituye como una herramienta fundamental para ejercer</w:t>
      </w:r>
      <w:r w:rsidRPr="00DB6151">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DB6151">
        <w:rPr>
          <w:rFonts w:ascii="Palatino Linotype" w:eastAsia="Palatino Linotype" w:hAnsi="Palatino Linotype" w:cs="Palatino Linotype"/>
          <w:i/>
          <w:vertAlign w:val="superscript"/>
        </w:rPr>
        <w:footnoteReference w:id="3"/>
      </w:r>
      <w:r w:rsidRPr="00DB6151">
        <w:rPr>
          <w:rFonts w:ascii="Palatino Linotype" w:eastAsia="Palatino Linotype" w:hAnsi="Palatino Linotype" w:cs="Palatino Linotype"/>
          <w:color w:val="000000"/>
        </w:rPr>
        <w:t>fomentando</w:t>
      </w:r>
      <w:r w:rsidRPr="00DB6151">
        <w:rPr>
          <w:rFonts w:ascii="Palatino Linotype" w:eastAsia="Palatino Linotype" w:hAnsi="Palatino Linotype" w:cs="Palatino Linotype"/>
          <w:i/>
          <w:color w:val="000000"/>
        </w:rPr>
        <w:t xml:space="preserve"> la transparencia de las actividades estatales y </w:t>
      </w:r>
      <w:r w:rsidRPr="00DB6151">
        <w:rPr>
          <w:rFonts w:ascii="Palatino Linotype" w:eastAsia="Palatino Linotype" w:hAnsi="Palatino Linotype" w:cs="Palatino Linotype"/>
          <w:color w:val="000000"/>
        </w:rPr>
        <w:t>promoviendo</w:t>
      </w:r>
      <w:r w:rsidRPr="00DB6151">
        <w:rPr>
          <w:rFonts w:ascii="Palatino Linotype" w:eastAsia="Palatino Linotype" w:hAnsi="Palatino Linotype" w:cs="Palatino Linotype"/>
          <w:i/>
          <w:color w:val="000000"/>
        </w:rPr>
        <w:t xml:space="preserve"> la responsabilidad de los funcionarios sobre su gestión pública,</w:t>
      </w:r>
      <w:r w:rsidRPr="00DB6151">
        <w:rPr>
          <w:rFonts w:ascii="Palatino Linotype" w:eastAsia="Palatino Linotype" w:hAnsi="Palatino Linotype" w:cs="Palatino Linotype"/>
          <w:i/>
          <w:vertAlign w:val="superscript"/>
        </w:rPr>
        <w:footnoteReference w:id="4"/>
      </w:r>
      <w:r w:rsidRPr="00DB6151">
        <w:rPr>
          <w:rFonts w:ascii="Palatino Linotype" w:eastAsia="Palatino Linotype" w:hAnsi="Palatino Linotype" w:cs="Palatino Linotype"/>
          <w:color w:val="000000"/>
        </w:rPr>
        <w:t>que permite</w:t>
      </w:r>
      <w:r w:rsidRPr="00DB6151">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23DB5CD2" w14:textId="77777777" w:rsidR="001B3237" w:rsidRPr="00DB6151" w:rsidRDefault="001B3237" w:rsidP="00927D61">
      <w:pPr>
        <w:spacing w:line="360" w:lineRule="auto"/>
        <w:jc w:val="both"/>
        <w:rPr>
          <w:rFonts w:ascii="Palatino Linotype" w:eastAsia="Palatino Linotype" w:hAnsi="Palatino Linotype" w:cs="Palatino Linotype"/>
        </w:rPr>
      </w:pPr>
    </w:p>
    <w:p w14:paraId="3184B8A9"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4BACF31A" w14:textId="77777777" w:rsidR="001B3237" w:rsidRPr="00DB6151" w:rsidRDefault="001B3237" w:rsidP="00927D61">
      <w:pPr>
        <w:jc w:val="both"/>
        <w:rPr>
          <w:rFonts w:ascii="Palatino Linotype" w:eastAsia="Palatino Linotype" w:hAnsi="Palatino Linotype" w:cs="Palatino Linotype"/>
        </w:rPr>
      </w:pPr>
    </w:p>
    <w:p w14:paraId="44F6FFC4" w14:textId="77777777" w:rsidR="001B3237" w:rsidRPr="00DB6151" w:rsidRDefault="00653E3C" w:rsidP="00927D61">
      <w:pPr>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i/>
        </w:rPr>
        <w:t>“</w:t>
      </w:r>
      <w:r w:rsidRPr="00DB6151">
        <w:rPr>
          <w:rFonts w:ascii="Palatino Linotype" w:eastAsia="Palatino Linotype" w:hAnsi="Palatino Linotype" w:cs="Palatino Linotype"/>
          <w:b/>
          <w:i/>
        </w:rPr>
        <w:t>Artículo 1.-</w:t>
      </w:r>
      <w:r w:rsidRPr="00DB6151">
        <w:rPr>
          <w:rFonts w:ascii="Palatino Linotype" w:eastAsia="Palatino Linotype" w:hAnsi="Palatino Linotype" w:cs="Palatino Linotype"/>
          <w:i/>
        </w:rPr>
        <w:t xml:space="preserve"> </w:t>
      </w:r>
    </w:p>
    <w:p w14:paraId="52BEDB71" w14:textId="77777777" w:rsidR="001B3237" w:rsidRPr="00DB6151" w:rsidRDefault="00653E3C" w:rsidP="00927D61">
      <w:pPr>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i/>
        </w:rPr>
        <w:lastRenderedPageBreak/>
        <w:t>(…)</w:t>
      </w:r>
    </w:p>
    <w:p w14:paraId="7EF564B3" w14:textId="77777777" w:rsidR="001B3237" w:rsidRPr="00DB6151" w:rsidRDefault="00653E3C" w:rsidP="00927D61">
      <w:pPr>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i/>
        </w:rPr>
        <w:t>Todas las</w:t>
      </w:r>
      <w:r w:rsidRPr="00DB6151">
        <w:rPr>
          <w:rFonts w:ascii="Palatino Linotype" w:eastAsia="Palatino Linotype" w:hAnsi="Palatino Linotype" w:cs="Palatino Linotype"/>
        </w:rPr>
        <w:t xml:space="preserve"> </w:t>
      </w:r>
      <w:r w:rsidRPr="00DB6151">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7252163" w14:textId="77777777" w:rsidR="001B3237" w:rsidRPr="00DB6151" w:rsidRDefault="00653E3C" w:rsidP="00927D61">
      <w:pPr>
        <w:ind w:left="1134"/>
        <w:jc w:val="both"/>
        <w:rPr>
          <w:rFonts w:ascii="Palatino Linotype" w:eastAsia="Palatino Linotype" w:hAnsi="Palatino Linotype" w:cs="Palatino Linotype"/>
        </w:rPr>
      </w:pPr>
      <w:r w:rsidRPr="00DB6151">
        <w:rPr>
          <w:rFonts w:ascii="Palatino Linotype" w:eastAsia="Palatino Linotype" w:hAnsi="Palatino Linotype" w:cs="Palatino Linotype"/>
          <w:i/>
        </w:rPr>
        <w:t>(…)</w:t>
      </w:r>
      <w:r w:rsidRPr="00DB6151">
        <w:rPr>
          <w:rFonts w:ascii="Palatino Linotype" w:eastAsia="Palatino Linotype" w:hAnsi="Palatino Linotype" w:cs="Palatino Linotype"/>
        </w:rPr>
        <w:t>”.</w:t>
      </w:r>
    </w:p>
    <w:p w14:paraId="567E9E44" w14:textId="77777777" w:rsidR="001B3237" w:rsidRPr="00DB6151" w:rsidRDefault="001B3237" w:rsidP="00927D61">
      <w:pPr>
        <w:jc w:val="both"/>
        <w:rPr>
          <w:rFonts w:ascii="Palatino Linotype" w:eastAsia="Palatino Linotype" w:hAnsi="Palatino Linotype" w:cs="Palatino Linotype"/>
          <w:b/>
        </w:rPr>
      </w:pPr>
    </w:p>
    <w:p w14:paraId="528A8599"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273411D4" w14:textId="77777777" w:rsidR="001B3237" w:rsidRPr="00DB6151" w:rsidRDefault="001B3237" w:rsidP="00927D61">
      <w:pPr>
        <w:spacing w:line="360" w:lineRule="auto"/>
        <w:jc w:val="both"/>
        <w:rPr>
          <w:rFonts w:ascii="Palatino Linotype" w:eastAsia="Palatino Linotype" w:hAnsi="Palatino Linotype" w:cs="Palatino Linotype"/>
        </w:rPr>
      </w:pPr>
    </w:p>
    <w:p w14:paraId="139CC44A"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0230F4C" w14:textId="77777777" w:rsidR="001B3237" w:rsidRPr="00DB6151" w:rsidRDefault="001B3237" w:rsidP="00927D61">
      <w:pPr>
        <w:spacing w:line="360" w:lineRule="auto"/>
        <w:jc w:val="both"/>
        <w:rPr>
          <w:rFonts w:ascii="Palatino Linotype" w:eastAsia="Palatino Linotype" w:hAnsi="Palatino Linotype" w:cs="Palatino Linotype"/>
        </w:rPr>
      </w:pPr>
    </w:p>
    <w:p w14:paraId="5C0E83DD" w14:textId="77777777" w:rsidR="001B3237" w:rsidRPr="00DB6151" w:rsidRDefault="00653E3C" w:rsidP="00927D61">
      <w:pPr>
        <w:spacing w:after="240"/>
        <w:ind w:left="1134"/>
        <w:jc w:val="both"/>
        <w:rPr>
          <w:rFonts w:ascii="Palatino Linotype" w:eastAsia="Palatino Linotype" w:hAnsi="Palatino Linotype" w:cs="Palatino Linotype"/>
          <w:b/>
          <w:i/>
        </w:rPr>
      </w:pPr>
      <w:r w:rsidRPr="00DB6151">
        <w:rPr>
          <w:rFonts w:ascii="Palatino Linotype" w:eastAsia="Palatino Linotype" w:hAnsi="Palatino Linotype" w:cs="Palatino Linotype"/>
          <w:b/>
          <w:i/>
        </w:rPr>
        <w:t>Constitución Política de los Estados Unidos Mexicanos</w:t>
      </w:r>
    </w:p>
    <w:p w14:paraId="33E5AA67" w14:textId="77777777" w:rsidR="001B3237" w:rsidRPr="00DB6151" w:rsidRDefault="00653E3C" w:rsidP="00927D61">
      <w:pPr>
        <w:spacing w:before="240" w:after="240"/>
        <w:ind w:left="1134"/>
        <w:jc w:val="both"/>
        <w:rPr>
          <w:rFonts w:ascii="Palatino Linotype" w:eastAsia="Palatino Linotype" w:hAnsi="Palatino Linotype" w:cs="Palatino Linotype"/>
          <w:b/>
          <w:i/>
        </w:rPr>
      </w:pPr>
      <w:r w:rsidRPr="00DB6151">
        <w:rPr>
          <w:rFonts w:ascii="Palatino Linotype" w:eastAsia="Palatino Linotype" w:hAnsi="Palatino Linotype" w:cs="Palatino Linotype"/>
          <w:b/>
          <w:i/>
        </w:rPr>
        <w:t>“Artículo 6.</w:t>
      </w:r>
    </w:p>
    <w:p w14:paraId="0CC6EF9D" w14:textId="77777777" w:rsidR="001B3237" w:rsidRPr="00DB6151" w:rsidRDefault="00653E3C" w:rsidP="00927D61">
      <w:pPr>
        <w:spacing w:before="240" w:after="240"/>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i/>
        </w:rPr>
        <w:t>(…)</w:t>
      </w:r>
    </w:p>
    <w:p w14:paraId="46E3045F" w14:textId="77777777" w:rsidR="001B3237" w:rsidRPr="00DB6151" w:rsidRDefault="00653E3C" w:rsidP="00927D61">
      <w:pPr>
        <w:spacing w:before="240" w:after="240"/>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i/>
        </w:rPr>
        <w:t>Para efectos de lo dispuesto en el presente artículo se observará lo siguiente:</w:t>
      </w:r>
    </w:p>
    <w:p w14:paraId="0E2B7C0B" w14:textId="77777777" w:rsidR="001B3237" w:rsidRPr="00DB6151" w:rsidRDefault="00653E3C" w:rsidP="00927D61">
      <w:pPr>
        <w:spacing w:before="240" w:after="240"/>
        <w:ind w:left="1134"/>
        <w:jc w:val="both"/>
        <w:rPr>
          <w:rFonts w:ascii="Palatino Linotype" w:eastAsia="Palatino Linotype" w:hAnsi="Palatino Linotype" w:cs="Palatino Linotype"/>
          <w:b/>
          <w:i/>
        </w:rPr>
      </w:pPr>
      <w:r w:rsidRPr="00DB6151">
        <w:rPr>
          <w:rFonts w:ascii="Palatino Linotype" w:eastAsia="Palatino Linotype" w:hAnsi="Palatino Linotype" w:cs="Palatino Linotype"/>
          <w:b/>
          <w:i/>
        </w:rPr>
        <w:lastRenderedPageBreak/>
        <w:t>A</w:t>
      </w:r>
      <w:r w:rsidRPr="00DB6151">
        <w:rPr>
          <w:rFonts w:ascii="Palatino Linotype" w:eastAsia="Palatino Linotype" w:hAnsi="Palatino Linotype" w:cs="Palatino Linotype"/>
          <w:i/>
        </w:rPr>
        <w:t xml:space="preserve">. </w:t>
      </w:r>
      <w:r w:rsidRPr="00DB6151">
        <w:rPr>
          <w:rFonts w:ascii="Palatino Linotype" w:eastAsia="Palatino Linotype" w:hAnsi="Palatino Linotype" w:cs="Palatino Linotype"/>
          <w:b/>
          <w:i/>
        </w:rPr>
        <w:t>Para el ejercicio del derecho de acceso a la información</w:t>
      </w:r>
      <w:r w:rsidRPr="00DB6151">
        <w:rPr>
          <w:rFonts w:ascii="Palatino Linotype" w:eastAsia="Palatino Linotype" w:hAnsi="Palatino Linotype" w:cs="Palatino Linotype"/>
          <w:i/>
        </w:rPr>
        <w:t xml:space="preserve">, la Federación y </w:t>
      </w:r>
      <w:r w:rsidRPr="00DB6151">
        <w:rPr>
          <w:rFonts w:ascii="Palatino Linotype" w:eastAsia="Palatino Linotype" w:hAnsi="Palatino Linotype" w:cs="Palatino Linotype"/>
          <w:b/>
          <w:i/>
        </w:rPr>
        <w:t>las entidades federativas, en el ámbito de sus respectivas competencias, se regirán por los siguientes principios y bases:</w:t>
      </w:r>
    </w:p>
    <w:p w14:paraId="35426912" w14:textId="77777777" w:rsidR="001B3237" w:rsidRPr="00DB6151" w:rsidRDefault="00653E3C" w:rsidP="00927D61">
      <w:pPr>
        <w:spacing w:before="240" w:after="240"/>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b/>
          <w:i/>
        </w:rPr>
        <w:t xml:space="preserve">I. </w:t>
      </w:r>
      <w:r w:rsidRPr="00DB6151">
        <w:rPr>
          <w:rFonts w:ascii="Palatino Linotype" w:eastAsia="Palatino Linotype" w:hAnsi="Palatino Linotype" w:cs="Palatino Linotype"/>
          <w:b/>
          <w:i/>
        </w:rPr>
        <w:tab/>
        <w:t>Toda la información en posesión de cualquier</w:t>
      </w:r>
      <w:r w:rsidRPr="00DB6151">
        <w:rPr>
          <w:rFonts w:ascii="Palatino Linotype" w:eastAsia="Palatino Linotype" w:hAnsi="Palatino Linotype" w:cs="Palatino Linotype"/>
          <w:i/>
        </w:rPr>
        <w:t xml:space="preserve"> </w:t>
      </w:r>
      <w:r w:rsidRPr="00DB6151">
        <w:rPr>
          <w:rFonts w:ascii="Palatino Linotype" w:eastAsia="Palatino Linotype" w:hAnsi="Palatino Linotype" w:cs="Palatino Linotype"/>
          <w:b/>
          <w:i/>
        </w:rPr>
        <w:t>autoridad</w:t>
      </w:r>
      <w:r w:rsidRPr="00DB6151">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B6151">
        <w:rPr>
          <w:rFonts w:ascii="Palatino Linotype" w:eastAsia="Palatino Linotype" w:hAnsi="Palatino Linotype" w:cs="Palatino Linotype"/>
          <w:b/>
          <w:i/>
        </w:rPr>
        <w:t>municipal</w:t>
      </w:r>
      <w:r w:rsidRPr="00DB6151">
        <w:rPr>
          <w:rFonts w:ascii="Palatino Linotype" w:eastAsia="Palatino Linotype" w:hAnsi="Palatino Linotype" w:cs="Palatino Linotype"/>
          <w:i/>
        </w:rPr>
        <w:t xml:space="preserve">, </w:t>
      </w:r>
      <w:r w:rsidRPr="00DB6151">
        <w:rPr>
          <w:rFonts w:ascii="Palatino Linotype" w:eastAsia="Palatino Linotype" w:hAnsi="Palatino Linotype" w:cs="Palatino Linotype"/>
          <w:b/>
          <w:i/>
        </w:rPr>
        <w:t>es pública</w:t>
      </w:r>
      <w:r w:rsidRPr="00DB6151">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DB6151">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DB6151">
        <w:rPr>
          <w:rFonts w:ascii="Palatino Linotype" w:eastAsia="Palatino Linotype" w:hAnsi="Palatino Linotype" w:cs="Palatino Linotype"/>
          <w:i/>
        </w:rPr>
        <w:t>, la ley determinará los supuestos específicos bajo los cuales procederá la declaración de inexistencia de la información.”</w:t>
      </w:r>
    </w:p>
    <w:p w14:paraId="4FC59E6C" w14:textId="77777777" w:rsidR="001B3237" w:rsidRPr="00DB6151" w:rsidRDefault="001B3237" w:rsidP="00927D61">
      <w:pPr>
        <w:pBdr>
          <w:top w:val="nil"/>
          <w:left w:val="nil"/>
          <w:bottom w:val="nil"/>
          <w:right w:val="nil"/>
          <w:between w:val="nil"/>
        </w:pBdr>
        <w:tabs>
          <w:tab w:val="left" w:pos="567"/>
        </w:tabs>
        <w:spacing w:before="240" w:after="240"/>
        <w:ind w:left="1134"/>
        <w:jc w:val="both"/>
        <w:rPr>
          <w:rFonts w:ascii="Palatino Linotype" w:eastAsia="Palatino Linotype" w:hAnsi="Palatino Linotype" w:cs="Palatino Linotype"/>
          <w:b/>
          <w:i/>
          <w:color w:val="000000"/>
        </w:rPr>
      </w:pPr>
    </w:p>
    <w:p w14:paraId="6B5B68A1" w14:textId="77777777" w:rsidR="001B3237" w:rsidRPr="00DB6151" w:rsidRDefault="00653E3C" w:rsidP="00927D61">
      <w:pPr>
        <w:spacing w:before="240" w:after="240"/>
        <w:ind w:left="1134"/>
        <w:jc w:val="both"/>
        <w:rPr>
          <w:rFonts w:ascii="Palatino Linotype" w:eastAsia="Palatino Linotype" w:hAnsi="Palatino Linotype" w:cs="Palatino Linotype"/>
          <w:b/>
          <w:i/>
        </w:rPr>
      </w:pPr>
      <w:r w:rsidRPr="00DB6151">
        <w:rPr>
          <w:rFonts w:ascii="Palatino Linotype" w:eastAsia="Palatino Linotype" w:hAnsi="Palatino Linotype" w:cs="Palatino Linotype"/>
          <w:b/>
          <w:i/>
        </w:rPr>
        <w:t>Constitución Política del Estado Libre y Soberano de México</w:t>
      </w:r>
    </w:p>
    <w:p w14:paraId="2CC9C8B3" w14:textId="77777777" w:rsidR="001B3237" w:rsidRPr="00DB6151" w:rsidRDefault="00653E3C" w:rsidP="00927D61">
      <w:pPr>
        <w:spacing w:before="240" w:after="240"/>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b/>
          <w:i/>
        </w:rPr>
        <w:t>“Artículo 5</w:t>
      </w:r>
      <w:r w:rsidRPr="00DB6151">
        <w:rPr>
          <w:rFonts w:ascii="Palatino Linotype" w:eastAsia="Palatino Linotype" w:hAnsi="Palatino Linotype" w:cs="Palatino Linotype"/>
          <w:i/>
        </w:rPr>
        <w:t xml:space="preserve">.- </w:t>
      </w:r>
    </w:p>
    <w:p w14:paraId="54253732" w14:textId="77777777" w:rsidR="001B3237" w:rsidRPr="00DB6151" w:rsidRDefault="00653E3C" w:rsidP="00927D61">
      <w:pPr>
        <w:spacing w:before="240" w:after="240"/>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i/>
        </w:rPr>
        <w:t>(…)</w:t>
      </w:r>
    </w:p>
    <w:p w14:paraId="32C34D89" w14:textId="77777777" w:rsidR="001B3237" w:rsidRPr="00DB6151" w:rsidRDefault="00653E3C" w:rsidP="00927D61">
      <w:pPr>
        <w:spacing w:before="240" w:after="240"/>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DB6151">
        <w:rPr>
          <w:rFonts w:ascii="Palatino Linotype" w:eastAsia="Palatino Linotype" w:hAnsi="Palatino Linotype" w:cs="Palatino Linotype"/>
          <w:i/>
        </w:rPr>
        <w:t>.</w:t>
      </w:r>
    </w:p>
    <w:p w14:paraId="0982487B" w14:textId="77777777" w:rsidR="001B3237" w:rsidRPr="00DB6151" w:rsidRDefault="00653E3C" w:rsidP="00927D61">
      <w:pPr>
        <w:spacing w:before="240" w:after="240"/>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2343A3" w14:textId="77777777" w:rsidR="001B3237" w:rsidRPr="00DB6151" w:rsidRDefault="00653E3C" w:rsidP="00927D61">
      <w:pPr>
        <w:spacing w:before="240" w:after="240"/>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b/>
          <w:i/>
        </w:rPr>
        <w:t>Este derecho se regirá por los principios y bases siguientes</w:t>
      </w:r>
      <w:r w:rsidRPr="00DB6151">
        <w:rPr>
          <w:rFonts w:ascii="Palatino Linotype" w:eastAsia="Palatino Linotype" w:hAnsi="Palatino Linotype" w:cs="Palatino Linotype"/>
          <w:i/>
        </w:rPr>
        <w:t>:</w:t>
      </w:r>
    </w:p>
    <w:p w14:paraId="71E6C3D1" w14:textId="77777777" w:rsidR="001B3237" w:rsidRPr="00DB6151" w:rsidRDefault="00653E3C" w:rsidP="00927D61">
      <w:pPr>
        <w:spacing w:before="240" w:after="240"/>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b/>
          <w:i/>
        </w:rPr>
        <w:t>I. Toda la información en posesión de cualquier autoridad, entidad, órgano y organismos de los</w:t>
      </w:r>
      <w:r w:rsidRPr="00DB6151">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DB6151">
        <w:rPr>
          <w:rFonts w:ascii="Palatino Linotype" w:eastAsia="Palatino Linotype" w:hAnsi="Palatino Linotype" w:cs="Palatino Linotype"/>
          <w:b/>
          <w:i/>
        </w:rPr>
        <w:lastRenderedPageBreak/>
        <w:t>municipales</w:t>
      </w:r>
      <w:r w:rsidRPr="00DB6151">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B6151">
        <w:rPr>
          <w:rFonts w:ascii="Palatino Linotype" w:eastAsia="Palatino Linotype" w:hAnsi="Palatino Linotype" w:cs="Palatino Linotype"/>
          <w:b/>
          <w:i/>
        </w:rPr>
        <w:t>es pública</w:t>
      </w:r>
      <w:r w:rsidRPr="00DB6151">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DB6151">
        <w:rPr>
          <w:rFonts w:ascii="Palatino Linotype" w:eastAsia="Palatino Linotype" w:hAnsi="Palatino Linotype" w:cs="Palatino Linotype"/>
          <w:b/>
          <w:i/>
        </w:rPr>
        <w:t>En la interpretación de este derecho deberá prevalecer el principio de máxima publicidad</w:t>
      </w:r>
      <w:r w:rsidRPr="00DB6151">
        <w:rPr>
          <w:rFonts w:ascii="Palatino Linotype" w:eastAsia="Palatino Linotype" w:hAnsi="Palatino Linotype" w:cs="Palatino Linotype"/>
          <w:i/>
        </w:rPr>
        <w:t xml:space="preserve">. </w:t>
      </w:r>
      <w:r w:rsidRPr="00DB6151">
        <w:rPr>
          <w:rFonts w:ascii="Palatino Linotype" w:eastAsia="Palatino Linotype" w:hAnsi="Palatino Linotype" w:cs="Palatino Linotype"/>
          <w:b/>
          <w:i/>
        </w:rPr>
        <w:t>Los sujetos obligados deberán documentar todo acto que derive del ejercicio de sus facultades, competencias o funciones</w:t>
      </w:r>
      <w:r w:rsidRPr="00DB6151">
        <w:rPr>
          <w:rFonts w:ascii="Palatino Linotype" w:eastAsia="Palatino Linotype" w:hAnsi="Palatino Linotype" w:cs="Palatino Linotype"/>
          <w:i/>
        </w:rPr>
        <w:t>, la ley determinará los supuestos específicos bajo los cuales procederá la declaración de inexistencia de la información.”</w:t>
      </w:r>
    </w:p>
    <w:p w14:paraId="3CF30F94" w14:textId="77777777" w:rsidR="001B3237" w:rsidRPr="00DB6151" w:rsidRDefault="001B3237" w:rsidP="00927D61">
      <w:pPr>
        <w:tabs>
          <w:tab w:val="left" w:pos="567"/>
        </w:tabs>
        <w:spacing w:before="240" w:after="240"/>
        <w:jc w:val="both"/>
        <w:rPr>
          <w:rFonts w:ascii="Palatino Linotype" w:eastAsia="Palatino Linotype" w:hAnsi="Palatino Linotype" w:cs="Palatino Linotype"/>
          <w:b/>
          <w:i/>
        </w:rPr>
      </w:pPr>
    </w:p>
    <w:p w14:paraId="53A974E9"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DB6151">
        <w:rPr>
          <w:rFonts w:ascii="Palatino Linotype" w:eastAsia="Palatino Linotype" w:hAnsi="Palatino Linotype" w:cs="Palatino Linotype"/>
          <w:i/>
        </w:rPr>
        <w:t>por los principios de simplicidad, rapidez gratuidad del procedimiento, auxilio y orientación a los particulares</w:t>
      </w:r>
      <w:r w:rsidRPr="00DB6151">
        <w:rPr>
          <w:rFonts w:ascii="Palatino Linotype" w:eastAsia="Palatino Linotype" w:hAnsi="Palatino Linotype" w:cs="Palatino Linotype"/>
        </w:rPr>
        <w:t>, contemplando el derecho de las personas con discapacidad y hablantes de lengua indígena.</w:t>
      </w:r>
    </w:p>
    <w:p w14:paraId="26F6E7D0" w14:textId="77777777" w:rsidR="001B3237" w:rsidRPr="00DB6151" w:rsidRDefault="001B3237" w:rsidP="00927D61">
      <w:pPr>
        <w:spacing w:line="360" w:lineRule="auto"/>
        <w:jc w:val="both"/>
        <w:rPr>
          <w:rFonts w:ascii="Palatino Linotype" w:eastAsia="Palatino Linotype" w:hAnsi="Palatino Linotype" w:cs="Palatino Linotype"/>
        </w:rPr>
      </w:pPr>
    </w:p>
    <w:p w14:paraId="6927CFE1"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El Derecho de Acceso a la Información se garantiza y respeta oportunamente, y según lo que dispone la Ley, las </w:t>
      </w:r>
      <w:r w:rsidRPr="00DB6151">
        <w:rPr>
          <w:rFonts w:ascii="Palatino Linotype" w:eastAsia="Palatino Linotype" w:hAnsi="Palatino Linotype" w:cs="Palatino Linotype"/>
          <w:i/>
        </w:rPr>
        <w:t>solicitudes de acceso a la información</w:t>
      </w:r>
      <w:r w:rsidRPr="00DB6151">
        <w:rPr>
          <w:rFonts w:ascii="Palatino Linotype" w:eastAsia="Palatino Linotype" w:hAnsi="Palatino Linotype" w:cs="Palatino Linotype"/>
        </w:rPr>
        <w:t>.</w:t>
      </w:r>
    </w:p>
    <w:p w14:paraId="375EE938" w14:textId="77777777" w:rsidR="001B3237" w:rsidRPr="00DB6151" w:rsidRDefault="001B3237" w:rsidP="00927D61">
      <w:pPr>
        <w:spacing w:line="360" w:lineRule="auto"/>
        <w:jc w:val="both"/>
        <w:rPr>
          <w:rFonts w:ascii="Palatino Linotype" w:eastAsia="Palatino Linotype" w:hAnsi="Palatino Linotype" w:cs="Palatino Linotype"/>
        </w:rPr>
      </w:pPr>
    </w:p>
    <w:p w14:paraId="4F25D432"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bookmarkStart w:id="10" w:name="_heading=h.17dp8vu" w:colFirst="0" w:colLast="0"/>
      <w:bookmarkEnd w:id="10"/>
      <w:r w:rsidRPr="00DB6151">
        <w:rPr>
          <w:rFonts w:ascii="Palatino Linotype" w:eastAsia="Palatino Linotype" w:hAnsi="Palatino Linotype" w:cs="Palatino Linotype"/>
        </w:rPr>
        <w:t xml:space="preserve">Así entonces, se procede analizar, en primer lugar, si el </w:t>
      </w:r>
      <w:r w:rsidRPr="00DB6151">
        <w:rPr>
          <w:rFonts w:ascii="Palatino Linotype" w:eastAsia="Palatino Linotype" w:hAnsi="Palatino Linotype" w:cs="Palatino Linotype"/>
          <w:b/>
        </w:rPr>
        <w:t>SUJETO OBLIGADO</w:t>
      </w:r>
      <w:r w:rsidRPr="00DB6151">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794A6D9C" w14:textId="77777777" w:rsidR="001B3237" w:rsidRPr="00DB6151" w:rsidRDefault="001B3237" w:rsidP="00927D61">
      <w:pPr>
        <w:spacing w:line="360" w:lineRule="auto"/>
        <w:jc w:val="both"/>
        <w:rPr>
          <w:rFonts w:ascii="Palatino Linotype" w:eastAsia="Palatino Linotype" w:hAnsi="Palatino Linotype" w:cs="Palatino Linotype"/>
        </w:rPr>
      </w:pPr>
    </w:p>
    <w:p w14:paraId="375BE5A5" w14:textId="77777777" w:rsidR="001B3237" w:rsidRPr="00DB6151" w:rsidRDefault="00653E3C" w:rsidP="00927D61">
      <w:pPr>
        <w:pStyle w:val="Ttulo1"/>
        <w:spacing w:before="0" w:after="240" w:line="360" w:lineRule="auto"/>
        <w:rPr>
          <w:rFonts w:ascii="Palatino Linotype" w:eastAsia="Palatino Linotype" w:hAnsi="Palatino Linotype" w:cs="Palatino Linotype"/>
          <w:b/>
          <w:color w:val="000000"/>
          <w:sz w:val="24"/>
          <w:szCs w:val="24"/>
        </w:rPr>
      </w:pPr>
      <w:bookmarkStart w:id="11" w:name="_heading=h.3rdcrjn" w:colFirst="0" w:colLast="0"/>
      <w:bookmarkEnd w:id="11"/>
      <w:r w:rsidRPr="00DB6151">
        <w:rPr>
          <w:rFonts w:ascii="Palatino Linotype" w:eastAsia="Palatino Linotype" w:hAnsi="Palatino Linotype" w:cs="Palatino Linotype"/>
          <w:b/>
          <w:color w:val="000000"/>
          <w:sz w:val="24"/>
          <w:szCs w:val="24"/>
        </w:rPr>
        <w:t>II. De la información solicitada y la respuesta del SUJETO OBLIGADO</w:t>
      </w:r>
    </w:p>
    <w:p w14:paraId="5B85BB0A"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color w:val="000000"/>
        </w:rPr>
        <w:t xml:space="preserve">Acotada la </w:t>
      </w:r>
      <w:r w:rsidRPr="00DB6151">
        <w:rPr>
          <w:rFonts w:ascii="Palatino Linotype" w:eastAsia="Palatino Linotype" w:hAnsi="Palatino Linotype" w:cs="Palatino Linotype"/>
          <w:i/>
          <w:color w:val="000000"/>
        </w:rPr>
        <w:t>Litis</w:t>
      </w:r>
      <w:r w:rsidRPr="00DB6151">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 la entrega de información incompleta. </w:t>
      </w:r>
    </w:p>
    <w:p w14:paraId="34654F24" w14:textId="77777777" w:rsidR="001B3237" w:rsidRPr="00DB6151" w:rsidRDefault="001B3237" w:rsidP="00927D61">
      <w:pPr>
        <w:spacing w:line="360" w:lineRule="auto"/>
        <w:jc w:val="both"/>
        <w:rPr>
          <w:rFonts w:ascii="Palatino Linotype" w:eastAsia="Palatino Linotype" w:hAnsi="Palatino Linotype" w:cs="Palatino Linotype"/>
        </w:rPr>
      </w:pPr>
    </w:p>
    <w:p w14:paraId="2D99F01F"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En ese sentido,  se determina que la información que solicito el </w:t>
      </w:r>
      <w:r w:rsidRPr="00DB6151">
        <w:rPr>
          <w:rFonts w:ascii="Palatino Linotype" w:eastAsia="Palatino Linotype" w:hAnsi="Palatino Linotype" w:cs="Palatino Linotype"/>
          <w:b/>
        </w:rPr>
        <w:t xml:space="preserve">RECURRENTE </w:t>
      </w:r>
      <w:r w:rsidRPr="00DB6151">
        <w:rPr>
          <w:rFonts w:ascii="Palatino Linotype" w:eastAsia="Palatino Linotype" w:hAnsi="Palatino Linotype" w:cs="Palatino Linotype"/>
        </w:rPr>
        <w:t xml:space="preserve">consistió en lo siguiente, así como su procedencia para el análisis de cada punto solicitado. </w:t>
      </w:r>
    </w:p>
    <w:p w14:paraId="059D9927"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0A091003" w14:textId="77777777" w:rsidR="001B3237" w:rsidRPr="00DB6151" w:rsidRDefault="001B3237" w:rsidP="00927D61">
      <w:pPr>
        <w:spacing w:line="360" w:lineRule="auto"/>
        <w:jc w:val="both"/>
        <w:rPr>
          <w:rFonts w:ascii="Palatino Linotype" w:eastAsia="Palatino Linotype" w:hAnsi="Palatino Linotype" w:cs="Palatino Linotype"/>
        </w:rPr>
      </w:pPr>
    </w:p>
    <w:tbl>
      <w:tblPr>
        <w:tblStyle w:val="a"/>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2"/>
        <w:gridCol w:w="1769"/>
        <w:gridCol w:w="1807"/>
        <w:gridCol w:w="1820"/>
      </w:tblGrid>
      <w:tr w:rsidR="001B3237" w:rsidRPr="00DB6151" w14:paraId="2840549B" w14:textId="77777777">
        <w:tc>
          <w:tcPr>
            <w:tcW w:w="2712" w:type="dxa"/>
          </w:tcPr>
          <w:p w14:paraId="18B80854"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Información Solicitada</w:t>
            </w:r>
          </w:p>
        </w:tc>
        <w:tc>
          <w:tcPr>
            <w:tcW w:w="1769" w:type="dxa"/>
          </w:tcPr>
          <w:p w14:paraId="67242BB2"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Respuesta </w:t>
            </w:r>
          </w:p>
        </w:tc>
        <w:tc>
          <w:tcPr>
            <w:tcW w:w="1807" w:type="dxa"/>
          </w:tcPr>
          <w:p w14:paraId="71AD39CE"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Informe Justificado </w:t>
            </w:r>
          </w:p>
        </w:tc>
        <w:tc>
          <w:tcPr>
            <w:tcW w:w="1820" w:type="dxa"/>
          </w:tcPr>
          <w:p w14:paraId="1D8F947E"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Colma</w:t>
            </w:r>
          </w:p>
        </w:tc>
      </w:tr>
      <w:tr w:rsidR="001B3237" w:rsidRPr="00DB6151" w14:paraId="6A913E5B" w14:textId="77777777">
        <w:tc>
          <w:tcPr>
            <w:tcW w:w="2712" w:type="dxa"/>
          </w:tcPr>
          <w:p w14:paraId="46FA85F1" w14:textId="77777777" w:rsidR="001B3237" w:rsidRPr="00DB6151" w:rsidRDefault="00653E3C" w:rsidP="00927D61">
            <w:pPr>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1.- Recibos de nómina expedidos a la Regidora Leticia Perales</w:t>
            </w:r>
          </w:p>
          <w:p w14:paraId="13F13AE8" w14:textId="77777777" w:rsidR="001B3237" w:rsidRPr="00DB6151" w:rsidRDefault="001B3237" w:rsidP="00927D61">
            <w:pPr>
              <w:jc w:val="both"/>
              <w:rPr>
                <w:rFonts w:ascii="Palatino Linotype" w:eastAsia="Palatino Linotype" w:hAnsi="Palatino Linotype" w:cs="Palatino Linotype"/>
                <w:i/>
                <w:color w:val="000000"/>
              </w:rPr>
            </w:pPr>
          </w:p>
        </w:tc>
        <w:tc>
          <w:tcPr>
            <w:tcW w:w="1769" w:type="dxa"/>
          </w:tcPr>
          <w:p w14:paraId="286D8D48" w14:textId="77777777" w:rsidR="001B3237" w:rsidRPr="00DB6151" w:rsidRDefault="001B3237" w:rsidP="00927D61">
            <w:pPr>
              <w:jc w:val="both"/>
              <w:rPr>
                <w:rFonts w:ascii="Palatino Linotype" w:eastAsia="Palatino Linotype" w:hAnsi="Palatino Linotype" w:cs="Palatino Linotype"/>
                <w:i/>
                <w:color w:val="000000"/>
              </w:rPr>
            </w:pPr>
          </w:p>
          <w:p w14:paraId="0DD1C313"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La Tesorera Municipal anexa el CFDI de la novena Regidora de la Segunda Quincena del mes de enero de dos mil veinticinco. </w:t>
            </w:r>
          </w:p>
          <w:p w14:paraId="4335610E" w14:textId="77777777" w:rsidR="001B3237" w:rsidRPr="00DB6151" w:rsidRDefault="001B3237" w:rsidP="00927D61">
            <w:pPr>
              <w:jc w:val="both"/>
              <w:rPr>
                <w:rFonts w:ascii="Palatino Linotype" w:eastAsia="Palatino Linotype" w:hAnsi="Palatino Linotype" w:cs="Palatino Linotype"/>
                <w:i/>
                <w:color w:val="000000"/>
              </w:rPr>
            </w:pPr>
          </w:p>
        </w:tc>
        <w:tc>
          <w:tcPr>
            <w:tcW w:w="1807" w:type="dxa"/>
          </w:tcPr>
          <w:p w14:paraId="71D935EB"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Ratifica repuesta</w:t>
            </w:r>
          </w:p>
        </w:tc>
        <w:tc>
          <w:tcPr>
            <w:tcW w:w="1820" w:type="dxa"/>
          </w:tcPr>
          <w:p w14:paraId="34F65E6D"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Colma parcialmente pues de acuerdo con el criterio de este Órgano Garante cuando no se solicitan de manera específica las fechas de los recibos de nómina se tienen que entregar los dos últimos generados a la fecha de la </w:t>
            </w:r>
            <w:r w:rsidRPr="00DB6151">
              <w:rPr>
                <w:rFonts w:ascii="Palatino Linotype" w:eastAsia="Palatino Linotype" w:hAnsi="Palatino Linotype" w:cs="Palatino Linotype"/>
                <w:i/>
                <w:color w:val="000000"/>
              </w:rPr>
              <w:lastRenderedPageBreak/>
              <w:t xml:space="preserve">solicitud de información, sin embargo se tiene como Acto Consentido. </w:t>
            </w:r>
          </w:p>
        </w:tc>
      </w:tr>
      <w:tr w:rsidR="001B3237" w:rsidRPr="00DB6151" w14:paraId="4A5DB347" w14:textId="77777777">
        <w:tc>
          <w:tcPr>
            <w:tcW w:w="2712" w:type="dxa"/>
          </w:tcPr>
          <w:p w14:paraId="61122331" w14:textId="77777777" w:rsidR="001B3237" w:rsidRPr="00DB6151" w:rsidRDefault="00653E3C" w:rsidP="00927D61">
            <w:pPr>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lastRenderedPageBreak/>
              <w:t>2.- Listado del personal adscrito en la nómina de la Novena Regiduría en el mes de diciembre de 2024 y en el mes de enero de 2025</w:t>
            </w:r>
          </w:p>
          <w:p w14:paraId="0FDCEB7E" w14:textId="77777777" w:rsidR="001B3237" w:rsidRPr="00DB6151" w:rsidRDefault="001B3237" w:rsidP="00927D61">
            <w:pPr>
              <w:jc w:val="both"/>
              <w:rPr>
                <w:rFonts w:ascii="Palatino Linotype" w:eastAsia="Palatino Linotype" w:hAnsi="Palatino Linotype" w:cs="Palatino Linotype"/>
                <w:b/>
                <w:i/>
                <w:color w:val="000000"/>
              </w:rPr>
            </w:pPr>
          </w:p>
        </w:tc>
        <w:tc>
          <w:tcPr>
            <w:tcW w:w="1769" w:type="dxa"/>
          </w:tcPr>
          <w:p w14:paraId="2942E856"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Respuesta de la Dirección de Administración mediante el cual entrega un listado del personal adscrito a la nómina de la novena regiduría en el mes de diciembre de dos mil veinticuatro, respecto del mes de enero de dos mil veinticinco informo que a la fecha de la solicitud de información no se encontró documento y/o expediente alguno de personal adscrito en la Novena Regiduría. </w:t>
            </w:r>
          </w:p>
          <w:p w14:paraId="06D8017D" w14:textId="77777777" w:rsidR="001B3237" w:rsidRPr="00DB6151" w:rsidRDefault="001B3237" w:rsidP="00927D61">
            <w:pPr>
              <w:jc w:val="both"/>
              <w:rPr>
                <w:rFonts w:ascii="Palatino Linotype" w:eastAsia="Palatino Linotype" w:hAnsi="Palatino Linotype" w:cs="Palatino Linotype"/>
                <w:i/>
                <w:color w:val="000000"/>
              </w:rPr>
            </w:pPr>
          </w:p>
        </w:tc>
        <w:tc>
          <w:tcPr>
            <w:tcW w:w="1807" w:type="dxa"/>
          </w:tcPr>
          <w:p w14:paraId="27BDCE83"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Ratifica la respuesta </w:t>
            </w:r>
          </w:p>
        </w:tc>
        <w:tc>
          <w:tcPr>
            <w:tcW w:w="1820" w:type="dxa"/>
          </w:tcPr>
          <w:p w14:paraId="37A8309C"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Colma y se tiene como actos consentidos. </w:t>
            </w:r>
          </w:p>
        </w:tc>
      </w:tr>
      <w:tr w:rsidR="001B3237" w:rsidRPr="00DB6151" w14:paraId="01D18F29" w14:textId="77777777">
        <w:tc>
          <w:tcPr>
            <w:tcW w:w="2712" w:type="dxa"/>
          </w:tcPr>
          <w:p w14:paraId="07B38622" w14:textId="77777777" w:rsidR="001B3237" w:rsidRPr="00DB6151" w:rsidRDefault="00653E3C" w:rsidP="00927D61">
            <w:pPr>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lastRenderedPageBreak/>
              <w:t>3.- Actas de Cabildo celebradas entre el uno y treinta y uno de enero de dos mil veinticinco</w:t>
            </w:r>
          </w:p>
          <w:p w14:paraId="0D2D89F1" w14:textId="77777777" w:rsidR="001B3237" w:rsidRPr="00DB6151" w:rsidRDefault="001B3237" w:rsidP="00927D61">
            <w:pPr>
              <w:jc w:val="both"/>
              <w:rPr>
                <w:rFonts w:ascii="Palatino Linotype" w:eastAsia="Palatino Linotype" w:hAnsi="Palatino Linotype" w:cs="Palatino Linotype"/>
                <w:b/>
                <w:i/>
                <w:color w:val="000000"/>
              </w:rPr>
            </w:pPr>
          </w:p>
          <w:p w14:paraId="27118FE2" w14:textId="77777777" w:rsidR="001B3237" w:rsidRPr="00DB6151" w:rsidRDefault="001B3237" w:rsidP="00927D61">
            <w:pPr>
              <w:jc w:val="both"/>
              <w:rPr>
                <w:rFonts w:ascii="Palatino Linotype" w:eastAsia="Palatino Linotype" w:hAnsi="Palatino Linotype" w:cs="Palatino Linotype"/>
                <w:b/>
                <w:i/>
                <w:color w:val="000000"/>
              </w:rPr>
            </w:pPr>
          </w:p>
        </w:tc>
        <w:tc>
          <w:tcPr>
            <w:tcW w:w="1769" w:type="dxa"/>
          </w:tcPr>
          <w:p w14:paraId="67C9A6D1"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La Dirección de Administración de las Actas de Cabildo informo que no es el área competente  </w:t>
            </w:r>
          </w:p>
          <w:p w14:paraId="3E119856" w14:textId="77777777" w:rsidR="001B3237" w:rsidRPr="00DB6151" w:rsidRDefault="001B3237" w:rsidP="00927D61">
            <w:pPr>
              <w:jc w:val="both"/>
              <w:rPr>
                <w:rFonts w:ascii="Palatino Linotype" w:eastAsia="Palatino Linotype" w:hAnsi="Palatino Linotype" w:cs="Palatino Linotype"/>
                <w:i/>
                <w:color w:val="000000"/>
              </w:rPr>
            </w:pPr>
          </w:p>
        </w:tc>
        <w:tc>
          <w:tcPr>
            <w:tcW w:w="1807" w:type="dxa"/>
          </w:tcPr>
          <w:p w14:paraId="440DF11C"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Se remiten las Acta de Cabildo de la Primera, Segunda, Tercera y Cuarta Sesión Ordinaría</w:t>
            </w:r>
          </w:p>
        </w:tc>
        <w:tc>
          <w:tcPr>
            <w:tcW w:w="1820" w:type="dxa"/>
          </w:tcPr>
          <w:p w14:paraId="65E79F27"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Colma Parcialmente toda vez que hace falta la entrega de la Primer Acta Extraordinaria. </w:t>
            </w:r>
          </w:p>
        </w:tc>
      </w:tr>
      <w:tr w:rsidR="001B3237" w:rsidRPr="00DB6151" w14:paraId="2A313999" w14:textId="77777777">
        <w:tc>
          <w:tcPr>
            <w:tcW w:w="2712" w:type="dxa"/>
          </w:tcPr>
          <w:p w14:paraId="5F6DD243" w14:textId="77777777" w:rsidR="001B3237" w:rsidRPr="00DB6151" w:rsidRDefault="00653E3C" w:rsidP="00927D61">
            <w:pPr>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 xml:space="preserve">4.- Comisiones del Ayuntamiento en las que participa la Novena Regidora </w:t>
            </w:r>
          </w:p>
          <w:p w14:paraId="1328414A" w14:textId="77777777" w:rsidR="001B3237" w:rsidRPr="00DB6151" w:rsidRDefault="001B3237" w:rsidP="00927D61">
            <w:pPr>
              <w:jc w:val="both"/>
              <w:rPr>
                <w:rFonts w:ascii="Palatino Linotype" w:eastAsia="Palatino Linotype" w:hAnsi="Palatino Linotype" w:cs="Palatino Linotype"/>
                <w:b/>
                <w:i/>
                <w:color w:val="000000"/>
              </w:rPr>
            </w:pPr>
          </w:p>
        </w:tc>
        <w:tc>
          <w:tcPr>
            <w:tcW w:w="1769" w:type="dxa"/>
          </w:tcPr>
          <w:p w14:paraId="0A5D8269"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La Dirección de Administración respecto de las Comisiones a las que pertenece la Novena Regidora se informó que información no se encontró documento y/o expediente alguno.</w:t>
            </w:r>
          </w:p>
        </w:tc>
        <w:tc>
          <w:tcPr>
            <w:tcW w:w="1807" w:type="dxa"/>
          </w:tcPr>
          <w:p w14:paraId="4060B768"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Ratifica la respuesta </w:t>
            </w:r>
          </w:p>
        </w:tc>
        <w:tc>
          <w:tcPr>
            <w:tcW w:w="1820" w:type="dxa"/>
          </w:tcPr>
          <w:p w14:paraId="5968F2A3"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Actos Consentidos </w:t>
            </w:r>
          </w:p>
        </w:tc>
      </w:tr>
      <w:tr w:rsidR="001B3237" w:rsidRPr="00DB6151" w14:paraId="301786CA" w14:textId="77777777">
        <w:tc>
          <w:tcPr>
            <w:tcW w:w="2712" w:type="dxa"/>
          </w:tcPr>
          <w:p w14:paraId="3D7B6904" w14:textId="77777777" w:rsidR="001B3237" w:rsidRPr="00DB6151" w:rsidRDefault="00653E3C" w:rsidP="00927D61">
            <w:pPr>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 xml:space="preserve">5.- Costo que ha erogado la administración municipal para la adecuación física y estética de la oficina de la </w:t>
            </w:r>
            <w:r w:rsidRPr="00DB6151">
              <w:rPr>
                <w:rFonts w:ascii="Palatino Linotype" w:eastAsia="Palatino Linotype" w:hAnsi="Palatino Linotype" w:cs="Palatino Linotype"/>
                <w:b/>
                <w:i/>
                <w:color w:val="000000"/>
              </w:rPr>
              <w:br/>
              <w:t>Novena Regidora</w:t>
            </w:r>
          </w:p>
          <w:p w14:paraId="42788E67" w14:textId="77777777" w:rsidR="001B3237" w:rsidRPr="00DB6151" w:rsidRDefault="001B3237" w:rsidP="00927D61">
            <w:pPr>
              <w:jc w:val="both"/>
              <w:rPr>
                <w:rFonts w:ascii="Palatino Linotype" w:eastAsia="Palatino Linotype" w:hAnsi="Palatino Linotype" w:cs="Palatino Linotype"/>
                <w:b/>
                <w:i/>
                <w:color w:val="000000"/>
              </w:rPr>
            </w:pPr>
          </w:p>
        </w:tc>
        <w:tc>
          <w:tcPr>
            <w:tcW w:w="1769" w:type="dxa"/>
          </w:tcPr>
          <w:p w14:paraId="25FBD7FE"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La Dirección de Administración respecto del costo que se ha erogado por parte de la administración para la adecuación física y estética de la oficina de la novena regiduría se informó que </w:t>
            </w:r>
            <w:r w:rsidRPr="00DB6151">
              <w:rPr>
                <w:rFonts w:ascii="Palatino Linotype" w:eastAsia="Palatino Linotype" w:hAnsi="Palatino Linotype" w:cs="Palatino Linotype"/>
                <w:i/>
                <w:color w:val="000000"/>
              </w:rPr>
              <w:lastRenderedPageBreak/>
              <w:t xml:space="preserve">después de una búsqueda no se no se encontró documento y/o expediente alguno. </w:t>
            </w:r>
          </w:p>
          <w:p w14:paraId="4999E531" w14:textId="77777777" w:rsidR="001B3237" w:rsidRPr="00DB6151" w:rsidRDefault="001B3237" w:rsidP="00927D61">
            <w:pPr>
              <w:jc w:val="both"/>
              <w:rPr>
                <w:rFonts w:ascii="Palatino Linotype" w:eastAsia="Palatino Linotype" w:hAnsi="Palatino Linotype" w:cs="Palatino Linotype"/>
                <w:i/>
                <w:color w:val="000000"/>
              </w:rPr>
            </w:pPr>
          </w:p>
        </w:tc>
        <w:tc>
          <w:tcPr>
            <w:tcW w:w="1807" w:type="dxa"/>
          </w:tcPr>
          <w:p w14:paraId="2FFA724D"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lastRenderedPageBreak/>
              <w:t xml:space="preserve">Ratifica la respuesta </w:t>
            </w:r>
          </w:p>
        </w:tc>
        <w:tc>
          <w:tcPr>
            <w:tcW w:w="1820" w:type="dxa"/>
          </w:tcPr>
          <w:p w14:paraId="35FFC439"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Colma y se tiene como hecho negativo </w:t>
            </w:r>
          </w:p>
        </w:tc>
      </w:tr>
      <w:tr w:rsidR="001B3237" w:rsidRPr="00DB6151" w14:paraId="0E35FDB4" w14:textId="77777777">
        <w:tc>
          <w:tcPr>
            <w:tcW w:w="2712" w:type="dxa"/>
          </w:tcPr>
          <w:p w14:paraId="119AC32F" w14:textId="77777777" w:rsidR="001B3237" w:rsidRPr="00DB6151" w:rsidRDefault="001B3237" w:rsidP="00927D61">
            <w:pPr>
              <w:jc w:val="both"/>
              <w:rPr>
                <w:rFonts w:ascii="Palatino Linotype" w:eastAsia="Palatino Linotype" w:hAnsi="Palatino Linotype" w:cs="Palatino Linotype"/>
                <w:b/>
                <w:i/>
                <w:color w:val="000000"/>
              </w:rPr>
            </w:pPr>
          </w:p>
          <w:p w14:paraId="793EA6B5" w14:textId="77777777" w:rsidR="001B3237" w:rsidRPr="00DB6151" w:rsidRDefault="00653E3C" w:rsidP="00927D61">
            <w:pPr>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6.- Documento que acredita a Leticia Perales como Regidora</w:t>
            </w:r>
          </w:p>
          <w:p w14:paraId="738E5647" w14:textId="77777777" w:rsidR="001B3237" w:rsidRPr="00DB6151" w:rsidRDefault="001B3237" w:rsidP="00927D61">
            <w:pPr>
              <w:jc w:val="both"/>
              <w:rPr>
                <w:rFonts w:ascii="Palatino Linotype" w:eastAsia="Palatino Linotype" w:hAnsi="Palatino Linotype" w:cs="Palatino Linotype"/>
                <w:b/>
                <w:i/>
                <w:color w:val="000000"/>
              </w:rPr>
            </w:pPr>
          </w:p>
          <w:p w14:paraId="3690CA9E" w14:textId="77777777" w:rsidR="001B3237" w:rsidRPr="00DB6151" w:rsidRDefault="001B3237" w:rsidP="00927D61">
            <w:pPr>
              <w:jc w:val="both"/>
              <w:rPr>
                <w:rFonts w:ascii="Palatino Linotype" w:eastAsia="Palatino Linotype" w:hAnsi="Palatino Linotype" w:cs="Palatino Linotype"/>
                <w:b/>
                <w:i/>
                <w:color w:val="000000"/>
              </w:rPr>
            </w:pPr>
          </w:p>
        </w:tc>
        <w:tc>
          <w:tcPr>
            <w:tcW w:w="1769" w:type="dxa"/>
          </w:tcPr>
          <w:p w14:paraId="6BB9EDBB"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La Dirección de Administración informo que después de una búsqueda no se no se encontró documento y/o expediente alguno</w:t>
            </w:r>
          </w:p>
        </w:tc>
        <w:tc>
          <w:tcPr>
            <w:tcW w:w="1807" w:type="dxa"/>
          </w:tcPr>
          <w:p w14:paraId="56E21312"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Ratifica </w:t>
            </w:r>
          </w:p>
        </w:tc>
        <w:tc>
          <w:tcPr>
            <w:tcW w:w="1820" w:type="dxa"/>
          </w:tcPr>
          <w:p w14:paraId="3A02885C"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Actos Consentidos </w:t>
            </w:r>
          </w:p>
        </w:tc>
      </w:tr>
      <w:tr w:rsidR="001B3237" w:rsidRPr="00DB6151" w14:paraId="58D0579A" w14:textId="77777777">
        <w:tc>
          <w:tcPr>
            <w:tcW w:w="2712" w:type="dxa"/>
          </w:tcPr>
          <w:p w14:paraId="4852926B" w14:textId="77777777" w:rsidR="001B3237" w:rsidRPr="00DB6151" w:rsidRDefault="001B3237" w:rsidP="00927D61">
            <w:pPr>
              <w:jc w:val="both"/>
              <w:rPr>
                <w:rFonts w:ascii="Palatino Linotype" w:eastAsia="Palatino Linotype" w:hAnsi="Palatino Linotype" w:cs="Palatino Linotype"/>
                <w:b/>
                <w:i/>
                <w:color w:val="000000"/>
              </w:rPr>
            </w:pPr>
          </w:p>
          <w:p w14:paraId="22C7FD45" w14:textId="77777777" w:rsidR="001B3237" w:rsidRPr="00DB6151" w:rsidRDefault="00653E3C" w:rsidP="00927D61">
            <w:pPr>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 xml:space="preserve"> 7.- Listado de personas que han gestionado trámites o servicios en la oficina de la novena Regiduría. </w:t>
            </w:r>
          </w:p>
          <w:p w14:paraId="6D4C1735" w14:textId="77777777" w:rsidR="001B3237" w:rsidRPr="00DB6151" w:rsidRDefault="001B3237" w:rsidP="00927D61">
            <w:pPr>
              <w:jc w:val="both"/>
              <w:rPr>
                <w:rFonts w:ascii="Palatino Linotype" w:eastAsia="Palatino Linotype" w:hAnsi="Palatino Linotype" w:cs="Palatino Linotype"/>
                <w:b/>
                <w:i/>
                <w:color w:val="000000"/>
              </w:rPr>
            </w:pPr>
          </w:p>
        </w:tc>
        <w:tc>
          <w:tcPr>
            <w:tcW w:w="1769" w:type="dxa"/>
          </w:tcPr>
          <w:p w14:paraId="1B232F9D"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La Dirección de Administración informo que después de una búsqueda no se no se encontró documento y/o expediente alguno</w:t>
            </w:r>
          </w:p>
        </w:tc>
        <w:tc>
          <w:tcPr>
            <w:tcW w:w="1807" w:type="dxa"/>
          </w:tcPr>
          <w:p w14:paraId="2FE6481E"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La Dirección de Administración informo que después de una búsqueda no se no se encontró documento y/o expediente alguno</w:t>
            </w:r>
          </w:p>
        </w:tc>
        <w:tc>
          <w:tcPr>
            <w:tcW w:w="1820" w:type="dxa"/>
          </w:tcPr>
          <w:p w14:paraId="30697593" w14:textId="77777777" w:rsidR="001B3237" w:rsidRPr="00DB6151" w:rsidRDefault="00653E3C" w:rsidP="00927D61">
            <w:pP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No colma, no se turnó la información al área habilitada. </w:t>
            </w:r>
          </w:p>
        </w:tc>
      </w:tr>
    </w:tbl>
    <w:p w14:paraId="4BBD888F" w14:textId="77777777" w:rsidR="001B3237" w:rsidRPr="00DB6151" w:rsidRDefault="001B3237" w:rsidP="00927D61">
      <w:pPr>
        <w:spacing w:line="360" w:lineRule="auto"/>
        <w:jc w:val="both"/>
        <w:rPr>
          <w:rFonts w:ascii="Palatino Linotype" w:eastAsia="Palatino Linotype" w:hAnsi="Palatino Linotype" w:cs="Palatino Linotype"/>
        </w:rPr>
      </w:pPr>
    </w:p>
    <w:p w14:paraId="412CB914" w14:textId="15F83EE0"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Del </w:t>
      </w:r>
      <w:r w:rsidR="001B3021" w:rsidRPr="00DB6151">
        <w:rPr>
          <w:rFonts w:ascii="Palatino Linotype" w:eastAsia="Palatino Linotype" w:hAnsi="Palatino Linotype" w:cs="Palatino Linotype"/>
        </w:rPr>
        <w:t>análisis</w:t>
      </w:r>
      <w:r w:rsidRPr="00DB6151">
        <w:rPr>
          <w:rFonts w:ascii="Palatino Linotype" w:eastAsia="Palatino Linotype" w:hAnsi="Palatino Linotype" w:cs="Palatino Linotype"/>
        </w:rPr>
        <w:t xml:space="preserve"> realizado en la tabla, se colige que respecto de los puntos de la solicitud de información </w:t>
      </w:r>
      <w:r w:rsidRPr="00DB6151">
        <w:rPr>
          <w:rFonts w:ascii="Palatino Linotype" w:eastAsia="Palatino Linotype" w:hAnsi="Palatino Linotype" w:cs="Palatino Linotype"/>
          <w:b/>
        </w:rPr>
        <w:t>uno, dos, cuatro y seis</w:t>
      </w:r>
      <w:r w:rsidRPr="00DB6151">
        <w:rPr>
          <w:rFonts w:ascii="Palatino Linotype" w:eastAsia="Palatino Linotype" w:hAnsi="Palatino Linotype" w:cs="Palatino Linotype"/>
        </w:rPr>
        <w:t xml:space="preserve">  el entonces </w:t>
      </w:r>
      <w:r w:rsidRPr="00DB6151">
        <w:rPr>
          <w:rFonts w:ascii="Palatino Linotype" w:eastAsia="Palatino Linotype" w:hAnsi="Palatino Linotype" w:cs="Palatino Linotype"/>
          <w:b/>
        </w:rPr>
        <w:t xml:space="preserve">SOLICITANTE no combatió </w:t>
      </w:r>
      <w:r w:rsidRPr="00DB6151">
        <w:rPr>
          <w:rFonts w:ascii="Palatino Linotype" w:eastAsia="Palatino Linotype" w:hAnsi="Palatino Linotype" w:cs="Palatino Linotype"/>
        </w:rPr>
        <w:t xml:space="preserve">la información entregada por el </w:t>
      </w:r>
      <w:r w:rsidRPr="00DB6151">
        <w:rPr>
          <w:rFonts w:ascii="Palatino Linotype" w:eastAsia="Palatino Linotype" w:hAnsi="Palatino Linotype" w:cs="Palatino Linotype"/>
          <w:b/>
        </w:rPr>
        <w:t xml:space="preserve">SUJETO OBLIGADO, </w:t>
      </w:r>
      <w:r w:rsidRPr="00DB6151">
        <w:rPr>
          <w:rFonts w:ascii="Palatino Linotype" w:eastAsia="Palatino Linotype" w:hAnsi="Palatino Linotype" w:cs="Palatino Linotype"/>
        </w:rPr>
        <w:t xml:space="preserve">situación por la cual se configura el </w:t>
      </w:r>
      <w:r w:rsidR="001B3021" w:rsidRPr="00DB6151">
        <w:rPr>
          <w:rFonts w:ascii="Palatino Linotype" w:eastAsia="Palatino Linotype" w:hAnsi="Palatino Linotype" w:cs="Palatino Linotype"/>
        </w:rPr>
        <w:t>análisis</w:t>
      </w:r>
      <w:r w:rsidRPr="00DB6151">
        <w:rPr>
          <w:rFonts w:ascii="Palatino Linotype" w:eastAsia="Palatino Linotype" w:hAnsi="Palatino Linotype" w:cs="Palatino Linotype"/>
        </w:rPr>
        <w:t xml:space="preserve"> de actos consentidos de acuerdo con lo siguiente. </w:t>
      </w:r>
      <w:r w:rsidRPr="00DB6151">
        <w:rPr>
          <w:rFonts w:ascii="Palatino Linotype" w:eastAsia="Palatino Linotype" w:hAnsi="Palatino Linotype" w:cs="Palatino Linotype"/>
        </w:rPr>
        <w:tab/>
      </w:r>
    </w:p>
    <w:p w14:paraId="6BC51A04" w14:textId="77777777" w:rsidR="001B3237" w:rsidRPr="00DB6151" w:rsidRDefault="001B3237" w:rsidP="00927D61">
      <w:pPr>
        <w:spacing w:line="360" w:lineRule="auto"/>
        <w:jc w:val="both"/>
        <w:rPr>
          <w:rFonts w:ascii="Palatino Linotype" w:eastAsia="Palatino Linotype" w:hAnsi="Palatino Linotype" w:cs="Palatino Linotype"/>
        </w:rPr>
      </w:pPr>
    </w:p>
    <w:p w14:paraId="0383FEEC"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En esa línea, al no existir inconformidad del resto de información entregada, es que se tiene por </w:t>
      </w:r>
      <w:r w:rsidRPr="00DB6151">
        <w:rPr>
          <w:rFonts w:ascii="Palatino Linotype" w:eastAsia="Palatino Linotype" w:hAnsi="Palatino Linotype" w:cs="Palatino Linotype"/>
          <w:color w:val="000000"/>
        </w:rPr>
        <w:t>consentida</w:t>
      </w:r>
      <w:r w:rsidRPr="00DB6151">
        <w:rPr>
          <w:rFonts w:ascii="Palatino Linotype" w:eastAsia="Palatino Linotype" w:hAnsi="Palatino Linotype" w:cs="Palatino Linotype"/>
        </w:rPr>
        <w:t>, ya</w:t>
      </w:r>
      <w:r w:rsidRPr="00DB6151">
        <w:rPr>
          <w:rFonts w:ascii="Palatino Linotype" w:eastAsia="Palatino Linotype" w:hAnsi="Palatino Linotype" w:cs="Palatino Linotype"/>
          <w:b/>
        </w:rPr>
        <w:t xml:space="preserve"> </w:t>
      </w:r>
      <w:r w:rsidRPr="00DB6151">
        <w:rPr>
          <w:rFonts w:ascii="Palatino Linotype" w:eastAsia="Palatino Linotype" w:hAnsi="Palatino Linotype" w:cs="Palatino Linotype"/>
        </w:rPr>
        <w:t xml:space="preserve">que la falta de impugnación respecto de los </w:t>
      </w:r>
      <w:r w:rsidRPr="00DB6151">
        <w:rPr>
          <w:rFonts w:ascii="Palatino Linotype" w:eastAsia="Palatino Linotype" w:hAnsi="Palatino Linotype" w:cs="Palatino Linotype"/>
        </w:rPr>
        <w:lastRenderedPageBreak/>
        <w:t xml:space="preserve">requerimientos que no fueron manifestados en el recurso de revisión, debe entenderse como </w:t>
      </w:r>
      <w:r w:rsidRPr="00DB6151">
        <w:rPr>
          <w:rFonts w:ascii="Palatino Linotype" w:eastAsia="Palatino Linotype" w:hAnsi="Palatino Linotype" w:cs="Palatino Linotype"/>
          <w:b/>
        </w:rPr>
        <w:t>actos consentidos</w:t>
      </w:r>
      <w:r w:rsidRPr="00DB6151">
        <w:rPr>
          <w:rFonts w:ascii="Palatino Linotype" w:eastAsia="Palatino Linotype" w:hAnsi="Palatino Linotype" w:cs="Palatino Linotype"/>
        </w:rPr>
        <w:t>.</w:t>
      </w:r>
    </w:p>
    <w:p w14:paraId="79D753C3" w14:textId="77777777" w:rsidR="001B3237" w:rsidRPr="00DB6151" w:rsidRDefault="001B3237" w:rsidP="00927D61">
      <w:pPr>
        <w:pBdr>
          <w:top w:val="nil"/>
          <w:left w:val="nil"/>
          <w:bottom w:val="nil"/>
          <w:right w:val="nil"/>
          <w:between w:val="nil"/>
        </w:pBdr>
        <w:spacing w:line="360" w:lineRule="auto"/>
        <w:rPr>
          <w:rFonts w:ascii="Palatino Linotype" w:eastAsia="Palatino Linotype" w:hAnsi="Palatino Linotype" w:cs="Palatino Linotype"/>
          <w:color w:val="000000"/>
        </w:rPr>
      </w:pPr>
    </w:p>
    <w:p w14:paraId="54B54A3D"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49EDDD4D" w14:textId="77777777" w:rsidR="001B3237" w:rsidRPr="00DB6151" w:rsidRDefault="001B3237" w:rsidP="00927D61">
      <w:pPr>
        <w:pBdr>
          <w:top w:val="nil"/>
          <w:left w:val="nil"/>
          <w:bottom w:val="nil"/>
          <w:right w:val="nil"/>
          <w:between w:val="nil"/>
        </w:pBdr>
        <w:ind w:left="1134"/>
        <w:rPr>
          <w:rFonts w:ascii="Palatino Linotype" w:eastAsia="Palatino Linotype" w:hAnsi="Palatino Linotype" w:cs="Palatino Linotype"/>
          <w:color w:val="000000"/>
        </w:rPr>
      </w:pPr>
    </w:p>
    <w:p w14:paraId="454FB654"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b/>
          <w:i/>
          <w:color w:val="000000"/>
        </w:rPr>
        <w:t>“REVISIÓN EN AMPARO. LOS RESOLUTIVOS NO COMBATIDOS DEBEN DECLARARSE FIRMES. </w:t>
      </w:r>
      <w:r w:rsidRPr="00DB6151">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DB6151">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DB6151">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B6151">
        <w:rPr>
          <w:rFonts w:ascii="Palatino Linotype" w:eastAsia="Palatino Linotype" w:hAnsi="Palatino Linotype" w:cs="Palatino Linotype"/>
          <w:i/>
          <w:color w:val="000000"/>
        </w:rPr>
        <w:t>.”</w:t>
      </w:r>
    </w:p>
    <w:p w14:paraId="1E1288D0"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(Énfasis añadido)</w:t>
      </w:r>
    </w:p>
    <w:p w14:paraId="4817544D" w14:textId="77777777" w:rsidR="001B3237" w:rsidRPr="00DB6151" w:rsidRDefault="001B3237" w:rsidP="00927D61">
      <w:pPr>
        <w:pBdr>
          <w:top w:val="nil"/>
          <w:left w:val="nil"/>
          <w:bottom w:val="nil"/>
          <w:right w:val="nil"/>
          <w:between w:val="nil"/>
        </w:pBdr>
        <w:spacing w:line="360" w:lineRule="auto"/>
        <w:ind w:left="426"/>
        <w:jc w:val="center"/>
        <w:rPr>
          <w:rFonts w:ascii="Palatino Linotype" w:eastAsia="Palatino Linotype" w:hAnsi="Palatino Linotype" w:cs="Palatino Linotype"/>
          <w:color w:val="000000"/>
        </w:rPr>
      </w:pPr>
    </w:p>
    <w:p w14:paraId="4209E56A"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Consecutivamente, </w:t>
      </w:r>
      <w:r w:rsidRPr="00DB6151">
        <w:rPr>
          <w:rFonts w:ascii="Palatino Linotype" w:eastAsia="Palatino Linotype" w:hAnsi="Palatino Linotype" w:cs="Palatino Linotype"/>
          <w:b/>
        </w:rPr>
        <w:t xml:space="preserve">la parte de la respuesta que no fue impugnada debe </w:t>
      </w:r>
      <w:r w:rsidRPr="00DB6151">
        <w:rPr>
          <w:rFonts w:ascii="Palatino Linotype" w:eastAsia="Palatino Linotype" w:hAnsi="Palatino Linotype" w:cs="Palatino Linotype"/>
        </w:rPr>
        <w:t>declararse</w:t>
      </w:r>
      <w:r w:rsidRPr="00DB6151">
        <w:rPr>
          <w:rFonts w:ascii="Palatino Linotype" w:eastAsia="Palatino Linotype" w:hAnsi="Palatino Linotype" w:cs="Palatino Linotype"/>
          <w:b/>
        </w:rPr>
        <w:t xml:space="preserve"> </w:t>
      </w:r>
      <w:r w:rsidRPr="00DB6151">
        <w:rPr>
          <w:rFonts w:ascii="Palatino Linotype" w:eastAsia="Palatino Linotype" w:hAnsi="Palatino Linotype" w:cs="Palatino Linotype"/>
        </w:rPr>
        <w:t>consentida</w:t>
      </w:r>
      <w:r w:rsidRPr="00DB6151">
        <w:rPr>
          <w:rFonts w:ascii="Palatino Linotype" w:eastAsia="Palatino Linotype" w:hAnsi="Palatino Linotype" w:cs="Palatino Linotype"/>
          <w:b/>
        </w:rPr>
        <w:t xml:space="preserve"> por el recurrente, toda vez que no realizó </w:t>
      </w:r>
      <w:r w:rsidRPr="00DB6151">
        <w:rPr>
          <w:rFonts w:ascii="Palatino Linotype" w:eastAsia="Palatino Linotype" w:hAnsi="Palatino Linotype" w:cs="Palatino Linotype"/>
        </w:rPr>
        <w:t>manifestaciones</w:t>
      </w:r>
      <w:r w:rsidRPr="00DB6151">
        <w:rPr>
          <w:rFonts w:ascii="Palatino Linotype" w:eastAsia="Palatino Linotype" w:hAnsi="Palatino Linotype" w:cs="Palatino Linotype"/>
          <w:b/>
        </w:rPr>
        <w:t xml:space="preserve"> de inconformidad</w:t>
      </w:r>
      <w:r w:rsidRPr="00DB6151">
        <w:rPr>
          <w:rFonts w:ascii="Palatino Linotype" w:eastAsia="Palatino Linotype" w:hAnsi="Palatino Linotype" w:cs="Palatino Linotype"/>
        </w:rPr>
        <w:t xml:space="preserve">; por lo que, no pueden producirse efectos jurídicos tendentes a revocar, confirmar o modificar el acto reclamado ya que se infiere su consentimiento ante la falta de impugnación eficaz. Sirve de sustento a lo anterior por analogía la </w:t>
      </w:r>
      <w:r w:rsidRPr="00DB6151">
        <w:rPr>
          <w:rFonts w:ascii="Palatino Linotype" w:eastAsia="Palatino Linotype" w:hAnsi="Palatino Linotype" w:cs="Palatino Linotype"/>
        </w:rPr>
        <w:lastRenderedPageBreak/>
        <w:t>tesis jurisprudencial número 176,608 del Semanario Judicial de la Federación y su Gaceta que a la letra dice:</w:t>
      </w:r>
    </w:p>
    <w:p w14:paraId="10B2EC60"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b/>
          <w:i/>
          <w:color w:val="000000"/>
        </w:rPr>
        <w:t>“ACTOS CONSENTIDOS. SON LOS QUE NO SE IMPUGNAN MEDIANTE EL RECURSO IDÓNEO. </w:t>
      </w:r>
      <w:r w:rsidRPr="00DB6151">
        <w:rPr>
          <w:rFonts w:ascii="Palatino Linotype" w:eastAsia="Palatino Linotype" w:hAnsi="Palatino Linotype" w:cs="Palatino Linotype"/>
          <w:i/>
          <w:color w:val="000000"/>
          <w:u w:val="single"/>
        </w:rPr>
        <w:t>Debe reputarse como consentido el acto que no se impugnó por el medio establecido por la ley</w:t>
      </w:r>
      <w:r w:rsidRPr="00DB6151">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22E2B0"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(Énfasis añadido)</w:t>
      </w:r>
    </w:p>
    <w:p w14:paraId="445F3C2D" w14:textId="77777777" w:rsidR="001B3237" w:rsidRPr="00DB6151" w:rsidRDefault="001B3237" w:rsidP="00927D61">
      <w:pPr>
        <w:spacing w:line="360" w:lineRule="auto"/>
        <w:jc w:val="both"/>
        <w:rPr>
          <w:rFonts w:ascii="Palatino Linotype" w:eastAsia="Palatino Linotype" w:hAnsi="Palatino Linotype" w:cs="Palatino Linotype"/>
        </w:rPr>
      </w:pPr>
    </w:p>
    <w:p w14:paraId="149453B5" w14:textId="77777777" w:rsidR="001B3237" w:rsidRPr="00DB6151" w:rsidRDefault="001B3237" w:rsidP="00927D61">
      <w:pPr>
        <w:pBdr>
          <w:top w:val="nil"/>
          <w:left w:val="nil"/>
          <w:bottom w:val="nil"/>
          <w:right w:val="nil"/>
          <w:between w:val="nil"/>
        </w:pBdr>
        <w:ind w:left="720"/>
        <w:jc w:val="both"/>
        <w:rPr>
          <w:rFonts w:ascii="Palatino Linotype" w:eastAsia="Palatino Linotype" w:hAnsi="Palatino Linotype" w:cs="Palatino Linotype"/>
          <w:color w:val="000000"/>
        </w:rPr>
      </w:pPr>
    </w:p>
    <w:p w14:paraId="195BF390"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rPr>
        <w:t>Ahora bien, en cuanto al punto número de la solicitud de información consistente en  “</w:t>
      </w:r>
      <w:r w:rsidRPr="00DB6151">
        <w:rPr>
          <w:rFonts w:ascii="Palatino Linotype" w:eastAsia="Palatino Linotype" w:hAnsi="Palatino Linotype" w:cs="Palatino Linotype"/>
          <w:b/>
          <w:i/>
          <w:color w:val="000000"/>
        </w:rPr>
        <w:t>Actas de Cabildo celebradas entre el uno y treinta y uno de enero de dos mil veinticinco”</w:t>
      </w:r>
      <w:r w:rsidRPr="00DB6151">
        <w:rPr>
          <w:rFonts w:ascii="Palatino Linotype" w:eastAsia="Palatino Linotype" w:hAnsi="Palatino Linotype" w:cs="Palatino Linotype"/>
          <w:color w:val="000000"/>
        </w:rPr>
        <w:t xml:space="preserve">, se tiene que en el apartado de manifestaciones el </w:t>
      </w:r>
      <w:r w:rsidRPr="00DB6151">
        <w:rPr>
          <w:rFonts w:ascii="Palatino Linotype" w:eastAsia="Palatino Linotype" w:hAnsi="Palatino Linotype" w:cs="Palatino Linotype"/>
          <w:b/>
          <w:color w:val="000000"/>
        </w:rPr>
        <w:t xml:space="preserve">SUJETO OBLIGADO </w:t>
      </w:r>
      <w:r w:rsidRPr="00DB6151">
        <w:rPr>
          <w:rFonts w:ascii="Palatino Linotype" w:eastAsia="Palatino Linotype" w:hAnsi="Palatino Linotype" w:cs="Palatino Linotype"/>
          <w:color w:val="000000"/>
        </w:rPr>
        <w:t xml:space="preserve">por medio de la Secretaría del Ayuntamiento, entrego las Actas de Cabildo de la primera, segunda, tercera y cuarta sesión ordinaria, mismas que serán puestas a la vista del </w:t>
      </w:r>
      <w:r w:rsidRPr="00DB6151">
        <w:rPr>
          <w:rFonts w:ascii="Palatino Linotype" w:eastAsia="Palatino Linotype" w:hAnsi="Palatino Linotype" w:cs="Palatino Linotype"/>
          <w:b/>
          <w:color w:val="000000"/>
        </w:rPr>
        <w:t xml:space="preserve">RECURRENTE </w:t>
      </w:r>
      <w:r w:rsidRPr="00DB6151">
        <w:rPr>
          <w:rFonts w:ascii="Palatino Linotype" w:eastAsia="Palatino Linotype" w:hAnsi="Palatino Linotype" w:cs="Palatino Linotype"/>
          <w:color w:val="000000"/>
        </w:rPr>
        <w:t>para que pueda acceso a la información solicitada.</w:t>
      </w:r>
    </w:p>
    <w:p w14:paraId="779BA69D" w14:textId="77777777" w:rsidR="001B3237" w:rsidRPr="00DB6151" w:rsidRDefault="001B3237" w:rsidP="00927D61">
      <w:pPr>
        <w:spacing w:line="360" w:lineRule="auto"/>
        <w:jc w:val="both"/>
        <w:rPr>
          <w:rFonts w:ascii="Palatino Linotype" w:eastAsia="Palatino Linotype" w:hAnsi="Palatino Linotype" w:cs="Palatino Linotype"/>
          <w:b/>
          <w:i/>
          <w:color w:val="000000"/>
        </w:rPr>
      </w:pPr>
    </w:p>
    <w:p w14:paraId="2953C3EE"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rPr>
        <w:t>Sin embargo se debe de precisar que la información entregada por el Secretario del Ayuntamiento no se encuentra completa, toda vez que de acuerdo con la revisión realizada en la información en el Acta de la Segunda Sesión Ordinaria se localizó que en el punto tres orden del día se aprobaron las Actas de la Primera Sesión Ordinaria y de la Primera Sesión Extraordinaria, tal y como se muestra a continuación.</w:t>
      </w:r>
    </w:p>
    <w:p w14:paraId="0D9054B6" w14:textId="77777777" w:rsidR="001B3237" w:rsidRPr="00DB6151" w:rsidRDefault="00653E3C" w:rsidP="00927D61">
      <w:pPr>
        <w:spacing w:line="360" w:lineRule="auto"/>
        <w:jc w:val="center"/>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noProof/>
          <w:color w:val="000000"/>
          <w:lang w:val="es-MX" w:eastAsia="es-MX"/>
        </w:rPr>
        <w:lastRenderedPageBreak/>
        <w:drawing>
          <wp:inline distT="0" distB="0" distL="0" distR="0" wp14:anchorId="6188E1EE" wp14:editId="5B505C1F">
            <wp:extent cx="4935866" cy="94551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935866" cy="945510"/>
                    </a:xfrm>
                    <a:prstGeom prst="rect">
                      <a:avLst/>
                    </a:prstGeom>
                    <a:ln/>
                  </pic:spPr>
                </pic:pic>
              </a:graphicData>
            </a:graphic>
          </wp:inline>
        </w:drawing>
      </w:r>
    </w:p>
    <w:p w14:paraId="750E7606"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Lo anterior se refuerza con el link </w:t>
      </w:r>
      <w:hyperlink r:id="rId9">
        <w:r w:rsidRPr="00DB6151">
          <w:rPr>
            <w:rFonts w:ascii="Palatino Linotype" w:eastAsia="Palatino Linotype" w:hAnsi="Palatino Linotype" w:cs="Palatino Linotype"/>
            <w:color w:val="0563C1"/>
            <w:u w:val="single"/>
          </w:rPr>
          <w:t>https://www.youtube.com/user/GobiernoNeza/live</w:t>
        </w:r>
      </w:hyperlink>
      <w:r w:rsidRPr="00DB6151">
        <w:rPr>
          <w:rFonts w:ascii="Palatino Linotype" w:eastAsia="Palatino Linotype" w:hAnsi="Palatino Linotype" w:cs="Palatino Linotype"/>
        </w:rPr>
        <w:t xml:space="preserve"> consultado por esta Ponencia </w:t>
      </w:r>
      <w:proofErr w:type="spellStart"/>
      <w:r w:rsidRPr="00DB6151">
        <w:rPr>
          <w:rFonts w:ascii="Palatino Linotype" w:eastAsia="Palatino Linotype" w:hAnsi="Palatino Linotype" w:cs="Palatino Linotype"/>
        </w:rPr>
        <w:t>Resolutora</w:t>
      </w:r>
      <w:proofErr w:type="spellEnd"/>
      <w:r w:rsidRPr="00DB6151">
        <w:rPr>
          <w:rFonts w:ascii="Palatino Linotype" w:eastAsia="Palatino Linotype" w:hAnsi="Palatino Linotype" w:cs="Palatino Linotype"/>
        </w:rPr>
        <w:t xml:space="preserve">, en el cual se localizó la Primera Sesión Extraordinaria que celebrada el ocho de enero de dos mil veinticinco, situación por la cual se refiere que se generó en el lapso de tiempo solicitado por el </w:t>
      </w:r>
      <w:r w:rsidRPr="00DB6151">
        <w:rPr>
          <w:rFonts w:ascii="Palatino Linotype" w:eastAsia="Palatino Linotype" w:hAnsi="Palatino Linotype" w:cs="Palatino Linotype"/>
          <w:b/>
        </w:rPr>
        <w:t xml:space="preserve">RECURRENTE. </w:t>
      </w:r>
    </w:p>
    <w:p w14:paraId="46D2AEF4" w14:textId="77777777" w:rsidR="001B3237" w:rsidRPr="00DB6151" w:rsidRDefault="00653E3C" w:rsidP="00927D61">
      <w:pPr>
        <w:spacing w:line="360" w:lineRule="auto"/>
        <w:jc w:val="center"/>
        <w:rPr>
          <w:rFonts w:ascii="Palatino Linotype" w:eastAsia="Palatino Linotype" w:hAnsi="Palatino Linotype" w:cs="Palatino Linotype"/>
        </w:rPr>
      </w:pPr>
      <w:r w:rsidRPr="00DB6151">
        <w:rPr>
          <w:rFonts w:ascii="Palatino Linotype" w:eastAsia="Palatino Linotype" w:hAnsi="Palatino Linotype" w:cs="Palatino Linotype"/>
          <w:noProof/>
          <w:lang w:val="es-MX" w:eastAsia="es-MX"/>
        </w:rPr>
        <w:drawing>
          <wp:inline distT="0" distB="0" distL="0" distR="0" wp14:anchorId="34EB0A59" wp14:editId="1DD89367">
            <wp:extent cx="5380478" cy="71654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380478" cy="716545"/>
                    </a:xfrm>
                    <a:prstGeom prst="rect">
                      <a:avLst/>
                    </a:prstGeom>
                    <a:ln/>
                  </pic:spPr>
                </pic:pic>
              </a:graphicData>
            </a:graphic>
          </wp:inline>
        </w:drawing>
      </w:r>
    </w:p>
    <w:p w14:paraId="1B8E9A57"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De lo anterior, se debe de referir que de acuerdo con el artículo 28 de la Ley Orgánica Municipal del Estado de México, regula que los ayuntamientos sesionaran cuando menos una vez cada ocho días y cuantas veces sea necesario las sesiones extraordinarias.</w:t>
      </w:r>
    </w:p>
    <w:p w14:paraId="48C3AAF6" w14:textId="77777777" w:rsidR="001B3237" w:rsidRPr="00DB6151" w:rsidRDefault="001B3237" w:rsidP="00927D61">
      <w:pPr>
        <w:spacing w:line="360" w:lineRule="auto"/>
        <w:jc w:val="both"/>
        <w:rPr>
          <w:rFonts w:ascii="Palatino Linotype" w:eastAsia="Palatino Linotype" w:hAnsi="Palatino Linotype" w:cs="Palatino Linotype"/>
        </w:rPr>
      </w:pPr>
    </w:p>
    <w:p w14:paraId="1582716B"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Situación por la cual para colmar el derecho de acceso a la información el Secretario del Ayuntamiento deberá de remitir el Acta de la Primera Sesión Extraordinaria celebrada el ocho de enero de dos mil veinticinco. </w:t>
      </w:r>
    </w:p>
    <w:p w14:paraId="4845C560"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37B1D3DC"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Ahora bien, por cuanto hace al numeral cinco en la solicitud de información consiste en </w:t>
      </w:r>
      <w:r w:rsidRPr="00DB6151">
        <w:rPr>
          <w:rFonts w:ascii="Palatino Linotype" w:eastAsia="Palatino Linotype" w:hAnsi="Palatino Linotype" w:cs="Palatino Linotype"/>
          <w:i/>
        </w:rPr>
        <w:t>“</w:t>
      </w:r>
      <w:r w:rsidRPr="00DB6151">
        <w:rPr>
          <w:rFonts w:ascii="Palatino Linotype" w:eastAsia="Palatino Linotype" w:hAnsi="Palatino Linotype" w:cs="Palatino Linotype"/>
          <w:b/>
          <w:i/>
          <w:color w:val="000000"/>
        </w:rPr>
        <w:t xml:space="preserve">Costo que ha erogado la administración municipal para la adecuación física y estética de la oficina de la </w:t>
      </w:r>
      <w:r w:rsidRPr="00DB6151">
        <w:rPr>
          <w:rFonts w:ascii="Palatino Linotype" w:eastAsia="Palatino Linotype" w:hAnsi="Palatino Linotype" w:cs="Palatino Linotype"/>
          <w:b/>
          <w:i/>
          <w:color w:val="000000"/>
        </w:rPr>
        <w:br/>
        <w:t xml:space="preserve">Novena Regidora”, </w:t>
      </w:r>
      <w:r w:rsidRPr="00DB6151">
        <w:rPr>
          <w:rFonts w:ascii="Palatino Linotype" w:eastAsia="Palatino Linotype" w:hAnsi="Palatino Linotype" w:cs="Palatino Linotype"/>
          <w:color w:val="000000"/>
        </w:rPr>
        <w:t xml:space="preserve">la Dirección de Administración informo y ratifico que después de una búsqueda no se encontró y localizó documento o expediente que </w:t>
      </w:r>
      <w:proofErr w:type="spellStart"/>
      <w:r w:rsidRPr="00DB6151">
        <w:rPr>
          <w:rFonts w:ascii="Palatino Linotype" w:eastAsia="Palatino Linotype" w:hAnsi="Palatino Linotype" w:cs="Palatino Linotype"/>
          <w:color w:val="000000"/>
        </w:rPr>
        <w:t>de</w:t>
      </w:r>
      <w:proofErr w:type="spellEnd"/>
      <w:r w:rsidRPr="00DB6151">
        <w:rPr>
          <w:rFonts w:ascii="Palatino Linotype" w:eastAsia="Palatino Linotype" w:hAnsi="Palatino Linotype" w:cs="Palatino Linotype"/>
          <w:color w:val="000000"/>
        </w:rPr>
        <w:t xml:space="preserve"> cuenta de lo </w:t>
      </w:r>
      <w:r w:rsidRPr="00DB6151">
        <w:rPr>
          <w:rFonts w:ascii="Palatino Linotype" w:eastAsia="Palatino Linotype" w:hAnsi="Palatino Linotype" w:cs="Palatino Linotype"/>
          <w:color w:val="000000"/>
        </w:rPr>
        <w:lastRenderedPageBreak/>
        <w:t>solicitado, situación por la cual se debe de analizar si la solicitud de información fue turnada al área habilitada.</w:t>
      </w:r>
    </w:p>
    <w:p w14:paraId="3C196C8C"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36661798"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En esa línea, el artículo 49 del Bando Municipal regula que la administración central del Ayuntamiento de Nezahualcóyotl se integra de la siguiente manera. </w:t>
      </w:r>
    </w:p>
    <w:p w14:paraId="05A3E8CE"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7C26DE5B" w14:textId="77777777" w:rsidR="001B3237" w:rsidRPr="00DB6151" w:rsidRDefault="00653E3C" w:rsidP="00927D61">
      <w:pPr>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i/>
        </w:rPr>
        <w:t xml:space="preserve"> Artículo 49.- La estructura orgánica de la administración pública municipal, se encargará del despacho de los asuntos que le sean encomendados por la persona titular de la Presidencia Municipal, en el ejercicio de su facultad delegatoria y se conformará de la siguiente forma: </w:t>
      </w:r>
    </w:p>
    <w:p w14:paraId="7A2D39BF" w14:textId="77777777" w:rsidR="001B3237" w:rsidRPr="00DB6151" w:rsidRDefault="00653E3C" w:rsidP="00927D61">
      <w:pPr>
        <w:numPr>
          <w:ilvl w:val="0"/>
          <w:numId w:val="9"/>
        </w:numPr>
        <w:pBdr>
          <w:top w:val="nil"/>
          <w:left w:val="nil"/>
          <w:bottom w:val="nil"/>
          <w:right w:val="nil"/>
          <w:between w:val="nil"/>
        </w:pBdr>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Secretaría Particular; </w:t>
      </w:r>
    </w:p>
    <w:p w14:paraId="340D5BC8"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II. Secretaría Técnica; </w:t>
      </w:r>
    </w:p>
    <w:p w14:paraId="7F86EA2F"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III. Oficialía Mayor Municipal; </w:t>
      </w:r>
    </w:p>
    <w:p w14:paraId="75D307CE"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IV. Secretaría del Ayuntamiento; </w:t>
      </w:r>
    </w:p>
    <w:p w14:paraId="3BDF580E"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 Tesorería Municipal; </w:t>
      </w:r>
    </w:p>
    <w:p w14:paraId="0241F26C"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 Consejería Jurídica; </w:t>
      </w:r>
    </w:p>
    <w:p w14:paraId="36FDCAD6"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VII. Contraloría Interna Municipal; </w:t>
      </w:r>
    </w:p>
    <w:p w14:paraId="415B5706"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VIII. Comisaría General de Seguridad Ciudadana. </w:t>
      </w:r>
    </w:p>
    <w:p w14:paraId="68266582"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IX. Direcciones de: </w:t>
      </w:r>
    </w:p>
    <w:p w14:paraId="24110E62"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w:t>
      </w:r>
      <w:proofErr w:type="gramStart"/>
      <w:r w:rsidRPr="00DB6151">
        <w:rPr>
          <w:rFonts w:ascii="Palatino Linotype" w:eastAsia="Palatino Linotype" w:hAnsi="Palatino Linotype" w:cs="Palatino Linotype"/>
          <w:i/>
          <w:color w:val="000000"/>
        </w:rPr>
        <w:t>las</w:t>
      </w:r>
      <w:proofErr w:type="gramEnd"/>
      <w:r w:rsidRPr="00DB6151">
        <w:rPr>
          <w:rFonts w:ascii="Palatino Linotype" w:eastAsia="Palatino Linotype" w:hAnsi="Palatino Linotype" w:cs="Palatino Linotype"/>
          <w:i/>
          <w:color w:val="000000"/>
        </w:rPr>
        <w:t xml:space="preserve"> Mujeres; </w:t>
      </w:r>
    </w:p>
    <w:p w14:paraId="3D619D7E"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Bienestar; </w:t>
      </w:r>
    </w:p>
    <w:p w14:paraId="64E3C715"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 xml:space="preserve">• Administración; </w:t>
      </w:r>
    </w:p>
    <w:p w14:paraId="11596871"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Gobierno; </w:t>
      </w:r>
    </w:p>
    <w:p w14:paraId="2E087B89"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Relaciones Públicas; </w:t>
      </w:r>
    </w:p>
    <w:p w14:paraId="1678115C"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Obras Públicas; </w:t>
      </w:r>
    </w:p>
    <w:p w14:paraId="173EC10E"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Desarrollo Urbano; </w:t>
      </w:r>
    </w:p>
    <w:p w14:paraId="5D80E643"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Movilidad; </w:t>
      </w:r>
    </w:p>
    <w:p w14:paraId="350E90AD"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Servicios Públicos; </w:t>
      </w:r>
    </w:p>
    <w:p w14:paraId="0AD10BC0"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Cultura; </w:t>
      </w:r>
    </w:p>
    <w:p w14:paraId="10BC827E"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Educación; </w:t>
      </w:r>
    </w:p>
    <w:p w14:paraId="2AE6E907"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Medio Ambiente; </w:t>
      </w:r>
    </w:p>
    <w:p w14:paraId="77866F6E"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 Fomento Económico y Turismo; </w:t>
      </w:r>
    </w:p>
    <w:p w14:paraId="7B6DD082"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Comunicación Social.</w:t>
      </w:r>
    </w:p>
    <w:p w14:paraId="3EE50DAD"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744A88D3"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lastRenderedPageBreak/>
        <w:t xml:space="preserve">En esa línea, se observa que el </w:t>
      </w:r>
      <w:r w:rsidRPr="00DB6151">
        <w:rPr>
          <w:rFonts w:ascii="Palatino Linotype" w:eastAsia="Palatino Linotype" w:hAnsi="Palatino Linotype" w:cs="Palatino Linotype"/>
          <w:b/>
        </w:rPr>
        <w:t xml:space="preserve">SUJETO OBLIGADO </w:t>
      </w:r>
      <w:r w:rsidRPr="00DB6151">
        <w:rPr>
          <w:rFonts w:ascii="Palatino Linotype" w:eastAsia="Palatino Linotype" w:hAnsi="Palatino Linotype" w:cs="Palatino Linotype"/>
        </w:rPr>
        <w:t xml:space="preserve">se integra por la Dirección de Administración quien de acuerdo con el Reglamento Orgánico de la Administración Pública Municipal de Nezahualcóyotl, se integra de la siguiente manera. </w:t>
      </w:r>
    </w:p>
    <w:p w14:paraId="6A7004D4" w14:textId="77777777" w:rsidR="001B3237" w:rsidRPr="00DB6151" w:rsidRDefault="00653E3C" w:rsidP="00927D61">
      <w:pPr>
        <w:spacing w:line="360" w:lineRule="auto"/>
        <w:jc w:val="center"/>
        <w:rPr>
          <w:rFonts w:ascii="Palatino Linotype" w:eastAsia="Palatino Linotype" w:hAnsi="Palatino Linotype" w:cs="Palatino Linotype"/>
        </w:rPr>
      </w:pPr>
      <w:r w:rsidRPr="00DB6151">
        <w:rPr>
          <w:rFonts w:ascii="Palatino Linotype" w:eastAsia="Palatino Linotype" w:hAnsi="Palatino Linotype" w:cs="Palatino Linotype"/>
          <w:noProof/>
          <w:lang w:val="es-MX" w:eastAsia="es-MX"/>
        </w:rPr>
        <w:drawing>
          <wp:inline distT="0" distB="0" distL="0" distR="0" wp14:anchorId="5CF1D2B1" wp14:editId="442CC7A9">
            <wp:extent cx="4424419" cy="511526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424419" cy="5115265"/>
                    </a:xfrm>
                    <a:prstGeom prst="rect">
                      <a:avLst/>
                    </a:prstGeom>
                    <a:ln/>
                  </pic:spPr>
                </pic:pic>
              </a:graphicData>
            </a:graphic>
          </wp:inline>
        </w:drawing>
      </w:r>
    </w:p>
    <w:p w14:paraId="667634B8"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De lo anterior, se colige que la Dirección de Administración se integra por la Subdirección de Adquisiciones y Servicios, así como por la Jefatura de Departamento de Licitaciones Públicas y Restringidas.</w:t>
      </w:r>
    </w:p>
    <w:p w14:paraId="5FD172C6" w14:textId="77777777" w:rsidR="001B3237" w:rsidRPr="00DB6151" w:rsidRDefault="001B3237" w:rsidP="00927D61">
      <w:pPr>
        <w:spacing w:line="360" w:lineRule="auto"/>
        <w:jc w:val="both"/>
        <w:rPr>
          <w:rFonts w:ascii="Palatino Linotype" w:eastAsia="Palatino Linotype" w:hAnsi="Palatino Linotype" w:cs="Palatino Linotype"/>
        </w:rPr>
      </w:pPr>
    </w:p>
    <w:p w14:paraId="012D0068"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Seguidamente el artículo 62 del Reglamento Orgánico de la Administración Pública Municipal de Nezahualcóyotl, le otorga las siguientes funciones a la Dirección de Administración.  </w:t>
      </w:r>
    </w:p>
    <w:p w14:paraId="36754D87"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4D2C1347" w14:textId="77777777" w:rsidR="001B3237" w:rsidRPr="00DB6151" w:rsidRDefault="00653E3C" w:rsidP="00927D61">
      <w:pPr>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b/>
          <w:i/>
        </w:rPr>
        <w:t>Artículo 62.</w:t>
      </w:r>
      <w:r w:rsidRPr="00DB6151">
        <w:rPr>
          <w:rFonts w:ascii="Palatino Linotype" w:eastAsia="Palatino Linotype" w:hAnsi="Palatino Linotype" w:cs="Palatino Linotype"/>
          <w:i/>
        </w:rPr>
        <w:t xml:space="preserve"> La Dirección de Administración tendrá las siguientes atribuciones: </w:t>
      </w:r>
    </w:p>
    <w:p w14:paraId="2EEC6AED" w14:textId="77777777" w:rsidR="001B3237" w:rsidRPr="00DB6151" w:rsidRDefault="00653E3C" w:rsidP="00927D61">
      <w:pPr>
        <w:numPr>
          <w:ilvl w:val="0"/>
          <w:numId w:val="2"/>
        </w:numPr>
        <w:pBdr>
          <w:top w:val="nil"/>
          <w:left w:val="nil"/>
          <w:bottom w:val="nil"/>
          <w:right w:val="nil"/>
          <w:between w:val="nil"/>
        </w:pBdr>
        <w:ind w:left="1134" w:firstLine="0"/>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Generar la nómina correspondiente y proporcionarla oportunamente a la Tesorería Municipal para que realice el pago al personal empleado por el Ayuntamiento; </w:t>
      </w:r>
    </w:p>
    <w:p w14:paraId="3ECEE1A9"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II. Recibir, custodiar y aplicar los fondos y valores entregados por la Tesorería Municipal mediante fondo </w:t>
      </w:r>
      <w:proofErr w:type="spellStart"/>
      <w:r w:rsidRPr="00DB6151">
        <w:rPr>
          <w:rFonts w:ascii="Palatino Linotype" w:eastAsia="Palatino Linotype" w:hAnsi="Palatino Linotype" w:cs="Palatino Linotype"/>
          <w:i/>
          <w:color w:val="000000"/>
        </w:rPr>
        <w:t>revolvente</w:t>
      </w:r>
      <w:proofErr w:type="spellEnd"/>
      <w:r w:rsidRPr="00DB6151">
        <w:rPr>
          <w:rFonts w:ascii="Palatino Linotype" w:eastAsia="Palatino Linotype" w:hAnsi="Palatino Linotype" w:cs="Palatino Linotype"/>
          <w:i/>
          <w:color w:val="000000"/>
        </w:rPr>
        <w:t xml:space="preserve">, para la oportuna atención de requerimiento realizados por las áreas de la Administración Pública Municipal, debiendo hacer las comprobaciones y afectaciones al presupuesto con oportunidad; </w:t>
      </w:r>
    </w:p>
    <w:p w14:paraId="21B3E8E3"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III. Calendarizar las fechas de pago con la finalidad de que la Tesorería Municipal, elabore las proyecciones financieras y flujos de efectivos más apropiados, de conformidad a la calendarización presupuestal establecida previamente; </w:t>
      </w:r>
    </w:p>
    <w:p w14:paraId="0DFA13CD"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 xml:space="preserve">IV. Planear, organizar, integrar, dirigir y controlar las licitaciones públicas y demás procedimientos de adjudicación, para las adquisiciones y contratación de bienes muebles y servicios, que requieran las áreas de la Administración Pública Municipal, en términos de lo establecido en la Ley de Contratación Pública del Estado de México y Municipios y su Reglamento, la Ley de Adquisiciones, Arrendamientos y Servicios y su Reglamento y demás disposiciones legales aplicables en la materia; </w:t>
      </w:r>
    </w:p>
    <w:p w14:paraId="4DD64FF3"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 Atender el cumplimiento de las disposiciones legales, que rijan las relaciones entre el Gobierno Municipal y sus servidores públicos; </w:t>
      </w:r>
    </w:p>
    <w:p w14:paraId="31C60B20"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 Formalizar la contratación del personal; realizando la designación conforme al perfil requerido de las áreas que conforman la Administración Pública Municipal, previa autorización de la persona titular de la Presidencia Municipal o del Ayuntamiento; así como instrumentar programas de capacitación de acuerdo con los lineamientos vigentes y los que establezca el presente Reglamento; </w:t>
      </w:r>
    </w:p>
    <w:p w14:paraId="15A5890B"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VII. Tramitar las altas, bajas, remociones, renuncias, licencias y jubilaciones, de los servidores públicos de la Administración Pública Municipal; </w:t>
      </w:r>
    </w:p>
    <w:p w14:paraId="0A872A3D"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VIII. Actualizar el registro de los servidores públicos que se encuentran activos en el servicio público municipal; </w:t>
      </w:r>
    </w:p>
    <w:p w14:paraId="7E6C2552"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lastRenderedPageBreak/>
        <w:t xml:space="preserve">IX. Brindar mantenimiento a los bienes muebles e inmuebles propiedad del Ayuntamiento a solicitud del Presidente Municipal, así como de los titulares motivando la solicitud; </w:t>
      </w:r>
    </w:p>
    <w:p w14:paraId="15E0BFB7"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 Llevar a cabo las tareas de mantenimiento, reparación y aseguramiento del parque vehicular oficial propiedad del Ayuntamiento; </w:t>
      </w:r>
    </w:p>
    <w:p w14:paraId="6A278BF2"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 Brindar el servicio de mantenimiento e intendencia en los espacios que conforman la administración pública municipal; </w:t>
      </w:r>
    </w:p>
    <w:p w14:paraId="0A30B329"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XII. Organizar, coordinar y dar seguimiento al proceso de actualización y modificación de los manuales de organización y procedimientos conforme al Reglamento Orgánico Municipal vigente; </w:t>
      </w:r>
    </w:p>
    <w:p w14:paraId="0955E31F"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XIII. Coordinarse con las demás Dependencias para desarrollar e implementar procedimientos de trabajo sistematizados, lo que permitirá responder a criterios de calidad y promover la certificación de procesos; </w:t>
      </w:r>
    </w:p>
    <w:p w14:paraId="3EF6CAB8"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XIV. Vigilar y dar seguimiento en coordinación con las demás Dependencias y la Contraloría Municipal, a la contratación de los bienes muebles e inmuebles y servicios solicitados, verificando su correcta aplicación y destino final; </w:t>
      </w:r>
    </w:p>
    <w:p w14:paraId="1CCBC000"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XV. Celebrará en coordinación con la Consejería Jurídica, convenios y contratos de trabajo, de conformidad con los lineamientos establecidos por la persona titular de la Presidencia Municipal y la legislación correspondiente, vigilando su cumplimiento; </w:t>
      </w:r>
    </w:p>
    <w:p w14:paraId="4F917A98"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XVI. Solicitar los nombramientos de los servidores públicos de las Dependencias de la Administración Pública Municipal; </w:t>
      </w:r>
    </w:p>
    <w:p w14:paraId="1B18F4B5"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XVII. Proponer al Ayuntamiento para su aprobación, previo acuerdo con la persona titular de la Presidencia Municipal, las Políticas y tabuladores correspondientes para la remuneración que debe otorgarse a los servidores públicos; </w:t>
      </w:r>
    </w:p>
    <w:p w14:paraId="27709547"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XVIII. Suscribir convenios y condiciones generales de trabajo, a nombre del Gobierno Municipal y en forma conjunta con la persona titular de la Presidencia Municipal, la Secretaría del Ayuntamiento y la Contraloría Municipal, con la organización sindical que cuente con presentación legítima ante el Ayuntamiento; </w:t>
      </w:r>
    </w:p>
    <w:p w14:paraId="251B903F"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XIX. Proponer al Ayuntamiento, en base al techo presupuestal asignado por la Tesorería Municipal los tabuladores correspondientes para la remuneración que debe otorgarse a los servidores públicos; </w:t>
      </w:r>
    </w:p>
    <w:p w14:paraId="2D79975B"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XX. Mantener comunicación permanente con la organización sindical de los servidores públicos de la Administración Pública Municipal; </w:t>
      </w:r>
    </w:p>
    <w:p w14:paraId="2CB04910"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lastRenderedPageBreak/>
        <w:t xml:space="preserve">XXI. Coadyuvar con la Contraloría Municipal en coordinación con las diferentes Direcciones que integran la Administración Municipal para la formulación y actualización de los manuales de organización, procedimientos y servicios al público; </w:t>
      </w:r>
    </w:p>
    <w:p w14:paraId="01EFBDD6"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XXII. En coordinación con la persona titular de la Presidencia Municipal autorizar las estructuras organizacionales y sus respectivos organigramas para cada una de las dependencias de la administración pública municipal; </w:t>
      </w:r>
    </w:p>
    <w:p w14:paraId="6552781B"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XXIII. Recibir de la Tesorería Municipal, los informes de los Techos financiero-anuales, autorizados y asignados a cada Dependencia, para efectuar la nómina del personal empleado por el gobierno municipal; </w:t>
      </w:r>
    </w:p>
    <w:p w14:paraId="27D69AF3"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XXIV. Dotar adecuada y oportunamente a las dependencias de acuerdo con el presupuesto de la Administración Pública Municipal los insumos necesarios para el eficaz desempeño de sus labores; </w:t>
      </w:r>
    </w:p>
    <w:p w14:paraId="6F031F69"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XXV. Regular y administrar el parque vehicular y el suministro de energéticos; </w:t>
      </w:r>
    </w:p>
    <w:p w14:paraId="65D8F5C1"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XXVI. Administrar, controlar los almacenes y el taller pertenecientes al Ayuntamiento; </w:t>
      </w:r>
    </w:p>
    <w:p w14:paraId="4F58DBA2"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 xml:space="preserve">XXVII. Presidir las Juntas del Comité de Adquisiciones, Arrendamiento y Servicios del Ayuntamiento de Nezahualcóyotl; </w:t>
      </w:r>
    </w:p>
    <w:p w14:paraId="1EEEAC9F"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XXVIII. Las demás que le confieren otros ordenamientos legales, y la persona titular de la Presidencia Municipal.</w:t>
      </w:r>
    </w:p>
    <w:p w14:paraId="45611046" w14:textId="77777777" w:rsidR="001B3237" w:rsidRPr="00DB6151" w:rsidRDefault="001B3237" w:rsidP="00927D61">
      <w:pPr>
        <w:pBdr>
          <w:top w:val="nil"/>
          <w:left w:val="nil"/>
          <w:bottom w:val="nil"/>
          <w:right w:val="nil"/>
          <w:between w:val="nil"/>
        </w:pBdr>
        <w:ind w:left="1134"/>
        <w:jc w:val="both"/>
        <w:rPr>
          <w:rFonts w:ascii="Palatino Linotype" w:eastAsia="Palatino Linotype" w:hAnsi="Palatino Linotype" w:cs="Palatino Linotype"/>
          <w:i/>
          <w:color w:val="000000"/>
        </w:rPr>
      </w:pPr>
    </w:p>
    <w:p w14:paraId="37BA3655"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De lo anterior, se colige que la Dirección de administración si es el competente para conocer sobre este punto de la solicitud de información, toda vez que es el área encargada de planear, organizar, integrar, dirigir y controlar las licitaciones públicas y demás procedimientos de adjudicación, para las adquisiciones y contratación de bienes muebles y servicios, que requieran las áreas de la Administración Pública Municipal, en este caso de la Novena Regiduría del Ayuntamiento de Nezahualcóyotl. </w:t>
      </w:r>
    </w:p>
    <w:p w14:paraId="7DC319BE" w14:textId="77777777" w:rsidR="001B3237" w:rsidRPr="00DB6151" w:rsidRDefault="001B3237" w:rsidP="00927D61">
      <w:pPr>
        <w:spacing w:line="360" w:lineRule="auto"/>
        <w:jc w:val="both"/>
        <w:rPr>
          <w:rFonts w:ascii="Palatino Linotype" w:eastAsia="Palatino Linotype" w:hAnsi="Palatino Linotype" w:cs="Palatino Linotype"/>
        </w:rPr>
      </w:pPr>
    </w:p>
    <w:p w14:paraId="40BF7713"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lastRenderedPageBreak/>
        <w:t xml:space="preserve">Situación por la cual al informar el servidor público habilitado que no se tiene registro de documentos y expedientes de la información es que la misma se debe de tener hecho negativo, situación por la cual le aplica lo siguiente. </w:t>
      </w:r>
    </w:p>
    <w:p w14:paraId="0C47E0DB" w14:textId="77777777" w:rsidR="001B3237" w:rsidRPr="00DB6151" w:rsidRDefault="001B3237" w:rsidP="00927D61">
      <w:pPr>
        <w:spacing w:line="360" w:lineRule="auto"/>
        <w:jc w:val="both"/>
        <w:rPr>
          <w:rFonts w:ascii="Palatino Linotype" w:eastAsia="Palatino Linotype" w:hAnsi="Palatino Linotype" w:cs="Palatino Linotype"/>
          <w:b/>
          <w:u w:val="single"/>
        </w:rPr>
      </w:pPr>
    </w:p>
    <w:p w14:paraId="3C89F9F1"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144657DD"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b/>
          <w:u w:val="single"/>
        </w:rPr>
      </w:pPr>
      <w:r w:rsidRPr="00DB6151">
        <w:rPr>
          <w:rFonts w:ascii="Palatino Linotype" w:eastAsia="Palatino Linotype" w:hAnsi="Palatino Linotype" w:cs="Palatino Linotype"/>
        </w:rPr>
        <w:t xml:space="preserve">Por lo tanto, en materia de acceso a la información en la que el dicho acceso versa sobre los documentos generados, obtenidos, adquiridos, transformados, administrados o en posesión de los Sujetos Obligados, y en el entendido de que dicha información referente a la subasta y destrucción de los bienes que conforman el patrimonio del </w:t>
      </w:r>
      <w:r w:rsidRPr="00DB6151">
        <w:rPr>
          <w:rFonts w:ascii="Palatino Linotype" w:eastAsia="Palatino Linotype" w:hAnsi="Palatino Linotype" w:cs="Palatino Linotype"/>
          <w:b/>
        </w:rPr>
        <w:t>SUJETO OBLIGADO</w:t>
      </w:r>
      <w:r w:rsidRPr="00DB6151">
        <w:rPr>
          <w:rFonts w:ascii="Palatino Linotype" w:eastAsia="Palatino Linotype" w:hAnsi="Palatino Linotype" w:cs="Palatino Linotype"/>
        </w:rPr>
        <w:t xml:space="preserve">, es de referir que nos encontramos, ante un hecho negativo, por lo que no resulta aplicable el artículo 19 de la Ley de la materia que nos constriñe a la emisión de un acuerdo de inexistencia, resultando aplicable la siguiente tesis: </w:t>
      </w:r>
    </w:p>
    <w:p w14:paraId="69A56D6F" w14:textId="77777777" w:rsidR="001B3237" w:rsidRPr="00DB6151" w:rsidRDefault="001B3237" w:rsidP="00927D6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A64255A" w14:textId="77777777" w:rsidR="001B3237" w:rsidRPr="00DB6151" w:rsidRDefault="00653E3C" w:rsidP="00927D61">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w:t>
      </w:r>
      <w:r w:rsidRPr="00DB6151">
        <w:rPr>
          <w:rFonts w:ascii="Palatino Linotype" w:eastAsia="Palatino Linotype" w:hAnsi="Palatino Linotype" w:cs="Palatino Linotype"/>
          <w:b/>
          <w:color w:val="000000"/>
        </w:rPr>
        <w:t>HECHOS NEGATIVOS, NO SON SUSCEPTIBLES DE DEMOSTRACIÓN.</w:t>
      </w:r>
    </w:p>
    <w:p w14:paraId="3EF9A1FF" w14:textId="77777777" w:rsidR="001B3237" w:rsidRPr="00DB6151" w:rsidRDefault="00653E3C" w:rsidP="00927D61">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Tratándose de un hecho negativo, el Juez no tiene por qué invocar prueba alguna de la que se desprenda, ya que es bien sabido que esta clase de hechos no son susceptibles de demostración.</w:t>
      </w:r>
    </w:p>
    <w:p w14:paraId="09C8853D" w14:textId="77777777" w:rsidR="001B3237" w:rsidRPr="00DB6151" w:rsidRDefault="001B3237" w:rsidP="00927D61">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rPr>
      </w:pPr>
    </w:p>
    <w:p w14:paraId="6CAC2137" w14:textId="77777777" w:rsidR="001B3237" w:rsidRPr="00DB6151" w:rsidRDefault="00653E3C" w:rsidP="00927D61">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Amparo en revisión 2022/61. José García Florín (Menor). 9 de octubre de 1961. Cinco votos. Ponente: José Rivera Pérez Campos</w:t>
      </w:r>
    </w:p>
    <w:p w14:paraId="228333B1" w14:textId="77777777" w:rsidR="001B3237" w:rsidRPr="00DB6151" w:rsidRDefault="001B3237" w:rsidP="00927D61">
      <w:pPr>
        <w:spacing w:line="360" w:lineRule="auto"/>
        <w:jc w:val="both"/>
        <w:rPr>
          <w:rFonts w:ascii="Palatino Linotype" w:eastAsia="Palatino Linotype" w:hAnsi="Palatino Linotype" w:cs="Palatino Linotype"/>
        </w:rPr>
      </w:pPr>
    </w:p>
    <w:p w14:paraId="1E62D8C2"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De lo que se desprende que es materialmente imposible realizar la entrega de alguna documental que no ha generado el </w:t>
      </w:r>
      <w:r w:rsidRPr="00DB6151">
        <w:rPr>
          <w:rFonts w:ascii="Palatino Linotype" w:eastAsia="Palatino Linotype" w:hAnsi="Palatino Linotype" w:cs="Palatino Linotype"/>
          <w:b/>
        </w:rPr>
        <w:t>SUJETO OBLIGADO</w:t>
      </w:r>
      <w:r w:rsidRPr="00DB6151">
        <w:rPr>
          <w:rFonts w:ascii="Palatino Linotype" w:eastAsia="Palatino Linotype" w:hAnsi="Palatino Linotype" w:cs="Palatino Linotype"/>
        </w:rPr>
        <w:t xml:space="preserve">. </w:t>
      </w:r>
    </w:p>
    <w:p w14:paraId="51223A94" w14:textId="77777777" w:rsidR="001B3237" w:rsidRPr="00DB6151" w:rsidRDefault="001B3237" w:rsidP="00927D61">
      <w:pPr>
        <w:spacing w:line="360" w:lineRule="auto"/>
        <w:jc w:val="both"/>
        <w:rPr>
          <w:rFonts w:ascii="Palatino Linotype" w:eastAsia="Palatino Linotype" w:hAnsi="Palatino Linotype" w:cs="Palatino Linotype"/>
        </w:rPr>
      </w:pPr>
    </w:p>
    <w:p w14:paraId="292E3122"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lastRenderedPageBreak/>
        <w:t xml:space="preserve">Po último, en cuanto al punto siete de la solicitud de información consistente </w:t>
      </w:r>
      <w:r w:rsidRPr="00DB6151">
        <w:rPr>
          <w:rFonts w:ascii="Palatino Linotype" w:eastAsia="Palatino Linotype" w:hAnsi="Palatino Linotype" w:cs="Palatino Linotype"/>
          <w:i/>
        </w:rPr>
        <w:t>en “</w:t>
      </w:r>
      <w:r w:rsidRPr="00DB6151">
        <w:rPr>
          <w:rFonts w:ascii="Palatino Linotype" w:eastAsia="Palatino Linotype" w:hAnsi="Palatino Linotype" w:cs="Palatino Linotype"/>
          <w:b/>
          <w:i/>
          <w:color w:val="000000"/>
        </w:rPr>
        <w:t xml:space="preserve">Listado de personas que han gestionado trámites o servicios en la oficina de la novena Regiduría” </w:t>
      </w:r>
      <w:r w:rsidRPr="00DB6151">
        <w:rPr>
          <w:rFonts w:ascii="Palatino Linotype" w:eastAsia="Palatino Linotype" w:hAnsi="Palatino Linotype" w:cs="Palatino Linotype"/>
          <w:color w:val="000000"/>
        </w:rPr>
        <w:t xml:space="preserve">se debe de referir que la solicitud de información no fue turnada al área habilitada del </w:t>
      </w:r>
      <w:r w:rsidRPr="00DB6151">
        <w:rPr>
          <w:rFonts w:ascii="Palatino Linotype" w:eastAsia="Palatino Linotype" w:hAnsi="Palatino Linotype" w:cs="Palatino Linotype"/>
          <w:b/>
          <w:color w:val="000000"/>
        </w:rPr>
        <w:t>SUJETO OBLIGADO</w:t>
      </w:r>
      <w:r w:rsidRPr="00DB6151">
        <w:rPr>
          <w:rFonts w:ascii="Palatino Linotype" w:eastAsia="Palatino Linotype" w:hAnsi="Palatino Linotype" w:cs="Palatino Linotype"/>
          <w:color w:val="000000"/>
        </w:rPr>
        <w:t xml:space="preserve"> que en el caso en particular sería la </w:t>
      </w:r>
      <w:r w:rsidRPr="00DB6151">
        <w:rPr>
          <w:rFonts w:ascii="Palatino Linotype" w:eastAsia="Palatino Linotype" w:hAnsi="Palatino Linotype" w:cs="Palatino Linotype"/>
          <w:color w:val="000000"/>
        </w:rPr>
        <w:tab/>
        <w:t xml:space="preserve">propia regiduría, situación por la cual se colige que el Titular de la Unidad de Transparencia no turno la solicitud de información al área competente del </w:t>
      </w:r>
      <w:r w:rsidRPr="00DB6151">
        <w:rPr>
          <w:rFonts w:ascii="Palatino Linotype" w:eastAsia="Palatino Linotype" w:hAnsi="Palatino Linotype" w:cs="Palatino Linotype"/>
          <w:b/>
          <w:color w:val="000000"/>
        </w:rPr>
        <w:t xml:space="preserve">SUJETO OBLIGADO. </w:t>
      </w:r>
      <w:bookmarkStart w:id="12" w:name="_GoBack"/>
      <w:bookmarkEnd w:id="12"/>
    </w:p>
    <w:p w14:paraId="6C1FB85F"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17F0F83E"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Ahora bien, no se debe de perder de vista que el </w:t>
      </w:r>
      <w:r w:rsidRPr="00DB6151">
        <w:rPr>
          <w:rFonts w:ascii="Palatino Linotype" w:eastAsia="Palatino Linotype" w:hAnsi="Palatino Linotype" w:cs="Palatino Linotype"/>
          <w:b/>
        </w:rPr>
        <w:t xml:space="preserve">RECURRENTE </w:t>
      </w:r>
      <w:r w:rsidRPr="00DB6151">
        <w:rPr>
          <w:rFonts w:ascii="Palatino Linotype" w:eastAsia="Palatino Linotype" w:hAnsi="Palatino Linotype" w:cs="Palatino Linotype"/>
        </w:rPr>
        <w:t xml:space="preserve">pretende acceder al nombre de las personas que han gestionado trámites o servicios en la novena regiduría, sin embargo se debe de precisar que el nombre de personas físicas que no tienen cargo de servidores públicos debe de ser clasificado, de acuerdo con lo siguiente. </w:t>
      </w:r>
    </w:p>
    <w:p w14:paraId="12703360"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756F9CF9" w14:textId="77777777" w:rsidR="001B3237" w:rsidRPr="00DB6151" w:rsidRDefault="00653E3C" w:rsidP="00927D61">
      <w:pPr>
        <w:spacing w:line="360" w:lineRule="auto"/>
        <w:jc w:val="both"/>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t>Nombre de persona física</w:t>
      </w:r>
    </w:p>
    <w:p w14:paraId="55E5F803" w14:textId="77777777" w:rsidR="001B3237" w:rsidRPr="00DB6151" w:rsidRDefault="001B3237" w:rsidP="00927D61">
      <w:pPr>
        <w:spacing w:line="360" w:lineRule="auto"/>
        <w:jc w:val="both"/>
        <w:rPr>
          <w:rFonts w:ascii="Palatino Linotype" w:eastAsia="Palatino Linotype" w:hAnsi="Palatino Linotype" w:cs="Palatino Linotype"/>
          <w:color w:val="000000"/>
        </w:rPr>
      </w:pPr>
    </w:p>
    <w:p w14:paraId="72687928"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proofErr w:type="spellStart"/>
      <w:r w:rsidRPr="00DB6151">
        <w:rPr>
          <w:rFonts w:ascii="Palatino Linotype" w:eastAsia="Palatino Linotype" w:hAnsi="Palatino Linotype" w:cs="Palatino Linotype"/>
          <w:i/>
          <w:color w:val="000000"/>
        </w:rPr>
        <w:t>perse</w:t>
      </w:r>
      <w:proofErr w:type="spellEnd"/>
      <w:r w:rsidRPr="00DB6151">
        <w:rPr>
          <w:rFonts w:ascii="Palatino Linotype" w:eastAsia="Palatino Linotype" w:hAnsi="Palatino Linotype" w:cs="Palatino Linotype"/>
          <w:color w:val="000000"/>
        </w:rPr>
        <w:t xml:space="preserve"> es un elemento que hace a una persona física identificada o identificable, por lo que, se considera un dato personal.</w:t>
      </w:r>
    </w:p>
    <w:p w14:paraId="2CFCED37"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7E253037"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lastRenderedPageBreak/>
        <w:t xml:space="preserve">De lo anterior, se colige que el nombre de una persona física es un dato personal que se debe de clasificar de manera confidencial, toda vez que hace identificable a una persona. </w:t>
      </w:r>
    </w:p>
    <w:p w14:paraId="73B7BAFE"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6A8D9CC7"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En esa línea se determina que de acuerdo con  la Ley de Transparencia y Acceso a la Información Pública del Estado de México y Municipios, regula lo siguiente en cuanto a la clasificación de la información. </w:t>
      </w:r>
    </w:p>
    <w:p w14:paraId="55C47DE5"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6E1EA0D7" w14:textId="77777777" w:rsidR="001B3237" w:rsidRPr="00DB6151" w:rsidRDefault="00653E3C" w:rsidP="00927D61">
      <w:pPr>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i/>
        </w:rPr>
        <w:t xml:space="preserve">Artículo 49. Los Comités de Transparencia tendrán las siguientes atribuciones: </w:t>
      </w:r>
    </w:p>
    <w:p w14:paraId="280D5277" w14:textId="77777777" w:rsidR="001B3237" w:rsidRPr="00DB6151" w:rsidRDefault="00653E3C" w:rsidP="00927D61">
      <w:pPr>
        <w:numPr>
          <w:ilvl w:val="0"/>
          <w:numId w:val="3"/>
        </w:numPr>
        <w:pBdr>
          <w:top w:val="nil"/>
          <w:left w:val="nil"/>
          <w:bottom w:val="nil"/>
          <w:right w:val="nil"/>
          <w:between w:val="nil"/>
        </w:pBdr>
        <w:ind w:left="1134" w:firstLine="0"/>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14:paraId="22216A89"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14:paraId="7700D24C"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14:paraId="7590A737"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IV. Establecer políticas para facilitar la obtención y entrega de información en las solicitudes que permita el adecuado ejercicio del derecho de acceso a la información; </w:t>
      </w:r>
    </w:p>
    <w:p w14:paraId="496BE1B1"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 Promover la capacitación y actualización de los servidores públicos o integrantes adscritos a las unidades de transparencia; </w:t>
      </w:r>
    </w:p>
    <w:p w14:paraId="4ABE0EC1"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 Establecer programas de capacitación en materia de transparencia, acceso a la información, accesibilidad y protección de datos personales, para todos los servidores públicos o integrantes del sujeto obligado; </w:t>
      </w:r>
    </w:p>
    <w:p w14:paraId="7848D894"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VII. Solicitar y autorizar la ampliación del plazo de reserva de la información a que se refiere esta Ley; </w:t>
      </w:r>
    </w:p>
    <w:p w14:paraId="1DA99722"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VIII. Aprobar, modificar o revocar la clasificación de la información</w:t>
      </w:r>
      <w:r w:rsidRPr="00DB6151">
        <w:rPr>
          <w:rFonts w:ascii="Palatino Linotype" w:eastAsia="Calibri" w:hAnsi="Palatino Linotype"/>
          <w:b/>
          <w:i/>
          <w:color w:val="000000"/>
        </w:rPr>
        <w:t xml:space="preserve"> </w:t>
      </w:r>
    </w:p>
    <w:p w14:paraId="0E17C673"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lastRenderedPageBreak/>
        <w:t xml:space="preserve">IX. Supervisar la aplicación de los lineamientos en materia de acceso a la información pública para el manejo, mantenimiento y seguridad de los datos personales, así como de los criterios de clasificación expedidos por el Instituto; </w:t>
      </w:r>
    </w:p>
    <w:p w14:paraId="4124EE1D"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 Elaborar un programa para facilitar la sistematización y actualización de la información, mismo que deberá remitirse al Instituto dentro de los primeros veinte días de cada año; </w:t>
      </w:r>
    </w:p>
    <w:p w14:paraId="40CF9B30"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 Recabar y enviar al Instituto, de conformidad con los lineamientos que éste expida, los datos necesarios para la elaboración del informe anual; </w:t>
      </w:r>
    </w:p>
    <w:p w14:paraId="7781534E"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XII. Emitir las resoluciones que correspondan para la atención de las solicitudes de información; </w:t>
      </w:r>
    </w:p>
    <w:p w14:paraId="3765D37E"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XIII. Dictaminar las declaratorias de inexistencia de la información que les remitan las unidades administrativas y resolver en consecuencia; </w:t>
      </w:r>
    </w:p>
    <w:p w14:paraId="586F61DD"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XIV. Supervisar el registro y actualización de las solicitudes de acceso a la información, así como sus trámites, costos y resultados; </w:t>
      </w:r>
    </w:p>
    <w:p w14:paraId="440A3400"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XV. Fomentar la cultura de transparencia; </w:t>
      </w:r>
    </w:p>
    <w:p w14:paraId="5679C03C"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XVI. Supervisar el cumplimiento de criterios y lineamientos en materia de información clasificada; </w:t>
      </w:r>
    </w:p>
    <w:p w14:paraId="17D0AEA4"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XVII. Vigilar el cumplimiento de las resoluciones y recomendaciones que emita el Instituto; y </w:t>
      </w:r>
    </w:p>
    <w:p w14:paraId="3BC8922F" w14:textId="77777777" w:rsidR="001B3237" w:rsidRPr="00DB6151" w:rsidRDefault="00653E3C" w:rsidP="00927D61">
      <w:pPr>
        <w:pBdr>
          <w:top w:val="nil"/>
          <w:left w:val="nil"/>
          <w:bottom w:val="nil"/>
          <w:right w:val="nil"/>
          <w:between w:val="nil"/>
        </w:pBdr>
        <w:ind w:left="1134"/>
        <w:jc w:val="both"/>
        <w:rPr>
          <w:rFonts w:ascii="Palatino Linotype" w:eastAsia="Calibri" w:hAnsi="Palatino Linotype"/>
          <w:color w:val="000000"/>
        </w:rPr>
      </w:pPr>
      <w:r w:rsidRPr="00DB6151">
        <w:rPr>
          <w:rFonts w:ascii="Palatino Linotype" w:eastAsia="Palatino Linotype" w:hAnsi="Palatino Linotype" w:cs="Palatino Linotype"/>
          <w:i/>
          <w:color w:val="000000"/>
        </w:rPr>
        <w:t>XVIII. Las demás que se desprendan de la presente Ley y las disposiciones jurídicas aplicables, que faciliten el acceso a la información.</w:t>
      </w:r>
      <w:r w:rsidRPr="00DB6151">
        <w:rPr>
          <w:rFonts w:ascii="Palatino Linotype" w:eastAsia="Calibri" w:hAnsi="Palatino Linotype"/>
          <w:color w:val="000000"/>
        </w:rPr>
        <w:t xml:space="preserve"> </w:t>
      </w:r>
    </w:p>
    <w:p w14:paraId="189CEF4A"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b/>
          <w:i/>
          <w:color w:val="000000"/>
        </w:rPr>
        <w:t>Artículo 53.</w:t>
      </w:r>
      <w:r w:rsidRPr="00DB6151">
        <w:rPr>
          <w:rFonts w:ascii="Palatino Linotype" w:eastAsia="Palatino Linotype" w:hAnsi="Palatino Linotype" w:cs="Palatino Linotype"/>
          <w:i/>
          <w:color w:val="000000"/>
        </w:rPr>
        <w:t xml:space="preserve"> Las Unidades de Transparencia tendrán las siguientes funciones: </w:t>
      </w:r>
    </w:p>
    <w:p w14:paraId="5794B808"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F64F60D" w14:textId="77777777" w:rsidR="001B3237" w:rsidRPr="00DB6151" w:rsidRDefault="00653E3C" w:rsidP="00927D61">
      <w:pPr>
        <w:pBdr>
          <w:top w:val="nil"/>
          <w:left w:val="nil"/>
          <w:bottom w:val="nil"/>
          <w:right w:val="nil"/>
          <w:between w:val="nil"/>
        </w:pBdr>
        <w:ind w:left="1134"/>
        <w:jc w:val="both"/>
        <w:rPr>
          <w:rFonts w:ascii="Palatino Linotype" w:eastAsia="Calibri" w:hAnsi="Palatino Linotype"/>
          <w:color w:val="000000"/>
        </w:rPr>
      </w:pPr>
      <w:r w:rsidRPr="00DB6151">
        <w:rPr>
          <w:rFonts w:ascii="Palatino Linotype" w:eastAsia="Palatino Linotype" w:hAnsi="Palatino Linotype" w:cs="Palatino Linotype"/>
          <w:i/>
          <w:color w:val="000000"/>
        </w:rPr>
        <w:t>II. Recibir, tramitar y dar respuesta a las solicitudes de acceso a la información;</w:t>
      </w:r>
      <w:r w:rsidRPr="00DB6151">
        <w:rPr>
          <w:rFonts w:ascii="Palatino Linotype" w:eastAsia="Calibri" w:hAnsi="Palatino Linotype"/>
          <w:color w:val="000000"/>
        </w:rPr>
        <w:t xml:space="preserve"> </w:t>
      </w:r>
    </w:p>
    <w:p w14:paraId="5F40472F"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14:paraId="3FF7B6A8"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IV. Realizar, con efectividad, los trámites internos necesarios para la atención de las solicitudes de acceso a la información; </w:t>
      </w:r>
    </w:p>
    <w:p w14:paraId="1D272A0B"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 Entregar, en su caso, a los particulares la información solicitada; </w:t>
      </w:r>
    </w:p>
    <w:p w14:paraId="0284A7C4"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 Efectuar las notificaciones a los solicitantes; </w:t>
      </w:r>
    </w:p>
    <w:p w14:paraId="3624AD6C"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lastRenderedPageBreak/>
        <w:t xml:space="preserve">VII. Proponer al Comité de Transparencia, los procedimientos internos que aseguren la mayor eficiencia en la gestión de las solicitudes de acceso a la información, conforme a la normatividad aplicable; </w:t>
      </w:r>
    </w:p>
    <w:p w14:paraId="381DC9F3"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14:paraId="69D94538"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F415C4B"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 xml:space="preserve">X. Presentar ante el Comité, el proyecto de clasificación de información; </w:t>
      </w:r>
    </w:p>
    <w:p w14:paraId="197E991E"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 Promover e implementar políticas de transparencia proactiva procurando su accesibilidad; </w:t>
      </w:r>
    </w:p>
    <w:p w14:paraId="28C4CEA5"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XII. Fomentar la transparencia y accesibilidad al interior del sujeto obligado; </w:t>
      </w:r>
    </w:p>
    <w:p w14:paraId="21385301"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r w:rsidRPr="00DB6151">
        <w:rPr>
          <w:rFonts w:ascii="Palatino Linotype" w:eastAsia="Calibri" w:hAnsi="Palatino Linotype"/>
          <w:color w:val="000000"/>
        </w:rPr>
        <w:t xml:space="preserve"> </w:t>
      </w:r>
    </w:p>
    <w:p w14:paraId="08D516A6" w14:textId="77777777" w:rsidR="001B3237" w:rsidRPr="00DB6151" w:rsidRDefault="00653E3C" w:rsidP="00927D61">
      <w:pPr>
        <w:pBdr>
          <w:top w:val="nil"/>
          <w:left w:val="nil"/>
          <w:bottom w:val="nil"/>
          <w:right w:val="nil"/>
          <w:between w:val="nil"/>
        </w:pBdr>
        <w:ind w:left="1134"/>
        <w:jc w:val="both"/>
        <w:rPr>
          <w:rFonts w:ascii="Palatino Linotype" w:eastAsia="Calibri" w:hAnsi="Palatino Linotype"/>
          <w:color w:val="000000"/>
        </w:rPr>
      </w:pPr>
      <w:r w:rsidRPr="00DB6151">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w:t>
      </w:r>
      <w:r w:rsidRPr="00DB6151">
        <w:rPr>
          <w:rFonts w:ascii="Palatino Linotype" w:eastAsia="Calibri" w:hAnsi="Palatino Linotype"/>
          <w:color w:val="000000"/>
        </w:rPr>
        <w:t xml:space="preserve"> </w:t>
      </w:r>
    </w:p>
    <w:p w14:paraId="71D28424"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b/>
          <w:i/>
          <w:color w:val="000000"/>
        </w:rPr>
        <w:t>Artículo 59.</w:t>
      </w:r>
      <w:r w:rsidRPr="00DB6151">
        <w:rPr>
          <w:rFonts w:ascii="Palatino Linotype" w:eastAsia="Palatino Linotype" w:hAnsi="Palatino Linotype" w:cs="Palatino Linotype"/>
          <w:i/>
          <w:color w:val="000000"/>
        </w:rPr>
        <w:t xml:space="preserve"> Los servidores públicos habilitados tendrán las funciones siguientes: </w:t>
      </w:r>
    </w:p>
    <w:p w14:paraId="34244EDE" w14:textId="77777777" w:rsidR="001B3237" w:rsidRPr="00DB6151" w:rsidRDefault="00653E3C" w:rsidP="00927D61">
      <w:pPr>
        <w:numPr>
          <w:ilvl w:val="0"/>
          <w:numId w:val="4"/>
        </w:numPr>
        <w:pBdr>
          <w:top w:val="nil"/>
          <w:left w:val="nil"/>
          <w:bottom w:val="nil"/>
          <w:right w:val="nil"/>
          <w:between w:val="nil"/>
        </w:pBdr>
        <w:ind w:left="1134" w:firstLine="0"/>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Localizar la información que le solicite la Unidad de Transparencia; </w:t>
      </w:r>
    </w:p>
    <w:p w14:paraId="6FF262CD"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II. Proporcionar la información que obre en los archivos y que le sea solicitada por la Unidad de Transparencia; </w:t>
      </w:r>
    </w:p>
    <w:p w14:paraId="40C54F9A"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III. Apoyar a la Unidad de Transparencia en lo que esta le solicite para el cumplimiento de sus funciones; </w:t>
      </w:r>
    </w:p>
    <w:p w14:paraId="6C8BADF8"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IV. Proporcionar a la Unidad de Transparencia, las modificaciones a la información pública de oficio que obre en su poder; </w:t>
      </w:r>
    </w:p>
    <w:p w14:paraId="459DF9EE"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b/>
          <w:i/>
          <w:color w:val="000000"/>
        </w:rPr>
      </w:pPr>
      <w:r w:rsidRPr="00DB6151">
        <w:rPr>
          <w:rFonts w:ascii="Palatino Linotype" w:eastAsia="Palatino Linotype" w:hAnsi="Palatino Linotype" w:cs="Palatino Linotype"/>
          <w:b/>
          <w:i/>
          <w:color w:val="000000"/>
        </w:rPr>
        <w:t xml:space="preserve">V. Integrar y presentar al responsable de la Unidad de Transparencia la propuesta de clasificación de información, la cual tendrá los fundamentos y argumentos en que se basa dicha propuesta; </w:t>
      </w:r>
    </w:p>
    <w:p w14:paraId="5889FC98"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VI. Verificar, una vez analizado el contenido de la información, que no se encuentre en los supuestos de información clasificada; y </w:t>
      </w:r>
    </w:p>
    <w:p w14:paraId="40AC4AF4" w14:textId="77777777" w:rsidR="001B3237" w:rsidRPr="00DB6151" w:rsidRDefault="00653E3C" w:rsidP="00927D61">
      <w:pPr>
        <w:pBdr>
          <w:top w:val="nil"/>
          <w:left w:val="nil"/>
          <w:bottom w:val="nil"/>
          <w:right w:val="nil"/>
          <w:between w:val="nil"/>
        </w:pBdr>
        <w:ind w:left="1134"/>
        <w:jc w:val="both"/>
        <w:rPr>
          <w:rFonts w:ascii="Palatino Linotype" w:eastAsia="Calibri" w:hAnsi="Palatino Linotype"/>
          <w:color w:val="000000"/>
        </w:rPr>
      </w:pPr>
      <w:r w:rsidRPr="00DB6151">
        <w:rPr>
          <w:rFonts w:ascii="Palatino Linotype" w:eastAsia="Palatino Linotype" w:hAnsi="Palatino Linotype" w:cs="Palatino Linotype"/>
          <w:i/>
          <w:color w:val="000000"/>
        </w:rPr>
        <w:t>VII. Dar cuenta a la Unidad de Transparencia del vencimiento de los plazos de reserva.</w:t>
      </w:r>
      <w:r w:rsidRPr="00DB6151">
        <w:rPr>
          <w:rFonts w:ascii="Palatino Linotype" w:eastAsia="Calibri" w:hAnsi="Palatino Linotype"/>
          <w:color w:val="000000"/>
        </w:rPr>
        <w:t xml:space="preserve"> </w:t>
      </w:r>
    </w:p>
    <w:p w14:paraId="2CC45686"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b/>
          <w:i/>
          <w:color w:val="000000"/>
        </w:rPr>
        <w:lastRenderedPageBreak/>
        <w:t xml:space="preserve">Artículo 122. La clasificación es el proceso mediante el cual el sujeto obligado determina que la información en su poder </w:t>
      </w:r>
      <w:proofErr w:type="spellStart"/>
      <w:r w:rsidRPr="00DB6151">
        <w:rPr>
          <w:rFonts w:ascii="Palatino Linotype" w:eastAsia="Palatino Linotype" w:hAnsi="Palatino Linotype" w:cs="Palatino Linotype"/>
          <w:b/>
          <w:i/>
          <w:color w:val="000000"/>
        </w:rPr>
        <w:t>actualiza</w:t>
      </w:r>
      <w:proofErr w:type="spellEnd"/>
      <w:r w:rsidRPr="00DB6151">
        <w:rPr>
          <w:rFonts w:ascii="Palatino Linotype" w:eastAsia="Palatino Linotype" w:hAnsi="Palatino Linotype" w:cs="Palatino Linotype"/>
          <w:b/>
          <w:i/>
          <w:color w:val="000000"/>
        </w:rPr>
        <w:t xml:space="preserve"> alguno de los supuestos de reserva o confidencialidad, de conformidad con lo dispuesto en el presente título</w:t>
      </w:r>
      <w:r w:rsidRPr="00DB6151">
        <w:rPr>
          <w:rFonts w:ascii="Palatino Linotype" w:eastAsia="Palatino Linotype" w:hAnsi="Palatino Linotype" w:cs="Palatino Linotype"/>
          <w:i/>
          <w:color w:val="000000"/>
        </w:rPr>
        <w:t xml:space="preserve">. </w:t>
      </w:r>
    </w:p>
    <w:p w14:paraId="03380B08"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Los supuestos de reserva o confidencialidad previstos en las leyes deberán ser acordes con las bases, principios y disposiciones establecidos en la Ley General y, en ningún caso, podrán contravenirla. </w:t>
      </w:r>
    </w:p>
    <w:p w14:paraId="180BD5CD" w14:textId="77777777" w:rsidR="001B3237" w:rsidRPr="00DB6151" w:rsidRDefault="00653E3C" w:rsidP="00927D61">
      <w:pPr>
        <w:pBdr>
          <w:top w:val="nil"/>
          <w:left w:val="nil"/>
          <w:bottom w:val="nil"/>
          <w:right w:val="nil"/>
          <w:between w:val="nil"/>
        </w:pBd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Los titulares de las áreas de los sujetos obligados serán los responsables de clasificar la información, de conformidad con lo dispuesto en la presente Ley y demás disposiciones jurídicas aplicables.</w:t>
      </w:r>
    </w:p>
    <w:p w14:paraId="1915CD2E" w14:textId="77777777" w:rsidR="001B3237" w:rsidRPr="00DB6151" w:rsidRDefault="001B3237" w:rsidP="00927D61">
      <w:pPr>
        <w:pBdr>
          <w:top w:val="nil"/>
          <w:left w:val="nil"/>
          <w:bottom w:val="nil"/>
          <w:right w:val="nil"/>
          <w:between w:val="nil"/>
        </w:pBdr>
        <w:ind w:left="1134"/>
        <w:jc w:val="both"/>
        <w:rPr>
          <w:rFonts w:ascii="Palatino Linotype" w:eastAsia="Palatino Linotype" w:hAnsi="Palatino Linotype" w:cs="Palatino Linotype"/>
          <w:i/>
          <w:color w:val="000000"/>
        </w:rPr>
      </w:pPr>
    </w:p>
    <w:p w14:paraId="746D0E90" w14:textId="77777777" w:rsidR="001B3237" w:rsidRPr="00DB6151" w:rsidRDefault="001B3237" w:rsidP="00927D61">
      <w:pPr>
        <w:pBdr>
          <w:top w:val="nil"/>
          <w:left w:val="nil"/>
          <w:bottom w:val="nil"/>
          <w:right w:val="nil"/>
          <w:between w:val="nil"/>
        </w:pBdr>
        <w:ind w:left="1134"/>
        <w:rPr>
          <w:rFonts w:ascii="Palatino Linotype" w:eastAsia="Palatino Linotype" w:hAnsi="Palatino Linotype" w:cs="Palatino Linotype"/>
          <w:color w:val="000000"/>
        </w:rPr>
      </w:pPr>
    </w:p>
    <w:p w14:paraId="16D494A3"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De los artículo citados anteriormente, se colige que los Comités de Transparencia, las  Unidades de Transparencia y los Servidores Públicos Habilitados tiene la función de clasificar la información que obre en sus archivos ya se manera confidencial o reservada para velar y resguardar los datos que se consideré necesario hacerlo por su naturaleza como este caso es el nombre de personas físicas que han realizado trámites y servicios en las oficinas de la novena Regiduría. </w:t>
      </w:r>
    </w:p>
    <w:p w14:paraId="74570176" w14:textId="77777777" w:rsidR="001B3237" w:rsidRPr="00DB6151" w:rsidRDefault="001B3237" w:rsidP="00927D61">
      <w:pPr>
        <w:spacing w:line="360" w:lineRule="auto"/>
        <w:jc w:val="both"/>
        <w:rPr>
          <w:rFonts w:ascii="Palatino Linotype" w:eastAsia="Palatino Linotype" w:hAnsi="Palatino Linotype" w:cs="Palatino Linotype"/>
        </w:rPr>
      </w:pPr>
    </w:p>
    <w:p w14:paraId="48DFFA50"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De lo anterior, se debe de precisar que para este punto de la solicitud de información el </w:t>
      </w:r>
      <w:r w:rsidRPr="00DB6151">
        <w:rPr>
          <w:rFonts w:ascii="Palatino Linotype" w:eastAsia="Palatino Linotype" w:hAnsi="Palatino Linotype" w:cs="Palatino Linotype"/>
          <w:b/>
        </w:rPr>
        <w:t xml:space="preserve">RECURRENTE </w:t>
      </w:r>
      <w:r w:rsidRPr="00DB6151">
        <w:rPr>
          <w:rFonts w:ascii="Palatino Linotype" w:eastAsia="Palatino Linotype" w:hAnsi="Palatino Linotype" w:cs="Palatino Linotype"/>
        </w:rPr>
        <w:t xml:space="preserve">no delimito el tiempo del cual requería la información, situación por la cual se debe de tomar el criterio de un año, siendo este del treinta y uno de enero de dos mil veinticuatro al treinta y uno de enero de dos mil veinticinco. </w:t>
      </w:r>
    </w:p>
    <w:p w14:paraId="53929F03"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3AEB08A9"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Sirve de reforzamiento el criterio del Instituto Nacional de Transparencia vigente a la fecha de la solicitud de información, que contempla el periodo de búsqueda el año inmediato anterior al que ingresa la solicitud de información. </w:t>
      </w:r>
    </w:p>
    <w:p w14:paraId="65B81BAD"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 xml:space="preserve">03/19 </w:t>
      </w:r>
    </w:p>
    <w:p w14:paraId="630AA558"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lastRenderedPageBreak/>
        <w:t xml:space="preserve">Periodo de búsqueda de la información. </w:t>
      </w:r>
    </w:p>
    <w:p w14:paraId="2A761795" w14:textId="77777777" w:rsidR="001B3237" w:rsidRPr="00DB6151" w:rsidRDefault="00653E3C" w:rsidP="00927D61">
      <w:pPr>
        <w:ind w:left="1134"/>
        <w:jc w:val="both"/>
        <w:rPr>
          <w:rFonts w:ascii="Palatino Linotype" w:eastAsia="Palatino Linotype" w:hAnsi="Palatino Linotype" w:cs="Palatino Linotype"/>
          <w:i/>
          <w:color w:val="000000"/>
        </w:rPr>
      </w:pPr>
      <w:r w:rsidRPr="00DB6151">
        <w:rPr>
          <w:rFonts w:ascii="Palatino Linotype" w:eastAsia="Palatino Linotype" w:hAnsi="Palatino Linotype" w:cs="Palatino Linotype"/>
          <w:i/>
          <w:color w:val="000000"/>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F737737" w14:textId="77777777" w:rsidR="001B3237" w:rsidRPr="00DB6151" w:rsidRDefault="001B3237" w:rsidP="00927D61">
      <w:pPr>
        <w:spacing w:line="360" w:lineRule="auto"/>
        <w:jc w:val="both"/>
        <w:rPr>
          <w:rFonts w:ascii="Palatino Linotype" w:eastAsia="Palatino Linotype" w:hAnsi="Palatino Linotype" w:cs="Palatino Linotype"/>
        </w:rPr>
      </w:pPr>
    </w:p>
    <w:p w14:paraId="5BB1226A"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En cuanto a la clasificación de la información de los nombres de las personas que han solicitado trámites y servicios ante la novena regiduría el </w:t>
      </w:r>
      <w:r w:rsidRPr="00DB6151">
        <w:rPr>
          <w:rFonts w:ascii="Palatino Linotype" w:eastAsia="Palatino Linotype" w:hAnsi="Palatino Linotype" w:cs="Palatino Linotype"/>
          <w:b/>
        </w:rPr>
        <w:t xml:space="preserve">SUJETO OBLIGADO </w:t>
      </w:r>
      <w:r w:rsidRPr="00DB6151">
        <w:rPr>
          <w:rFonts w:ascii="Palatino Linotype" w:eastAsia="Palatino Linotype" w:hAnsi="Palatino Linotype" w:cs="Palatino Linotype"/>
        </w:rPr>
        <w:t xml:space="preserve">debe de considerar lo siguiente. </w:t>
      </w:r>
    </w:p>
    <w:p w14:paraId="35822782"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Cuarto.</w:t>
      </w:r>
      <w:r w:rsidRPr="00DB6151">
        <w:rPr>
          <w:rFonts w:ascii="Palatino Linotype" w:eastAsia="Palatino Linotype" w:hAnsi="Palatino Linotype" w:cs="Palatino Linotype"/>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326863"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1DB86B6"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Séptimo. </w:t>
      </w:r>
      <w:r w:rsidRPr="00DB6151">
        <w:rPr>
          <w:rFonts w:ascii="Palatino Linotype" w:eastAsia="Palatino Linotype" w:hAnsi="Palatino Linotype" w:cs="Palatino Linotype"/>
          <w:i/>
        </w:rPr>
        <w:t>La clasificación de la información se llevará a cabo en el momento en que:</w:t>
      </w:r>
    </w:p>
    <w:p w14:paraId="0DCBF1C6"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I.</w:t>
      </w:r>
      <w:r w:rsidRPr="00DB6151">
        <w:rPr>
          <w:rFonts w:ascii="Palatino Linotype" w:eastAsia="Palatino Linotype" w:hAnsi="Palatino Linotype" w:cs="Palatino Linotype"/>
          <w:i/>
        </w:rPr>
        <w:t>        Se reciba una solicitud de acceso a la información;</w:t>
      </w:r>
    </w:p>
    <w:p w14:paraId="640703EE"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II.</w:t>
      </w:r>
      <w:r w:rsidRPr="00DB6151">
        <w:rPr>
          <w:rFonts w:ascii="Palatino Linotype" w:eastAsia="Palatino Linotype" w:hAnsi="Palatino Linotype" w:cs="Palatino Linotype"/>
          <w:i/>
        </w:rPr>
        <w:t>       Se determine mediante resolución de autoridad competente, o</w:t>
      </w:r>
    </w:p>
    <w:p w14:paraId="7C2EBAD7"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III.</w:t>
      </w:r>
      <w:r w:rsidRPr="00DB6151">
        <w:rPr>
          <w:rFonts w:ascii="Palatino Linotype" w:eastAsia="Palatino Linotype" w:hAnsi="Palatino Linotype" w:cs="Palatino Linotype"/>
          <w:i/>
        </w:rPr>
        <w:t>      Se generen versiones públicas para dar cumplimiento a las obligaciones de transparencia previstas en la Ley General, la Ley Federal y las correspondientes de las entidades federativas.</w:t>
      </w:r>
    </w:p>
    <w:p w14:paraId="27C2D433"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lastRenderedPageBreak/>
        <w:t>Los titulares de las áreas deberán revisar la clasificación al momento de la recepción de una solicitud de acceso a la información, para verificar si encuadra en una causal de reserva o de confidencialidad.</w:t>
      </w:r>
    </w:p>
    <w:p w14:paraId="7853795F"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Octavo. </w:t>
      </w:r>
      <w:r w:rsidRPr="00DB6151">
        <w:rPr>
          <w:rFonts w:ascii="Palatino Linotype" w:eastAsia="Palatino Linotype" w:hAnsi="Palatino Linotype" w:cs="Palatino Linotype"/>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35643157"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5FC5ABF2"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14:paraId="3D625ED9"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01DD6EF2"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14:paraId="26F5F1AA"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CAPÍTULO VIII</w:t>
      </w:r>
    </w:p>
    <w:p w14:paraId="4444BFA1"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DE LA LEYENDA DE CLASIFICACIÓN</w:t>
      </w:r>
    </w:p>
    <w:p w14:paraId="1C786F2A"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Quincuagésimo. </w:t>
      </w:r>
      <w:r w:rsidRPr="00DB6151">
        <w:rPr>
          <w:rFonts w:ascii="Palatino Linotype" w:eastAsia="Palatino Linotype" w:hAnsi="Palatino Linotype" w:cs="Palatino Linotype"/>
          <w:i/>
        </w:rPr>
        <w:t>Los titulares de las áreas de los sujetos obligados podrán utilizar los formatos contenidos en el presente Capítulo como modelo para señalar la clasificación de documentos o expedientes, sin perjuicio de que establezcan los propios.</w:t>
      </w:r>
    </w:p>
    <w:p w14:paraId="534D5268" w14:textId="77777777" w:rsidR="001B3237" w:rsidRPr="00DB6151" w:rsidRDefault="001B3237" w:rsidP="00927D61">
      <w:pPr>
        <w:tabs>
          <w:tab w:val="left" w:pos="1709"/>
        </w:tabs>
        <w:spacing w:line="360" w:lineRule="auto"/>
        <w:jc w:val="both"/>
        <w:rPr>
          <w:rFonts w:ascii="Palatino Linotype" w:eastAsia="Palatino Linotype" w:hAnsi="Palatino Linotype" w:cs="Palatino Linotype"/>
          <w:i/>
        </w:rPr>
      </w:pPr>
    </w:p>
    <w:p w14:paraId="585F49CE"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Quincuagésimo primero.</w:t>
      </w:r>
      <w:r w:rsidRPr="00DB6151">
        <w:rPr>
          <w:rFonts w:ascii="Palatino Linotype" w:eastAsia="Palatino Linotype" w:hAnsi="Palatino Linotype" w:cs="Palatino Linotype"/>
          <w:i/>
        </w:rPr>
        <w:t> La leyenda en los documentos clasificados indicará:</w:t>
      </w:r>
    </w:p>
    <w:p w14:paraId="5A9F3E7F"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lastRenderedPageBreak/>
        <w:t>I.</w:t>
      </w:r>
      <w:r w:rsidRPr="00DB6151">
        <w:rPr>
          <w:rFonts w:ascii="Palatino Linotype" w:eastAsia="Palatino Linotype" w:hAnsi="Palatino Linotype" w:cs="Palatino Linotype"/>
          <w:i/>
        </w:rPr>
        <w:t>        La fecha de sesión del Comité de Transparencia en donde se confirmó la clasificación, en su caso;</w:t>
      </w:r>
    </w:p>
    <w:p w14:paraId="2A2D8619"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II.</w:t>
      </w:r>
      <w:r w:rsidRPr="00DB6151">
        <w:rPr>
          <w:rFonts w:ascii="Palatino Linotype" w:eastAsia="Palatino Linotype" w:hAnsi="Palatino Linotype" w:cs="Palatino Linotype"/>
          <w:i/>
        </w:rPr>
        <w:t>       El nombre del área;</w:t>
      </w:r>
    </w:p>
    <w:p w14:paraId="2F7E3F81"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III.</w:t>
      </w:r>
      <w:r w:rsidRPr="00DB6151">
        <w:rPr>
          <w:rFonts w:ascii="Palatino Linotype" w:eastAsia="Palatino Linotype" w:hAnsi="Palatino Linotype" w:cs="Palatino Linotype"/>
          <w:i/>
        </w:rPr>
        <w:t>      La palabra reservado o confidencial;</w:t>
      </w:r>
    </w:p>
    <w:p w14:paraId="19570A36"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IV.</w:t>
      </w:r>
      <w:r w:rsidRPr="00DB6151">
        <w:rPr>
          <w:rFonts w:ascii="Palatino Linotype" w:eastAsia="Palatino Linotype" w:hAnsi="Palatino Linotype" w:cs="Palatino Linotype"/>
          <w:i/>
        </w:rPr>
        <w:t>      Las partes o secciones reservadas o confidenciales, en su caso;</w:t>
      </w:r>
    </w:p>
    <w:p w14:paraId="3B2F84FF"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V.</w:t>
      </w:r>
      <w:r w:rsidRPr="00DB6151">
        <w:rPr>
          <w:rFonts w:ascii="Palatino Linotype" w:eastAsia="Palatino Linotype" w:hAnsi="Palatino Linotype" w:cs="Palatino Linotype"/>
          <w:i/>
        </w:rPr>
        <w:t>       El fundamento legal;</w:t>
      </w:r>
    </w:p>
    <w:p w14:paraId="290DFA23"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VI.</w:t>
      </w:r>
      <w:r w:rsidRPr="00DB6151">
        <w:rPr>
          <w:rFonts w:ascii="Palatino Linotype" w:eastAsia="Palatino Linotype" w:hAnsi="Palatino Linotype" w:cs="Palatino Linotype"/>
          <w:i/>
        </w:rPr>
        <w:t>      El periodo de reserva, y</w:t>
      </w:r>
    </w:p>
    <w:p w14:paraId="1841DFD8"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VII.</w:t>
      </w:r>
      <w:r w:rsidRPr="00DB6151">
        <w:rPr>
          <w:rFonts w:ascii="Palatino Linotype" w:eastAsia="Palatino Linotype" w:hAnsi="Palatino Linotype" w:cs="Palatino Linotype"/>
          <w:i/>
        </w:rPr>
        <w:t>     La rúbrica del titular del área.</w:t>
      </w:r>
    </w:p>
    <w:p w14:paraId="32350DC1"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Quincuagésimo segundo.</w:t>
      </w:r>
      <w:r w:rsidRPr="00DB6151">
        <w:rPr>
          <w:rFonts w:ascii="Palatino Linotype" w:eastAsia="Palatino Linotype" w:hAnsi="Palatino Linotype" w:cs="Palatino Linotype"/>
          <w:i/>
        </w:rPr>
        <w:t> Los sujetos obligados elaborarán los formatos a que se refiere este Capítulo en medios impresos o electrónicos, entre otros, debiendo ubicarse la leyenda de clasificación en la esquina superior derecha del documento.</w:t>
      </w:r>
    </w:p>
    <w:p w14:paraId="385D6601"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21EF360"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Quincuagésimo tercero.</w:t>
      </w:r>
      <w:r w:rsidRPr="00DB6151">
        <w:rPr>
          <w:rFonts w:ascii="Palatino Linotype" w:eastAsia="Palatino Linotype" w:hAnsi="Palatino Linotype" w:cs="Palatino Linotype"/>
          <w:i/>
        </w:rPr>
        <w:t> El formato para señalar la clasificación parcial de un documento, es el siguiente:</w:t>
      </w:r>
    </w:p>
    <w:tbl>
      <w:tblPr>
        <w:tblStyle w:val="a0"/>
        <w:tblW w:w="8712" w:type="dxa"/>
        <w:tblInd w:w="74" w:type="dxa"/>
        <w:tblLayout w:type="fixed"/>
        <w:tblLook w:val="0400" w:firstRow="0" w:lastRow="0" w:firstColumn="0" w:lastColumn="0" w:noHBand="0" w:noVBand="1"/>
      </w:tblPr>
      <w:tblGrid>
        <w:gridCol w:w="1113"/>
        <w:gridCol w:w="3077"/>
        <w:gridCol w:w="4522"/>
      </w:tblGrid>
      <w:tr w:rsidR="001B3237" w:rsidRPr="00DB6151" w14:paraId="45F8A50D" w14:textId="77777777">
        <w:trPr>
          <w:trHeight w:val="311"/>
        </w:trPr>
        <w:tc>
          <w:tcPr>
            <w:tcW w:w="1113" w:type="dxa"/>
            <w:tcBorders>
              <w:bottom w:val="single" w:sz="6" w:space="0" w:color="000000"/>
              <w:right w:val="single" w:sz="6" w:space="0" w:color="000000"/>
            </w:tcBorders>
            <w:tcMar>
              <w:top w:w="15" w:type="dxa"/>
              <w:left w:w="70" w:type="dxa"/>
              <w:bottom w:w="15" w:type="dxa"/>
              <w:right w:w="70" w:type="dxa"/>
            </w:tcMar>
            <w:vAlign w:val="center"/>
          </w:tcPr>
          <w:p w14:paraId="286BA0DD"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 </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440702D8"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Concepto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5C04FA06"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Dónde:</w:t>
            </w:r>
          </w:p>
        </w:tc>
      </w:tr>
      <w:tr w:rsidR="001B3237" w:rsidRPr="00DB6151" w14:paraId="11BC1761" w14:textId="77777777">
        <w:trPr>
          <w:trHeight w:val="512"/>
        </w:trPr>
        <w:tc>
          <w:tcPr>
            <w:tcW w:w="1113"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6EE0BAA3"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Sello oficial o</w:t>
            </w:r>
            <w:r w:rsidRPr="00DB6151">
              <w:rPr>
                <w:rFonts w:ascii="Palatino Linotype" w:eastAsia="Palatino Linotype" w:hAnsi="Palatino Linotype" w:cs="Palatino Linotype"/>
                <w:i/>
              </w:rPr>
              <w:br/>
              <w:t>logotipo del</w:t>
            </w:r>
            <w:r w:rsidRPr="00DB6151">
              <w:rPr>
                <w:rFonts w:ascii="Palatino Linotype" w:eastAsia="Palatino Linotype" w:hAnsi="Palatino Linotype" w:cs="Palatino Linotype"/>
                <w:i/>
              </w:rPr>
              <w:br/>
            </w:r>
            <w:r w:rsidRPr="00DB6151">
              <w:rPr>
                <w:rFonts w:ascii="Palatino Linotype" w:eastAsia="Palatino Linotype" w:hAnsi="Palatino Linotype" w:cs="Palatino Linotype"/>
                <w:i/>
              </w:rPr>
              <w:lastRenderedPageBreak/>
              <w:t>sujeto</w:t>
            </w:r>
            <w:r w:rsidRPr="00DB6151">
              <w:rPr>
                <w:rFonts w:ascii="Palatino Linotype" w:eastAsia="Palatino Linotype" w:hAnsi="Palatino Linotype" w:cs="Palatino Linotype"/>
                <w:i/>
              </w:rPr>
              <w:br/>
              <w:t>obligado</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3E64F407"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lastRenderedPageBreak/>
              <w:t>Fecha de 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41F29147"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anotará la fecha en la que el Comité de Transparencia confirmó la clasificación del documento, en su caso.</w:t>
            </w:r>
          </w:p>
        </w:tc>
      </w:tr>
      <w:tr w:rsidR="001B3237" w:rsidRPr="00DB6151" w14:paraId="7DE21532" w14:textId="77777777">
        <w:trPr>
          <w:trHeight w:val="512"/>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77D99BC2"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7239522A"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1C121CA8"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señalará el nombre del área del cual es titular quien clasifica.</w:t>
            </w:r>
          </w:p>
        </w:tc>
      </w:tr>
      <w:tr w:rsidR="001B3237" w:rsidRPr="00DB6151" w14:paraId="37973D6B" w14:textId="77777777">
        <w:trPr>
          <w:trHeight w:val="1160"/>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655419E5"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66725469"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Información reservada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4B1D2167"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DB6151">
              <w:rPr>
                <w:rFonts w:ascii="Palatino Linotype" w:eastAsia="Palatino Linotype" w:hAnsi="Palatino Linotype" w:cs="Palatino Linotype"/>
                <w:i/>
              </w:rPr>
              <w:t>anotarán</w:t>
            </w:r>
            <w:proofErr w:type="gramEnd"/>
            <w:r w:rsidRPr="00DB6151">
              <w:rPr>
                <w:rFonts w:ascii="Palatino Linotype" w:eastAsia="Palatino Linotype" w:hAnsi="Palatino Linotype" w:cs="Palatino Linotype"/>
                <w:i/>
              </w:rPr>
              <w:t xml:space="preserve"> todas las páginas que lo conforman. Si el documento no contiene información reservada, se tachará este apartado.</w:t>
            </w:r>
          </w:p>
        </w:tc>
      </w:tr>
      <w:tr w:rsidR="001B3237" w:rsidRPr="00DB6151" w14:paraId="6B35F309" w14:textId="77777777">
        <w:trPr>
          <w:trHeight w:val="728"/>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401BF2E9"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0B42A199"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163E32F7"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anotará el número de años o meses por los que se mantendrá el documento o las partes del mismo como reservado.</w:t>
            </w:r>
          </w:p>
        </w:tc>
      </w:tr>
      <w:tr w:rsidR="001B3237" w:rsidRPr="00DB6151" w14:paraId="3795B7CA" w14:textId="77777777">
        <w:trPr>
          <w:trHeight w:val="728"/>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0FB9A126"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5F67F277"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31CD99E5"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señalará el nombre del ordenamiento, el o los artículos, fracción(es), párrafo(s) con base en los cuales se sustente la reserva.</w:t>
            </w:r>
          </w:p>
        </w:tc>
      </w:tr>
      <w:tr w:rsidR="001B3237" w:rsidRPr="00DB6151" w14:paraId="2DBCC2A4" w14:textId="77777777">
        <w:trPr>
          <w:trHeight w:val="728"/>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05B892CF"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14E4BB2F"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Ampliación del 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25EDC574"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B3237" w:rsidRPr="00DB6151" w14:paraId="001C8BB3" w14:textId="77777777">
        <w:trPr>
          <w:trHeight w:val="1160"/>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3D83DCB4"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06B6B80A"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Confidencial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2ABF1886"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 xml:space="preserve">Se indicarán, en su caso, las partes o páginas del documento que se clasifica como confidencial. Si el documento fuera confidencial en su totalidad, se anotarán todas las páginas que lo conforman. Si el documento no contiene </w:t>
            </w:r>
            <w:r w:rsidRPr="00DB6151">
              <w:rPr>
                <w:rFonts w:ascii="Palatino Linotype" w:eastAsia="Palatino Linotype" w:hAnsi="Palatino Linotype" w:cs="Palatino Linotype"/>
                <w:i/>
              </w:rPr>
              <w:lastRenderedPageBreak/>
              <w:t>información confidencial, se tachará este apartado.</w:t>
            </w:r>
          </w:p>
        </w:tc>
      </w:tr>
    </w:tbl>
    <w:p w14:paraId="6227FC49"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bl>
      <w:tblPr>
        <w:tblStyle w:val="a1"/>
        <w:tblW w:w="7599" w:type="dxa"/>
        <w:tblInd w:w="74" w:type="dxa"/>
        <w:tblLayout w:type="fixed"/>
        <w:tblLook w:val="0400" w:firstRow="0" w:lastRow="0" w:firstColumn="0" w:lastColumn="0" w:noHBand="0" w:noVBand="1"/>
      </w:tblPr>
      <w:tblGrid>
        <w:gridCol w:w="3077"/>
        <w:gridCol w:w="4522"/>
      </w:tblGrid>
      <w:tr w:rsidR="001B3237" w:rsidRPr="00DB6151" w14:paraId="07127D5A" w14:textId="77777777">
        <w:trPr>
          <w:trHeight w:val="728"/>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33066772"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17BB49FF"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B3237" w:rsidRPr="00DB6151" w14:paraId="43E295C4" w14:textId="77777777">
        <w:trPr>
          <w:trHeight w:val="296"/>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6B5FA4A2"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Rúbrica del titular del 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4F3BCADE"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Rúbrica autógrafa de quien clasifica.</w:t>
            </w:r>
          </w:p>
        </w:tc>
      </w:tr>
      <w:tr w:rsidR="001B3237" w:rsidRPr="00DB6151" w14:paraId="09AB5FA1" w14:textId="77777777">
        <w:trPr>
          <w:trHeight w:val="296"/>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6698685A"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Fecha de desclasificación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7FE830F7"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anotará la fecha en que se desclasifica el documento.</w:t>
            </w:r>
          </w:p>
        </w:tc>
      </w:tr>
      <w:tr w:rsidR="001B3237" w:rsidRPr="00DB6151" w14:paraId="3D4D5052" w14:textId="77777777">
        <w:trPr>
          <w:trHeight w:val="311"/>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0E806C8C"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Rúbrica y cargo del servidor público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6FD0EE27"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Rúbrica autógrafa de quien desclasifica.</w:t>
            </w:r>
          </w:p>
        </w:tc>
      </w:tr>
    </w:tbl>
    <w:p w14:paraId="5A0F20E5"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Quincuagésimo cuarto.</w:t>
      </w:r>
      <w:r w:rsidRPr="00DB6151">
        <w:rPr>
          <w:rFonts w:ascii="Palatino Linotype" w:eastAsia="Palatino Linotype" w:hAnsi="Palatino Linotype" w:cs="Palatino Linotype"/>
          <w:i/>
        </w:rPr>
        <w:t> El expediente del cual formen parte los documentos que se consideren reservados o confidenciales en todo o en parte, únicamente llevará en su carátula la especificación de que contiene partes o secciones reservadas o confidenciales.</w:t>
      </w:r>
    </w:p>
    <w:p w14:paraId="116DD97F"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Quincuagésimo quinto.</w:t>
      </w:r>
      <w:r w:rsidRPr="00DB6151">
        <w:rPr>
          <w:rFonts w:ascii="Palatino Linotype" w:eastAsia="Palatino Linotype" w:hAnsi="Palatino Linotype" w:cs="Palatino Linotype"/>
          <w:i/>
        </w:rPr>
        <w:t> Los documentos que integren un expediente reservado o confidencial en su totalidad no deberán marcarse en lo individual.</w:t>
      </w:r>
    </w:p>
    <w:p w14:paraId="3E3D8A9E"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Una vez desclasificados los expedientes, si existieren documentos que tuvieran el carácter de reservados o confidenciales, deberán ser marcados.</w:t>
      </w:r>
    </w:p>
    <w:p w14:paraId="59FBB30D"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El formato para señalar la clasificación de expedientes que por su naturaleza sean en su totalidad reservados o confidenciales, es el siguiente:</w:t>
      </w:r>
    </w:p>
    <w:tbl>
      <w:tblPr>
        <w:tblStyle w:val="a2"/>
        <w:tblW w:w="8712" w:type="dxa"/>
        <w:tblInd w:w="74" w:type="dxa"/>
        <w:tblLayout w:type="fixed"/>
        <w:tblLook w:val="0400" w:firstRow="0" w:lastRow="0" w:firstColumn="0" w:lastColumn="0" w:noHBand="0" w:noVBand="1"/>
      </w:tblPr>
      <w:tblGrid>
        <w:gridCol w:w="1113"/>
        <w:gridCol w:w="3077"/>
        <w:gridCol w:w="4522"/>
      </w:tblGrid>
      <w:tr w:rsidR="001B3237" w:rsidRPr="00DB6151" w14:paraId="3A4F39D6" w14:textId="77777777">
        <w:trPr>
          <w:trHeight w:val="327"/>
        </w:trPr>
        <w:tc>
          <w:tcPr>
            <w:tcW w:w="1113" w:type="dxa"/>
            <w:tcBorders>
              <w:bottom w:val="single" w:sz="6" w:space="0" w:color="000000"/>
              <w:right w:val="single" w:sz="6" w:space="0" w:color="000000"/>
            </w:tcBorders>
            <w:tcMar>
              <w:top w:w="15" w:type="dxa"/>
              <w:left w:w="70" w:type="dxa"/>
              <w:bottom w:w="15" w:type="dxa"/>
              <w:right w:w="70" w:type="dxa"/>
            </w:tcMar>
            <w:vAlign w:val="center"/>
          </w:tcPr>
          <w:p w14:paraId="2810E9E4"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 </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2BE9A672"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Concepto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3DA33C5B"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Dónde:</w:t>
            </w:r>
          </w:p>
        </w:tc>
      </w:tr>
      <w:tr w:rsidR="001B3237" w:rsidRPr="00DB6151" w14:paraId="0CDA4362" w14:textId="77777777">
        <w:trPr>
          <w:trHeight w:val="544"/>
        </w:trPr>
        <w:tc>
          <w:tcPr>
            <w:tcW w:w="1113"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0C6AAB39"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lastRenderedPageBreak/>
              <w:t>Sello oficial o</w:t>
            </w:r>
            <w:r w:rsidRPr="00DB6151">
              <w:rPr>
                <w:rFonts w:ascii="Palatino Linotype" w:eastAsia="Palatino Linotype" w:hAnsi="Palatino Linotype" w:cs="Palatino Linotype"/>
                <w:i/>
              </w:rPr>
              <w:br/>
              <w:t>logotipo del</w:t>
            </w:r>
            <w:r w:rsidRPr="00DB6151">
              <w:rPr>
                <w:rFonts w:ascii="Palatino Linotype" w:eastAsia="Palatino Linotype" w:hAnsi="Palatino Linotype" w:cs="Palatino Linotype"/>
                <w:i/>
              </w:rPr>
              <w:br/>
              <w:t>sujeto</w:t>
            </w:r>
            <w:r w:rsidRPr="00DB6151">
              <w:rPr>
                <w:rFonts w:ascii="Palatino Linotype" w:eastAsia="Palatino Linotype" w:hAnsi="Palatino Linotype" w:cs="Palatino Linotype"/>
                <w:i/>
              </w:rPr>
              <w:br/>
              <w:t>obligado.</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7337736F"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Fecha de 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31545F56"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anotará la fecha en la que el Comité de Transparencia confirmó la clasificación del documento, en su caso.</w:t>
            </w:r>
          </w:p>
        </w:tc>
      </w:tr>
      <w:tr w:rsidR="001B3237" w:rsidRPr="00DB6151" w14:paraId="17101715" w14:textId="77777777">
        <w:trPr>
          <w:trHeight w:val="544"/>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2C57B19D"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3B45918D"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76EDACEE"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señalará el nombre del área de la cual es el titular quien clasifica.</w:t>
            </w:r>
          </w:p>
        </w:tc>
      </w:tr>
      <w:tr w:rsidR="001B3237" w:rsidRPr="00DB6151" w14:paraId="2EEF9904" w14:textId="77777777">
        <w:trPr>
          <w:trHeight w:val="312"/>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5F523467"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6FB140F6"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Reservado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7E160CA2"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Leyenda de información RESERVADA.</w:t>
            </w:r>
          </w:p>
        </w:tc>
      </w:tr>
      <w:tr w:rsidR="001B3237" w:rsidRPr="00DB6151" w14:paraId="206EA3E3" w14:textId="77777777">
        <w:trPr>
          <w:trHeight w:val="1008"/>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38CDF32A"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4FF65B63"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391CC998"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anotará el número de años o meses por los que se mantendrá el documento o las partes del mismo como reservado. Si el expediente no es reservado, sino confidencial, deberá tacharse este apartado.</w:t>
            </w:r>
          </w:p>
        </w:tc>
      </w:tr>
      <w:tr w:rsidR="001B3237" w:rsidRPr="00DB6151" w14:paraId="10A1843F" w14:textId="77777777">
        <w:trPr>
          <w:trHeight w:val="776"/>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4F9202DF"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2F8502D3"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1CCA1C04"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señalará el nombre del o de los ordenamientos jurídicos, el o los artículos, fracción(es), párrafo(s) con base en los cuales se sustenta la reserva.</w:t>
            </w:r>
          </w:p>
        </w:tc>
      </w:tr>
      <w:tr w:rsidR="001B3237" w:rsidRPr="00DB6151" w14:paraId="796ED3B8" w14:textId="77777777">
        <w:trPr>
          <w:trHeight w:val="776"/>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1F5B209B"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05FEAB3C"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Ampliación del 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15FBD6DF"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B3237" w:rsidRPr="00DB6151" w14:paraId="4B709777" w14:textId="77777777">
        <w:trPr>
          <w:trHeight w:val="312"/>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2BBD2837"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12BC8EE4"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Confidencial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66C26A30"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Leyenda de información CONFIDENCIAL.</w:t>
            </w:r>
          </w:p>
        </w:tc>
      </w:tr>
      <w:tr w:rsidR="001B3237" w:rsidRPr="00DB6151" w14:paraId="79E1A0D8" w14:textId="77777777">
        <w:trPr>
          <w:trHeight w:val="776"/>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396F9CE1"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09E225C1"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43CF1190"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 xml:space="preserve">Se señalará el nombre del o de los ordenamientos jurídicos, el o los artículos, </w:t>
            </w:r>
            <w:r w:rsidRPr="00DB6151">
              <w:rPr>
                <w:rFonts w:ascii="Palatino Linotype" w:eastAsia="Palatino Linotype" w:hAnsi="Palatino Linotype" w:cs="Palatino Linotype"/>
                <w:i/>
              </w:rPr>
              <w:lastRenderedPageBreak/>
              <w:t>fracción(es), párrafo(s) con base en los cuales se sustente la confidencialidad.</w:t>
            </w:r>
          </w:p>
        </w:tc>
      </w:tr>
      <w:tr w:rsidR="001B3237" w:rsidRPr="00DB6151" w14:paraId="5B9D6E5C" w14:textId="77777777">
        <w:trPr>
          <w:trHeight w:val="312"/>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5FE46F02"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59839955"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Rúbrica del titular del 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289E4A84"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Rúbrica autógrafa de quien clasifica.</w:t>
            </w:r>
          </w:p>
        </w:tc>
      </w:tr>
      <w:tr w:rsidR="001B3237" w:rsidRPr="00DB6151" w14:paraId="4B22F8E5" w14:textId="77777777">
        <w:trPr>
          <w:trHeight w:val="312"/>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419FB968"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27989988"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Fecha de desclasificación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2446CC93"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Se anotará la fecha en que se desclasifica.</w:t>
            </w:r>
          </w:p>
        </w:tc>
      </w:tr>
      <w:tr w:rsidR="001B3237" w:rsidRPr="00DB6151" w14:paraId="221834EA" w14:textId="77777777">
        <w:trPr>
          <w:trHeight w:val="776"/>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17B34CB3"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54922AE5"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Partes o secciones reservadas o</w:t>
            </w:r>
            <w:r w:rsidRPr="00DB6151">
              <w:rPr>
                <w:rFonts w:ascii="Palatino Linotype" w:eastAsia="Palatino Linotype" w:hAnsi="Palatino Linotype" w:cs="Palatino Linotype"/>
                <w:i/>
              </w:rPr>
              <w:br/>
              <w:t>confidenciales</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0684720E"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En caso que una vez desclasificado el expediente, subsistan partes o secciones del mismo reservadas o confidenciales, se señalará este hecho.</w:t>
            </w:r>
          </w:p>
        </w:tc>
      </w:tr>
      <w:tr w:rsidR="001B3237" w:rsidRPr="00DB6151" w14:paraId="3C3A4825" w14:textId="77777777">
        <w:trPr>
          <w:trHeight w:val="327"/>
        </w:trPr>
        <w:tc>
          <w:tcPr>
            <w:tcW w:w="1113" w:type="dxa"/>
            <w:vMerge/>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tcPr>
          <w:p w14:paraId="15B2C6D5" w14:textId="77777777" w:rsidR="001B3237" w:rsidRPr="00DB6151" w:rsidRDefault="001B3237" w:rsidP="00927D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tcPr>
          <w:p w14:paraId="06829A58"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Rúbrica y cargo del servidor público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tcPr>
          <w:p w14:paraId="5B67E7F3"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Rúbrica autógrafa de quien desclasifica.</w:t>
            </w:r>
          </w:p>
        </w:tc>
      </w:tr>
    </w:tbl>
    <w:p w14:paraId="22EE7861" w14:textId="77777777" w:rsidR="001B3237" w:rsidRPr="00DB6151" w:rsidRDefault="001B3237" w:rsidP="00927D61">
      <w:pPr>
        <w:tabs>
          <w:tab w:val="left" w:pos="1709"/>
        </w:tabs>
        <w:spacing w:line="360" w:lineRule="auto"/>
        <w:jc w:val="both"/>
        <w:rPr>
          <w:rFonts w:ascii="Palatino Linotype" w:eastAsia="Palatino Linotype" w:hAnsi="Palatino Linotype" w:cs="Palatino Linotype"/>
          <w:b/>
          <w:i/>
        </w:rPr>
      </w:pPr>
    </w:p>
    <w:p w14:paraId="318CD8E9"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Quincuagésimo cuarto.</w:t>
      </w:r>
      <w:r w:rsidRPr="00DB6151">
        <w:rPr>
          <w:rFonts w:ascii="Palatino Linotype" w:eastAsia="Palatino Linotype" w:hAnsi="Palatino Linotype" w:cs="Palatino Linotype"/>
          <w:i/>
        </w:rPr>
        <w:t> El expediente del cual formen parte los documentos que se consideren reservados o confidenciales en todo o en parte, únicamente llevará en su carátula la especificación de que contiene partes o secciones reservadas o confidenciales.</w:t>
      </w:r>
    </w:p>
    <w:p w14:paraId="036A3AEA"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b/>
          <w:i/>
        </w:rPr>
        <w:t>Quincuagésimo quinto.</w:t>
      </w:r>
      <w:r w:rsidRPr="00DB6151">
        <w:rPr>
          <w:rFonts w:ascii="Palatino Linotype" w:eastAsia="Palatino Linotype" w:hAnsi="Palatino Linotype" w:cs="Palatino Linotype"/>
          <w:i/>
        </w:rPr>
        <w:t> Los documentos que integren un expediente reservado o confidencial en su totalidad no deberán marcarse en lo individual.</w:t>
      </w:r>
    </w:p>
    <w:p w14:paraId="1D62D570"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Una vez desclasificados los expedientes, si existieren documentos que tuvieran el carácter de reservados o confidenciales, deberán ser marcados.</w:t>
      </w:r>
    </w:p>
    <w:p w14:paraId="73A2E687" w14:textId="77777777" w:rsidR="001B3237" w:rsidRPr="00DB6151" w:rsidRDefault="00653E3C" w:rsidP="00927D61">
      <w:pPr>
        <w:tabs>
          <w:tab w:val="left" w:pos="1709"/>
        </w:tabs>
        <w:spacing w:line="360" w:lineRule="auto"/>
        <w:jc w:val="both"/>
        <w:rPr>
          <w:rFonts w:ascii="Palatino Linotype" w:eastAsia="Palatino Linotype" w:hAnsi="Palatino Linotype" w:cs="Palatino Linotype"/>
          <w:i/>
        </w:rPr>
      </w:pPr>
      <w:r w:rsidRPr="00DB6151">
        <w:rPr>
          <w:rFonts w:ascii="Palatino Linotype" w:eastAsia="Palatino Linotype" w:hAnsi="Palatino Linotype" w:cs="Palatino Linotype"/>
          <w:i/>
        </w:rPr>
        <w:t>El formato para señalar la clasificación de expedientes que por su naturaleza sean en su totalidad reservados o confidenciales, es el siguiente:</w:t>
      </w:r>
    </w:p>
    <w:p w14:paraId="4B72B5C3" w14:textId="77777777" w:rsidR="001B3237" w:rsidRPr="00DB6151" w:rsidRDefault="001B3237" w:rsidP="00927D61">
      <w:pPr>
        <w:spacing w:line="360" w:lineRule="auto"/>
        <w:jc w:val="both"/>
        <w:rPr>
          <w:rFonts w:ascii="Palatino Linotype" w:eastAsia="Palatino Linotype" w:hAnsi="Palatino Linotype" w:cs="Palatino Linotype"/>
        </w:rPr>
      </w:pPr>
    </w:p>
    <w:p w14:paraId="0AB3E943" w14:textId="77777777" w:rsidR="00653E3C"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Ahora bien, al versar la solicitud de información en trámites y servicios puede ser el caso que las personas que promovieron dichos </w:t>
      </w:r>
      <w:r w:rsidR="007C2C5D" w:rsidRPr="00DB6151">
        <w:rPr>
          <w:rFonts w:ascii="Palatino Linotype" w:eastAsia="Palatino Linotype" w:hAnsi="Palatino Linotype" w:cs="Palatino Linotype"/>
        </w:rPr>
        <w:t>trámites</w:t>
      </w:r>
      <w:r w:rsidRPr="00DB6151">
        <w:rPr>
          <w:rFonts w:ascii="Palatino Linotype" w:eastAsia="Palatino Linotype" w:hAnsi="Palatino Linotype" w:cs="Palatino Linotype"/>
        </w:rPr>
        <w:t xml:space="preserve"> o servicios hubieran sido beneficiadas por medio de recursos públicos</w:t>
      </w:r>
      <w:r w:rsidR="007C2C5D" w:rsidRPr="00DB6151">
        <w:rPr>
          <w:rFonts w:ascii="Palatino Linotype" w:eastAsia="Palatino Linotype" w:hAnsi="Palatino Linotype" w:cs="Palatino Linotype"/>
        </w:rPr>
        <w:t xml:space="preserve"> del Ayuntamiento de </w:t>
      </w:r>
      <w:r w:rsidR="007C2C5D" w:rsidRPr="00DB6151">
        <w:rPr>
          <w:rFonts w:ascii="Palatino Linotype" w:eastAsia="Palatino Linotype" w:hAnsi="Palatino Linotype" w:cs="Palatino Linotype"/>
        </w:rPr>
        <w:lastRenderedPageBreak/>
        <w:t>Nezahualcóyotl</w:t>
      </w:r>
      <w:r w:rsidRPr="00DB6151">
        <w:rPr>
          <w:rFonts w:ascii="Palatino Linotype" w:eastAsia="Palatino Linotype" w:hAnsi="Palatino Linotype" w:cs="Palatino Linotype"/>
        </w:rPr>
        <w:t xml:space="preserve">, situación por la cual el </w:t>
      </w:r>
      <w:r w:rsidRPr="00DB6151">
        <w:rPr>
          <w:rFonts w:ascii="Palatino Linotype" w:eastAsia="Palatino Linotype" w:hAnsi="Palatino Linotype" w:cs="Palatino Linotype"/>
          <w:b/>
        </w:rPr>
        <w:t xml:space="preserve">SUJETO OBLIGADO </w:t>
      </w:r>
      <w:r w:rsidRPr="00DB6151">
        <w:rPr>
          <w:rFonts w:ascii="Palatino Linotype" w:eastAsia="Palatino Linotype" w:hAnsi="Palatino Linotype" w:cs="Palatino Linotype"/>
        </w:rPr>
        <w:t xml:space="preserve">deberá de entregar </w:t>
      </w:r>
      <w:r w:rsidR="007C2C5D" w:rsidRPr="00DB6151">
        <w:rPr>
          <w:rFonts w:ascii="Palatino Linotype" w:eastAsia="Palatino Linotype" w:hAnsi="Palatino Linotype" w:cs="Palatino Linotype"/>
        </w:rPr>
        <w:t xml:space="preserve">los nombres de los ciudadanos de acuerdo con lo siguiente. </w:t>
      </w:r>
    </w:p>
    <w:p w14:paraId="330866A3" w14:textId="77777777" w:rsidR="007C2C5D" w:rsidRPr="00DB6151" w:rsidRDefault="007C2C5D" w:rsidP="00927D61">
      <w:pPr>
        <w:spacing w:line="360" w:lineRule="auto"/>
        <w:jc w:val="both"/>
        <w:rPr>
          <w:rFonts w:ascii="Palatino Linotype" w:eastAsia="Palatino Linotype" w:hAnsi="Palatino Linotype" w:cs="Palatino Linotype"/>
        </w:rPr>
      </w:pPr>
    </w:p>
    <w:p w14:paraId="64565700" w14:textId="77777777" w:rsidR="007C2C5D" w:rsidRPr="00DB6151" w:rsidRDefault="007C2C5D" w:rsidP="00927D61">
      <w:pPr>
        <w:numPr>
          <w:ilvl w:val="0"/>
          <w:numId w:val="5"/>
        </w:numPr>
        <w:spacing w:line="360" w:lineRule="auto"/>
        <w:ind w:left="0" w:firstLine="0"/>
        <w:jc w:val="both"/>
        <w:rPr>
          <w:rFonts w:ascii="Palatino Linotype" w:eastAsia="Palatino Linotype" w:hAnsi="Palatino Linotype" w:cs="Palatino Linotype"/>
          <w:b/>
        </w:rPr>
      </w:pPr>
      <w:r w:rsidRPr="00DB6151">
        <w:rPr>
          <w:rFonts w:ascii="Palatino Linotype" w:eastAsia="Palatino Linotype" w:hAnsi="Palatino Linotype" w:cs="Palatino Linotype"/>
        </w:rPr>
        <w:t xml:space="preserve">En esa línea, se debe de establecer que de acuerdo con el artículo 92 de la Ley General de Transparencia y Acceso a la Información Pública del Estado de México y Municipios, la información de los beneficiarios forma parte de las obligaciones de transparencia común. </w:t>
      </w:r>
    </w:p>
    <w:p w14:paraId="5F548865" w14:textId="77777777" w:rsidR="007C2C5D" w:rsidRPr="00DB6151" w:rsidRDefault="007C2C5D" w:rsidP="00927D61">
      <w:pPr>
        <w:ind w:left="1134"/>
        <w:contextualSpacing/>
        <w:rPr>
          <w:rFonts w:ascii="Palatino Linotype" w:eastAsia="Palatino Linotype" w:hAnsi="Palatino Linotype" w:cs="Palatino Linotype"/>
          <w:b/>
          <w:i/>
        </w:rPr>
      </w:pPr>
    </w:p>
    <w:p w14:paraId="49016C06" w14:textId="77777777" w:rsidR="007C2C5D" w:rsidRPr="00DB6151" w:rsidRDefault="007C2C5D" w:rsidP="00927D61">
      <w:pPr>
        <w:pBdr>
          <w:top w:val="nil"/>
          <w:left w:val="nil"/>
          <w:bottom w:val="nil"/>
          <w:right w:val="nil"/>
          <w:between w:val="nil"/>
        </w:pBdr>
        <w:ind w:left="1134"/>
        <w:jc w:val="both"/>
        <w:rPr>
          <w:rFonts w:ascii="Palatino Linotype" w:hAnsi="Palatino Linotype" w:cstheme="minorBidi"/>
          <w:i/>
        </w:rPr>
      </w:pPr>
      <w:r w:rsidRPr="00DB6151">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DB6151">
        <w:rPr>
          <w:rFonts w:ascii="Palatino Linotype" w:hAnsi="Palatino Linotype" w:cstheme="minorBidi"/>
          <w:i/>
        </w:rPr>
        <w:t xml:space="preserve"> </w:t>
      </w:r>
    </w:p>
    <w:p w14:paraId="5699FA25" w14:textId="77777777" w:rsidR="007C2C5D" w:rsidRPr="00DB6151" w:rsidRDefault="007C2C5D" w:rsidP="00927D61">
      <w:pPr>
        <w:pBdr>
          <w:top w:val="nil"/>
          <w:left w:val="nil"/>
          <w:bottom w:val="nil"/>
          <w:right w:val="nil"/>
          <w:between w:val="nil"/>
        </w:pBdr>
        <w:ind w:left="1134"/>
        <w:jc w:val="both"/>
        <w:rPr>
          <w:rFonts w:ascii="Palatino Linotype" w:eastAsia="Palatino Linotype" w:hAnsi="Palatino Linotype" w:cs="Palatino Linotype"/>
          <w:i/>
        </w:rPr>
      </w:pPr>
      <w:r w:rsidRPr="00DB6151">
        <w:rPr>
          <w:rFonts w:ascii="Palatino Linotype" w:eastAsia="Palatino Linotype" w:hAnsi="Palatino Linotype" w:cs="Palatino Linotype"/>
          <w:i/>
        </w:rPr>
        <w:t xml:space="preserve">p) Padrón de beneficiarios mismo que deberá contener los siguientes datos: </w:t>
      </w:r>
      <w:r w:rsidRPr="00DB6151">
        <w:rPr>
          <w:rFonts w:ascii="Palatino Linotype" w:eastAsia="Palatino Linotype" w:hAnsi="Palatino Linotype" w:cs="Palatino Linotype"/>
          <w:b/>
          <w:i/>
        </w:rPr>
        <w:t>nombre de la persona física o denominación social de las personas jurídicas colectivas beneficiadas, el monto, recurso, beneficio o apoyo otorgado para cada una de ellas, unidad territorial, en su caso, edad y sexo.</w:t>
      </w:r>
    </w:p>
    <w:p w14:paraId="6C1E40B8" w14:textId="77777777" w:rsidR="007C2C5D" w:rsidRPr="00DB6151" w:rsidRDefault="007C2C5D" w:rsidP="00927D61">
      <w:pPr>
        <w:ind w:left="720"/>
        <w:contextualSpacing/>
        <w:rPr>
          <w:rFonts w:ascii="Palatino Linotype" w:eastAsia="Palatino Linotype" w:hAnsi="Palatino Linotype" w:cs="Palatino Linotype"/>
        </w:rPr>
      </w:pPr>
    </w:p>
    <w:p w14:paraId="5FA5C688" w14:textId="77777777" w:rsidR="007C2C5D" w:rsidRPr="00DB6151" w:rsidRDefault="007C2C5D" w:rsidP="00927D61">
      <w:pPr>
        <w:numPr>
          <w:ilvl w:val="0"/>
          <w:numId w:val="5"/>
        </w:numPr>
        <w:spacing w:line="360" w:lineRule="auto"/>
        <w:ind w:left="0" w:firstLine="0"/>
        <w:jc w:val="both"/>
        <w:rPr>
          <w:rFonts w:ascii="Palatino Linotype" w:eastAsia="Calibri" w:hAnsi="Palatino Linotype" w:cs="Arial"/>
          <w:lang w:val="es-MX" w:eastAsia="es-MX"/>
        </w:rPr>
      </w:pPr>
      <w:r w:rsidRPr="00DB6151">
        <w:rPr>
          <w:rFonts w:ascii="Palatino Linotype" w:eastAsia="Calibri" w:hAnsi="Palatino Linotype" w:cs="Arial"/>
          <w:lang w:val="es-MX" w:eastAsia="es-MX"/>
        </w:rPr>
        <w:t xml:space="preserve">Ahora bien, se debe de mencionar que puede ser el caso que la información pública se encuentre sujeta a un régimen estricto de restricción, y una de sus causas, es el Derecho a la Protección de Datos Personales, lo cual es contemplado por la los lineamientos antes citados, que indican que no debe ser pública de los beneficiarios que sean </w:t>
      </w:r>
      <w:r w:rsidRPr="00DB6151">
        <w:rPr>
          <w:rFonts w:ascii="Palatino Linotype" w:eastAsia="Calibri" w:hAnsi="Palatino Linotype" w:cs="Arial"/>
          <w:b/>
          <w:i/>
          <w:lang w:val="es-MX" w:eastAsia="es-MX"/>
        </w:rPr>
        <w:t xml:space="preserve">un(a) niño(a), adolescente o víctima del delito. </w:t>
      </w:r>
      <w:r w:rsidRPr="00DB6151">
        <w:rPr>
          <w:rFonts w:ascii="Palatino Linotype" w:eastAsia="Calibri" w:hAnsi="Palatino Linotype" w:cs="Arial"/>
          <w:b/>
          <w:lang w:val="es-MX" w:eastAsia="es-MX"/>
        </w:rPr>
        <w:t xml:space="preserve">En esos casos, debe prevalecer la confidencialidad de la información que identifique o haga identificable a la persona, conforme a lo que establecen </w:t>
      </w:r>
      <w:r w:rsidRPr="00DB6151">
        <w:rPr>
          <w:rFonts w:ascii="Palatino Linotype" w:eastAsia="Calibri" w:hAnsi="Palatino Linotype" w:cs="Arial"/>
          <w:lang w:val="es-MX" w:eastAsia="es-MX"/>
        </w:rPr>
        <w:t xml:space="preserve">los artículos 3 fracción IX, 143 fracción I, de la Ley de Transparencia y Acceso a la Información Pública del Estado de México y Municipios, así como el artículo 4, fracción XI y XII de la Ley de </w:t>
      </w:r>
      <w:r w:rsidRPr="00DB6151">
        <w:rPr>
          <w:rFonts w:ascii="Palatino Linotype" w:eastAsia="Calibri" w:hAnsi="Palatino Linotype" w:cs="Arial"/>
          <w:lang w:val="es-MX" w:eastAsia="es-MX"/>
        </w:rPr>
        <w:lastRenderedPageBreak/>
        <w:t>Protección de Datos Personales en Posesión de los Sujetos Obligados del Estado de México y Municipios, los cuales disponen lo siguiente:</w:t>
      </w:r>
    </w:p>
    <w:p w14:paraId="75BE3AA0" w14:textId="77777777" w:rsidR="007C2C5D" w:rsidRPr="00DB6151" w:rsidRDefault="007C2C5D" w:rsidP="00927D61">
      <w:pPr>
        <w:ind w:left="720"/>
        <w:contextualSpacing/>
        <w:rPr>
          <w:rFonts w:ascii="Palatino Linotype" w:hAnsi="Palatino Linotype" w:cs="Arial"/>
        </w:rPr>
      </w:pPr>
    </w:p>
    <w:p w14:paraId="1DDC098F" w14:textId="77777777" w:rsidR="007C2C5D" w:rsidRPr="00DB6151" w:rsidRDefault="007C2C5D" w:rsidP="00927D61">
      <w:pPr>
        <w:numPr>
          <w:ilvl w:val="0"/>
          <w:numId w:val="12"/>
        </w:numPr>
        <w:spacing w:after="160"/>
        <w:ind w:left="1134" w:hanging="425"/>
        <w:contextualSpacing/>
        <w:rPr>
          <w:rFonts w:ascii="Palatino Linotype" w:hAnsi="Palatino Linotype" w:cs="Arial"/>
        </w:rPr>
      </w:pPr>
      <w:r w:rsidRPr="00DB6151">
        <w:rPr>
          <w:rFonts w:ascii="Palatino Linotype" w:hAnsi="Palatino Linotype" w:cs="Arial"/>
        </w:rPr>
        <w:t>Ley de Transparencia y Acceso a la Información Pública del Estado de México y Municipios</w:t>
      </w:r>
    </w:p>
    <w:p w14:paraId="1D676920" w14:textId="77777777" w:rsidR="007C2C5D" w:rsidRPr="00DB6151" w:rsidRDefault="007C2C5D" w:rsidP="00927D61">
      <w:pPr>
        <w:ind w:left="1134"/>
        <w:contextualSpacing/>
        <w:rPr>
          <w:rFonts w:ascii="Palatino Linotype" w:hAnsi="Palatino Linotype" w:cs="Arial"/>
        </w:rPr>
      </w:pPr>
    </w:p>
    <w:p w14:paraId="2338B09E" w14:textId="77777777" w:rsidR="007C2C5D" w:rsidRPr="00DB6151" w:rsidRDefault="007C2C5D" w:rsidP="00927D61">
      <w:pPr>
        <w:ind w:left="1134"/>
        <w:contextualSpacing/>
        <w:jc w:val="both"/>
        <w:rPr>
          <w:rFonts w:ascii="Palatino Linotype" w:hAnsi="Palatino Linotype"/>
          <w:i/>
          <w:iCs/>
        </w:rPr>
      </w:pPr>
      <w:r w:rsidRPr="00DB6151">
        <w:rPr>
          <w:rFonts w:ascii="Palatino Linotype" w:hAnsi="Palatino Linotype"/>
          <w:i/>
          <w:iCs/>
        </w:rPr>
        <w:t>Artículo 3. Para los efectos de la presente Ley se entenderá por:</w:t>
      </w:r>
    </w:p>
    <w:p w14:paraId="50DC5585" w14:textId="77777777" w:rsidR="007C2C5D" w:rsidRPr="00DB6151" w:rsidRDefault="007C2C5D" w:rsidP="00927D61">
      <w:pPr>
        <w:ind w:left="1134"/>
        <w:contextualSpacing/>
        <w:jc w:val="both"/>
        <w:rPr>
          <w:rFonts w:ascii="Palatino Linotype" w:hAnsi="Palatino Linotype" w:cs="Arial"/>
          <w:i/>
          <w:iCs/>
        </w:rPr>
      </w:pPr>
      <w:r w:rsidRPr="00DB6151">
        <w:rPr>
          <w:rFonts w:ascii="Palatino Linotype" w:hAnsi="Palatino Linotype"/>
          <w:i/>
          <w:iCs/>
        </w:rPr>
        <w:t>…</w:t>
      </w:r>
    </w:p>
    <w:p w14:paraId="2FC9AB08" w14:textId="77777777" w:rsidR="007C2C5D" w:rsidRPr="00DB6151" w:rsidRDefault="007C2C5D" w:rsidP="00927D61">
      <w:pPr>
        <w:ind w:left="1134"/>
        <w:contextualSpacing/>
        <w:jc w:val="both"/>
        <w:rPr>
          <w:rFonts w:ascii="Palatino Linotype" w:hAnsi="Palatino Linotype"/>
          <w:i/>
          <w:iCs/>
        </w:rPr>
      </w:pPr>
      <w:r w:rsidRPr="00DB6151">
        <w:rPr>
          <w:rFonts w:ascii="Palatino Linotype" w:hAnsi="Palatino Linotype"/>
          <w:i/>
          <w:iCs/>
        </w:rPr>
        <w:t>IX. Datos personales: La información concerniente a una persona, identificada o identificable según lo dispuesto por la Ley de Protección de Datos Personales del Estado de México;</w:t>
      </w:r>
    </w:p>
    <w:p w14:paraId="66B311F8" w14:textId="77777777" w:rsidR="007C2C5D" w:rsidRPr="00DB6151" w:rsidRDefault="007C2C5D" w:rsidP="00927D61">
      <w:pPr>
        <w:ind w:left="1134"/>
        <w:contextualSpacing/>
        <w:jc w:val="both"/>
        <w:rPr>
          <w:rFonts w:ascii="Palatino Linotype" w:hAnsi="Palatino Linotype"/>
          <w:i/>
          <w:iCs/>
        </w:rPr>
      </w:pPr>
    </w:p>
    <w:p w14:paraId="7EC53C8B" w14:textId="77777777" w:rsidR="007C2C5D" w:rsidRPr="00DB6151" w:rsidRDefault="007C2C5D" w:rsidP="00927D61">
      <w:pPr>
        <w:ind w:left="1134"/>
        <w:contextualSpacing/>
        <w:jc w:val="both"/>
        <w:rPr>
          <w:rFonts w:ascii="Palatino Linotype" w:hAnsi="Palatino Linotype"/>
          <w:i/>
          <w:iCs/>
        </w:rPr>
      </w:pPr>
      <w:r w:rsidRPr="00DB6151">
        <w:rPr>
          <w:rFonts w:ascii="Palatino Linotype" w:hAnsi="Palatino Linotype"/>
          <w:i/>
          <w:iCs/>
        </w:rPr>
        <w:t>Artículo 143. Para los efectos de esta Ley se considera información confidencial, la clasificada como tal, de manera permanente, por su naturaleza, cuando:</w:t>
      </w:r>
    </w:p>
    <w:p w14:paraId="6FB09E73" w14:textId="77777777" w:rsidR="007C2C5D" w:rsidRPr="00DB6151" w:rsidRDefault="007C2C5D" w:rsidP="00927D61">
      <w:pPr>
        <w:ind w:left="1134"/>
        <w:contextualSpacing/>
        <w:jc w:val="both"/>
        <w:rPr>
          <w:rFonts w:ascii="Palatino Linotype" w:hAnsi="Palatino Linotype"/>
          <w:i/>
          <w:iCs/>
        </w:rPr>
      </w:pPr>
    </w:p>
    <w:p w14:paraId="65BB88A7" w14:textId="77777777" w:rsidR="007C2C5D" w:rsidRPr="00DB6151" w:rsidRDefault="007C2C5D" w:rsidP="00927D61">
      <w:pPr>
        <w:numPr>
          <w:ilvl w:val="1"/>
          <w:numId w:val="11"/>
        </w:numPr>
        <w:spacing w:after="160"/>
        <w:ind w:left="1134" w:hanging="382"/>
        <w:contextualSpacing/>
        <w:jc w:val="both"/>
        <w:rPr>
          <w:rFonts w:ascii="Palatino Linotype" w:hAnsi="Palatino Linotype"/>
          <w:i/>
          <w:iCs/>
        </w:rPr>
      </w:pPr>
      <w:r w:rsidRPr="00DB6151">
        <w:rPr>
          <w:rFonts w:ascii="Palatino Linotype" w:hAnsi="Palatino Linotype"/>
          <w:i/>
          <w:iCs/>
        </w:rPr>
        <w:t>Se refiera a la información privada y los datos personales concernientes a una persona física o jurídico colectiva identificada o identificable;</w:t>
      </w:r>
    </w:p>
    <w:p w14:paraId="667657A4" w14:textId="77777777" w:rsidR="007C2C5D" w:rsidRPr="00DB6151" w:rsidRDefault="007C2C5D" w:rsidP="00927D61">
      <w:pPr>
        <w:ind w:left="1134"/>
        <w:contextualSpacing/>
        <w:jc w:val="both"/>
        <w:rPr>
          <w:rFonts w:ascii="Palatino Linotype" w:hAnsi="Palatino Linotype"/>
          <w:i/>
          <w:iCs/>
        </w:rPr>
      </w:pPr>
    </w:p>
    <w:p w14:paraId="650D1AC6" w14:textId="77777777" w:rsidR="007C2C5D" w:rsidRPr="00DB6151" w:rsidRDefault="007C2C5D" w:rsidP="00927D61">
      <w:pPr>
        <w:numPr>
          <w:ilvl w:val="0"/>
          <w:numId w:val="12"/>
        </w:numPr>
        <w:spacing w:after="160"/>
        <w:ind w:left="1134"/>
        <w:contextualSpacing/>
        <w:jc w:val="both"/>
        <w:rPr>
          <w:rFonts w:ascii="Palatino Linotype" w:hAnsi="Palatino Linotype" w:cs="Arial"/>
          <w:i/>
          <w:iCs/>
        </w:rPr>
      </w:pPr>
      <w:r w:rsidRPr="00DB6151">
        <w:rPr>
          <w:rFonts w:ascii="Palatino Linotype" w:hAnsi="Palatino Linotype" w:cs="Arial"/>
        </w:rPr>
        <w:t>Ley de Protección de Datos Personales en Posesión de los Sujetos Obligados del Estado de México y Municipios</w:t>
      </w:r>
    </w:p>
    <w:p w14:paraId="42C902DC" w14:textId="77777777" w:rsidR="007C2C5D" w:rsidRPr="00DB6151" w:rsidRDefault="007C2C5D" w:rsidP="00927D61">
      <w:pPr>
        <w:ind w:left="1134"/>
        <w:contextualSpacing/>
        <w:jc w:val="both"/>
        <w:rPr>
          <w:rFonts w:ascii="Palatino Linotype" w:hAnsi="Palatino Linotype" w:cs="Arial"/>
          <w:i/>
          <w:iCs/>
        </w:rPr>
      </w:pPr>
    </w:p>
    <w:p w14:paraId="347F7F19" w14:textId="77777777" w:rsidR="007C2C5D" w:rsidRPr="00DB6151" w:rsidRDefault="007C2C5D" w:rsidP="00927D61">
      <w:pPr>
        <w:spacing w:after="160"/>
        <w:ind w:left="1134"/>
        <w:jc w:val="both"/>
        <w:rPr>
          <w:rFonts w:ascii="Palatino Linotype" w:eastAsia="Calibri" w:hAnsi="Palatino Linotype"/>
          <w:i/>
          <w:iCs/>
          <w:lang w:val="es-MX" w:eastAsia="es-MX"/>
        </w:rPr>
      </w:pPr>
      <w:r w:rsidRPr="00DB6151">
        <w:rPr>
          <w:rFonts w:ascii="Palatino Linotype" w:eastAsia="Calibri" w:hAnsi="Palatino Linotype"/>
          <w:i/>
          <w:iCs/>
          <w:lang w:val="es-MX" w:eastAsia="es-MX"/>
        </w:rPr>
        <w:t>Artículo 4. Para los efectos de esta Ley se entenderá por:</w:t>
      </w:r>
    </w:p>
    <w:p w14:paraId="1A3BBF5F" w14:textId="77777777" w:rsidR="007C2C5D" w:rsidRPr="00DB6151" w:rsidRDefault="007C2C5D" w:rsidP="00927D61">
      <w:pPr>
        <w:spacing w:after="160"/>
        <w:ind w:left="1134"/>
        <w:jc w:val="both"/>
        <w:rPr>
          <w:rFonts w:ascii="Palatino Linotype" w:eastAsia="Calibri" w:hAnsi="Palatino Linotype"/>
          <w:i/>
          <w:iCs/>
          <w:lang w:val="es-MX" w:eastAsia="es-MX"/>
        </w:rPr>
      </w:pPr>
      <w:r w:rsidRPr="00DB6151">
        <w:rPr>
          <w:rFonts w:ascii="Palatino Linotype" w:eastAsia="Calibri" w:hAnsi="Palatino Linotype"/>
          <w:i/>
          <w:iCs/>
          <w:lang w:val="es-MX" w:eastAsia="es-MX"/>
        </w:rPr>
        <w:t>…</w:t>
      </w:r>
    </w:p>
    <w:p w14:paraId="01295876" w14:textId="77777777" w:rsidR="007C2C5D" w:rsidRPr="00DB6151" w:rsidRDefault="007C2C5D" w:rsidP="00927D61">
      <w:pPr>
        <w:spacing w:after="160"/>
        <w:ind w:left="1134"/>
        <w:jc w:val="both"/>
        <w:rPr>
          <w:rFonts w:ascii="Palatino Linotype" w:eastAsia="Calibri" w:hAnsi="Palatino Linotype"/>
          <w:i/>
          <w:iCs/>
          <w:lang w:val="es-MX" w:eastAsia="es-MX"/>
        </w:rPr>
      </w:pPr>
      <w:r w:rsidRPr="00DB6151">
        <w:rPr>
          <w:rFonts w:ascii="Palatino Linotype" w:eastAsia="Calibri" w:hAnsi="Palatino Linotype"/>
          <w:i/>
          <w:iCs/>
          <w:lang w:val="es-MX" w:eastAsia="es-MX"/>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2A335C25" w14:textId="77777777" w:rsidR="007C2C5D" w:rsidRPr="00DB6151" w:rsidRDefault="007C2C5D" w:rsidP="00927D61">
      <w:pPr>
        <w:spacing w:after="160"/>
        <w:ind w:left="1134"/>
        <w:jc w:val="both"/>
        <w:rPr>
          <w:rFonts w:ascii="Palatino Linotype" w:eastAsia="Calibri" w:hAnsi="Palatino Linotype"/>
          <w:i/>
          <w:iCs/>
          <w:lang w:val="es-MX" w:eastAsia="es-MX"/>
        </w:rPr>
      </w:pPr>
    </w:p>
    <w:p w14:paraId="0F62B08B" w14:textId="77777777" w:rsidR="007C2C5D" w:rsidRPr="00DB6151" w:rsidRDefault="007C2C5D" w:rsidP="00927D61">
      <w:pPr>
        <w:spacing w:after="160"/>
        <w:ind w:left="1134"/>
        <w:jc w:val="both"/>
        <w:rPr>
          <w:rFonts w:ascii="Palatino Linotype" w:eastAsia="Calibri" w:hAnsi="Palatino Linotype"/>
          <w:b/>
          <w:bCs/>
          <w:i/>
          <w:iCs/>
          <w:lang w:val="es-MX" w:eastAsia="es-MX"/>
        </w:rPr>
      </w:pPr>
      <w:r w:rsidRPr="00DB6151">
        <w:rPr>
          <w:rFonts w:ascii="Palatino Linotype" w:eastAsia="Calibri" w:hAnsi="Palatino Linotype"/>
          <w:i/>
          <w:iCs/>
          <w:lang w:val="es-MX" w:eastAsia="es-MX"/>
        </w:rPr>
        <w:t xml:space="preserve">XII. Datos personales sensibles: </w:t>
      </w:r>
      <w:r w:rsidRPr="00DB6151">
        <w:rPr>
          <w:rFonts w:ascii="Palatino Linotype" w:eastAsia="Calibri" w:hAnsi="Palatino Linotype"/>
          <w:b/>
          <w:bCs/>
          <w:i/>
          <w:iCs/>
          <w:lang w:val="es-MX" w:eastAsia="es-MX"/>
        </w:rPr>
        <w:t xml:space="preserve">a las referentes de la esfera de su titular cuya utilización indebida pueda dar origen a discriminación o conlleve un riesgo grave para éste. De manera enunciativa más no limitativa, se consideran sensibles los datos personales que puedan revelar aspectos </w:t>
      </w:r>
      <w:r w:rsidRPr="00DB6151">
        <w:rPr>
          <w:rFonts w:ascii="Palatino Linotype" w:eastAsia="Calibri" w:hAnsi="Palatino Linotype"/>
          <w:b/>
          <w:bCs/>
          <w:i/>
          <w:iCs/>
          <w:lang w:val="es-MX" w:eastAsia="es-MX"/>
        </w:rPr>
        <w:lastRenderedPageBreak/>
        <w:t>como origen racial o étnico, estado de salud física o mental, presente o futura, información genética, creencias religiosas, filosóficas y morales, opiniones políticas y preferencia sexual.</w:t>
      </w:r>
    </w:p>
    <w:p w14:paraId="2F2B8056" w14:textId="77777777" w:rsidR="007C2C5D" w:rsidRPr="00DB6151" w:rsidRDefault="007C2C5D" w:rsidP="00927D61">
      <w:pPr>
        <w:spacing w:after="160" w:line="259" w:lineRule="auto"/>
        <w:rPr>
          <w:rFonts w:ascii="Palatino Linotype" w:eastAsia="Calibri" w:hAnsi="Palatino Linotype" w:cs="Arial"/>
          <w:lang w:val="es-MX" w:eastAsia="es-MX"/>
        </w:rPr>
      </w:pPr>
    </w:p>
    <w:p w14:paraId="32E72794" w14:textId="77777777" w:rsidR="007C2C5D" w:rsidRPr="00DB6151" w:rsidRDefault="007C2C5D" w:rsidP="00927D61">
      <w:pPr>
        <w:numPr>
          <w:ilvl w:val="0"/>
          <w:numId w:val="5"/>
        </w:numPr>
        <w:spacing w:line="360" w:lineRule="auto"/>
        <w:ind w:left="0" w:firstLine="0"/>
        <w:jc w:val="both"/>
        <w:rPr>
          <w:rFonts w:ascii="Palatino Linotype" w:eastAsia="Calibri" w:hAnsi="Palatino Linotype" w:cs="Arial"/>
          <w:lang w:val="es-MX" w:eastAsia="es-MX"/>
        </w:rPr>
      </w:pPr>
      <w:r w:rsidRPr="00DB6151">
        <w:rPr>
          <w:rFonts w:ascii="Palatino Linotype" w:eastAsia="Calibri" w:hAnsi="Palatino Linotype" w:cs="Arial"/>
          <w:lang w:val="es-MX" w:eastAsia="es-MX"/>
        </w:rPr>
        <w:t>Es así que, si bien hay una normatividad que establece la publicidad de la información relativa a los beneficiarios de estímulos, apoyos o subsidios, pero también lo es que, en los casos en que los beneficiarios correspondan a, niños, adolescentes o víctimas de delitos, debe prevalecer la protección de datos personales, así como de las personas de la tercera edad, personas discapacitadas y/o de grupos vulnerables, puesto que en estos casos, se refiere a datos personales sensibles, dado a que su utilización indebida puede dar origen a discriminación.</w:t>
      </w:r>
    </w:p>
    <w:p w14:paraId="68E6256A" w14:textId="77777777" w:rsidR="007C2C5D" w:rsidRPr="00DB6151" w:rsidRDefault="007C2C5D" w:rsidP="00927D61">
      <w:pPr>
        <w:spacing w:line="360" w:lineRule="auto"/>
        <w:contextualSpacing/>
        <w:jc w:val="both"/>
        <w:rPr>
          <w:rFonts w:ascii="Palatino Linotype" w:hAnsi="Palatino Linotype" w:cs="Arial"/>
        </w:rPr>
      </w:pPr>
    </w:p>
    <w:p w14:paraId="60364CBD" w14:textId="77777777" w:rsidR="007C2C5D" w:rsidRPr="00DB6151" w:rsidRDefault="007C2C5D" w:rsidP="00927D61">
      <w:pPr>
        <w:numPr>
          <w:ilvl w:val="0"/>
          <w:numId w:val="5"/>
        </w:numPr>
        <w:spacing w:line="360" w:lineRule="auto"/>
        <w:ind w:left="0" w:firstLine="0"/>
        <w:jc w:val="both"/>
        <w:rPr>
          <w:rFonts w:ascii="Palatino Linotype" w:eastAsia="Calibri" w:hAnsi="Palatino Linotype" w:cs="Arial"/>
          <w:lang w:val="es-MX" w:eastAsia="es-MX"/>
        </w:rPr>
      </w:pPr>
      <w:r w:rsidRPr="00DB6151">
        <w:rPr>
          <w:rFonts w:ascii="Palatino Linotype" w:eastAsia="Palatino Linotype" w:hAnsi="Palatino Linotype" w:cs="Palatino Linotype"/>
        </w:rPr>
        <w:t>Sirve</w:t>
      </w:r>
      <w:r w:rsidRPr="00DB6151">
        <w:rPr>
          <w:rFonts w:ascii="Palatino Linotype" w:eastAsia="Calibri" w:hAnsi="Palatino Linotype" w:cs="Arial"/>
          <w:lang w:val="es-MX" w:eastAsia="es-MX"/>
        </w:rPr>
        <w:t xml:space="preserve"> de sustento el criterio 04/19 del Instituto de Transparencia, Acceso a la Información Pública y Protección de Datos Personales del Estado de México y Municipios:</w:t>
      </w:r>
    </w:p>
    <w:p w14:paraId="1E2AEAD2" w14:textId="77777777" w:rsidR="007C2C5D" w:rsidRPr="00DB6151" w:rsidRDefault="007C2C5D" w:rsidP="00927D61">
      <w:pPr>
        <w:ind w:left="720"/>
        <w:contextualSpacing/>
        <w:rPr>
          <w:rFonts w:ascii="Palatino Linotype" w:hAnsi="Palatino Linotype" w:cs="Arial"/>
        </w:rPr>
      </w:pPr>
    </w:p>
    <w:p w14:paraId="6F7F2CF0" w14:textId="77777777" w:rsidR="007C2C5D" w:rsidRPr="00DB6151" w:rsidRDefault="007C2C5D" w:rsidP="00927D61">
      <w:pPr>
        <w:spacing w:after="160"/>
        <w:ind w:left="1134"/>
        <w:jc w:val="both"/>
        <w:rPr>
          <w:rFonts w:ascii="Palatino Linotype" w:eastAsia="Calibri" w:hAnsi="Palatino Linotype"/>
          <w:i/>
          <w:iCs/>
          <w:lang w:val="es-MX" w:eastAsia="es-MX"/>
        </w:rPr>
      </w:pPr>
      <w:r w:rsidRPr="00DB6151">
        <w:rPr>
          <w:rFonts w:ascii="Palatino Linotype" w:eastAsia="Calibri" w:hAnsi="Palatino Linotype"/>
          <w:b/>
          <w:i/>
          <w:iCs/>
          <w:lang w:val="es-MX" w:eastAsia="es-MX"/>
        </w:rPr>
        <w:t xml:space="preserve">PADRÓN DE BENEFICIARIOS EN POSESIÓN DE SUJETOS OBLIGADOS. EXCEPCIONES PARA LA PUBLICACIÓN DE DATOS PERSONALES CONTENIDOS EN AQUÉL. </w:t>
      </w:r>
      <w:r w:rsidRPr="00DB6151">
        <w:rPr>
          <w:rFonts w:ascii="Palatino Linotype" w:eastAsia="Calibri" w:hAnsi="Palatino Linotype"/>
          <w:i/>
          <w:iCs/>
          <w:lang w:val="es-MX" w:eastAsia="es-MX"/>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w:t>
      </w:r>
      <w:r w:rsidRPr="00DB6151">
        <w:rPr>
          <w:rFonts w:ascii="Palatino Linotype" w:eastAsia="Calibri" w:hAnsi="Palatino Linotype"/>
          <w:i/>
          <w:iCs/>
          <w:lang w:val="es-MX" w:eastAsia="es-MX"/>
        </w:rPr>
        <w:lastRenderedPageBreak/>
        <w:t>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7CEBEB4B" w14:textId="77777777" w:rsidR="007C2C5D" w:rsidRPr="00DB6151" w:rsidRDefault="007C2C5D" w:rsidP="00927D61">
      <w:pPr>
        <w:spacing w:after="160"/>
        <w:ind w:left="1134"/>
        <w:jc w:val="both"/>
        <w:rPr>
          <w:rFonts w:ascii="Palatino Linotype" w:eastAsia="Calibri" w:hAnsi="Palatino Linotype"/>
          <w:b/>
          <w:i/>
          <w:iCs/>
          <w:lang w:val="es-MX" w:eastAsia="es-MX"/>
        </w:rPr>
      </w:pPr>
    </w:p>
    <w:p w14:paraId="01AEA30C" w14:textId="77777777" w:rsidR="007C2C5D" w:rsidRPr="00DB6151" w:rsidRDefault="007C2C5D" w:rsidP="00927D61">
      <w:pPr>
        <w:spacing w:after="160"/>
        <w:ind w:left="1134"/>
        <w:jc w:val="both"/>
        <w:rPr>
          <w:rFonts w:ascii="Palatino Linotype" w:eastAsia="Calibri" w:hAnsi="Palatino Linotype"/>
          <w:b/>
          <w:i/>
          <w:iCs/>
          <w:lang w:val="es-MX" w:eastAsia="es-MX"/>
        </w:rPr>
      </w:pPr>
      <w:r w:rsidRPr="00DB6151">
        <w:rPr>
          <w:rFonts w:ascii="Palatino Linotype" w:eastAsia="Calibri" w:hAnsi="Palatino Linotype"/>
          <w:b/>
          <w:i/>
          <w:iCs/>
          <w:lang w:val="es-MX" w:eastAsia="es-MX"/>
        </w:rPr>
        <w:t xml:space="preserve">Precedentes: </w:t>
      </w:r>
    </w:p>
    <w:p w14:paraId="23B1AE25" w14:textId="77777777" w:rsidR="007C2C5D" w:rsidRPr="00DB6151" w:rsidRDefault="007C2C5D" w:rsidP="00927D61">
      <w:pPr>
        <w:numPr>
          <w:ilvl w:val="0"/>
          <w:numId w:val="13"/>
        </w:numPr>
        <w:spacing w:after="160"/>
        <w:ind w:left="1134"/>
        <w:contextualSpacing/>
        <w:jc w:val="both"/>
        <w:rPr>
          <w:rFonts w:ascii="Palatino Linotype" w:eastAsiaTheme="minorHAnsi" w:hAnsi="Palatino Linotype"/>
          <w:i/>
          <w:iCs/>
          <w:lang w:eastAsia="en-US"/>
        </w:rPr>
      </w:pPr>
      <w:r w:rsidRPr="00DB6151">
        <w:rPr>
          <w:rFonts w:ascii="Palatino Linotype" w:eastAsiaTheme="minorHAnsi" w:hAnsi="Palatino Linotype"/>
          <w:i/>
          <w:iCs/>
          <w:lang w:eastAsia="en-US"/>
        </w:rPr>
        <w:lastRenderedPageBreak/>
        <w:t xml:space="preserve">En materia de acceso a la información pública. 03182/INFOEM/IP/RR/2019. Aprobado por unanimidad de votos. Ayuntamiento de Toluca. Comisionada Ponente Eva </w:t>
      </w:r>
      <w:proofErr w:type="spellStart"/>
      <w:r w:rsidRPr="00DB6151">
        <w:rPr>
          <w:rFonts w:ascii="Palatino Linotype" w:eastAsiaTheme="minorHAnsi" w:hAnsi="Palatino Linotype"/>
          <w:i/>
          <w:iCs/>
          <w:lang w:eastAsia="en-US"/>
        </w:rPr>
        <w:t>Abaid</w:t>
      </w:r>
      <w:proofErr w:type="spellEnd"/>
      <w:r w:rsidRPr="00DB6151">
        <w:rPr>
          <w:rFonts w:ascii="Palatino Linotype" w:eastAsiaTheme="minorHAnsi" w:hAnsi="Palatino Linotype"/>
          <w:i/>
          <w:iCs/>
          <w:lang w:eastAsia="en-US"/>
        </w:rPr>
        <w:t xml:space="preserve"> </w:t>
      </w:r>
      <w:proofErr w:type="spellStart"/>
      <w:r w:rsidRPr="00DB6151">
        <w:rPr>
          <w:rFonts w:ascii="Palatino Linotype" w:eastAsiaTheme="minorHAnsi" w:hAnsi="Palatino Linotype"/>
          <w:i/>
          <w:iCs/>
          <w:lang w:eastAsia="en-US"/>
        </w:rPr>
        <w:t>Yapur</w:t>
      </w:r>
      <w:proofErr w:type="spellEnd"/>
      <w:r w:rsidRPr="00DB6151">
        <w:rPr>
          <w:rFonts w:ascii="Palatino Linotype" w:eastAsiaTheme="minorHAnsi" w:hAnsi="Palatino Linotype"/>
          <w:i/>
          <w:iCs/>
          <w:lang w:eastAsia="en-US"/>
        </w:rPr>
        <w:t xml:space="preserve">. </w:t>
      </w:r>
    </w:p>
    <w:p w14:paraId="7272906A" w14:textId="77777777" w:rsidR="007C2C5D" w:rsidRPr="00DB6151" w:rsidRDefault="007C2C5D" w:rsidP="00927D61">
      <w:pPr>
        <w:numPr>
          <w:ilvl w:val="0"/>
          <w:numId w:val="13"/>
        </w:numPr>
        <w:spacing w:after="160"/>
        <w:ind w:left="1134"/>
        <w:contextualSpacing/>
        <w:jc w:val="both"/>
        <w:rPr>
          <w:rFonts w:ascii="Palatino Linotype" w:eastAsiaTheme="minorHAnsi" w:hAnsi="Palatino Linotype"/>
          <w:i/>
          <w:iCs/>
          <w:lang w:eastAsia="en-US"/>
        </w:rPr>
      </w:pPr>
      <w:r w:rsidRPr="00DB6151">
        <w:rPr>
          <w:rFonts w:ascii="Palatino Linotype" w:eastAsiaTheme="minorHAnsi" w:hAnsi="Palatino Linotype"/>
          <w:i/>
          <w:iCs/>
          <w:lang w:eastAsia="en-US"/>
        </w:rPr>
        <w:t>En materia de acceso a la información pública.</w:t>
      </w:r>
      <w:r w:rsidRPr="00DB6151">
        <w:rPr>
          <w:rFonts w:ascii="Palatino Linotype" w:hAnsi="Palatino Linotype"/>
          <w:i/>
          <w:iCs/>
        </w:rPr>
        <w:t xml:space="preserve"> </w:t>
      </w:r>
      <w:r w:rsidRPr="00DB6151">
        <w:rPr>
          <w:rFonts w:ascii="Palatino Linotype" w:eastAsiaTheme="minorHAnsi" w:hAnsi="Palatino Linotype"/>
          <w:i/>
          <w:iCs/>
          <w:lang w:eastAsia="en-US"/>
        </w:rPr>
        <w:t xml:space="preserve">02878/INFOEM/IP/RR/2019. Aprobado por unanimidad de votos. Ayuntamiento de Valle de Chalco Solidaridad. Comisionado Ponente José Guadalupe Luna Hernández. </w:t>
      </w:r>
    </w:p>
    <w:p w14:paraId="301B3496" w14:textId="77777777" w:rsidR="007C2C5D" w:rsidRPr="00DB6151" w:rsidRDefault="007C2C5D" w:rsidP="00927D61">
      <w:pPr>
        <w:ind w:left="1134"/>
        <w:contextualSpacing/>
        <w:jc w:val="both"/>
        <w:rPr>
          <w:rFonts w:ascii="Palatino Linotype" w:eastAsiaTheme="minorHAnsi" w:hAnsi="Palatino Linotype"/>
          <w:i/>
          <w:iCs/>
          <w:lang w:eastAsia="en-US"/>
        </w:rPr>
      </w:pPr>
      <w:r w:rsidRPr="00DB6151">
        <w:rPr>
          <w:rFonts w:ascii="Palatino Linotype" w:eastAsiaTheme="minorHAnsi" w:hAnsi="Palatino Linotype"/>
          <w:i/>
          <w:iCs/>
          <w:lang w:eastAsia="en-US"/>
        </w:rPr>
        <w:t xml:space="preserve">En materia de acceso a la información pública. </w:t>
      </w:r>
      <w:r w:rsidRPr="00DB6151">
        <w:rPr>
          <w:rFonts w:ascii="Palatino Linotype" w:hAnsi="Palatino Linotype"/>
          <w:i/>
          <w:iCs/>
        </w:rPr>
        <w:t>01869/INFOEM/IP/RR/2019</w:t>
      </w:r>
      <w:r w:rsidRPr="00DB6151">
        <w:rPr>
          <w:rFonts w:ascii="Palatino Linotype" w:eastAsiaTheme="minorHAnsi" w:hAnsi="Palatino Linotype"/>
          <w:i/>
          <w:iCs/>
          <w:lang w:eastAsia="en-US"/>
        </w:rPr>
        <w:t>. Aprobado por unanimidad de votos, emitiendo voto particular José Guadalupe Luna Hernández. Ayuntamiento de Tecámac. Comisionado Ponente Javier Martínez Cruz</w:t>
      </w:r>
    </w:p>
    <w:p w14:paraId="1EBD1E8F" w14:textId="77777777" w:rsidR="007C2C5D" w:rsidRPr="00DB6151" w:rsidRDefault="007C2C5D" w:rsidP="00927D61">
      <w:pPr>
        <w:ind w:left="1134"/>
        <w:contextualSpacing/>
        <w:jc w:val="both"/>
        <w:rPr>
          <w:rFonts w:ascii="Palatino Linotype" w:eastAsiaTheme="minorHAnsi" w:hAnsi="Palatino Linotype"/>
          <w:i/>
          <w:iCs/>
          <w:lang w:eastAsia="en-US"/>
        </w:rPr>
      </w:pPr>
    </w:p>
    <w:p w14:paraId="584A130A" w14:textId="77777777" w:rsidR="007C2C5D" w:rsidRPr="00DB6151" w:rsidRDefault="007C2C5D" w:rsidP="00927D61">
      <w:pPr>
        <w:numPr>
          <w:ilvl w:val="0"/>
          <w:numId w:val="5"/>
        </w:numPr>
        <w:spacing w:line="360" w:lineRule="auto"/>
        <w:ind w:left="0" w:firstLine="0"/>
        <w:jc w:val="both"/>
        <w:rPr>
          <w:rFonts w:ascii="Palatino Linotype" w:eastAsia="Palatino Linotype" w:hAnsi="Palatino Linotype" w:cs="Palatino Linotype"/>
          <w:b/>
        </w:rPr>
      </w:pPr>
      <w:r w:rsidRPr="00DB6151">
        <w:rPr>
          <w:rFonts w:ascii="Palatino Linotype" w:eastAsia="Palatino Linotype" w:hAnsi="Palatino Linotype" w:cs="Palatino Linotype"/>
        </w:rPr>
        <w:t xml:space="preserve">De lo anterior, se colige que de ser el caso que dentro de los trámites o servicios que fueron tramitados ante la Novena Regiduría hubiera personas beneficiadas por medio de recursos públicos deberán entregar los nombres. </w:t>
      </w:r>
    </w:p>
    <w:p w14:paraId="2CC93E3A" w14:textId="77777777" w:rsidR="007C2C5D" w:rsidRPr="00DB6151" w:rsidRDefault="007C2C5D" w:rsidP="00927D61">
      <w:pPr>
        <w:spacing w:line="360" w:lineRule="auto"/>
        <w:jc w:val="both"/>
        <w:rPr>
          <w:rFonts w:ascii="Palatino Linotype" w:eastAsia="Palatino Linotype" w:hAnsi="Palatino Linotype" w:cs="Palatino Linotype"/>
          <w:b/>
        </w:rPr>
      </w:pPr>
    </w:p>
    <w:p w14:paraId="3F64F782" w14:textId="77777777" w:rsidR="007C2C5D" w:rsidRPr="00DB6151" w:rsidRDefault="007C2C5D" w:rsidP="00927D61">
      <w:pPr>
        <w:numPr>
          <w:ilvl w:val="0"/>
          <w:numId w:val="5"/>
        </w:numPr>
        <w:spacing w:line="360" w:lineRule="auto"/>
        <w:ind w:left="0" w:firstLine="0"/>
        <w:jc w:val="both"/>
        <w:rPr>
          <w:rFonts w:ascii="Palatino Linotype" w:eastAsia="Palatino Linotype" w:hAnsi="Palatino Linotype" w:cs="Palatino Linotype"/>
          <w:b/>
        </w:rPr>
      </w:pPr>
      <w:r w:rsidRPr="00DB6151">
        <w:rPr>
          <w:rFonts w:ascii="Palatino Linotype" w:eastAsia="Palatino Linotype" w:hAnsi="Palatino Linotype" w:cs="Palatino Linotype"/>
        </w:rPr>
        <w:t xml:space="preserve">Seguidamente, de ser el caso que hubiera beneficiados que sean de menores de edad o personas relacionadas con delitos, el Comité de Transparencia deberá emitir el Acuerdo mediante el cual de manera fundada y motivada establezca las razones de la confidencialidad de la información. </w:t>
      </w:r>
    </w:p>
    <w:p w14:paraId="1F781829" w14:textId="77777777" w:rsidR="007C2C5D" w:rsidRPr="00DB6151" w:rsidRDefault="007C2C5D" w:rsidP="00927D61">
      <w:pPr>
        <w:pStyle w:val="Prrafodelista"/>
        <w:rPr>
          <w:rFonts w:ascii="Palatino Linotype" w:eastAsia="Palatino Linotype" w:hAnsi="Palatino Linotype" w:cs="Palatino Linotype"/>
          <w:b/>
        </w:rPr>
      </w:pPr>
    </w:p>
    <w:p w14:paraId="5D439FE1" w14:textId="77777777" w:rsidR="005A6CAE" w:rsidRPr="00DB6151" w:rsidRDefault="005A6CAE" w:rsidP="00927D61">
      <w:pPr>
        <w:numPr>
          <w:ilvl w:val="0"/>
          <w:numId w:val="5"/>
        </w:numPr>
        <w:spacing w:line="360" w:lineRule="auto"/>
        <w:ind w:left="0" w:firstLine="0"/>
        <w:jc w:val="both"/>
        <w:rPr>
          <w:rFonts w:ascii="Palatino Linotype" w:eastAsia="Palatino Linotype" w:hAnsi="Palatino Linotype" w:cs="Palatino Linotype"/>
          <w:b/>
        </w:rPr>
      </w:pPr>
      <w:r w:rsidRPr="00DB6151">
        <w:rPr>
          <w:rFonts w:ascii="Palatino Linotype" w:eastAsia="Palatino Linotype" w:hAnsi="Palatino Linotype" w:cs="Palatino Linotype"/>
        </w:rPr>
        <w:t>Ahora bien, de ser el caso que dentro del periodo d</w:t>
      </w:r>
      <w:r w:rsidRPr="00DB6151">
        <w:rPr>
          <w:rFonts w:ascii="Palatino Linotype" w:eastAsia="Palatino Linotype" w:hAnsi="Palatino Linotype" w:cs="Palatino Linotype"/>
          <w:b/>
        </w:rPr>
        <w:t xml:space="preserve">el treinta y uno de enero de dos mil veinticuatro al treinta y uno de enero de dos mil veinticinco,  </w:t>
      </w:r>
      <w:r w:rsidRPr="00DB6151">
        <w:rPr>
          <w:rFonts w:ascii="Palatino Linotype" w:eastAsia="Palatino Linotype" w:hAnsi="Palatino Linotype" w:cs="Palatino Linotype"/>
        </w:rPr>
        <w:t xml:space="preserve">no se hubieran realizado tramites o servicios ante la Novena Regiduría, bastará con que el </w:t>
      </w:r>
      <w:r w:rsidRPr="00DB6151">
        <w:rPr>
          <w:rFonts w:ascii="Palatino Linotype" w:eastAsia="Palatino Linotype" w:hAnsi="Palatino Linotype" w:cs="Palatino Linotype"/>
          <w:b/>
        </w:rPr>
        <w:t xml:space="preserve">SUJETO OBLIGADO </w:t>
      </w:r>
      <w:r w:rsidRPr="00DB6151">
        <w:rPr>
          <w:rFonts w:ascii="Palatino Linotype" w:eastAsia="Palatino Linotype" w:hAnsi="Palatino Linotype" w:cs="Palatino Linotype"/>
        </w:rPr>
        <w:t xml:space="preserve">lo haga del conocimiento del </w:t>
      </w:r>
      <w:r w:rsidRPr="00DB6151">
        <w:rPr>
          <w:rFonts w:ascii="Palatino Linotype" w:eastAsia="Palatino Linotype" w:hAnsi="Palatino Linotype" w:cs="Palatino Linotype"/>
          <w:b/>
        </w:rPr>
        <w:t xml:space="preserve">RECURRENTE </w:t>
      </w:r>
      <w:r w:rsidRPr="00DB6151">
        <w:rPr>
          <w:rFonts w:ascii="Palatino Linotype" w:eastAsia="Palatino Linotype" w:hAnsi="Palatino Linotype" w:cs="Palatino Linotype"/>
        </w:rPr>
        <w:t xml:space="preserve">de conformidad con el artículo 19 párrafo segundo de la Ley de Transparencia y Acceso a la Información Pública del Estado de México y Municipios. </w:t>
      </w:r>
    </w:p>
    <w:p w14:paraId="0659636B" w14:textId="77777777" w:rsidR="007C2C5D" w:rsidRPr="00DB6151" w:rsidRDefault="007C2C5D" w:rsidP="00927D61">
      <w:pPr>
        <w:rPr>
          <w:rFonts w:ascii="Palatino Linotype" w:eastAsia="Palatino Linotype" w:hAnsi="Palatino Linotype" w:cs="Palatino Linotype"/>
        </w:rPr>
      </w:pPr>
    </w:p>
    <w:p w14:paraId="2E47A9D5" w14:textId="77777777" w:rsidR="001B3237" w:rsidRPr="00DB6151" w:rsidRDefault="005A6CAE"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Finalmente si los trámites y servicios </w:t>
      </w:r>
      <w:r w:rsidR="003A0671" w:rsidRPr="00DB6151">
        <w:rPr>
          <w:rFonts w:ascii="Palatino Linotype" w:eastAsia="Palatino Linotype" w:hAnsi="Palatino Linotype" w:cs="Palatino Linotype"/>
        </w:rPr>
        <w:t xml:space="preserve">tramitados ante la Novena Regiduría </w:t>
      </w:r>
      <w:r w:rsidRPr="00DB6151">
        <w:rPr>
          <w:rFonts w:ascii="Palatino Linotype" w:eastAsia="Palatino Linotype" w:hAnsi="Palatino Linotype" w:cs="Palatino Linotype"/>
        </w:rPr>
        <w:t xml:space="preserve">no tienen relación con </w:t>
      </w:r>
      <w:r w:rsidR="003A0671" w:rsidRPr="00DB6151">
        <w:rPr>
          <w:rFonts w:ascii="Palatino Linotype" w:eastAsia="Palatino Linotype" w:hAnsi="Palatino Linotype" w:cs="Palatino Linotype"/>
        </w:rPr>
        <w:t xml:space="preserve">haber recibido recursos públicos </w:t>
      </w:r>
      <w:r w:rsidR="00653E3C" w:rsidRPr="00DB6151">
        <w:rPr>
          <w:rFonts w:ascii="Palatino Linotype" w:eastAsia="Palatino Linotype" w:hAnsi="Palatino Linotype" w:cs="Palatino Linotype"/>
        </w:rPr>
        <w:t xml:space="preserve">el </w:t>
      </w:r>
      <w:r w:rsidR="00653E3C" w:rsidRPr="00DB6151">
        <w:rPr>
          <w:rFonts w:ascii="Palatino Linotype" w:eastAsia="Palatino Linotype" w:hAnsi="Palatino Linotype" w:cs="Palatino Linotype"/>
          <w:b/>
        </w:rPr>
        <w:t xml:space="preserve">SUJETO OBLIGADO </w:t>
      </w:r>
      <w:r w:rsidR="00653E3C" w:rsidRPr="00DB6151">
        <w:rPr>
          <w:rFonts w:ascii="Palatino Linotype" w:eastAsia="Palatino Linotype" w:hAnsi="Palatino Linotype" w:cs="Palatino Linotype"/>
        </w:rPr>
        <w:t xml:space="preserve">deberá </w:t>
      </w:r>
      <w:r w:rsidR="00653E3C" w:rsidRPr="00DB6151">
        <w:rPr>
          <w:rFonts w:ascii="Palatino Linotype" w:eastAsia="Palatino Linotype" w:hAnsi="Palatino Linotype" w:cs="Palatino Linotype"/>
        </w:rPr>
        <w:lastRenderedPageBreak/>
        <w:t>de entregar de manera fundada y motivada el Acuerdo de Clasificación mediante el cual de manera íntegra clasifique los nombres de las personas que han realizado trámites y servicios ante la novena regiduría del Ayuntamiento de Nezahualcóyotl.</w:t>
      </w:r>
    </w:p>
    <w:p w14:paraId="0E4B1F6E" w14:textId="77777777" w:rsidR="001B3237" w:rsidRPr="00DB6151" w:rsidRDefault="00653E3C" w:rsidP="00927D61">
      <w:pPr>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 </w:t>
      </w:r>
    </w:p>
    <w:p w14:paraId="73018AA3" w14:textId="77777777" w:rsidR="001B3237" w:rsidRPr="00DB6151" w:rsidRDefault="00653E3C" w:rsidP="00927D61">
      <w:pPr>
        <w:keepNext/>
        <w:keepLines/>
        <w:spacing w:after="160" w:line="360" w:lineRule="auto"/>
        <w:ind w:left="708" w:hanging="708"/>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t>QUINTO. De la versión pública.</w:t>
      </w:r>
    </w:p>
    <w:p w14:paraId="1D307A97" w14:textId="77777777" w:rsidR="001B3237" w:rsidRPr="00DB6151" w:rsidRDefault="00653E3C" w:rsidP="00927D61">
      <w:pPr>
        <w:keepNext/>
        <w:keepLines/>
        <w:numPr>
          <w:ilvl w:val="0"/>
          <w:numId w:val="6"/>
        </w:numPr>
        <w:tabs>
          <w:tab w:val="left" w:pos="284"/>
        </w:tabs>
        <w:spacing w:after="160" w:line="360" w:lineRule="auto"/>
        <w:ind w:left="0" w:firstLine="0"/>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t xml:space="preserve">Nociones generales. </w:t>
      </w:r>
    </w:p>
    <w:p w14:paraId="67DBB191"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Debe destacarse, que debido a la información solicitada por el </w:t>
      </w:r>
      <w:r w:rsidRPr="00DB6151">
        <w:rPr>
          <w:rFonts w:ascii="Palatino Linotype" w:eastAsia="Palatino Linotype" w:hAnsi="Palatino Linotype" w:cs="Palatino Linotype"/>
          <w:b/>
          <w:color w:val="000000"/>
        </w:rPr>
        <w:t xml:space="preserve">RECURRENTE, respecto de la Acta de Cabildo faltante pueden obrar </w:t>
      </w:r>
      <w:r w:rsidRPr="00DB6151">
        <w:rPr>
          <w:rFonts w:ascii="Palatino Linotype" w:eastAsia="Palatino Linotype" w:hAnsi="Palatino Linotype" w:cs="Palatino Linotype"/>
          <w:color w:val="000000"/>
        </w:rPr>
        <w:t xml:space="preserve">datos personales susceptibles de protegerse, así como información susceptible de clasificarse como confidencial,  por lo que el </w:t>
      </w:r>
      <w:r w:rsidRPr="00DB6151">
        <w:rPr>
          <w:rFonts w:ascii="Palatino Linotype" w:eastAsia="Palatino Linotype" w:hAnsi="Palatino Linotype" w:cs="Palatino Linotype"/>
          <w:b/>
          <w:color w:val="000000"/>
        </w:rPr>
        <w:t xml:space="preserve">SUJETO OBLIGADO </w:t>
      </w:r>
      <w:r w:rsidRPr="00DB6151">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72380926" w14:textId="77777777" w:rsidR="001B3237" w:rsidRPr="00DB6151" w:rsidRDefault="001B3237" w:rsidP="00927D61">
      <w:pPr>
        <w:tabs>
          <w:tab w:val="left" w:pos="0"/>
          <w:tab w:val="left" w:pos="284"/>
        </w:tabs>
        <w:spacing w:line="360" w:lineRule="auto"/>
        <w:jc w:val="both"/>
        <w:rPr>
          <w:rFonts w:ascii="Palatino Linotype" w:eastAsia="Palatino Linotype" w:hAnsi="Palatino Linotype" w:cs="Palatino Linotype"/>
        </w:rPr>
      </w:pPr>
    </w:p>
    <w:p w14:paraId="6AC3F236"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No pasa desapercibido para este Órgano Garante que los sujetos obligados</w:t>
      </w:r>
      <w:r w:rsidRPr="00DB6151">
        <w:rPr>
          <w:rFonts w:ascii="Palatino Linotype" w:eastAsia="Palatino Linotype" w:hAnsi="Palatino Linotype" w:cs="Palatino Linotype"/>
          <w:b/>
          <w:color w:val="000000"/>
        </w:rPr>
        <w:t xml:space="preserve"> </w:t>
      </w:r>
      <w:r w:rsidRPr="00DB6151">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A2FE1BF" w14:textId="77777777" w:rsidR="001B3237" w:rsidRPr="00DB6151" w:rsidRDefault="001B3237" w:rsidP="00927D61">
      <w:pPr>
        <w:tabs>
          <w:tab w:val="left" w:pos="284"/>
        </w:tabs>
        <w:spacing w:after="160" w:line="360" w:lineRule="auto"/>
        <w:jc w:val="both"/>
        <w:rPr>
          <w:rFonts w:ascii="Palatino Linotype" w:eastAsia="Palatino Linotype" w:hAnsi="Palatino Linotype" w:cs="Palatino Linotype"/>
          <w:color w:val="000000"/>
        </w:rPr>
      </w:pPr>
    </w:p>
    <w:tbl>
      <w:tblPr>
        <w:tblStyle w:val="a3"/>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1B3237" w:rsidRPr="00DB6151" w14:paraId="2CA84263" w14:textId="77777777">
        <w:tc>
          <w:tcPr>
            <w:tcW w:w="2689" w:type="dxa"/>
          </w:tcPr>
          <w:p w14:paraId="19F45E51" w14:textId="77777777" w:rsidR="001B3237" w:rsidRPr="00DB6151" w:rsidRDefault="00653E3C" w:rsidP="00927D61">
            <w:pPr>
              <w:tabs>
                <w:tab w:val="left" w:pos="284"/>
              </w:tabs>
              <w:spacing w:line="360" w:lineRule="auto"/>
              <w:rPr>
                <w:rFonts w:ascii="Palatino Linotype" w:eastAsia="Palatino Linotype" w:hAnsi="Palatino Linotype" w:cs="Palatino Linotype"/>
              </w:rPr>
            </w:pPr>
            <w:r w:rsidRPr="00DB6151">
              <w:rPr>
                <w:rFonts w:ascii="Palatino Linotype" w:eastAsia="Palatino Linotype" w:hAnsi="Palatino Linotype" w:cs="Palatino Linotype"/>
              </w:rPr>
              <w:t>a) Requisitos previos.</w:t>
            </w:r>
          </w:p>
        </w:tc>
        <w:tc>
          <w:tcPr>
            <w:tcW w:w="6520" w:type="dxa"/>
          </w:tcPr>
          <w:p w14:paraId="4ED2FBB4"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w:t>
            </w:r>
            <w:r w:rsidRPr="00DB6151">
              <w:rPr>
                <w:rFonts w:ascii="Palatino Linotype" w:eastAsia="Palatino Linotype" w:hAnsi="Palatino Linotype" w:cs="Palatino Linotype"/>
                <w:color w:val="000000"/>
              </w:rPr>
              <w:lastRenderedPageBreak/>
              <w:t xml:space="preserve">áreas proponer su clasificación y no del Comité de Transparencia. </w:t>
            </w:r>
          </w:p>
          <w:p w14:paraId="0F0EFDAA"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4D260AFE"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4780A0DE"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DB6151">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DB6151">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1B3237" w:rsidRPr="00DB6151" w14:paraId="2DBD31DD" w14:textId="77777777">
        <w:tc>
          <w:tcPr>
            <w:tcW w:w="2689" w:type="dxa"/>
          </w:tcPr>
          <w:p w14:paraId="4E078C5B" w14:textId="77777777" w:rsidR="001B3237" w:rsidRPr="00DB6151" w:rsidRDefault="00653E3C" w:rsidP="00927D61">
            <w:pPr>
              <w:tabs>
                <w:tab w:val="left" w:pos="284"/>
              </w:tabs>
              <w:spacing w:line="360" w:lineRule="auto"/>
              <w:rPr>
                <w:rFonts w:ascii="Palatino Linotype" w:eastAsia="Palatino Linotype" w:hAnsi="Palatino Linotype" w:cs="Palatino Linotype"/>
              </w:rPr>
            </w:pPr>
            <w:r w:rsidRPr="00DB6151">
              <w:rPr>
                <w:rFonts w:ascii="Palatino Linotype" w:eastAsia="Palatino Linotype" w:hAnsi="Palatino Linotype" w:cs="Palatino Linotype"/>
              </w:rPr>
              <w:lastRenderedPageBreak/>
              <w:t>b) Supuestos de clasificación.</w:t>
            </w:r>
          </w:p>
        </w:tc>
        <w:tc>
          <w:tcPr>
            <w:tcW w:w="6520" w:type="dxa"/>
          </w:tcPr>
          <w:p w14:paraId="12A06856"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2ECF6696"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w:t>
            </w:r>
            <w:r w:rsidRPr="00DB6151">
              <w:rPr>
                <w:rFonts w:ascii="Palatino Linotype" w:eastAsia="Palatino Linotype" w:hAnsi="Palatino Linotype" w:cs="Palatino Linotype"/>
                <w:color w:val="000000"/>
              </w:rPr>
              <w:lastRenderedPageBreak/>
              <w:t>estos supuestos debe realizarse de manera restrictiva y limitada, por lo que debe acreditarse que se cumple con esta condición y no se pueden ampliar las excepciones o supuestos de clasificación aduciendo analogía o mayoría de razón.</w:t>
            </w:r>
          </w:p>
          <w:p w14:paraId="659F5CEF"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color w:val="000000"/>
              </w:rPr>
              <w:t xml:space="preserve">El </w:t>
            </w:r>
            <w:r w:rsidRPr="00DB6151">
              <w:rPr>
                <w:rFonts w:ascii="Palatino Linotype" w:eastAsia="Palatino Linotype" w:hAnsi="Palatino Linotype" w:cs="Palatino Linotype"/>
                <w:b/>
                <w:color w:val="000000"/>
              </w:rPr>
              <w:t>Sujeto Obligado</w:t>
            </w:r>
            <w:r w:rsidRPr="00DB6151">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B3237" w:rsidRPr="00DB6151" w14:paraId="4C9E874C" w14:textId="77777777">
        <w:tc>
          <w:tcPr>
            <w:tcW w:w="2689" w:type="dxa"/>
          </w:tcPr>
          <w:p w14:paraId="4E2EBA7C" w14:textId="77777777" w:rsidR="001B3237" w:rsidRPr="00DB6151" w:rsidRDefault="00653E3C" w:rsidP="00927D61">
            <w:pPr>
              <w:tabs>
                <w:tab w:val="left" w:pos="284"/>
              </w:tabs>
              <w:spacing w:line="360" w:lineRule="auto"/>
              <w:rPr>
                <w:rFonts w:ascii="Palatino Linotype" w:eastAsia="Palatino Linotype" w:hAnsi="Palatino Linotype" w:cs="Palatino Linotype"/>
              </w:rPr>
            </w:pPr>
            <w:r w:rsidRPr="00DB6151">
              <w:rPr>
                <w:rFonts w:ascii="Palatino Linotype" w:eastAsia="Palatino Linotype" w:hAnsi="Palatino Linotype" w:cs="Palatino Linotype"/>
              </w:rPr>
              <w:lastRenderedPageBreak/>
              <w:t>c) Formalidades para emitir el acuerdo de clasificación.</w:t>
            </w:r>
          </w:p>
        </w:tc>
        <w:tc>
          <w:tcPr>
            <w:tcW w:w="6520" w:type="dxa"/>
          </w:tcPr>
          <w:p w14:paraId="71B500A9"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47E73686"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Es necesario que </w:t>
            </w:r>
            <w:r w:rsidRPr="00DB6151">
              <w:rPr>
                <w:rFonts w:ascii="Palatino Linotype" w:eastAsia="Palatino Linotype" w:hAnsi="Palatino Linotype" w:cs="Palatino Linotype"/>
                <w:b/>
                <w:color w:val="000000"/>
                <w:u w:val="single"/>
              </w:rPr>
              <w:t>el acto reúna con los requisitos elementales</w:t>
            </w:r>
            <w:r w:rsidRPr="00DB6151">
              <w:rPr>
                <w:rFonts w:ascii="Palatino Linotype" w:eastAsia="Palatino Linotype" w:hAnsi="Palatino Linotype" w:cs="Palatino Linotype"/>
                <w:color w:val="000000"/>
              </w:rPr>
              <w:t>, entre ellos, que la autoridad que va a emitir el acto de autoridad sea la legalmente facultada para ello.</w:t>
            </w:r>
          </w:p>
          <w:p w14:paraId="0C239883"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DB6151">
              <w:rPr>
                <w:rFonts w:ascii="Palatino Linotype" w:eastAsia="Palatino Linotype" w:hAnsi="Palatino Linotype" w:cs="Palatino Linotype"/>
                <w:color w:val="000000"/>
              </w:rPr>
              <w:lastRenderedPageBreak/>
              <w:t>a partir de las decisiones adoptadas previamente por los titulares de áreas y que son sujetas a control, en primera instancia, por el Comité de Transparencia.</w:t>
            </w:r>
          </w:p>
        </w:tc>
      </w:tr>
      <w:tr w:rsidR="001B3237" w:rsidRPr="00DB6151" w14:paraId="31608D0E" w14:textId="77777777">
        <w:tc>
          <w:tcPr>
            <w:tcW w:w="2689" w:type="dxa"/>
          </w:tcPr>
          <w:p w14:paraId="78B940CD" w14:textId="77777777" w:rsidR="001B3237" w:rsidRPr="00DB6151" w:rsidRDefault="001B3237" w:rsidP="00927D61">
            <w:pPr>
              <w:tabs>
                <w:tab w:val="left" w:pos="284"/>
              </w:tabs>
              <w:spacing w:line="360" w:lineRule="auto"/>
              <w:rPr>
                <w:rFonts w:ascii="Palatino Linotype" w:eastAsia="Palatino Linotype" w:hAnsi="Palatino Linotype" w:cs="Palatino Linotype"/>
              </w:rPr>
            </w:pPr>
          </w:p>
          <w:p w14:paraId="75F802A3"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color w:val="000000"/>
              </w:rPr>
              <w:t xml:space="preserve">d) Requisitos de fondo del acuerdo de clasificación. </w:t>
            </w:r>
          </w:p>
        </w:tc>
        <w:tc>
          <w:tcPr>
            <w:tcW w:w="6520" w:type="dxa"/>
          </w:tcPr>
          <w:p w14:paraId="468A2552"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B6151">
              <w:rPr>
                <w:rFonts w:ascii="Palatino Linotype" w:eastAsia="Palatino Linotype" w:hAnsi="Palatino Linotype" w:cs="Palatino Linotype"/>
                <w:b/>
                <w:color w:val="000000"/>
              </w:rPr>
              <w:t>Sujetos Obligados</w:t>
            </w:r>
            <w:r w:rsidRPr="00DB6151">
              <w:rPr>
                <w:rFonts w:ascii="Palatino Linotype" w:eastAsia="Palatino Linotype" w:hAnsi="Palatino Linotype" w:cs="Palatino Linotype"/>
                <w:color w:val="000000"/>
              </w:rPr>
              <w:t xml:space="preserve">, por lo que deberán fundar y motivar debidamente la clasificación. </w:t>
            </w:r>
          </w:p>
          <w:p w14:paraId="3CC6893D"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De lo anterior, se desprende que para una correcta </w:t>
            </w:r>
            <w:r w:rsidRPr="00DB6151">
              <w:rPr>
                <w:rFonts w:ascii="Palatino Linotype" w:eastAsia="Palatino Linotype" w:hAnsi="Palatino Linotype" w:cs="Palatino Linotype"/>
                <w:b/>
                <w:color w:val="000000"/>
              </w:rPr>
              <w:t>clasificación total o parcial</w:t>
            </w:r>
            <w:r w:rsidRPr="00DB6151">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8BC9D2"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DB6151">
              <w:rPr>
                <w:rFonts w:ascii="Palatino Linotype" w:eastAsia="Palatino Linotype" w:hAnsi="Palatino Linotype" w:cs="Palatino Linotype"/>
                <w:color w:val="000000"/>
              </w:rPr>
              <w:lastRenderedPageBreak/>
              <w:t>derecho. De este modo, la persona que se sienta afectada pueda impugnar la decisión, permitiéndole una real y auténtica defensa.</w:t>
            </w:r>
          </w:p>
          <w:p w14:paraId="38CA3CE7"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418F4BED"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Ahora bien, </w:t>
            </w:r>
            <w:r w:rsidRPr="00DB6151">
              <w:rPr>
                <w:rFonts w:ascii="Palatino Linotype" w:eastAsia="Palatino Linotype" w:hAnsi="Palatino Linotype" w:cs="Palatino Linotype"/>
                <w:b/>
                <w:color w:val="000000"/>
                <w:u w:val="single"/>
              </w:rPr>
              <w:t>para cada caso además de fundar y motivar</w:t>
            </w:r>
            <w:r w:rsidRPr="00DB6151">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B3237" w:rsidRPr="00DB6151" w14:paraId="2D7E1707" w14:textId="77777777">
        <w:tc>
          <w:tcPr>
            <w:tcW w:w="2689" w:type="dxa"/>
          </w:tcPr>
          <w:p w14:paraId="60101046"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rPr>
              <w:lastRenderedPageBreak/>
              <w:t xml:space="preserve">e) Condiciones especiales de la clasificación de la información como confidencial. </w:t>
            </w:r>
          </w:p>
        </w:tc>
        <w:tc>
          <w:tcPr>
            <w:tcW w:w="6520" w:type="dxa"/>
          </w:tcPr>
          <w:p w14:paraId="634D447D"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2649614E" w14:textId="77777777" w:rsidR="001B3237" w:rsidRPr="00DB6151" w:rsidRDefault="00653E3C" w:rsidP="00927D61">
            <w:pPr>
              <w:tabs>
                <w:tab w:val="left" w:pos="284"/>
              </w:tabs>
              <w:spacing w:line="360" w:lineRule="auto"/>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w:t>
            </w:r>
            <w:r w:rsidRPr="00DB6151">
              <w:rPr>
                <w:rFonts w:ascii="Palatino Linotype" w:eastAsia="Palatino Linotype" w:hAnsi="Palatino Linotype" w:cs="Palatino Linotype"/>
                <w:color w:val="000000"/>
              </w:rPr>
              <w:lastRenderedPageBreak/>
              <w:t xml:space="preserve">servidores públicos nos encontramos sujetos a un régimen menor de protección. </w:t>
            </w:r>
          </w:p>
          <w:p w14:paraId="6826A468" w14:textId="77777777" w:rsidR="001B3237" w:rsidRPr="00DB6151" w:rsidRDefault="00653E3C" w:rsidP="00927D61">
            <w:pPr>
              <w:tabs>
                <w:tab w:val="left" w:pos="284"/>
              </w:tabs>
              <w:spacing w:line="360" w:lineRule="auto"/>
              <w:rPr>
                <w:rFonts w:ascii="Palatino Linotype" w:eastAsia="Palatino Linotype" w:hAnsi="Palatino Linotype" w:cs="Palatino Linotype"/>
              </w:rPr>
            </w:pPr>
            <w:r w:rsidRPr="00DB6151">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9463AF0" w14:textId="77777777" w:rsidR="001B3237" w:rsidRPr="00DB6151" w:rsidRDefault="001B3237" w:rsidP="00927D61">
      <w:pPr>
        <w:tabs>
          <w:tab w:val="left" w:pos="284"/>
        </w:tabs>
        <w:spacing w:line="360" w:lineRule="auto"/>
        <w:jc w:val="both"/>
        <w:rPr>
          <w:rFonts w:ascii="Palatino Linotype" w:eastAsia="Palatino Linotype" w:hAnsi="Palatino Linotype" w:cs="Palatino Linotype"/>
          <w:color w:val="000000"/>
        </w:rPr>
      </w:pPr>
    </w:p>
    <w:p w14:paraId="764FE964"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Ahora bien, de manera enunciativa más no limitativa los datos que pudieran ser considerados para su clasificación son los siguientes. </w:t>
      </w:r>
    </w:p>
    <w:p w14:paraId="72B9AA38" w14:textId="77777777" w:rsidR="001B3237" w:rsidRPr="00DB6151" w:rsidRDefault="001B3237" w:rsidP="00927D61">
      <w:pPr>
        <w:spacing w:line="360" w:lineRule="auto"/>
        <w:jc w:val="both"/>
        <w:rPr>
          <w:rFonts w:ascii="Palatino Linotype" w:eastAsia="Palatino Linotype" w:hAnsi="Palatino Linotype" w:cs="Palatino Linotype"/>
          <w:color w:val="000000"/>
        </w:rPr>
      </w:pPr>
    </w:p>
    <w:p w14:paraId="57C42126" w14:textId="77777777" w:rsidR="001B3237" w:rsidRPr="00DB6151" w:rsidRDefault="00653E3C" w:rsidP="00927D61">
      <w:pPr>
        <w:spacing w:line="360" w:lineRule="auto"/>
        <w:jc w:val="both"/>
        <w:rPr>
          <w:rFonts w:ascii="Palatino Linotype" w:eastAsia="Palatino Linotype" w:hAnsi="Palatino Linotype" w:cs="Palatino Linotype"/>
          <w:b/>
          <w:color w:val="000000"/>
        </w:rPr>
      </w:pPr>
      <w:r w:rsidRPr="00DB6151">
        <w:rPr>
          <w:rFonts w:ascii="Palatino Linotype" w:eastAsia="Palatino Linotype" w:hAnsi="Palatino Linotype" w:cs="Palatino Linotype"/>
          <w:b/>
          <w:color w:val="000000"/>
        </w:rPr>
        <w:t>Nombre de persona física, Domicilio</w:t>
      </w:r>
    </w:p>
    <w:p w14:paraId="1A38A3EC" w14:textId="77777777" w:rsidR="001B3237" w:rsidRPr="00DB6151" w:rsidRDefault="001B3237" w:rsidP="00927D61">
      <w:pPr>
        <w:spacing w:line="360" w:lineRule="auto"/>
        <w:jc w:val="both"/>
        <w:rPr>
          <w:rFonts w:ascii="Palatino Linotype" w:eastAsia="Palatino Linotype" w:hAnsi="Palatino Linotype" w:cs="Palatino Linotype"/>
          <w:color w:val="000000"/>
        </w:rPr>
      </w:pPr>
    </w:p>
    <w:p w14:paraId="09F5448B"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rPr>
        <w:t>El</w:t>
      </w:r>
      <w:r w:rsidRPr="00DB6151">
        <w:rPr>
          <w:rFonts w:ascii="Palatino Linotype" w:eastAsia="Palatino Linotype" w:hAnsi="Palatino Linotype" w:cs="Palatino Linotype"/>
          <w:color w:val="000000"/>
        </w:rPr>
        <w:t xml:space="preserve">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proofErr w:type="spellStart"/>
      <w:r w:rsidRPr="00DB6151">
        <w:rPr>
          <w:rFonts w:ascii="Palatino Linotype" w:eastAsia="Palatino Linotype" w:hAnsi="Palatino Linotype" w:cs="Palatino Linotype"/>
          <w:i/>
          <w:color w:val="000000"/>
        </w:rPr>
        <w:t>perse</w:t>
      </w:r>
      <w:proofErr w:type="spellEnd"/>
      <w:r w:rsidRPr="00DB6151">
        <w:rPr>
          <w:rFonts w:ascii="Palatino Linotype" w:eastAsia="Palatino Linotype" w:hAnsi="Palatino Linotype" w:cs="Palatino Linotype"/>
          <w:color w:val="000000"/>
        </w:rPr>
        <w:t xml:space="preserve"> es un elemento que hace a una persona física identificada o identificable, por lo que, se considera un dato personal.</w:t>
      </w:r>
    </w:p>
    <w:p w14:paraId="215337A1" w14:textId="77777777" w:rsidR="001B3237" w:rsidRPr="00DB6151" w:rsidRDefault="001B3237" w:rsidP="00927D61">
      <w:pPr>
        <w:spacing w:line="360" w:lineRule="auto"/>
        <w:jc w:val="both"/>
        <w:rPr>
          <w:rFonts w:ascii="Palatino Linotype" w:eastAsia="Palatino Linotype" w:hAnsi="Palatino Linotype" w:cs="Palatino Linotype"/>
          <w:b/>
          <w:color w:val="000000"/>
        </w:rPr>
      </w:pPr>
    </w:p>
    <w:p w14:paraId="1089D8A2"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de las personas. Este tiene como propósito que una persona pueda </w:t>
      </w:r>
      <w:r w:rsidRPr="00DB6151">
        <w:rPr>
          <w:rFonts w:ascii="Palatino Linotype" w:eastAsia="Palatino Linotype" w:hAnsi="Palatino Linotype" w:cs="Palatino Linotype"/>
          <w:color w:val="000000"/>
        </w:rPr>
        <w:lastRenderedPageBreak/>
        <w:t xml:space="preserve">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DB6151">
        <w:rPr>
          <w:rFonts w:ascii="Palatino Linotype" w:eastAsia="Palatino Linotype" w:hAnsi="Palatino Linotype" w:cs="Palatino Linotype"/>
          <w:b/>
          <w:color w:val="000000"/>
        </w:rPr>
        <w:t>el domicilio particular</w:t>
      </w:r>
      <w:r w:rsidRPr="00DB6151">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14:paraId="13487AB9" w14:textId="77777777" w:rsidR="001B3237" w:rsidRPr="00DB6151" w:rsidRDefault="001B3237" w:rsidP="00927D61">
      <w:pPr>
        <w:spacing w:line="360" w:lineRule="auto"/>
        <w:jc w:val="both"/>
        <w:rPr>
          <w:rFonts w:ascii="Palatino Linotype" w:eastAsia="Palatino Linotype" w:hAnsi="Palatino Linotype" w:cs="Palatino Linotype"/>
          <w:color w:val="000000"/>
        </w:rPr>
      </w:pPr>
    </w:p>
    <w:p w14:paraId="5E98C3B4" w14:textId="77777777" w:rsidR="001B3237" w:rsidRPr="00DB6151" w:rsidRDefault="00653E3C" w:rsidP="00927D61">
      <w:pPr>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b/>
        </w:rPr>
        <w:t>Teléfono y celular particular.</w:t>
      </w:r>
    </w:p>
    <w:p w14:paraId="2598A895" w14:textId="77777777" w:rsidR="001B3237" w:rsidRPr="00DB6151" w:rsidRDefault="001B3237" w:rsidP="00927D61">
      <w:pPr>
        <w:spacing w:line="360" w:lineRule="auto"/>
        <w:jc w:val="both"/>
        <w:rPr>
          <w:rFonts w:ascii="Palatino Linotype" w:eastAsia="Palatino Linotype" w:hAnsi="Palatino Linotype" w:cs="Palatino Linotype"/>
        </w:rPr>
      </w:pPr>
    </w:p>
    <w:p w14:paraId="6C882DF3"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El número asignado a un teléfono particular o celular permite localizar a una persona física identificada o identificable, ya sea a través de un dispositivo móvil o bien, en un lugar como el domicilio. </w:t>
      </w:r>
    </w:p>
    <w:p w14:paraId="3F57AA9B" w14:textId="77777777" w:rsidR="001B3237" w:rsidRPr="00DB6151" w:rsidRDefault="001B3237" w:rsidP="00927D61">
      <w:pPr>
        <w:spacing w:line="360" w:lineRule="auto"/>
        <w:jc w:val="both"/>
        <w:rPr>
          <w:rFonts w:ascii="Palatino Linotype" w:eastAsia="Palatino Linotype" w:hAnsi="Palatino Linotype" w:cs="Palatino Linotype"/>
        </w:rPr>
      </w:pPr>
    </w:p>
    <w:p w14:paraId="2138C25E"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14:paraId="1985639F" w14:textId="77777777" w:rsidR="001B3237" w:rsidRPr="00DB6151" w:rsidRDefault="001B3237" w:rsidP="00927D61">
      <w:pPr>
        <w:spacing w:line="360" w:lineRule="auto"/>
        <w:jc w:val="both"/>
        <w:rPr>
          <w:rFonts w:ascii="Palatino Linotype" w:eastAsia="Palatino Linotype" w:hAnsi="Palatino Linotype" w:cs="Palatino Linotype"/>
        </w:rPr>
      </w:pPr>
    </w:p>
    <w:p w14:paraId="2D4B8B93"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lastRenderedPageBreak/>
        <w:t>En tales consideraciones, dicho dato personal es susceptible de ser clasificado como confidencial, con fundamento en el artículo 143, fracción I de la Ley de Transparencia y Acceso a la Información Pública.</w:t>
      </w:r>
    </w:p>
    <w:p w14:paraId="463664D0"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2FC6544F" w14:textId="77777777" w:rsidR="001B3237" w:rsidRPr="00DB6151" w:rsidRDefault="001B3237" w:rsidP="00927D61">
      <w:pPr>
        <w:pBdr>
          <w:top w:val="nil"/>
          <w:left w:val="nil"/>
          <w:bottom w:val="nil"/>
          <w:right w:val="nil"/>
          <w:between w:val="nil"/>
        </w:pBdr>
        <w:ind w:left="720"/>
        <w:rPr>
          <w:rFonts w:ascii="Palatino Linotype" w:eastAsia="Palatino Linotype" w:hAnsi="Palatino Linotype" w:cs="Palatino Linotype"/>
          <w:color w:val="000000"/>
        </w:rPr>
      </w:pPr>
    </w:p>
    <w:p w14:paraId="669D1EE2"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w:t>
      </w:r>
    </w:p>
    <w:p w14:paraId="34B6A92E" w14:textId="77777777" w:rsidR="001B3237" w:rsidRPr="00DB6151" w:rsidRDefault="001B3237" w:rsidP="00927D61">
      <w:pPr>
        <w:spacing w:line="360" w:lineRule="auto"/>
        <w:jc w:val="both"/>
        <w:rPr>
          <w:rFonts w:ascii="Palatino Linotype" w:eastAsia="Palatino Linotype" w:hAnsi="Palatino Linotype" w:cs="Palatino Linotype"/>
        </w:rPr>
      </w:pPr>
    </w:p>
    <w:p w14:paraId="5E8524D2" w14:textId="77777777" w:rsidR="001B3237" w:rsidRPr="00DB6151" w:rsidRDefault="00653E3C" w:rsidP="00927D61">
      <w:pPr>
        <w:numPr>
          <w:ilvl w:val="0"/>
          <w:numId w:val="5"/>
        </w:numPr>
        <w:spacing w:line="360" w:lineRule="auto"/>
        <w:ind w:left="0" w:firstLine="0"/>
        <w:jc w:val="both"/>
        <w:rPr>
          <w:rFonts w:ascii="Palatino Linotype" w:eastAsia="Palatino Linotype" w:hAnsi="Palatino Linotype" w:cs="Palatino Linotype"/>
          <w:color w:val="000000"/>
        </w:rPr>
      </w:pPr>
      <w:bookmarkStart w:id="13" w:name="_heading=h.s34wazsjs8q1" w:colFirst="0" w:colLast="0"/>
      <w:bookmarkEnd w:id="13"/>
      <w:r w:rsidRPr="00DB6151">
        <w:rPr>
          <w:rFonts w:ascii="Palatino Linotype" w:eastAsia="Palatino Linotype" w:hAnsi="Palatino Linotype" w:cs="Palatino Linotype"/>
        </w:rPr>
        <w:t>Por lo anteriormente expuesto, este Órgano Garante considera parcialmente fundadas las razones o motivos de inconformidad que plantea el</w:t>
      </w:r>
      <w:r w:rsidRPr="00DB6151">
        <w:rPr>
          <w:rFonts w:ascii="Palatino Linotype" w:eastAsia="Palatino Linotype" w:hAnsi="Palatino Linotype" w:cs="Palatino Linotype"/>
          <w:b/>
        </w:rPr>
        <w:t xml:space="preserve"> RECURRENTE</w:t>
      </w:r>
      <w:r w:rsidRPr="00DB6151">
        <w:rPr>
          <w:rFonts w:ascii="Palatino Linotype" w:eastAsia="Palatino Linotype" w:hAnsi="Palatino Linotype" w:cs="Palatino Linotype"/>
        </w:rPr>
        <w:t xml:space="preserve">, determinando </w:t>
      </w:r>
      <w:r w:rsidRPr="00DB6151">
        <w:rPr>
          <w:rFonts w:ascii="Palatino Linotype" w:eastAsia="Palatino Linotype" w:hAnsi="Palatino Linotype" w:cs="Palatino Linotype"/>
          <w:b/>
        </w:rPr>
        <w:t xml:space="preserve">MODIFICAR </w:t>
      </w:r>
      <w:r w:rsidRPr="00DB6151">
        <w:rPr>
          <w:rFonts w:ascii="Palatino Linotype" w:eastAsia="Palatino Linotype" w:hAnsi="Palatino Linotype" w:cs="Palatino Linotype"/>
        </w:rPr>
        <w:t xml:space="preserve">la respuesta del </w:t>
      </w:r>
      <w:r w:rsidRPr="00DB6151">
        <w:rPr>
          <w:rFonts w:ascii="Palatino Linotype" w:eastAsia="Palatino Linotype" w:hAnsi="Palatino Linotype" w:cs="Palatino Linotype"/>
          <w:b/>
        </w:rPr>
        <w:t>SUJETO OBLIGADO</w:t>
      </w:r>
      <w:r w:rsidRPr="00DB6151">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DB6151">
        <w:rPr>
          <w:rFonts w:ascii="Palatino Linotype" w:eastAsia="Palatino Linotype" w:hAnsi="Palatino Linotype" w:cs="Palatino Linotype"/>
          <w:color w:val="000000"/>
        </w:rPr>
        <w:t xml:space="preserve">este </w:t>
      </w:r>
      <w:r w:rsidRPr="00DB6151">
        <w:rPr>
          <w:rFonts w:ascii="Palatino Linotype" w:eastAsia="Palatino Linotype" w:hAnsi="Palatino Linotype" w:cs="Palatino Linotype"/>
          <w:b/>
          <w:color w:val="000000"/>
        </w:rPr>
        <w:t>ÓRGANO GARANTE</w:t>
      </w:r>
      <w:r w:rsidRPr="00DB6151">
        <w:rPr>
          <w:rFonts w:ascii="Palatino Linotype" w:eastAsia="Palatino Linotype" w:hAnsi="Palatino Linotype" w:cs="Palatino Linotype"/>
          <w:color w:val="000000"/>
        </w:rPr>
        <w:t xml:space="preserve"> emite los siguientes.</w:t>
      </w:r>
    </w:p>
    <w:p w14:paraId="34E287B2" w14:textId="77777777" w:rsidR="001B3237" w:rsidRPr="00DB6151" w:rsidRDefault="001B3237" w:rsidP="00927D6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717C97B8" w14:textId="77777777" w:rsidR="001B3237" w:rsidRPr="00DB6151" w:rsidRDefault="00653E3C" w:rsidP="00927D61">
      <w:pPr>
        <w:pStyle w:val="Ttulo1"/>
        <w:spacing w:before="0" w:line="360" w:lineRule="auto"/>
        <w:jc w:val="center"/>
        <w:rPr>
          <w:rFonts w:ascii="Palatino Linotype" w:eastAsia="Palatino Linotype" w:hAnsi="Palatino Linotype" w:cs="Palatino Linotype"/>
          <w:b/>
          <w:color w:val="000000"/>
          <w:sz w:val="24"/>
          <w:szCs w:val="24"/>
        </w:rPr>
      </w:pPr>
      <w:r w:rsidRPr="00DB6151">
        <w:rPr>
          <w:rFonts w:ascii="Palatino Linotype" w:eastAsia="Palatino Linotype" w:hAnsi="Palatino Linotype" w:cs="Palatino Linotype"/>
          <w:b/>
          <w:color w:val="000000"/>
          <w:sz w:val="24"/>
          <w:szCs w:val="24"/>
        </w:rPr>
        <w:t>R E S O L U T I V O S</w:t>
      </w:r>
    </w:p>
    <w:p w14:paraId="53D568CD" w14:textId="77777777" w:rsidR="001B3237" w:rsidRPr="00DB6151" w:rsidRDefault="001B3237" w:rsidP="00927D61">
      <w:pPr>
        <w:spacing w:line="360" w:lineRule="auto"/>
        <w:rPr>
          <w:rFonts w:ascii="Palatino Linotype" w:eastAsia="Palatino Linotype" w:hAnsi="Palatino Linotype" w:cs="Palatino Linotype"/>
        </w:rPr>
      </w:pPr>
    </w:p>
    <w:p w14:paraId="3D225D29" w14:textId="77777777" w:rsidR="001B3237" w:rsidRPr="00DB6151" w:rsidRDefault="00653E3C" w:rsidP="00927D61">
      <w:pPr>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b/>
        </w:rPr>
        <w:t>PRIMERO</w:t>
      </w:r>
      <w:r w:rsidRPr="00DB6151">
        <w:rPr>
          <w:rFonts w:ascii="Palatino Linotype" w:eastAsia="Palatino Linotype" w:hAnsi="Palatino Linotype" w:cs="Palatino Linotype"/>
        </w:rPr>
        <w:t xml:space="preserve">. Resultan parcialmente fundadas las razones o motivos de inconformidad hechos valer en el Recurso de Revisión </w:t>
      </w:r>
      <w:r w:rsidRPr="00DB6151">
        <w:rPr>
          <w:rFonts w:ascii="Palatino Linotype" w:eastAsia="Palatino Linotype" w:hAnsi="Palatino Linotype" w:cs="Palatino Linotype"/>
          <w:b/>
        </w:rPr>
        <w:t xml:space="preserve">01978/INFOEM/IP/RR/2025, </w:t>
      </w:r>
      <w:r w:rsidRPr="00DB6151">
        <w:rPr>
          <w:rFonts w:ascii="Palatino Linotype" w:eastAsia="Palatino Linotype" w:hAnsi="Palatino Linotype" w:cs="Palatino Linotype"/>
        </w:rPr>
        <w:t xml:space="preserve">en términos de los  Considerandos </w:t>
      </w:r>
      <w:r w:rsidRPr="00DB6151">
        <w:rPr>
          <w:rFonts w:ascii="Palatino Linotype" w:eastAsia="Palatino Linotype" w:hAnsi="Palatino Linotype" w:cs="Palatino Linotype"/>
          <w:b/>
        </w:rPr>
        <w:t xml:space="preserve">Cuarto y Quinto </w:t>
      </w:r>
      <w:r w:rsidRPr="00DB6151">
        <w:rPr>
          <w:rFonts w:ascii="Palatino Linotype" w:eastAsia="Palatino Linotype" w:hAnsi="Palatino Linotype" w:cs="Palatino Linotype"/>
        </w:rPr>
        <w:t xml:space="preserve">de la presente resolución. </w:t>
      </w:r>
    </w:p>
    <w:p w14:paraId="6A5CBBD1" w14:textId="77777777" w:rsidR="001B3237" w:rsidRPr="00DB6151" w:rsidRDefault="001B3237" w:rsidP="00927D61">
      <w:pPr>
        <w:spacing w:line="360" w:lineRule="auto"/>
        <w:jc w:val="both"/>
        <w:rPr>
          <w:rFonts w:ascii="Palatino Linotype" w:eastAsia="Palatino Linotype" w:hAnsi="Palatino Linotype" w:cs="Palatino Linotype"/>
        </w:rPr>
      </w:pPr>
    </w:p>
    <w:p w14:paraId="64E3DA86" w14:textId="14432B76" w:rsidR="00D21B19" w:rsidRPr="00DB6151" w:rsidRDefault="00653E3C" w:rsidP="00927D61">
      <w:pPr>
        <w:spacing w:line="360" w:lineRule="auto"/>
        <w:jc w:val="both"/>
        <w:rPr>
          <w:rFonts w:ascii="Palatino Linotype" w:eastAsia="Palatino Linotype" w:hAnsi="Palatino Linotype" w:cs="Palatino Linotype"/>
          <w:color w:val="000000"/>
        </w:rPr>
      </w:pPr>
      <w:bookmarkStart w:id="14" w:name="_heading=h.z337ya" w:colFirst="0" w:colLast="0"/>
      <w:bookmarkEnd w:id="14"/>
      <w:r w:rsidRPr="00DB6151">
        <w:rPr>
          <w:rFonts w:ascii="Palatino Linotype" w:eastAsia="Palatino Linotype" w:hAnsi="Palatino Linotype" w:cs="Palatino Linotype"/>
          <w:b/>
        </w:rPr>
        <w:lastRenderedPageBreak/>
        <w:t xml:space="preserve">SEGUNDO. </w:t>
      </w:r>
      <w:r w:rsidRPr="00DB6151">
        <w:rPr>
          <w:rFonts w:ascii="Palatino Linotype" w:eastAsia="Palatino Linotype" w:hAnsi="Palatino Linotype" w:cs="Palatino Linotype"/>
          <w:color w:val="000000"/>
        </w:rPr>
        <w:t xml:space="preserve">Se </w:t>
      </w:r>
      <w:r w:rsidRPr="00DB6151">
        <w:rPr>
          <w:rFonts w:ascii="Palatino Linotype" w:eastAsia="Palatino Linotype" w:hAnsi="Palatino Linotype" w:cs="Palatino Linotype"/>
          <w:b/>
          <w:color w:val="000000"/>
        </w:rPr>
        <w:t xml:space="preserve">MODIFICA </w:t>
      </w:r>
      <w:r w:rsidRPr="00DB6151">
        <w:rPr>
          <w:rFonts w:ascii="Palatino Linotype" w:eastAsia="Palatino Linotype" w:hAnsi="Palatino Linotype" w:cs="Palatino Linotype"/>
          <w:color w:val="000000"/>
        </w:rPr>
        <w:t xml:space="preserve">la respuesta emitida por el </w:t>
      </w:r>
      <w:r w:rsidRPr="00DB6151">
        <w:rPr>
          <w:rFonts w:ascii="Palatino Linotype" w:eastAsia="Palatino Linotype" w:hAnsi="Palatino Linotype" w:cs="Palatino Linotype"/>
          <w:b/>
          <w:color w:val="000000"/>
        </w:rPr>
        <w:t xml:space="preserve">Ayuntamiento de </w:t>
      </w:r>
      <w:r w:rsidRPr="00DB6151">
        <w:rPr>
          <w:rFonts w:ascii="Palatino Linotype" w:eastAsia="Palatino Linotype" w:hAnsi="Palatino Linotype" w:cs="Palatino Linotype"/>
          <w:b/>
        </w:rPr>
        <w:t>Nezahualcóyotl</w:t>
      </w:r>
      <w:r w:rsidRPr="00DB6151">
        <w:rPr>
          <w:rFonts w:ascii="Palatino Linotype" w:eastAsia="Palatino Linotype" w:hAnsi="Palatino Linotype" w:cs="Palatino Linotype"/>
          <w:b/>
          <w:color w:val="000000"/>
        </w:rPr>
        <w:t xml:space="preserve"> </w:t>
      </w:r>
      <w:r w:rsidRPr="00DB6151">
        <w:rPr>
          <w:rFonts w:ascii="Palatino Linotype" w:eastAsia="Palatino Linotype" w:hAnsi="Palatino Linotype" w:cs="Palatino Linotype"/>
          <w:color w:val="000000"/>
        </w:rPr>
        <w:t xml:space="preserve">y se </w:t>
      </w:r>
      <w:r w:rsidRPr="00DB6151">
        <w:rPr>
          <w:rFonts w:ascii="Palatino Linotype" w:eastAsia="Palatino Linotype" w:hAnsi="Palatino Linotype" w:cs="Palatino Linotype"/>
          <w:b/>
          <w:color w:val="000000"/>
        </w:rPr>
        <w:t>ORDENA</w:t>
      </w:r>
      <w:r w:rsidRPr="00DB6151">
        <w:rPr>
          <w:rFonts w:ascii="Palatino Linotype" w:eastAsia="Palatino Linotype" w:hAnsi="Palatino Linotype" w:cs="Palatino Linotype"/>
          <w:color w:val="000000"/>
        </w:rPr>
        <w:t xml:space="preserve"> entregar vía Sistema de Acceso a la Información Mexiquense </w:t>
      </w:r>
      <w:r w:rsidRPr="00DB6151">
        <w:rPr>
          <w:rFonts w:ascii="Palatino Linotype" w:eastAsia="Palatino Linotype" w:hAnsi="Palatino Linotype" w:cs="Palatino Linotype"/>
          <w:b/>
          <w:color w:val="000000"/>
        </w:rPr>
        <w:t>(SAIMEX)</w:t>
      </w:r>
      <w:r w:rsidRPr="00DB6151">
        <w:rPr>
          <w:rFonts w:ascii="Palatino Linotype" w:eastAsia="Palatino Linotype" w:hAnsi="Palatino Linotype" w:cs="Palatino Linotype"/>
          <w:color w:val="000000"/>
        </w:rPr>
        <w:t>, la siguiente información, de</w:t>
      </w:r>
      <w:r w:rsidR="00D21B19" w:rsidRPr="00DB6151">
        <w:rPr>
          <w:rFonts w:ascii="Palatino Linotype" w:eastAsia="Palatino Linotype" w:hAnsi="Palatino Linotype" w:cs="Palatino Linotype"/>
          <w:color w:val="000000"/>
        </w:rPr>
        <w:t xml:space="preserve"> ser el caso en versión pública:</w:t>
      </w:r>
    </w:p>
    <w:p w14:paraId="6FE70D1B" w14:textId="77777777" w:rsidR="00D21B19" w:rsidRPr="00DB6151" w:rsidRDefault="00D21B19" w:rsidP="00927D61">
      <w:pPr>
        <w:spacing w:line="360" w:lineRule="auto"/>
        <w:jc w:val="both"/>
        <w:rPr>
          <w:rFonts w:ascii="Palatino Linotype" w:eastAsia="Palatino Linotype" w:hAnsi="Palatino Linotype" w:cs="Palatino Linotype"/>
          <w:color w:val="000000"/>
        </w:rPr>
      </w:pPr>
    </w:p>
    <w:p w14:paraId="0BAB66DF" w14:textId="77777777" w:rsidR="001B3237" w:rsidRPr="00DB6151" w:rsidRDefault="00653E3C" w:rsidP="00927D61">
      <w:pPr>
        <w:numPr>
          <w:ilvl w:val="0"/>
          <w:numId w:val="8"/>
        </w:numPr>
        <w:pBdr>
          <w:top w:val="nil"/>
          <w:left w:val="nil"/>
          <w:bottom w:val="nil"/>
          <w:right w:val="nil"/>
          <w:between w:val="nil"/>
        </w:pBdr>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b/>
          <w:i/>
          <w:color w:val="000000"/>
        </w:rPr>
        <w:t>Acta de la Primera Sesión Extraordinaria de Cabildo del Ayuntamiento de Nezahualcóyotl faltante en la solicitud de información 00049/NEZA/IP/2025, y</w:t>
      </w:r>
    </w:p>
    <w:p w14:paraId="49963209" w14:textId="77777777" w:rsidR="001B3237" w:rsidRPr="00DB6151" w:rsidRDefault="001B3237" w:rsidP="00927D61">
      <w:pPr>
        <w:pBdr>
          <w:top w:val="nil"/>
          <w:left w:val="nil"/>
          <w:bottom w:val="nil"/>
          <w:right w:val="nil"/>
          <w:between w:val="nil"/>
        </w:pBdr>
        <w:ind w:left="1778"/>
        <w:jc w:val="both"/>
        <w:rPr>
          <w:rFonts w:ascii="Palatino Linotype" w:eastAsia="Palatino Linotype" w:hAnsi="Palatino Linotype" w:cs="Palatino Linotype"/>
          <w:color w:val="000000"/>
        </w:rPr>
      </w:pPr>
    </w:p>
    <w:p w14:paraId="220A5682" w14:textId="77777777" w:rsidR="001E7E3C" w:rsidRPr="00DB6151" w:rsidRDefault="001E7E3C" w:rsidP="00927D61">
      <w:pPr>
        <w:numPr>
          <w:ilvl w:val="0"/>
          <w:numId w:val="8"/>
        </w:numPr>
        <w:pBdr>
          <w:top w:val="nil"/>
          <w:left w:val="nil"/>
          <w:bottom w:val="nil"/>
          <w:right w:val="nil"/>
          <w:between w:val="nil"/>
        </w:pBdr>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b/>
          <w:i/>
          <w:color w:val="000000"/>
        </w:rPr>
        <w:t xml:space="preserve">Nombre de los ciudadanos que por medio de los trámites y servicios promovidos ante la Novena Regiduría hubieran recibido recursos públicos, del treinta y uno de enero de dos mil veinticuatro al treinta y uno de enero de dos mil veinticinco; y </w:t>
      </w:r>
    </w:p>
    <w:p w14:paraId="01A57C37" w14:textId="77777777" w:rsidR="001E7E3C" w:rsidRPr="00DB6151" w:rsidRDefault="001E7E3C" w:rsidP="00927D61">
      <w:pPr>
        <w:pStyle w:val="Prrafodelista"/>
        <w:rPr>
          <w:rFonts w:ascii="Palatino Linotype" w:eastAsia="Palatino Linotype" w:hAnsi="Palatino Linotype" w:cs="Palatino Linotype"/>
          <w:b/>
          <w:i/>
          <w:color w:val="000000"/>
        </w:rPr>
      </w:pPr>
    </w:p>
    <w:p w14:paraId="449B0C4B" w14:textId="77777777" w:rsidR="001B3237" w:rsidRPr="00DB6151" w:rsidRDefault="00653E3C" w:rsidP="00927D61">
      <w:pPr>
        <w:numPr>
          <w:ilvl w:val="0"/>
          <w:numId w:val="8"/>
        </w:numPr>
        <w:pBdr>
          <w:top w:val="nil"/>
          <w:left w:val="nil"/>
          <w:bottom w:val="nil"/>
          <w:right w:val="nil"/>
          <w:between w:val="nil"/>
        </w:pBdr>
        <w:jc w:val="both"/>
        <w:rPr>
          <w:rFonts w:ascii="Palatino Linotype" w:eastAsia="Palatino Linotype" w:hAnsi="Palatino Linotype" w:cs="Palatino Linotype"/>
          <w:color w:val="000000"/>
        </w:rPr>
      </w:pPr>
      <w:r w:rsidRPr="00DB6151">
        <w:rPr>
          <w:rFonts w:ascii="Palatino Linotype" w:eastAsia="Palatino Linotype" w:hAnsi="Palatino Linotype" w:cs="Palatino Linotype"/>
          <w:b/>
          <w:i/>
          <w:color w:val="000000"/>
        </w:rPr>
        <w:t xml:space="preserve">Acuerdo del Comité de Transparencia mediante el cual de manera fundada y motivada Clasifique de manera íntegra los nombres de las personas han realizado </w:t>
      </w:r>
      <w:r w:rsidRPr="00DB6151">
        <w:rPr>
          <w:rFonts w:ascii="Palatino Linotype" w:eastAsia="Palatino Linotype" w:hAnsi="Palatino Linotype" w:cs="Palatino Linotype"/>
          <w:b/>
          <w:i/>
        </w:rPr>
        <w:t>trámites</w:t>
      </w:r>
      <w:r w:rsidRPr="00DB6151">
        <w:rPr>
          <w:rFonts w:ascii="Palatino Linotype" w:eastAsia="Palatino Linotype" w:hAnsi="Palatino Linotype" w:cs="Palatino Linotype"/>
          <w:b/>
          <w:i/>
          <w:color w:val="000000"/>
        </w:rPr>
        <w:t xml:space="preserve"> y servicios en la Novena Regiduría del treinta y uno de enero de dos mil veinticuatro al treinta y uno d</w:t>
      </w:r>
      <w:r w:rsidR="003A2E19" w:rsidRPr="00DB6151">
        <w:rPr>
          <w:rFonts w:ascii="Palatino Linotype" w:eastAsia="Palatino Linotype" w:hAnsi="Palatino Linotype" w:cs="Palatino Linotype"/>
          <w:b/>
          <w:i/>
          <w:color w:val="000000"/>
        </w:rPr>
        <w:t>e enero de dos mil veinticinco.</w:t>
      </w:r>
    </w:p>
    <w:p w14:paraId="0B336993" w14:textId="77777777" w:rsidR="003A2E19" w:rsidRPr="00DB6151" w:rsidRDefault="003A2E19" w:rsidP="00927D61">
      <w:pPr>
        <w:pStyle w:val="Prrafodelista"/>
        <w:rPr>
          <w:rFonts w:ascii="Palatino Linotype" w:eastAsia="Palatino Linotype" w:hAnsi="Palatino Linotype" w:cs="Palatino Linotype"/>
          <w:color w:val="000000"/>
        </w:rPr>
      </w:pPr>
    </w:p>
    <w:p w14:paraId="4E65E08D" w14:textId="77777777" w:rsidR="003A2E19" w:rsidRPr="00DB6151" w:rsidRDefault="003A2E19" w:rsidP="00927D61">
      <w:pPr>
        <w:pBdr>
          <w:top w:val="nil"/>
          <w:left w:val="nil"/>
          <w:bottom w:val="nil"/>
          <w:right w:val="nil"/>
          <w:between w:val="nil"/>
        </w:pBdr>
        <w:ind w:left="1778"/>
        <w:jc w:val="both"/>
        <w:rPr>
          <w:rFonts w:ascii="Palatino Linotype" w:eastAsia="Palatino Linotype" w:hAnsi="Palatino Linotype" w:cs="Palatino Linotype"/>
          <w:color w:val="000000"/>
        </w:rPr>
      </w:pPr>
    </w:p>
    <w:p w14:paraId="35646B3F" w14:textId="77777777" w:rsidR="001B3237" w:rsidRPr="00DB6151" w:rsidRDefault="00653E3C" w:rsidP="00927D61">
      <w:pPr>
        <w:tabs>
          <w:tab w:val="left" w:pos="8080"/>
        </w:tabs>
        <w:spacing w:line="360" w:lineRule="auto"/>
        <w:jc w:val="both"/>
        <w:rPr>
          <w:rFonts w:ascii="Palatino Linotype" w:eastAsia="Palatino Linotype" w:hAnsi="Palatino Linotype" w:cs="Palatino Linotype"/>
          <w:b/>
        </w:rPr>
      </w:pPr>
      <w:r w:rsidRPr="00DB6151">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B6151">
        <w:rPr>
          <w:rFonts w:ascii="Palatino Linotype" w:eastAsia="Palatino Linotype" w:hAnsi="Palatino Linotype" w:cs="Palatino Linotype"/>
          <w:b/>
        </w:rPr>
        <w:t>RECURRENTE.</w:t>
      </w:r>
    </w:p>
    <w:p w14:paraId="68732A8C" w14:textId="77777777" w:rsidR="001E7E3C" w:rsidRPr="00DB6151" w:rsidRDefault="001E7E3C" w:rsidP="00927D61">
      <w:pPr>
        <w:tabs>
          <w:tab w:val="left" w:pos="8080"/>
        </w:tabs>
        <w:spacing w:line="360" w:lineRule="auto"/>
        <w:jc w:val="both"/>
        <w:rPr>
          <w:rFonts w:ascii="Palatino Linotype" w:eastAsia="Palatino Linotype" w:hAnsi="Palatino Linotype" w:cs="Palatino Linotype"/>
          <w:b/>
        </w:rPr>
      </w:pPr>
    </w:p>
    <w:p w14:paraId="253434D2" w14:textId="77777777" w:rsidR="001E7E3C" w:rsidRPr="00DB6151" w:rsidRDefault="001E7E3C" w:rsidP="00927D61">
      <w:pPr>
        <w:tabs>
          <w:tab w:val="left" w:pos="8080"/>
        </w:tabs>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De ser el caso que del treinta y uno de enero de dos mil veinticuatro al treinta y uno de enero de dos mil veinticinco, no se hubieran promovido </w:t>
      </w:r>
      <w:r w:rsidR="00B817E7" w:rsidRPr="00DB6151">
        <w:rPr>
          <w:rFonts w:ascii="Palatino Linotype" w:eastAsia="Palatino Linotype" w:hAnsi="Palatino Linotype" w:cs="Palatino Linotype"/>
        </w:rPr>
        <w:t>trámites</w:t>
      </w:r>
      <w:r w:rsidRPr="00DB6151">
        <w:rPr>
          <w:rFonts w:ascii="Palatino Linotype" w:eastAsia="Palatino Linotype" w:hAnsi="Palatino Linotype" w:cs="Palatino Linotype"/>
        </w:rPr>
        <w:t xml:space="preserve"> y ser</w:t>
      </w:r>
      <w:r w:rsidR="00B817E7" w:rsidRPr="00DB6151">
        <w:rPr>
          <w:rFonts w:ascii="Palatino Linotype" w:eastAsia="Palatino Linotype" w:hAnsi="Palatino Linotype" w:cs="Palatino Linotype"/>
        </w:rPr>
        <w:t xml:space="preserve">vicios ante la Novena Regiduría, bastará con que se haga de conocimiento del </w:t>
      </w:r>
      <w:r w:rsidR="00B817E7" w:rsidRPr="00DB6151">
        <w:rPr>
          <w:rFonts w:ascii="Palatino Linotype" w:eastAsia="Palatino Linotype" w:hAnsi="Palatino Linotype" w:cs="Palatino Linotype"/>
          <w:b/>
        </w:rPr>
        <w:t xml:space="preserve">RECURRENTE </w:t>
      </w:r>
      <w:r w:rsidR="00B817E7" w:rsidRPr="00DB6151">
        <w:rPr>
          <w:rFonts w:ascii="Palatino Linotype" w:eastAsia="Palatino Linotype" w:hAnsi="Palatino Linotype" w:cs="Palatino Linotype"/>
        </w:rPr>
        <w:lastRenderedPageBreak/>
        <w:t xml:space="preserve">de conformidad con el artículo 19 párrafo segundo de la Ley de Transparencia y Acceso a la Información Pública del Estado de México y Municipios. </w:t>
      </w:r>
    </w:p>
    <w:p w14:paraId="5EDB2EB5" w14:textId="77777777" w:rsidR="00B817E7" w:rsidRPr="00DB6151" w:rsidRDefault="00B817E7" w:rsidP="00927D61">
      <w:pPr>
        <w:tabs>
          <w:tab w:val="left" w:pos="8080"/>
        </w:tabs>
        <w:spacing w:line="360" w:lineRule="auto"/>
        <w:jc w:val="both"/>
        <w:rPr>
          <w:rFonts w:ascii="Palatino Linotype" w:eastAsia="Palatino Linotype" w:hAnsi="Palatino Linotype" w:cs="Palatino Linotype"/>
        </w:rPr>
      </w:pPr>
    </w:p>
    <w:p w14:paraId="199BCE77" w14:textId="77777777" w:rsidR="001E7E3C" w:rsidRPr="00DB6151" w:rsidRDefault="001E7E3C" w:rsidP="00927D61">
      <w:pPr>
        <w:tabs>
          <w:tab w:val="left" w:pos="8080"/>
        </w:tabs>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rPr>
        <w:t xml:space="preserve">De ser el caso que la información del inciso b) no obre en los archivos del </w:t>
      </w:r>
      <w:r w:rsidRPr="00DB6151">
        <w:rPr>
          <w:rFonts w:ascii="Palatino Linotype" w:eastAsia="Palatino Linotype" w:hAnsi="Palatino Linotype" w:cs="Palatino Linotype"/>
          <w:b/>
        </w:rPr>
        <w:t>SUJETO OBLIGADO</w:t>
      </w:r>
      <w:r w:rsidRPr="00DB6151">
        <w:rPr>
          <w:rFonts w:ascii="Palatino Linotype" w:eastAsia="Palatino Linotype" w:hAnsi="Palatino Linotype" w:cs="Palatino Linotype"/>
        </w:rPr>
        <w:t xml:space="preserve"> por </w:t>
      </w:r>
      <w:r w:rsidR="00B817E7" w:rsidRPr="00DB6151">
        <w:rPr>
          <w:rFonts w:ascii="Palatino Linotype" w:eastAsia="Palatino Linotype" w:hAnsi="Palatino Linotype" w:cs="Palatino Linotype"/>
        </w:rPr>
        <w:t xml:space="preserve">no </w:t>
      </w:r>
      <w:r w:rsidRPr="00DB6151">
        <w:rPr>
          <w:rFonts w:ascii="Palatino Linotype" w:eastAsia="Palatino Linotype" w:hAnsi="Palatino Linotype" w:cs="Palatino Linotype"/>
        </w:rPr>
        <w:t xml:space="preserve">haber tramites o servicios promovidos por personas y que hubieran sido beneficiados con recursos públicos bastará con que el </w:t>
      </w:r>
      <w:r w:rsidRPr="00DB6151">
        <w:rPr>
          <w:rFonts w:ascii="Palatino Linotype" w:eastAsia="Palatino Linotype" w:hAnsi="Palatino Linotype" w:cs="Palatino Linotype"/>
          <w:b/>
        </w:rPr>
        <w:t>SUJETO OBLIGADO</w:t>
      </w:r>
      <w:r w:rsidRPr="00DB6151">
        <w:rPr>
          <w:rFonts w:ascii="Palatino Linotype" w:eastAsia="Palatino Linotype" w:hAnsi="Palatino Linotype" w:cs="Palatino Linotype"/>
        </w:rPr>
        <w:t xml:space="preserve"> lo haga del conocimiento del </w:t>
      </w:r>
      <w:r w:rsidRPr="00DB6151">
        <w:rPr>
          <w:rFonts w:ascii="Palatino Linotype" w:eastAsia="Palatino Linotype" w:hAnsi="Palatino Linotype" w:cs="Palatino Linotype"/>
          <w:b/>
        </w:rPr>
        <w:t>RECURRENTE</w:t>
      </w:r>
      <w:r w:rsidRPr="00DB6151">
        <w:rPr>
          <w:rFonts w:ascii="Palatino Linotype" w:eastAsia="Palatino Linotype" w:hAnsi="Palatino Linotype" w:cs="Palatino Linotype"/>
        </w:rPr>
        <w:t xml:space="preserve"> de conformidad con el artículo 19 párrafo segundo de la Ley de Transparencia y Acceso a la Información Pública del Estado de México y Municipios. </w:t>
      </w:r>
    </w:p>
    <w:p w14:paraId="094C769D" w14:textId="77777777" w:rsidR="001E7E3C" w:rsidRPr="00DB6151" w:rsidRDefault="001E7E3C" w:rsidP="00927D61">
      <w:pPr>
        <w:tabs>
          <w:tab w:val="left" w:pos="8080"/>
        </w:tabs>
        <w:spacing w:line="360" w:lineRule="auto"/>
        <w:jc w:val="both"/>
        <w:rPr>
          <w:rFonts w:ascii="Palatino Linotype" w:eastAsia="Palatino Linotype" w:hAnsi="Palatino Linotype" w:cs="Palatino Linotype"/>
        </w:rPr>
      </w:pPr>
    </w:p>
    <w:p w14:paraId="556F0E2B" w14:textId="77777777" w:rsidR="001B3237" w:rsidRPr="00DB6151" w:rsidRDefault="001B3237" w:rsidP="00927D61">
      <w:pPr>
        <w:tabs>
          <w:tab w:val="left" w:pos="8080"/>
        </w:tabs>
        <w:spacing w:line="360" w:lineRule="auto"/>
        <w:jc w:val="both"/>
        <w:rPr>
          <w:rFonts w:ascii="Palatino Linotype" w:eastAsia="Palatino Linotype" w:hAnsi="Palatino Linotype" w:cs="Palatino Linotype"/>
          <w:b/>
        </w:rPr>
      </w:pPr>
    </w:p>
    <w:p w14:paraId="207F7D1C" w14:textId="77777777" w:rsidR="001B3237" w:rsidRPr="00DB6151" w:rsidRDefault="00653E3C" w:rsidP="00927D61">
      <w:pPr>
        <w:tabs>
          <w:tab w:val="left" w:pos="8080"/>
        </w:tabs>
        <w:spacing w:line="360" w:lineRule="auto"/>
        <w:jc w:val="both"/>
        <w:rPr>
          <w:rFonts w:ascii="Palatino Linotype" w:eastAsia="Palatino Linotype" w:hAnsi="Palatino Linotype" w:cs="Palatino Linotype"/>
          <w:color w:val="222222"/>
        </w:rPr>
      </w:pPr>
      <w:r w:rsidRPr="00DB6151">
        <w:rPr>
          <w:rFonts w:ascii="Palatino Linotype" w:eastAsia="Palatino Linotype" w:hAnsi="Palatino Linotype" w:cs="Palatino Linotype"/>
          <w:b/>
        </w:rPr>
        <w:t xml:space="preserve">TERCERO. </w:t>
      </w:r>
      <w:r w:rsidRPr="00DB6151">
        <w:rPr>
          <w:rFonts w:ascii="Palatino Linotype" w:eastAsia="Palatino Linotype" w:hAnsi="Palatino Linotype" w:cs="Palatino Linotype"/>
          <w:b/>
          <w:color w:val="222222"/>
        </w:rPr>
        <w:t xml:space="preserve">NOTIFÍQUESE </w:t>
      </w:r>
      <w:r w:rsidRPr="00DB6151">
        <w:rPr>
          <w:rFonts w:ascii="Palatino Linotype" w:eastAsia="Palatino Linotype" w:hAnsi="Palatino Linotype" w:cs="Palatino Linotype"/>
          <w:color w:val="222222"/>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B6151">
        <w:rPr>
          <w:rFonts w:ascii="Palatino Linotype" w:eastAsia="Palatino Linotype" w:hAnsi="Palatino Linotype" w:cs="Palatino Linotype"/>
          <w:b/>
          <w:color w:val="222222"/>
        </w:rPr>
        <w:t xml:space="preserve">dé cumplimiento a lo ordenado dentro del plazo de diez días hábiles, </w:t>
      </w:r>
      <w:r w:rsidRPr="00DB6151">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5EF6DD1" w14:textId="77777777" w:rsidR="001B3237" w:rsidRPr="00DB6151" w:rsidRDefault="001B3237" w:rsidP="00927D61">
      <w:pPr>
        <w:tabs>
          <w:tab w:val="left" w:pos="8080"/>
        </w:tabs>
        <w:spacing w:line="360" w:lineRule="auto"/>
        <w:jc w:val="both"/>
        <w:rPr>
          <w:rFonts w:ascii="Palatino Linotype" w:eastAsia="Palatino Linotype" w:hAnsi="Palatino Linotype" w:cs="Palatino Linotype"/>
        </w:rPr>
      </w:pPr>
    </w:p>
    <w:p w14:paraId="5D54D22D" w14:textId="77777777" w:rsidR="001B3237" w:rsidRPr="00DB6151" w:rsidRDefault="00653E3C" w:rsidP="00927D61">
      <w:pPr>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b/>
        </w:rPr>
        <w:t xml:space="preserve">CUARTO. </w:t>
      </w:r>
      <w:r w:rsidRPr="00DB615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DB6151">
        <w:rPr>
          <w:rFonts w:ascii="Palatino Linotype" w:eastAsia="Palatino Linotype" w:hAnsi="Palatino Linotype" w:cs="Palatino Linotype"/>
        </w:rPr>
        <w:lastRenderedPageBreak/>
        <w:t xml:space="preserve">procedente, el </w:t>
      </w:r>
      <w:r w:rsidRPr="00DB6151">
        <w:rPr>
          <w:rFonts w:ascii="Palatino Linotype" w:eastAsia="Palatino Linotype" w:hAnsi="Palatino Linotype" w:cs="Palatino Linotype"/>
          <w:b/>
        </w:rPr>
        <w:t>SUJETO OBLIGADO</w:t>
      </w:r>
      <w:r w:rsidRPr="00DB6151">
        <w:rPr>
          <w:rFonts w:ascii="Palatino Linotype" w:eastAsia="Palatino Linotype" w:hAnsi="Palatino Linotype" w:cs="Palatino Linotype"/>
        </w:rPr>
        <w:t xml:space="preserve"> de manera fundada y motivada, podrá solicitar una ampliación de plazo para el cumplimiento de la presente resolución.</w:t>
      </w:r>
    </w:p>
    <w:p w14:paraId="1A0FEDBA" w14:textId="77777777" w:rsidR="001B3237" w:rsidRPr="00DB6151" w:rsidRDefault="001B3237" w:rsidP="00927D61">
      <w:pPr>
        <w:spacing w:line="360" w:lineRule="auto"/>
        <w:jc w:val="both"/>
        <w:rPr>
          <w:rFonts w:ascii="Palatino Linotype" w:eastAsia="Palatino Linotype" w:hAnsi="Palatino Linotype" w:cs="Palatino Linotype"/>
        </w:rPr>
      </w:pPr>
    </w:p>
    <w:p w14:paraId="701FC931" w14:textId="77777777" w:rsidR="001B3237" w:rsidRPr="00DB6151" w:rsidRDefault="00653E3C" w:rsidP="00927D61">
      <w:pPr>
        <w:tabs>
          <w:tab w:val="left" w:pos="8080"/>
        </w:tabs>
        <w:spacing w:line="360" w:lineRule="auto"/>
        <w:jc w:val="both"/>
        <w:rPr>
          <w:rFonts w:ascii="Palatino Linotype" w:eastAsia="Palatino Linotype" w:hAnsi="Palatino Linotype" w:cs="Palatino Linotype"/>
        </w:rPr>
      </w:pPr>
      <w:bookmarkStart w:id="15" w:name="_heading=h.1y810tw" w:colFirst="0" w:colLast="0"/>
      <w:bookmarkEnd w:id="15"/>
      <w:r w:rsidRPr="00DB6151">
        <w:rPr>
          <w:rFonts w:ascii="Palatino Linotype" w:eastAsia="Palatino Linotype" w:hAnsi="Palatino Linotype" w:cs="Palatino Linotype"/>
          <w:b/>
        </w:rPr>
        <w:t xml:space="preserve">QUINTO. </w:t>
      </w:r>
      <w:r w:rsidRPr="00DB6151">
        <w:rPr>
          <w:rFonts w:ascii="Palatino Linotype" w:eastAsia="Palatino Linotype" w:hAnsi="Palatino Linotype" w:cs="Palatino Linotype"/>
        </w:rPr>
        <w:t xml:space="preserve">Notifíquese a </w:t>
      </w:r>
      <w:r w:rsidRPr="00DB6151">
        <w:rPr>
          <w:rFonts w:ascii="Palatino Linotype" w:eastAsia="Palatino Linotype" w:hAnsi="Palatino Linotype" w:cs="Palatino Linotype"/>
          <w:b/>
        </w:rPr>
        <w:t>EL RECURRENTE</w:t>
      </w:r>
      <w:r w:rsidRPr="00DB6151">
        <w:rPr>
          <w:rFonts w:ascii="Palatino Linotype" w:eastAsia="Palatino Linotype" w:hAnsi="Palatino Linotype" w:cs="Palatino Linotype"/>
        </w:rPr>
        <w:t xml:space="preserve"> la presente resolución, vía SAIMEX.</w:t>
      </w:r>
    </w:p>
    <w:p w14:paraId="0E7647BA" w14:textId="77777777" w:rsidR="001B3237" w:rsidRPr="00DB6151" w:rsidRDefault="001B3237" w:rsidP="00927D61">
      <w:pPr>
        <w:tabs>
          <w:tab w:val="left" w:pos="8080"/>
        </w:tabs>
        <w:spacing w:line="360" w:lineRule="auto"/>
        <w:jc w:val="both"/>
        <w:rPr>
          <w:rFonts w:ascii="Palatino Linotype" w:eastAsia="Palatino Linotype" w:hAnsi="Palatino Linotype" w:cs="Palatino Linotype"/>
        </w:rPr>
      </w:pPr>
    </w:p>
    <w:p w14:paraId="6AAA65D6" w14:textId="77777777" w:rsidR="001B3237" w:rsidRPr="00DB6151" w:rsidRDefault="00653E3C" w:rsidP="00927D61">
      <w:pPr>
        <w:shd w:val="clear" w:color="auto" w:fill="FFFFFF"/>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b/>
        </w:rPr>
        <w:t>SEXTO.</w:t>
      </w:r>
      <w:r w:rsidRPr="00DB6151">
        <w:rPr>
          <w:rFonts w:ascii="Palatino Linotype" w:eastAsia="Palatino Linotype" w:hAnsi="Palatino Linotype" w:cs="Palatino Linotype"/>
        </w:rPr>
        <w:t xml:space="preserve"> Se hace del conocimiento de </w:t>
      </w:r>
      <w:r w:rsidRPr="00DB6151">
        <w:rPr>
          <w:rFonts w:ascii="Palatino Linotype" w:eastAsia="Palatino Linotype" w:hAnsi="Palatino Linotype" w:cs="Palatino Linotype"/>
          <w:b/>
        </w:rPr>
        <w:t>EL RECURRENTE</w:t>
      </w:r>
      <w:r w:rsidRPr="00DB6151">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0CD17D1" w14:textId="77777777" w:rsidR="004344CD" w:rsidRPr="00DB6151" w:rsidRDefault="004344CD" w:rsidP="00927D61">
      <w:pPr>
        <w:shd w:val="clear" w:color="auto" w:fill="FFFFFF"/>
        <w:spacing w:line="360" w:lineRule="auto"/>
        <w:jc w:val="both"/>
        <w:rPr>
          <w:rFonts w:ascii="Palatino Linotype" w:eastAsia="Palatino Linotype" w:hAnsi="Palatino Linotype" w:cs="Palatino Linotype"/>
        </w:rPr>
      </w:pPr>
    </w:p>
    <w:p w14:paraId="2611B695" w14:textId="77777777" w:rsidR="001B3237" w:rsidRPr="00DB6151" w:rsidRDefault="001B3237" w:rsidP="00927D61">
      <w:pPr>
        <w:shd w:val="clear" w:color="auto" w:fill="FFFFFF"/>
        <w:spacing w:line="360" w:lineRule="auto"/>
        <w:jc w:val="both"/>
        <w:rPr>
          <w:rFonts w:ascii="Palatino Linotype" w:eastAsia="Palatino Linotype" w:hAnsi="Palatino Linotype" w:cs="Palatino Linotype"/>
        </w:rPr>
      </w:pPr>
    </w:p>
    <w:p w14:paraId="6FDF06EB" w14:textId="2A3C375F" w:rsidR="001B3237" w:rsidRPr="0084638D" w:rsidRDefault="004344CD" w:rsidP="00927D61">
      <w:pPr>
        <w:spacing w:line="360" w:lineRule="auto"/>
        <w:jc w:val="both"/>
        <w:rPr>
          <w:rFonts w:ascii="Palatino Linotype" w:eastAsia="Palatino Linotype" w:hAnsi="Palatino Linotype" w:cs="Palatino Linotype"/>
        </w:rPr>
      </w:pPr>
      <w:r w:rsidRPr="00DB615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B6151" w:rsidRPr="00DB6151">
        <w:rPr>
          <w:rFonts w:ascii="Palatino Linotype" w:eastAsia="Palatino Linotype" w:hAnsi="Palatino Linotype" w:cs="Palatino Linotype"/>
        </w:rPr>
        <w:t xml:space="preserve"> </w:t>
      </w:r>
      <w:r w:rsidR="00DB6151" w:rsidRPr="00DB6151">
        <w:rPr>
          <w:rFonts w:ascii="Palatino Linotype" w:hAnsi="Palatino Linotype"/>
        </w:rPr>
        <w:t>(AUSENCIA JUSTIFICADA)</w:t>
      </w:r>
      <w:r w:rsidRPr="00DB6151">
        <w:rPr>
          <w:rFonts w:ascii="Palatino Linotype" w:eastAsia="Palatino Linotype" w:hAnsi="Palatino Linotype" w:cs="Palatino Linotype"/>
        </w:rPr>
        <w:t>, LUIS GUSTAVO PARRA NORIEGA Y GUADALUPE RAMÍREZ PEÑA</w:t>
      </w:r>
      <w:r w:rsidR="00DB6151" w:rsidRPr="00DB6151">
        <w:rPr>
          <w:rFonts w:ascii="Palatino Linotype" w:eastAsia="Palatino Linotype" w:hAnsi="Palatino Linotype" w:cs="Palatino Linotype"/>
        </w:rPr>
        <w:t xml:space="preserve"> </w:t>
      </w:r>
      <w:r w:rsidR="00DB6151" w:rsidRPr="00DB6151">
        <w:rPr>
          <w:rFonts w:ascii="Palatino Linotype" w:hAnsi="Palatino Linotype"/>
        </w:rPr>
        <w:t>(AUSENCIA JUSTIFICADA)</w:t>
      </w:r>
      <w:r w:rsidRPr="00DB6151">
        <w:rPr>
          <w:rFonts w:ascii="Palatino Linotype" w:eastAsia="Palatino Linotype" w:hAnsi="Palatino Linotype" w:cs="Palatino Linotype"/>
        </w:rPr>
        <w:t>; EN LA DÉCIMA SEXTA SESIÓN ORDINARIA, CELEBRADA EL OCHO (08) DE MAYO DE DOS MIL VEINTICINCO, ANTE EL SECRETARIO TÉCNICO DEL PLENO ALEXIS TAPIA RAMÍREZ.</w:t>
      </w:r>
    </w:p>
    <w:p w14:paraId="5A1968DE" w14:textId="77777777" w:rsidR="001B3237" w:rsidRPr="0084638D" w:rsidRDefault="001B3237" w:rsidP="00927D61">
      <w:pPr>
        <w:spacing w:line="360" w:lineRule="auto"/>
        <w:jc w:val="both"/>
        <w:rPr>
          <w:rFonts w:ascii="Palatino Linotype" w:eastAsia="Palatino Linotype" w:hAnsi="Palatino Linotype" w:cs="Palatino Linotype"/>
        </w:rPr>
      </w:pPr>
    </w:p>
    <w:p w14:paraId="1BD90476" w14:textId="77777777" w:rsidR="001B3237" w:rsidRPr="0084638D" w:rsidRDefault="001B3237" w:rsidP="00927D61">
      <w:pPr>
        <w:spacing w:line="360" w:lineRule="auto"/>
        <w:jc w:val="both"/>
        <w:rPr>
          <w:rFonts w:ascii="Palatino Linotype" w:eastAsia="Palatino Linotype" w:hAnsi="Palatino Linotype" w:cs="Palatino Linotype"/>
        </w:rPr>
      </w:pPr>
    </w:p>
    <w:p w14:paraId="6F8CE759" w14:textId="77777777" w:rsidR="001B3237" w:rsidRPr="0084638D" w:rsidRDefault="001B3237" w:rsidP="00927D61">
      <w:pPr>
        <w:spacing w:line="360" w:lineRule="auto"/>
        <w:jc w:val="both"/>
        <w:rPr>
          <w:rFonts w:ascii="Palatino Linotype" w:eastAsia="Palatino Linotype" w:hAnsi="Palatino Linotype" w:cs="Palatino Linotype"/>
        </w:rPr>
      </w:pPr>
    </w:p>
    <w:p w14:paraId="0B94424A" w14:textId="77777777" w:rsidR="001B3237" w:rsidRPr="0084638D" w:rsidRDefault="001B3237" w:rsidP="00927D61">
      <w:pPr>
        <w:spacing w:line="360" w:lineRule="auto"/>
        <w:jc w:val="both"/>
        <w:rPr>
          <w:rFonts w:ascii="Palatino Linotype" w:eastAsia="Palatino Linotype" w:hAnsi="Palatino Linotype" w:cs="Palatino Linotype"/>
        </w:rPr>
      </w:pPr>
    </w:p>
    <w:p w14:paraId="51BFB539" w14:textId="77777777" w:rsidR="001B3237" w:rsidRPr="0084638D" w:rsidRDefault="001B3237" w:rsidP="00927D61">
      <w:pPr>
        <w:spacing w:line="360" w:lineRule="auto"/>
        <w:jc w:val="both"/>
        <w:rPr>
          <w:rFonts w:ascii="Palatino Linotype" w:eastAsia="Palatino Linotype" w:hAnsi="Palatino Linotype" w:cs="Palatino Linotype"/>
        </w:rPr>
      </w:pPr>
    </w:p>
    <w:p w14:paraId="42982938" w14:textId="77777777" w:rsidR="001B3237" w:rsidRPr="0084638D" w:rsidRDefault="001B3237" w:rsidP="00927D61">
      <w:pPr>
        <w:spacing w:line="360" w:lineRule="auto"/>
        <w:jc w:val="both"/>
        <w:rPr>
          <w:rFonts w:ascii="Palatino Linotype" w:eastAsia="Palatino Linotype" w:hAnsi="Palatino Linotype" w:cs="Palatino Linotype"/>
        </w:rPr>
      </w:pPr>
    </w:p>
    <w:p w14:paraId="62721731" w14:textId="77777777" w:rsidR="001B3237" w:rsidRPr="0084638D" w:rsidRDefault="001B3237" w:rsidP="00927D61">
      <w:pPr>
        <w:spacing w:line="360" w:lineRule="auto"/>
        <w:jc w:val="both"/>
        <w:rPr>
          <w:rFonts w:ascii="Palatino Linotype" w:eastAsia="Palatino Linotype" w:hAnsi="Palatino Linotype" w:cs="Palatino Linotype"/>
        </w:rPr>
      </w:pPr>
    </w:p>
    <w:p w14:paraId="4DF0A870" w14:textId="77777777" w:rsidR="001B3237" w:rsidRPr="0084638D" w:rsidRDefault="001B3237" w:rsidP="00927D61">
      <w:pPr>
        <w:spacing w:line="360" w:lineRule="auto"/>
        <w:jc w:val="both"/>
        <w:rPr>
          <w:rFonts w:ascii="Palatino Linotype" w:eastAsia="Palatino Linotype" w:hAnsi="Palatino Linotype" w:cs="Palatino Linotype"/>
        </w:rPr>
      </w:pPr>
    </w:p>
    <w:p w14:paraId="247AB146" w14:textId="77777777" w:rsidR="001B3237" w:rsidRPr="0084638D" w:rsidRDefault="001B3237" w:rsidP="00927D61">
      <w:pPr>
        <w:spacing w:line="360" w:lineRule="auto"/>
        <w:rPr>
          <w:rFonts w:ascii="Palatino Linotype" w:eastAsia="Palatino Linotype" w:hAnsi="Palatino Linotype" w:cs="Palatino Linotype"/>
        </w:rPr>
      </w:pPr>
    </w:p>
    <w:p w14:paraId="11EF8314" w14:textId="77777777" w:rsidR="001B3237" w:rsidRPr="0084638D" w:rsidRDefault="001B3237" w:rsidP="00927D61">
      <w:pPr>
        <w:spacing w:line="360" w:lineRule="auto"/>
        <w:rPr>
          <w:rFonts w:ascii="Palatino Linotype" w:eastAsia="Palatino Linotype" w:hAnsi="Palatino Linotype" w:cs="Palatino Linotype"/>
        </w:rPr>
      </w:pPr>
    </w:p>
    <w:p w14:paraId="2C845608" w14:textId="77777777" w:rsidR="001B3237" w:rsidRPr="0084638D" w:rsidRDefault="001B3237" w:rsidP="00927D61">
      <w:pPr>
        <w:spacing w:line="360" w:lineRule="auto"/>
        <w:rPr>
          <w:rFonts w:ascii="Palatino Linotype" w:eastAsia="Palatino Linotype" w:hAnsi="Palatino Linotype" w:cs="Palatino Linotype"/>
        </w:rPr>
      </w:pPr>
    </w:p>
    <w:p w14:paraId="6BE53A7C" w14:textId="77777777" w:rsidR="001B3237" w:rsidRPr="0084638D" w:rsidRDefault="001B3237" w:rsidP="00927D61">
      <w:pPr>
        <w:spacing w:line="360" w:lineRule="auto"/>
        <w:rPr>
          <w:rFonts w:ascii="Palatino Linotype" w:eastAsia="Palatino Linotype" w:hAnsi="Palatino Linotype" w:cs="Palatino Linotype"/>
        </w:rPr>
      </w:pPr>
    </w:p>
    <w:p w14:paraId="54018F1F" w14:textId="77777777" w:rsidR="001B3237" w:rsidRPr="0084638D" w:rsidRDefault="001B3237" w:rsidP="00927D61">
      <w:pPr>
        <w:spacing w:line="360" w:lineRule="auto"/>
        <w:rPr>
          <w:rFonts w:ascii="Palatino Linotype" w:eastAsia="Palatino Linotype" w:hAnsi="Palatino Linotype" w:cs="Palatino Linotype"/>
        </w:rPr>
      </w:pPr>
    </w:p>
    <w:p w14:paraId="5ADC7DA3" w14:textId="77777777" w:rsidR="001B3237" w:rsidRPr="0084638D" w:rsidRDefault="001B3237" w:rsidP="00927D61">
      <w:pPr>
        <w:spacing w:line="360" w:lineRule="auto"/>
        <w:rPr>
          <w:rFonts w:ascii="Palatino Linotype" w:eastAsia="Palatino Linotype" w:hAnsi="Palatino Linotype" w:cs="Palatino Linotype"/>
        </w:rPr>
      </w:pPr>
    </w:p>
    <w:p w14:paraId="57CCCD33" w14:textId="77777777" w:rsidR="001B3237" w:rsidRPr="0084638D" w:rsidRDefault="001B3237" w:rsidP="00927D61">
      <w:pPr>
        <w:spacing w:line="360" w:lineRule="auto"/>
        <w:rPr>
          <w:rFonts w:ascii="Palatino Linotype" w:eastAsia="Palatino Linotype" w:hAnsi="Palatino Linotype" w:cs="Palatino Linotype"/>
        </w:rPr>
      </w:pPr>
    </w:p>
    <w:p w14:paraId="3E691CF6" w14:textId="484A17FF" w:rsidR="001B3237" w:rsidRPr="0084638D" w:rsidRDefault="00653E3C" w:rsidP="007253A4">
      <w:pPr>
        <w:tabs>
          <w:tab w:val="left" w:pos="3374"/>
        </w:tabs>
        <w:spacing w:line="360" w:lineRule="auto"/>
        <w:rPr>
          <w:rFonts w:ascii="Palatino Linotype" w:hAnsi="Palatino Linotype"/>
        </w:rPr>
      </w:pPr>
      <w:r w:rsidRPr="0084638D">
        <w:rPr>
          <w:rFonts w:ascii="Palatino Linotype" w:eastAsia="Palatino Linotype" w:hAnsi="Palatino Linotype" w:cs="Palatino Linotype"/>
        </w:rPr>
        <w:tab/>
      </w:r>
    </w:p>
    <w:sectPr w:rsidR="001B3237" w:rsidRPr="0084638D" w:rsidSect="00927D61">
      <w:headerReference w:type="even" r:id="rId12"/>
      <w:headerReference w:type="default" r:id="rId13"/>
      <w:footerReference w:type="default" r:id="rId14"/>
      <w:headerReference w:type="first" r:id="rId15"/>
      <w:footerReference w:type="first" r:id="rId16"/>
      <w:pgSz w:w="12240" w:h="15840"/>
      <w:pgMar w:top="2268" w:right="160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FFB4B" w14:textId="77777777" w:rsidR="001C00B2" w:rsidRDefault="001C00B2">
      <w:r>
        <w:separator/>
      </w:r>
    </w:p>
  </w:endnote>
  <w:endnote w:type="continuationSeparator" w:id="0">
    <w:p w14:paraId="7B7296FC" w14:textId="77777777" w:rsidR="001C00B2" w:rsidRDefault="001C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0392F" w14:textId="77777777" w:rsidR="00927D61" w:rsidRDefault="00927D6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549A2">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549A2">
      <w:rPr>
        <w:rFonts w:ascii="Palatino Linotype" w:eastAsia="Palatino Linotype" w:hAnsi="Palatino Linotype" w:cs="Palatino Linotype"/>
        <w:noProof/>
        <w:color w:val="000000"/>
        <w:sz w:val="20"/>
        <w:szCs w:val="20"/>
      </w:rPr>
      <w:t>54</w:t>
    </w:r>
    <w:r>
      <w:rPr>
        <w:rFonts w:ascii="Palatino Linotype" w:eastAsia="Palatino Linotype" w:hAnsi="Palatino Linotype" w:cs="Palatino Linotype"/>
        <w:color w:val="000000"/>
        <w:sz w:val="20"/>
        <w:szCs w:val="20"/>
      </w:rPr>
      <w:fldChar w:fldCharType="end"/>
    </w:r>
  </w:p>
  <w:p w14:paraId="6E2E8621" w14:textId="77777777" w:rsidR="00927D61" w:rsidRDefault="00927D6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8D2AA" w14:textId="77777777" w:rsidR="00927D61" w:rsidRDefault="00927D6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549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549A2">
      <w:rPr>
        <w:rFonts w:ascii="Palatino Linotype" w:eastAsia="Palatino Linotype" w:hAnsi="Palatino Linotype" w:cs="Palatino Linotype"/>
        <w:noProof/>
        <w:color w:val="000000"/>
        <w:sz w:val="20"/>
        <w:szCs w:val="20"/>
      </w:rPr>
      <w:t>54</w:t>
    </w:r>
    <w:r>
      <w:rPr>
        <w:rFonts w:ascii="Palatino Linotype" w:eastAsia="Palatino Linotype" w:hAnsi="Palatino Linotype" w:cs="Palatino Linotype"/>
        <w:color w:val="000000"/>
        <w:sz w:val="20"/>
        <w:szCs w:val="20"/>
      </w:rPr>
      <w:fldChar w:fldCharType="end"/>
    </w:r>
  </w:p>
  <w:p w14:paraId="56C6BEF0" w14:textId="77777777" w:rsidR="00927D61" w:rsidRDefault="00927D6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50898" w14:textId="77777777" w:rsidR="001C00B2" w:rsidRDefault="001C00B2">
      <w:r>
        <w:separator/>
      </w:r>
    </w:p>
  </w:footnote>
  <w:footnote w:type="continuationSeparator" w:id="0">
    <w:p w14:paraId="6BB66C81" w14:textId="77777777" w:rsidR="001C00B2" w:rsidRDefault="001C00B2">
      <w:r>
        <w:continuationSeparator/>
      </w:r>
    </w:p>
  </w:footnote>
  <w:footnote w:id="1">
    <w:p w14:paraId="44D3C0EC" w14:textId="77777777" w:rsidR="00927D61" w:rsidRDefault="00927D6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0A9CE8BE" w14:textId="77777777" w:rsidR="00927D61" w:rsidRDefault="00927D6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40996DAE" w14:textId="77777777" w:rsidR="00927D61" w:rsidRDefault="00927D6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59118FF0" w14:textId="77777777" w:rsidR="00927D61" w:rsidRDefault="00927D6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88C4D" w14:textId="77777777" w:rsidR="00927D61" w:rsidRDefault="001C00B2">
    <w:pPr>
      <w:pBdr>
        <w:top w:val="nil"/>
        <w:left w:val="nil"/>
        <w:bottom w:val="nil"/>
        <w:right w:val="nil"/>
        <w:between w:val="nil"/>
      </w:pBdr>
      <w:tabs>
        <w:tab w:val="center" w:pos="4419"/>
        <w:tab w:val="right" w:pos="8838"/>
      </w:tabs>
      <w:rPr>
        <w:color w:val="000000"/>
      </w:rPr>
    </w:pPr>
    <w:r>
      <w:rPr>
        <w:color w:val="000000"/>
      </w:rPr>
      <w:pict w14:anchorId="7FF04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5533E" w14:textId="77777777" w:rsidR="00927D61" w:rsidRDefault="00927D61">
    <w:pPr>
      <w:widowControl w:val="0"/>
      <w:pBdr>
        <w:top w:val="nil"/>
        <w:left w:val="nil"/>
        <w:bottom w:val="nil"/>
        <w:right w:val="nil"/>
        <w:between w:val="nil"/>
      </w:pBdr>
      <w:spacing w:line="276" w:lineRule="auto"/>
      <w:rPr>
        <w:color w:val="000000"/>
      </w:rPr>
    </w:pPr>
  </w:p>
  <w:tbl>
    <w:tblPr>
      <w:tblStyle w:val="a4"/>
      <w:tblW w:w="6945" w:type="dxa"/>
      <w:tblInd w:w="2694" w:type="dxa"/>
      <w:tblLayout w:type="fixed"/>
      <w:tblLook w:val="0400" w:firstRow="0" w:lastRow="0" w:firstColumn="0" w:lastColumn="0" w:noHBand="0" w:noVBand="1"/>
    </w:tblPr>
    <w:tblGrid>
      <w:gridCol w:w="2976"/>
      <w:gridCol w:w="3969"/>
    </w:tblGrid>
    <w:tr w:rsidR="00927D61" w:rsidRPr="0084638D" w14:paraId="0FADB61C" w14:textId="77777777" w:rsidTr="0084638D">
      <w:trPr>
        <w:trHeight w:val="227"/>
      </w:trPr>
      <w:tc>
        <w:tcPr>
          <w:tcW w:w="2976" w:type="dxa"/>
          <w:vAlign w:val="center"/>
        </w:tcPr>
        <w:p w14:paraId="7F976955" w14:textId="77777777" w:rsidR="00927D61" w:rsidRPr="0084638D" w:rsidRDefault="00927D61">
          <w:pPr>
            <w:ind w:right="34"/>
            <w:jc w:val="right"/>
            <w:rPr>
              <w:rFonts w:ascii="Palatino Linotype" w:eastAsia="Palatino Linotype" w:hAnsi="Palatino Linotype" w:cs="Palatino Linotype"/>
              <w:b/>
            </w:rPr>
          </w:pPr>
          <w:r w:rsidRPr="0084638D">
            <w:rPr>
              <w:rFonts w:ascii="Palatino Linotype" w:eastAsia="Palatino Linotype" w:hAnsi="Palatino Linotype" w:cs="Palatino Linotype"/>
              <w:b/>
            </w:rPr>
            <w:t>Recurso de Revisión:</w:t>
          </w:r>
        </w:p>
      </w:tc>
      <w:tc>
        <w:tcPr>
          <w:tcW w:w="3969" w:type="dxa"/>
          <w:vAlign w:val="center"/>
        </w:tcPr>
        <w:p w14:paraId="6EB0CCCD" w14:textId="77777777" w:rsidR="00927D61" w:rsidRPr="0084638D" w:rsidRDefault="00927D61" w:rsidP="0084638D">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84638D">
            <w:rPr>
              <w:rFonts w:ascii="Palatino Linotype" w:eastAsia="Palatino Linotype" w:hAnsi="Palatino Linotype" w:cs="Palatino Linotype"/>
              <w:color w:val="000000"/>
            </w:rPr>
            <w:t>01978/INFOEM/IP/RR/2025</w:t>
          </w:r>
        </w:p>
      </w:tc>
    </w:tr>
    <w:tr w:rsidR="00927D61" w:rsidRPr="0084638D" w14:paraId="05F72225" w14:textId="77777777" w:rsidTr="0084638D">
      <w:trPr>
        <w:trHeight w:val="242"/>
      </w:trPr>
      <w:tc>
        <w:tcPr>
          <w:tcW w:w="2976" w:type="dxa"/>
          <w:vAlign w:val="center"/>
        </w:tcPr>
        <w:p w14:paraId="162FF75D" w14:textId="77777777" w:rsidR="00927D61" w:rsidRPr="0084638D" w:rsidRDefault="00927D61">
          <w:pPr>
            <w:ind w:right="34"/>
            <w:jc w:val="right"/>
            <w:rPr>
              <w:rFonts w:ascii="Palatino Linotype" w:eastAsia="Palatino Linotype" w:hAnsi="Palatino Linotype" w:cs="Palatino Linotype"/>
              <w:b/>
            </w:rPr>
          </w:pPr>
          <w:r w:rsidRPr="0084638D">
            <w:rPr>
              <w:rFonts w:ascii="Palatino Linotype" w:eastAsia="Palatino Linotype" w:hAnsi="Palatino Linotype" w:cs="Palatino Linotype"/>
              <w:b/>
            </w:rPr>
            <w:t>Sujeto Obligado:</w:t>
          </w:r>
        </w:p>
      </w:tc>
      <w:tc>
        <w:tcPr>
          <w:tcW w:w="3969" w:type="dxa"/>
          <w:vAlign w:val="center"/>
        </w:tcPr>
        <w:p w14:paraId="49315E30" w14:textId="77777777" w:rsidR="00927D61" w:rsidRPr="0084638D" w:rsidRDefault="00927D61" w:rsidP="0084638D">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84638D">
            <w:rPr>
              <w:rFonts w:ascii="Palatino Linotype" w:eastAsia="Palatino Linotype" w:hAnsi="Palatino Linotype" w:cs="Palatino Linotype"/>
              <w:color w:val="000000"/>
            </w:rPr>
            <w:t>Ayuntamiento de Nezahualcóyotl</w:t>
          </w:r>
        </w:p>
      </w:tc>
    </w:tr>
    <w:tr w:rsidR="00927D61" w:rsidRPr="0084638D" w14:paraId="69CE611A" w14:textId="77777777" w:rsidTr="0084638D">
      <w:trPr>
        <w:trHeight w:val="342"/>
      </w:trPr>
      <w:tc>
        <w:tcPr>
          <w:tcW w:w="2976" w:type="dxa"/>
          <w:vAlign w:val="center"/>
        </w:tcPr>
        <w:p w14:paraId="74E59C96" w14:textId="77777777" w:rsidR="00927D61" w:rsidRPr="0084638D" w:rsidRDefault="00927D61">
          <w:pPr>
            <w:ind w:right="34"/>
            <w:jc w:val="right"/>
            <w:rPr>
              <w:rFonts w:ascii="Palatino Linotype" w:eastAsia="Palatino Linotype" w:hAnsi="Palatino Linotype" w:cs="Palatino Linotype"/>
              <w:b/>
            </w:rPr>
          </w:pPr>
          <w:r w:rsidRPr="0084638D">
            <w:rPr>
              <w:rFonts w:ascii="Palatino Linotype" w:eastAsia="Palatino Linotype" w:hAnsi="Palatino Linotype" w:cs="Palatino Linotype"/>
              <w:b/>
            </w:rPr>
            <w:t>Comisionada Ponente:</w:t>
          </w:r>
        </w:p>
      </w:tc>
      <w:tc>
        <w:tcPr>
          <w:tcW w:w="3969" w:type="dxa"/>
          <w:vAlign w:val="center"/>
        </w:tcPr>
        <w:p w14:paraId="27B51AB5" w14:textId="77777777" w:rsidR="00927D61" w:rsidRPr="0084638D" w:rsidRDefault="00927D61" w:rsidP="0084638D">
          <w:pPr>
            <w:pBdr>
              <w:top w:val="nil"/>
              <w:left w:val="nil"/>
              <w:bottom w:val="nil"/>
              <w:right w:val="nil"/>
              <w:between w:val="nil"/>
            </w:pBdr>
            <w:tabs>
              <w:tab w:val="right" w:pos="8838"/>
            </w:tabs>
            <w:rPr>
              <w:rFonts w:ascii="Palatino Linotype" w:eastAsia="Palatino Linotype" w:hAnsi="Palatino Linotype" w:cs="Palatino Linotype"/>
              <w:color w:val="000000"/>
            </w:rPr>
          </w:pPr>
          <w:r w:rsidRPr="0084638D">
            <w:rPr>
              <w:rFonts w:ascii="Palatino Linotype" w:eastAsia="Palatino Linotype" w:hAnsi="Palatino Linotype" w:cs="Palatino Linotype"/>
              <w:color w:val="000000"/>
            </w:rPr>
            <w:t>María del Rosario Mejía Ayala</w:t>
          </w:r>
        </w:p>
      </w:tc>
    </w:tr>
  </w:tbl>
  <w:p w14:paraId="2D7009FF" w14:textId="77777777" w:rsidR="00927D61" w:rsidRDefault="001C00B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3F19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5F49D" w14:textId="77777777" w:rsidR="00927D61" w:rsidRDefault="00927D61">
    <w:pPr>
      <w:widowControl w:val="0"/>
      <w:pBdr>
        <w:top w:val="nil"/>
        <w:left w:val="nil"/>
        <w:bottom w:val="nil"/>
        <w:right w:val="nil"/>
        <w:between w:val="nil"/>
      </w:pBdr>
      <w:spacing w:line="276" w:lineRule="auto"/>
      <w:rPr>
        <w:color w:val="000000"/>
        <w:sz w:val="14"/>
        <w:szCs w:val="14"/>
      </w:rPr>
    </w:pPr>
  </w:p>
  <w:tbl>
    <w:tblPr>
      <w:tblStyle w:val="a5"/>
      <w:tblW w:w="6946" w:type="dxa"/>
      <w:tblInd w:w="2552" w:type="dxa"/>
      <w:tblLayout w:type="fixed"/>
      <w:tblLook w:val="0400" w:firstRow="0" w:lastRow="0" w:firstColumn="0" w:lastColumn="0" w:noHBand="0" w:noVBand="1"/>
    </w:tblPr>
    <w:tblGrid>
      <w:gridCol w:w="2977"/>
      <w:gridCol w:w="3969"/>
    </w:tblGrid>
    <w:tr w:rsidR="00927D61" w:rsidRPr="0084638D" w14:paraId="7BBDAB7B" w14:textId="77777777" w:rsidTr="0084638D">
      <w:trPr>
        <w:trHeight w:val="227"/>
      </w:trPr>
      <w:tc>
        <w:tcPr>
          <w:tcW w:w="2977" w:type="dxa"/>
          <w:vAlign w:val="center"/>
        </w:tcPr>
        <w:p w14:paraId="52861761" w14:textId="77777777" w:rsidR="00927D61" w:rsidRPr="0084638D" w:rsidRDefault="00927D61">
          <w:pPr>
            <w:jc w:val="right"/>
            <w:rPr>
              <w:rFonts w:ascii="Palatino Linotype" w:eastAsia="Palatino Linotype" w:hAnsi="Palatino Linotype" w:cs="Palatino Linotype"/>
              <w:b/>
            </w:rPr>
          </w:pPr>
          <w:r w:rsidRPr="0084638D">
            <w:rPr>
              <w:rFonts w:ascii="Palatino Linotype" w:eastAsia="Palatino Linotype" w:hAnsi="Palatino Linotype" w:cs="Palatino Linotype"/>
              <w:b/>
            </w:rPr>
            <w:t>Recurso de Revisión:</w:t>
          </w:r>
        </w:p>
      </w:tc>
      <w:tc>
        <w:tcPr>
          <w:tcW w:w="3969" w:type="dxa"/>
          <w:vAlign w:val="center"/>
        </w:tcPr>
        <w:p w14:paraId="7D3BD740" w14:textId="77777777" w:rsidR="00927D61" w:rsidRPr="0084638D" w:rsidRDefault="00927D6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84638D">
            <w:rPr>
              <w:rFonts w:ascii="Palatino Linotype" w:eastAsia="Palatino Linotype" w:hAnsi="Palatino Linotype" w:cs="Palatino Linotype"/>
              <w:color w:val="000000"/>
            </w:rPr>
            <w:t>01978/INFOEM/IP/RR/2025</w:t>
          </w:r>
        </w:p>
      </w:tc>
    </w:tr>
    <w:tr w:rsidR="00927D61" w:rsidRPr="0084638D" w14:paraId="23BEE8AA" w14:textId="77777777" w:rsidTr="0084638D">
      <w:trPr>
        <w:trHeight w:val="242"/>
      </w:trPr>
      <w:tc>
        <w:tcPr>
          <w:tcW w:w="2977" w:type="dxa"/>
          <w:vAlign w:val="center"/>
        </w:tcPr>
        <w:p w14:paraId="366889FE" w14:textId="77777777" w:rsidR="00927D61" w:rsidRPr="0084638D" w:rsidRDefault="00927D61">
          <w:pPr>
            <w:jc w:val="right"/>
            <w:rPr>
              <w:rFonts w:ascii="Palatino Linotype" w:eastAsia="Palatino Linotype" w:hAnsi="Palatino Linotype" w:cs="Palatino Linotype"/>
              <w:b/>
            </w:rPr>
          </w:pPr>
          <w:r w:rsidRPr="0084638D">
            <w:rPr>
              <w:rFonts w:ascii="Palatino Linotype" w:eastAsia="Palatino Linotype" w:hAnsi="Palatino Linotype" w:cs="Palatino Linotype"/>
              <w:b/>
            </w:rPr>
            <w:t>Recurrente:</w:t>
          </w:r>
        </w:p>
      </w:tc>
      <w:tc>
        <w:tcPr>
          <w:tcW w:w="3969" w:type="dxa"/>
        </w:tcPr>
        <w:p w14:paraId="638295EF" w14:textId="63F8B152" w:rsidR="00927D61" w:rsidRPr="0084638D" w:rsidRDefault="00F549A2">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927D61" w:rsidRPr="0084638D" w14:paraId="697F4464" w14:textId="77777777" w:rsidTr="0084638D">
      <w:trPr>
        <w:trHeight w:val="342"/>
      </w:trPr>
      <w:tc>
        <w:tcPr>
          <w:tcW w:w="2977" w:type="dxa"/>
          <w:vAlign w:val="center"/>
        </w:tcPr>
        <w:p w14:paraId="6DF07861" w14:textId="77777777" w:rsidR="00927D61" w:rsidRPr="0084638D" w:rsidRDefault="00927D61">
          <w:pPr>
            <w:jc w:val="right"/>
            <w:rPr>
              <w:rFonts w:ascii="Palatino Linotype" w:eastAsia="Palatino Linotype" w:hAnsi="Palatino Linotype" w:cs="Palatino Linotype"/>
              <w:b/>
            </w:rPr>
          </w:pPr>
          <w:r w:rsidRPr="0084638D">
            <w:rPr>
              <w:rFonts w:ascii="Palatino Linotype" w:eastAsia="Palatino Linotype" w:hAnsi="Palatino Linotype" w:cs="Palatino Linotype"/>
              <w:b/>
            </w:rPr>
            <w:t>Sujeto Obligado:</w:t>
          </w:r>
        </w:p>
      </w:tc>
      <w:tc>
        <w:tcPr>
          <w:tcW w:w="3969" w:type="dxa"/>
          <w:vAlign w:val="center"/>
        </w:tcPr>
        <w:p w14:paraId="3D470B0A" w14:textId="77777777" w:rsidR="00927D61" w:rsidRPr="0084638D" w:rsidRDefault="00927D6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84638D">
            <w:rPr>
              <w:rFonts w:ascii="Palatino Linotype" w:eastAsia="Palatino Linotype" w:hAnsi="Palatino Linotype" w:cs="Palatino Linotype"/>
              <w:color w:val="000000"/>
            </w:rPr>
            <w:t>Ayuntamiento de Nezahualcóyotl</w:t>
          </w:r>
        </w:p>
      </w:tc>
    </w:tr>
    <w:tr w:rsidR="00927D61" w:rsidRPr="0084638D" w14:paraId="069F87A0" w14:textId="77777777" w:rsidTr="0084638D">
      <w:trPr>
        <w:trHeight w:val="342"/>
      </w:trPr>
      <w:tc>
        <w:tcPr>
          <w:tcW w:w="2977" w:type="dxa"/>
          <w:vAlign w:val="center"/>
        </w:tcPr>
        <w:p w14:paraId="526F8E4A" w14:textId="77777777" w:rsidR="00927D61" w:rsidRPr="0084638D" w:rsidRDefault="00927D61">
          <w:pPr>
            <w:jc w:val="right"/>
            <w:rPr>
              <w:rFonts w:ascii="Palatino Linotype" w:eastAsia="Palatino Linotype" w:hAnsi="Palatino Linotype" w:cs="Palatino Linotype"/>
              <w:b/>
            </w:rPr>
          </w:pPr>
          <w:r w:rsidRPr="0084638D">
            <w:rPr>
              <w:rFonts w:ascii="Palatino Linotype" w:eastAsia="Palatino Linotype" w:hAnsi="Palatino Linotype" w:cs="Palatino Linotype"/>
              <w:b/>
            </w:rPr>
            <w:t>Comisionada Ponente:</w:t>
          </w:r>
        </w:p>
      </w:tc>
      <w:tc>
        <w:tcPr>
          <w:tcW w:w="3969" w:type="dxa"/>
          <w:vAlign w:val="center"/>
        </w:tcPr>
        <w:p w14:paraId="1CB27E2F" w14:textId="77777777" w:rsidR="00927D61" w:rsidRPr="0084638D" w:rsidRDefault="00927D6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84638D">
            <w:rPr>
              <w:rFonts w:ascii="Palatino Linotype" w:eastAsia="Palatino Linotype" w:hAnsi="Palatino Linotype" w:cs="Palatino Linotype"/>
              <w:color w:val="000000"/>
            </w:rPr>
            <w:t>María del Rosario Mejía Ayala</w:t>
          </w:r>
        </w:p>
      </w:tc>
    </w:tr>
  </w:tbl>
  <w:p w14:paraId="3122C198" w14:textId="77777777" w:rsidR="00927D61" w:rsidRDefault="001C00B2">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5FB88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7C488B"/>
    <w:multiLevelType w:val="multilevel"/>
    <w:tmpl w:val="A3F4752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477C25AD"/>
    <w:multiLevelType w:val="multilevel"/>
    <w:tmpl w:val="39F8298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1274A6"/>
    <w:multiLevelType w:val="multilevel"/>
    <w:tmpl w:val="930E17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225B71"/>
    <w:multiLevelType w:val="multilevel"/>
    <w:tmpl w:val="70B2CD5C"/>
    <w:lvl w:ilvl="0">
      <w:start w:val="1"/>
      <w:numFmt w:val="lowerLetter"/>
      <w:lvlText w:val="%1)"/>
      <w:lvlJc w:val="left"/>
      <w:pPr>
        <w:ind w:left="1778" w:hanging="360"/>
      </w:pPr>
      <w:rPr>
        <w:b/>
        <w:color w:val="00000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8" w15:restartNumberingAfterBreak="0">
    <w:nsid w:val="570C4262"/>
    <w:multiLevelType w:val="multilevel"/>
    <w:tmpl w:val="C4DE19F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600E3BEF"/>
    <w:multiLevelType w:val="multilevel"/>
    <w:tmpl w:val="0E24F8D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20488D"/>
    <w:multiLevelType w:val="multilevel"/>
    <w:tmpl w:val="F9BAFE9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2"/>
  </w:num>
  <w:num w:numId="6">
    <w:abstractNumId w:val="6"/>
  </w:num>
  <w:num w:numId="7">
    <w:abstractNumId w:val="8"/>
  </w:num>
  <w:num w:numId="8">
    <w:abstractNumId w:val="7"/>
  </w:num>
  <w:num w:numId="9">
    <w:abstractNumId w:val="9"/>
  </w:num>
  <w:num w:numId="10">
    <w:abstractNumId w:val="10"/>
  </w:num>
  <w:num w:numId="11">
    <w:abstractNumId w:val="3"/>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37"/>
    <w:rsid w:val="00013B51"/>
    <w:rsid w:val="001B3021"/>
    <w:rsid w:val="001B3237"/>
    <w:rsid w:val="001C00B2"/>
    <w:rsid w:val="001C4976"/>
    <w:rsid w:val="001E7E3C"/>
    <w:rsid w:val="00336850"/>
    <w:rsid w:val="003A0671"/>
    <w:rsid w:val="003A2E19"/>
    <w:rsid w:val="00410513"/>
    <w:rsid w:val="004344CD"/>
    <w:rsid w:val="005A6CAE"/>
    <w:rsid w:val="00653E3C"/>
    <w:rsid w:val="006E2434"/>
    <w:rsid w:val="007253A4"/>
    <w:rsid w:val="007C2C5D"/>
    <w:rsid w:val="0084638D"/>
    <w:rsid w:val="00927D61"/>
    <w:rsid w:val="00B817E7"/>
    <w:rsid w:val="00BA2ACB"/>
    <w:rsid w:val="00D10558"/>
    <w:rsid w:val="00D11C46"/>
    <w:rsid w:val="00D21B19"/>
    <w:rsid w:val="00DB6151"/>
    <w:rsid w:val="00EB4E18"/>
    <w:rsid w:val="00F54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4F5C9F"/>
  <w15:docId w15:val="{CF95CC8E-0296-46F5-8198-56E84D43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6C3"/>
    <w:rPr>
      <w:rFonts w:eastAsiaTheme="minorEastAsia"/>
      <w:lang w:eastAsia="es-ES"/>
    </w:rPr>
  </w:style>
  <w:style w:type="paragraph" w:styleId="Ttulo1">
    <w:name w:val="heading 1"/>
    <w:basedOn w:val="Normal"/>
    <w:next w:val="Normal"/>
    <w:link w:val="Ttulo1Car"/>
    <w:uiPriority w:val="9"/>
    <w:qFormat/>
    <w:rsid w:val="006B56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6B56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6B56C3"/>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uiPriority w:val="9"/>
    <w:rsid w:val="006B56C3"/>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56C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56C3"/>
    <w:rPr>
      <w:rFonts w:ascii="Calibri" w:eastAsiaTheme="minorEastAsia" w:hAnsi="Calibri" w:cs="Calibri"/>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6B56C3"/>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6B56C3"/>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B56C3"/>
    <w:rPr>
      <w:rFonts w:asciiTheme="minorHAnsi" w:eastAsiaTheme="minorHAnsi" w:hAnsiTheme="minorHAnsi" w:cstheme="minorBidi"/>
      <w:sz w:val="20"/>
      <w:szCs w:val="20"/>
      <w:lang w:val="es-MX" w:eastAsia="en-US"/>
    </w:rPr>
  </w:style>
  <w:style w:type="character" w:customStyle="1" w:styleId="TextonotapieCar1">
    <w:name w:val="Texto nota pie Car1"/>
    <w:basedOn w:val="Fuentedeprrafopredeter"/>
    <w:uiPriority w:val="99"/>
    <w:semiHidden/>
    <w:rsid w:val="006B56C3"/>
    <w:rPr>
      <w:rFonts w:ascii="Calibri" w:eastAsiaTheme="minorEastAsia" w:hAnsi="Calibri" w:cs="Calibri"/>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B56C3"/>
    <w:rPr>
      <w:vertAlign w:val="superscript"/>
    </w:rPr>
  </w:style>
  <w:style w:type="paragraph" w:styleId="Piedepgina">
    <w:name w:val="footer"/>
    <w:basedOn w:val="Normal"/>
    <w:link w:val="PiedepginaCar"/>
    <w:uiPriority w:val="99"/>
    <w:unhideWhenUsed/>
    <w:rsid w:val="006B56C3"/>
    <w:pPr>
      <w:tabs>
        <w:tab w:val="center" w:pos="4419"/>
        <w:tab w:val="right" w:pos="8838"/>
      </w:tabs>
    </w:pPr>
  </w:style>
  <w:style w:type="character" w:customStyle="1" w:styleId="PiedepginaCar">
    <w:name w:val="Pie de página Car"/>
    <w:basedOn w:val="Fuentedeprrafopredeter"/>
    <w:link w:val="Piedepgina"/>
    <w:uiPriority w:val="99"/>
    <w:rsid w:val="006B56C3"/>
    <w:rPr>
      <w:rFonts w:ascii="Calibri" w:eastAsiaTheme="minorEastAsia" w:hAnsi="Calibri" w:cs="Calibri"/>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user/GobiernoNeza/liv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Lyorzq0GW+W13guy9HM8uDJlcQ==">CgMxLjAyCGguZ2pkZ3hzMgloLjMwajB6bGwyCWguMWZvYjl0ZTIJaC4zem55c2g3MgloLjJldDkycDAyCGgudHlqY3d0MgloLjNkeTZ2a20yCWguMXQzaDVzZjIJaC40ZDM0b2c4MgloLjJzOGV5bzEyCWguMTdkcDh2dTIJaC4zcmRjcmpuMg5oLnMzNHdhenNqczhxMTIIaC56MzM3eWEyCWguMXk4MTB0dzgAciExdnl6N3F6SDFPRElqUVp5TUVqUDdza2ttbTJmdzN5Z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54</Pages>
  <Words>12194</Words>
  <Characters>67073</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cp:lastPrinted>2025-05-12T16:07:00Z</cp:lastPrinted>
  <dcterms:created xsi:type="dcterms:W3CDTF">2025-05-06T18:22:00Z</dcterms:created>
  <dcterms:modified xsi:type="dcterms:W3CDTF">2025-05-12T19:19:00Z</dcterms:modified>
</cp:coreProperties>
</file>