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E7EF"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0" w:name="_heading=h.3rdcrjn" w:colFirst="0" w:colLast="0"/>
      <w:bookmarkEnd w:id="0"/>
      <w:r w:rsidRPr="000731F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cuatro de junio de dos mil veinticinco. </w:t>
      </w:r>
    </w:p>
    <w:p w14:paraId="365DB0A3"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434E3DDF" w14:textId="77777777" w:rsidR="00F70B92" w:rsidRPr="000731F6" w:rsidRDefault="00057724">
      <w:pPr>
        <w:tabs>
          <w:tab w:val="left" w:pos="5812"/>
        </w:tabs>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VISTO</w:t>
      </w:r>
      <w:r w:rsidRPr="000731F6">
        <w:rPr>
          <w:rFonts w:ascii="Palatino Linotype" w:eastAsia="Palatino Linotype" w:hAnsi="Palatino Linotype" w:cs="Palatino Linotype"/>
          <w:sz w:val="22"/>
          <w:szCs w:val="22"/>
        </w:rPr>
        <w:t xml:space="preserve"> el expediente formado con motivo del recurso de revisión </w:t>
      </w:r>
      <w:r w:rsidRPr="000731F6">
        <w:rPr>
          <w:rFonts w:ascii="Palatino Linotype" w:eastAsia="Palatino Linotype" w:hAnsi="Palatino Linotype" w:cs="Palatino Linotype"/>
          <w:b/>
          <w:sz w:val="22"/>
          <w:szCs w:val="22"/>
        </w:rPr>
        <w:t>03039/INFOEM/IP/RR/2025</w:t>
      </w:r>
      <w:r w:rsidRPr="000731F6">
        <w:rPr>
          <w:rFonts w:ascii="Palatino Linotype" w:eastAsia="Palatino Linotype" w:hAnsi="Palatino Linotype" w:cs="Palatino Linotype"/>
          <w:sz w:val="22"/>
          <w:szCs w:val="22"/>
        </w:rPr>
        <w:t xml:space="preserve">, interpuesto por </w:t>
      </w:r>
      <w:r w:rsidRPr="000731F6">
        <w:rPr>
          <w:rFonts w:ascii="Palatino Linotype" w:eastAsia="Palatino Linotype" w:hAnsi="Palatino Linotype" w:cs="Palatino Linotype"/>
          <w:b/>
          <w:sz w:val="22"/>
          <w:szCs w:val="22"/>
        </w:rPr>
        <w:t>un particular que no proporcionó nombre o seudónimo para ser identificado,</w:t>
      </w:r>
      <w:r w:rsidRPr="000731F6">
        <w:rPr>
          <w:rFonts w:ascii="Palatino Linotype" w:eastAsia="Palatino Linotype" w:hAnsi="Palatino Linotype" w:cs="Palatino Linotype"/>
          <w:sz w:val="22"/>
          <w:szCs w:val="22"/>
        </w:rPr>
        <w:t xml:space="preserve"> en lo sucesivo</w:t>
      </w:r>
      <w:r w:rsidRPr="000731F6">
        <w:rPr>
          <w:rFonts w:ascii="Palatino Linotype" w:eastAsia="Palatino Linotype" w:hAnsi="Palatino Linotype" w:cs="Palatino Linotype"/>
          <w:b/>
          <w:sz w:val="22"/>
          <w:szCs w:val="22"/>
        </w:rPr>
        <w:t xml:space="preserve"> </w:t>
      </w:r>
      <w:r w:rsidRPr="000731F6">
        <w:rPr>
          <w:rFonts w:ascii="Palatino Linotype" w:eastAsia="Palatino Linotype" w:hAnsi="Palatino Linotype" w:cs="Palatino Linotype"/>
          <w:sz w:val="22"/>
          <w:szCs w:val="22"/>
        </w:rPr>
        <w:t xml:space="preserve">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en contra de la respuesta a la solicitud de información con número de folio</w:t>
      </w:r>
      <w:r w:rsidRPr="000731F6">
        <w:rPr>
          <w:rFonts w:ascii="Palatino Linotype" w:eastAsia="Palatino Linotype" w:hAnsi="Palatino Linotype" w:cs="Palatino Linotype"/>
          <w:b/>
          <w:sz w:val="22"/>
          <w:szCs w:val="22"/>
        </w:rPr>
        <w:t xml:space="preserve"> 00434/TOLUCA/IP/2025, </w:t>
      </w:r>
      <w:r w:rsidRPr="000731F6">
        <w:rPr>
          <w:rFonts w:ascii="Palatino Linotype" w:eastAsia="Palatino Linotype" w:hAnsi="Palatino Linotype" w:cs="Palatino Linotype"/>
          <w:sz w:val="22"/>
          <w:szCs w:val="22"/>
        </w:rPr>
        <w:t xml:space="preserve">por parte del </w:t>
      </w:r>
      <w:r w:rsidRPr="000731F6">
        <w:rPr>
          <w:rFonts w:ascii="Palatino Linotype" w:eastAsia="Palatino Linotype" w:hAnsi="Palatino Linotype" w:cs="Palatino Linotype"/>
          <w:b/>
          <w:sz w:val="22"/>
          <w:szCs w:val="22"/>
        </w:rPr>
        <w:t xml:space="preserve">Ayuntamiento de Toluca, </w:t>
      </w:r>
      <w:r w:rsidRPr="000731F6">
        <w:rPr>
          <w:rFonts w:ascii="Palatino Linotype" w:eastAsia="Palatino Linotype" w:hAnsi="Palatino Linotype" w:cs="Palatino Linotype"/>
          <w:sz w:val="22"/>
          <w:szCs w:val="22"/>
        </w:rPr>
        <w:t xml:space="preserve">en lo sucesivo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se procede a dictar la presente resolución con base en los siguientes: </w:t>
      </w:r>
    </w:p>
    <w:p w14:paraId="2BA879FE" w14:textId="77777777" w:rsidR="00F70B92" w:rsidRPr="000731F6" w:rsidRDefault="00F70B92">
      <w:pPr>
        <w:tabs>
          <w:tab w:val="left" w:pos="5812"/>
        </w:tabs>
        <w:spacing w:line="360" w:lineRule="auto"/>
        <w:jc w:val="both"/>
        <w:rPr>
          <w:rFonts w:ascii="Palatino Linotype" w:eastAsia="Palatino Linotype" w:hAnsi="Palatino Linotype" w:cs="Palatino Linotype"/>
          <w:sz w:val="22"/>
          <w:szCs w:val="22"/>
        </w:rPr>
      </w:pPr>
    </w:p>
    <w:p w14:paraId="795CC0EA" w14:textId="77777777" w:rsidR="00F70B92" w:rsidRPr="000731F6" w:rsidRDefault="00057724">
      <w:pPr>
        <w:spacing w:line="360" w:lineRule="auto"/>
        <w:jc w:val="center"/>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I. A N T E C E D E N T E S</w:t>
      </w:r>
    </w:p>
    <w:p w14:paraId="7661C153" w14:textId="77777777" w:rsidR="00F70B92" w:rsidRPr="000731F6" w:rsidRDefault="00F70B92">
      <w:pPr>
        <w:spacing w:line="360" w:lineRule="auto"/>
        <w:jc w:val="center"/>
        <w:rPr>
          <w:rFonts w:ascii="Palatino Linotype" w:eastAsia="Palatino Linotype" w:hAnsi="Palatino Linotype" w:cs="Palatino Linotype"/>
          <w:b/>
          <w:sz w:val="22"/>
          <w:szCs w:val="22"/>
        </w:rPr>
      </w:pPr>
    </w:p>
    <w:p w14:paraId="1F4271C9"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1" w:name="_heading=h.4d34og8" w:colFirst="0" w:colLast="0"/>
      <w:bookmarkEnd w:id="1"/>
      <w:r w:rsidRPr="000731F6">
        <w:rPr>
          <w:rFonts w:ascii="Palatino Linotype" w:eastAsia="Palatino Linotype" w:hAnsi="Palatino Linotype" w:cs="Palatino Linotype"/>
          <w:b/>
          <w:sz w:val="22"/>
          <w:szCs w:val="22"/>
        </w:rPr>
        <w:t>1. Solicitud de acceso a la información.</w:t>
      </w:r>
      <w:r w:rsidRPr="000731F6">
        <w:rPr>
          <w:rFonts w:ascii="Palatino Linotype" w:eastAsia="Palatino Linotype" w:hAnsi="Palatino Linotype" w:cs="Palatino Linotype"/>
          <w:sz w:val="22"/>
          <w:szCs w:val="22"/>
        </w:rPr>
        <w:t xml:space="preserve"> El </w:t>
      </w:r>
      <w:r w:rsidRPr="000731F6">
        <w:rPr>
          <w:rFonts w:ascii="Palatino Linotype" w:eastAsia="Palatino Linotype" w:hAnsi="Palatino Linotype" w:cs="Palatino Linotype"/>
          <w:b/>
          <w:sz w:val="22"/>
          <w:szCs w:val="22"/>
        </w:rPr>
        <w:t>veintidós de enero de dos mil veinticinco,</w:t>
      </w:r>
      <w:r w:rsidRPr="000731F6">
        <w:rPr>
          <w:rFonts w:ascii="Palatino Linotype" w:eastAsia="Palatino Linotype" w:hAnsi="Palatino Linotype" w:cs="Palatino Linotype"/>
          <w:sz w:val="22"/>
          <w:szCs w:val="22"/>
        </w:rPr>
        <w:t xml:space="preserve"> la parte </w:t>
      </w:r>
      <w:r w:rsidRPr="000731F6">
        <w:rPr>
          <w:rFonts w:ascii="Palatino Linotype" w:eastAsia="Palatino Linotype" w:hAnsi="Palatino Linotype" w:cs="Palatino Linotype"/>
          <w:b/>
          <w:sz w:val="22"/>
          <w:szCs w:val="22"/>
        </w:rPr>
        <w:t xml:space="preserve">Recurrente </w:t>
      </w:r>
      <w:r w:rsidRPr="000731F6">
        <w:rPr>
          <w:rFonts w:ascii="Palatino Linotype" w:eastAsia="Palatino Linotype" w:hAnsi="Palatino Linotype" w:cs="Palatino Linotype"/>
          <w:sz w:val="22"/>
          <w:szCs w:val="22"/>
        </w:rPr>
        <w:t xml:space="preserve">presentó, a través del Sistema de Acceso a la Información Mexiquense, en lo subsecuente el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ante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5313DD65" w14:textId="77777777" w:rsidR="00F70B92" w:rsidRPr="000731F6" w:rsidRDefault="00F70B92">
      <w:pPr>
        <w:ind w:left="851" w:right="902"/>
        <w:jc w:val="both"/>
        <w:rPr>
          <w:rFonts w:ascii="Palatino Linotype" w:eastAsia="Palatino Linotype" w:hAnsi="Palatino Linotype" w:cs="Palatino Linotype"/>
          <w:i/>
          <w:sz w:val="22"/>
          <w:szCs w:val="22"/>
        </w:rPr>
      </w:pPr>
      <w:bookmarkStart w:id="2" w:name="_heading=h.gjdgxs" w:colFirst="0" w:colLast="0"/>
      <w:bookmarkEnd w:id="2"/>
    </w:p>
    <w:p w14:paraId="3C21606E"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“El programa y los resultados alcanzados para erradicar la Violencia de género cuando estuvo Lauren Paola Sanabria y su </w:t>
      </w:r>
      <w:proofErr w:type="spellStart"/>
      <w:r w:rsidRPr="000731F6">
        <w:rPr>
          <w:rFonts w:ascii="Palatino Linotype" w:eastAsia="Palatino Linotype" w:hAnsi="Palatino Linotype" w:cs="Palatino Linotype"/>
          <w:i/>
          <w:sz w:val="22"/>
          <w:szCs w:val="22"/>
        </w:rPr>
        <w:t>ineficuencia</w:t>
      </w:r>
      <w:proofErr w:type="spellEnd"/>
      <w:r w:rsidRPr="000731F6">
        <w:rPr>
          <w:rFonts w:ascii="Palatino Linotype" w:eastAsia="Palatino Linotype" w:hAnsi="Palatino Linotype" w:cs="Palatino Linotype"/>
          <w:i/>
          <w:sz w:val="22"/>
          <w:szCs w:val="22"/>
        </w:rPr>
        <w:t xml:space="preserve"> que demuestre los logros en sus periodo corto de directora del IMMT.” (sic) </w:t>
      </w:r>
    </w:p>
    <w:p w14:paraId="677D35A6" w14:textId="77777777" w:rsidR="00F70B92" w:rsidRPr="000731F6" w:rsidRDefault="00F70B92">
      <w:pPr>
        <w:ind w:left="851" w:right="902"/>
        <w:jc w:val="both"/>
        <w:rPr>
          <w:rFonts w:ascii="Palatino Linotype" w:eastAsia="Palatino Linotype" w:hAnsi="Palatino Linotype" w:cs="Palatino Linotype"/>
          <w:b/>
          <w:i/>
          <w:sz w:val="22"/>
          <w:szCs w:val="22"/>
        </w:rPr>
      </w:pPr>
    </w:p>
    <w:p w14:paraId="49800B67"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0731F6">
        <w:rPr>
          <w:rFonts w:ascii="Palatino Linotype" w:eastAsia="Palatino Linotype" w:hAnsi="Palatino Linotype" w:cs="Palatino Linotype"/>
          <w:b/>
          <w:sz w:val="22"/>
          <w:szCs w:val="22"/>
        </w:rPr>
        <w:t xml:space="preserve">Modalidad de Entrega: </w:t>
      </w:r>
      <w:r w:rsidRPr="000731F6">
        <w:rPr>
          <w:rFonts w:ascii="Palatino Linotype" w:eastAsia="Palatino Linotype" w:hAnsi="Palatino Linotype" w:cs="Palatino Linotype"/>
          <w:sz w:val="22"/>
          <w:szCs w:val="22"/>
        </w:rPr>
        <w:t xml:space="preserve">A través del SAIMEX. </w:t>
      </w:r>
    </w:p>
    <w:p w14:paraId="5042500D" w14:textId="77777777" w:rsidR="00295B06" w:rsidRPr="000731F6" w:rsidRDefault="00295B06">
      <w:pPr>
        <w:spacing w:line="360" w:lineRule="auto"/>
        <w:jc w:val="both"/>
        <w:rPr>
          <w:rFonts w:ascii="Palatino Linotype" w:eastAsia="Palatino Linotype" w:hAnsi="Palatino Linotype" w:cs="Palatino Linotype"/>
          <w:sz w:val="22"/>
          <w:szCs w:val="22"/>
        </w:rPr>
      </w:pPr>
    </w:p>
    <w:p w14:paraId="1B05D033" w14:textId="77777777" w:rsidR="00F70B92" w:rsidRPr="000731F6" w:rsidRDefault="00057724">
      <w:pPr>
        <w:spacing w:line="360" w:lineRule="auto"/>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 xml:space="preserve">2. Prórroga. </w:t>
      </w:r>
      <w:r w:rsidRPr="000731F6">
        <w:rPr>
          <w:rFonts w:ascii="Palatino Linotype" w:eastAsia="Palatino Linotype" w:hAnsi="Palatino Linotype" w:cs="Palatino Linotype"/>
          <w:sz w:val="22"/>
          <w:szCs w:val="22"/>
        </w:rPr>
        <w:t xml:space="preserve">Con fecha </w:t>
      </w:r>
      <w:r w:rsidRPr="000731F6">
        <w:rPr>
          <w:rFonts w:ascii="Palatino Linotype" w:eastAsia="Palatino Linotype" w:hAnsi="Palatino Linotype" w:cs="Palatino Linotype"/>
          <w:b/>
          <w:sz w:val="22"/>
          <w:szCs w:val="22"/>
        </w:rPr>
        <w:t>trece de febrero de dos mil veinticinco</w:t>
      </w:r>
      <w:r w:rsidRPr="000731F6">
        <w:rPr>
          <w:rFonts w:ascii="Palatino Linotype" w:eastAsia="Palatino Linotype" w:hAnsi="Palatino Linotype" w:cs="Palatino Linotype"/>
          <w:sz w:val="22"/>
          <w:szCs w:val="22"/>
        </w:rPr>
        <w:t xml:space="preserv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solicitó prórroga mediante </w:t>
      </w:r>
      <w:r w:rsidRPr="000731F6">
        <w:rPr>
          <w:rFonts w:ascii="Palatino Linotype" w:eastAsia="Palatino Linotype" w:hAnsi="Palatino Linotype" w:cs="Palatino Linotype"/>
          <w:b/>
          <w:sz w:val="22"/>
          <w:szCs w:val="22"/>
        </w:rPr>
        <w:t xml:space="preserve">SAIMEX, </w:t>
      </w:r>
      <w:r w:rsidRPr="000731F6">
        <w:rPr>
          <w:rFonts w:ascii="Palatino Linotype" w:eastAsia="Palatino Linotype" w:hAnsi="Palatino Linotype" w:cs="Palatino Linotype"/>
          <w:sz w:val="22"/>
          <w:szCs w:val="22"/>
        </w:rPr>
        <w:t>en los términos siguientes:</w:t>
      </w:r>
    </w:p>
    <w:p w14:paraId="49110753" w14:textId="77777777" w:rsidR="00F70B92" w:rsidRPr="000731F6" w:rsidRDefault="00057724">
      <w:pPr>
        <w:spacing w:before="120" w:after="120"/>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sz w:val="22"/>
          <w:szCs w:val="22"/>
        </w:rPr>
        <w:t>“</w:t>
      </w:r>
      <w:r w:rsidRPr="000731F6">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le hace de su </w:t>
      </w:r>
      <w:r w:rsidRPr="000731F6">
        <w:rPr>
          <w:rFonts w:ascii="Palatino Linotype" w:eastAsia="Palatino Linotype" w:hAnsi="Palatino Linotype" w:cs="Palatino Linotype"/>
          <w:i/>
          <w:sz w:val="22"/>
          <w:szCs w:val="22"/>
        </w:rPr>
        <w:lastRenderedPageBreak/>
        <w:t>conocimiento que el plazo de 15 días hábiles para atender su solicitud de información ha sido prorrogado por 7 días en virtud de las siguientes razones:</w:t>
      </w:r>
    </w:p>
    <w:p w14:paraId="2D52C9FA" w14:textId="77777777" w:rsidR="00F70B92" w:rsidRPr="000731F6" w:rsidRDefault="00057724">
      <w:pPr>
        <w:spacing w:before="120" w:after="120"/>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0434/TOLUCA/IP/2025, recibida a través del Sistema de Acceso a la Información Mexiquense (SAIMEX), misma que fue procedente, quedando bajo el acuerdo CT/SE/95 /2025., en la Nonagésima Quinta Sesión Extraordinaria 2025 del Comité de Transparencia del Municipio de Toluca, Administración 2025- 2027, de fecha 12/02/2025,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5C1B58F4" w14:textId="77777777" w:rsidR="00F70B92" w:rsidRPr="000731F6" w:rsidRDefault="00057724">
      <w:pPr>
        <w:spacing w:before="120" w:after="120"/>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Dr. Nahum Miguel Mendoza Morales</w:t>
      </w:r>
    </w:p>
    <w:p w14:paraId="20308061" w14:textId="77777777" w:rsidR="00F70B92" w:rsidRPr="000731F6" w:rsidRDefault="00057724">
      <w:pPr>
        <w:spacing w:before="120" w:after="120"/>
        <w:ind w:left="851" w:right="900"/>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i/>
          <w:sz w:val="22"/>
          <w:szCs w:val="22"/>
        </w:rPr>
        <w:t>Responsable de la Unidad de Transparencia</w:t>
      </w:r>
      <w:r w:rsidRPr="000731F6">
        <w:rPr>
          <w:rFonts w:ascii="Palatino Linotype" w:eastAsia="Palatino Linotype" w:hAnsi="Palatino Linotype" w:cs="Palatino Linotype"/>
          <w:sz w:val="22"/>
          <w:szCs w:val="22"/>
        </w:rPr>
        <w:t>”</w:t>
      </w:r>
      <w:r w:rsidRPr="000731F6">
        <w:rPr>
          <w:rFonts w:ascii="Palatino Linotype" w:eastAsia="Palatino Linotype" w:hAnsi="Palatino Linotype" w:cs="Palatino Linotype"/>
          <w:b/>
          <w:sz w:val="22"/>
          <w:szCs w:val="22"/>
        </w:rPr>
        <w:t xml:space="preserve"> </w:t>
      </w:r>
      <w:r w:rsidRPr="000731F6">
        <w:rPr>
          <w:rFonts w:ascii="Palatino Linotype" w:eastAsia="Palatino Linotype" w:hAnsi="Palatino Linotype" w:cs="Palatino Linotype"/>
          <w:sz w:val="22"/>
          <w:szCs w:val="22"/>
        </w:rPr>
        <w:t>(</w:t>
      </w:r>
      <w:r w:rsidRPr="000731F6">
        <w:rPr>
          <w:rFonts w:ascii="Palatino Linotype" w:eastAsia="Palatino Linotype" w:hAnsi="Palatino Linotype" w:cs="Palatino Linotype"/>
          <w:i/>
          <w:sz w:val="22"/>
          <w:szCs w:val="22"/>
        </w:rPr>
        <w:t>sic</w:t>
      </w:r>
      <w:r w:rsidRPr="000731F6">
        <w:rPr>
          <w:rFonts w:ascii="Palatino Linotype" w:eastAsia="Palatino Linotype" w:hAnsi="Palatino Linotype" w:cs="Palatino Linotype"/>
          <w:sz w:val="22"/>
          <w:szCs w:val="22"/>
        </w:rPr>
        <w:t>)</w:t>
      </w:r>
    </w:p>
    <w:p w14:paraId="7FB9C6C0" w14:textId="77777777" w:rsidR="00F70B92" w:rsidRPr="000731F6" w:rsidRDefault="00057724">
      <w:pPr>
        <w:spacing w:before="240" w:after="240" w:line="360" w:lineRule="auto"/>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sz w:val="22"/>
          <w:szCs w:val="22"/>
        </w:rPr>
        <w:t>El Sujeto Obligado anexó el Acta de la Nonagésima Quinta Sesión Extraordinaria 2025 del Comité de Transparencia celebrada el doce de febrero de dos mil veinticinco, mediante la cual se aprobó la solicitud de ampliación del término legal por siete días hábiles adicionales para emitir respuesta a la solicitud de información 00434/TOLUCA/IP/2025, con fundamento en el artículo 163, segundo párrafo de la Ley de Transparencia y Acceso a la Información Pública del estado de México y Municipios.</w:t>
      </w:r>
    </w:p>
    <w:p w14:paraId="150AB8D3"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3. Respuesta. </w:t>
      </w:r>
      <w:r w:rsidRPr="000731F6">
        <w:rPr>
          <w:rFonts w:ascii="Palatino Linotype" w:eastAsia="Palatino Linotype" w:hAnsi="Palatino Linotype" w:cs="Palatino Linotype"/>
          <w:sz w:val="22"/>
          <w:szCs w:val="22"/>
        </w:rPr>
        <w:t xml:space="preserve">El </w:t>
      </w:r>
      <w:r w:rsidRPr="000731F6">
        <w:rPr>
          <w:rFonts w:ascii="Palatino Linotype" w:eastAsia="Palatino Linotype" w:hAnsi="Palatino Linotype" w:cs="Palatino Linotype"/>
          <w:b/>
          <w:sz w:val="22"/>
          <w:szCs w:val="22"/>
        </w:rPr>
        <w:t>doce de marzo de dos mil veinticinco,</w:t>
      </w:r>
      <w:r w:rsidRPr="000731F6">
        <w:rPr>
          <w:rFonts w:ascii="Palatino Linotype" w:eastAsia="Palatino Linotype" w:hAnsi="Palatino Linotype" w:cs="Palatino Linotype"/>
          <w:sz w:val="22"/>
          <w:szCs w:val="22"/>
        </w:rPr>
        <w:t xml:space="preserve">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76140E8" w14:textId="77777777" w:rsidR="00F70B92" w:rsidRPr="000731F6" w:rsidRDefault="00F70B92">
      <w:pPr>
        <w:ind w:left="851" w:right="902"/>
        <w:jc w:val="both"/>
        <w:rPr>
          <w:rFonts w:ascii="Palatino Linotype" w:eastAsia="Palatino Linotype" w:hAnsi="Palatino Linotype" w:cs="Palatino Linotype"/>
          <w:i/>
          <w:sz w:val="22"/>
          <w:szCs w:val="22"/>
        </w:rPr>
      </w:pPr>
    </w:p>
    <w:p w14:paraId="4903DE58"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75BC8C"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atención a la solicitud con folio 0434/TOLUCA/IP/2025, me permito adjuntar al presente la respuesta correspondiente. Sin más por el momento, reciba un saludo.</w:t>
      </w:r>
    </w:p>
    <w:p w14:paraId="23CF13E3"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lastRenderedPageBreak/>
        <w:t>ATENTAMENTE</w:t>
      </w:r>
    </w:p>
    <w:p w14:paraId="5A3ABAD0"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Dr. Nahum Miguel Mendoza Morales” (sic)</w:t>
      </w:r>
    </w:p>
    <w:p w14:paraId="1A1DA51E" w14:textId="77777777" w:rsidR="00F70B92" w:rsidRPr="000731F6" w:rsidRDefault="00F70B92">
      <w:pPr>
        <w:ind w:left="851" w:right="902"/>
        <w:jc w:val="both"/>
        <w:rPr>
          <w:rFonts w:ascii="Palatino Linotype" w:eastAsia="Palatino Linotype" w:hAnsi="Palatino Linotype" w:cs="Palatino Linotype"/>
          <w:i/>
          <w:sz w:val="22"/>
          <w:szCs w:val="22"/>
        </w:rPr>
      </w:pPr>
    </w:p>
    <w:p w14:paraId="7E54246B"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bookmarkStart w:id="4" w:name="_heading=h.btrlkcf8uswh" w:colFirst="0" w:colLast="0"/>
      <w:bookmarkEnd w:id="4"/>
      <w:r w:rsidRPr="000731F6">
        <w:rPr>
          <w:rFonts w:ascii="Palatino Linotype" w:eastAsia="Palatino Linotype" w:hAnsi="Palatino Linotype" w:cs="Palatino Linotype"/>
          <w:sz w:val="22"/>
          <w:szCs w:val="22"/>
        </w:rPr>
        <w:t xml:space="preserve">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adjuntó lo siguiente: </w:t>
      </w:r>
    </w:p>
    <w:p w14:paraId="7D0629BC"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707BFDB7" w14:textId="77777777" w:rsidR="00F70B92" w:rsidRPr="000731F6" w:rsidRDefault="00057724">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i/>
          <w:sz w:val="22"/>
          <w:szCs w:val="22"/>
        </w:rPr>
        <w:t>R. 0434. 2025.pdf:</w:t>
      </w:r>
      <w:r w:rsidRPr="000731F6">
        <w:rPr>
          <w:rFonts w:ascii="Palatino Linotype" w:eastAsia="Palatino Linotype" w:hAnsi="Palatino Linotype" w:cs="Palatino Linotype"/>
          <w:sz w:val="22"/>
          <w:szCs w:val="22"/>
        </w:rPr>
        <w:t xml:space="preserve"> Oficio de fecha veinticuatro de febrero de dos mil veinticinco, signado por el Titular de la Unidad de Transparencia, mediante el cual informó que el Instituto Municipal de la Mujer de Toluca hizo del conocimiento que una vez que se llevó a cabo la búsqueda exhaustiva dentro de sus archivos, no se localizó la información solicitada.</w:t>
      </w:r>
    </w:p>
    <w:p w14:paraId="5FC14F63" w14:textId="77777777" w:rsidR="00F70B92" w:rsidRPr="000731F6" w:rsidRDefault="00F70B92">
      <w:pPr>
        <w:spacing w:line="360" w:lineRule="auto"/>
        <w:ind w:right="49"/>
        <w:jc w:val="both"/>
        <w:rPr>
          <w:rFonts w:ascii="Palatino Linotype" w:eastAsia="Palatino Linotype" w:hAnsi="Palatino Linotype" w:cs="Palatino Linotype"/>
          <w:b/>
          <w:sz w:val="22"/>
          <w:szCs w:val="22"/>
        </w:rPr>
      </w:pPr>
    </w:p>
    <w:p w14:paraId="160F7730"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3. Interposición del recurso de revisión. </w:t>
      </w:r>
      <w:r w:rsidRPr="000731F6">
        <w:rPr>
          <w:rFonts w:ascii="Palatino Linotype" w:eastAsia="Palatino Linotype" w:hAnsi="Palatino Linotype" w:cs="Palatino Linotype"/>
          <w:sz w:val="22"/>
          <w:szCs w:val="22"/>
        </w:rPr>
        <w:t xml:space="preserve">En fecha </w:t>
      </w:r>
      <w:r w:rsidRPr="000731F6">
        <w:rPr>
          <w:rFonts w:ascii="Palatino Linotype" w:eastAsia="Palatino Linotype" w:hAnsi="Palatino Linotype" w:cs="Palatino Linotype"/>
          <w:b/>
          <w:sz w:val="22"/>
          <w:szCs w:val="22"/>
        </w:rPr>
        <w:t>quince de marzo de dos mil veinticinco</w:t>
      </w:r>
      <w:r w:rsidRPr="000731F6">
        <w:rPr>
          <w:rFonts w:ascii="Palatino Linotype" w:eastAsia="Palatino Linotype" w:hAnsi="Palatino Linotype" w:cs="Palatino Linotype"/>
          <w:sz w:val="22"/>
          <w:szCs w:val="22"/>
        </w:rPr>
        <w:t xml:space="preserve"> la persona solicitante interpuso Recurso de Revisión a través del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sin embargo, al corresponder a un día inhábil se tuvo por presentada el día </w:t>
      </w:r>
      <w:r w:rsidRPr="000731F6">
        <w:rPr>
          <w:rFonts w:ascii="Palatino Linotype" w:eastAsia="Palatino Linotype" w:hAnsi="Palatino Linotype" w:cs="Palatino Linotype"/>
          <w:b/>
          <w:sz w:val="22"/>
          <w:szCs w:val="22"/>
        </w:rPr>
        <w:t>dieciocho de marzo de dos mil veinticinco</w:t>
      </w:r>
      <w:r w:rsidRPr="000731F6">
        <w:rPr>
          <w:rFonts w:ascii="Palatino Linotype" w:eastAsia="Palatino Linotype" w:hAnsi="Palatino Linotype" w:cs="Palatino Linotype"/>
          <w:sz w:val="22"/>
          <w:szCs w:val="22"/>
        </w:rPr>
        <w:t>; mediante la cual expresó lo siguiente:</w:t>
      </w:r>
    </w:p>
    <w:p w14:paraId="6A5C2754" w14:textId="77777777" w:rsidR="00F70B92" w:rsidRPr="000731F6" w:rsidRDefault="00F70B92">
      <w:pPr>
        <w:tabs>
          <w:tab w:val="left" w:pos="2745"/>
        </w:tabs>
        <w:spacing w:line="276" w:lineRule="auto"/>
        <w:ind w:left="851" w:right="616"/>
        <w:jc w:val="both"/>
        <w:rPr>
          <w:rFonts w:ascii="Palatino Linotype" w:eastAsia="Palatino Linotype" w:hAnsi="Palatino Linotype" w:cs="Palatino Linotype"/>
          <w:b/>
          <w:sz w:val="22"/>
          <w:szCs w:val="22"/>
        </w:rPr>
      </w:pPr>
    </w:p>
    <w:p w14:paraId="6C5DB8E0" w14:textId="77777777" w:rsidR="00F70B92" w:rsidRPr="000731F6" w:rsidRDefault="00057724">
      <w:pPr>
        <w:tabs>
          <w:tab w:val="left" w:pos="2745"/>
        </w:tabs>
        <w:spacing w:line="276" w:lineRule="auto"/>
        <w:ind w:left="851" w:right="616"/>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 xml:space="preserve">Acto impugnado: </w:t>
      </w:r>
    </w:p>
    <w:p w14:paraId="628A50C6" w14:textId="77777777" w:rsidR="00F70B92" w:rsidRPr="000731F6" w:rsidRDefault="00057724">
      <w:pPr>
        <w:tabs>
          <w:tab w:val="left" w:pos="2745"/>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“La respuesta responde que no se </w:t>
      </w:r>
      <w:proofErr w:type="spellStart"/>
      <w:r w:rsidRPr="000731F6">
        <w:rPr>
          <w:rFonts w:ascii="Palatino Linotype" w:eastAsia="Palatino Linotype" w:hAnsi="Palatino Linotype" w:cs="Palatino Linotype"/>
          <w:i/>
          <w:sz w:val="22"/>
          <w:szCs w:val="22"/>
        </w:rPr>
        <w:t>localizo</w:t>
      </w:r>
      <w:proofErr w:type="spellEnd"/>
      <w:r w:rsidRPr="000731F6">
        <w:rPr>
          <w:rFonts w:ascii="Palatino Linotype" w:eastAsia="Palatino Linotype" w:hAnsi="Palatino Linotype" w:cs="Palatino Linotype"/>
          <w:i/>
          <w:sz w:val="22"/>
          <w:szCs w:val="22"/>
        </w:rPr>
        <w:t xml:space="preserve"> documentos entonces declare su inexistente” (sic)</w:t>
      </w:r>
    </w:p>
    <w:p w14:paraId="6F49AF3E" w14:textId="77777777" w:rsidR="00F70B92" w:rsidRPr="000731F6" w:rsidRDefault="00F70B92">
      <w:pPr>
        <w:tabs>
          <w:tab w:val="left" w:pos="2745"/>
        </w:tabs>
        <w:spacing w:line="276" w:lineRule="auto"/>
        <w:ind w:left="851" w:right="616"/>
        <w:jc w:val="both"/>
        <w:rPr>
          <w:rFonts w:ascii="Palatino Linotype" w:eastAsia="Palatino Linotype" w:hAnsi="Palatino Linotype" w:cs="Palatino Linotype"/>
          <w:i/>
          <w:sz w:val="22"/>
          <w:szCs w:val="22"/>
        </w:rPr>
      </w:pPr>
    </w:p>
    <w:p w14:paraId="78D4CC44" w14:textId="77777777" w:rsidR="00F70B92" w:rsidRPr="000731F6" w:rsidRDefault="00057724">
      <w:pPr>
        <w:spacing w:line="276" w:lineRule="auto"/>
        <w:ind w:left="851" w:right="616"/>
        <w:jc w:val="both"/>
        <w:rPr>
          <w:rFonts w:ascii="Palatino Linotype" w:eastAsia="Palatino Linotype" w:hAnsi="Palatino Linotype" w:cs="Palatino Linotype"/>
          <w:sz w:val="22"/>
          <w:szCs w:val="22"/>
        </w:rPr>
      </w:pPr>
      <w:bookmarkStart w:id="5" w:name="_heading=h.30j0zll" w:colFirst="0" w:colLast="0"/>
      <w:bookmarkEnd w:id="5"/>
      <w:r w:rsidRPr="000731F6">
        <w:rPr>
          <w:rFonts w:ascii="Palatino Linotype" w:eastAsia="Palatino Linotype" w:hAnsi="Palatino Linotype" w:cs="Palatino Linotype"/>
          <w:b/>
          <w:sz w:val="22"/>
          <w:szCs w:val="22"/>
        </w:rPr>
        <w:t>Y, Razones o motivos de inconformidad</w:t>
      </w:r>
      <w:r w:rsidRPr="000731F6">
        <w:rPr>
          <w:rFonts w:ascii="Palatino Linotype" w:eastAsia="Palatino Linotype" w:hAnsi="Palatino Linotype" w:cs="Palatino Linotype"/>
          <w:sz w:val="22"/>
          <w:szCs w:val="22"/>
        </w:rPr>
        <w:t>:</w:t>
      </w:r>
    </w:p>
    <w:p w14:paraId="16AD3887" w14:textId="77777777" w:rsidR="00F70B92" w:rsidRPr="000731F6" w:rsidRDefault="00057724">
      <w:pPr>
        <w:tabs>
          <w:tab w:val="left" w:pos="2745"/>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“Niega la I formación de deben generar y tener” (sic)</w:t>
      </w:r>
    </w:p>
    <w:p w14:paraId="0E5E5535" w14:textId="77777777" w:rsidR="00F70B92" w:rsidRPr="000731F6" w:rsidRDefault="00F70B92">
      <w:pPr>
        <w:tabs>
          <w:tab w:val="left" w:pos="2745"/>
        </w:tabs>
        <w:spacing w:line="276" w:lineRule="auto"/>
        <w:ind w:left="851" w:right="616"/>
        <w:jc w:val="both"/>
        <w:rPr>
          <w:rFonts w:ascii="Palatino Linotype" w:eastAsia="Palatino Linotype" w:hAnsi="Palatino Linotype" w:cs="Palatino Linotype"/>
          <w:i/>
          <w:sz w:val="22"/>
          <w:szCs w:val="22"/>
        </w:rPr>
      </w:pPr>
    </w:p>
    <w:p w14:paraId="53F794A4"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4. Turno. </w:t>
      </w:r>
      <w:r w:rsidRPr="000731F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731F6">
        <w:rPr>
          <w:rFonts w:ascii="Palatino Linotype" w:eastAsia="Palatino Linotype" w:hAnsi="Palatino Linotype" w:cs="Palatino Linotype"/>
          <w:b/>
          <w:sz w:val="22"/>
          <w:szCs w:val="22"/>
        </w:rPr>
        <w:t xml:space="preserve">Guadalupe Ramírez Peña, </w:t>
      </w:r>
      <w:r w:rsidRPr="000731F6">
        <w:rPr>
          <w:rFonts w:ascii="Palatino Linotype" w:eastAsia="Palatino Linotype" w:hAnsi="Palatino Linotype" w:cs="Palatino Linotype"/>
          <w:sz w:val="22"/>
          <w:szCs w:val="22"/>
        </w:rPr>
        <w:t xml:space="preserve">a efecto de que analizara sobre su admisión o su </w:t>
      </w:r>
      <w:proofErr w:type="spellStart"/>
      <w:r w:rsidRPr="000731F6">
        <w:rPr>
          <w:rFonts w:ascii="Palatino Linotype" w:eastAsia="Palatino Linotype" w:hAnsi="Palatino Linotype" w:cs="Palatino Linotype"/>
          <w:sz w:val="22"/>
          <w:szCs w:val="22"/>
        </w:rPr>
        <w:t>desechamiento</w:t>
      </w:r>
      <w:proofErr w:type="spellEnd"/>
      <w:r w:rsidRPr="000731F6">
        <w:rPr>
          <w:rFonts w:ascii="Palatino Linotype" w:eastAsia="Palatino Linotype" w:hAnsi="Palatino Linotype" w:cs="Palatino Linotype"/>
          <w:sz w:val="22"/>
          <w:szCs w:val="22"/>
        </w:rPr>
        <w:t>.</w:t>
      </w:r>
    </w:p>
    <w:p w14:paraId="5C0E2EDE"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728EBF1"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lastRenderedPageBreak/>
        <w:t>5. Admisión del Recurso de revisión.</w:t>
      </w:r>
      <w:r w:rsidRPr="000731F6">
        <w:rPr>
          <w:rFonts w:ascii="Palatino Linotype" w:eastAsia="Palatino Linotype" w:hAnsi="Palatino Linotype" w:cs="Palatino Linotype"/>
          <w:sz w:val="22"/>
          <w:szCs w:val="22"/>
        </w:rPr>
        <w:t xml:space="preserve"> El</w:t>
      </w:r>
      <w:r w:rsidRPr="000731F6">
        <w:rPr>
          <w:rFonts w:ascii="Palatino Linotype" w:eastAsia="Palatino Linotype" w:hAnsi="Palatino Linotype" w:cs="Palatino Linotype"/>
          <w:b/>
          <w:sz w:val="22"/>
          <w:szCs w:val="22"/>
        </w:rPr>
        <w:t xml:space="preserve"> veintiuno de marzo de dos mil veinticinco, </w:t>
      </w:r>
      <w:r w:rsidRPr="000731F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presentara su informe justificado.</w:t>
      </w:r>
    </w:p>
    <w:p w14:paraId="67F0489A"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081E23CD"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0731F6">
        <w:rPr>
          <w:rFonts w:ascii="Palatino Linotype" w:eastAsia="Palatino Linotype" w:hAnsi="Palatino Linotype" w:cs="Palatino Linotype"/>
          <w:b/>
          <w:sz w:val="22"/>
          <w:szCs w:val="22"/>
        </w:rPr>
        <w:t>6. Manifestaciones</w:t>
      </w:r>
      <w:r w:rsidRPr="000731F6">
        <w:rPr>
          <w:rFonts w:ascii="Palatino Linotype" w:eastAsia="Palatino Linotype" w:hAnsi="Palatino Linotype" w:cs="Palatino Linotype"/>
          <w:sz w:val="22"/>
          <w:szCs w:val="22"/>
        </w:rPr>
        <w:t xml:space="preserve">. De las constancias que obran en el expediente electrónico del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se desprende que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omitió realizar manifestaciones, mientras que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rindió su informe justificado en fecha </w:t>
      </w:r>
      <w:r w:rsidRPr="000731F6">
        <w:rPr>
          <w:rFonts w:ascii="Palatino Linotype" w:eastAsia="Palatino Linotype" w:hAnsi="Palatino Linotype" w:cs="Palatino Linotype"/>
          <w:b/>
          <w:sz w:val="22"/>
          <w:szCs w:val="22"/>
        </w:rPr>
        <w:t>primero de abril de dos mil veinticinco</w:t>
      </w:r>
      <w:r w:rsidRPr="000731F6">
        <w:rPr>
          <w:rFonts w:ascii="Palatino Linotype" w:eastAsia="Palatino Linotype" w:hAnsi="Palatino Linotype" w:cs="Palatino Linotype"/>
          <w:sz w:val="22"/>
          <w:szCs w:val="22"/>
        </w:rPr>
        <w:t>, a través del archivo electrónico “</w:t>
      </w:r>
      <w:r w:rsidRPr="000731F6">
        <w:rPr>
          <w:rFonts w:ascii="Palatino Linotype" w:eastAsia="Palatino Linotype" w:hAnsi="Palatino Linotype" w:cs="Palatino Linotype"/>
          <w:b/>
          <w:i/>
          <w:sz w:val="22"/>
          <w:szCs w:val="22"/>
        </w:rPr>
        <w:t>2. Ratificación 3039.pdf”</w:t>
      </w:r>
      <w:r w:rsidRPr="000731F6">
        <w:rPr>
          <w:rFonts w:ascii="Palatino Linotype" w:eastAsia="Palatino Linotype" w:hAnsi="Palatino Linotype" w:cs="Palatino Linotype"/>
          <w:sz w:val="22"/>
          <w:szCs w:val="22"/>
        </w:rPr>
        <w:t xml:space="preserve"> el cual contiene el oficio de fecha primero de abril de dos mil veinticinco, signado por el Titular de la Unidad de Transparencia, mediante el cual ratifico su respuesta inicial. </w:t>
      </w:r>
    </w:p>
    <w:p w14:paraId="07501983"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6EF663F"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Documento que fue puesto a la vista de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en fecha </w:t>
      </w:r>
      <w:r w:rsidRPr="000731F6">
        <w:rPr>
          <w:rFonts w:ascii="Palatino Linotype" w:eastAsia="Palatino Linotype" w:hAnsi="Palatino Linotype" w:cs="Palatino Linotype"/>
          <w:b/>
          <w:sz w:val="22"/>
          <w:szCs w:val="22"/>
        </w:rPr>
        <w:t>quince de mayo de dos mil veinticinco</w:t>
      </w:r>
      <w:r w:rsidRPr="000731F6">
        <w:rPr>
          <w:rFonts w:ascii="Palatino Linotype" w:eastAsia="Palatino Linotype" w:hAnsi="Palatino Linotype" w:cs="Palatino Linotype"/>
          <w:sz w:val="22"/>
          <w:szCs w:val="22"/>
        </w:rPr>
        <w:t>; no obstante, fue omisa en ejercer dicha prerrogativa.</w:t>
      </w:r>
    </w:p>
    <w:p w14:paraId="49324671"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8C548CD"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7. Ampliación de plazo: </w:t>
      </w:r>
      <w:r w:rsidRPr="000731F6">
        <w:rPr>
          <w:rFonts w:ascii="Palatino Linotype" w:eastAsia="Palatino Linotype" w:hAnsi="Palatino Linotype" w:cs="Palatino Linotype"/>
          <w:sz w:val="22"/>
          <w:szCs w:val="22"/>
        </w:rPr>
        <w:t xml:space="preserve">El </w:t>
      </w:r>
      <w:r w:rsidRPr="000731F6">
        <w:rPr>
          <w:rFonts w:ascii="Palatino Linotype" w:eastAsia="Palatino Linotype" w:hAnsi="Palatino Linotype" w:cs="Palatino Linotype"/>
          <w:b/>
          <w:sz w:val="22"/>
          <w:szCs w:val="22"/>
        </w:rPr>
        <w:t xml:space="preserve">veintisiete de mayo de dos mil veinticinco, </w:t>
      </w:r>
      <w:r w:rsidRPr="000731F6">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869B98" w14:textId="77777777" w:rsidR="00F70B92" w:rsidRPr="000731F6" w:rsidRDefault="00F70B92">
      <w:pPr>
        <w:spacing w:line="360" w:lineRule="auto"/>
        <w:jc w:val="both"/>
        <w:rPr>
          <w:rFonts w:ascii="Palatino Linotype" w:eastAsia="Palatino Linotype" w:hAnsi="Palatino Linotype" w:cs="Palatino Linotype"/>
          <w:b/>
          <w:sz w:val="22"/>
          <w:szCs w:val="22"/>
        </w:rPr>
      </w:pPr>
    </w:p>
    <w:p w14:paraId="4E0BD5C2"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8. Cierre de instrucción. </w:t>
      </w:r>
      <w:r w:rsidRPr="000731F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731F6">
        <w:rPr>
          <w:rFonts w:ascii="Palatino Linotype" w:eastAsia="Palatino Linotype" w:hAnsi="Palatino Linotype" w:cs="Palatino Linotype"/>
          <w:b/>
          <w:sz w:val="22"/>
          <w:szCs w:val="22"/>
        </w:rPr>
        <w:t>veintisiete de mayo de dos mil veinticinco</w:t>
      </w:r>
      <w:r w:rsidRPr="000731F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7144E84"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114EC08"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AAFACB9" w14:textId="77777777" w:rsidR="00F70B92" w:rsidRPr="000731F6" w:rsidRDefault="00057724">
      <w:pPr>
        <w:widowControl w:val="0"/>
        <w:spacing w:line="360" w:lineRule="auto"/>
        <w:jc w:val="center"/>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II. C O N S I D E R A N D O S</w:t>
      </w:r>
    </w:p>
    <w:p w14:paraId="0082096E" w14:textId="77777777" w:rsidR="00F70B92" w:rsidRPr="000731F6" w:rsidRDefault="00F70B92">
      <w:pPr>
        <w:widowControl w:val="0"/>
        <w:spacing w:line="360" w:lineRule="auto"/>
        <w:jc w:val="center"/>
        <w:rPr>
          <w:rFonts w:ascii="Palatino Linotype" w:eastAsia="Palatino Linotype" w:hAnsi="Palatino Linotype" w:cs="Palatino Linotype"/>
          <w:b/>
          <w:sz w:val="22"/>
          <w:szCs w:val="22"/>
        </w:rPr>
      </w:pPr>
    </w:p>
    <w:p w14:paraId="17B07ABC"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Primero. Competencia.</w:t>
      </w:r>
      <w:r w:rsidRPr="000731F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61337F"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74017320"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0731F6">
        <w:rPr>
          <w:rFonts w:ascii="Palatino Linotype" w:eastAsia="Palatino Linotype" w:hAnsi="Palatino Linotype" w:cs="Palatino Linotype"/>
          <w:b/>
          <w:sz w:val="22"/>
          <w:szCs w:val="22"/>
        </w:rPr>
        <w:t>Segundo. Oportunidad y Procedibilidad del Recurso de Revisión</w:t>
      </w:r>
      <w:r w:rsidRPr="000731F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6AA8F01" w14:textId="77777777" w:rsidR="00F70B92" w:rsidRPr="000731F6" w:rsidRDefault="00057724">
      <w:pPr>
        <w:spacing w:line="360" w:lineRule="auto"/>
        <w:jc w:val="both"/>
        <w:rPr>
          <w:rFonts w:ascii="Palatino Linotype" w:eastAsia="Palatino Linotype" w:hAnsi="Palatino Linotype" w:cs="Palatino Linotype"/>
          <w:b/>
          <w:sz w:val="22"/>
          <w:szCs w:val="22"/>
        </w:rPr>
      </w:pPr>
      <w:bookmarkStart w:id="8" w:name="_heading=h.3znysh7" w:colFirst="0" w:colLast="0"/>
      <w:bookmarkEnd w:id="8"/>
      <w:r w:rsidRPr="000731F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remitió la respuesta a la solicitud de información el día </w:t>
      </w:r>
      <w:r w:rsidRPr="000731F6">
        <w:rPr>
          <w:rFonts w:ascii="Palatino Linotype" w:eastAsia="Palatino Linotype" w:hAnsi="Palatino Linotype" w:cs="Palatino Linotype"/>
          <w:b/>
          <w:sz w:val="22"/>
          <w:szCs w:val="22"/>
        </w:rPr>
        <w:t xml:space="preserve">doce de marzo de dos mil veinticinco, </w:t>
      </w:r>
      <w:r w:rsidRPr="000731F6">
        <w:rPr>
          <w:rFonts w:ascii="Palatino Linotype" w:eastAsia="Palatino Linotype" w:hAnsi="Palatino Linotype" w:cs="Palatino Linotype"/>
          <w:sz w:val="22"/>
          <w:szCs w:val="22"/>
        </w:rPr>
        <w:t xml:space="preserve">mientras que el recurso de revisión interpuesto por la parte </w:t>
      </w:r>
      <w:r w:rsidRPr="000731F6">
        <w:rPr>
          <w:rFonts w:ascii="Palatino Linotype" w:eastAsia="Palatino Linotype" w:hAnsi="Palatino Linotype" w:cs="Palatino Linotype"/>
          <w:b/>
          <w:sz w:val="22"/>
          <w:szCs w:val="22"/>
        </w:rPr>
        <w:t xml:space="preserve">Recurrente, </w:t>
      </w:r>
      <w:r w:rsidRPr="000731F6">
        <w:rPr>
          <w:rFonts w:ascii="Palatino Linotype" w:eastAsia="Palatino Linotype" w:hAnsi="Palatino Linotype" w:cs="Palatino Linotype"/>
          <w:sz w:val="22"/>
          <w:szCs w:val="22"/>
        </w:rPr>
        <w:t xml:space="preserve">se tuvo por presentado el día </w:t>
      </w:r>
      <w:r w:rsidRPr="000731F6">
        <w:rPr>
          <w:rFonts w:ascii="Palatino Linotype" w:eastAsia="Palatino Linotype" w:hAnsi="Palatino Linotype" w:cs="Palatino Linotype"/>
          <w:b/>
          <w:sz w:val="22"/>
          <w:szCs w:val="22"/>
        </w:rPr>
        <w:t xml:space="preserve">dieciocho de </w:t>
      </w:r>
      <w:r w:rsidRPr="000731F6">
        <w:rPr>
          <w:rFonts w:ascii="Palatino Linotype" w:eastAsia="Palatino Linotype" w:hAnsi="Palatino Linotype" w:cs="Palatino Linotype"/>
          <w:b/>
          <w:sz w:val="22"/>
          <w:szCs w:val="22"/>
        </w:rPr>
        <w:lastRenderedPageBreak/>
        <w:t xml:space="preserve">marzo de marzo de dos mil veinticinco, </w:t>
      </w:r>
      <w:r w:rsidRPr="000731F6">
        <w:rPr>
          <w:rFonts w:ascii="Palatino Linotype" w:eastAsia="Palatino Linotype" w:hAnsi="Palatino Linotype" w:cs="Palatino Linotype"/>
          <w:sz w:val="22"/>
          <w:szCs w:val="22"/>
        </w:rPr>
        <w:t xml:space="preserve">esto es al tercer día hábil en el que tuvo conocimiento de la respuesta impugnada. </w:t>
      </w:r>
    </w:p>
    <w:p w14:paraId="083D0749"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84D40FB"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C29F45"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6364FBD9"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Al mismo tiempo, tras la revisión del formato de interposición del recurso, es de suma importancia señalar que la parte </w:t>
      </w:r>
      <w:r w:rsidRPr="000731F6">
        <w:rPr>
          <w:rFonts w:ascii="Palatino Linotype" w:eastAsia="Palatino Linotype" w:hAnsi="Palatino Linotype" w:cs="Palatino Linotype"/>
          <w:b/>
          <w:sz w:val="22"/>
          <w:szCs w:val="22"/>
        </w:rPr>
        <w:t xml:space="preserve">Recurrente </w:t>
      </w:r>
      <w:r w:rsidRPr="000731F6">
        <w:rPr>
          <w:rFonts w:ascii="Palatino Linotype" w:eastAsia="Palatino Linotype" w:hAnsi="Palatino Linotype" w:cs="Palatino Linotype"/>
          <w:sz w:val="22"/>
          <w:szCs w:val="22"/>
        </w:rPr>
        <w:t>no proporciono nombre, como se advierte en el detalle de seguimiento del SAIMEX, no obstante lo anterior, ello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341E8F3F" w14:textId="77777777" w:rsidR="00F70B92" w:rsidRPr="000731F6" w:rsidRDefault="00F70B92">
      <w:pPr>
        <w:spacing w:line="276" w:lineRule="auto"/>
        <w:ind w:left="851" w:right="900"/>
        <w:jc w:val="both"/>
        <w:rPr>
          <w:rFonts w:ascii="Palatino Linotype" w:eastAsia="Palatino Linotype" w:hAnsi="Palatino Linotype" w:cs="Palatino Linotype"/>
          <w:i/>
          <w:sz w:val="22"/>
          <w:szCs w:val="22"/>
        </w:rPr>
      </w:pPr>
    </w:p>
    <w:p w14:paraId="136A2E72" w14:textId="77777777" w:rsidR="00F70B92" w:rsidRPr="000731F6" w:rsidRDefault="00057724">
      <w:pPr>
        <w:tabs>
          <w:tab w:val="left" w:pos="709"/>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Las solicitudes anónimas</w:t>
      </w:r>
      <w:r w:rsidRPr="000731F6">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6B84749F"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537AF437"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2EF7D6F2" w14:textId="77777777" w:rsidR="00F70B92" w:rsidRPr="000731F6" w:rsidRDefault="00F70B92">
      <w:pPr>
        <w:tabs>
          <w:tab w:val="left" w:pos="7938"/>
        </w:tabs>
        <w:ind w:left="851" w:right="902"/>
        <w:jc w:val="both"/>
        <w:rPr>
          <w:rFonts w:ascii="Palatino Linotype" w:eastAsia="Palatino Linotype" w:hAnsi="Palatino Linotype" w:cs="Palatino Linotype"/>
          <w:i/>
          <w:sz w:val="22"/>
          <w:szCs w:val="22"/>
        </w:rPr>
      </w:pPr>
    </w:p>
    <w:p w14:paraId="74FDCA24" w14:textId="77777777" w:rsidR="00F70B92" w:rsidRPr="000731F6" w:rsidRDefault="00057724">
      <w:pPr>
        <w:tabs>
          <w:tab w:val="left" w:pos="7230"/>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179.</w:t>
      </w:r>
      <w:r w:rsidRPr="000731F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740CB2D" w14:textId="77777777" w:rsidR="00F70B92" w:rsidRPr="000731F6" w:rsidRDefault="00F70B92">
      <w:pPr>
        <w:tabs>
          <w:tab w:val="left" w:pos="7230"/>
        </w:tabs>
        <w:spacing w:line="276" w:lineRule="auto"/>
        <w:ind w:left="851" w:right="616"/>
        <w:jc w:val="both"/>
        <w:rPr>
          <w:rFonts w:ascii="Palatino Linotype" w:eastAsia="Palatino Linotype" w:hAnsi="Palatino Linotype" w:cs="Palatino Linotype"/>
          <w:i/>
          <w:sz w:val="22"/>
          <w:szCs w:val="22"/>
        </w:rPr>
      </w:pPr>
    </w:p>
    <w:p w14:paraId="1BBF602E" w14:textId="77777777" w:rsidR="00F70B92" w:rsidRPr="000731F6" w:rsidRDefault="00057724">
      <w:pPr>
        <w:tabs>
          <w:tab w:val="left" w:pos="7230"/>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lastRenderedPageBreak/>
        <w:t>I. La negativa a la información solicitada;</w:t>
      </w:r>
    </w:p>
    <w:p w14:paraId="17D98E98" w14:textId="77777777" w:rsidR="00F70B92" w:rsidRPr="000731F6" w:rsidRDefault="00057724">
      <w:pPr>
        <w:tabs>
          <w:tab w:val="left" w:pos="7230"/>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10401472" w14:textId="77777777" w:rsidR="00F70B92" w:rsidRPr="000731F6" w:rsidRDefault="00F70B92">
      <w:pPr>
        <w:tabs>
          <w:tab w:val="left" w:pos="7938"/>
        </w:tabs>
        <w:ind w:left="1134" w:right="902"/>
        <w:jc w:val="both"/>
        <w:rPr>
          <w:rFonts w:ascii="Palatino Linotype" w:eastAsia="Palatino Linotype" w:hAnsi="Palatino Linotype" w:cs="Palatino Linotype"/>
          <w:i/>
          <w:sz w:val="22"/>
          <w:szCs w:val="22"/>
        </w:rPr>
      </w:pPr>
    </w:p>
    <w:p w14:paraId="055D07E0"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Tercero. Materia de la revisión. </w:t>
      </w:r>
      <w:r w:rsidRPr="000731F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731F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731F6">
        <w:rPr>
          <w:rFonts w:ascii="Palatino Linotype" w:eastAsia="Palatino Linotype" w:hAnsi="Palatino Linotype" w:cs="Palatino Linotype"/>
          <w:sz w:val="22"/>
          <w:szCs w:val="22"/>
        </w:rPr>
        <w:t xml:space="preserve">de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o en su defecto, en caso de ser procedente, ordenar la entrega de información.</w:t>
      </w:r>
    </w:p>
    <w:p w14:paraId="5D03C12A" w14:textId="77777777" w:rsidR="00F70B92" w:rsidRPr="000731F6" w:rsidRDefault="00F70B92">
      <w:pPr>
        <w:spacing w:line="360" w:lineRule="auto"/>
        <w:jc w:val="both"/>
        <w:rPr>
          <w:rFonts w:ascii="Palatino Linotype" w:eastAsia="Palatino Linotype" w:hAnsi="Palatino Linotype" w:cs="Palatino Linotype"/>
          <w:b/>
          <w:sz w:val="22"/>
          <w:szCs w:val="22"/>
        </w:rPr>
      </w:pPr>
    </w:p>
    <w:p w14:paraId="74164936" w14:textId="77777777" w:rsidR="00F70B92" w:rsidRPr="000731F6" w:rsidRDefault="00057724">
      <w:pPr>
        <w:spacing w:line="360" w:lineRule="auto"/>
        <w:jc w:val="both"/>
        <w:rPr>
          <w:rFonts w:ascii="Palatino Linotype" w:eastAsia="Palatino Linotype" w:hAnsi="Palatino Linotype" w:cs="Palatino Linotype"/>
          <w:sz w:val="22"/>
          <w:szCs w:val="22"/>
        </w:rPr>
      </w:pPr>
      <w:bookmarkStart w:id="9" w:name="_heading=h.2et92p0" w:colFirst="0" w:colLast="0"/>
      <w:bookmarkEnd w:id="9"/>
      <w:r w:rsidRPr="000731F6">
        <w:rPr>
          <w:rFonts w:ascii="Palatino Linotype" w:eastAsia="Palatino Linotype" w:hAnsi="Palatino Linotype" w:cs="Palatino Linotype"/>
          <w:b/>
          <w:sz w:val="22"/>
          <w:szCs w:val="22"/>
        </w:rPr>
        <w:t xml:space="preserve">Cuarto. Estudio del asunto. </w:t>
      </w:r>
      <w:r w:rsidRPr="000731F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6039E79" w14:textId="77777777" w:rsidR="00F70B92" w:rsidRPr="000731F6" w:rsidRDefault="00F70B92">
      <w:pPr>
        <w:ind w:left="851" w:right="902"/>
        <w:jc w:val="both"/>
        <w:rPr>
          <w:rFonts w:ascii="Palatino Linotype" w:eastAsia="Palatino Linotype" w:hAnsi="Palatino Linotype" w:cs="Palatino Linotype"/>
          <w:i/>
          <w:sz w:val="22"/>
          <w:szCs w:val="22"/>
        </w:rPr>
      </w:pPr>
    </w:p>
    <w:p w14:paraId="23E33331"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4</w:t>
      </w:r>
      <w:r w:rsidRPr="000731F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2FB138"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731F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AEAA0D"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0731F6">
        <w:rPr>
          <w:rFonts w:ascii="Palatino Linotype" w:eastAsia="Palatino Linotype" w:hAnsi="Palatino Linotype" w:cs="Palatino Linotype"/>
          <w:i/>
          <w:sz w:val="22"/>
          <w:szCs w:val="22"/>
        </w:rPr>
        <w:t>.”</w:t>
      </w:r>
    </w:p>
    <w:p w14:paraId="55BEA676" w14:textId="77777777" w:rsidR="00F70B92" w:rsidRPr="000731F6" w:rsidRDefault="00F70B92">
      <w:pPr>
        <w:ind w:left="851" w:right="902"/>
        <w:jc w:val="both"/>
        <w:rPr>
          <w:rFonts w:ascii="Palatino Linotype" w:eastAsia="Palatino Linotype" w:hAnsi="Palatino Linotype" w:cs="Palatino Linotype"/>
          <w:i/>
          <w:sz w:val="22"/>
          <w:szCs w:val="22"/>
        </w:rPr>
      </w:pPr>
    </w:p>
    <w:p w14:paraId="0E04F2BC"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E0BF0E" w14:textId="77777777" w:rsidR="00F70B92" w:rsidRPr="000731F6" w:rsidRDefault="00F70B92">
      <w:pPr>
        <w:ind w:left="851" w:right="902"/>
        <w:jc w:val="both"/>
        <w:rPr>
          <w:rFonts w:ascii="Palatino Linotype" w:eastAsia="Palatino Linotype" w:hAnsi="Palatino Linotype" w:cs="Palatino Linotype"/>
          <w:b/>
          <w:i/>
          <w:sz w:val="22"/>
          <w:szCs w:val="22"/>
        </w:rPr>
      </w:pPr>
    </w:p>
    <w:p w14:paraId="3F0E7518"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12.-</w:t>
      </w:r>
      <w:r w:rsidRPr="000731F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AF010C" w14:textId="77777777" w:rsidR="00F70B92" w:rsidRPr="000731F6" w:rsidRDefault="00057724">
      <w:pPr>
        <w:ind w:left="851" w:right="902"/>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731F6">
        <w:rPr>
          <w:rFonts w:ascii="Palatino Linotype" w:eastAsia="Palatino Linotype" w:hAnsi="Palatino Linotype" w:cs="Palatino Linotype"/>
          <w:i/>
          <w:sz w:val="22"/>
          <w:szCs w:val="22"/>
        </w:rPr>
        <w:t xml:space="preserve">. </w:t>
      </w:r>
      <w:r w:rsidRPr="000731F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CC7EF57" w14:textId="77777777" w:rsidR="00F70B92" w:rsidRPr="000731F6" w:rsidRDefault="00F70B92">
      <w:pPr>
        <w:ind w:left="851" w:right="902"/>
        <w:jc w:val="both"/>
        <w:rPr>
          <w:rFonts w:ascii="Palatino Linotype" w:eastAsia="Palatino Linotype" w:hAnsi="Palatino Linotype" w:cs="Palatino Linotype"/>
          <w:i/>
          <w:sz w:val="22"/>
          <w:szCs w:val="22"/>
        </w:rPr>
      </w:pPr>
    </w:p>
    <w:p w14:paraId="7D35CF78" w14:textId="77777777" w:rsidR="00F70B92" w:rsidRPr="000731F6" w:rsidRDefault="00057724">
      <w:pPr>
        <w:spacing w:line="360" w:lineRule="auto"/>
        <w:ind w:right="-93"/>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46519E5" w14:textId="77777777" w:rsidR="00F70B92" w:rsidRPr="000731F6" w:rsidRDefault="00F70B92">
      <w:pPr>
        <w:spacing w:line="360" w:lineRule="auto"/>
        <w:ind w:right="-93"/>
        <w:jc w:val="both"/>
        <w:rPr>
          <w:rFonts w:ascii="Palatino Linotype" w:eastAsia="Palatino Linotype" w:hAnsi="Palatino Linotype" w:cs="Palatino Linotype"/>
          <w:sz w:val="22"/>
          <w:szCs w:val="22"/>
        </w:rPr>
      </w:pPr>
    </w:p>
    <w:p w14:paraId="059F1DDE" w14:textId="77777777" w:rsidR="00F70B92" w:rsidRPr="000731F6" w:rsidRDefault="00057724">
      <w:pPr>
        <w:spacing w:line="360" w:lineRule="auto"/>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sz w:val="22"/>
          <w:szCs w:val="22"/>
        </w:rPr>
        <w:lastRenderedPageBreak/>
        <w:t>Sirve de apoyo a lo anterior, el criterio de interpretación con clave de control SO/003/2017, emitido por el entonces Instituto Nacional de Transparencia, Acceso a la Información y Protección de Datos Personales, que por rubro y texto, dispone lo siguiente:</w:t>
      </w:r>
      <w:r w:rsidRPr="000731F6">
        <w:rPr>
          <w:rFonts w:ascii="Palatino Linotype" w:eastAsia="Palatino Linotype" w:hAnsi="Palatino Linotype" w:cs="Palatino Linotype"/>
          <w:b/>
          <w:sz w:val="22"/>
          <w:szCs w:val="22"/>
        </w:rPr>
        <w:t xml:space="preserve"> </w:t>
      </w:r>
    </w:p>
    <w:p w14:paraId="44497F8D" w14:textId="77777777" w:rsidR="00F70B92" w:rsidRPr="000731F6" w:rsidRDefault="00F70B92">
      <w:pPr>
        <w:ind w:left="1134" w:right="902"/>
        <w:jc w:val="both"/>
        <w:rPr>
          <w:rFonts w:ascii="Palatino Linotype" w:eastAsia="Palatino Linotype" w:hAnsi="Palatino Linotype" w:cs="Palatino Linotype"/>
          <w:i/>
          <w:sz w:val="22"/>
          <w:szCs w:val="22"/>
        </w:rPr>
      </w:pPr>
    </w:p>
    <w:p w14:paraId="52AF1D03"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 “</w:t>
      </w:r>
      <w:r w:rsidRPr="000731F6">
        <w:rPr>
          <w:rFonts w:ascii="Palatino Linotype" w:eastAsia="Palatino Linotype" w:hAnsi="Palatino Linotype" w:cs="Palatino Linotype"/>
          <w:b/>
          <w:i/>
          <w:sz w:val="22"/>
          <w:szCs w:val="22"/>
        </w:rPr>
        <w:t>No existe obligación de elaborar documentos ad hoc para atender las solicitudes de acceso a la información.</w:t>
      </w:r>
      <w:r w:rsidRPr="000731F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22F8DF4C" w14:textId="77777777" w:rsidR="00F70B92" w:rsidRPr="000731F6" w:rsidRDefault="00F70B92">
      <w:pPr>
        <w:ind w:left="1134" w:right="902"/>
        <w:jc w:val="both"/>
        <w:rPr>
          <w:rFonts w:ascii="Palatino Linotype" w:eastAsia="Palatino Linotype" w:hAnsi="Palatino Linotype" w:cs="Palatino Linotype"/>
          <w:i/>
          <w:sz w:val="22"/>
          <w:szCs w:val="22"/>
        </w:rPr>
      </w:pPr>
    </w:p>
    <w:p w14:paraId="409B2CF8"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18EF14"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03988299"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D6E121" w14:textId="77777777" w:rsidR="00F70B92" w:rsidRPr="000731F6" w:rsidRDefault="00F70B92">
      <w:pPr>
        <w:ind w:left="851" w:right="902"/>
        <w:jc w:val="both"/>
        <w:rPr>
          <w:rFonts w:ascii="Palatino Linotype" w:eastAsia="Palatino Linotype" w:hAnsi="Palatino Linotype" w:cs="Palatino Linotype"/>
          <w:i/>
          <w:sz w:val="22"/>
          <w:szCs w:val="22"/>
        </w:rPr>
      </w:pPr>
    </w:p>
    <w:p w14:paraId="2A8775A6" w14:textId="77777777" w:rsidR="00F70B92" w:rsidRPr="000731F6" w:rsidRDefault="00057724">
      <w:pPr>
        <w:tabs>
          <w:tab w:val="left" w:pos="7371"/>
        </w:tabs>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 xml:space="preserve">Artículo 3. </w:t>
      </w:r>
      <w:r w:rsidRPr="000731F6">
        <w:rPr>
          <w:rFonts w:ascii="Palatino Linotype" w:eastAsia="Palatino Linotype" w:hAnsi="Palatino Linotype" w:cs="Palatino Linotype"/>
          <w:i/>
          <w:sz w:val="22"/>
          <w:szCs w:val="22"/>
        </w:rPr>
        <w:t>Para los efectos de la presente Ley se entenderá por:</w:t>
      </w:r>
    </w:p>
    <w:p w14:paraId="29B91FCC" w14:textId="77777777" w:rsidR="00F70B92" w:rsidRPr="000731F6" w:rsidRDefault="00057724">
      <w:pPr>
        <w:tabs>
          <w:tab w:val="left" w:pos="7371"/>
        </w:tabs>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3E059B51" w14:textId="77777777" w:rsidR="00F70B92" w:rsidRPr="000731F6" w:rsidRDefault="00057724">
      <w:pPr>
        <w:tabs>
          <w:tab w:val="left" w:pos="7371"/>
        </w:tabs>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XI. Documento:</w:t>
      </w:r>
      <w:r w:rsidRPr="000731F6">
        <w:rPr>
          <w:rFonts w:ascii="Palatino Linotype" w:eastAsia="Palatino Linotype" w:hAnsi="Palatino Linotype" w:cs="Palatino Linotype"/>
          <w:i/>
          <w:sz w:val="22"/>
          <w:szCs w:val="22"/>
        </w:rPr>
        <w:t xml:space="preserve"> Los expedientes, reportes, estudios, actas</w:t>
      </w:r>
      <w:r w:rsidRPr="000731F6">
        <w:rPr>
          <w:rFonts w:ascii="Palatino Linotype" w:eastAsia="Palatino Linotype" w:hAnsi="Palatino Linotype" w:cs="Palatino Linotype"/>
          <w:b/>
          <w:i/>
          <w:sz w:val="22"/>
          <w:szCs w:val="22"/>
        </w:rPr>
        <w:t>,</w:t>
      </w:r>
      <w:r w:rsidRPr="000731F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2453D4"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4B0F151"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326694C" w14:textId="77777777" w:rsidR="00F70B92" w:rsidRPr="000731F6" w:rsidRDefault="00F70B92">
      <w:pPr>
        <w:ind w:left="851" w:right="902"/>
        <w:jc w:val="both"/>
        <w:rPr>
          <w:rFonts w:ascii="Palatino Linotype" w:eastAsia="Palatino Linotype" w:hAnsi="Palatino Linotype" w:cs="Palatino Linotype"/>
          <w:b/>
          <w:sz w:val="22"/>
          <w:szCs w:val="22"/>
        </w:rPr>
      </w:pPr>
    </w:p>
    <w:p w14:paraId="63A25D47"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sz w:val="22"/>
          <w:szCs w:val="22"/>
        </w:rPr>
        <w:t>“</w:t>
      </w:r>
      <w:r w:rsidRPr="000731F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731F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E1505F"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CD535B5"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A7A61DB"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408E733"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9A64CB" w14:textId="77777777" w:rsidR="00F70B92" w:rsidRPr="000731F6" w:rsidRDefault="00F70B92">
      <w:pPr>
        <w:spacing w:line="360" w:lineRule="auto"/>
        <w:ind w:right="51"/>
        <w:jc w:val="both"/>
        <w:rPr>
          <w:rFonts w:ascii="Palatino Linotype" w:eastAsia="Palatino Linotype" w:hAnsi="Palatino Linotype" w:cs="Palatino Linotype"/>
          <w:sz w:val="22"/>
          <w:szCs w:val="22"/>
        </w:rPr>
      </w:pPr>
    </w:p>
    <w:p w14:paraId="6219B4B5" w14:textId="77777777" w:rsidR="00F70B92" w:rsidRPr="000731F6" w:rsidRDefault="00057724">
      <w:pPr>
        <w:spacing w:line="360" w:lineRule="auto"/>
        <w:ind w:right="51"/>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6726D" w14:textId="77777777" w:rsidR="00F70B92" w:rsidRPr="000731F6" w:rsidRDefault="00F70B92">
      <w:pPr>
        <w:spacing w:line="360" w:lineRule="auto"/>
        <w:ind w:right="51"/>
        <w:jc w:val="both"/>
        <w:rPr>
          <w:rFonts w:ascii="Palatino Linotype" w:eastAsia="Palatino Linotype" w:hAnsi="Palatino Linotype" w:cs="Palatino Linotype"/>
          <w:sz w:val="22"/>
          <w:szCs w:val="22"/>
        </w:rPr>
      </w:pPr>
    </w:p>
    <w:p w14:paraId="36D07DF0"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7C3ED2"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7482E7EF" w14:textId="77777777" w:rsidR="00F70B92" w:rsidRPr="000731F6" w:rsidRDefault="00057724">
      <w:pPr>
        <w:spacing w:line="360" w:lineRule="auto"/>
        <w:ind w:right="51"/>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requirió al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le proporcione, información consistente en lo siguiente:</w:t>
      </w:r>
    </w:p>
    <w:p w14:paraId="5D08C085" w14:textId="77777777" w:rsidR="00F70B92" w:rsidRPr="000731F6" w:rsidRDefault="00F70B92">
      <w:pPr>
        <w:spacing w:line="360" w:lineRule="auto"/>
        <w:ind w:right="51"/>
        <w:jc w:val="both"/>
        <w:rPr>
          <w:rFonts w:ascii="Palatino Linotype" w:eastAsia="Palatino Linotype" w:hAnsi="Palatino Linotype" w:cs="Palatino Linotype"/>
          <w:sz w:val="22"/>
          <w:szCs w:val="22"/>
        </w:rPr>
      </w:pPr>
    </w:p>
    <w:p w14:paraId="33CEA288" w14:textId="77777777" w:rsidR="00F70B92" w:rsidRPr="000731F6" w:rsidRDefault="00057724">
      <w:pPr>
        <w:numPr>
          <w:ilvl w:val="0"/>
          <w:numId w:val="6"/>
        </w:numPr>
        <w:pBdr>
          <w:top w:val="nil"/>
          <w:left w:val="nil"/>
          <w:bottom w:val="nil"/>
          <w:right w:val="nil"/>
          <w:between w:val="nil"/>
        </w:pBdr>
        <w:spacing w:line="276" w:lineRule="auto"/>
        <w:ind w:right="51"/>
        <w:jc w:val="both"/>
        <w:rPr>
          <w:rFonts w:ascii="Palatino Linotype" w:eastAsia="Palatino Linotype" w:hAnsi="Palatino Linotype" w:cs="Palatino Linotype"/>
          <w:sz w:val="22"/>
          <w:szCs w:val="22"/>
        </w:rPr>
      </w:pPr>
      <w:bookmarkStart w:id="10" w:name="_heading=h.m3ydkbca5fuo" w:colFirst="0" w:colLast="0"/>
      <w:bookmarkEnd w:id="10"/>
      <w:r w:rsidRPr="000731F6">
        <w:rPr>
          <w:rFonts w:ascii="Palatino Linotype" w:eastAsia="Palatino Linotype" w:hAnsi="Palatino Linotype" w:cs="Palatino Linotype"/>
          <w:b/>
          <w:sz w:val="22"/>
          <w:szCs w:val="22"/>
        </w:rPr>
        <w:t xml:space="preserve">De Lauren Paola Sanabria: </w:t>
      </w:r>
    </w:p>
    <w:p w14:paraId="193E0AAF" w14:textId="77777777" w:rsidR="00F70B92" w:rsidRPr="000731F6" w:rsidRDefault="00057724">
      <w:pPr>
        <w:numPr>
          <w:ilvl w:val="0"/>
          <w:numId w:val="3"/>
        </w:numPr>
        <w:pBdr>
          <w:top w:val="nil"/>
          <w:left w:val="nil"/>
          <w:bottom w:val="nil"/>
          <w:right w:val="nil"/>
          <w:between w:val="nil"/>
        </w:pBdr>
        <w:spacing w:line="276" w:lineRule="auto"/>
        <w:ind w:right="51"/>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lastRenderedPageBreak/>
        <w:t>El programa y los resultados alcanzados para erradicar la Violencia de género, así como los logros obtenidos en su periodo como directora</w:t>
      </w:r>
      <w:r w:rsidRPr="000731F6">
        <w:rPr>
          <w:rFonts w:ascii="Palatino Linotype" w:eastAsia="Palatino Linotype" w:hAnsi="Palatino Linotype" w:cs="Palatino Linotype"/>
          <w:sz w:val="22"/>
          <w:szCs w:val="22"/>
        </w:rPr>
        <w:t xml:space="preserve">. </w:t>
      </w:r>
    </w:p>
    <w:p w14:paraId="7C2C95CA"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557B6BC1"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respuesta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por conducto del Instituto Municipal de la Mujer de Toluca informó que, una vez que llevó a cabo la búsqueda exhaustiva en los archivos que obran en el Instituto, no localizó la información solicitada.</w:t>
      </w:r>
    </w:p>
    <w:p w14:paraId="7AE1B13D"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3F59611A"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Al no estar conforme con los términos de la respuesta emitida, la parte </w:t>
      </w:r>
      <w:r w:rsidRPr="000731F6">
        <w:rPr>
          <w:rFonts w:ascii="Palatino Linotype" w:eastAsia="Palatino Linotype" w:hAnsi="Palatino Linotype" w:cs="Palatino Linotype"/>
          <w:b/>
          <w:sz w:val="22"/>
          <w:szCs w:val="22"/>
        </w:rPr>
        <w:t xml:space="preserve">Recurrente </w:t>
      </w:r>
      <w:r w:rsidRPr="000731F6">
        <w:rPr>
          <w:rFonts w:ascii="Palatino Linotype" w:eastAsia="Palatino Linotype" w:hAnsi="Palatino Linotype" w:cs="Palatino Linotype"/>
          <w:sz w:val="22"/>
          <w:szCs w:val="22"/>
        </w:rPr>
        <w:t xml:space="preserve">interpuso el recurso de revisión que nos ocupa, donde señaló como motivo de inconformidad, la negativa a la información. </w:t>
      </w:r>
    </w:p>
    <w:p w14:paraId="62EF0AAB"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0779355D"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Por otra parte, de las constancias que obran en el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se advierte que el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no realizó manifestaciones, alegatos o pruebas que a su derecho convinieran y por su parte el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rindió su informe justificado en el que ratificó su respuesta. </w:t>
      </w:r>
    </w:p>
    <w:p w14:paraId="5000F232"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4F5857F5"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Dicho lo anterior, se procede a contextualizar la información solicitada, para ello, es necesario referir que, la solicitud radica en conocer información durante la gestión de la servidora pública Lauren Paola Sanabria, quien en septiembre de dos mil veintitrés, en la Trigésima Cuarta Sesión Extraordinaria de Cabildo, fue nombrada como Titular del Instituto Municipal de la Mujer de Toluca, ello en atención a la Gaceta Municipal Semanal el Ayuntamiento de Toluca, de fecha dieciocho de septiembre de dos mil veintitrés</w:t>
      </w:r>
      <w:r w:rsidRPr="000731F6">
        <w:rPr>
          <w:rFonts w:ascii="Palatino Linotype" w:eastAsia="Palatino Linotype" w:hAnsi="Palatino Linotype" w:cs="Palatino Linotype"/>
          <w:sz w:val="22"/>
          <w:szCs w:val="22"/>
          <w:vertAlign w:val="superscript"/>
        </w:rPr>
        <w:footnoteReference w:id="1"/>
      </w:r>
      <w:r w:rsidRPr="000731F6">
        <w:rPr>
          <w:rFonts w:ascii="Palatino Linotype" w:eastAsia="Palatino Linotype" w:hAnsi="Palatino Linotype" w:cs="Palatino Linotype"/>
          <w:sz w:val="22"/>
          <w:szCs w:val="22"/>
        </w:rPr>
        <w:t xml:space="preserve">, volumen veintinueve, por lo que para el estudio se tomara en cuenta la temporalidad a partir de la fecha de su nombra miento, tal y como se muestra a continuación: </w:t>
      </w:r>
    </w:p>
    <w:p w14:paraId="0B332C25"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45314EA0" w14:textId="77777777" w:rsidR="00F70B92" w:rsidRPr="000731F6" w:rsidRDefault="00057724">
      <w:pPr>
        <w:spacing w:line="360" w:lineRule="auto"/>
        <w:jc w:val="center"/>
        <w:rPr>
          <w:rFonts w:ascii="Palatino Linotype" w:eastAsia="Palatino Linotype" w:hAnsi="Palatino Linotype" w:cs="Palatino Linotype"/>
          <w:sz w:val="22"/>
          <w:szCs w:val="22"/>
        </w:rPr>
      </w:pPr>
      <w:r w:rsidRPr="000731F6">
        <w:rPr>
          <w:rFonts w:ascii="Palatino Linotype" w:eastAsia="Palatino Linotype" w:hAnsi="Palatino Linotype" w:cs="Palatino Linotype"/>
          <w:noProof/>
          <w:sz w:val="22"/>
          <w:szCs w:val="22"/>
        </w:rPr>
        <w:lastRenderedPageBreak/>
        <w:drawing>
          <wp:inline distT="0" distB="0" distL="0" distR="0" wp14:anchorId="76AA5223" wp14:editId="7F1E0804">
            <wp:extent cx="4607065" cy="4826002"/>
            <wp:effectExtent l="0" t="0" r="0" b="0"/>
            <wp:docPr id="20832964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07065" cy="4826002"/>
                    </a:xfrm>
                    <a:prstGeom prst="rect">
                      <a:avLst/>
                    </a:prstGeom>
                    <a:ln/>
                  </pic:spPr>
                </pic:pic>
              </a:graphicData>
            </a:graphic>
          </wp:inline>
        </w:drawing>
      </w:r>
      <w:r w:rsidRPr="000731F6">
        <w:rPr>
          <w:noProof/>
        </w:rPr>
        <mc:AlternateContent>
          <mc:Choice Requires="wpg">
            <w:drawing>
              <wp:anchor distT="0" distB="0" distL="114300" distR="114300" simplePos="0" relativeHeight="251658240" behindDoc="0" locked="0" layoutInCell="1" hidden="0" allowOverlap="1" wp14:anchorId="3E2672AC" wp14:editId="6409F5A4">
                <wp:simplePos x="0" y="0"/>
                <wp:positionH relativeFrom="column">
                  <wp:posOffset>431800</wp:posOffset>
                </wp:positionH>
                <wp:positionV relativeFrom="paragraph">
                  <wp:posOffset>2730500</wp:posOffset>
                </wp:positionV>
                <wp:extent cx="4743450" cy="533400"/>
                <wp:effectExtent l="0" t="0" r="0" b="0"/>
                <wp:wrapNone/>
                <wp:docPr id="2083296431" name="Rectángulo 2083296431"/>
                <wp:cNvGraphicFramePr/>
                <a:graphic xmlns:a="http://schemas.openxmlformats.org/drawingml/2006/main">
                  <a:graphicData uri="http://schemas.microsoft.com/office/word/2010/wordprocessingShape">
                    <wps:wsp>
                      <wps:cNvSpPr/>
                      <wps:spPr>
                        <a:xfrm>
                          <a:off x="2983800" y="3522825"/>
                          <a:ext cx="4724400" cy="514350"/>
                        </a:xfrm>
                        <a:prstGeom prst="rect">
                          <a:avLst/>
                        </a:prstGeom>
                        <a:noFill/>
                        <a:ln w="19050" cap="flat" cmpd="sng">
                          <a:solidFill>
                            <a:srgbClr val="FF0000"/>
                          </a:solidFill>
                          <a:prstDash val="solid"/>
                          <a:round/>
                          <a:headEnd type="none" w="sm" len="sm"/>
                          <a:tailEnd type="none" w="sm" len="sm"/>
                        </a:ln>
                      </wps:spPr>
                      <wps:txbx>
                        <w:txbxContent>
                          <w:p w14:paraId="4C4D47B0" w14:textId="77777777" w:rsidR="00F70B92" w:rsidRDefault="00F70B92">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431800</wp:posOffset>
                </wp:positionH>
                <wp:positionV relativeFrom="paragraph">
                  <wp:posOffset>2730500</wp:posOffset>
                </wp:positionV>
                <wp:extent cx="4743450" cy="533400"/>
                <wp:effectExtent b="0" l="0" r="0" t="0"/>
                <wp:wrapNone/>
                <wp:docPr id="208329643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743450" cy="533400"/>
                        </a:xfrm>
                        <a:prstGeom prst="rect"/>
                        <a:ln/>
                      </pic:spPr>
                    </pic:pic>
                  </a:graphicData>
                </a:graphic>
              </wp:anchor>
            </w:drawing>
          </mc:Fallback>
        </mc:AlternateContent>
      </w:r>
    </w:p>
    <w:p w14:paraId="0FA21909" w14:textId="77777777" w:rsidR="00F70B92" w:rsidRPr="000731F6" w:rsidRDefault="00F70B92">
      <w:pPr>
        <w:spacing w:line="360" w:lineRule="auto"/>
        <w:jc w:val="center"/>
        <w:rPr>
          <w:rFonts w:ascii="Palatino Linotype" w:eastAsia="Palatino Linotype" w:hAnsi="Palatino Linotype" w:cs="Palatino Linotype"/>
          <w:sz w:val="22"/>
          <w:szCs w:val="22"/>
        </w:rPr>
      </w:pPr>
    </w:p>
    <w:p w14:paraId="58A717A1"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Establecido lo anterior y con relación al requerimiento de información, es necesario señalar que el </w:t>
      </w:r>
      <w:r w:rsidRPr="000731F6">
        <w:rPr>
          <w:rFonts w:ascii="Palatino Linotype" w:eastAsia="Palatino Linotype" w:hAnsi="Palatino Linotype" w:cs="Palatino Linotype"/>
          <w:i/>
          <w:sz w:val="22"/>
          <w:szCs w:val="22"/>
        </w:rPr>
        <w:t>Glosario de Términos Administrativos</w:t>
      </w:r>
      <w:r w:rsidRPr="000731F6">
        <w:rPr>
          <w:rFonts w:ascii="Palatino Linotype" w:eastAsia="Palatino Linotype" w:hAnsi="Palatino Linotype" w:cs="Palatino Linotype"/>
          <w:sz w:val="22"/>
          <w:szCs w:val="22"/>
        </w:rPr>
        <w:t xml:space="preserve"> elaborado por la Coordinación General de Estudios Administrativos de la Presidencia de la Republica, prescribe lo que se entiende por </w:t>
      </w:r>
      <w:r w:rsidRPr="000731F6">
        <w:rPr>
          <w:rFonts w:ascii="Palatino Linotype" w:eastAsia="Palatino Linotype" w:hAnsi="Palatino Linotype" w:cs="Palatino Linotype"/>
          <w:i/>
          <w:sz w:val="22"/>
          <w:szCs w:val="22"/>
        </w:rPr>
        <w:t>programa</w:t>
      </w:r>
      <w:r w:rsidRPr="000731F6">
        <w:rPr>
          <w:rFonts w:ascii="Palatino Linotype" w:eastAsia="Palatino Linotype" w:hAnsi="Palatino Linotype" w:cs="Palatino Linotype"/>
          <w:sz w:val="22"/>
          <w:szCs w:val="22"/>
        </w:rPr>
        <w:t xml:space="preserve">, y que para mayor claridad en el asunto que nos ocupa se inserta enseguida: </w:t>
      </w:r>
    </w:p>
    <w:p w14:paraId="1D425F85" w14:textId="77777777" w:rsidR="00F70B92" w:rsidRPr="000731F6" w:rsidRDefault="00F70B92">
      <w:pPr>
        <w:pBdr>
          <w:top w:val="nil"/>
          <w:left w:val="nil"/>
          <w:bottom w:val="nil"/>
          <w:right w:val="nil"/>
          <w:between w:val="nil"/>
        </w:pBdr>
        <w:ind w:left="851" w:right="616"/>
        <w:jc w:val="both"/>
        <w:rPr>
          <w:rFonts w:ascii="Palatino Linotype" w:eastAsia="Palatino Linotype" w:hAnsi="Palatino Linotype" w:cs="Palatino Linotype"/>
          <w:sz w:val="22"/>
          <w:szCs w:val="22"/>
        </w:rPr>
      </w:pPr>
    </w:p>
    <w:p w14:paraId="1657379A"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sz w:val="22"/>
          <w:szCs w:val="22"/>
        </w:rPr>
        <w:t>“</w:t>
      </w:r>
      <w:r w:rsidRPr="000731F6">
        <w:rPr>
          <w:rFonts w:ascii="Palatino Linotype" w:eastAsia="Palatino Linotype" w:hAnsi="Palatino Linotype" w:cs="Palatino Linotype"/>
          <w:b/>
          <w:i/>
          <w:sz w:val="22"/>
          <w:szCs w:val="22"/>
        </w:rPr>
        <w:t>PROGRAMA:</w:t>
      </w:r>
      <w:r w:rsidRPr="000731F6">
        <w:rPr>
          <w:rFonts w:ascii="Palatino Linotype" w:eastAsia="Palatino Linotype" w:hAnsi="Palatino Linotype" w:cs="Palatino Linotype"/>
          <w:i/>
          <w:sz w:val="22"/>
          <w:szCs w:val="22"/>
        </w:rPr>
        <w:t xml:space="preserve"> Documento que describe el conjunto de actividades, objetivos, metas de la organización, incluida su planificación en el tiempo, los recursos necesarios y el personal responsable de la implementación…" </w:t>
      </w:r>
    </w:p>
    <w:p w14:paraId="2AFCD0F5" w14:textId="77777777" w:rsidR="00F70B92" w:rsidRPr="000731F6" w:rsidRDefault="0005772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(Énfasis añadido)</w:t>
      </w:r>
    </w:p>
    <w:p w14:paraId="3FE921D1" w14:textId="77777777" w:rsidR="00F70B92" w:rsidRPr="000731F6" w:rsidRDefault="00F70B92">
      <w:pPr>
        <w:pBdr>
          <w:top w:val="nil"/>
          <w:left w:val="nil"/>
          <w:bottom w:val="nil"/>
          <w:right w:val="nil"/>
          <w:between w:val="nil"/>
        </w:pBdr>
        <w:spacing w:line="360" w:lineRule="auto"/>
        <w:ind w:left="567" w:right="283"/>
        <w:jc w:val="both"/>
        <w:rPr>
          <w:rFonts w:ascii="Palatino Linotype" w:eastAsia="Palatino Linotype" w:hAnsi="Palatino Linotype" w:cs="Palatino Linotype"/>
          <w:sz w:val="22"/>
          <w:szCs w:val="22"/>
        </w:rPr>
      </w:pPr>
    </w:p>
    <w:p w14:paraId="6DC32E75" w14:textId="77777777" w:rsidR="00F70B92" w:rsidRPr="000731F6" w:rsidRDefault="00057724">
      <w:pPr>
        <w:pBdr>
          <w:top w:val="nil"/>
          <w:left w:val="nil"/>
          <w:bottom w:val="nil"/>
          <w:right w:val="nil"/>
          <w:between w:val="nil"/>
        </w:pBdr>
        <w:spacing w:line="360" w:lineRule="auto"/>
        <w:jc w:val="both"/>
        <w:rPr>
          <w:rFonts w:ascii="Palatino Linotype" w:eastAsia="Palatino Linotype" w:hAnsi="Palatino Linotype" w:cs="Palatino Linotype"/>
          <w:sz w:val="22"/>
          <w:szCs w:val="22"/>
          <w:u w:val="single"/>
        </w:rPr>
      </w:pPr>
      <w:r w:rsidRPr="000731F6">
        <w:rPr>
          <w:rFonts w:ascii="Palatino Linotype" w:eastAsia="Palatino Linotype" w:hAnsi="Palatino Linotype" w:cs="Palatino Linotype"/>
          <w:sz w:val="22"/>
          <w:szCs w:val="22"/>
        </w:rPr>
        <w:lastRenderedPageBreak/>
        <w:t xml:space="preserve">De manera que un programa es el documento en el que se planifican las diversas actividades que habrán de realizarse, permitiendo determinar </w:t>
      </w:r>
      <w:r w:rsidRPr="000731F6">
        <w:rPr>
          <w:rFonts w:ascii="Palatino Linotype" w:eastAsia="Palatino Linotype" w:hAnsi="Palatino Linotype" w:cs="Palatino Linotype"/>
          <w:b/>
          <w:i/>
          <w:sz w:val="22"/>
          <w:szCs w:val="22"/>
          <w:u w:val="single"/>
        </w:rPr>
        <w:t>metas, estrategias o acciones que son necesarios para el logro de un fin determinado</w:t>
      </w:r>
      <w:r w:rsidRPr="000731F6">
        <w:rPr>
          <w:rFonts w:ascii="Palatino Linotype" w:eastAsia="Palatino Linotype" w:hAnsi="Palatino Linotype" w:cs="Palatino Linotype"/>
          <w:sz w:val="22"/>
          <w:szCs w:val="22"/>
          <w:u w:val="single"/>
        </w:rPr>
        <w:t xml:space="preserve">. </w:t>
      </w:r>
    </w:p>
    <w:p w14:paraId="73DA2F0B" w14:textId="77777777" w:rsidR="00F70B92" w:rsidRPr="000731F6" w:rsidRDefault="00057724">
      <w:pPr>
        <w:spacing w:before="240"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Ahora bien, resulta oportuno traer a colación los artículos 31, 114, 116 y 117 de la Ley Orgánica Municipal del Estado de México; numerales 97 y 98 del Bando Municipal de Toluca; así como el artículo 3.8 del Código Reglamentario Municipal de Toluca, porciones normativas que disponen a la literalidad lo siguiente: </w:t>
      </w:r>
    </w:p>
    <w:p w14:paraId="144BB29C" w14:textId="77777777" w:rsidR="00F70B92" w:rsidRPr="000731F6" w:rsidRDefault="00F70B92">
      <w:pPr>
        <w:pBdr>
          <w:top w:val="nil"/>
          <w:left w:val="nil"/>
          <w:bottom w:val="nil"/>
          <w:right w:val="nil"/>
          <w:between w:val="nil"/>
        </w:pBdr>
        <w:spacing w:line="276" w:lineRule="auto"/>
        <w:ind w:left="851" w:right="616"/>
        <w:jc w:val="center"/>
        <w:rPr>
          <w:rFonts w:ascii="Palatino Linotype" w:eastAsia="Palatino Linotype" w:hAnsi="Palatino Linotype" w:cs="Palatino Linotype"/>
          <w:b/>
          <w:sz w:val="22"/>
          <w:szCs w:val="22"/>
        </w:rPr>
      </w:pPr>
    </w:p>
    <w:p w14:paraId="370FB6A8" w14:textId="77777777" w:rsidR="00F70B92" w:rsidRPr="000731F6" w:rsidRDefault="00057724">
      <w:pPr>
        <w:pBdr>
          <w:top w:val="nil"/>
          <w:left w:val="nil"/>
          <w:bottom w:val="nil"/>
          <w:right w:val="nil"/>
          <w:between w:val="nil"/>
        </w:pBdr>
        <w:spacing w:line="276" w:lineRule="auto"/>
        <w:ind w:left="851" w:right="616"/>
        <w:jc w:val="center"/>
        <w:rPr>
          <w:rFonts w:ascii="Palatino Linotype" w:eastAsia="Palatino Linotype" w:hAnsi="Palatino Linotype" w:cs="Palatino Linotype"/>
          <w:b/>
          <w:sz w:val="22"/>
          <w:szCs w:val="22"/>
        </w:rPr>
      </w:pPr>
      <w:bookmarkStart w:id="11" w:name="_heading=h.kguz9h4v68mt" w:colFirst="0" w:colLast="0"/>
      <w:bookmarkEnd w:id="11"/>
      <w:r w:rsidRPr="000731F6">
        <w:rPr>
          <w:rFonts w:ascii="Palatino Linotype" w:eastAsia="Palatino Linotype" w:hAnsi="Palatino Linotype" w:cs="Palatino Linotype"/>
          <w:b/>
          <w:sz w:val="22"/>
          <w:szCs w:val="22"/>
        </w:rPr>
        <w:t>LEY ORGÁNICA MUNICIPAL DEL ESTADO DE MÉXICO</w:t>
      </w:r>
    </w:p>
    <w:p w14:paraId="70DF1668"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“Artículo 31.- Son atribuciones de los ayuntamientos:</w:t>
      </w:r>
    </w:p>
    <w:p w14:paraId="396B89A5"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6D8C4E23"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A9E94B1" w14:textId="77777777" w:rsidR="00F70B92" w:rsidRPr="000731F6" w:rsidRDefault="00F70B92">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70BB2D6E"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57CABAB6"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1769CBBC"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50B9A930"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114.-</w:t>
      </w:r>
      <w:r w:rsidRPr="000731F6">
        <w:rPr>
          <w:rFonts w:ascii="Palatino Linotype" w:eastAsia="Palatino Linotype" w:hAnsi="Palatino Linotype" w:cs="Palatino Linotype"/>
          <w:i/>
          <w:sz w:val="22"/>
          <w:szCs w:val="22"/>
        </w:rPr>
        <w:t xml:space="preserve"> Cada </w:t>
      </w:r>
      <w:r w:rsidRPr="000731F6">
        <w:rPr>
          <w:rFonts w:ascii="Palatino Linotype" w:eastAsia="Palatino Linotype" w:hAnsi="Palatino Linotype" w:cs="Palatino Linotype"/>
          <w:b/>
          <w:i/>
          <w:sz w:val="22"/>
          <w:szCs w:val="22"/>
        </w:rPr>
        <w:t xml:space="preserve">ayuntamiento elaborará su plan de desarrollo municipal y </w:t>
      </w:r>
      <w:r w:rsidRPr="000731F6">
        <w:rPr>
          <w:rFonts w:ascii="Palatino Linotype" w:eastAsia="Palatino Linotype" w:hAnsi="Palatino Linotype" w:cs="Palatino Linotype"/>
          <w:b/>
          <w:i/>
          <w:sz w:val="22"/>
          <w:szCs w:val="22"/>
          <w:u w:val="single"/>
        </w:rPr>
        <w:t>los programas de trabajo necesarios para su ejecución</w:t>
      </w:r>
      <w:r w:rsidRPr="000731F6">
        <w:rPr>
          <w:rFonts w:ascii="Palatino Linotype" w:eastAsia="Palatino Linotype" w:hAnsi="Palatino Linotype" w:cs="Palatino Linotype"/>
          <w:i/>
          <w:sz w:val="22"/>
          <w:szCs w:val="22"/>
        </w:rPr>
        <w:t xml:space="preserve"> en forma democrática y participativa.</w:t>
      </w:r>
    </w:p>
    <w:p w14:paraId="7D9C719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0731F6">
        <w:rPr>
          <w:rFonts w:ascii="Palatino Linotype" w:eastAsia="Palatino Linotype" w:hAnsi="Palatino Linotype" w:cs="Palatino Linotype"/>
          <w:b/>
          <w:i/>
          <w:sz w:val="22"/>
          <w:szCs w:val="22"/>
          <w:u w:val="single"/>
        </w:rPr>
        <w:lastRenderedPageBreak/>
        <w:t>Artículo 116.</w:t>
      </w:r>
      <w:r w:rsidRPr="000731F6">
        <w:rPr>
          <w:rFonts w:ascii="Palatino Linotype" w:eastAsia="Palatino Linotype" w:hAnsi="Palatino Linotype" w:cs="Palatino Linotype"/>
          <w:b/>
          <w:i/>
          <w:sz w:val="22"/>
          <w:szCs w:val="22"/>
          <w:u w:val="single"/>
        </w:rPr>
        <w:tab/>
        <w:t>- El Plan de Desarrollo Municipal deberá ser elaborado, aprobado y publicado, dentro de los primeros tres meses de la gestión municipal. Su evaluación deberá realizarse anualmente</w:t>
      </w:r>
      <w:r w:rsidRPr="000731F6">
        <w:rPr>
          <w:rFonts w:ascii="Palatino Linotype" w:eastAsia="Palatino Linotype" w:hAnsi="Palatino Linotype" w:cs="Palatino Linotype"/>
          <w:i/>
          <w:sz w:val="22"/>
          <w:szCs w:val="22"/>
        </w:rPr>
        <w:t>; y en caso de no hacerse se hará acreedor a las sanciones de las dependencias normativas en el ámbito de su competencia.</w:t>
      </w:r>
    </w:p>
    <w:p w14:paraId="75BFE322"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Artículo 117.- </w:t>
      </w:r>
      <w:r w:rsidRPr="000731F6">
        <w:rPr>
          <w:rFonts w:ascii="Palatino Linotype" w:eastAsia="Palatino Linotype" w:hAnsi="Palatino Linotype" w:cs="Palatino Linotype"/>
          <w:i/>
          <w:sz w:val="22"/>
          <w:szCs w:val="22"/>
        </w:rPr>
        <w:t>El Plan de Desarrollo Municipal tendrá los objetivos siguientes:</w:t>
      </w:r>
    </w:p>
    <w:p w14:paraId="5D7991A7"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 Atender las demandas prioritarias de la población;</w:t>
      </w:r>
    </w:p>
    <w:p w14:paraId="1BD588B7"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II. Propiciar el desarrollo armónico del municipio;</w:t>
      </w:r>
    </w:p>
    <w:p w14:paraId="69EA8E2C"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III. Asegurar la participación de la sociedad en las acciones del gobierno municipal;</w:t>
      </w:r>
    </w:p>
    <w:p w14:paraId="665D28F1"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IV. Vincular el Plan de Desarrollo Municipal con los planes de desarrollo federal y estatal;</w:t>
      </w:r>
    </w:p>
    <w:p w14:paraId="1EF8822A"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 Aplicar de manera racional los recursos financieros para el cumplimiento del plan y los programas de desarrollo.” (Sic)</w:t>
      </w:r>
    </w:p>
    <w:p w14:paraId="3EA64C37" w14:textId="77777777" w:rsidR="00F70B92" w:rsidRPr="000731F6" w:rsidRDefault="00F70B92">
      <w:pPr>
        <w:spacing w:line="276" w:lineRule="auto"/>
        <w:ind w:left="851" w:right="616"/>
        <w:jc w:val="both"/>
        <w:rPr>
          <w:rFonts w:ascii="Palatino Linotype" w:eastAsia="Palatino Linotype" w:hAnsi="Palatino Linotype" w:cs="Palatino Linotype"/>
          <w:sz w:val="22"/>
          <w:szCs w:val="22"/>
        </w:rPr>
      </w:pPr>
    </w:p>
    <w:p w14:paraId="0CC6B459" w14:textId="77777777" w:rsidR="00F70B92" w:rsidRPr="000731F6" w:rsidRDefault="00057724">
      <w:pPr>
        <w:pBdr>
          <w:top w:val="nil"/>
          <w:left w:val="nil"/>
          <w:bottom w:val="nil"/>
          <w:right w:val="nil"/>
          <w:between w:val="nil"/>
        </w:pBdr>
        <w:spacing w:line="276" w:lineRule="auto"/>
        <w:ind w:left="851" w:right="616"/>
        <w:jc w:val="center"/>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BANDO MUNICIPAL DE TOLUCA</w:t>
      </w:r>
    </w:p>
    <w:p w14:paraId="3E01700E"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97</w:t>
      </w:r>
      <w:r w:rsidRPr="000731F6">
        <w:rPr>
          <w:rFonts w:ascii="Palatino Linotype" w:eastAsia="Palatino Linotype" w:hAnsi="Palatino Linotype" w:cs="Palatino Linotype"/>
          <w:i/>
          <w:sz w:val="22"/>
          <w:szCs w:val="22"/>
        </w:rPr>
        <w:t>. De conformidad con la normatividad aplicable, el Plan de Desarrollo Municipal deberá formularse, aprobarse en sesión de cabildo y publicarse en la “Gaceta Municipal” dentro de un plazo no mayor a tres meses a partir del inicio del periodo constitucional de gobierno, y en su elaboración se tomarán en cuenta las opiniones y aportaciones de los distintos grupos de la sociedad.</w:t>
      </w:r>
    </w:p>
    <w:p w14:paraId="5834ABFD"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Manteniendo en todo momento lo dispuesto en las disposiciones reglamentarias y lineamientos en la materia, su vigencia se circunscribe al periodo constitucional o hasta la publicación del Plan de Desarrollo del siguiente periodo constitucional de gobierno.</w:t>
      </w:r>
    </w:p>
    <w:p w14:paraId="77B7001E"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El Plan de Desarrollo Municipal y los programas que deriven de él podrán ser modificados o suspendidos siguiendo el mismo procedimiento que para su elaboración, aprobación y publicación, cuando lo demande el interés social o lo requieran las circunstancias de tipo técnico o económico.</w:t>
      </w:r>
    </w:p>
    <w:p w14:paraId="428C7EBA"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Artículo 98. El Comité de Planeación para el Desarrollo Municipal de Toluca es un órgano deliberativo orientado a promover la participación de los distintos sectores de la sociedad en la formulación, ejecución, seguimiento, evaluación y control, el cual deberá estar constituido previo a la aprobación del Plan de Desarrollo Municipal, informando al Comité de Planeación para el Desarrollo del Estado de México de su instalación y para el desahogo de los trabajos se integrará en conformidad con las </w:t>
      </w:r>
      <w:r w:rsidRPr="000731F6">
        <w:rPr>
          <w:rFonts w:ascii="Palatino Linotype" w:eastAsia="Palatino Linotype" w:hAnsi="Palatino Linotype" w:cs="Palatino Linotype"/>
          <w:i/>
          <w:sz w:val="22"/>
          <w:szCs w:val="22"/>
        </w:rPr>
        <w:lastRenderedPageBreak/>
        <w:t>disposiciones en términos de la ley en la materia, sesionando de forma ordinaria o extraordinaria cuando se requiera.</w:t>
      </w:r>
    </w:p>
    <w:p w14:paraId="22E67AEA"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la elaboración del Plan de Desarrollo Municipal participarán, de manera enunciativa y no limitativa:</w:t>
      </w:r>
    </w:p>
    <w:p w14:paraId="7F063893"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a) El Ayuntamiento;</w:t>
      </w:r>
    </w:p>
    <w:p w14:paraId="2CB549E1"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b) El Presidente Municipal;</w:t>
      </w:r>
    </w:p>
    <w:p w14:paraId="41DFF48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c) Las instituciones de las administraciones públicas federal y estatal, en el ámbito de sus competencias;</w:t>
      </w:r>
    </w:p>
    <w:p w14:paraId="47B5F827"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d) El Comité de Planeación para el Desarrollo Municipal;</w:t>
      </w:r>
    </w:p>
    <w:p w14:paraId="2AFDC0B8"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e) </w:t>
      </w:r>
      <w:r w:rsidRPr="000731F6">
        <w:rPr>
          <w:rFonts w:ascii="Palatino Linotype" w:eastAsia="Palatino Linotype" w:hAnsi="Palatino Linotype" w:cs="Palatino Linotype"/>
          <w:i/>
          <w:sz w:val="22"/>
          <w:szCs w:val="22"/>
          <w:u w:val="single"/>
        </w:rPr>
        <w:t>Las demás áreas de la Administración Pública Municipal;</w:t>
      </w:r>
    </w:p>
    <w:p w14:paraId="63D7106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f) Las Autoridades Auxiliares; y</w:t>
      </w:r>
    </w:p>
    <w:p w14:paraId="4C9E5800"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g) La ciudadanía.</w:t>
      </w:r>
    </w:p>
    <w:p w14:paraId="71A2E47E"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La participación de la sociedad en la elaboración del Plan de Desarrollo Municipal se sustentará, de conformidad con la normatividad aplicable, en los siguientes instrumentos:</w:t>
      </w:r>
    </w:p>
    <w:p w14:paraId="1124B694"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 Foros temáticos abiertos;</w:t>
      </w:r>
    </w:p>
    <w:p w14:paraId="487D0888"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II. Foros regionales abiertos;</w:t>
      </w:r>
    </w:p>
    <w:p w14:paraId="7FBD2F28"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III. Encuestas y sondeos de opinión;</w:t>
      </w:r>
    </w:p>
    <w:p w14:paraId="17C70500"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IV. Buzones de opinión ciudadana;</w:t>
      </w:r>
    </w:p>
    <w:p w14:paraId="49178107"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 Estudios e investigaciones académicas y sociales;</w:t>
      </w:r>
    </w:p>
    <w:p w14:paraId="25BDD3F1"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 Registro de demandas en campaña;</w:t>
      </w:r>
    </w:p>
    <w:p w14:paraId="7E789BB0"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VII. Consulta popular a través de medios electrónicos; y</w:t>
      </w:r>
    </w:p>
    <w:p w14:paraId="73F9B8A7"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i/>
          <w:sz w:val="22"/>
          <w:szCs w:val="22"/>
        </w:rPr>
        <w:t xml:space="preserve">VIII. Recepción de documentos y propuestas en las instancias auxiliares del Comité de Planeación para el Desarrollo del Estado de México.” </w:t>
      </w:r>
      <w:r w:rsidRPr="000731F6">
        <w:rPr>
          <w:rFonts w:ascii="Palatino Linotype" w:eastAsia="Palatino Linotype" w:hAnsi="Palatino Linotype" w:cs="Palatino Linotype"/>
          <w:b/>
          <w:i/>
          <w:sz w:val="22"/>
          <w:szCs w:val="22"/>
        </w:rPr>
        <w:t>(Sic)</w:t>
      </w:r>
    </w:p>
    <w:p w14:paraId="4E2DD97A" w14:textId="77777777" w:rsidR="00F70B92" w:rsidRPr="000731F6" w:rsidRDefault="00F70B92">
      <w:pPr>
        <w:spacing w:line="276" w:lineRule="auto"/>
        <w:ind w:left="851" w:right="616"/>
        <w:jc w:val="both"/>
        <w:rPr>
          <w:rFonts w:ascii="Palatino Linotype" w:eastAsia="Palatino Linotype" w:hAnsi="Palatino Linotype" w:cs="Palatino Linotype"/>
          <w:sz w:val="22"/>
          <w:szCs w:val="22"/>
        </w:rPr>
      </w:pPr>
    </w:p>
    <w:p w14:paraId="4FFCEC12" w14:textId="77777777" w:rsidR="00F70B92" w:rsidRPr="000731F6" w:rsidRDefault="00057724">
      <w:pPr>
        <w:pBdr>
          <w:top w:val="nil"/>
          <w:left w:val="nil"/>
          <w:bottom w:val="nil"/>
          <w:right w:val="nil"/>
          <w:between w:val="nil"/>
        </w:pBdr>
        <w:spacing w:line="276" w:lineRule="auto"/>
        <w:ind w:left="851" w:right="616"/>
        <w:jc w:val="center"/>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CÓDIGO REGLAMENTARIO MUNICIPAL DE TOLUCA</w:t>
      </w:r>
    </w:p>
    <w:p w14:paraId="34F944B5"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3.8.</w:t>
      </w:r>
      <w:r w:rsidRPr="000731F6">
        <w:rPr>
          <w:rFonts w:ascii="Palatino Linotype" w:eastAsia="Palatino Linotype" w:hAnsi="Palatino Linotype" w:cs="Palatino Linotype"/>
          <w:i/>
          <w:sz w:val="22"/>
          <w:szCs w:val="22"/>
        </w:rPr>
        <w:t xml:space="preserve"> Corresponde a las o los titulares de las dependencias, el ejercicio de las siguientes atribuciones genéricas:</w:t>
      </w:r>
    </w:p>
    <w:p w14:paraId="59CDA93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41E2B964"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12" w:name="_heading=h.uu49czr7o48f" w:colFirst="0" w:colLast="0"/>
      <w:bookmarkEnd w:id="12"/>
      <w:r w:rsidRPr="000731F6">
        <w:rPr>
          <w:rFonts w:ascii="Palatino Linotype" w:eastAsia="Palatino Linotype" w:hAnsi="Palatino Linotype" w:cs="Palatino Linotype"/>
          <w:b/>
          <w:i/>
          <w:sz w:val="22"/>
          <w:szCs w:val="22"/>
          <w:u w:val="single"/>
        </w:rPr>
        <w:t>II. Formular y proponer al presidente municipal los anteproyectos de programas anuales de actividades;</w:t>
      </w:r>
    </w:p>
    <w:p w14:paraId="31EF138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3BCE33CF"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0731F6">
        <w:rPr>
          <w:rFonts w:ascii="Palatino Linotype" w:eastAsia="Palatino Linotype" w:hAnsi="Palatino Linotype" w:cs="Palatino Linotype"/>
          <w:b/>
          <w:i/>
          <w:sz w:val="22"/>
          <w:szCs w:val="22"/>
          <w:u w:val="single"/>
        </w:rPr>
        <w:t>VI. Elaborar, en forma detallada, los anteproyectos de presupuesto que les corresponda</w:t>
      </w:r>
    </w:p>
    <w:p w14:paraId="70A66463" w14:textId="77777777" w:rsidR="00F70B92" w:rsidRPr="000731F6" w:rsidRDefault="000577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i/>
          <w:sz w:val="22"/>
          <w:szCs w:val="22"/>
        </w:rPr>
        <w:t xml:space="preserve">(…)” </w:t>
      </w:r>
      <w:r w:rsidRPr="000731F6">
        <w:rPr>
          <w:rFonts w:ascii="Palatino Linotype" w:eastAsia="Palatino Linotype" w:hAnsi="Palatino Linotype" w:cs="Palatino Linotype"/>
          <w:b/>
          <w:i/>
          <w:sz w:val="22"/>
          <w:szCs w:val="22"/>
        </w:rPr>
        <w:t>(Sic)</w:t>
      </w:r>
    </w:p>
    <w:p w14:paraId="3A662227"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7B38F321"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Respecto a los resultados y logros alcanzados, resulta procedente contextualizar la información refiriendo que el Manual para la Planeación, Programación y Presupuesto de Egresos Municipal es un instrumento fundamental para la planeación, programación, elaboración del presupuesto, seguimiento y evaluación del desempeño. </w:t>
      </w:r>
    </w:p>
    <w:p w14:paraId="52D42555" w14:textId="77777777" w:rsidR="00F70B92" w:rsidRPr="000731F6" w:rsidRDefault="00F70B9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FA920E5" w14:textId="77777777" w:rsidR="00F70B92" w:rsidRPr="000731F6" w:rsidRDefault="0005772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ese sentido, este documento, se apoya en los elementos de la planeación estratégica y constituye un medio para ordenar las acciones y recurso de la gestión gubernamental; ya que se relaciona con las metas con los recursos presupuestados y los </w:t>
      </w:r>
      <w:r w:rsidRPr="000731F6">
        <w:rPr>
          <w:rFonts w:ascii="Palatino Linotype" w:eastAsia="Palatino Linotype" w:hAnsi="Palatino Linotype" w:cs="Palatino Linotype"/>
          <w:sz w:val="22"/>
          <w:szCs w:val="22"/>
          <w:u w:val="single"/>
        </w:rPr>
        <w:t>resultados que esperan alcanzar las dependencias y organismos municipales</w:t>
      </w:r>
      <w:r w:rsidRPr="000731F6">
        <w:rPr>
          <w:rFonts w:ascii="Palatino Linotype" w:eastAsia="Palatino Linotype" w:hAnsi="Palatino Linotype" w:cs="Palatino Linotype"/>
          <w:sz w:val="22"/>
          <w:szCs w:val="22"/>
        </w:rPr>
        <w:t xml:space="preserve">, de tal forma que, el Proyecto de Presupuesto deberá contener sus respectivos objetivos, </w:t>
      </w:r>
      <w:r w:rsidRPr="000731F6">
        <w:rPr>
          <w:rFonts w:ascii="Palatino Linotype" w:eastAsia="Palatino Linotype" w:hAnsi="Palatino Linotype" w:cs="Palatino Linotype"/>
          <w:b/>
          <w:sz w:val="22"/>
          <w:szCs w:val="22"/>
        </w:rPr>
        <w:t>metas de actividades</w:t>
      </w:r>
      <w:r w:rsidRPr="000731F6">
        <w:rPr>
          <w:rFonts w:ascii="Palatino Linotype" w:eastAsia="Palatino Linotype" w:hAnsi="Palatino Linotype" w:cs="Palatino Linotype"/>
          <w:sz w:val="22"/>
          <w:szCs w:val="22"/>
        </w:rPr>
        <w:t xml:space="preserve"> e indicadores que deberán vincularse al Plan de Desarrollo Municipal correspondiente. </w:t>
      </w:r>
    </w:p>
    <w:p w14:paraId="065FC411" w14:textId="77777777" w:rsidR="00F70B92" w:rsidRPr="000731F6" w:rsidRDefault="00F70B9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2F16F9C" w14:textId="77777777" w:rsidR="00F70B92" w:rsidRPr="000731F6" w:rsidRDefault="0005772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Ahora bien, las dependencias generales y auxiliares, en forma coordinada con la Unidad de Información, Planeación y Presupuestación verificarán la elaboración y actualización de las fases de la Metodología del Marco Lógico para las Matrices de Indicadores para Resultados, los cuales contienen los indicadores estratégicos y de gestión para el seguimiento y evaluación del desempeño de programas presupuestarios que conformarán el Programa Anual. </w:t>
      </w:r>
    </w:p>
    <w:p w14:paraId="23536653" w14:textId="77777777" w:rsidR="00F70B92" w:rsidRPr="000731F6" w:rsidRDefault="00F70B9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1894FE6"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En relación con lo anterior, es de precisar que en el Presupuesto basado en Resultados (</w:t>
      </w:r>
      <w:proofErr w:type="spellStart"/>
      <w:r w:rsidRPr="000731F6">
        <w:rPr>
          <w:rFonts w:ascii="Palatino Linotype" w:eastAsia="Palatino Linotype" w:hAnsi="Palatino Linotype" w:cs="Palatino Linotype"/>
          <w:sz w:val="22"/>
          <w:szCs w:val="22"/>
        </w:rPr>
        <w:t>PbR</w:t>
      </w:r>
      <w:proofErr w:type="spellEnd"/>
      <w:r w:rsidRPr="000731F6">
        <w:rPr>
          <w:rFonts w:ascii="Palatino Linotype" w:eastAsia="Palatino Linotype" w:hAnsi="Palatino Linotype" w:cs="Palatino Linotype"/>
          <w:sz w:val="22"/>
          <w:szCs w:val="22"/>
        </w:rPr>
        <w:t xml:space="preserve">), se plasman los objetivos, estrategias, metas de actividad, indicadores y proyectos, que se traducen en resultados concretos a visualizarse en el periodo presupuestal determinado, en ese sentido, se cuentan con diferentes formatos, entre ellos, el PbRM-01c </w:t>
      </w:r>
      <w:r w:rsidRPr="000731F6">
        <w:rPr>
          <w:rFonts w:ascii="Palatino Linotype" w:eastAsia="Palatino Linotype" w:hAnsi="Palatino Linotype" w:cs="Palatino Linotype"/>
          <w:i/>
          <w:sz w:val="22"/>
          <w:szCs w:val="22"/>
        </w:rPr>
        <w:t xml:space="preserve">“Programa Anual de Metas de actividad por Proyecto” </w:t>
      </w:r>
      <w:r w:rsidRPr="000731F6">
        <w:rPr>
          <w:rFonts w:ascii="Palatino Linotype" w:eastAsia="Palatino Linotype" w:hAnsi="Palatino Linotype" w:cs="Palatino Linotype"/>
          <w:sz w:val="22"/>
          <w:szCs w:val="22"/>
        </w:rPr>
        <w:t xml:space="preserve">que tiene como propósito establecer las acciones sustantivas para cada proyecto, mismas que deberán reflejar la diferencia entre el cumplimiento alcanzado durante el ejercicio fiscal anterior y las cifras programadas que se estimen alcanzar en el ejercicio en curso. </w:t>
      </w:r>
    </w:p>
    <w:p w14:paraId="1BCB0AEA" w14:textId="77777777" w:rsidR="00F70B92" w:rsidRPr="000731F6" w:rsidRDefault="00F70B92">
      <w:pPr>
        <w:spacing w:line="360" w:lineRule="auto"/>
        <w:ind w:right="49"/>
        <w:jc w:val="both"/>
        <w:rPr>
          <w:rFonts w:ascii="Palatino Linotype" w:eastAsia="Palatino Linotype" w:hAnsi="Palatino Linotype" w:cs="Palatino Linotype"/>
          <w:b/>
          <w:sz w:val="22"/>
          <w:szCs w:val="22"/>
        </w:rPr>
      </w:pPr>
    </w:p>
    <w:p w14:paraId="576E7D1C"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0731F6">
        <w:rPr>
          <w:rFonts w:ascii="Palatino Linotype" w:eastAsia="Palatino Linotype" w:hAnsi="Palatino Linotype" w:cs="Palatino Linotype"/>
          <w:sz w:val="22"/>
          <w:szCs w:val="22"/>
        </w:rPr>
        <w:t>PbR</w:t>
      </w:r>
      <w:proofErr w:type="spellEnd"/>
      <w:r w:rsidRPr="000731F6">
        <w:rPr>
          <w:rFonts w:ascii="Palatino Linotype" w:eastAsia="Palatino Linotype" w:hAnsi="Palatino Linotype" w:cs="Palatino Linotype"/>
          <w:sz w:val="22"/>
          <w:szCs w:val="22"/>
        </w:rPr>
        <w:t>), el cual define en su Glosario, el Manual para la Planeación, Programación y Presupuesto de Egresos Municipal de la siguiente forma:</w:t>
      </w:r>
    </w:p>
    <w:p w14:paraId="44C28DAA"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76C17B36" w14:textId="77777777" w:rsidR="00F70B92" w:rsidRPr="000731F6" w:rsidRDefault="00057724">
      <w:pPr>
        <w:ind w:left="567" w:right="82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Presupuesto Basado en Resultados (</w:t>
      </w:r>
      <w:proofErr w:type="spellStart"/>
      <w:r w:rsidRPr="000731F6">
        <w:rPr>
          <w:rFonts w:ascii="Palatino Linotype" w:eastAsia="Palatino Linotype" w:hAnsi="Palatino Linotype" w:cs="Palatino Linotype"/>
          <w:b/>
          <w:i/>
          <w:sz w:val="22"/>
          <w:szCs w:val="22"/>
        </w:rPr>
        <w:t>PbR</w:t>
      </w:r>
      <w:proofErr w:type="spellEnd"/>
      <w:r w:rsidRPr="000731F6">
        <w:rPr>
          <w:rFonts w:ascii="Palatino Linotype" w:eastAsia="Palatino Linotype" w:hAnsi="Palatino Linotype" w:cs="Palatino Linotype"/>
          <w:b/>
          <w:i/>
          <w:sz w:val="22"/>
          <w:szCs w:val="22"/>
        </w:rPr>
        <w:t>):</w:t>
      </w:r>
      <w:r w:rsidRPr="000731F6">
        <w:rPr>
          <w:rFonts w:ascii="Palatino Linotype" w:eastAsia="Palatino Linotype" w:hAnsi="Palatino Linotype" w:cs="Palatino Linotype"/>
          <w:i/>
          <w:sz w:val="22"/>
          <w:szCs w:val="22"/>
        </w:rPr>
        <w:t xml:space="preserve"> Instrumento de la </w:t>
      </w:r>
      <w:proofErr w:type="spellStart"/>
      <w:r w:rsidRPr="000731F6">
        <w:rPr>
          <w:rFonts w:ascii="Palatino Linotype" w:eastAsia="Palatino Linotype" w:hAnsi="Palatino Linotype" w:cs="Palatino Linotype"/>
          <w:i/>
          <w:sz w:val="22"/>
          <w:szCs w:val="22"/>
        </w:rPr>
        <w:t>GpR</w:t>
      </w:r>
      <w:proofErr w:type="spellEnd"/>
      <w:r w:rsidRPr="000731F6">
        <w:rPr>
          <w:rFonts w:ascii="Palatino Linotype" w:eastAsia="Palatino Linotype" w:hAnsi="Palatino Linotype" w:cs="Palatino Linotype"/>
          <w:i/>
          <w:sz w:val="22"/>
          <w:szCs w:val="22"/>
        </w:rPr>
        <w:t>,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w:t>
      </w:r>
    </w:p>
    <w:p w14:paraId="77A0B941"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6BEFEF84"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Asimismo, se tiene que, de acuerdo con los Lineamientos Generales para la Evaluación de los Programas Presupuestarios Municipales, la información que proporcionen los sujetos evaluados relativa a los objetivos estratégicos de los programas presupuestarios, deberá contener al menos, los siguientes elementos:</w:t>
      </w:r>
    </w:p>
    <w:p w14:paraId="6EC4935C" w14:textId="77777777" w:rsidR="00F70B92" w:rsidRPr="000731F6" w:rsidRDefault="00F70B92">
      <w:pPr>
        <w:tabs>
          <w:tab w:val="left" w:pos="1275"/>
        </w:tabs>
        <w:spacing w:line="360" w:lineRule="auto"/>
        <w:jc w:val="both"/>
        <w:rPr>
          <w:rFonts w:ascii="Palatino Linotype" w:eastAsia="Palatino Linotype" w:hAnsi="Palatino Linotype" w:cs="Palatino Linotype"/>
          <w:sz w:val="22"/>
          <w:szCs w:val="22"/>
        </w:rPr>
      </w:pPr>
    </w:p>
    <w:p w14:paraId="06562CBB" w14:textId="77777777" w:rsidR="00F70B92" w:rsidRPr="000731F6" w:rsidRDefault="0005772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La justificación de cada objetivo estratégico, con base en la MML, identificando las necesidades y problemas a resolver, apoyada en un análisis cuantitativo y cualitativo;</w:t>
      </w:r>
    </w:p>
    <w:p w14:paraId="32FEC299" w14:textId="77777777" w:rsidR="00F70B92" w:rsidRPr="000731F6" w:rsidRDefault="0005772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Los indicadores de desempeño de cada objetivo estratégico, que permitan establecer objetivamente el avance de los sujetos evaluados respecto del nivel de cumplimiento de dichos objetivos;</w:t>
      </w:r>
    </w:p>
    <w:p w14:paraId="727C380D" w14:textId="77777777" w:rsidR="00F70B92" w:rsidRPr="000731F6" w:rsidRDefault="0005772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La especificación de los bienes y/o servicios que se generan con el propósito de lograr los objetivos estratégicos de corto y mediano/largo plazo;</w:t>
      </w:r>
    </w:p>
    <w:p w14:paraId="227F4E13" w14:textId="77777777" w:rsidR="00F70B92" w:rsidRPr="000731F6" w:rsidRDefault="0005772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lastRenderedPageBreak/>
        <w:t>La identificación del programa específico a través del cual entrega los bienes y/o servicios a sus beneficiarios/usuarios, conforme al objetivo estratégico al que éste contribuye; y</w:t>
      </w:r>
    </w:p>
    <w:p w14:paraId="08E2F26B" w14:textId="77777777" w:rsidR="00F70B92" w:rsidRPr="000731F6" w:rsidRDefault="0005772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Tratándose de programas sociales, la especificación de la población objetivo.</w:t>
      </w:r>
    </w:p>
    <w:p w14:paraId="057A993D"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4B556CA3"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De ahí que deba arribar a las siguientes consideraciones: </w:t>
      </w:r>
    </w:p>
    <w:p w14:paraId="27357AE3" w14:textId="77777777" w:rsidR="00F70B92" w:rsidRPr="000731F6" w:rsidRDefault="00057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Que cada ayuntamiento elaborará un Plan de Desarrollo Municipal y los Programas de Trabajo necesarios para su ejecución, mismos que deberán ser aprobados y publicados dentro de los primeros tres meses de la gestión municipal y su evaluación deberá realizarse anualmente.</w:t>
      </w:r>
    </w:p>
    <w:p w14:paraId="49B82FDB" w14:textId="77777777" w:rsidR="00F70B92" w:rsidRPr="000731F6" w:rsidRDefault="00057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Que el Plan de Desarrollo Municipal y los programas que deriven de él podrán ser modificados o suspendidos siguiendo el mismo procedimiento que para su elaboración, aprobación y publicación, cuando lo demande el interés social o lo requieran las circunstancias de tipo técnico o económico.</w:t>
      </w:r>
    </w:p>
    <w:p w14:paraId="3A10B2C9" w14:textId="77777777" w:rsidR="00F70B92" w:rsidRPr="000731F6" w:rsidRDefault="00057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Que la Ley Orgánica Municipal del Estado de México, establece el plan de desarrollo municipal y los programas de trabajo como documentos distintos los cuales están a cargo de los órganos, dependencias o servidores públicos que determine el propio ayuntamiento.</w:t>
      </w:r>
    </w:p>
    <w:p w14:paraId="2DA794C6" w14:textId="77777777" w:rsidR="00F70B92" w:rsidRPr="000731F6" w:rsidRDefault="00057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13" w:name="_heading=h.nz83pc1biix1" w:colFirst="0" w:colLast="0"/>
      <w:bookmarkEnd w:id="13"/>
      <w:r w:rsidRPr="000731F6">
        <w:rPr>
          <w:rFonts w:ascii="Palatino Linotype" w:eastAsia="Palatino Linotype" w:hAnsi="Palatino Linotype" w:cs="Palatino Linotype"/>
          <w:b/>
          <w:sz w:val="22"/>
          <w:szCs w:val="22"/>
        </w:rPr>
        <w:t>Que constituye una atribución genérica de los Titulares de las dependencias que integran el Ayuntamiento, formular y proponer al presidente municipal los anteproyectos de programas anuales de actividades.</w:t>
      </w:r>
    </w:p>
    <w:p w14:paraId="11033BE9" w14:textId="77777777" w:rsidR="00F70B92" w:rsidRPr="000731F6" w:rsidRDefault="00057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Que el programa anual de metas por proyecto, es el documento que de manera enunciativa más no limitativa puede dar cuenta de los resultados y logros alcanzados, pues su propósito es establecer las acciones sustantivas para cada proyecto, mismas que deberán reflejar la diferencia entre el cumplimiento alcanzado y el programado. </w:t>
      </w:r>
    </w:p>
    <w:p w14:paraId="441E142A"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50F863C7"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lastRenderedPageBreak/>
        <w:t>Ahora bien, respecto a la naturaleza de la información solicitada, la Ley de Acceso de las Mujeres a una Vida Libre de Violencia del Estado de México, en su artículo 3, fracción XXVIII define a la violencia de género como cualquier acto u omisión dañino, dirigido contra una persona o un grupo de personas en razón de su género. Aunado a ello señala que, la violencia de género constituye una grave violación a los derechos humanos que puede tener como resultado amenazas, agravios, maltrato, lesiones y daños asociados a la exclusión, la subordinación, la discriminación y la explotación de las niñas, adolescentes y mujeres, y que es consubstancial a la opresión de género en todas sus modalidades.</w:t>
      </w:r>
    </w:p>
    <w:p w14:paraId="64189EEF"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1F962845"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Por su parte, el artículo 54 de la Ley en cita refiere que corresponde a los municipios en materia de prevención, atención, sanción y erradicación de violencia de género, formular, ejecutar y evaluar el Programa Municipal para la Igualdad de Trato y Oportunidades entre Mujeres y Hombres y para Prevenir, Atender, Sancionar y Erradicar la Violencia contra las Mujeres, tal y como se muestra a continuación: </w:t>
      </w:r>
    </w:p>
    <w:p w14:paraId="5E9392B1"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5E6F6FE8"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54.-</w:t>
      </w:r>
      <w:r w:rsidRPr="000731F6">
        <w:rPr>
          <w:rFonts w:ascii="Palatino Linotype" w:eastAsia="Palatino Linotype" w:hAnsi="Palatino Linotype" w:cs="Palatino Linotype"/>
          <w:i/>
          <w:sz w:val="22"/>
          <w:szCs w:val="22"/>
        </w:rPr>
        <w:t xml:space="preserve"> Corresponde a los municipios, en materia de prevención, atención, sanción y erradicación de la violencia de género:</w:t>
      </w:r>
    </w:p>
    <w:p w14:paraId="74250ECA"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 Coordinar medidas y acciones con el Gobierno Estatal en la integración y funcionamiento del Sistema Municipal, así como con el mecanismo.</w:t>
      </w:r>
    </w:p>
    <w:p w14:paraId="4CB550B8"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62E68E10"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bookmarkStart w:id="14" w:name="_heading=h.xztmk9sk40v1" w:colFirst="0" w:colLast="0"/>
      <w:bookmarkEnd w:id="14"/>
      <w:r w:rsidRPr="000731F6">
        <w:rPr>
          <w:rFonts w:ascii="Palatino Linotype" w:eastAsia="Palatino Linotype" w:hAnsi="Palatino Linotype" w:cs="Palatino Linotype"/>
          <w:b/>
          <w:i/>
          <w:sz w:val="22"/>
          <w:szCs w:val="22"/>
        </w:rPr>
        <w:t>VI. Formular, ejecutar y evaluar el Programa Municipal para la Igualdad de Trato y Oportunidades entre Mujeres y Hombres y para Prevenir, Atender, Sancionar y Erradicar la Violencia contra las Mujeres</w:t>
      </w:r>
      <w:r w:rsidRPr="000731F6">
        <w:rPr>
          <w:rFonts w:ascii="Palatino Linotype" w:eastAsia="Palatino Linotype" w:hAnsi="Palatino Linotype" w:cs="Palatino Linotype"/>
          <w:i/>
          <w:sz w:val="22"/>
          <w:szCs w:val="22"/>
        </w:rPr>
        <w:t>, mismo que será remitido al Sistema Estatal y a la Legislatura del Estado, dentro de los primeros tres meses de la gestión municipal para los efectos conducentes;</w:t>
      </w:r>
      <w:r w:rsidRPr="000731F6">
        <w:rPr>
          <w:rFonts w:ascii="Palatino Linotype" w:eastAsia="Palatino Linotype" w:hAnsi="Palatino Linotype" w:cs="Palatino Linotype"/>
          <w:i/>
          <w:sz w:val="22"/>
          <w:szCs w:val="22"/>
        </w:rPr>
        <w:br/>
        <w:t>…</w:t>
      </w:r>
    </w:p>
    <w:p w14:paraId="41E4F93E"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VIII. Apoyar los programas de reeducación integral para las personas agresoras en los términos previstos en la Ley;</w:t>
      </w:r>
    </w:p>
    <w:p w14:paraId="083A9BEA"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4B7C120F"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lastRenderedPageBreak/>
        <w:t>IX. Promover programas educativos sobre la igualdad y la equidad entre los géneros para eliminar la violencia contra las niñas, adolescentes y mujeres;</w:t>
      </w:r>
      <w:r w:rsidRPr="000731F6">
        <w:rPr>
          <w:rFonts w:ascii="Palatino Linotype" w:eastAsia="Palatino Linotype" w:hAnsi="Palatino Linotype" w:cs="Palatino Linotype"/>
          <w:i/>
          <w:sz w:val="22"/>
          <w:szCs w:val="22"/>
        </w:rPr>
        <w:br/>
        <w:t>…</w:t>
      </w:r>
    </w:p>
    <w:p w14:paraId="71CDB02C"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X Bis. Crear Unidades de Igualdad de Género y Erradicación de la Violencia, en términos de lo previsto en el Capítulo Noveno Bis de la Ley de Igualdad de Trato y Oportunidades entre Mujeres y Hombres del Estado de México;</w:t>
      </w:r>
    </w:p>
    <w:p w14:paraId="7AEC894F"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w:t>
      </w:r>
      <w:r w:rsidRPr="000731F6">
        <w:rPr>
          <w:rFonts w:ascii="Palatino Linotype" w:eastAsia="Palatino Linotype" w:hAnsi="Palatino Linotype" w:cs="Palatino Linotype"/>
          <w:i/>
          <w:sz w:val="22"/>
          <w:szCs w:val="22"/>
        </w:rPr>
        <w:t xml:space="preserve"> en concordancia con la Constitución Política de los Estados Unidos Mexicanos, las leyes generales y las estatales, las políticas, nacional y estatal, así como los tratados internacionales en la materia;</w:t>
      </w:r>
      <w:r w:rsidRPr="000731F6">
        <w:rPr>
          <w:rFonts w:ascii="Palatino Linotype" w:eastAsia="Palatino Linotype" w:hAnsi="Palatino Linotype" w:cs="Palatino Linotype"/>
          <w:i/>
          <w:sz w:val="22"/>
          <w:szCs w:val="22"/>
        </w:rPr>
        <w:br/>
        <w:t>…</w:t>
      </w:r>
    </w:p>
    <w:p w14:paraId="5F5C8951" w14:textId="77777777" w:rsidR="00F70B92" w:rsidRPr="000731F6" w:rsidRDefault="00057724">
      <w:pPr>
        <w:spacing w:line="276" w:lineRule="auto"/>
        <w:ind w:left="851" w:right="616"/>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i/>
          <w:sz w:val="22"/>
          <w:szCs w:val="22"/>
        </w:rPr>
        <w:t>XVIII. Las demás previstas en esta Ley y en otras disposiciones legales aplicables</w:t>
      </w:r>
      <w:r w:rsidRPr="000731F6">
        <w:rPr>
          <w:rFonts w:ascii="Palatino Linotype" w:eastAsia="Palatino Linotype" w:hAnsi="Palatino Linotype" w:cs="Palatino Linotype"/>
          <w:sz w:val="22"/>
          <w:szCs w:val="22"/>
        </w:rPr>
        <w:t>.”</w:t>
      </w:r>
    </w:p>
    <w:p w14:paraId="7C0CDEBC"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14C9CB3C"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esta misma tesitura, los artículos 34 Bis y 34 Ter de la Ley de Igualdad de Trato y Oportunidades entre mujeres y hombres del Estado de México refieren: </w:t>
      </w:r>
    </w:p>
    <w:p w14:paraId="1C8676DE" w14:textId="77777777" w:rsidR="00F70B92" w:rsidRPr="000731F6" w:rsidRDefault="00F70B92">
      <w:pPr>
        <w:spacing w:line="276" w:lineRule="auto"/>
        <w:ind w:left="851" w:right="616"/>
        <w:jc w:val="both"/>
        <w:rPr>
          <w:rFonts w:ascii="Palatino Linotype" w:eastAsia="Palatino Linotype" w:hAnsi="Palatino Linotype" w:cs="Palatino Linotype"/>
          <w:i/>
          <w:sz w:val="22"/>
          <w:szCs w:val="22"/>
        </w:rPr>
      </w:pPr>
    </w:p>
    <w:p w14:paraId="6D8AF3B8"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bookmarkStart w:id="15" w:name="_heading=h.2znf719iv8l" w:colFirst="0" w:colLast="0"/>
      <w:bookmarkEnd w:id="15"/>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34 Bis.-</w:t>
      </w:r>
      <w:r w:rsidRPr="000731F6">
        <w:rPr>
          <w:rFonts w:ascii="Palatino Linotype" w:eastAsia="Palatino Linotype" w:hAnsi="Palatino Linotype" w:cs="Palatino Linotype"/>
          <w:i/>
          <w:sz w:val="22"/>
          <w:szCs w:val="22"/>
        </w:rPr>
        <w:t xml:space="preserve"> Las Dependencias del Ejecutivo, sus organismos auxiliares, los Poderes Legislativo y Judicial, organismos autónomos y </w:t>
      </w:r>
      <w:r w:rsidRPr="000731F6">
        <w:rPr>
          <w:rFonts w:ascii="Palatino Linotype" w:eastAsia="Palatino Linotype" w:hAnsi="Palatino Linotype" w:cs="Palatino Linotype"/>
          <w:b/>
          <w:i/>
          <w:sz w:val="22"/>
          <w:szCs w:val="22"/>
        </w:rPr>
        <w:t>municipios crearán Unidades de Igualdad de Género y Erradicación de la Violencia,</w:t>
      </w:r>
      <w:r w:rsidRPr="000731F6">
        <w:rPr>
          <w:rFonts w:ascii="Palatino Linotype" w:eastAsia="Palatino Linotype" w:hAnsi="Palatino Linotype" w:cs="Palatino Linotype"/>
          <w:i/>
          <w:sz w:val="22"/>
          <w:szCs w:val="22"/>
        </w:rPr>
        <w:t xml:space="preserve"> mediante criterios transversales, </w:t>
      </w:r>
      <w:r w:rsidRPr="000731F6">
        <w:rPr>
          <w:rFonts w:ascii="Palatino Linotype" w:eastAsia="Palatino Linotype" w:hAnsi="Palatino Linotype" w:cs="Palatino Linotype"/>
          <w:b/>
          <w:i/>
          <w:sz w:val="22"/>
          <w:szCs w:val="22"/>
          <w:u w:val="single"/>
        </w:rPr>
        <w:t>que tengan por objeto planear, organizar, ejecutar y evaluar las políticas institucionales, programas y proyectos en materia de igualdad de género y erradicación de la violenci</w:t>
      </w:r>
      <w:r w:rsidRPr="000731F6">
        <w:rPr>
          <w:rFonts w:ascii="Palatino Linotype" w:eastAsia="Palatino Linotype" w:hAnsi="Palatino Linotype" w:cs="Palatino Linotype"/>
          <w:i/>
          <w:sz w:val="22"/>
          <w:szCs w:val="22"/>
        </w:rPr>
        <w:t>a, así como la implementación de acciones afirmativas, además de fungir como órgano de consulta y asesoría en la instancia correspondiente</w:t>
      </w:r>
    </w:p>
    <w:p w14:paraId="06B4C838"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34 Ter.-</w:t>
      </w:r>
      <w:r w:rsidRPr="000731F6">
        <w:rPr>
          <w:rFonts w:ascii="Palatino Linotype" w:eastAsia="Palatino Linotype" w:hAnsi="Palatino Linotype" w:cs="Palatino Linotype"/>
          <w:i/>
          <w:sz w:val="22"/>
          <w:szCs w:val="22"/>
        </w:rPr>
        <w:t xml:space="preserve"> Son atribuciones de las Unidades de Igualdad de Género y Erradicación de la Violencia, las siguientes:</w:t>
      </w:r>
    </w:p>
    <w:p w14:paraId="6071AEE2"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bookmarkStart w:id="16" w:name="_heading=h.h8rp0tlo5b6c" w:colFirst="0" w:colLast="0"/>
      <w:bookmarkEnd w:id="16"/>
      <w:r w:rsidRPr="000731F6">
        <w:rPr>
          <w:rFonts w:ascii="Palatino Linotype" w:eastAsia="Palatino Linotype" w:hAnsi="Palatino Linotype" w:cs="Palatino Linotype"/>
          <w:b/>
          <w:i/>
          <w:sz w:val="22"/>
          <w:szCs w:val="22"/>
        </w:rPr>
        <w:t>I. Promover y vigilar que sus planes, programas y acciones sean realizados con perspectiva de género,</w:t>
      </w:r>
      <w:r w:rsidRPr="000731F6">
        <w:rPr>
          <w:rFonts w:ascii="Palatino Linotype" w:eastAsia="Palatino Linotype" w:hAnsi="Palatino Linotype" w:cs="Palatino Linotype"/>
          <w:i/>
          <w:sz w:val="22"/>
          <w:szCs w:val="22"/>
        </w:rPr>
        <w:t xml:space="preserve"> conforme a lo establecido en el Programa Integral y el Programa de Cultura Institucional para la Igualdad entre Mujeres y Hombres;</w:t>
      </w:r>
    </w:p>
    <w:p w14:paraId="044F0A31"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lastRenderedPageBreak/>
        <w:t>II. Generar acciones con perspectiva de género que garanticen el acceso de las mujeres a una vida libre de violencia, promuevan la igualdad, el empoderamiento de las mujeres, el respeto a los derechos humanos y la eliminación de la discriminación;</w:t>
      </w:r>
    </w:p>
    <w:p w14:paraId="6746B777"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w:t>
      </w:r>
    </w:p>
    <w:p w14:paraId="1EF93CE1"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IV. Coadyuvar en la elaboración de sus presupuestos con perspectiva de género</w:t>
      </w:r>
      <w:r w:rsidRPr="000731F6">
        <w:rPr>
          <w:rFonts w:ascii="Palatino Linotype" w:eastAsia="Palatino Linotype" w:hAnsi="Palatino Linotype" w:cs="Palatino Linotype"/>
          <w:i/>
          <w:sz w:val="22"/>
          <w:szCs w:val="22"/>
        </w:rPr>
        <w:t>, con la finalidad de incorporar acciones relacionadas con la materia;</w:t>
      </w:r>
    </w:p>
    <w:p w14:paraId="5AA145C0" w14:textId="77777777" w:rsidR="00F70B92" w:rsidRPr="000731F6" w:rsidRDefault="00057724">
      <w:pPr>
        <w:spacing w:line="276" w:lineRule="auto"/>
        <w:ind w:left="851" w:right="616"/>
        <w:jc w:val="both"/>
        <w:rPr>
          <w:rFonts w:ascii="Palatino Linotype" w:eastAsia="Palatino Linotype" w:hAnsi="Palatino Linotype" w:cs="Palatino Linotype"/>
          <w:b/>
          <w:i/>
          <w:sz w:val="22"/>
          <w:szCs w:val="22"/>
          <w:u w:val="single"/>
        </w:rPr>
      </w:pPr>
      <w:bookmarkStart w:id="17" w:name="_heading=h.5reyq5bzbb7u" w:colFirst="0" w:colLast="0"/>
      <w:bookmarkEnd w:id="17"/>
      <w:r w:rsidRPr="000731F6">
        <w:rPr>
          <w:rFonts w:ascii="Palatino Linotype" w:eastAsia="Palatino Linotype" w:hAnsi="Palatino Linotype" w:cs="Palatino Linotype"/>
          <w:b/>
          <w:i/>
          <w:sz w:val="22"/>
          <w:szCs w:val="22"/>
          <w:u w:val="single"/>
        </w:rPr>
        <w:t>V. Informar periódicamente, en el marco del Sistema Estatal, los resultados de la ejecución de sus planes y programas, con el propósito de integrar y rendir el informe anual correspondiente;</w:t>
      </w:r>
    </w:p>
    <w:p w14:paraId="77FDB18F"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 Ser el primer punto de contacto para los casos de acoso y hostigamiento sexual; y</w:t>
      </w:r>
    </w:p>
    <w:p w14:paraId="5A91C0D8"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VII. Brindar asesoramiento especializado, en la materia que le corresponde, al enlace designado ante el mecanismo interinstitucional de seguimiento de las medidas de seguridad, prevención y justicia, para atender y erradicar la violencia contra las niñas, adolescentes y mujeres, previsto en la Ley de Acceso de las Mujeres a una Vida Libre de Violencia del Estado de México, así como coadyuvar con aquél en las responsabilidades que se le encomienden para el cumplimiento de las acciones y acuerdos que se determinen en sus sesiones, y</w:t>
      </w:r>
    </w:p>
    <w:p w14:paraId="24A00F17"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VIII. Las demás que se establezcan en otras disposiciones jurídicas.”</w:t>
      </w:r>
    </w:p>
    <w:p w14:paraId="2B6F990F"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734F94A9" w14:textId="77777777" w:rsidR="00F70B92" w:rsidRPr="000731F6" w:rsidRDefault="00057724">
      <w:pPr>
        <w:spacing w:line="360" w:lineRule="auto"/>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sz w:val="22"/>
          <w:szCs w:val="22"/>
        </w:rPr>
        <w:t xml:space="preserve">De lo anteriormente expuesto, se concluye que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cuenta con atribuciones para formular y proponer los anteproyectos de programas anuales de actividades; así como planear, organizar, ejecutar y evaluar los programas y proyectos en materia de igualdad de género y erradicación de la violencia, como lo es el Programa Municipal para la Igualdad de Trato y Oportunidades entre Mujeres y Hombres y para Prevenir, Atender, Sancionar y Erradicar la Violencia contra las Mujeres y finalmente informar periódicamente los resultados de la ejecución de sus planes y programas, con el propósito de integrar y rendir el informe anual correspondiente; de modo que,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cuenta con atribuciones para generar, poseer y administrar la información que desea conocer la parte </w:t>
      </w:r>
      <w:r w:rsidRPr="000731F6">
        <w:rPr>
          <w:rFonts w:ascii="Palatino Linotype" w:eastAsia="Palatino Linotype" w:hAnsi="Palatino Linotype" w:cs="Palatino Linotype"/>
          <w:b/>
          <w:sz w:val="22"/>
          <w:szCs w:val="22"/>
        </w:rPr>
        <w:t xml:space="preserve">Recurrente. </w:t>
      </w:r>
    </w:p>
    <w:p w14:paraId="4F070AC9" w14:textId="77777777" w:rsidR="00F70B92" w:rsidRPr="000731F6" w:rsidRDefault="00F70B92">
      <w:pPr>
        <w:spacing w:line="360" w:lineRule="auto"/>
        <w:jc w:val="both"/>
        <w:rPr>
          <w:rFonts w:ascii="Palatino Linotype" w:eastAsia="Palatino Linotype" w:hAnsi="Palatino Linotype" w:cs="Palatino Linotype"/>
          <w:b/>
          <w:sz w:val="22"/>
          <w:szCs w:val="22"/>
        </w:rPr>
      </w:pPr>
    </w:p>
    <w:p w14:paraId="5C35905E"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En ese sentido, resulta importante señalar que la unidad administrativa que se pronunció desde la respuesta es el Instituto Municipal de la Mujer de Toluca, el cual de conformidad con la Ley Orgánica Municipal del Estado de México en su artículo 96 </w:t>
      </w:r>
      <w:proofErr w:type="spellStart"/>
      <w:r w:rsidRPr="000731F6">
        <w:rPr>
          <w:rFonts w:ascii="Palatino Linotype" w:eastAsia="Palatino Linotype" w:hAnsi="Palatino Linotype" w:cs="Palatino Linotype"/>
          <w:sz w:val="22"/>
          <w:szCs w:val="22"/>
        </w:rPr>
        <w:t>Quaterdecies</w:t>
      </w:r>
      <w:proofErr w:type="spellEnd"/>
      <w:r w:rsidRPr="000731F6">
        <w:rPr>
          <w:rFonts w:ascii="Palatino Linotype" w:eastAsia="Palatino Linotype" w:hAnsi="Palatino Linotype" w:cs="Palatino Linotype"/>
          <w:sz w:val="22"/>
          <w:szCs w:val="22"/>
        </w:rPr>
        <w:t>; así como el artículo 11 del Reglamento Interno del Instituto Municipal de la Mujer de Toluca, cuentan con las siguientes atribuciones:</w:t>
      </w:r>
    </w:p>
    <w:p w14:paraId="0DF04DB4" w14:textId="77777777" w:rsidR="00F70B92" w:rsidRPr="000731F6" w:rsidRDefault="00F70B92">
      <w:pPr>
        <w:spacing w:line="276" w:lineRule="auto"/>
        <w:ind w:left="851" w:right="616"/>
        <w:jc w:val="center"/>
        <w:rPr>
          <w:rFonts w:ascii="Palatino Linotype" w:eastAsia="Palatino Linotype" w:hAnsi="Palatino Linotype" w:cs="Palatino Linotype"/>
          <w:b/>
          <w:i/>
          <w:sz w:val="22"/>
          <w:szCs w:val="22"/>
        </w:rPr>
      </w:pPr>
    </w:p>
    <w:p w14:paraId="56E1A6EA" w14:textId="77777777" w:rsidR="00F70B92" w:rsidRPr="000731F6" w:rsidRDefault="00057724">
      <w:pPr>
        <w:spacing w:line="276" w:lineRule="auto"/>
        <w:ind w:left="851" w:right="616"/>
        <w:jc w:val="center"/>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Ley Orgánica Municipal del Estado de México</w:t>
      </w:r>
    </w:p>
    <w:p w14:paraId="29CD4583"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bookmarkStart w:id="18" w:name="_heading=h.41zmf7i1c17s" w:colFirst="0" w:colLast="0"/>
      <w:bookmarkEnd w:id="18"/>
      <w:r w:rsidRPr="000731F6">
        <w:rPr>
          <w:rFonts w:ascii="Palatino Linotype" w:eastAsia="Palatino Linotype" w:hAnsi="Palatino Linotype" w:cs="Palatino Linotype"/>
          <w:b/>
          <w:i/>
          <w:sz w:val="22"/>
          <w:szCs w:val="22"/>
        </w:rPr>
        <w:t xml:space="preserve">Artículo 96 </w:t>
      </w:r>
      <w:proofErr w:type="spellStart"/>
      <w:r w:rsidRPr="000731F6">
        <w:rPr>
          <w:rFonts w:ascii="Palatino Linotype" w:eastAsia="Palatino Linotype" w:hAnsi="Palatino Linotype" w:cs="Palatino Linotype"/>
          <w:b/>
          <w:i/>
          <w:sz w:val="22"/>
          <w:szCs w:val="22"/>
        </w:rPr>
        <w:t>Quaterdecies</w:t>
      </w:r>
      <w:proofErr w:type="spellEnd"/>
      <w:r w:rsidRPr="000731F6">
        <w:rPr>
          <w:rFonts w:ascii="Palatino Linotype" w:eastAsia="Palatino Linotype" w:hAnsi="Palatino Linotype" w:cs="Palatino Linotype"/>
          <w:b/>
          <w:i/>
          <w:sz w:val="22"/>
          <w:szCs w:val="22"/>
        </w:rPr>
        <w:t>.-</w:t>
      </w:r>
      <w:r w:rsidRPr="000731F6">
        <w:rPr>
          <w:rFonts w:ascii="Palatino Linotype" w:eastAsia="Palatino Linotype" w:hAnsi="Palatino Linotype" w:cs="Palatino Linotype"/>
          <w:i/>
          <w:sz w:val="22"/>
          <w:szCs w:val="22"/>
        </w:rPr>
        <w:t xml:space="preserve"> La Dirección de las Mujeres, tiene las siguientes atribuciones: </w:t>
      </w:r>
    </w:p>
    <w:p w14:paraId="42F078A6"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u w:val="single"/>
        </w:rPr>
        <w:t>I. Proponer, coordinar y ejecutar las políticas públicas, programas y acciones que aseguren la igualdad</w:t>
      </w:r>
      <w:r w:rsidRPr="000731F6">
        <w:rPr>
          <w:rFonts w:ascii="Palatino Linotype" w:eastAsia="Palatino Linotype" w:hAnsi="Palatino Linotype" w:cs="Palatino Linotype"/>
          <w:i/>
          <w:sz w:val="22"/>
          <w:szCs w:val="22"/>
        </w:rPr>
        <w:t xml:space="preserve"> y la no discriminación hacia las mujeres en sus distintas etapas de la vida, desde una perspectiva transversal e interseccional y con enfoque de derechos humanos;</w:t>
      </w:r>
    </w:p>
    <w:p w14:paraId="1E514BC7"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2FD4D21B" w14:textId="77777777" w:rsidR="00F70B92" w:rsidRPr="000731F6" w:rsidRDefault="00057724">
      <w:pPr>
        <w:spacing w:line="276" w:lineRule="auto"/>
        <w:ind w:left="851" w:right="616"/>
        <w:jc w:val="center"/>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Reglamento Interno del Instituto Municipal de la Mujer de Toluca</w:t>
      </w:r>
    </w:p>
    <w:p w14:paraId="128D3439"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11.</w:t>
      </w:r>
      <w:r w:rsidRPr="000731F6">
        <w:rPr>
          <w:rFonts w:ascii="Palatino Linotype" w:eastAsia="Palatino Linotype" w:hAnsi="Palatino Linotype" w:cs="Palatino Linotype"/>
          <w:i/>
          <w:sz w:val="22"/>
          <w:szCs w:val="22"/>
        </w:rPr>
        <w:t xml:space="preserve"> El Instituto estará a cargo de una persona titular de la Dirección General, a quien se le designará por el Ayuntamiento, de la terna que al efecto proponga la persona titular del ejecutivo municipal. </w:t>
      </w:r>
    </w:p>
    <w:p w14:paraId="4E191D16" w14:textId="77777777" w:rsidR="00F70B92" w:rsidRPr="000731F6" w:rsidRDefault="00F70B92">
      <w:pPr>
        <w:spacing w:line="276" w:lineRule="auto"/>
        <w:ind w:left="851" w:right="616"/>
        <w:jc w:val="both"/>
        <w:rPr>
          <w:rFonts w:ascii="Palatino Linotype" w:eastAsia="Palatino Linotype" w:hAnsi="Palatino Linotype" w:cs="Palatino Linotype"/>
          <w:i/>
          <w:sz w:val="22"/>
          <w:szCs w:val="22"/>
        </w:rPr>
      </w:pPr>
    </w:p>
    <w:p w14:paraId="347DBF8B"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Artículo 12. </w:t>
      </w:r>
      <w:r w:rsidRPr="000731F6">
        <w:rPr>
          <w:rFonts w:ascii="Palatino Linotype" w:eastAsia="Palatino Linotype" w:hAnsi="Palatino Linotype" w:cs="Palatino Linotype"/>
          <w:i/>
          <w:sz w:val="22"/>
          <w:szCs w:val="22"/>
        </w:rPr>
        <w:t xml:space="preserve">La persona titular de la Dirección General estará a cargo de la administración del Instituto, tendrá además de las atribuciones que le confieren las leyes aplicables, las siguientes: </w:t>
      </w:r>
    </w:p>
    <w:p w14:paraId="5729F636"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I</w:t>
      </w:r>
      <w:r w:rsidRPr="000731F6">
        <w:rPr>
          <w:rFonts w:ascii="Palatino Linotype" w:eastAsia="Palatino Linotype" w:hAnsi="Palatino Linotype" w:cs="Palatino Linotype"/>
          <w:b/>
          <w:i/>
          <w:sz w:val="22"/>
          <w:szCs w:val="22"/>
        </w:rPr>
        <w:t>. Coordinar y ejecutar políticas públicas, programas y acciones en materia de igualdad</w:t>
      </w:r>
      <w:r w:rsidRPr="000731F6">
        <w:rPr>
          <w:rFonts w:ascii="Palatino Linotype" w:eastAsia="Palatino Linotype" w:hAnsi="Palatino Linotype" w:cs="Palatino Linotype"/>
          <w:i/>
          <w:sz w:val="22"/>
          <w:szCs w:val="22"/>
        </w:rPr>
        <w:t xml:space="preserve"> y no discriminación hacia las mujeres en sus distintas etapas de la vida, desde una perspectiva transversal e interseccional y con enfoque de derechos humanos; </w:t>
      </w:r>
    </w:p>
    <w:p w14:paraId="7FD750BA"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 Promover la cultura de la prevención, atención, sanción y erradicación de los tipos y modalidades de las violencias</w:t>
      </w:r>
      <w:r w:rsidRPr="000731F6">
        <w:rPr>
          <w:rFonts w:ascii="Palatino Linotype" w:eastAsia="Palatino Linotype" w:hAnsi="Palatino Linotype" w:cs="Palatino Linotype"/>
          <w:i/>
          <w:sz w:val="22"/>
          <w:szCs w:val="22"/>
        </w:rPr>
        <w:t xml:space="preserve"> en sus distintas etapas de la vida;</w:t>
      </w:r>
    </w:p>
    <w:p w14:paraId="0240EAFB"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0F8358F5"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XVII. Llevar a cabo seguimiento del Programa Municipal para la Igualdad de Trato y Oportunidades entre Mujeres y Hombres y para Prevenir, Atender, Sancionar y Erradicar la Violencia contra las Mujere</w:t>
      </w:r>
      <w:r w:rsidRPr="000731F6">
        <w:rPr>
          <w:rFonts w:ascii="Palatino Linotype" w:eastAsia="Palatino Linotype" w:hAnsi="Palatino Linotype" w:cs="Palatino Linotype"/>
          <w:i/>
          <w:sz w:val="22"/>
          <w:szCs w:val="22"/>
        </w:rPr>
        <w:t>s;</w:t>
      </w:r>
    </w:p>
    <w:p w14:paraId="3CF86435"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lastRenderedPageBreak/>
        <w:t>…</w:t>
      </w:r>
    </w:p>
    <w:p w14:paraId="20290E63"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14.</w:t>
      </w:r>
      <w:r w:rsidRPr="000731F6">
        <w:rPr>
          <w:rFonts w:ascii="Palatino Linotype" w:eastAsia="Palatino Linotype" w:hAnsi="Palatino Linotype" w:cs="Palatino Linotype"/>
          <w:i/>
          <w:sz w:val="22"/>
          <w:szCs w:val="22"/>
        </w:rPr>
        <w:t xml:space="preserve"> Corresponde a las personas titulares de las unidades administrativas, el ejercicio de las siguientes atribuciones generales: </w:t>
      </w:r>
    </w:p>
    <w:p w14:paraId="6219AA3A"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I. Planear, programar, organizar, dirigir, controlar y evaluar las funciones encomendadas a la unidad administrativa a su cargo; </w:t>
      </w:r>
    </w:p>
    <w:p w14:paraId="0DA4711A"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 Formular y ejecutar, en el ámbito de su competencia, los programas anuales de actividades y anteproyecto de presupuesto del Instituto</w:t>
      </w:r>
      <w:r w:rsidRPr="000731F6">
        <w:rPr>
          <w:rFonts w:ascii="Palatino Linotype" w:eastAsia="Palatino Linotype" w:hAnsi="Palatino Linotype" w:cs="Palatino Linotype"/>
          <w:i/>
          <w:sz w:val="22"/>
          <w:szCs w:val="22"/>
        </w:rPr>
        <w:t>;</w:t>
      </w:r>
    </w:p>
    <w:p w14:paraId="7893B9D9" w14:textId="77777777" w:rsidR="00F70B92" w:rsidRPr="000731F6" w:rsidRDefault="00057724">
      <w:pPr>
        <w:spacing w:line="276" w:lineRule="auto"/>
        <w:ind w:left="851" w:right="616"/>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w:t>
      </w:r>
    </w:p>
    <w:p w14:paraId="564DBE01" w14:textId="77777777" w:rsidR="00F70B92" w:rsidRPr="000731F6" w:rsidRDefault="00057724">
      <w:pPr>
        <w:spacing w:line="276" w:lineRule="auto"/>
        <w:ind w:left="851"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(Énfasis Añadido)</w:t>
      </w:r>
    </w:p>
    <w:p w14:paraId="7F7F1615" w14:textId="77777777" w:rsidR="00F70B92" w:rsidRPr="000731F6" w:rsidRDefault="00057724">
      <w:pPr>
        <w:spacing w:before="240" w:after="240"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De lo anteriormente citado, se desprende que el Instituto Municipal de la Mujer de Toluca cuenta con la atribución de coordinar y ejecutar políticas públicas, programas y acciones en materia de igualdad y no discriminación hacia las mujeres en sus distintas etapas de la vida, desde una perspectiva transversal e interseccional y con enfoque de derechos humanos; promover la cultura de la prevención, atención, sanción y erradicación de los tipos y modalidades de las violencias y formular y ejecutar en el ámbito de su competencia, los programas anuales de actividades y anteproyecto de presupuesto del Instituto, por ello es dable afirmar que se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97F2F25" w14:textId="77777777" w:rsidR="00F70B92" w:rsidRPr="000731F6" w:rsidRDefault="00057724">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F4080AC"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58952558"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No obstante, resulta importante recordar que el servidor público habilitado del Instituto Municipal de la Mujer de Toluca informó que, después de haber realizado una búsqueda </w:t>
      </w:r>
      <w:r w:rsidRPr="000731F6">
        <w:rPr>
          <w:rFonts w:ascii="Palatino Linotype" w:eastAsia="Palatino Linotype" w:hAnsi="Palatino Linotype" w:cs="Palatino Linotype"/>
          <w:sz w:val="22"/>
          <w:szCs w:val="22"/>
        </w:rPr>
        <w:lastRenderedPageBreak/>
        <w:t xml:space="preserve">exhaustiva y razonable dentro de sus archivos, no se localizó la información solicitada; sin embargo, dicho pronunciamiento no resulta ser claro con lo solicitado, es decir, no señaló expresamente las razones por la cuales no se localizó dicha información durante el periodo solicitado, por lo que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6CC67928" w14:textId="77777777" w:rsidR="00F70B92" w:rsidRPr="000731F6" w:rsidRDefault="00F70B92">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1522EBB8" w14:textId="77777777" w:rsidR="00F70B92" w:rsidRPr="000731F6" w:rsidRDefault="00057724">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Congruencia y exhaustividad. Sus alcances para garantizar el derecho de acceso a la información.</w:t>
      </w:r>
      <w:r w:rsidRPr="000731F6">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7B9B2CE" w14:textId="77777777" w:rsidR="00F70B92" w:rsidRPr="000731F6" w:rsidRDefault="00F70B92">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A0D752F" w14:textId="77777777" w:rsidR="00F70B92" w:rsidRPr="000731F6" w:rsidRDefault="0005772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0731F6">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0731F6">
        <w:rPr>
          <w:rFonts w:ascii="Palatino Linotype" w:eastAsia="Palatino Linotype" w:hAnsi="Palatino Linotype" w:cs="Palatino Linotype"/>
          <w:sz w:val="22"/>
          <w:szCs w:val="22"/>
        </w:rPr>
        <w:t xml:space="preserve">, mientras que la exhaustividad establece que el sujeto obligado </w:t>
      </w:r>
      <w:r w:rsidRPr="000731F6">
        <w:rPr>
          <w:rFonts w:ascii="Palatino Linotype" w:eastAsia="Palatino Linotype" w:hAnsi="Palatino Linotype" w:cs="Palatino Linotype"/>
          <w:b/>
          <w:sz w:val="22"/>
          <w:szCs w:val="22"/>
        </w:rPr>
        <w:t>deberá atender de manera expresa cada uno de los puntos solicitados</w:t>
      </w:r>
      <w:r w:rsidRPr="000731F6">
        <w:rPr>
          <w:rFonts w:ascii="Palatino Linotype" w:eastAsia="Palatino Linotype" w:hAnsi="Palatino Linotype" w:cs="Palatino Linotype"/>
          <w:sz w:val="22"/>
          <w:szCs w:val="22"/>
        </w:rPr>
        <w:t xml:space="preserve">, situación que en el presente caso </w:t>
      </w:r>
      <w:r w:rsidRPr="000731F6">
        <w:rPr>
          <w:rFonts w:ascii="Palatino Linotype" w:eastAsia="Palatino Linotype" w:hAnsi="Palatino Linotype" w:cs="Palatino Linotype"/>
          <w:b/>
          <w:sz w:val="22"/>
          <w:szCs w:val="22"/>
          <w:u w:val="single"/>
        </w:rPr>
        <w:t>no aconteció</w:t>
      </w:r>
      <w:r w:rsidRPr="000731F6">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w:t>
      </w:r>
    </w:p>
    <w:p w14:paraId="615558B9" w14:textId="77777777" w:rsidR="00F70B92" w:rsidRPr="000731F6" w:rsidRDefault="00F70B92">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239AA71" w14:textId="77777777" w:rsidR="00F70B92" w:rsidRPr="000731F6" w:rsidRDefault="00057724">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lastRenderedPageBreak/>
        <w:t xml:space="preserve">De tal manera que, de la respuesta otorgada por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no se advierte, algún pronunciamiento referente al programa, resultados y logros alcanzados para erradicar la violencia de género durante la gestión de la servidora pública referida en la solicitud como Directora del Instituto Municipal de la Mujer de Toluca, pues únicamente se limitó a informar que no localizó la información, sin referir las razones por la cuales no se localizó, de modo que no fue congruente con la información solicitada; por lo que resulta conveniente ordenar una nueva búsqueda de la información, a efecto de hacer entrega del documento o documentos que den cuenta del programa, resultados y logros alcanzados para erradicar la violencia de género durante su gestión como Directora del Instituto Municipal de la Mujer de Toluca, de la servidora pública referida en la solicitud, de ser procedente en versión pública.</w:t>
      </w:r>
    </w:p>
    <w:p w14:paraId="194C86D9"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7DDE57C" w14:textId="77777777" w:rsidR="00F70B92" w:rsidRPr="000731F6" w:rsidRDefault="0005772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Quinto. Versión Pública.</w:t>
      </w:r>
      <w:r w:rsidRPr="000731F6">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0731F6">
        <w:rPr>
          <w:rFonts w:ascii="Palatino Linotype" w:eastAsia="Palatino Linotype" w:hAnsi="Palatino Linotype" w:cs="Palatino Linotype"/>
          <w:b/>
          <w:sz w:val="22"/>
          <w:szCs w:val="22"/>
        </w:rPr>
        <w:t>Recurrente</w:t>
      </w:r>
      <w:r w:rsidRPr="000731F6">
        <w:rPr>
          <w:rFonts w:ascii="Palatino Linotype" w:eastAsia="Palatino Linotype" w:hAnsi="Palatino Linotype" w:cs="Palatino Linotype"/>
          <w:sz w:val="22"/>
          <w:szCs w:val="22"/>
        </w:rPr>
        <w:t xml:space="preserve"> sin menoscabo al derecho a la protección de los datos personales de terceros.</w:t>
      </w:r>
    </w:p>
    <w:p w14:paraId="06B997CC" w14:textId="77777777" w:rsidR="00F70B92" w:rsidRPr="000731F6" w:rsidRDefault="00F70B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01271B"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5C4600E9"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Artículo 3</w:t>
      </w:r>
      <w:r w:rsidRPr="000731F6">
        <w:rPr>
          <w:rFonts w:ascii="Palatino Linotype" w:eastAsia="Palatino Linotype" w:hAnsi="Palatino Linotype" w:cs="Palatino Linotype"/>
          <w:i/>
          <w:sz w:val="22"/>
          <w:szCs w:val="22"/>
        </w:rPr>
        <w:t>. Para los efectos de la presente Ley se entenderá por:</w:t>
      </w:r>
    </w:p>
    <w:p w14:paraId="049DDD24"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3739502C"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IX. Datos personales</w:t>
      </w:r>
      <w:r w:rsidRPr="000731F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CC57443"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lastRenderedPageBreak/>
        <w:t>XX. Información clasificada</w:t>
      </w:r>
      <w:r w:rsidRPr="000731F6">
        <w:rPr>
          <w:rFonts w:ascii="Palatino Linotype" w:eastAsia="Palatino Linotype" w:hAnsi="Palatino Linotype" w:cs="Palatino Linotype"/>
          <w:i/>
          <w:sz w:val="22"/>
          <w:szCs w:val="22"/>
        </w:rPr>
        <w:t>: Aquella considerada por la presente Ley como reservada o confidencial;</w:t>
      </w:r>
    </w:p>
    <w:p w14:paraId="2E0A04BC"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XXI. Información confidencial: </w:t>
      </w:r>
      <w:r w:rsidRPr="000731F6">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646455"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XLV. Versión pública:</w:t>
      </w:r>
      <w:r w:rsidRPr="000731F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69E806"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60F6EB2B"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91.</w:t>
      </w:r>
      <w:r w:rsidRPr="000731F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BA8CB46"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132.</w:t>
      </w:r>
      <w:r w:rsidRPr="000731F6">
        <w:rPr>
          <w:rFonts w:ascii="Palatino Linotype" w:eastAsia="Palatino Linotype" w:hAnsi="Palatino Linotype" w:cs="Palatino Linotype"/>
          <w:i/>
          <w:sz w:val="22"/>
          <w:szCs w:val="22"/>
        </w:rPr>
        <w:t xml:space="preserve"> La clasificación de la información se llevará a cabo en el momento en que:</w:t>
      </w:r>
    </w:p>
    <w:p w14:paraId="158B49E6"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w:t>
      </w:r>
      <w:r w:rsidRPr="000731F6">
        <w:rPr>
          <w:rFonts w:ascii="Palatino Linotype" w:eastAsia="Palatino Linotype" w:hAnsi="Palatino Linotype" w:cs="Palatino Linotype"/>
          <w:i/>
          <w:sz w:val="22"/>
          <w:szCs w:val="22"/>
        </w:rPr>
        <w:t>. Se reciba una solicitud de acceso a la información;</w:t>
      </w:r>
    </w:p>
    <w:p w14:paraId="1B9EADA3"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w:t>
      </w:r>
      <w:r w:rsidRPr="000731F6">
        <w:rPr>
          <w:rFonts w:ascii="Palatino Linotype" w:eastAsia="Palatino Linotype" w:hAnsi="Palatino Linotype" w:cs="Palatino Linotype"/>
          <w:i/>
          <w:sz w:val="22"/>
          <w:szCs w:val="22"/>
        </w:rPr>
        <w:t xml:space="preserve"> Se determine mediante resolución de autoridad competente; o</w:t>
      </w:r>
    </w:p>
    <w:p w14:paraId="3177F8B8"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III.</w:t>
      </w:r>
      <w:r w:rsidRPr="000731F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28D6EA7"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w:t>
      </w:r>
    </w:p>
    <w:p w14:paraId="66DAE544"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137.</w:t>
      </w:r>
      <w:r w:rsidRPr="000731F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9A516B" w14:textId="77777777" w:rsidR="00F70B92" w:rsidRPr="000731F6" w:rsidRDefault="00057724">
      <w:pPr>
        <w:ind w:left="851" w:right="902"/>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w:t>
      </w:r>
    </w:p>
    <w:p w14:paraId="19326F68"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Artículo 143</w:t>
      </w:r>
      <w:r w:rsidRPr="000731F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EE8B43C"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w:t>
      </w:r>
      <w:r w:rsidRPr="000731F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0573845"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2D1653B5"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w:t>
      </w:r>
      <w:r w:rsidRPr="000731F6">
        <w:rPr>
          <w:rFonts w:ascii="Palatino Linotype" w:eastAsia="Palatino Linotype" w:hAnsi="Palatino Linotype" w:cs="Palatino Linotype"/>
          <w:sz w:val="22"/>
          <w:szCs w:val="22"/>
        </w:rPr>
        <w:lastRenderedPageBreak/>
        <w:t>confidencial la información que posean, desclasificarán y generarán, en su caso, versiones públicas de expedientes o documentos que contengan partes o secciones clasificadas.</w:t>
      </w:r>
    </w:p>
    <w:p w14:paraId="4C9619C7"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67B30C"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664C9F56" w14:textId="77777777" w:rsidR="00F70B92" w:rsidRPr="000731F6" w:rsidRDefault="00057724">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Respecto a las formalidades que deberá llevar el acuerdo de clasificación que deberá emitir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24898720"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 “Quincuagésimo. </w:t>
      </w:r>
      <w:r w:rsidRPr="000731F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B11AB25" w14:textId="77777777" w:rsidR="00F70B92" w:rsidRPr="000731F6" w:rsidRDefault="0005772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Quincuagésimo primero. </w:t>
      </w:r>
      <w:r w:rsidRPr="000731F6">
        <w:rPr>
          <w:rFonts w:ascii="Palatino Linotype" w:eastAsia="Palatino Linotype" w:hAnsi="Palatino Linotype" w:cs="Palatino Linotype"/>
          <w:i/>
          <w:sz w:val="22"/>
          <w:szCs w:val="22"/>
        </w:rPr>
        <w:t xml:space="preserve">Toda acta del Comité de Transparencia deberá contener: </w:t>
      </w:r>
    </w:p>
    <w:p w14:paraId="7FDF8015"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w:t>
      </w:r>
      <w:r w:rsidRPr="000731F6">
        <w:rPr>
          <w:rFonts w:ascii="Palatino Linotype" w:eastAsia="Palatino Linotype" w:hAnsi="Palatino Linotype" w:cs="Palatino Linotype"/>
          <w:i/>
          <w:sz w:val="22"/>
          <w:szCs w:val="22"/>
        </w:rPr>
        <w:t xml:space="preserve"> El número de sesión y fecha; </w:t>
      </w:r>
    </w:p>
    <w:p w14:paraId="3C419712"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w:t>
      </w:r>
      <w:r w:rsidRPr="000731F6">
        <w:rPr>
          <w:rFonts w:ascii="Palatino Linotype" w:eastAsia="Palatino Linotype" w:hAnsi="Palatino Linotype" w:cs="Palatino Linotype"/>
          <w:i/>
          <w:sz w:val="22"/>
          <w:szCs w:val="22"/>
        </w:rPr>
        <w:t xml:space="preserve">. El nombre del área que solicitó la clasificación de información; </w:t>
      </w:r>
    </w:p>
    <w:p w14:paraId="3B4D67AE"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III</w:t>
      </w:r>
      <w:r w:rsidRPr="000731F6">
        <w:rPr>
          <w:rFonts w:ascii="Palatino Linotype" w:eastAsia="Palatino Linotype" w:hAnsi="Palatino Linotype" w:cs="Palatino Linotype"/>
          <w:i/>
          <w:sz w:val="22"/>
          <w:szCs w:val="22"/>
        </w:rPr>
        <w:t xml:space="preserve">. La fundamentación legal y motivación correspondiente; </w:t>
      </w:r>
    </w:p>
    <w:p w14:paraId="238F4565"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IV</w:t>
      </w:r>
      <w:r w:rsidRPr="000731F6">
        <w:rPr>
          <w:rFonts w:ascii="Palatino Linotype" w:eastAsia="Palatino Linotype" w:hAnsi="Palatino Linotype" w:cs="Palatino Linotype"/>
          <w:i/>
          <w:sz w:val="22"/>
          <w:szCs w:val="22"/>
        </w:rPr>
        <w:t xml:space="preserve">. La resolución o resoluciones aprobadas; y </w:t>
      </w:r>
    </w:p>
    <w:p w14:paraId="4A65FC99"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V</w:t>
      </w:r>
      <w:r w:rsidRPr="000731F6">
        <w:rPr>
          <w:rFonts w:ascii="Palatino Linotype" w:eastAsia="Palatino Linotype" w:hAnsi="Palatino Linotype" w:cs="Palatino Linotype"/>
          <w:i/>
          <w:sz w:val="22"/>
          <w:szCs w:val="22"/>
        </w:rPr>
        <w:t xml:space="preserve">. La rúbrica o firma digital de cada integrante del Comité de Transparencia. </w:t>
      </w:r>
    </w:p>
    <w:p w14:paraId="4598494E" w14:textId="77777777" w:rsidR="00F70B92" w:rsidRPr="000731F6" w:rsidRDefault="0005772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E41195D"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lastRenderedPageBreak/>
        <w:t>I.</w:t>
      </w:r>
      <w:r w:rsidRPr="000731F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276F16F"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II</w:t>
      </w:r>
      <w:r w:rsidRPr="000731F6">
        <w:rPr>
          <w:rFonts w:ascii="Palatino Linotype" w:eastAsia="Palatino Linotype" w:hAnsi="Palatino Linotype" w:cs="Palatino Linotype"/>
          <w:i/>
          <w:sz w:val="22"/>
          <w:szCs w:val="22"/>
        </w:rPr>
        <w:t>. Descripción de las partes o secciones reservadas, en caso de clasificación parcial</w:t>
      </w:r>
      <w:r w:rsidRPr="000731F6">
        <w:rPr>
          <w:rFonts w:ascii="Palatino Linotype" w:eastAsia="Palatino Linotype" w:hAnsi="Palatino Linotype" w:cs="Palatino Linotype"/>
          <w:b/>
          <w:i/>
          <w:sz w:val="22"/>
          <w:szCs w:val="22"/>
        </w:rPr>
        <w:t xml:space="preserve">; </w:t>
      </w:r>
    </w:p>
    <w:p w14:paraId="4818F17C"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III.</w:t>
      </w:r>
      <w:r w:rsidRPr="000731F6">
        <w:rPr>
          <w:rFonts w:ascii="Palatino Linotype" w:eastAsia="Palatino Linotype" w:hAnsi="Palatino Linotype" w:cs="Palatino Linotype"/>
          <w:i/>
          <w:sz w:val="22"/>
          <w:szCs w:val="22"/>
        </w:rPr>
        <w:t xml:space="preserve"> El periodo por el que mantendrá su clasificación y fecha de expiración; y </w:t>
      </w:r>
    </w:p>
    <w:p w14:paraId="7FF50ACB" w14:textId="77777777" w:rsidR="00F70B92" w:rsidRPr="000731F6" w:rsidRDefault="00057724">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IV.</w:t>
      </w:r>
      <w:r w:rsidRPr="000731F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6AC0B66" w14:textId="77777777" w:rsidR="00F70B92" w:rsidRPr="000731F6" w:rsidRDefault="0005772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13E396C" w14:textId="77777777" w:rsidR="00F70B92" w:rsidRPr="000731F6" w:rsidRDefault="0005772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2DB755" w14:textId="77777777" w:rsidR="00F70B92" w:rsidRPr="000731F6" w:rsidRDefault="00057724">
      <w:pPr>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Quincuagésimo segundo</w:t>
      </w:r>
      <w:r w:rsidRPr="000731F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DEFC36" w14:textId="77777777" w:rsidR="00F70B92" w:rsidRPr="000731F6" w:rsidRDefault="00057724">
      <w:pPr>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C7E96A2" w14:textId="77777777" w:rsidR="00F70B92" w:rsidRPr="000731F6" w:rsidRDefault="00057724">
      <w:pPr>
        <w:ind w:left="1134"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w:t>
      </w:r>
      <w:r w:rsidRPr="000731F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F6597CC" w14:textId="77777777" w:rsidR="00F70B92" w:rsidRPr="000731F6" w:rsidRDefault="00057724">
      <w:pPr>
        <w:ind w:left="1134"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w:t>
      </w:r>
      <w:r w:rsidRPr="000731F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77D49DE" w14:textId="77777777" w:rsidR="00F70B92" w:rsidRPr="000731F6" w:rsidRDefault="00057724">
      <w:pPr>
        <w:ind w:left="1134"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III.</w:t>
      </w:r>
      <w:r w:rsidRPr="000731F6">
        <w:rPr>
          <w:rFonts w:ascii="Palatino Linotype" w:eastAsia="Palatino Linotype" w:hAnsi="Palatino Linotype" w:cs="Palatino Linotype"/>
          <w:i/>
          <w:sz w:val="22"/>
          <w:szCs w:val="22"/>
        </w:rPr>
        <w:t xml:space="preserve"> Señalar las personas o instancias autorizadas a acceder a la información clasificada.</w:t>
      </w:r>
    </w:p>
    <w:p w14:paraId="4C87C4E8" w14:textId="77777777" w:rsidR="00F70B92" w:rsidRPr="000731F6" w:rsidRDefault="00057724">
      <w:pPr>
        <w:ind w:left="851" w:right="900"/>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F99CA68"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19F6AE42"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Asimismo, deberá observar los Lineamientos Quincuagésimo cuarto, Quincuagésimo quinto, Quincuagésimo séptimo y Quincuagésimo octavo, establecen lo siguiente:</w:t>
      </w:r>
    </w:p>
    <w:p w14:paraId="2787CF7A" w14:textId="77777777" w:rsidR="00F70B92" w:rsidRPr="000731F6" w:rsidRDefault="00057724">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i/>
          <w:sz w:val="22"/>
          <w:szCs w:val="22"/>
        </w:rPr>
        <w:t>“</w:t>
      </w:r>
      <w:r w:rsidRPr="000731F6">
        <w:rPr>
          <w:rFonts w:ascii="Palatino Linotype" w:eastAsia="Palatino Linotype" w:hAnsi="Palatino Linotype" w:cs="Palatino Linotype"/>
          <w:b/>
          <w:i/>
          <w:sz w:val="22"/>
          <w:szCs w:val="22"/>
        </w:rPr>
        <w:t xml:space="preserve">Quincuagésimo cuarto. </w:t>
      </w:r>
      <w:r w:rsidRPr="000731F6">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expediente del cual </w:t>
      </w:r>
      <w:r w:rsidRPr="000731F6">
        <w:rPr>
          <w:rFonts w:ascii="Palatino Linotype" w:eastAsia="Palatino Linotype" w:hAnsi="Palatino Linotype" w:cs="Palatino Linotype"/>
          <w:i/>
          <w:sz w:val="22"/>
          <w:szCs w:val="22"/>
        </w:rPr>
        <w:lastRenderedPageBreak/>
        <w:t>formen parte, la fecha y sesión del Comité de Transparencia en la que se confirmó dicha clasificación.</w:t>
      </w:r>
      <w:r w:rsidRPr="000731F6">
        <w:rPr>
          <w:rFonts w:ascii="Palatino Linotype" w:eastAsia="Palatino Linotype" w:hAnsi="Palatino Linotype" w:cs="Palatino Linotype"/>
          <w:b/>
          <w:i/>
          <w:sz w:val="22"/>
          <w:szCs w:val="22"/>
        </w:rPr>
        <w:t xml:space="preserve"> </w:t>
      </w:r>
    </w:p>
    <w:p w14:paraId="202F4953"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 xml:space="preserve">Quincuagésimo quinto. </w:t>
      </w:r>
      <w:r w:rsidRPr="000731F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731F6">
        <w:rPr>
          <w:rFonts w:ascii="Palatino Linotype" w:eastAsia="Palatino Linotype" w:hAnsi="Palatino Linotype" w:cs="Palatino Linotype"/>
          <w:i/>
          <w:sz w:val="22"/>
          <w:szCs w:val="22"/>
        </w:rPr>
        <w:t>testado</w:t>
      </w:r>
      <w:proofErr w:type="spellEnd"/>
      <w:r w:rsidRPr="000731F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11CAC00" w14:textId="77777777" w:rsidR="00F70B92" w:rsidRPr="000731F6" w:rsidRDefault="00057724">
      <w:pPr>
        <w:ind w:left="851" w:right="902"/>
        <w:jc w:val="both"/>
        <w:rPr>
          <w:rFonts w:ascii="Palatino Linotype" w:eastAsia="Palatino Linotype" w:hAnsi="Palatino Linotype" w:cs="Palatino Linotype"/>
          <w:b/>
          <w:i/>
          <w:sz w:val="22"/>
          <w:szCs w:val="22"/>
        </w:rPr>
      </w:pPr>
      <w:r w:rsidRPr="000731F6">
        <w:rPr>
          <w:rFonts w:ascii="Palatino Linotype" w:eastAsia="Palatino Linotype" w:hAnsi="Palatino Linotype" w:cs="Palatino Linotype"/>
          <w:b/>
          <w:i/>
          <w:sz w:val="22"/>
          <w:szCs w:val="22"/>
        </w:rPr>
        <w:t>...</w:t>
      </w:r>
    </w:p>
    <w:p w14:paraId="53FF5457"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Quincuagésimo séptimo</w:t>
      </w:r>
      <w:r w:rsidRPr="000731F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5536D5E"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w:t>
      </w:r>
      <w:r w:rsidRPr="000731F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C9767DE"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w:t>
      </w:r>
      <w:r w:rsidRPr="000731F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7789CBF" w14:textId="77777777" w:rsidR="00F70B92" w:rsidRPr="000731F6" w:rsidRDefault="00057724">
      <w:pPr>
        <w:ind w:left="1134"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III</w:t>
      </w:r>
      <w:r w:rsidRPr="000731F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92210D9"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AED16EB" w14:textId="77777777" w:rsidR="00F70B92" w:rsidRPr="000731F6" w:rsidRDefault="00057724">
      <w:pPr>
        <w:ind w:left="851" w:right="902"/>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b/>
          <w:i/>
          <w:sz w:val="22"/>
          <w:szCs w:val="22"/>
        </w:rPr>
        <w:t>Quincuagésimo octavo</w:t>
      </w:r>
      <w:r w:rsidRPr="000731F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4951728"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06A60EA9"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B8D148E" w14:textId="77777777" w:rsidR="00F70B92" w:rsidRPr="000731F6" w:rsidRDefault="0005772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t>III. R E S U E L V E</w:t>
      </w:r>
    </w:p>
    <w:p w14:paraId="5E5A570A" w14:textId="77777777" w:rsidR="00F70B92" w:rsidRPr="000731F6" w:rsidRDefault="00057724">
      <w:pPr>
        <w:spacing w:line="360" w:lineRule="auto"/>
        <w:jc w:val="both"/>
        <w:rPr>
          <w:rFonts w:ascii="Palatino Linotype" w:eastAsia="Palatino Linotype" w:hAnsi="Palatino Linotype" w:cs="Palatino Linotype"/>
          <w:b/>
          <w:sz w:val="22"/>
          <w:szCs w:val="22"/>
        </w:rPr>
      </w:pPr>
      <w:bookmarkStart w:id="19" w:name="_heading=h.1t3h5sf" w:colFirst="0" w:colLast="0"/>
      <w:bookmarkEnd w:id="19"/>
      <w:r w:rsidRPr="000731F6">
        <w:rPr>
          <w:rFonts w:ascii="Palatino Linotype" w:eastAsia="Palatino Linotype" w:hAnsi="Palatino Linotype" w:cs="Palatino Linotype"/>
          <w:b/>
          <w:sz w:val="22"/>
          <w:szCs w:val="22"/>
        </w:rPr>
        <w:t xml:space="preserve">Primero. </w:t>
      </w:r>
      <w:r w:rsidRPr="000731F6">
        <w:rPr>
          <w:rFonts w:ascii="Palatino Linotype" w:eastAsia="Palatino Linotype" w:hAnsi="Palatino Linotype" w:cs="Palatino Linotype"/>
          <w:sz w:val="22"/>
          <w:szCs w:val="22"/>
        </w:rPr>
        <w:t>Resultan</w:t>
      </w:r>
      <w:r w:rsidRPr="000731F6">
        <w:rPr>
          <w:rFonts w:ascii="Palatino Linotype" w:eastAsia="Palatino Linotype" w:hAnsi="Palatino Linotype" w:cs="Palatino Linotype"/>
          <w:b/>
          <w:sz w:val="22"/>
          <w:szCs w:val="22"/>
        </w:rPr>
        <w:t xml:space="preserve"> fundadas</w:t>
      </w:r>
      <w:r w:rsidRPr="000731F6">
        <w:rPr>
          <w:rFonts w:ascii="Palatino Linotype" w:eastAsia="Palatino Linotype" w:hAnsi="Palatino Linotype" w:cs="Palatino Linotype"/>
          <w:sz w:val="22"/>
          <w:szCs w:val="22"/>
        </w:rPr>
        <w:t xml:space="preserve"> las razones o motivos de inconformidad hechos valer por la parte</w:t>
      </w:r>
      <w:r w:rsidRPr="000731F6">
        <w:rPr>
          <w:rFonts w:ascii="Palatino Linotype" w:eastAsia="Palatino Linotype" w:hAnsi="Palatino Linotype" w:cs="Palatino Linotype"/>
          <w:b/>
          <w:sz w:val="22"/>
          <w:szCs w:val="22"/>
        </w:rPr>
        <w:t xml:space="preserve"> Recurrente</w:t>
      </w:r>
      <w:r w:rsidRPr="000731F6">
        <w:rPr>
          <w:rFonts w:ascii="Palatino Linotype" w:eastAsia="Palatino Linotype" w:hAnsi="Palatino Linotype" w:cs="Palatino Linotype"/>
          <w:sz w:val="22"/>
          <w:szCs w:val="22"/>
        </w:rPr>
        <w:t xml:space="preserve"> en el recurso de revisión </w:t>
      </w:r>
      <w:r w:rsidRPr="000731F6">
        <w:rPr>
          <w:rFonts w:ascii="Palatino Linotype" w:eastAsia="Palatino Linotype" w:hAnsi="Palatino Linotype" w:cs="Palatino Linotype"/>
          <w:b/>
          <w:sz w:val="22"/>
          <w:szCs w:val="22"/>
        </w:rPr>
        <w:t>03039/INFOEM/IP/RR/2025</w:t>
      </w:r>
      <w:r w:rsidRPr="000731F6">
        <w:rPr>
          <w:rFonts w:ascii="Palatino Linotype" w:eastAsia="Palatino Linotype" w:hAnsi="Palatino Linotype" w:cs="Palatino Linotype"/>
          <w:sz w:val="22"/>
          <w:szCs w:val="22"/>
        </w:rPr>
        <w:t xml:space="preserve">; por lo que, en </w:t>
      </w:r>
      <w:r w:rsidRPr="000731F6">
        <w:rPr>
          <w:rFonts w:ascii="Palatino Linotype" w:eastAsia="Palatino Linotype" w:hAnsi="Palatino Linotype" w:cs="Palatino Linotype"/>
          <w:sz w:val="22"/>
          <w:szCs w:val="22"/>
        </w:rPr>
        <w:lastRenderedPageBreak/>
        <w:t xml:space="preserve">términos del </w:t>
      </w:r>
      <w:r w:rsidRPr="000731F6">
        <w:rPr>
          <w:rFonts w:ascii="Palatino Linotype" w:eastAsia="Palatino Linotype" w:hAnsi="Palatino Linotype" w:cs="Palatino Linotype"/>
          <w:b/>
          <w:sz w:val="22"/>
          <w:szCs w:val="22"/>
        </w:rPr>
        <w:t>Considerando</w:t>
      </w:r>
      <w:r w:rsidRPr="000731F6">
        <w:rPr>
          <w:rFonts w:ascii="Palatino Linotype" w:eastAsia="Palatino Linotype" w:hAnsi="Palatino Linotype" w:cs="Palatino Linotype"/>
          <w:sz w:val="22"/>
          <w:szCs w:val="22"/>
        </w:rPr>
        <w:t xml:space="preserve"> </w:t>
      </w:r>
      <w:r w:rsidRPr="000731F6">
        <w:rPr>
          <w:rFonts w:ascii="Palatino Linotype" w:eastAsia="Palatino Linotype" w:hAnsi="Palatino Linotype" w:cs="Palatino Linotype"/>
          <w:b/>
          <w:sz w:val="22"/>
          <w:szCs w:val="22"/>
        </w:rPr>
        <w:t xml:space="preserve">Cuarto </w:t>
      </w:r>
      <w:r w:rsidRPr="000731F6">
        <w:rPr>
          <w:rFonts w:ascii="Palatino Linotype" w:eastAsia="Palatino Linotype" w:hAnsi="Palatino Linotype" w:cs="Palatino Linotype"/>
          <w:sz w:val="22"/>
          <w:szCs w:val="22"/>
        </w:rPr>
        <w:t xml:space="preserve">de esta resolución, se </w:t>
      </w:r>
      <w:r w:rsidRPr="000731F6">
        <w:rPr>
          <w:rFonts w:ascii="Palatino Linotype" w:eastAsia="Palatino Linotype" w:hAnsi="Palatino Linotype" w:cs="Palatino Linotype"/>
          <w:b/>
          <w:sz w:val="22"/>
          <w:szCs w:val="22"/>
        </w:rPr>
        <w:t>Revoca</w:t>
      </w:r>
      <w:r w:rsidRPr="000731F6">
        <w:rPr>
          <w:rFonts w:ascii="Palatino Linotype" w:eastAsia="Palatino Linotype" w:hAnsi="Palatino Linotype" w:cs="Palatino Linotype"/>
          <w:sz w:val="22"/>
          <w:szCs w:val="22"/>
        </w:rPr>
        <w:t xml:space="preserve"> la respuesta emitida por el </w:t>
      </w:r>
      <w:r w:rsidRPr="000731F6">
        <w:rPr>
          <w:rFonts w:ascii="Palatino Linotype" w:eastAsia="Palatino Linotype" w:hAnsi="Palatino Linotype" w:cs="Palatino Linotype"/>
          <w:b/>
          <w:sz w:val="22"/>
          <w:szCs w:val="22"/>
        </w:rPr>
        <w:t xml:space="preserve">Sujeto Obligado. </w:t>
      </w:r>
    </w:p>
    <w:p w14:paraId="4AC9F11A" w14:textId="77777777" w:rsidR="00F70B92" w:rsidRPr="000731F6" w:rsidRDefault="00F70B92">
      <w:pPr>
        <w:spacing w:line="360" w:lineRule="auto"/>
        <w:jc w:val="both"/>
        <w:rPr>
          <w:rFonts w:ascii="Palatino Linotype" w:eastAsia="Palatino Linotype" w:hAnsi="Palatino Linotype" w:cs="Palatino Linotype"/>
          <w:sz w:val="22"/>
          <w:szCs w:val="22"/>
        </w:rPr>
      </w:pPr>
    </w:p>
    <w:p w14:paraId="40333D73"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Segundo. </w:t>
      </w:r>
      <w:r w:rsidRPr="000731F6">
        <w:rPr>
          <w:rFonts w:ascii="Palatino Linotype" w:eastAsia="Palatino Linotype" w:hAnsi="Palatino Linotype" w:cs="Palatino Linotype"/>
          <w:sz w:val="22"/>
          <w:szCs w:val="22"/>
        </w:rPr>
        <w:t xml:space="preserve">Se </w:t>
      </w:r>
      <w:r w:rsidRPr="000731F6">
        <w:rPr>
          <w:rFonts w:ascii="Palatino Linotype" w:eastAsia="Palatino Linotype" w:hAnsi="Palatino Linotype" w:cs="Palatino Linotype"/>
          <w:b/>
          <w:sz w:val="22"/>
          <w:szCs w:val="22"/>
        </w:rPr>
        <w:t xml:space="preserve">Ordena </w:t>
      </w:r>
      <w:r w:rsidRPr="000731F6">
        <w:rPr>
          <w:rFonts w:ascii="Palatino Linotype" w:eastAsia="Palatino Linotype" w:hAnsi="Palatino Linotype" w:cs="Palatino Linotype"/>
          <w:sz w:val="22"/>
          <w:szCs w:val="22"/>
        </w:rPr>
        <w:t xml:space="preserve">al </w:t>
      </w:r>
      <w:r w:rsidRPr="000731F6">
        <w:rPr>
          <w:rFonts w:ascii="Palatino Linotype" w:eastAsia="Palatino Linotype" w:hAnsi="Palatino Linotype" w:cs="Palatino Linotype"/>
          <w:b/>
          <w:sz w:val="22"/>
          <w:szCs w:val="22"/>
        </w:rPr>
        <w:t xml:space="preserve">Sujeto Obligado, </w:t>
      </w:r>
      <w:r w:rsidRPr="000731F6">
        <w:rPr>
          <w:rFonts w:ascii="Palatino Linotype" w:eastAsia="Palatino Linotype" w:hAnsi="Palatino Linotype" w:cs="Palatino Linotype"/>
          <w:sz w:val="22"/>
          <w:szCs w:val="22"/>
        </w:rPr>
        <w:t xml:space="preserve">en términos de los </w:t>
      </w:r>
      <w:r w:rsidRPr="000731F6">
        <w:rPr>
          <w:rFonts w:ascii="Palatino Linotype" w:eastAsia="Palatino Linotype" w:hAnsi="Palatino Linotype" w:cs="Palatino Linotype"/>
          <w:b/>
          <w:sz w:val="22"/>
          <w:szCs w:val="22"/>
        </w:rPr>
        <w:t>Considerandos</w:t>
      </w:r>
      <w:r w:rsidRPr="000731F6">
        <w:rPr>
          <w:rFonts w:ascii="Palatino Linotype" w:eastAsia="Palatino Linotype" w:hAnsi="Palatino Linotype" w:cs="Palatino Linotype"/>
          <w:sz w:val="22"/>
          <w:szCs w:val="22"/>
        </w:rPr>
        <w:t xml:space="preserve"> </w:t>
      </w:r>
      <w:r w:rsidRPr="000731F6">
        <w:rPr>
          <w:rFonts w:ascii="Palatino Linotype" w:eastAsia="Palatino Linotype" w:hAnsi="Palatino Linotype" w:cs="Palatino Linotype"/>
          <w:b/>
          <w:sz w:val="22"/>
          <w:szCs w:val="22"/>
        </w:rPr>
        <w:t xml:space="preserve">Cuarto </w:t>
      </w:r>
      <w:r w:rsidRPr="000731F6">
        <w:rPr>
          <w:rFonts w:ascii="Palatino Linotype" w:eastAsia="Palatino Linotype" w:hAnsi="Palatino Linotype" w:cs="Palatino Linotype"/>
          <w:sz w:val="22"/>
          <w:szCs w:val="22"/>
        </w:rPr>
        <w:t xml:space="preserve">y </w:t>
      </w:r>
      <w:r w:rsidRPr="000731F6">
        <w:rPr>
          <w:rFonts w:ascii="Palatino Linotype" w:eastAsia="Palatino Linotype" w:hAnsi="Palatino Linotype" w:cs="Palatino Linotype"/>
          <w:b/>
          <w:sz w:val="22"/>
          <w:szCs w:val="22"/>
        </w:rPr>
        <w:t xml:space="preserve">Quinto </w:t>
      </w:r>
      <w:r w:rsidRPr="000731F6">
        <w:rPr>
          <w:rFonts w:ascii="Palatino Linotype" w:eastAsia="Palatino Linotype" w:hAnsi="Palatino Linotype" w:cs="Palatino Linotype"/>
          <w:sz w:val="22"/>
          <w:szCs w:val="22"/>
        </w:rPr>
        <w:t xml:space="preserve">de esta resolución, haga entrega, vía Sistema de Acceso a la Información Mexiquense, en versión pública de ser procedente, de lo siguiente: </w:t>
      </w:r>
    </w:p>
    <w:p w14:paraId="08C937CD"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2A6E70D7" w14:textId="77777777" w:rsidR="00F70B92" w:rsidRPr="000731F6" w:rsidRDefault="00057724">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sz w:val="22"/>
          <w:szCs w:val="22"/>
        </w:rPr>
        <w:t xml:space="preserve">El documento o documentos que den cuenta del programa, resultados y logros alcanzados para erradicar la violencia de género durante la gestión como Directora del Instituto Municipal de la Mujer de Toluca, de la servidora pública referida en la solicitud. </w:t>
      </w:r>
    </w:p>
    <w:p w14:paraId="69EBB8E0" w14:textId="77777777" w:rsidR="00F70B92" w:rsidRPr="000731F6" w:rsidRDefault="00057724">
      <w:pPr>
        <w:pBdr>
          <w:top w:val="nil"/>
          <w:left w:val="nil"/>
          <w:bottom w:val="nil"/>
          <w:right w:val="nil"/>
          <w:between w:val="nil"/>
        </w:pBdr>
        <w:ind w:left="720" w:right="616"/>
        <w:jc w:val="both"/>
        <w:rPr>
          <w:rFonts w:ascii="Palatino Linotype" w:eastAsia="Palatino Linotype" w:hAnsi="Palatino Linotype" w:cs="Palatino Linotype"/>
          <w:i/>
          <w:sz w:val="22"/>
          <w:szCs w:val="22"/>
        </w:rPr>
      </w:pPr>
      <w:r w:rsidRPr="000731F6">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0731F6">
        <w:rPr>
          <w:rFonts w:ascii="Palatino Linotype" w:eastAsia="Palatino Linotype" w:hAnsi="Palatino Linotype" w:cs="Palatino Linotype"/>
          <w:b/>
          <w:i/>
          <w:sz w:val="22"/>
          <w:szCs w:val="22"/>
        </w:rPr>
        <w:t>,</w:t>
      </w:r>
      <w:r w:rsidRPr="000731F6">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1320623D" w14:textId="77777777" w:rsidR="00F70B92" w:rsidRPr="000731F6" w:rsidRDefault="00F70B92">
      <w:pPr>
        <w:pBdr>
          <w:top w:val="nil"/>
          <w:left w:val="nil"/>
          <w:bottom w:val="nil"/>
          <w:right w:val="nil"/>
          <w:between w:val="nil"/>
        </w:pBdr>
        <w:ind w:left="720" w:right="615"/>
        <w:jc w:val="both"/>
        <w:rPr>
          <w:rFonts w:ascii="Palatino Linotype" w:eastAsia="Palatino Linotype" w:hAnsi="Palatino Linotype" w:cs="Palatino Linotype"/>
          <w:i/>
          <w:sz w:val="22"/>
          <w:szCs w:val="22"/>
        </w:rPr>
      </w:pPr>
    </w:p>
    <w:p w14:paraId="5C65711C" w14:textId="77777777" w:rsidR="00F70B92" w:rsidRPr="000731F6" w:rsidRDefault="00057724">
      <w:pPr>
        <w:spacing w:line="360" w:lineRule="auto"/>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 xml:space="preserve">Tercero. Notifíquese, </w:t>
      </w:r>
      <w:r w:rsidRPr="000731F6">
        <w:rPr>
          <w:rFonts w:ascii="Palatino Linotype" w:eastAsia="Palatino Linotype" w:hAnsi="Palatino Linotype" w:cs="Palatino Linotype"/>
          <w:sz w:val="22"/>
          <w:szCs w:val="22"/>
        </w:rPr>
        <w:t xml:space="preserve">vía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al Titular de la Unidad de Transparencia del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B12CCB" w14:textId="77777777" w:rsidR="00F70B92" w:rsidRPr="000731F6" w:rsidRDefault="00F70B92">
      <w:pPr>
        <w:spacing w:line="360" w:lineRule="auto"/>
        <w:ind w:right="49"/>
        <w:jc w:val="both"/>
        <w:rPr>
          <w:rFonts w:ascii="Palatino Linotype" w:eastAsia="Palatino Linotype" w:hAnsi="Palatino Linotype" w:cs="Palatino Linotype"/>
          <w:b/>
          <w:sz w:val="22"/>
          <w:szCs w:val="22"/>
        </w:rPr>
      </w:pPr>
    </w:p>
    <w:p w14:paraId="3A10379F" w14:textId="77777777" w:rsidR="00F70B92" w:rsidRPr="000731F6" w:rsidRDefault="00057724">
      <w:pPr>
        <w:spacing w:line="360" w:lineRule="auto"/>
        <w:ind w:right="49"/>
        <w:jc w:val="both"/>
        <w:rPr>
          <w:rFonts w:ascii="Palatino Linotype" w:eastAsia="Palatino Linotype" w:hAnsi="Palatino Linotype" w:cs="Palatino Linotype"/>
          <w:b/>
          <w:sz w:val="22"/>
          <w:szCs w:val="22"/>
        </w:rPr>
      </w:pPr>
      <w:r w:rsidRPr="000731F6">
        <w:rPr>
          <w:rFonts w:ascii="Palatino Linotype" w:eastAsia="Palatino Linotype" w:hAnsi="Palatino Linotype" w:cs="Palatino Linotype"/>
          <w:b/>
          <w:sz w:val="22"/>
          <w:szCs w:val="22"/>
        </w:rPr>
        <w:lastRenderedPageBreak/>
        <w:t>Cuarto.</w:t>
      </w:r>
      <w:r w:rsidRPr="000731F6">
        <w:rPr>
          <w:rFonts w:ascii="Palatino Linotype" w:eastAsia="Palatino Linotype" w:hAnsi="Palatino Linotype" w:cs="Palatino Linotype"/>
          <w:sz w:val="22"/>
          <w:szCs w:val="22"/>
        </w:rPr>
        <w:t xml:space="preserve"> </w:t>
      </w:r>
      <w:r w:rsidRPr="000731F6">
        <w:rPr>
          <w:rFonts w:ascii="Palatino Linotype" w:eastAsia="Palatino Linotype" w:hAnsi="Palatino Linotype" w:cs="Palatino Linotype"/>
          <w:b/>
          <w:sz w:val="22"/>
          <w:szCs w:val="22"/>
        </w:rPr>
        <w:t>Notifíquese</w:t>
      </w:r>
      <w:r w:rsidRPr="000731F6">
        <w:rPr>
          <w:rFonts w:ascii="Palatino Linotype" w:eastAsia="Palatino Linotype" w:hAnsi="Palatino Linotype" w:cs="Palatino Linotype"/>
          <w:sz w:val="22"/>
          <w:szCs w:val="22"/>
        </w:rPr>
        <w:t>,</w:t>
      </w:r>
      <w:r w:rsidRPr="000731F6">
        <w:rPr>
          <w:rFonts w:ascii="Palatino Linotype" w:eastAsia="Palatino Linotype" w:hAnsi="Palatino Linotype" w:cs="Palatino Linotype"/>
          <w:b/>
          <w:sz w:val="22"/>
          <w:szCs w:val="22"/>
        </w:rPr>
        <w:t xml:space="preserve"> </w:t>
      </w:r>
      <w:r w:rsidRPr="000731F6">
        <w:rPr>
          <w:rFonts w:ascii="Palatino Linotype" w:eastAsia="Palatino Linotype" w:hAnsi="Palatino Linotype" w:cs="Palatino Linotype"/>
          <w:sz w:val="22"/>
          <w:szCs w:val="22"/>
        </w:rPr>
        <w:t xml:space="preserve">vía </w:t>
      </w:r>
      <w:r w:rsidRPr="000731F6">
        <w:rPr>
          <w:rFonts w:ascii="Palatino Linotype" w:eastAsia="Palatino Linotype" w:hAnsi="Palatino Linotype" w:cs="Palatino Linotype"/>
          <w:b/>
          <w:sz w:val="22"/>
          <w:szCs w:val="22"/>
        </w:rPr>
        <w:t>SAIMEX</w:t>
      </w:r>
      <w:r w:rsidRPr="000731F6">
        <w:rPr>
          <w:rFonts w:ascii="Palatino Linotype" w:eastAsia="Palatino Linotype" w:hAnsi="Palatino Linotype" w:cs="Palatino Linotype"/>
          <w:sz w:val="22"/>
          <w:szCs w:val="22"/>
        </w:rPr>
        <w:t xml:space="preserve">, a la parte </w:t>
      </w:r>
      <w:r w:rsidRPr="000731F6">
        <w:rPr>
          <w:rFonts w:ascii="Palatino Linotype" w:eastAsia="Palatino Linotype" w:hAnsi="Palatino Linotype" w:cs="Palatino Linotype"/>
          <w:b/>
          <w:sz w:val="22"/>
          <w:szCs w:val="22"/>
        </w:rPr>
        <w:t xml:space="preserve">Recurrente </w:t>
      </w:r>
      <w:r w:rsidRPr="000731F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1B329A5E"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7F58C62F" w14:textId="77777777" w:rsidR="00F70B92" w:rsidRPr="000731F6" w:rsidRDefault="00057724">
      <w:pPr>
        <w:spacing w:line="360" w:lineRule="auto"/>
        <w:ind w:right="49"/>
        <w:jc w:val="both"/>
        <w:rPr>
          <w:rFonts w:ascii="Palatino Linotype" w:eastAsia="Palatino Linotype" w:hAnsi="Palatino Linotype" w:cs="Palatino Linotype"/>
          <w:sz w:val="22"/>
          <w:szCs w:val="22"/>
        </w:rPr>
      </w:pPr>
      <w:r w:rsidRPr="000731F6">
        <w:rPr>
          <w:rFonts w:ascii="Palatino Linotype" w:eastAsia="Palatino Linotype" w:hAnsi="Palatino Linotype" w:cs="Palatino Linotype"/>
          <w:b/>
          <w:sz w:val="22"/>
          <w:szCs w:val="22"/>
        </w:rPr>
        <w:t>Quinto.</w:t>
      </w:r>
      <w:r w:rsidRPr="000731F6">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0731F6">
        <w:rPr>
          <w:rFonts w:ascii="Palatino Linotype" w:eastAsia="Palatino Linotype" w:hAnsi="Palatino Linotype" w:cs="Palatino Linotype"/>
          <w:b/>
          <w:sz w:val="22"/>
          <w:szCs w:val="22"/>
        </w:rPr>
        <w:t>SUJETO OBLIGADO</w:t>
      </w:r>
      <w:r w:rsidRPr="000731F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BB80891" w14:textId="77777777" w:rsidR="00F70B92" w:rsidRPr="000731F6" w:rsidRDefault="00F70B92">
      <w:pPr>
        <w:spacing w:line="360" w:lineRule="auto"/>
        <w:ind w:right="49"/>
        <w:jc w:val="both"/>
        <w:rPr>
          <w:rFonts w:ascii="Palatino Linotype" w:eastAsia="Palatino Linotype" w:hAnsi="Palatino Linotype" w:cs="Palatino Linotype"/>
          <w:sz w:val="22"/>
          <w:szCs w:val="22"/>
        </w:rPr>
      </w:pPr>
    </w:p>
    <w:p w14:paraId="2E2D5029" w14:textId="77777777" w:rsidR="00F70B92" w:rsidRPr="00340AD0" w:rsidRDefault="00057724">
      <w:pPr>
        <w:spacing w:line="360" w:lineRule="auto"/>
        <w:jc w:val="both"/>
        <w:rPr>
          <w:rFonts w:ascii="Palatino Linotype" w:eastAsia="Palatino Linotype" w:hAnsi="Palatino Linotype" w:cs="Palatino Linotype"/>
          <w:sz w:val="22"/>
          <w:szCs w:val="22"/>
        </w:rPr>
      </w:pPr>
      <w:bookmarkStart w:id="20" w:name="_heading=h.puo0st4hvftz" w:colFirst="0" w:colLast="0"/>
      <w:bookmarkEnd w:id="20"/>
      <w:r w:rsidRPr="000731F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295B06" w:rsidRPr="000731F6">
        <w:rPr>
          <w:rFonts w:ascii="Palatino Linotype" w:eastAsia="Palatino Linotype" w:hAnsi="Palatino Linotype" w:cs="Palatino Linotype"/>
          <w:sz w:val="22"/>
          <w:szCs w:val="22"/>
        </w:rPr>
        <w:t>, MARÍA DEL ROSARIO MEJÍA AYALA</w:t>
      </w:r>
      <w:r w:rsidRPr="000731F6">
        <w:rPr>
          <w:rFonts w:ascii="Palatino Linotype" w:eastAsia="Palatino Linotype" w:hAnsi="Palatino Linotype" w:cs="Palatino Linotype"/>
          <w:sz w:val="22"/>
          <w:szCs w:val="22"/>
        </w:rPr>
        <w:t>; SHARON CRISTINA MORALES MARTÍ</w:t>
      </w:r>
      <w:r w:rsidR="00295B06" w:rsidRPr="000731F6">
        <w:rPr>
          <w:rFonts w:ascii="Palatino Linotype" w:eastAsia="Palatino Linotype" w:hAnsi="Palatino Linotype" w:cs="Palatino Linotype"/>
          <w:sz w:val="22"/>
          <w:szCs w:val="22"/>
        </w:rPr>
        <w:t>NEZ, LUIS GUSTAVO PARRA NORIEGA</w:t>
      </w:r>
      <w:r w:rsidRPr="000731F6">
        <w:rPr>
          <w:rFonts w:ascii="Palatino Linotype" w:eastAsia="Palatino Linotype" w:hAnsi="Palatino Linotype" w:cs="Palatino Linotype"/>
          <w:sz w:val="22"/>
          <w:szCs w:val="22"/>
        </w:rPr>
        <w:t xml:space="preserve"> Y GUADALUPE RAMÍREZ PEÑA,</w:t>
      </w:r>
      <w:r w:rsidR="00340AD0" w:rsidRPr="000731F6">
        <w:rPr>
          <w:rFonts w:ascii="Palatino Linotype" w:eastAsia="Palatino Linotype" w:hAnsi="Palatino Linotype" w:cs="Palatino Linotype"/>
          <w:sz w:val="22"/>
          <w:szCs w:val="22"/>
        </w:rPr>
        <w:t xml:space="preserve"> </w:t>
      </w:r>
      <w:r w:rsidRPr="000731F6">
        <w:rPr>
          <w:rFonts w:ascii="Palatino Linotype" w:eastAsia="Palatino Linotype" w:hAnsi="Palatino Linotype" w:cs="Palatino Linotype"/>
          <w:sz w:val="22"/>
          <w:szCs w:val="22"/>
        </w:rPr>
        <w:t>EN LA VIGÉSIMA SESIÓN ORDINARIA CELEBRADA EL CUATRO DE JUNIO DE DOS MIL VEINTICINCO, ANTE EL SECRETARIO TÉCNICO DEL PLENO ALEXIS TAPIA RAMÍREZ.</w:t>
      </w:r>
    </w:p>
    <w:p w14:paraId="1B68F230" w14:textId="77777777" w:rsidR="00295B06" w:rsidRPr="00340AD0" w:rsidRDefault="00295B06">
      <w:pPr>
        <w:spacing w:line="360" w:lineRule="auto"/>
        <w:jc w:val="both"/>
        <w:rPr>
          <w:rFonts w:ascii="Palatino Linotype" w:eastAsia="Palatino Linotype" w:hAnsi="Palatino Linotype" w:cs="Palatino Linotype"/>
          <w:sz w:val="22"/>
          <w:szCs w:val="22"/>
        </w:rPr>
        <w:sectPr w:rsidR="00295B06" w:rsidRPr="00340AD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241FE53E" w14:textId="77777777" w:rsidR="00F70B92" w:rsidRPr="00340AD0" w:rsidRDefault="00F70B92">
      <w:pPr>
        <w:spacing w:line="360" w:lineRule="auto"/>
        <w:jc w:val="both"/>
        <w:rPr>
          <w:rFonts w:ascii="Palatino Linotype" w:eastAsia="Palatino Linotype" w:hAnsi="Palatino Linotype" w:cs="Palatino Linotype"/>
          <w:sz w:val="22"/>
          <w:szCs w:val="22"/>
        </w:rPr>
      </w:pPr>
    </w:p>
    <w:sectPr w:rsidR="00F70B92" w:rsidRPr="00340AD0">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BF8F" w14:textId="77777777" w:rsidR="0084128C" w:rsidRDefault="0084128C">
      <w:r>
        <w:separator/>
      </w:r>
    </w:p>
  </w:endnote>
  <w:endnote w:type="continuationSeparator" w:id="0">
    <w:p w14:paraId="362FEBAE" w14:textId="77777777" w:rsidR="0084128C" w:rsidRDefault="0084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8CB7" w14:textId="77777777" w:rsidR="00F70B92" w:rsidRDefault="000577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31F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31F6">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FF300C0" w14:textId="77777777" w:rsidR="00F70B92" w:rsidRDefault="00F70B9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BAAA" w14:textId="77777777" w:rsidR="00F70B92" w:rsidRDefault="000577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31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31F6">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0255D21F" w14:textId="77777777" w:rsidR="00F70B92" w:rsidRDefault="00F70B9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E869" w14:textId="77777777" w:rsidR="00295B06" w:rsidRDefault="00295B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33</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31F6">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8B0CA47" w14:textId="77777777" w:rsidR="00295B06" w:rsidRDefault="00295B0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8784" w14:textId="77777777" w:rsidR="0084128C" w:rsidRDefault="0084128C">
      <w:r>
        <w:separator/>
      </w:r>
    </w:p>
  </w:footnote>
  <w:footnote w:type="continuationSeparator" w:id="0">
    <w:p w14:paraId="7A92CF54" w14:textId="77777777" w:rsidR="0084128C" w:rsidRDefault="0084128C">
      <w:r>
        <w:continuationSeparator/>
      </w:r>
    </w:p>
  </w:footnote>
  <w:footnote w:id="1">
    <w:p w14:paraId="71D8804C" w14:textId="77777777" w:rsidR="00F70B92" w:rsidRDefault="00057724">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 xml:space="preserve">Consultable en: </w:t>
      </w:r>
      <w:hyperlink r:id="rId1">
        <w:r>
          <w:rPr>
            <w:rFonts w:ascii="Palatino Linotype" w:eastAsia="Palatino Linotype" w:hAnsi="Palatino Linotype" w:cs="Palatino Linotype"/>
            <w:color w:val="0000FF"/>
            <w:sz w:val="20"/>
            <w:szCs w:val="20"/>
            <w:u w:val="single"/>
          </w:rPr>
          <w:t>https://www2.toluca.gob.mx/wp-content/uploads/2023/10/tol-pdf-gms-2224-v29-a1.pdf</w:t>
        </w:r>
      </w:hyperlink>
      <w:r>
        <w:rPr>
          <w:rFonts w:ascii="Palatino Linotype" w:eastAsia="Palatino Linotype" w:hAnsi="Palatino Linotype" w:cs="Palatino Linotype"/>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0416" w14:textId="77777777" w:rsidR="00F70B92" w:rsidRDefault="00057724">
    <w:pPr>
      <w:rPr>
        <w:rFonts w:ascii="Cambria" w:eastAsia="Cambria" w:hAnsi="Cambria" w:cs="Cambria"/>
        <w:color w:val="000000"/>
      </w:rPr>
    </w:pPr>
    <w:r>
      <w:rPr>
        <w:noProof/>
      </w:rPr>
      <w:drawing>
        <wp:anchor distT="0" distB="0" distL="0" distR="0" simplePos="0" relativeHeight="251658240" behindDoc="1" locked="0" layoutInCell="1" hidden="0" allowOverlap="1" wp14:anchorId="225C0C32" wp14:editId="404CAB63">
          <wp:simplePos x="0" y="0"/>
          <wp:positionH relativeFrom="column">
            <wp:posOffset>-1080097</wp:posOffset>
          </wp:positionH>
          <wp:positionV relativeFrom="paragraph">
            <wp:posOffset>-488269</wp:posOffset>
          </wp:positionV>
          <wp:extent cx="7809865" cy="10165715"/>
          <wp:effectExtent l="0" t="0" r="0" b="0"/>
          <wp:wrapNone/>
          <wp:docPr id="20832964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0"/>
      <w:tblW w:w="5953" w:type="dxa"/>
      <w:tblInd w:w="3261" w:type="dxa"/>
      <w:tblLayout w:type="fixed"/>
      <w:tblLook w:val="0400" w:firstRow="0" w:lastRow="0" w:firstColumn="0" w:lastColumn="0" w:noHBand="0" w:noVBand="1"/>
    </w:tblPr>
    <w:tblGrid>
      <w:gridCol w:w="2489"/>
      <w:gridCol w:w="3464"/>
    </w:tblGrid>
    <w:tr w:rsidR="00F70B92" w14:paraId="44274E57" w14:textId="77777777">
      <w:tc>
        <w:tcPr>
          <w:tcW w:w="2489" w:type="dxa"/>
          <w:shd w:val="clear" w:color="auto" w:fill="auto"/>
        </w:tcPr>
        <w:p w14:paraId="4DB7B242" w14:textId="77777777" w:rsidR="00F70B92" w:rsidRDefault="00057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B3E67F8" w14:textId="77777777" w:rsidR="00F70B92" w:rsidRDefault="000577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03039/INFOEM/IP/RR/2025</w:t>
          </w:r>
        </w:p>
      </w:tc>
    </w:tr>
    <w:tr w:rsidR="00F70B92" w14:paraId="01EDD612" w14:textId="77777777">
      <w:trPr>
        <w:trHeight w:val="228"/>
      </w:trPr>
      <w:tc>
        <w:tcPr>
          <w:tcW w:w="2489" w:type="dxa"/>
          <w:shd w:val="clear" w:color="auto" w:fill="auto"/>
          <w:vAlign w:val="center"/>
        </w:tcPr>
        <w:p w14:paraId="32F530C1" w14:textId="77777777" w:rsidR="00F70B92" w:rsidRDefault="00057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35C2B17" w14:textId="77777777" w:rsidR="00F70B92" w:rsidRDefault="0005772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70B92" w14:paraId="4FB7A166" w14:textId="77777777">
      <w:tc>
        <w:tcPr>
          <w:tcW w:w="2489" w:type="dxa"/>
          <w:shd w:val="clear" w:color="auto" w:fill="auto"/>
          <w:vAlign w:val="center"/>
        </w:tcPr>
        <w:p w14:paraId="1C3A134F" w14:textId="77777777" w:rsidR="00F70B92" w:rsidRDefault="000577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B037BF7" w14:textId="77777777" w:rsidR="00F70B92" w:rsidRDefault="000577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B7AAD5" w14:textId="77777777" w:rsidR="00F70B92" w:rsidRDefault="0005772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D13E" w14:textId="77777777" w:rsidR="00F70B92" w:rsidRDefault="000577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57CAE8" wp14:editId="3B100D3C">
          <wp:simplePos x="0" y="0"/>
          <wp:positionH relativeFrom="column">
            <wp:posOffset>-1080122</wp:posOffset>
          </wp:positionH>
          <wp:positionV relativeFrom="paragraph">
            <wp:posOffset>-369898</wp:posOffset>
          </wp:positionV>
          <wp:extent cx="7809865" cy="10165715"/>
          <wp:effectExtent l="0" t="0" r="0" b="0"/>
          <wp:wrapNone/>
          <wp:docPr id="20832964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953" w:type="dxa"/>
      <w:tblInd w:w="3261" w:type="dxa"/>
      <w:tblLayout w:type="fixed"/>
      <w:tblLook w:val="0400" w:firstRow="0" w:lastRow="0" w:firstColumn="0" w:lastColumn="0" w:noHBand="0" w:noVBand="1"/>
    </w:tblPr>
    <w:tblGrid>
      <w:gridCol w:w="2489"/>
      <w:gridCol w:w="3464"/>
    </w:tblGrid>
    <w:tr w:rsidR="00F70B92" w14:paraId="55F20B15" w14:textId="77777777">
      <w:tc>
        <w:tcPr>
          <w:tcW w:w="2489" w:type="dxa"/>
          <w:shd w:val="clear" w:color="auto" w:fill="auto"/>
        </w:tcPr>
        <w:p w14:paraId="383914A9" w14:textId="77777777" w:rsidR="00F70B92" w:rsidRDefault="00057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0DA68C5" w14:textId="77777777" w:rsidR="00F70B92" w:rsidRDefault="000577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03039/INFOEM/IP/RR/2025</w:t>
          </w:r>
        </w:p>
      </w:tc>
    </w:tr>
    <w:tr w:rsidR="00F70B92" w14:paraId="3072A033" w14:textId="77777777">
      <w:tc>
        <w:tcPr>
          <w:tcW w:w="2489" w:type="dxa"/>
          <w:shd w:val="clear" w:color="auto" w:fill="auto"/>
        </w:tcPr>
        <w:p w14:paraId="41A00357" w14:textId="77777777" w:rsidR="00F70B92" w:rsidRDefault="00057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2ACF653" w14:textId="77777777" w:rsidR="00F70B92" w:rsidRDefault="00F70B92">
          <w:pPr>
            <w:ind w:right="175"/>
            <w:jc w:val="both"/>
            <w:rPr>
              <w:rFonts w:ascii="Palatino Linotype" w:eastAsia="Palatino Linotype" w:hAnsi="Palatino Linotype" w:cs="Palatino Linotype"/>
              <w:b/>
              <w:sz w:val="22"/>
              <w:szCs w:val="22"/>
            </w:rPr>
          </w:pPr>
        </w:p>
      </w:tc>
    </w:tr>
    <w:tr w:rsidR="00F70B92" w14:paraId="63025E79" w14:textId="77777777">
      <w:trPr>
        <w:trHeight w:val="228"/>
      </w:trPr>
      <w:tc>
        <w:tcPr>
          <w:tcW w:w="2489" w:type="dxa"/>
          <w:shd w:val="clear" w:color="auto" w:fill="auto"/>
          <w:vAlign w:val="center"/>
        </w:tcPr>
        <w:p w14:paraId="38789A65" w14:textId="77777777" w:rsidR="00F70B92" w:rsidRDefault="00057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5C7F4AE" w14:textId="77777777" w:rsidR="00F70B92" w:rsidRDefault="0005772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70B92" w14:paraId="3E0BC023" w14:textId="77777777">
      <w:tc>
        <w:tcPr>
          <w:tcW w:w="2489" w:type="dxa"/>
          <w:shd w:val="clear" w:color="auto" w:fill="auto"/>
          <w:vAlign w:val="center"/>
        </w:tcPr>
        <w:p w14:paraId="6CEF28B0" w14:textId="77777777" w:rsidR="00F70B92" w:rsidRDefault="000577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DF8D4E2" w14:textId="77777777" w:rsidR="00F70B92" w:rsidRDefault="000577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D6D6FA" w14:textId="77777777" w:rsidR="00F70B92" w:rsidRDefault="00F70B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3B6E" w14:textId="77777777" w:rsidR="00295B06" w:rsidRDefault="00295B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0CD3E1E0" w14:textId="77777777" w:rsidR="00295B06" w:rsidRDefault="00295B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917"/>
    <w:multiLevelType w:val="multilevel"/>
    <w:tmpl w:val="DEC01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604081"/>
    <w:multiLevelType w:val="multilevel"/>
    <w:tmpl w:val="97368DB2"/>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94D39"/>
    <w:multiLevelType w:val="multilevel"/>
    <w:tmpl w:val="85A692D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2B6F79F6"/>
    <w:multiLevelType w:val="multilevel"/>
    <w:tmpl w:val="5E7C4498"/>
    <w:lvl w:ilvl="0">
      <w:start w:val="1"/>
      <w:numFmt w:val="lowerLetter"/>
      <w:lvlText w:val="%1)"/>
      <w:lvlJc w:val="left"/>
      <w:pPr>
        <w:ind w:left="1364" w:hanging="360"/>
      </w:pPr>
      <w:rPr>
        <w:b/>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4" w15:restartNumberingAfterBreak="0">
    <w:nsid w:val="34A442C0"/>
    <w:multiLevelType w:val="multilevel"/>
    <w:tmpl w:val="0BB21C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CF194A"/>
    <w:multiLevelType w:val="multilevel"/>
    <w:tmpl w:val="DD047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92"/>
    <w:rsid w:val="00057724"/>
    <w:rsid w:val="000731F6"/>
    <w:rsid w:val="00295B06"/>
    <w:rsid w:val="00340AD0"/>
    <w:rsid w:val="007A64C7"/>
    <w:rsid w:val="0084128C"/>
    <w:rsid w:val="00A31A72"/>
    <w:rsid w:val="00F70B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F67D"/>
  <w15:docId w15:val="{E4A98911-FB76-4232-B7D7-F8E96B6D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c"/>
    <w:tblPr>
      <w:tblStyleRowBandSize w:val="1"/>
      <w:tblStyleColBandSize w:val="1"/>
      <w:tblCellMar>
        <w:left w:w="115" w:type="dxa"/>
        <w:right w:w="115" w:type="dxa"/>
      </w:tblCellMar>
    </w:tblPr>
  </w:style>
  <w:style w:type="table" w:customStyle="1" w:styleId="a0">
    <w:basedOn w:val="TableNormalc"/>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a"/>
    <w:tblPr>
      <w:tblStyleRowBandSize w:val="1"/>
      <w:tblStyleColBandSize w:val="1"/>
      <w:tblCellMar>
        <w:left w:w="108" w:type="dxa"/>
        <w:right w:w="108" w:type="dxa"/>
      </w:tblCellMar>
    </w:tblPr>
  </w:style>
  <w:style w:type="table" w:customStyle="1" w:styleId="a6">
    <w:basedOn w:val="TableNormala"/>
    <w:tblPr>
      <w:tblStyleRowBandSize w:val="1"/>
      <w:tblStyleColBandSize w:val="1"/>
      <w:tblCellMar>
        <w:left w:w="108" w:type="dxa"/>
        <w:right w:w="108" w:type="dxa"/>
      </w:tblCellMar>
    </w:tblPr>
  </w:style>
  <w:style w:type="table" w:customStyle="1" w:styleId="a7">
    <w:basedOn w:val="TableNormala"/>
    <w:tblPr>
      <w:tblStyleRowBandSize w:val="1"/>
      <w:tblStyleColBandSize w:val="1"/>
      <w:tblCellMar>
        <w:left w:w="108" w:type="dxa"/>
        <w:right w:w="108" w:type="dxa"/>
      </w:tblCellMar>
    </w:tblPr>
  </w:style>
  <w:style w:type="table" w:customStyle="1" w:styleId="a8">
    <w:basedOn w:val="TableNormala"/>
    <w:tblPr>
      <w:tblStyleRowBandSize w:val="1"/>
      <w:tblStyleColBandSize w:val="1"/>
      <w:tblCellMar>
        <w:left w:w="108" w:type="dxa"/>
        <w:right w:w="108" w:type="dxa"/>
      </w:tblCellMar>
    </w:tblPr>
  </w:style>
  <w:style w:type="table" w:customStyle="1" w:styleId="a9">
    <w:basedOn w:val="TableNormala"/>
    <w:tblPr>
      <w:tblStyleRowBandSize w:val="1"/>
      <w:tblStyleColBandSize w:val="1"/>
      <w:tblCellMar>
        <w:left w:w="108" w:type="dxa"/>
        <w:right w:w="108" w:type="dxa"/>
      </w:tblCellMar>
    </w:tbl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15" w:type="dxa"/>
        <w:right w:w="115" w:type="dxa"/>
      </w:tblCellMar>
    </w:tblPr>
  </w:style>
  <w:style w:type="table" w:customStyle="1" w:styleId="ae">
    <w:basedOn w:val="TableNormal9"/>
    <w:tblPr>
      <w:tblStyleRowBandSize w:val="1"/>
      <w:tblStyleColBandSize w:val="1"/>
      <w:tblCellMar>
        <w:left w:w="115" w:type="dxa"/>
        <w:right w:w="115" w:type="dxa"/>
      </w:tblCellMar>
    </w:tblPr>
  </w:style>
  <w:style w:type="table" w:customStyle="1" w:styleId="af">
    <w:basedOn w:val="TableNormal8"/>
    <w:tblPr>
      <w:tblStyleRowBandSize w:val="1"/>
      <w:tblStyleColBandSize w:val="1"/>
      <w:tblCellMar>
        <w:left w:w="115" w:type="dxa"/>
        <w:right w:w="115" w:type="dxa"/>
      </w:tblCellMar>
    </w:tbl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6"/>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paragraph" w:customStyle="1" w:styleId="Citas">
    <w:name w:val="Citas"/>
    <w:basedOn w:val="Normal"/>
    <w:qFormat/>
    <w:rsid w:val="005508D9"/>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3">
    <w:name w:val="Mención sin resolver3"/>
    <w:basedOn w:val="Fuentedeprrafopredeter"/>
    <w:uiPriority w:val="99"/>
    <w:semiHidden/>
    <w:unhideWhenUsed/>
    <w:rsid w:val="004213EF"/>
    <w:rPr>
      <w:color w:val="605E5C"/>
      <w:shd w:val="clear" w:color="auto" w:fill="E1DFDD"/>
    </w:r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wp-content/uploads/2023/10/tol-pdf-gms-2224-v29-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CveZDV2E5Gw2LrY7rSf3T8PZA==">CgMxLjAyCWguM3JkY3JqbjIJaC40ZDM0b2c4MghoLmdqZGd4czIJaC4zZHk2dmttMg5oLmJ0cmxrY2Y4dXN3aDIJaC4zMGowemxsMgloLjJzOGV5bzEyCGgudHlqY3d0MgloLjN6bnlzaDcyCWguMmV0OTJwMDIOaC5tM3lka2JjYTVmdW8yDmgua2d1ejloNHY2OG10Mg5oLnV1NDljenI3bzQ4ZjIOaC5uejgzcGMxYmlpeDEyDmgueHp0bWs5c2s0MHYxMg1oLjJ6bmY3MTlpdjhsMg5oLmg4cnAwdGxvNWI2YzIOaC41cmV5cTViemJiN3UyDmguNDF6bWY3aTFjMTdzMgloLjF0M2g1c2YyDmgucHVvMHN0NGh2ZnR6OAByITE2REU3amJkem1URm1XeFVqbkRITFYwX2Z2LXhBdFE5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9381</Words>
  <Characters>51600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2025-06-06T20:42:00Z</cp:lastPrinted>
  <dcterms:created xsi:type="dcterms:W3CDTF">2025-06-27T02:00:00Z</dcterms:created>
  <dcterms:modified xsi:type="dcterms:W3CDTF">2025-06-27T02:00:00Z</dcterms:modified>
</cp:coreProperties>
</file>