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82DC7" w14:textId="77777777" w:rsidR="00656692" w:rsidRDefault="00656692">
      <w:pPr>
        <w:widowControl w:val="0"/>
        <w:pBdr>
          <w:top w:val="nil"/>
          <w:left w:val="nil"/>
          <w:bottom w:val="nil"/>
          <w:right w:val="nil"/>
          <w:between w:val="nil"/>
        </w:pBdr>
        <w:spacing w:line="276" w:lineRule="auto"/>
      </w:pPr>
    </w:p>
    <w:p w14:paraId="7320EAC1" w14:textId="77777777" w:rsidR="00656692" w:rsidRPr="000512BE" w:rsidRDefault="00AA4B53">
      <w:pPr>
        <w:tabs>
          <w:tab w:val="left" w:pos="3465"/>
        </w:tabs>
        <w:spacing w:line="360" w:lineRule="auto"/>
        <w:ind w:right="-697"/>
        <w:jc w:val="both"/>
        <w:rPr>
          <w:rFonts w:ascii="Palatino Linotype" w:eastAsia="Palatino Linotype" w:hAnsi="Palatino Linotype" w:cs="Palatino Linotype"/>
        </w:rPr>
      </w:pPr>
      <w:r w:rsidRPr="000512B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febrero de dos mil veinticinco.</w:t>
      </w:r>
    </w:p>
    <w:p w14:paraId="50DAE88C" w14:textId="77777777" w:rsidR="00656692" w:rsidRPr="000512BE" w:rsidRDefault="00656692">
      <w:pPr>
        <w:tabs>
          <w:tab w:val="left" w:pos="3465"/>
        </w:tabs>
        <w:spacing w:line="360" w:lineRule="auto"/>
        <w:ind w:right="-697"/>
        <w:jc w:val="both"/>
        <w:rPr>
          <w:rFonts w:ascii="Palatino Linotype" w:eastAsia="Palatino Linotype" w:hAnsi="Palatino Linotype" w:cs="Palatino Linotype"/>
        </w:rPr>
      </w:pPr>
    </w:p>
    <w:p w14:paraId="79181534" w14:textId="543A4C04" w:rsidR="00656692" w:rsidRPr="000512BE" w:rsidRDefault="00AA4B53">
      <w:pPr>
        <w:spacing w:line="360" w:lineRule="auto"/>
        <w:ind w:right="-697"/>
        <w:jc w:val="both"/>
        <w:rPr>
          <w:rFonts w:ascii="Palatino Linotype" w:eastAsia="Palatino Linotype" w:hAnsi="Palatino Linotype" w:cs="Palatino Linotype"/>
        </w:rPr>
      </w:pPr>
      <w:r w:rsidRPr="000512BE">
        <w:rPr>
          <w:rFonts w:ascii="Palatino Linotype" w:eastAsia="Palatino Linotype" w:hAnsi="Palatino Linotype" w:cs="Palatino Linotype"/>
          <w:b/>
        </w:rPr>
        <w:t xml:space="preserve">VISTAS </w:t>
      </w:r>
      <w:r w:rsidRPr="000512BE">
        <w:rPr>
          <w:rFonts w:ascii="Palatino Linotype" w:eastAsia="Palatino Linotype" w:hAnsi="Palatino Linotype" w:cs="Palatino Linotype"/>
        </w:rPr>
        <w:t xml:space="preserve">las constancias para resolver el recurso de revisión </w:t>
      </w:r>
      <w:r w:rsidR="00DA6150" w:rsidRPr="000512BE">
        <w:rPr>
          <w:rFonts w:ascii="Palatino Linotype" w:eastAsia="Palatino Linotype" w:hAnsi="Palatino Linotype" w:cs="Palatino Linotype"/>
          <w:b/>
          <w:szCs w:val="22"/>
        </w:rPr>
        <w:t>02498/INFOEM/IP/RR/2024</w:t>
      </w:r>
      <w:r w:rsidR="00DA6150" w:rsidRPr="000512BE">
        <w:rPr>
          <w:rFonts w:ascii="Palatino Linotype" w:eastAsia="Palatino Linotype" w:hAnsi="Palatino Linotype" w:cs="Palatino Linotype"/>
          <w:sz w:val="22"/>
          <w:szCs w:val="22"/>
        </w:rPr>
        <w:t xml:space="preserve">, </w:t>
      </w:r>
      <w:r w:rsidRPr="000512BE">
        <w:rPr>
          <w:rFonts w:ascii="Palatino Linotype" w:eastAsia="Palatino Linotype" w:hAnsi="Palatino Linotype" w:cs="Palatino Linotype"/>
        </w:rPr>
        <w:t xml:space="preserve">presentado por </w:t>
      </w:r>
      <w:r w:rsidR="00B0147C">
        <w:rPr>
          <w:rFonts w:ascii="Palatino Linotype" w:eastAsia="Palatino Linotype" w:hAnsi="Palatino Linotype" w:cs="Palatino Linotype"/>
          <w:sz w:val="22"/>
          <w:szCs w:val="22"/>
        </w:rPr>
        <w:t>XXXXXXXXX</w:t>
      </w:r>
      <w:r w:rsidRPr="000512BE">
        <w:rPr>
          <w:rFonts w:ascii="Palatino Linotype" w:eastAsia="Palatino Linotype" w:hAnsi="Palatino Linotype" w:cs="Palatino Linotype"/>
          <w:b/>
        </w:rPr>
        <w:t xml:space="preserve">, </w:t>
      </w:r>
      <w:r w:rsidRPr="000512BE">
        <w:rPr>
          <w:rFonts w:ascii="Palatino Linotype" w:eastAsia="Palatino Linotype" w:hAnsi="Palatino Linotype" w:cs="Palatino Linotype"/>
        </w:rPr>
        <w:t xml:space="preserve">a </w:t>
      </w:r>
      <w:r w:rsidR="00DA6150" w:rsidRPr="000512BE">
        <w:rPr>
          <w:rFonts w:ascii="Palatino Linotype" w:eastAsia="Palatino Linotype" w:hAnsi="Palatino Linotype" w:cs="Palatino Linotype"/>
        </w:rPr>
        <w:t>quien en lo sucesivo llamaremos</w:t>
      </w:r>
      <w:r w:rsidRPr="000512BE">
        <w:rPr>
          <w:rFonts w:ascii="Palatino Linotype" w:eastAsia="Palatino Linotype" w:hAnsi="Palatino Linotype" w:cs="Palatino Linotype"/>
        </w:rPr>
        <w:t xml:space="preserve"> </w:t>
      </w:r>
      <w:r w:rsidRPr="000512BE">
        <w:rPr>
          <w:rFonts w:ascii="Palatino Linotype" w:eastAsia="Palatino Linotype" w:hAnsi="Palatino Linotype" w:cs="Palatino Linotype"/>
          <w:b/>
        </w:rPr>
        <w:t>RECURRENTE o PARTICULAR</w:t>
      </w:r>
      <w:r w:rsidRPr="000512BE">
        <w:rPr>
          <w:rFonts w:ascii="Palatino Linotype" w:eastAsia="Palatino Linotype" w:hAnsi="Palatino Linotype" w:cs="Palatino Linotype"/>
        </w:rPr>
        <w:t xml:space="preserve">, en contra de la respuesta otorgada a la solicitud de información con número de folio </w:t>
      </w:r>
      <w:r w:rsidRPr="000512BE">
        <w:rPr>
          <w:rFonts w:ascii="Palatino Linotype" w:eastAsia="Palatino Linotype" w:hAnsi="Palatino Linotype" w:cs="Palatino Linotype"/>
          <w:b/>
        </w:rPr>
        <w:t>00215/SMOV/IP/2024</w:t>
      </w:r>
      <w:r w:rsidRPr="000512BE">
        <w:rPr>
          <w:rFonts w:ascii="Palatino Linotype" w:eastAsia="Palatino Linotype" w:hAnsi="Palatino Linotype" w:cs="Palatino Linotype"/>
        </w:rPr>
        <w:t xml:space="preserve">, por parte de la </w:t>
      </w:r>
      <w:r w:rsidRPr="000512BE">
        <w:rPr>
          <w:rFonts w:ascii="Palatino Linotype" w:eastAsia="Palatino Linotype" w:hAnsi="Palatino Linotype" w:cs="Palatino Linotype"/>
          <w:b/>
        </w:rPr>
        <w:t xml:space="preserve">Secretaría de Movilidad, </w:t>
      </w:r>
      <w:r w:rsidRPr="000512BE">
        <w:rPr>
          <w:rFonts w:ascii="Palatino Linotype" w:eastAsia="Palatino Linotype" w:hAnsi="Palatino Linotype" w:cs="Palatino Linotype"/>
        </w:rPr>
        <w:t xml:space="preserve">en adelante el </w:t>
      </w:r>
      <w:r w:rsidRPr="000512BE">
        <w:rPr>
          <w:rFonts w:ascii="Palatino Linotype" w:eastAsia="Palatino Linotype" w:hAnsi="Palatino Linotype" w:cs="Palatino Linotype"/>
          <w:b/>
        </w:rPr>
        <w:t>SUJETO OBLIGADO,</w:t>
      </w:r>
      <w:r w:rsidRPr="000512BE">
        <w:rPr>
          <w:rFonts w:ascii="Palatino Linotype" w:eastAsia="Palatino Linotype" w:hAnsi="Palatino Linotype" w:cs="Palatino Linotype"/>
        </w:rPr>
        <w:t xml:space="preserve"> se emite la presente resolución con base en los siguientes:</w:t>
      </w:r>
    </w:p>
    <w:p w14:paraId="2BF25DA2" w14:textId="77777777" w:rsidR="00656692" w:rsidRPr="000512BE" w:rsidRDefault="00656692">
      <w:pPr>
        <w:spacing w:line="360" w:lineRule="auto"/>
        <w:ind w:right="-697"/>
        <w:jc w:val="both"/>
        <w:rPr>
          <w:rFonts w:ascii="Palatino Linotype" w:eastAsia="Palatino Linotype" w:hAnsi="Palatino Linotype" w:cs="Palatino Linotype"/>
        </w:rPr>
      </w:pPr>
    </w:p>
    <w:p w14:paraId="0BFEDF81" w14:textId="77777777" w:rsidR="00656692" w:rsidRPr="000512BE" w:rsidRDefault="00AA4B53">
      <w:pPr>
        <w:pStyle w:val="Ttulo1"/>
        <w:spacing w:before="0" w:line="360" w:lineRule="auto"/>
        <w:ind w:right="-697"/>
        <w:jc w:val="center"/>
        <w:rPr>
          <w:rFonts w:ascii="Palatino Linotype" w:eastAsia="Palatino Linotype" w:hAnsi="Palatino Linotype" w:cs="Palatino Linotype"/>
          <w:b/>
          <w:color w:val="000000"/>
          <w:sz w:val="24"/>
          <w:szCs w:val="24"/>
        </w:rPr>
      </w:pPr>
      <w:bookmarkStart w:id="0" w:name="_heading=h.gjdgxs" w:colFirst="0" w:colLast="0"/>
      <w:bookmarkEnd w:id="0"/>
      <w:r w:rsidRPr="000512BE">
        <w:rPr>
          <w:rFonts w:ascii="Palatino Linotype" w:eastAsia="Palatino Linotype" w:hAnsi="Palatino Linotype" w:cs="Palatino Linotype"/>
          <w:b/>
          <w:color w:val="000000"/>
          <w:sz w:val="24"/>
          <w:szCs w:val="24"/>
        </w:rPr>
        <w:t>A N T E C E D E N T E S</w:t>
      </w:r>
    </w:p>
    <w:p w14:paraId="4BD10E8F"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u w:val="single"/>
        </w:rPr>
      </w:pPr>
    </w:p>
    <w:p w14:paraId="2E2874B8" w14:textId="389CF5A6" w:rsidR="00656692" w:rsidRPr="000512BE" w:rsidRDefault="00740C1F">
      <w:pPr>
        <w:numPr>
          <w:ilvl w:val="0"/>
          <w:numId w:val="1"/>
        </w:numPr>
        <w:pBdr>
          <w:top w:val="nil"/>
          <w:left w:val="nil"/>
          <w:bottom w:val="nil"/>
          <w:right w:val="nil"/>
          <w:between w:val="nil"/>
        </w:pBdr>
        <w:tabs>
          <w:tab w:val="left" w:pos="0"/>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Con fecha </w:t>
      </w:r>
      <w:r w:rsidRPr="000512BE">
        <w:rPr>
          <w:rFonts w:ascii="Palatino Linotype" w:eastAsia="Palatino Linotype" w:hAnsi="Palatino Linotype" w:cs="Palatino Linotype"/>
          <w:b/>
          <w:color w:val="000000"/>
        </w:rPr>
        <w:t>veintiséis de marzo de dos mil veinticuatro</w:t>
      </w:r>
      <w:r w:rsidRPr="000512BE">
        <w:rPr>
          <w:rFonts w:ascii="Palatino Linotype" w:eastAsia="Palatino Linotype" w:hAnsi="Palatino Linotype" w:cs="Palatino Linotype"/>
          <w:color w:val="000000"/>
        </w:rPr>
        <w:t xml:space="preserve">, el Recurrente formuló una solicitud, sin embargo, al ser día inhábil, se tuvo por presentada el día </w:t>
      </w:r>
      <w:r w:rsidR="00AA4B53" w:rsidRPr="000512BE">
        <w:rPr>
          <w:rFonts w:ascii="Palatino Linotype" w:eastAsia="Palatino Linotype" w:hAnsi="Palatino Linotype" w:cs="Palatino Linotype"/>
          <w:b/>
          <w:color w:val="000000"/>
        </w:rPr>
        <w:t>uno de abril de dos mil veinticuatro</w:t>
      </w:r>
      <w:r w:rsidR="00AA4B53" w:rsidRPr="000512BE">
        <w:rPr>
          <w:rFonts w:ascii="Palatino Linotype" w:eastAsia="Palatino Linotype" w:hAnsi="Palatino Linotype" w:cs="Palatino Linotype"/>
          <w:color w:val="000000"/>
        </w:rPr>
        <w:t>,</w:t>
      </w:r>
      <w:r w:rsidR="00AA4B53" w:rsidRPr="000512BE">
        <w:rPr>
          <w:rFonts w:ascii="Palatino Linotype" w:eastAsia="Palatino Linotype" w:hAnsi="Palatino Linotype" w:cs="Palatino Linotype"/>
          <w:b/>
          <w:color w:val="000000"/>
        </w:rPr>
        <w:t xml:space="preserve"> </w:t>
      </w:r>
      <w:r w:rsidR="00AA4B53" w:rsidRPr="000512BE">
        <w:rPr>
          <w:rFonts w:ascii="Palatino Linotype" w:eastAsia="Palatino Linotype" w:hAnsi="Palatino Linotype" w:cs="Palatino Linotype"/>
          <w:color w:val="000000"/>
        </w:rPr>
        <w:t>se presentó ante el Sujeto Obligado vía Plataforma Nacional de Transparencia (PNT) y Sistema de Acceso a la Información Mexiquense, en adelante (SAIMEX), la siguiente solicitud de información pública:</w:t>
      </w:r>
    </w:p>
    <w:p w14:paraId="6112787B"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14:paraId="1CA4E505" w14:textId="77777777" w:rsidR="00656692" w:rsidRPr="000512BE" w:rsidRDefault="00AA4B53">
      <w:pPr>
        <w:pBdr>
          <w:top w:val="nil"/>
          <w:left w:val="nil"/>
          <w:bottom w:val="nil"/>
          <w:right w:val="nil"/>
          <w:between w:val="nil"/>
        </w:pBdr>
        <w:spacing w:line="360" w:lineRule="auto"/>
        <w:ind w:left="426" w:right="-697"/>
        <w:jc w:val="both"/>
        <w:rPr>
          <w:rFonts w:ascii="Palatino Linotype" w:eastAsia="Palatino Linotype" w:hAnsi="Palatino Linotype" w:cs="Palatino Linotype"/>
          <w:i/>
          <w:color w:val="000000"/>
        </w:rPr>
      </w:pPr>
      <w:r w:rsidRPr="000512BE">
        <w:rPr>
          <w:rFonts w:ascii="Palatino Linotype" w:eastAsia="Palatino Linotype" w:hAnsi="Palatino Linotype" w:cs="Palatino Linotype"/>
          <w:i/>
          <w:color w:val="000000"/>
        </w:rPr>
        <w:t xml:space="preserve">“Solicitamos </w:t>
      </w:r>
      <w:bookmarkStart w:id="1" w:name="_GoBack"/>
      <w:r w:rsidRPr="000512BE">
        <w:rPr>
          <w:rFonts w:ascii="Palatino Linotype" w:eastAsia="Palatino Linotype" w:hAnsi="Palatino Linotype" w:cs="Palatino Linotype"/>
          <w:i/>
          <w:color w:val="000000"/>
        </w:rPr>
        <w:t>una base de datos actualizada en formato electrónico (.xls, .xlsx, .cvs o .txt) del parque vehicular actual del Estado de México para el servicio de transporte de pasajeros (autobús, ómnibus o microbús). Favor de incluir los siguientes elementos: Marca, Submarca (Línea), Año, Modelo, Tipo de servicio (urbano, suburbano, masivo y/o colectivo, escolar y personal), ruta y concesionario por unidad.”</w:t>
      </w:r>
    </w:p>
    <w:bookmarkEnd w:id="1"/>
    <w:p w14:paraId="7CF2BE97" w14:textId="77777777" w:rsidR="00656692" w:rsidRPr="000512BE" w:rsidRDefault="00656692">
      <w:pPr>
        <w:pBdr>
          <w:top w:val="nil"/>
          <w:left w:val="nil"/>
          <w:bottom w:val="nil"/>
          <w:right w:val="nil"/>
          <w:between w:val="nil"/>
        </w:pBdr>
        <w:spacing w:line="360" w:lineRule="auto"/>
        <w:ind w:left="426" w:right="-697"/>
        <w:jc w:val="both"/>
        <w:rPr>
          <w:rFonts w:ascii="Palatino Linotype" w:eastAsia="Palatino Linotype" w:hAnsi="Palatino Linotype" w:cs="Palatino Linotype"/>
          <w:i/>
          <w:color w:val="000000"/>
        </w:rPr>
      </w:pPr>
    </w:p>
    <w:p w14:paraId="07869587" w14:textId="77777777" w:rsidR="00656692" w:rsidRPr="000512BE" w:rsidRDefault="00AA4B53">
      <w:pPr>
        <w:numPr>
          <w:ilvl w:val="0"/>
          <w:numId w:val="7"/>
        </w:numPr>
        <w:pBdr>
          <w:top w:val="nil"/>
          <w:left w:val="nil"/>
          <w:bottom w:val="nil"/>
          <w:right w:val="nil"/>
          <w:between w:val="nil"/>
        </w:pBdr>
        <w:tabs>
          <w:tab w:val="left" w:pos="0"/>
        </w:tabs>
        <w:spacing w:line="360" w:lineRule="auto"/>
        <w:ind w:left="0" w:right="-697" w:firstLine="0"/>
        <w:jc w:val="both"/>
        <w:rPr>
          <w:rFonts w:ascii="Palatino Linotype" w:eastAsia="Palatino Linotype" w:hAnsi="Palatino Linotype" w:cs="Palatino Linotype"/>
          <w:color w:val="000000"/>
        </w:rPr>
      </w:pPr>
      <w:r w:rsidRPr="000512BE">
        <w:rPr>
          <w:rFonts w:ascii="Palatino Linotype" w:eastAsia="Palatino Linotype" w:hAnsi="Palatino Linotype" w:cs="Palatino Linotype"/>
          <w:color w:val="000000"/>
        </w:rPr>
        <w:t xml:space="preserve">Se eligió como modalidad de entrega de la información: A través del </w:t>
      </w:r>
      <w:r w:rsidRPr="000512BE">
        <w:rPr>
          <w:rFonts w:ascii="Palatino Linotype" w:eastAsia="Palatino Linotype" w:hAnsi="Palatino Linotype" w:cs="Palatino Linotype"/>
          <w:b/>
          <w:color w:val="000000"/>
        </w:rPr>
        <w:t xml:space="preserve">SAIMEX </w:t>
      </w:r>
      <w:r w:rsidRPr="000512BE">
        <w:rPr>
          <w:rFonts w:ascii="Palatino Linotype" w:eastAsia="Palatino Linotype" w:hAnsi="Palatino Linotype" w:cs="Palatino Linotype"/>
          <w:color w:val="000000"/>
        </w:rPr>
        <w:t xml:space="preserve">y </w:t>
      </w:r>
      <w:r w:rsidRPr="000512BE">
        <w:rPr>
          <w:rFonts w:ascii="Palatino Linotype" w:eastAsia="Palatino Linotype" w:hAnsi="Palatino Linotype" w:cs="Palatino Linotype"/>
          <w:b/>
          <w:color w:val="000000"/>
        </w:rPr>
        <w:t>correo electrónico.</w:t>
      </w:r>
    </w:p>
    <w:p w14:paraId="51231A75" w14:textId="77777777" w:rsidR="00656692" w:rsidRPr="000512BE" w:rsidRDefault="00AA4B53">
      <w:pPr>
        <w:numPr>
          <w:ilvl w:val="0"/>
          <w:numId w:val="1"/>
        </w:numPr>
        <w:pBdr>
          <w:top w:val="nil"/>
          <w:left w:val="nil"/>
          <w:bottom w:val="nil"/>
          <w:right w:val="nil"/>
          <w:between w:val="nil"/>
        </w:pBdr>
        <w:tabs>
          <w:tab w:val="left" w:pos="0"/>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En fecha </w:t>
      </w:r>
      <w:r w:rsidRPr="000512BE">
        <w:rPr>
          <w:rFonts w:ascii="Palatino Linotype" w:eastAsia="Palatino Linotype" w:hAnsi="Palatino Linotype" w:cs="Palatino Linotype"/>
          <w:b/>
          <w:color w:val="000000"/>
        </w:rPr>
        <w:t>dos de abril de dos mil veinticuatro</w:t>
      </w:r>
      <w:r w:rsidRPr="000512BE">
        <w:rPr>
          <w:rFonts w:ascii="Palatino Linotype" w:eastAsia="Palatino Linotype" w:hAnsi="Palatino Linotype" w:cs="Palatino Linotype"/>
          <w:color w:val="000000"/>
        </w:rPr>
        <w:t>, el Titular de la Unidad de Transparencia de la Secretaría de Movilidad, emitió un acuerdo de Incompetencia Parcial, de fecha uno de abril de dos mil veinticuatro, en la que entre otras cosas se observa:</w:t>
      </w:r>
    </w:p>
    <w:p w14:paraId="4ABAE01B" w14:textId="77777777" w:rsidR="00656692" w:rsidRPr="000512BE" w:rsidRDefault="00656692">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color w:val="000000"/>
        </w:rPr>
      </w:pPr>
    </w:p>
    <w:p w14:paraId="7E345155" w14:textId="77777777" w:rsidR="00656692" w:rsidRPr="000512BE" w:rsidRDefault="00AA4B53">
      <w:pPr>
        <w:pBdr>
          <w:top w:val="nil"/>
          <w:left w:val="nil"/>
          <w:bottom w:val="nil"/>
          <w:right w:val="nil"/>
          <w:between w:val="nil"/>
        </w:pBdr>
        <w:tabs>
          <w:tab w:val="left" w:pos="549"/>
        </w:tabs>
        <w:spacing w:line="360" w:lineRule="auto"/>
        <w:ind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“…III. En ese sentido, se infiere que el Sujeto Obligado que cuenta con las facultades necesarias para conocer lo referente la información antes señalada, es la Junta de Caminos en relación a la infraestructura vial libre de peaje, de conformidad con lo publicado en fecha 7 de abril de 2022, en el Periódico Oficial “Gaceta del Gobierno”, respecto al “ACUERDO MEDIANTE EL CUAL EL PLENO DEL INSTITUTO DE TRANSPARENCIA, ACCESO A LA INFORMACIÓN PÚBLICA Y PROTECCIÓN DE DATOS PERSONALES DEL ESTADO DE MÉXICO Y MUNICIPIOS, APRUEBA LA MODIFICACIÓN AL PADRÓN DE SUJETOS OBLIGADOS EN MATERIA DE TRANSPARENCIA Y ACCESO A LA INFORMACIÓN PÚBLICA DEL ESTADO DE MÉXICO Y MUNICIPIOS”, a través del cual definen en el inciso B) Administración Pública Paraestatal del Poder Ejecutivo Estatal, a) Organismos descentralizados sectorizados, Ramo: Comunicaciones y Obra Pública, numeral 95, en el que se establece que el Sistema de Transporte Masivo y Teleférico del Estado de México (SITRAMYTEM) es por sí mismo un Sujeto Obligado independiente a esta Secretaría de Movilidad…”</w:t>
      </w:r>
      <w:r w:rsidRPr="000512BE">
        <w:rPr>
          <w:rFonts w:ascii="Palatino Linotype" w:eastAsia="Palatino Linotype" w:hAnsi="Palatino Linotype" w:cs="Palatino Linotype"/>
          <w:color w:val="000000"/>
          <w:sz w:val="22"/>
          <w:szCs w:val="22"/>
        </w:rPr>
        <w:t xml:space="preserve"> (Sic)</w:t>
      </w:r>
      <w:r w:rsidRPr="000512BE">
        <w:rPr>
          <w:rFonts w:ascii="Palatino Linotype" w:eastAsia="Palatino Linotype" w:hAnsi="Palatino Linotype" w:cs="Palatino Linotype"/>
          <w:i/>
          <w:color w:val="000000"/>
          <w:sz w:val="22"/>
          <w:szCs w:val="22"/>
        </w:rPr>
        <w:t xml:space="preserve"> </w:t>
      </w:r>
    </w:p>
    <w:p w14:paraId="38212ECD" w14:textId="77777777" w:rsidR="00656692" w:rsidRPr="000512BE" w:rsidRDefault="00656692">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color w:val="000000"/>
        </w:rPr>
      </w:pPr>
    </w:p>
    <w:p w14:paraId="6C0D514D" w14:textId="77777777" w:rsidR="00656692" w:rsidRPr="000512BE" w:rsidRDefault="00AA4B53">
      <w:pPr>
        <w:numPr>
          <w:ilvl w:val="0"/>
          <w:numId w:val="1"/>
        </w:numPr>
        <w:pBdr>
          <w:top w:val="nil"/>
          <w:left w:val="nil"/>
          <w:bottom w:val="nil"/>
          <w:right w:val="nil"/>
          <w:between w:val="nil"/>
        </w:pBdr>
        <w:tabs>
          <w:tab w:val="left" w:pos="0"/>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El Sujeto Obligado solicitó una prórroga, en fecha </w:t>
      </w:r>
      <w:r w:rsidRPr="000512BE">
        <w:rPr>
          <w:rFonts w:ascii="Palatino Linotype" w:eastAsia="Palatino Linotype" w:hAnsi="Palatino Linotype" w:cs="Palatino Linotype"/>
          <w:b/>
          <w:color w:val="000000"/>
        </w:rPr>
        <w:t>veintiuno de abril de dos mil veinticuatro</w:t>
      </w:r>
      <w:r w:rsidRPr="000512BE">
        <w:rPr>
          <w:rFonts w:ascii="Palatino Linotype" w:eastAsia="Palatino Linotype" w:hAnsi="Palatino Linotype" w:cs="Palatino Linotype"/>
          <w:color w:val="000000"/>
        </w:rPr>
        <w:t>.</w:t>
      </w:r>
    </w:p>
    <w:p w14:paraId="55F4E737" w14:textId="77777777" w:rsidR="00656692" w:rsidRPr="000512BE" w:rsidRDefault="00656692">
      <w:pPr>
        <w:pBdr>
          <w:top w:val="nil"/>
          <w:left w:val="nil"/>
          <w:bottom w:val="nil"/>
          <w:right w:val="nil"/>
          <w:between w:val="nil"/>
        </w:pBdr>
        <w:tabs>
          <w:tab w:val="left" w:pos="0"/>
        </w:tabs>
        <w:spacing w:line="276" w:lineRule="auto"/>
        <w:ind w:left="709" w:right="-697"/>
        <w:jc w:val="both"/>
        <w:rPr>
          <w:rFonts w:ascii="Palatino Linotype" w:eastAsia="Palatino Linotype" w:hAnsi="Palatino Linotype" w:cs="Palatino Linotype"/>
          <w:b/>
          <w:color w:val="000000"/>
          <w:u w:val="single"/>
        </w:rPr>
      </w:pPr>
    </w:p>
    <w:p w14:paraId="2F5706B8" w14:textId="77777777" w:rsidR="00656692" w:rsidRPr="000512BE" w:rsidRDefault="00AA4B53">
      <w:pPr>
        <w:numPr>
          <w:ilvl w:val="0"/>
          <w:numId w:val="1"/>
        </w:numPr>
        <w:pBdr>
          <w:top w:val="nil"/>
          <w:left w:val="nil"/>
          <w:bottom w:val="nil"/>
          <w:right w:val="nil"/>
          <w:between w:val="nil"/>
        </w:pBdr>
        <w:tabs>
          <w:tab w:val="left" w:pos="0"/>
        </w:tabs>
        <w:spacing w:line="360" w:lineRule="auto"/>
        <w:ind w:left="0" w:right="-697" w:firstLine="0"/>
        <w:jc w:val="both"/>
        <w:rPr>
          <w:color w:val="000000"/>
        </w:rPr>
      </w:pPr>
      <w:r w:rsidRPr="000512BE">
        <w:rPr>
          <w:rFonts w:ascii="Palatino Linotype" w:eastAsia="Palatino Linotype" w:hAnsi="Palatino Linotype" w:cs="Palatino Linotype"/>
          <w:color w:val="000000"/>
        </w:rPr>
        <w:lastRenderedPageBreak/>
        <w:t xml:space="preserve">El </w:t>
      </w:r>
      <w:r w:rsidRPr="000512BE">
        <w:rPr>
          <w:rFonts w:ascii="Palatino Linotype" w:eastAsia="Palatino Linotype" w:hAnsi="Palatino Linotype" w:cs="Palatino Linotype"/>
          <w:b/>
          <w:color w:val="000000"/>
        </w:rPr>
        <w:t>uno de mayo de dos mil veinticuatro</w:t>
      </w:r>
      <w:r w:rsidRPr="000512BE">
        <w:rPr>
          <w:rFonts w:ascii="Palatino Linotype" w:eastAsia="Palatino Linotype" w:hAnsi="Palatino Linotype" w:cs="Palatino Linotype"/>
          <w:color w:val="000000"/>
        </w:rPr>
        <w:t>, el Sujeto Obligado</w:t>
      </w:r>
      <w:r w:rsidRPr="000512BE">
        <w:rPr>
          <w:rFonts w:ascii="Palatino Linotype" w:eastAsia="Palatino Linotype" w:hAnsi="Palatino Linotype" w:cs="Palatino Linotype"/>
          <w:b/>
          <w:color w:val="000000"/>
        </w:rPr>
        <w:t>,</w:t>
      </w:r>
      <w:r w:rsidRPr="000512BE">
        <w:rPr>
          <w:rFonts w:ascii="Palatino Linotype" w:eastAsia="Palatino Linotype" w:hAnsi="Palatino Linotype" w:cs="Palatino Linotype"/>
          <w:color w:val="000000"/>
        </w:rPr>
        <w:t xml:space="preserve"> dio respuesta en la plataforma SAIMEX, de la cual entre otras cosas se observa: </w:t>
      </w:r>
      <w:r w:rsidRPr="000512BE">
        <w:rPr>
          <w:rFonts w:ascii="Palatino Linotype" w:eastAsia="Palatino Linotype" w:hAnsi="Palatino Linotype" w:cs="Palatino Linotype"/>
          <w:i/>
          <w:color w:val="000000"/>
        </w:rPr>
        <w:t>“…por lo que es importante mencionar que la Secretaría de Movilidad del Estado de México, le corresponde lo relativo al servicios público de transporte de jurisdicción estatal y sus servicios conexos, ergo, de conformidad con el Reglamento Interior de la Secretaría de Movilidad, esta Dirección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w:t>
      </w:r>
    </w:p>
    <w:p w14:paraId="38A97D3D" w14:textId="77777777" w:rsidR="00656692" w:rsidRPr="000512BE" w:rsidRDefault="00AA4B53">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i/>
          <w:color w:val="000000"/>
        </w:rPr>
      </w:pPr>
      <w:r w:rsidRPr="000512BE">
        <w:rPr>
          <w:rFonts w:ascii="Palatino Linotype" w:eastAsia="Palatino Linotype" w:hAnsi="Palatino Linotype" w:cs="Palatino Linotype"/>
          <w:i/>
          <w:color w:val="000000"/>
        </w:rPr>
        <w:t>En ese contexto, es importante desagregar la petición de la siguiente manera, se solicita: 1. Base de datos del parque vehicular actual del Estado de México y concesionario por unidad y 2. Rutas, en ese tenor, en carácter del Sujeto Habilitado y en términos de lo dispuesto en el párrafo segundo del artículo 12 de la Ley de Transparencia y Acceso a la Información Pública del Estado de México y Municipios, que indica: “Los sujetos obligados sólo proporcionarán la información pública que se les requiera y que obre en sus archivos y en el estado en que ésta se encuentre. La obligación de proporcionar información no competente el procesamiento de la misma, ni el presentarla conforme al interés del solicitante; no estarán obligados a generarla, resumirla, efectuar cálculos o practicar investigaciones.”; me permito señalar que por lo que hace a las RUTAS, esta unidad administrativa no tiene atribuciones para suscribir los documentos relacionados con las autorizaciones de los elementos complementarios a las concesiones, como son las rutas, por lo tanto, no genera dicha información, por consiguiente, se tiene impedimento para proporcionar  y/u ostentar sobre datos relacionados con las mismas.</w:t>
      </w:r>
    </w:p>
    <w:p w14:paraId="59365012" w14:textId="77777777" w:rsidR="00656692" w:rsidRPr="000512BE" w:rsidRDefault="00AA4B53">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b/>
          <w:color w:val="000000"/>
        </w:rPr>
      </w:pPr>
      <w:r w:rsidRPr="000512BE">
        <w:rPr>
          <w:rFonts w:ascii="Palatino Linotype" w:eastAsia="Palatino Linotype" w:hAnsi="Palatino Linotype" w:cs="Palatino Linotype"/>
          <w:i/>
          <w:color w:val="000000"/>
        </w:rPr>
        <w:t xml:space="preserve">Ahora bien, por lo que hace a la base de datos del padrón vehicular del Estado de México señalada en el numeral 1 que antecede, máxime, de la lectura se advierte </w:t>
      </w:r>
      <w:r w:rsidRPr="000512BE">
        <w:rPr>
          <w:rFonts w:ascii="Palatino Linotype" w:eastAsia="Palatino Linotype" w:hAnsi="Palatino Linotype" w:cs="Palatino Linotype"/>
          <w:i/>
        </w:rPr>
        <w:t xml:space="preserve">que pretende se indique también el nombre del concesionario por cada unidad, en ese tenor, se comunica, que si bien es cierto, que tales </w:t>
      </w:r>
      <w:r w:rsidRPr="000512BE">
        <w:rPr>
          <w:rFonts w:ascii="Palatino Linotype" w:eastAsia="Palatino Linotype" w:hAnsi="Palatino Linotype" w:cs="Palatino Linotype"/>
          <w:i/>
        </w:rPr>
        <w:lastRenderedPageBreak/>
        <w:t>datos se encuentran contemplados en la base de datos que integra el Registro Estatal de Trasporte Público, también lo es, que resulta necesario someter a consideración del Comité de Transparencia de esta Secretaría de Movilidad, la reserva de esta base de datos, en virtud de que a la fecha en que se actúa, de hacerse pública la información contenida en la base de datos, podría ocasionar un perjuicio real y directo a los titulares de derechos como concesionarios del servicio de transporte público, además de poner en riesgo la legal y verídica integración y actualización de los archivos digitales del Registro Estatal de Transporte Público causando un daño a los usuarios del servicio de pasajeros en esta entidad federativa; por consiguiente, se presenta y aplica la PRUEBA DE DAÑO, correspondiente mediante el oficio DGRETP/22000007000000L/2024/2203 notificado a la Unidad de Transparencia de esta Secretaría de Movilidad, con el fin de demostrar de manera fundada y motivada que la divulgación de la información lesiona el interés jurídicamente protegido por la Ley y que el menoscabo o daño que puede producirse con su publicidad es mayor que el interés de conocerla y, por consiguiente, debe clasificarse como reservada, precisando las razones objetivas por las que la apertura de dichos datos podría generar una afectación…”</w:t>
      </w:r>
      <w:r w:rsidRPr="000512BE">
        <w:rPr>
          <w:rFonts w:ascii="Palatino Linotype" w:eastAsia="Palatino Linotype" w:hAnsi="Palatino Linotype" w:cs="Palatino Linotype"/>
        </w:rPr>
        <w:t xml:space="preserve"> (Sic)</w:t>
      </w:r>
    </w:p>
    <w:p w14:paraId="13AAA440" w14:textId="77777777" w:rsidR="00656692" w:rsidRPr="000512BE" w:rsidRDefault="00656692">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i/>
          <w:color w:val="000000"/>
          <w:u w:val="single"/>
        </w:rPr>
      </w:pPr>
    </w:p>
    <w:p w14:paraId="146BD955" w14:textId="77777777" w:rsidR="00656692" w:rsidRPr="000512BE" w:rsidRDefault="00AA4B53">
      <w:pPr>
        <w:numPr>
          <w:ilvl w:val="0"/>
          <w:numId w:val="1"/>
        </w:numPr>
        <w:pBdr>
          <w:top w:val="nil"/>
          <w:left w:val="nil"/>
          <w:bottom w:val="nil"/>
          <w:right w:val="nil"/>
          <w:between w:val="nil"/>
        </w:pBdr>
        <w:tabs>
          <w:tab w:val="left" w:pos="0"/>
        </w:tabs>
        <w:spacing w:line="360" w:lineRule="auto"/>
        <w:ind w:left="0" w:right="-697" w:firstLine="0"/>
        <w:jc w:val="both"/>
        <w:rPr>
          <w:color w:val="000000"/>
        </w:rPr>
      </w:pPr>
      <w:r w:rsidRPr="000512BE">
        <w:rPr>
          <w:rFonts w:ascii="Palatino Linotype" w:eastAsia="Palatino Linotype" w:hAnsi="Palatino Linotype" w:cs="Palatino Linotype"/>
          <w:color w:val="000000"/>
        </w:rPr>
        <w:t>El</w:t>
      </w:r>
      <w:r w:rsidRPr="000512BE">
        <w:rPr>
          <w:rFonts w:ascii="Palatino Linotype" w:eastAsia="Palatino Linotype" w:hAnsi="Palatino Linotype" w:cs="Palatino Linotype"/>
          <w:b/>
          <w:color w:val="000000"/>
        </w:rPr>
        <w:t xml:space="preserve"> tres de mayo de dos mil veinticuatro</w:t>
      </w:r>
      <w:r w:rsidRPr="000512BE">
        <w:rPr>
          <w:rFonts w:ascii="Palatino Linotype" w:eastAsia="Palatino Linotype" w:hAnsi="Palatino Linotype" w:cs="Palatino Linotype"/>
          <w:color w:val="000000"/>
        </w:rPr>
        <w:t>, el particular interpuso el recurso de revisión en contra de la respuesta, realizando las siguientes manifestaciones:</w:t>
      </w:r>
    </w:p>
    <w:p w14:paraId="087D608F" w14:textId="77777777" w:rsidR="00656692" w:rsidRPr="000512BE" w:rsidRDefault="00AA4B53">
      <w:pPr>
        <w:numPr>
          <w:ilvl w:val="0"/>
          <w:numId w:val="4"/>
        </w:numPr>
        <w:pBdr>
          <w:top w:val="nil"/>
          <w:left w:val="nil"/>
          <w:bottom w:val="nil"/>
          <w:right w:val="nil"/>
          <w:between w:val="nil"/>
        </w:pBdr>
        <w:spacing w:line="360" w:lineRule="auto"/>
        <w:ind w:right="10" w:hanging="360"/>
        <w:jc w:val="both"/>
        <w:rPr>
          <w:rFonts w:ascii="Palatino Linotype" w:eastAsia="Palatino Linotype" w:hAnsi="Palatino Linotype" w:cs="Palatino Linotype"/>
          <w:i/>
          <w:color w:val="000000"/>
          <w:sz w:val="22"/>
          <w:szCs w:val="22"/>
        </w:rPr>
      </w:pPr>
      <w:bookmarkStart w:id="2" w:name="_heading=h.30j0zll" w:colFirst="0" w:colLast="0"/>
      <w:bookmarkEnd w:id="2"/>
      <w:r w:rsidRPr="000512BE">
        <w:rPr>
          <w:rFonts w:ascii="Palatino Linotype" w:eastAsia="Palatino Linotype" w:hAnsi="Palatino Linotype" w:cs="Palatino Linotype"/>
          <w:b/>
          <w:color w:val="000000"/>
          <w:sz w:val="22"/>
          <w:szCs w:val="22"/>
        </w:rPr>
        <w:t xml:space="preserve">ACTO IMPUGNADO: </w:t>
      </w:r>
      <w:r w:rsidRPr="000512BE">
        <w:rPr>
          <w:rFonts w:ascii="Palatino Linotype" w:eastAsia="Palatino Linotype" w:hAnsi="Palatino Linotype" w:cs="Palatino Linotype"/>
          <w:i/>
          <w:color w:val="000000"/>
          <w:sz w:val="22"/>
          <w:szCs w:val="22"/>
        </w:rPr>
        <w:t>“No se encuentra el archivo adjunto con la información. Quedo pendiente”</w:t>
      </w:r>
    </w:p>
    <w:p w14:paraId="4CEDF6C9" w14:textId="77777777" w:rsidR="00656692" w:rsidRPr="000512BE" w:rsidRDefault="00AA4B53">
      <w:pPr>
        <w:numPr>
          <w:ilvl w:val="0"/>
          <w:numId w:val="4"/>
        </w:numPr>
        <w:pBdr>
          <w:top w:val="nil"/>
          <w:left w:val="nil"/>
          <w:bottom w:val="nil"/>
          <w:right w:val="nil"/>
          <w:between w:val="nil"/>
        </w:pBdr>
        <w:spacing w:line="360" w:lineRule="auto"/>
        <w:ind w:right="10" w:hanging="36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b/>
          <w:color w:val="000000"/>
          <w:sz w:val="22"/>
          <w:szCs w:val="22"/>
        </w:rPr>
        <w:t xml:space="preserve">RAZONES O MOTIVOS DE LA INCONFORMIDAD: </w:t>
      </w:r>
    </w:p>
    <w:p w14:paraId="602156A2" w14:textId="77777777" w:rsidR="00656692" w:rsidRPr="000512BE" w:rsidRDefault="00656692">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i/>
          <w:color w:val="000000"/>
          <w:u w:val="single"/>
        </w:rPr>
      </w:pPr>
    </w:p>
    <w:p w14:paraId="7A0567FA"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0512BE">
        <w:rPr>
          <w:rFonts w:ascii="Palatino Linotype" w:eastAsia="Palatino Linotype" w:hAnsi="Palatino Linotype" w:cs="Palatino Linotype"/>
        </w:rPr>
        <w:lastRenderedPageBreak/>
        <w:t>manifiesta</w:t>
      </w:r>
      <w:r w:rsidRPr="000512BE">
        <w:rPr>
          <w:rFonts w:ascii="Palatino Linotype" w:eastAsia="Palatino Linotype" w:hAnsi="Palatino Linotype" w:cs="Palatino Linotype"/>
          <w:color w:val="000000"/>
        </w:rPr>
        <w:t xml:space="preserve"> lo que a su derecho conviniera, </w:t>
      </w:r>
      <w:r w:rsidRPr="000512BE">
        <w:rPr>
          <w:rFonts w:ascii="Palatino Linotype" w:eastAsia="Palatino Linotype" w:hAnsi="Palatino Linotype" w:cs="Palatino Linotype"/>
        </w:rPr>
        <w:t>ofreciera</w:t>
      </w:r>
      <w:r w:rsidRPr="000512BE">
        <w:rPr>
          <w:rFonts w:ascii="Palatino Linotype" w:eastAsia="Palatino Linotype" w:hAnsi="Palatino Linotype" w:cs="Palatino Linotype"/>
          <w:color w:val="000000"/>
        </w:rPr>
        <w:t xml:space="preserve"> pruebas y alegatos, y el Sujeto Obligado presentará el Informe Justificado.</w:t>
      </w:r>
    </w:p>
    <w:p w14:paraId="3C72EDF0"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i/>
          <w:color w:val="000000"/>
        </w:rPr>
      </w:pPr>
    </w:p>
    <w:p w14:paraId="201EDD71"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El particular fue omiso en realizar manifestaciones que a su derecho conviniera y asistiera. </w:t>
      </w:r>
    </w:p>
    <w:p w14:paraId="5B21F5F1" w14:textId="77777777" w:rsidR="00656692" w:rsidRPr="000512BE" w:rsidRDefault="00656692">
      <w:pPr>
        <w:pBdr>
          <w:top w:val="nil"/>
          <w:left w:val="nil"/>
          <w:bottom w:val="nil"/>
          <w:right w:val="nil"/>
          <w:between w:val="nil"/>
        </w:pBdr>
        <w:ind w:left="720" w:right="-697"/>
        <w:jc w:val="both"/>
        <w:rPr>
          <w:rFonts w:ascii="Palatino Linotype" w:eastAsia="Palatino Linotype" w:hAnsi="Palatino Linotype" w:cs="Palatino Linotype"/>
          <w:color w:val="000000"/>
        </w:rPr>
      </w:pPr>
    </w:p>
    <w:p w14:paraId="40E4F9BD"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Por su parte el </w:t>
      </w:r>
      <w:r w:rsidRPr="000512BE">
        <w:rPr>
          <w:rFonts w:ascii="Palatino Linotype" w:eastAsia="Palatino Linotype" w:hAnsi="Palatino Linotype" w:cs="Palatino Linotype"/>
          <w:b/>
          <w:color w:val="000000"/>
        </w:rPr>
        <w:t xml:space="preserve">SUJETO </w:t>
      </w:r>
      <w:r w:rsidRPr="000512BE">
        <w:rPr>
          <w:rFonts w:ascii="Palatino Linotype" w:eastAsia="Palatino Linotype" w:hAnsi="Palatino Linotype" w:cs="Palatino Linotype"/>
          <w:b/>
        </w:rPr>
        <w:t>OBLIGADO,</w:t>
      </w:r>
      <w:r w:rsidRPr="000512BE">
        <w:rPr>
          <w:rFonts w:ascii="Palatino Linotype" w:eastAsia="Palatino Linotype" w:hAnsi="Palatino Linotype" w:cs="Palatino Linotype"/>
          <w:color w:val="000000"/>
        </w:rPr>
        <w:t xml:space="preserve"> rindió informe justificado, además de anexar tres archivos digitales en formato PDF, siendo los siguientes:</w:t>
      </w:r>
    </w:p>
    <w:p w14:paraId="2B4DA3AC" w14:textId="77777777" w:rsidR="00656692" w:rsidRPr="000512BE" w:rsidRDefault="00AA4B53">
      <w:pPr>
        <w:numPr>
          <w:ilvl w:val="0"/>
          <w:numId w:val="2"/>
        </w:numPr>
        <w:pBdr>
          <w:top w:val="nil"/>
          <w:left w:val="nil"/>
          <w:bottom w:val="nil"/>
          <w:right w:val="nil"/>
          <w:between w:val="nil"/>
        </w:pBdr>
        <w:spacing w:line="360" w:lineRule="auto"/>
        <w:ind w:right="1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b/>
          <w:color w:val="000000"/>
          <w:sz w:val="22"/>
          <w:szCs w:val="22"/>
        </w:rPr>
        <w:t>Acta 82 Extraord Solic 215 (Reserv),pdf:</w:t>
      </w:r>
      <w:r w:rsidRPr="000512BE">
        <w:rPr>
          <w:rFonts w:ascii="Palatino Linotype" w:eastAsia="Palatino Linotype" w:hAnsi="Palatino Linotype" w:cs="Palatino Linotype"/>
          <w:color w:val="000000"/>
          <w:sz w:val="22"/>
          <w:szCs w:val="22"/>
        </w:rPr>
        <w:t xml:space="preserve"> Contiene el Acta de la Octogésima Segunda Sesión Extraordinaria del año dos mil veinticuatro, del Comité de Transparencia de la Secretaría de Movilidad del Gobierno del Estado de México, por la cual se acordó por unanimidad la reserva de la información requerida por la Dirección del Registro Estatal de Transporte Público para atender la solicitud 00215/SMOV/IP/2024, ingresada a través del Sistema de Acceso a la Información Mexiquense (SAIMEX),</w:t>
      </w:r>
    </w:p>
    <w:p w14:paraId="5C8CD96C" w14:textId="77777777" w:rsidR="00656692" w:rsidRPr="000512BE" w:rsidRDefault="00656692">
      <w:pPr>
        <w:pBdr>
          <w:top w:val="nil"/>
          <w:left w:val="nil"/>
          <w:bottom w:val="nil"/>
          <w:right w:val="nil"/>
          <w:between w:val="nil"/>
        </w:pBdr>
        <w:spacing w:line="360" w:lineRule="auto"/>
        <w:ind w:left="360" w:right="10"/>
        <w:jc w:val="both"/>
        <w:rPr>
          <w:rFonts w:ascii="Palatino Linotype" w:eastAsia="Palatino Linotype" w:hAnsi="Palatino Linotype" w:cs="Palatino Linotype"/>
          <w:color w:val="000000"/>
          <w:sz w:val="22"/>
          <w:szCs w:val="22"/>
        </w:rPr>
      </w:pPr>
    </w:p>
    <w:p w14:paraId="227DD935" w14:textId="77777777" w:rsidR="00656692" w:rsidRPr="000512BE" w:rsidRDefault="00AA4B53">
      <w:pPr>
        <w:numPr>
          <w:ilvl w:val="0"/>
          <w:numId w:val="2"/>
        </w:numPr>
        <w:pBdr>
          <w:top w:val="nil"/>
          <w:left w:val="nil"/>
          <w:bottom w:val="nil"/>
          <w:right w:val="nil"/>
          <w:between w:val="nil"/>
        </w:pBdr>
        <w:spacing w:line="360" w:lineRule="auto"/>
        <w:ind w:right="1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b/>
          <w:color w:val="000000"/>
          <w:sz w:val="22"/>
          <w:szCs w:val="22"/>
        </w:rPr>
        <w:t>ANEXO DGRETO_2524.pdf:</w:t>
      </w:r>
      <w:r w:rsidRPr="000512BE">
        <w:rPr>
          <w:rFonts w:ascii="Palatino Linotype" w:eastAsia="Palatino Linotype" w:hAnsi="Palatino Linotype" w:cs="Palatino Linotype"/>
          <w:color w:val="000000"/>
          <w:sz w:val="22"/>
          <w:szCs w:val="22"/>
        </w:rPr>
        <w:t xml:space="preserve"> Contiene el oficio de fecha trece de mayo de dos mil veinticuatro, con número  DGRETP/22000007000000L/2024/2524, suscrito por el Director del Registro Estatal de Transporte Público, del cual entre otras cosas se observa: </w:t>
      </w:r>
      <w:r w:rsidRPr="000512BE">
        <w:rPr>
          <w:rFonts w:ascii="Palatino Linotype" w:eastAsia="Palatino Linotype" w:hAnsi="Palatino Linotype" w:cs="Palatino Linotype"/>
          <w:i/>
          <w:color w:val="000000"/>
          <w:sz w:val="22"/>
          <w:szCs w:val="22"/>
        </w:rPr>
        <w:t>“</w:t>
      </w:r>
    </w:p>
    <w:p w14:paraId="510278FB" w14:textId="77777777" w:rsidR="00656692" w:rsidRPr="000512BE" w:rsidRDefault="00656692">
      <w:pPr>
        <w:pBdr>
          <w:top w:val="nil"/>
          <w:left w:val="nil"/>
          <w:bottom w:val="nil"/>
          <w:right w:val="nil"/>
          <w:between w:val="nil"/>
        </w:pBdr>
        <w:ind w:left="720" w:right="10"/>
        <w:jc w:val="both"/>
        <w:rPr>
          <w:rFonts w:ascii="Palatino Linotype" w:eastAsia="Palatino Linotype" w:hAnsi="Palatino Linotype" w:cs="Palatino Linotype"/>
          <w:i/>
          <w:color w:val="000000"/>
          <w:sz w:val="22"/>
          <w:szCs w:val="22"/>
        </w:rPr>
      </w:pPr>
    </w:p>
    <w:p w14:paraId="66E80DE6" w14:textId="77777777" w:rsidR="00656692" w:rsidRPr="000512BE" w:rsidRDefault="00AA4B53">
      <w:pPr>
        <w:pBdr>
          <w:top w:val="nil"/>
          <w:left w:val="nil"/>
          <w:bottom w:val="nil"/>
          <w:right w:val="nil"/>
          <w:between w:val="nil"/>
        </w:pBdr>
        <w:spacing w:line="276" w:lineRule="auto"/>
        <w:ind w:left="720" w:right="1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i/>
          <w:color w:val="000000"/>
          <w:sz w:val="22"/>
          <w:szCs w:val="22"/>
        </w:rPr>
        <w:t xml:space="preserve">“…Esto es que, de forma limitativa, </w:t>
      </w:r>
      <w:r w:rsidRPr="000512BE">
        <w:rPr>
          <w:rFonts w:ascii="Palatino Linotype" w:eastAsia="Palatino Linotype" w:hAnsi="Palatino Linotype" w:cs="Palatino Linotype"/>
          <w:b/>
          <w:i/>
          <w:color w:val="000000"/>
          <w:sz w:val="22"/>
          <w:szCs w:val="22"/>
        </w:rPr>
        <w:t>esta Dirección, únicamente integra los documentos suscritos por la autoridad competente, que adviertan el otorgamiento de concesiones y/o permisos en el Estado de México,</w:t>
      </w:r>
      <w:r w:rsidRPr="000512BE">
        <w:rPr>
          <w:rFonts w:ascii="Palatino Linotype" w:eastAsia="Palatino Linotype" w:hAnsi="Palatino Linotype" w:cs="Palatino Linotype"/>
          <w:i/>
          <w:color w:val="000000"/>
          <w:sz w:val="22"/>
          <w:szCs w:val="22"/>
        </w:rPr>
        <w:t xml:space="preserve"> a fin de formar el expediente correspondientes, ergo, que queden inscritos en el Registro Estatal de Transporte Público</w:t>
      </w:r>
    </w:p>
    <w:p w14:paraId="6F6A0CCA" w14:textId="77777777" w:rsidR="00656692" w:rsidRPr="000512BE" w:rsidRDefault="00AA4B53">
      <w:pPr>
        <w:pBdr>
          <w:top w:val="nil"/>
          <w:left w:val="nil"/>
          <w:bottom w:val="nil"/>
          <w:right w:val="nil"/>
          <w:between w:val="nil"/>
        </w:pBdr>
        <w:spacing w:line="276" w:lineRule="auto"/>
        <w:ind w:left="720" w:right="1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 xml:space="preserve">…es indispensable resaltar que, en la respuesta de forma textual, se señaló la imposibilidad para proporcionar como Sujeto Habilitado la información relativa a RUTAS, así también por lo que hace al padrón vehicular, se indicó que mediante el oficio </w:t>
      </w:r>
      <w:r w:rsidRPr="000512BE">
        <w:rPr>
          <w:rFonts w:ascii="Palatino Linotype" w:eastAsia="Palatino Linotype" w:hAnsi="Palatino Linotype" w:cs="Palatino Linotype"/>
          <w:i/>
          <w:color w:val="000000"/>
          <w:sz w:val="22"/>
          <w:szCs w:val="22"/>
        </w:rPr>
        <w:lastRenderedPageBreak/>
        <w:t>DGRETP/22000007000000L/2024/2203 notificado a la Unidad de Transparencia de esta Secretaría de Movilidad, se emitieron de manera fundada y motivada las razones por las que la divulgación de la información lesiona su interés jurídicamente protegido por la Ley y que el menoscabo o daño que puede producirse con su publicidad es mayor que el interés de conocerla, por consiguiente, debía clasificarse como reservada, precisando las razones objetivas por la que la apertura de dichos datos podría generar una afectación.</w:t>
      </w:r>
    </w:p>
    <w:p w14:paraId="52799239" w14:textId="77777777" w:rsidR="00656692" w:rsidRPr="000512BE" w:rsidRDefault="00656692">
      <w:pPr>
        <w:pBdr>
          <w:top w:val="nil"/>
          <w:left w:val="nil"/>
          <w:bottom w:val="nil"/>
          <w:right w:val="nil"/>
          <w:between w:val="nil"/>
        </w:pBdr>
        <w:spacing w:line="276" w:lineRule="auto"/>
        <w:ind w:left="720" w:right="10"/>
        <w:jc w:val="both"/>
        <w:rPr>
          <w:rFonts w:ascii="Palatino Linotype" w:eastAsia="Palatino Linotype" w:hAnsi="Palatino Linotype" w:cs="Palatino Linotype"/>
          <w:i/>
          <w:color w:val="000000"/>
          <w:sz w:val="22"/>
          <w:szCs w:val="22"/>
        </w:rPr>
      </w:pPr>
    </w:p>
    <w:p w14:paraId="1CEB83D4" w14:textId="77777777" w:rsidR="00656692" w:rsidRPr="000512BE" w:rsidRDefault="00AA4B53">
      <w:pPr>
        <w:pBdr>
          <w:top w:val="nil"/>
          <w:left w:val="nil"/>
          <w:bottom w:val="nil"/>
          <w:right w:val="nil"/>
          <w:between w:val="nil"/>
        </w:pBdr>
        <w:spacing w:line="276" w:lineRule="auto"/>
        <w:ind w:left="720" w:right="1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 xml:space="preserve">Sirva lo anterior para demostrar, que esta unidad administrativa, no adjunto ningún documento a la respuesta emitida como Sujeto Habilitado, menos que se expresó en el texto de la respuesta, el hecho que se había adjuntado algún archivo, por tanto, se desconoce a que archivo anexo se refiere el hoy recurrente al emitir su manifestación sobre que no se encuentra el archivo adjunto   </w:t>
      </w:r>
    </w:p>
    <w:p w14:paraId="122D1DCE" w14:textId="77777777" w:rsidR="00656692" w:rsidRPr="000512BE" w:rsidRDefault="00656692">
      <w:pPr>
        <w:ind w:right="10"/>
        <w:jc w:val="both"/>
        <w:rPr>
          <w:rFonts w:ascii="Palatino Linotype" w:eastAsia="Palatino Linotype" w:hAnsi="Palatino Linotype" w:cs="Palatino Linotype"/>
          <w:i/>
          <w:color w:val="000000"/>
          <w:sz w:val="22"/>
          <w:szCs w:val="22"/>
        </w:rPr>
      </w:pPr>
    </w:p>
    <w:p w14:paraId="67DD2DBE" w14:textId="77777777" w:rsidR="00656692" w:rsidRPr="000512BE" w:rsidRDefault="00AA4B53">
      <w:pPr>
        <w:pBdr>
          <w:top w:val="nil"/>
          <w:left w:val="nil"/>
          <w:bottom w:val="nil"/>
          <w:right w:val="nil"/>
          <w:between w:val="nil"/>
        </w:pBdr>
        <w:spacing w:line="360" w:lineRule="auto"/>
        <w:ind w:right="1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  </w:t>
      </w:r>
    </w:p>
    <w:p w14:paraId="2B30BDEC" w14:textId="77777777" w:rsidR="00656692" w:rsidRPr="000512BE" w:rsidRDefault="00AA4B53">
      <w:pPr>
        <w:numPr>
          <w:ilvl w:val="0"/>
          <w:numId w:val="2"/>
        </w:numPr>
        <w:pBdr>
          <w:top w:val="nil"/>
          <w:left w:val="nil"/>
          <w:bottom w:val="nil"/>
          <w:right w:val="nil"/>
          <w:between w:val="nil"/>
        </w:pBdr>
        <w:spacing w:line="360" w:lineRule="auto"/>
        <w:ind w:right="1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b/>
          <w:color w:val="000000"/>
          <w:sz w:val="22"/>
          <w:szCs w:val="22"/>
        </w:rPr>
        <w:t xml:space="preserve">ANEXO DGRETP2203.pdf: </w:t>
      </w:r>
      <w:r w:rsidRPr="000512BE">
        <w:rPr>
          <w:rFonts w:ascii="Palatino Linotype" w:eastAsia="Palatino Linotype" w:hAnsi="Palatino Linotype" w:cs="Palatino Linotype"/>
          <w:color w:val="000000"/>
          <w:sz w:val="22"/>
          <w:szCs w:val="22"/>
        </w:rPr>
        <w:t>Contiene el oficio de fecha veinticuatro de abril de dos mil veinticuatro, con número DGRETP/22000007000000L/2024/2023, suscrito por el Director del Registro Estatal de Transporte Público, del cual entre otras cosas refiere:</w:t>
      </w:r>
    </w:p>
    <w:p w14:paraId="07F2CFCB" w14:textId="77777777" w:rsidR="00656692" w:rsidRPr="000512BE" w:rsidRDefault="00656692">
      <w:pPr>
        <w:pBdr>
          <w:top w:val="nil"/>
          <w:left w:val="nil"/>
          <w:bottom w:val="nil"/>
          <w:right w:val="nil"/>
          <w:between w:val="nil"/>
        </w:pBdr>
        <w:ind w:left="720" w:right="10"/>
        <w:jc w:val="both"/>
        <w:rPr>
          <w:rFonts w:ascii="Palatino Linotype" w:eastAsia="Palatino Linotype" w:hAnsi="Palatino Linotype" w:cs="Palatino Linotype"/>
          <w:i/>
          <w:color w:val="000000"/>
          <w:sz w:val="22"/>
          <w:szCs w:val="22"/>
        </w:rPr>
      </w:pPr>
    </w:p>
    <w:p w14:paraId="091A560C" w14:textId="77777777" w:rsidR="00656692" w:rsidRPr="000512BE" w:rsidRDefault="00AA4B53">
      <w:pPr>
        <w:pBdr>
          <w:top w:val="nil"/>
          <w:left w:val="nil"/>
          <w:bottom w:val="nil"/>
          <w:right w:val="nil"/>
          <w:between w:val="nil"/>
        </w:pBdr>
        <w:spacing w:line="360" w:lineRule="auto"/>
        <w:ind w:left="720" w:right="1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 Al respecto, es necesario referir desagregar la solicitud que nos ocupa, de la siguiente manera:</w:t>
      </w:r>
    </w:p>
    <w:p w14:paraId="5263BFC8" w14:textId="77777777" w:rsidR="00656692" w:rsidRPr="000512BE" w:rsidRDefault="00AA4B53">
      <w:pPr>
        <w:numPr>
          <w:ilvl w:val="3"/>
          <w:numId w:val="1"/>
        </w:numPr>
        <w:pBdr>
          <w:top w:val="nil"/>
          <w:left w:val="nil"/>
          <w:bottom w:val="nil"/>
          <w:right w:val="nil"/>
          <w:between w:val="nil"/>
        </w:pBdr>
        <w:spacing w:line="360" w:lineRule="auto"/>
        <w:ind w:right="1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Base de datos del parque vehicular actual del Estado de México y concesionario por unidad</w:t>
      </w:r>
    </w:p>
    <w:p w14:paraId="57C1490D" w14:textId="77777777" w:rsidR="00656692" w:rsidRPr="000512BE" w:rsidRDefault="00AA4B53">
      <w:pPr>
        <w:numPr>
          <w:ilvl w:val="3"/>
          <w:numId w:val="1"/>
        </w:numPr>
        <w:pBdr>
          <w:top w:val="nil"/>
          <w:left w:val="nil"/>
          <w:bottom w:val="nil"/>
          <w:right w:val="nil"/>
          <w:between w:val="nil"/>
        </w:pBdr>
        <w:spacing w:line="360" w:lineRule="auto"/>
        <w:ind w:right="1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Rutas</w:t>
      </w:r>
    </w:p>
    <w:p w14:paraId="2D1C590E" w14:textId="77777777" w:rsidR="00656692" w:rsidRPr="000512BE" w:rsidRDefault="00AA4B53">
      <w:pPr>
        <w:pBdr>
          <w:top w:val="nil"/>
          <w:left w:val="nil"/>
          <w:bottom w:val="nil"/>
          <w:right w:val="nil"/>
          <w:between w:val="nil"/>
        </w:pBdr>
        <w:spacing w:line="360" w:lineRule="auto"/>
        <w:ind w:left="720" w:right="1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En ese contexto, es indispensable señalar que por cuanto hace a las RUTAS, esta unidad administrativa no tiene atribuciones para suscribir los documentos relacionados con las autorizaciones de los elementos complementarios a las concesiones, como son las rutas, por tanto, no genera dicha información, por consiguiente, se tiene impedimento para proporcionara y/u ostentarse sobre datos relacionados con las mismas.</w:t>
      </w:r>
    </w:p>
    <w:p w14:paraId="3391460E" w14:textId="77777777" w:rsidR="00656692" w:rsidRPr="000512BE" w:rsidRDefault="00AA4B53">
      <w:pPr>
        <w:pBdr>
          <w:top w:val="nil"/>
          <w:left w:val="nil"/>
          <w:bottom w:val="nil"/>
          <w:right w:val="nil"/>
          <w:between w:val="nil"/>
        </w:pBdr>
        <w:spacing w:line="360" w:lineRule="auto"/>
        <w:ind w:left="720" w:right="1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lastRenderedPageBreak/>
        <w:t xml:space="preserve">Ahora bien, por lo que hace a la base de daros del padrón vehicular del Estado de México señalada en el numeral 1 que antecede, máxime, de la lectura se advierte que pretende se indique también el nombre del concesionario por cada unidad, en ese tenor, se comunica, que si bien es cierto, que tales datos se encuentra contemplados en la base de datos que integra el Registro Estatal de Transporte Público, también lo es, que </w:t>
      </w:r>
      <w:r w:rsidRPr="000512BE">
        <w:rPr>
          <w:rFonts w:ascii="Palatino Linotype" w:eastAsia="Palatino Linotype" w:hAnsi="Palatino Linotype" w:cs="Palatino Linotype"/>
          <w:b/>
          <w:i/>
          <w:color w:val="000000"/>
          <w:sz w:val="22"/>
          <w:szCs w:val="22"/>
        </w:rPr>
        <w:t>resulta necesario someter a consideración del Comité de Transparencia de esta Secretaría de Movilidad,</w:t>
      </w:r>
      <w:r w:rsidRPr="000512BE">
        <w:rPr>
          <w:rFonts w:ascii="Palatino Linotype" w:eastAsia="Palatino Linotype" w:hAnsi="Palatino Linotype" w:cs="Palatino Linotype"/>
          <w:i/>
          <w:color w:val="000000"/>
          <w:sz w:val="22"/>
          <w:szCs w:val="22"/>
        </w:rPr>
        <w:t xml:space="preserve"> la reserva de esta base de datos…”</w:t>
      </w:r>
    </w:p>
    <w:p w14:paraId="67394400" w14:textId="77777777" w:rsidR="00656692" w:rsidRPr="000512BE" w:rsidRDefault="00656692">
      <w:pPr>
        <w:pBdr>
          <w:top w:val="nil"/>
          <w:left w:val="nil"/>
          <w:bottom w:val="nil"/>
          <w:right w:val="nil"/>
          <w:between w:val="nil"/>
        </w:pBdr>
        <w:spacing w:line="360" w:lineRule="auto"/>
        <w:ind w:left="720" w:right="-697"/>
        <w:jc w:val="both"/>
        <w:rPr>
          <w:rFonts w:ascii="Palatino Linotype" w:eastAsia="Palatino Linotype" w:hAnsi="Palatino Linotype" w:cs="Palatino Linotype"/>
          <w:color w:val="000000"/>
        </w:rPr>
      </w:pPr>
    </w:p>
    <w:p w14:paraId="1AF2A7B1"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A17F628"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14:paraId="344B59F6"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9C70EC1" w14:textId="77777777" w:rsidR="00656692" w:rsidRPr="000512BE" w:rsidRDefault="00656692">
      <w:pPr>
        <w:pBdr>
          <w:top w:val="nil"/>
          <w:left w:val="nil"/>
          <w:bottom w:val="nil"/>
          <w:right w:val="nil"/>
          <w:between w:val="nil"/>
        </w:pBdr>
        <w:spacing w:line="360" w:lineRule="auto"/>
        <w:ind w:left="720" w:right="-697"/>
        <w:jc w:val="both"/>
        <w:rPr>
          <w:rFonts w:ascii="Palatino Linotype" w:eastAsia="Palatino Linotype" w:hAnsi="Palatino Linotype" w:cs="Palatino Linotype"/>
          <w:b/>
          <w:color w:val="000000"/>
        </w:rPr>
      </w:pPr>
    </w:p>
    <w:p w14:paraId="748DDA87"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10553C6"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14:paraId="446B879B"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C3E1362"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47A863F" w14:textId="77777777" w:rsidR="00656692" w:rsidRPr="000512BE" w:rsidRDefault="00AA4B53">
      <w:pPr>
        <w:numPr>
          <w:ilvl w:val="0"/>
          <w:numId w:val="8"/>
        </w:numPr>
        <w:pBdr>
          <w:top w:val="nil"/>
          <w:left w:val="nil"/>
          <w:bottom w:val="nil"/>
          <w:right w:val="nil"/>
          <w:between w:val="nil"/>
        </w:pBdr>
        <w:spacing w:line="360" w:lineRule="auto"/>
        <w:ind w:left="992" w:right="10"/>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color w:val="000000"/>
          <w:sz w:val="22"/>
          <w:szCs w:val="22"/>
        </w:rPr>
        <w:t xml:space="preserve">Complejidad del </w:t>
      </w:r>
      <w:r w:rsidRPr="000512BE">
        <w:rPr>
          <w:rFonts w:ascii="Palatino Linotype" w:eastAsia="Palatino Linotype" w:hAnsi="Palatino Linotype" w:cs="Palatino Linotype"/>
          <w:sz w:val="22"/>
          <w:szCs w:val="22"/>
        </w:rPr>
        <w:t>asunto</w:t>
      </w:r>
      <w:r w:rsidRPr="000512BE">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0B7CEB3E" w14:textId="77777777" w:rsidR="00656692" w:rsidRPr="000512BE" w:rsidRDefault="00AA4B53">
      <w:pPr>
        <w:numPr>
          <w:ilvl w:val="0"/>
          <w:numId w:val="8"/>
        </w:numPr>
        <w:pBdr>
          <w:top w:val="nil"/>
          <w:left w:val="nil"/>
          <w:bottom w:val="nil"/>
          <w:right w:val="nil"/>
          <w:between w:val="nil"/>
        </w:pBdr>
        <w:spacing w:line="360" w:lineRule="auto"/>
        <w:ind w:left="992" w:right="1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Actividad Procesal del interesado. Acciones u omisiones del interesado.</w:t>
      </w:r>
    </w:p>
    <w:p w14:paraId="52596085" w14:textId="77777777" w:rsidR="00656692" w:rsidRPr="000512BE" w:rsidRDefault="00AA4B53">
      <w:pPr>
        <w:numPr>
          <w:ilvl w:val="0"/>
          <w:numId w:val="8"/>
        </w:numPr>
        <w:pBdr>
          <w:top w:val="nil"/>
          <w:left w:val="nil"/>
          <w:bottom w:val="nil"/>
          <w:right w:val="nil"/>
          <w:between w:val="nil"/>
        </w:pBdr>
        <w:spacing w:line="360" w:lineRule="auto"/>
        <w:ind w:left="992" w:right="1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49D8B498" w14:textId="77777777" w:rsidR="00656692" w:rsidRPr="000512BE" w:rsidRDefault="00AA4B53">
      <w:pPr>
        <w:numPr>
          <w:ilvl w:val="0"/>
          <w:numId w:val="8"/>
        </w:numPr>
        <w:pBdr>
          <w:top w:val="nil"/>
          <w:left w:val="nil"/>
          <w:bottom w:val="nil"/>
          <w:right w:val="nil"/>
          <w:between w:val="nil"/>
        </w:pBdr>
        <w:spacing w:line="360" w:lineRule="auto"/>
        <w:ind w:left="992" w:right="1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199502BD" w14:textId="77777777" w:rsidR="00656692" w:rsidRPr="000512BE" w:rsidRDefault="00656692">
      <w:pPr>
        <w:pBdr>
          <w:top w:val="nil"/>
          <w:left w:val="nil"/>
          <w:bottom w:val="nil"/>
          <w:right w:val="nil"/>
          <w:between w:val="nil"/>
        </w:pBdr>
        <w:spacing w:line="360" w:lineRule="auto"/>
        <w:ind w:left="992" w:right="-697"/>
        <w:jc w:val="both"/>
        <w:rPr>
          <w:rFonts w:ascii="Palatino Linotype" w:eastAsia="Palatino Linotype" w:hAnsi="Palatino Linotype" w:cs="Palatino Linotype"/>
          <w:color w:val="000000"/>
        </w:rPr>
      </w:pPr>
    </w:p>
    <w:p w14:paraId="0496C622"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73BC60B"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14:paraId="3B29569C"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0512BE">
        <w:rPr>
          <w:rFonts w:ascii="Palatino Linotype" w:eastAsia="Palatino Linotype" w:hAnsi="Palatino Linotype" w:cs="Palatino Linotype"/>
        </w:rPr>
        <w:t>del rubro</w:t>
      </w:r>
      <w:r w:rsidRPr="000512BE">
        <w:rPr>
          <w:rFonts w:ascii="Palatino Linotype" w:eastAsia="Palatino Linotype" w:hAnsi="Palatino Linotype" w:cs="Palatino Linotype"/>
          <w:color w:val="000000"/>
        </w:rPr>
        <w:t xml:space="preserve"> </w:t>
      </w:r>
      <w:r w:rsidRPr="000512BE">
        <w:rPr>
          <w:rFonts w:ascii="Palatino Linotype" w:eastAsia="Palatino Linotype" w:hAnsi="Palatino Linotype" w:cs="Palatino Linotype"/>
          <w:i/>
          <w:color w:val="000000"/>
        </w:rPr>
        <w:t xml:space="preserve">“TÉRMINOS PROCESALES. </w:t>
      </w:r>
      <w:r w:rsidRPr="000512BE">
        <w:rPr>
          <w:rFonts w:ascii="Palatino Linotype" w:eastAsia="Palatino Linotype" w:hAnsi="Palatino Linotype" w:cs="Palatino Linotype"/>
          <w:i/>
          <w:color w:val="000000"/>
        </w:rPr>
        <w:lastRenderedPageBreak/>
        <w:t>PARA DETERMINAR SI UN FUNCIONARIO JUDICIAL ACTUÓ INDEBIDAMENTE POR NO RESPETARLOS SE DEBE ATENDER AL PRESUPUESTO QUE CONSIDERÓ EL LEGISLADOR AL FIJARLOS Y LAS CARACTERÍSTICAS DEL CASO.”</w:t>
      </w:r>
      <w:r w:rsidRPr="000512BE">
        <w:rPr>
          <w:rFonts w:ascii="Palatino Linotype" w:eastAsia="Palatino Linotype" w:hAnsi="Palatino Linotype" w:cs="Palatino Linotype"/>
          <w:color w:val="000000"/>
        </w:rPr>
        <w:t xml:space="preserve">, visible en la Gaceta del </w:t>
      </w:r>
      <w:r w:rsidRPr="000512BE">
        <w:rPr>
          <w:rFonts w:ascii="Palatino Linotype" w:eastAsia="Palatino Linotype" w:hAnsi="Palatino Linotype" w:cs="Palatino Linotype"/>
        </w:rPr>
        <w:t>Semanario</w:t>
      </w:r>
      <w:r w:rsidRPr="000512BE">
        <w:rPr>
          <w:rFonts w:ascii="Palatino Linotype" w:eastAsia="Palatino Linotype" w:hAnsi="Palatino Linotype" w:cs="Palatino Linotype"/>
          <w:color w:val="000000"/>
        </w:rPr>
        <w:t xml:space="preserve"> Judicial de la Federación con el registro digital 205635.</w:t>
      </w:r>
    </w:p>
    <w:p w14:paraId="3BEC6481" w14:textId="77777777" w:rsidR="00656692" w:rsidRPr="000512BE" w:rsidRDefault="00656692">
      <w:pPr>
        <w:pBdr>
          <w:top w:val="nil"/>
          <w:left w:val="nil"/>
          <w:bottom w:val="nil"/>
          <w:right w:val="nil"/>
          <w:between w:val="nil"/>
        </w:pBdr>
        <w:spacing w:line="360" w:lineRule="auto"/>
        <w:ind w:left="644" w:right="-697"/>
        <w:jc w:val="both"/>
        <w:rPr>
          <w:rFonts w:ascii="Palatino Linotype" w:eastAsia="Palatino Linotype" w:hAnsi="Palatino Linotype" w:cs="Palatino Linotype"/>
        </w:rPr>
      </w:pPr>
    </w:p>
    <w:p w14:paraId="76D88DCA"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 xml:space="preserve">Seguidamente el </w:t>
      </w:r>
      <w:r w:rsidRPr="000512BE">
        <w:rPr>
          <w:rFonts w:ascii="Palatino Linotype" w:eastAsia="Palatino Linotype" w:hAnsi="Palatino Linotype" w:cs="Palatino Linotype"/>
          <w:b/>
        </w:rPr>
        <w:t>once de junio de dos mil veinticuatro</w:t>
      </w:r>
      <w:r w:rsidRPr="000512BE">
        <w:rPr>
          <w:rFonts w:ascii="Palatino Linotype" w:eastAsia="Palatino Linotype" w:hAnsi="Palatino Linotype" w:cs="Palatino Linotype"/>
        </w:rPr>
        <w:t xml:space="preserve">, se notificó el acuerdo mediante el cual se aprobó la ampliación de plazo para emitir resolución. </w:t>
      </w:r>
    </w:p>
    <w:p w14:paraId="6CC471EB" w14:textId="77777777" w:rsidR="00656692" w:rsidRPr="000512BE" w:rsidRDefault="00656692">
      <w:pPr>
        <w:spacing w:line="360" w:lineRule="auto"/>
        <w:ind w:right="-697"/>
        <w:jc w:val="both"/>
        <w:rPr>
          <w:rFonts w:ascii="Palatino Linotype" w:eastAsia="Palatino Linotype" w:hAnsi="Palatino Linotype" w:cs="Palatino Linotype"/>
        </w:rPr>
      </w:pPr>
    </w:p>
    <w:p w14:paraId="4753482B"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bookmarkStart w:id="3" w:name="_heading=h.1fob9te" w:colFirst="0" w:colLast="0"/>
      <w:bookmarkEnd w:id="3"/>
      <w:r w:rsidRPr="000512BE">
        <w:rPr>
          <w:rFonts w:ascii="Palatino Linotype" w:eastAsia="Palatino Linotype" w:hAnsi="Palatino Linotype" w:cs="Palatino Linotype"/>
          <w:color w:val="000000"/>
        </w:rPr>
        <w:t xml:space="preserve">Seguidamente, al no existir diligencia pendiente por desahogar, mediante acuerdo de día </w:t>
      </w:r>
      <w:r w:rsidRPr="000512BE">
        <w:rPr>
          <w:rFonts w:ascii="Palatino Linotype" w:eastAsia="Palatino Linotype" w:hAnsi="Palatino Linotype" w:cs="Palatino Linotype"/>
          <w:b/>
          <w:color w:val="000000"/>
        </w:rPr>
        <w:t xml:space="preserve">veinticuatro de febrero del año en curso </w:t>
      </w:r>
      <w:r w:rsidRPr="000512BE">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610486F1"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14:paraId="05B9A5EB" w14:textId="77777777" w:rsidR="00656692" w:rsidRPr="000512BE" w:rsidRDefault="00AA4B53">
      <w:pPr>
        <w:pBdr>
          <w:top w:val="nil"/>
          <w:left w:val="nil"/>
          <w:bottom w:val="nil"/>
          <w:right w:val="nil"/>
          <w:between w:val="nil"/>
        </w:pBdr>
        <w:spacing w:line="360" w:lineRule="auto"/>
        <w:ind w:right="-697"/>
        <w:jc w:val="center"/>
        <w:rPr>
          <w:rFonts w:ascii="Palatino Linotype" w:eastAsia="Palatino Linotype" w:hAnsi="Palatino Linotype" w:cs="Palatino Linotype"/>
          <w:b/>
          <w:color w:val="000000"/>
        </w:rPr>
      </w:pPr>
      <w:r w:rsidRPr="000512BE">
        <w:rPr>
          <w:rFonts w:ascii="Palatino Linotype" w:eastAsia="Palatino Linotype" w:hAnsi="Palatino Linotype" w:cs="Palatino Linotype"/>
          <w:b/>
          <w:color w:val="000000"/>
        </w:rPr>
        <w:t>C O N S I D E R A C I O N E S</w:t>
      </w:r>
    </w:p>
    <w:p w14:paraId="3E1EDE18"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14:paraId="413B21A0" w14:textId="77777777" w:rsidR="00656692" w:rsidRPr="000512BE" w:rsidRDefault="00AA4B53">
      <w:pPr>
        <w:pStyle w:val="Ttulo2"/>
        <w:spacing w:before="0" w:line="360" w:lineRule="auto"/>
        <w:ind w:right="-697"/>
        <w:jc w:val="both"/>
        <w:rPr>
          <w:rFonts w:ascii="Palatino Linotype" w:eastAsia="Palatino Linotype" w:hAnsi="Palatino Linotype" w:cs="Palatino Linotype"/>
          <w:b/>
          <w:color w:val="000000"/>
          <w:sz w:val="24"/>
          <w:szCs w:val="24"/>
        </w:rPr>
      </w:pPr>
      <w:bookmarkStart w:id="4" w:name="_heading=h.3znysh7" w:colFirst="0" w:colLast="0"/>
      <w:bookmarkEnd w:id="4"/>
      <w:r w:rsidRPr="000512BE">
        <w:rPr>
          <w:rFonts w:ascii="Palatino Linotype" w:eastAsia="Palatino Linotype" w:hAnsi="Palatino Linotype" w:cs="Palatino Linotype"/>
          <w:b/>
          <w:color w:val="000000"/>
          <w:sz w:val="24"/>
          <w:szCs w:val="24"/>
        </w:rPr>
        <w:t>PRIMERA. Competencia</w:t>
      </w:r>
    </w:p>
    <w:p w14:paraId="1485C7FA"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w:t>
      </w:r>
      <w:r w:rsidRPr="000512BE">
        <w:rPr>
          <w:rFonts w:ascii="Palatino Linotype" w:eastAsia="Palatino Linotype" w:hAnsi="Palatino Linotype" w:cs="Palatino Linotype"/>
          <w:color w:val="000000"/>
        </w:rPr>
        <w:lastRenderedPageBreak/>
        <w:t>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B5574EB"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14:paraId="487356ED" w14:textId="77777777" w:rsidR="00656692" w:rsidRPr="000512BE" w:rsidRDefault="00AA4B53">
      <w:pPr>
        <w:pStyle w:val="Ttulo2"/>
        <w:spacing w:before="0" w:line="360" w:lineRule="auto"/>
        <w:ind w:right="-697"/>
        <w:jc w:val="both"/>
        <w:rPr>
          <w:rFonts w:ascii="Palatino Linotype" w:eastAsia="Palatino Linotype" w:hAnsi="Palatino Linotype" w:cs="Palatino Linotype"/>
          <w:b/>
          <w:color w:val="000000"/>
          <w:sz w:val="24"/>
          <w:szCs w:val="24"/>
        </w:rPr>
      </w:pPr>
      <w:bookmarkStart w:id="5" w:name="_heading=h.2et92p0" w:colFirst="0" w:colLast="0"/>
      <w:bookmarkEnd w:id="5"/>
      <w:r w:rsidRPr="000512BE">
        <w:rPr>
          <w:rFonts w:ascii="Palatino Linotype" w:eastAsia="Palatino Linotype" w:hAnsi="Palatino Linotype" w:cs="Palatino Linotype"/>
          <w:b/>
          <w:color w:val="000000"/>
          <w:sz w:val="24"/>
          <w:szCs w:val="24"/>
        </w:rPr>
        <w:t>SEGUNDA. Procedencia.</w:t>
      </w:r>
    </w:p>
    <w:p w14:paraId="0BDAB02C"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 xml:space="preserve">Este Órgano Garante considera que el medio de impugnación reúne los requisitos de procedencia </w:t>
      </w:r>
      <w:r w:rsidRPr="000512BE">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5FA534F1" w14:textId="77777777" w:rsidR="00656692" w:rsidRPr="000512BE" w:rsidRDefault="00656692">
      <w:pPr>
        <w:spacing w:line="360" w:lineRule="auto"/>
        <w:ind w:right="-697"/>
        <w:jc w:val="both"/>
        <w:rPr>
          <w:rFonts w:ascii="Palatino Linotype" w:eastAsia="Palatino Linotype" w:hAnsi="Palatino Linotype" w:cs="Palatino Linotype"/>
        </w:rPr>
      </w:pPr>
    </w:p>
    <w:p w14:paraId="5FECDACA"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C925E09" w14:textId="77777777" w:rsidR="00656692" w:rsidRPr="000512BE" w:rsidRDefault="00AA4B53">
      <w:pPr>
        <w:spacing w:line="276" w:lineRule="auto"/>
        <w:ind w:left="709" w:right="1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rPr>
        <w:t>"</w:t>
      </w:r>
      <w:r w:rsidRPr="000512BE">
        <w:rPr>
          <w:rFonts w:ascii="Palatino Linotype" w:eastAsia="Palatino Linotype" w:hAnsi="Palatino Linotype" w:cs="Palatino Linotype"/>
          <w:b/>
          <w:i/>
          <w:sz w:val="22"/>
          <w:szCs w:val="22"/>
        </w:rPr>
        <w:t>Las solicitudes anónimas</w:t>
      </w:r>
      <w:r w:rsidRPr="000512BE">
        <w:rPr>
          <w:rFonts w:ascii="Palatino Linotype" w:eastAsia="Palatino Linotype" w:hAnsi="Palatino Linotype" w:cs="Palatino Linotype"/>
          <w:i/>
          <w:sz w:val="22"/>
          <w:szCs w:val="22"/>
        </w:rPr>
        <w:t xml:space="preserve">, con nombre incompleto o seudónimo </w:t>
      </w:r>
      <w:r w:rsidRPr="000512BE">
        <w:rPr>
          <w:rFonts w:ascii="Palatino Linotype" w:eastAsia="Palatino Linotype" w:hAnsi="Palatino Linotype" w:cs="Palatino Linotype"/>
          <w:b/>
          <w:i/>
          <w:sz w:val="22"/>
          <w:szCs w:val="22"/>
        </w:rPr>
        <w:t>serán procedentes para su trámite por parte del sujeto obligado ante quien se presente</w:t>
      </w:r>
      <w:r w:rsidRPr="000512BE">
        <w:rPr>
          <w:rFonts w:ascii="Palatino Linotype" w:eastAsia="Palatino Linotype" w:hAnsi="Palatino Linotype" w:cs="Palatino Linotype"/>
          <w:i/>
          <w:sz w:val="22"/>
          <w:szCs w:val="22"/>
        </w:rPr>
        <w:t>. No podrá requerirse información adicional con motivo del nombre proporcionado por el solicitante."</w:t>
      </w:r>
    </w:p>
    <w:p w14:paraId="362E5344" w14:textId="77777777" w:rsidR="00656692" w:rsidRPr="000512BE" w:rsidRDefault="00656692">
      <w:pPr>
        <w:spacing w:line="360" w:lineRule="auto"/>
        <w:ind w:right="-697"/>
        <w:jc w:val="both"/>
        <w:rPr>
          <w:rFonts w:ascii="Palatino Linotype" w:eastAsia="Palatino Linotype" w:hAnsi="Palatino Linotype" w:cs="Palatino Linotype"/>
          <w:i/>
        </w:rPr>
      </w:pPr>
    </w:p>
    <w:p w14:paraId="2A3D22EF"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0671EC64" w14:textId="77777777" w:rsidR="00656692" w:rsidRPr="000512BE" w:rsidRDefault="00AA4B53">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lastRenderedPageBreak/>
        <w:t>"</w:t>
      </w:r>
      <w:r w:rsidRPr="000512BE">
        <w:rPr>
          <w:rFonts w:ascii="Palatino Linotype" w:eastAsia="Palatino Linotype" w:hAnsi="Palatino Linotype" w:cs="Palatino Linotype"/>
          <w:b/>
          <w:i/>
          <w:color w:val="000000"/>
          <w:sz w:val="22"/>
          <w:szCs w:val="22"/>
        </w:rPr>
        <w:t>Artículo 6.-</w:t>
      </w:r>
      <w:r w:rsidRPr="000512BE">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B866954" w14:textId="77777777" w:rsidR="00656692" w:rsidRPr="000512BE" w:rsidRDefault="00AA4B53">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Para efectos de lo dispuesto en el presente artículo se observará lo siguiente:</w:t>
      </w:r>
    </w:p>
    <w:p w14:paraId="4E83B3C6" w14:textId="77777777" w:rsidR="00656692" w:rsidRPr="000512BE" w:rsidRDefault="00AA4B53">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14:paraId="2D94A13A" w14:textId="77777777" w:rsidR="00656692" w:rsidRPr="000512BE" w:rsidRDefault="00AA4B53">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 xml:space="preserve">III. Toda persona, sin necesidad de acreditar interés alguno o justificar su utilización, tendrá acceso gratuito a la información pública, a sus datos personales o a la rectificación de éstos.” </w:t>
      </w:r>
    </w:p>
    <w:p w14:paraId="39F9EFEF" w14:textId="77777777" w:rsidR="00656692" w:rsidRPr="000512BE" w:rsidRDefault="00656692">
      <w:pPr>
        <w:spacing w:line="360" w:lineRule="auto"/>
        <w:ind w:left="567" w:right="-697"/>
        <w:jc w:val="both"/>
        <w:rPr>
          <w:rFonts w:ascii="Palatino Linotype" w:eastAsia="Palatino Linotype" w:hAnsi="Palatino Linotype" w:cs="Palatino Linotype"/>
          <w:i/>
        </w:rPr>
      </w:pPr>
    </w:p>
    <w:p w14:paraId="447670B3"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0ECE6ACE"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w:t>
      </w:r>
      <w:r w:rsidRPr="000512BE">
        <w:rPr>
          <w:rFonts w:ascii="Palatino Linotype" w:eastAsia="Palatino Linotype" w:hAnsi="Palatino Linotype" w:cs="Palatino Linotype"/>
          <w:b/>
          <w:i/>
          <w:color w:val="000000"/>
          <w:sz w:val="22"/>
          <w:szCs w:val="22"/>
        </w:rPr>
        <w:t>Artículo 5.-</w:t>
      </w:r>
      <w:r w:rsidRPr="000512BE">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FE42A45" w14:textId="77777777" w:rsidR="00656692" w:rsidRPr="000512BE" w:rsidRDefault="00AA4B53">
      <w:pPr>
        <w:spacing w:line="276" w:lineRule="auto"/>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0F364CD8"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14:paraId="312EC1A7" w14:textId="77777777" w:rsidR="00656692" w:rsidRPr="000512BE" w:rsidRDefault="00AA4B53">
      <w:pPr>
        <w:spacing w:line="276" w:lineRule="auto"/>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69C7EC92"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14:paraId="35CB9321"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DD816A7"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lastRenderedPageBreak/>
        <w:t>III. Toda persona, sin necesidad de acreditar interés alguno o justificar su utilización, tendrá acceso gratuito a la información pública, a sus datos personales o a la rectificación de éstos;</w:t>
      </w:r>
    </w:p>
    <w:p w14:paraId="45E9F150" w14:textId="77777777" w:rsidR="00656692" w:rsidRPr="000512BE" w:rsidRDefault="00AA4B53">
      <w:pPr>
        <w:spacing w:line="276" w:lineRule="auto"/>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3ADB7270"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14:paraId="0FC20D81" w14:textId="77777777" w:rsidR="00656692" w:rsidRPr="000512BE" w:rsidRDefault="00656692">
      <w:pPr>
        <w:spacing w:line="360" w:lineRule="auto"/>
        <w:ind w:left="426" w:right="-697"/>
        <w:jc w:val="both"/>
        <w:rPr>
          <w:rFonts w:ascii="Palatino Linotype" w:eastAsia="Palatino Linotype" w:hAnsi="Palatino Linotype" w:cs="Palatino Linotype"/>
          <w:i/>
        </w:rPr>
      </w:pPr>
    </w:p>
    <w:p w14:paraId="228CC709"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Por otra parte, del contenido del artículo 1 de la Constitución Política de los Estados Unidos mexicanos, se destaca lo siguiente:</w:t>
      </w:r>
    </w:p>
    <w:p w14:paraId="0DBC6E74"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w:t>
      </w:r>
      <w:r w:rsidRPr="000512BE">
        <w:rPr>
          <w:rFonts w:ascii="Palatino Linotype" w:eastAsia="Palatino Linotype" w:hAnsi="Palatino Linotype" w:cs="Palatino Linotype"/>
          <w:b/>
          <w:i/>
          <w:color w:val="000000"/>
          <w:sz w:val="22"/>
          <w:szCs w:val="22"/>
        </w:rPr>
        <w:t>Artículo 1</w:t>
      </w:r>
      <w:r w:rsidRPr="000512BE">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0E604E0"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6355C9B5" w14:textId="77777777" w:rsidR="00656692" w:rsidRPr="000512BE" w:rsidRDefault="00AA4B53">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D2817C4" w14:textId="77777777" w:rsidR="00656692" w:rsidRPr="000512BE" w:rsidRDefault="00656692">
      <w:pPr>
        <w:spacing w:line="360" w:lineRule="auto"/>
        <w:ind w:right="-697"/>
        <w:jc w:val="both"/>
        <w:rPr>
          <w:rFonts w:ascii="Palatino Linotype" w:eastAsia="Palatino Linotype" w:hAnsi="Palatino Linotype" w:cs="Palatino Linotype"/>
        </w:rPr>
      </w:pPr>
    </w:p>
    <w:p w14:paraId="3624B370"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0512BE">
        <w:rPr>
          <w:rFonts w:ascii="Palatino Linotype" w:eastAsia="Palatino Linotype" w:hAnsi="Palatino Linotype" w:cs="Palatino Linotype"/>
          <w:i/>
        </w:rPr>
        <w:t>derecho fundamental exime a quien lo ejerce</w:t>
      </w:r>
      <w:r w:rsidRPr="000512BE">
        <w:rPr>
          <w:rFonts w:ascii="Palatino Linotype" w:eastAsia="Palatino Linotype" w:hAnsi="Palatino Linotype" w:cs="Palatino Linotype"/>
        </w:rPr>
        <w:t xml:space="preserve">, de acreditar su legitimación en la causa o su interés en el asunto, lo que permite la posibilidad de que, incluso, la solicitud de acceso a la información pueda ser anónima o no </w:t>
      </w:r>
      <w:r w:rsidRPr="000512BE">
        <w:rPr>
          <w:rFonts w:ascii="Palatino Linotype" w:eastAsia="Palatino Linotype" w:hAnsi="Palatino Linotype" w:cs="Palatino Linotype"/>
        </w:rPr>
        <w:lastRenderedPageBreak/>
        <w:t>contener un nombre que identifique al solicitante o que permita tener certeza sobre su identidad.</w:t>
      </w:r>
    </w:p>
    <w:p w14:paraId="3904A5A2" w14:textId="77777777" w:rsidR="00656692" w:rsidRPr="000512BE" w:rsidRDefault="00656692">
      <w:pPr>
        <w:spacing w:line="360" w:lineRule="auto"/>
        <w:ind w:right="-697"/>
        <w:jc w:val="both"/>
        <w:rPr>
          <w:rFonts w:ascii="Palatino Linotype" w:eastAsia="Palatino Linotype" w:hAnsi="Palatino Linotype" w:cs="Palatino Linotype"/>
        </w:rPr>
      </w:pPr>
    </w:p>
    <w:p w14:paraId="0252F872"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 xml:space="preserve">En consecuencia, dado lo expuesto y fundado con anterioridad, se estima que el requisito relativo al nombre del </w:t>
      </w:r>
      <w:r w:rsidRPr="000512BE">
        <w:rPr>
          <w:rFonts w:ascii="Palatino Linotype" w:eastAsia="Palatino Linotype" w:hAnsi="Palatino Linotype" w:cs="Palatino Linotype"/>
          <w:b/>
        </w:rPr>
        <w:t>RECURRENTE</w:t>
      </w:r>
      <w:r w:rsidRPr="000512BE">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411D08E" w14:textId="77777777" w:rsidR="00656692" w:rsidRPr="000512BE" w:rsidRDefault="00656692">
      <w:pPr>
        <w:pBdr>
          <w:top w:val="nil"/>
          <w:left w:val="nil"/>
          <w:bottom w:val="nil"/>
          <w:right w:val="nil"/>
          <w:between w:val="nil"/>
        </w:pBdr>
        <w:spacing w:line="360" w:lineRule="auto"/>
        <w:ind w:left="720" w:right="-697"/>
        <w:jc w:val="both"/>
        <w:rPr>
          <w:rFonts w:ascii="Palatino Linotype" w:eastAsia="Palatino Linotype" w:hAnsi="Palatino Linotype" w:cs="Palatino Linotype"/>
          <w:color w:val="000000"/>
        </w:rPr>
      </w:pPr>
    </w:p>
    <w:p w14:paraId="7A7AB8B1" w14:textId="77777777" w:rsidR="00656692" w:rsidRPr="000512BE" w:rsidRDefault="00AA4B53">
      <w:pPr>
        <w:numPr>
          <w:ilvl w:val="0"/>
          <w:numId w:val="1"/>
        </w:numP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Consecuencia de lo anterior, este Órgano Garante advierte que el escrito contiene las </w:t>
      </w:r>
      <w:r w:rsidRPr="000512BE">
        <w:rPr>
          <w:rFonts w:ascii="Palatino Linotype" w:eastAsia="Palatino Linotype" w:hAnsi="Palatino Linotype" w:cs="Palatino Linotype"/>
        </w:rPr>
        <w:t>formalidades</w:t>
      </w:r>
      <w:r w:rsidRPr="000512BE">
        <w:rPr>
          <w:rFonts w:ascii="Palatino Linotype" w:eastAsia="Palatino Linotype" w:hAnsi="Palatino Linotype" w:cs="Palatino Linotype"/>
          <w:color w:val="000000"/>
        </w:rPr>
        <w:t xml:space="preserve"> previstas por el artículo 180 último párrafo de la Ley de Transparencia y Acceso a la </w:t>
      </w:r>
      <w:r w:rsidRPr="000512BE">
        <w:rPr>
          <w:rFonts w:ascii="Palatino Linotype" w:eastAsia="Palatino Linotype" w:hAnsi="Palatino Linotype" w:cs="Palatino Linotype"/>
        </w:rPr>
        <w:t>Información</w:t>
      </w:r>
      <w:r w:rsidRPr="000512BE">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14:paraId="510C5EBA" w14:textId="77777777" w:rsidR="00656692" w:rsidRPr="000512BE" w:rsidRDefault="00656692">
      <w:pPr>
        <w:spacing w:line="360" w:lineRule="auto"/>
        <w:ind w:right="-697"/>
        <w:jc w:val="both"/>
        <w:rPr>
          <w:rFonts w:ascii="Palatino Linotype" w:eastAsia="Palatino Linotype" w:hAnsi="Palatino Linotype" w:cs="Palatino Linotype"/>
        </w:rPr>
      </w:pPr>
    </w:p>
    <w:p w14:paraId="629AEC4C"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lastRenderedPageBreak/>
        <w:t>Finalmente, el escrito contiene las formalidades previstas por el artículo 180 último párrafo de la citada Ley de la materia, por lo que es procedente que este Instituto conozca y resuelva el presente Recurso.</w:t>
      </w:r>
    </w:p>
    <w:p w14:paraId="6C67FA92"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14:paraId="6C04A082" w14:textId="77777777" w:rsidR="00656692" w:rsidRPr="000512BE" w:rsidRDefault="00AA4B53">
      <w:pPr>
        <w:pStyle w:val="Ttulo1"/>
        <w:spacing w:before="0" w:line="360" w:lineRule="auto"/>
        <w:ind w:right="-697"/>
        <w:jc w:val="both"/>
        <w:rPr>
          <w:rFonts w:ascii="Palatino Linotype" w:eastAsia="Palatino Linotype" w:hAnsi="Palatino Linotype" w:cs="Palatino Linotype"/>
          <w:b/>
          <w:color w:val="000000"/>
          <w:sz w:val="24"/>
          <w:szCs w:val="24"/>
        </w:rPr>
      </w:pPr>
      <w:bookmarkStart w:id="6" w:name="_heading=h.tyjcwt" w:colFirst="0" w:colLast="0"/>
      <w:bookmarkEnd w:id="6"/>
      <w:r w:rsidRPr="000512BE">
        <w:rPr>
          <w:rFonts w:ascii="Palatino Linotype" w:eastAsia="Palatino Linotype" w:hAnsi="Palatino Linotype" w:cs="Palatino Linotype"/>
          <w:b/>
          <w:color w:val="000000"/>
          <w:sz w:val="24"/>
          <w:szCs w:val="24"/>
        </w:rPr>
        <w:t xml:space="preserve">TERCERA. Del planteamiento de la </w:t>
      </w:r>
      <w:r w:rsidRPr="000512BE">
        <w:rPr>
          <w:rFonts w:ascii="Palatino Linotype" w:eastAsia="Palatino Linotype" w:hAnsi="Palatino Linotype" w:cs="Palatino Linotype"/>
          <w:b/>
          <w:i/>
          <w:color w:val="000000"/>
          <w:sz w:val="24"/>
          <w:szCs w:val="24"/>
        </w:rPr>
        <w:t>Litis</w:t>
      </w:r>
    </w:p>
    <w:p w14:paraId="088E839B"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Se solicitó, de manera general la información siguiente:</w:t>
      </w:r>
    </w:p>
    <w:p w14:paraId="5E5B85D5" w14:textId="77777777" w:rsidR="00656692" w:rsidRPr="000512BE" w:rsidRDefault="00AA4B53">
      <w:pPr>
        <w:pBdr>
          <w:top w:val="nil"/>
          <w:left w:val="nil"/>
          <w:bottom w:val="nil"/>
          <w:right w:val="nil"/>
          <w:between w:val="nil"/>
        </w:pBdr>
        <w:spacing w:line="276" w:lineRule="auto"/>
        <w:ind w:left="1068" w:right="1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“Solicitamos una base de datos actualizada en formato electrónico (.xls, .xlsx, .cvs o .txt) del parque vehicular actual del Estado de México para el servicio de transporte de pasajeros (autobús, ómnibus o microbús). Favor de incluir los siguientes elementos: Marca, Submarca (Línea), Año, Modelo, Tipo de servicio (urbano, suburbano, masivo y/o colectivo, escolar y personal), ruta y concesionario por unidad” (Sic)</w:t>
      </w:r>
    </w:p>
    <w:p w14:paraId="782A22E1" w14:textId="77777777" w:rsidR="00656692" w:rsidRPr="000512BE" w:rsidRDefault="00656692">
      <w:pPr>
        <w:pBdr>
          <w:top w:val="nil"/>
          <w:left w:val="nil"/>
          <w:bottom w:val="nil"/>
          <w:right w:val="nil"/>
          <w:between w:val="nil"/>
        </w:pBdr>
        <w:spacing w:line="360" w:lineRule="auto"/>
        <w:ind w:left="1068" w:right="-697"/>
        <w:jc w:val="both"/>
        <w:rPr>
          <w:rFonts w:ascii="Palatino Linotype" w:eastAsia="Palatino Linotype" w:hAnsi="Palatino Linotype" w:cs="Palatino Linotype"/>
          <w:i/>
          <w:color w:val="000000"/>
        </w:rPr>
      </w:pPr>
    </w:p>
    <w:p w14:paraId="0388FE2A" w14:textId="77777777" w:rsidR="00656692" w:rsidRPr="000512BE" w:rsidRDefault="00AA4B53">
      <w:pPr>
        <w:numPr>
          <w:ilvl w:val="0"/>
          <w:numId w:val="1"/>
        </w:numPr>
        <w:spacing w:line="360" w:lineRule="auto"/>
        <w:ind w:left="0" w:right="-697" w:firstLine="0"/>
        <w:jc w:val="both"/>
        <w:rPr>
          <w:color w:val="000000"/>
        </w:rPr>
      </w:pPr>
      <w:r w:rsidRPr="000512BE">
        <w:rPr>
          <w:rFonts w:ascii="Palatino Linotype" w:eastAsia="Palatino Linotype" w:hAnsi="Palatino Linotype" w:cs="Palatino Linotype"/>
        </w:rPr>
        <w:t>En respuesta, el Sujeto Obligado</w:t>
      </w:r>
      <w:r w:rsidRPr="000512BE">
        <w:rPr>
          <w:rFonts w:ascii="Palatino Linotype" w:eastAsia="Palatino Linotype" w:hAnsi="Palatino Linotype" w:cs="Palatino Linotype"/>
          <w:b/>
        </w:rPr>
        <w:t xml:space="preserve"> </w:t>
      </w:r>
      <w:r w:rsidRPr="000512BE">
        <w:rPr>
          <w:rFonts w:ascii="Palatino Linotype" w:eastAsia="Palatino Linotype" w:hAnsi="Palatino Linotype" w:cs="Palatino Linotype"/>
        </w:rPr>
        <w:t>remitió el escrito ya transcrito en el anterior numeral 4. Inconforme con la respuesta, se interpuso recurso de revisión alegando de manera general la entrega de información incompleta.</w:t>
      </w:r>
    </w:p>
    <w:p w14:paraId="398B3E71"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2DE73CD5" w14:textId="77777777" w:rsidR="00656692" w:rsidRPr="000512BE" w:rsidRDefault="00AA4B53">
      <w:pPr>
        <w:numPr>
          <w:ilvl w:val="0"/>
          <w:numId w:val="1"/>
        </w:numPr>
        <w:spacing w:line="360" w:lineRule="auto"/>
        <w:ind w:left="0" w:right="-697" w:firstLine="0"/>
        <w:jc w:val="both"/>
      </w:pPr>
      <w:r w:rsidRPr="000512BE">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0512BE">
        <w:rPr>
          <w:rFonts w:ascii="Palatino Linotype" w:eastAsia="Palatino Linotype" w:hAnsi="Palatino Linotype" w:cs="Palatino Linotype"/>
          <w:b/>
        </w:rPr>
        <w:t xml:space="preserve"> </w:t>
      </w:r>
      <w:r w:rsidRPr="000512BE">
        <w:rPr>
          <w:rFonts w:ascii="Palatino Linotype" w:eastAsia="Palatino Linotype" w:hAnsi="Palatino Linotype" w:cs="Palatino Linotype"/>
        </w:rPr>
        <w:t>de la Ley de Transparencia y Acceso a la Información Pública del Estado de</w:t>
      </w:r>
      <w:r w:rsidRPr="000512BE">
        <w:rPr>
          <w:rFonts w:ascii="Palatino Linotype" w:eastAsia="Palatino Linotype" w:hAnsi="Palatino Linotype" w:cs="Palatino Linotype"/>
          <w:b/>
        </w:rPr>
        <w:t xml:space="preserve"> </w:t>
      </w:r>
      <w:r w:rsidRPr="000512BE">
        <w:rPr>
          <w:rFonts w:ascii="Palatino Linotype" w:eastAsia="Palatino Linotype" w:hAnsi="Palatino Linotype" w:cs="Palatino Linotype"/>
        </w:rPr>
        <w:t>México</w:t>
      </w:r>
      <w:r w:rsidRPr="000512BE">
        <w:rPr>
          <w:rFonts w:ascii="Palatino Linotype" w:eastAsia="Palatino Linotype" w:hAnsi="Palatino Linotype" w:cs="Palatino Linotype"/>
          <w:b/>
        </w:rPr>
        <w:t xml:space="preserve"> </w:t>
      </w:r>
      <w:r w:rsidRPr="000512BE">
        <w:rPr>
          <w:rFonts w:ascii="Palatino Linotype" w:eastAsia="Palatino Linotype" w:hAnsi="Palatino Linotype" w:cs="Palatino Linotype"/>
        </w:rPr>
        <w:t>y</w:t>
      </w:r>
      <w:r w:rsidRPr="000512BE">
        <w:rPr>
          <w:rFonts w:ascii="Palatino Linotype" w:eastAsia="Palatino Linotype" w:hAnsi="Palatino Linotype" w:cs="Palatino Linotype"/>
          <w:b/>
        </w:rPr>
        <w:t xml:space="preserve"> </w:t>
      </w:r>
      <w:r w:rsidRPr="000512BE">
        <w:rPr>
          <w:rFonts w:ascii="Palatino Linotype" w:eastAsia="Palatino Linotype" w:hAnsi="Palatino Linotype" w:cs="Palatino Linotype"/>
        </w:rPr>
        <w:t xml:space="preserve">Municipios; </w:t>
      </w:r>
      <w:r w:rsidRPr="000512BE">
        <w:rPr>
          <w:rFonts w:ascii="Palatino Linotype" w:eastAsia="Palatino Linotype" w:hAnsi="Palatino Linotype" w:cs="Palatino Linotype"/>
          <w:color w:val="000000"/>
        </w:rPr>
        <w:t xml:space="preserve">fracción que determina la hipótesis relativa a la entrega de información incompleta; </w:t>
      </w:r>
      <w:r w:rsidRPr="000512BE">
        <w:rPr>
          <w:rFonts w:ascii="Palatino Linotype" w:eastAsia="Palatino Linotype" w:hAnsi="Palatino Linotype" w:cs="Palatino Linotype"/>
        </w:rPr>
        <w:t>contexto del cual se dolió el Recurrente al momento de interponer su inconformidad.</w:t>
      </w:r>
      <w:r w:rsidRPr="000512BE">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sidRPr="000512BE">
        <w:rPr>
          <w:rFonts w:ascii="Palatino Linotype" w:eastAsia="Palatino Linotype" w:hAnsi="Palatino Linotype" w:cs="Palatino Linotype"/>
          <w:b/>
          <w:color w:val="000000"/>
        </w:rPr>
        <w:t xml:space="preserve"> </w:t>
      </w:r>
      <w:r w:rsidRPr="000512BE">
        <w:rPr>
          <w:rFonts w:ascii="Palatino Linotype" w:eastAsia="Palatino Linotype" w:hAnsi="Palatino Linotype" w:cs="Palatino Linotype"/>
          <w:color w:val="000000"/>
        </w:rPr>
        <w:t xml:space="preserve">señalada. </w:t>
      </w:r>
    </w:p>
    <w:p w14:paraId="1B1591AC" w14:textId="77777777" w:rsidR="00656692" w:rsidRPr="000512BE" w:rsidRDefault="00656692">
      <w:pPr>
        <w:spacing w:line="360" w:lineRule="auto"/>
        <w:ind w:right="-697"/>
        <w:jc w:val="both"/>
        <w:rPr>
          <w:rFonts w:ascii="Palatino Linotype" w:eastAsia="Palatino Linotype" w:hAnsi="Palatino Linotype" w:cs="Palatino Linotype"/>
        </w:rPr>
      </w:pPr>
    </w:p>
    <w:p w14:paraId="2582223E" w14:textId="77777777" w:rsidR="00656692" w:rsidRPr="000512BE" w:rsidRDefault="00AA4B53">
      <w:pPr>
        <w:pStyle w:val="Ttulo1"/>
        <w:spacing w:before="0" w:line="360" w:lineRule="auto"/>
        <w:ind w:right="-697"/>
        <w:jc w:val="both"/>
        <w:rPr>
          <w:rFonts w:ascii="Palatino Linotype" w:eastAsia="Palatino Linotype" w:hAnsi="Palatino Linotype" w:cs="Palatino Linotype"/>
          <w:b/>
          <w:color w:val="000000"/>
          <w:sz w:val="24"/>
          <w:szCs w:val="24"/>
        </w:rPr>
      </w:pPr>
      <w:r w:rsidRPr="000512BE">
        <w:rPr>
          <w:rFonts w:ascii="Palatino Linotype" w:eastAsia="Palatino Linotype" w:hAnsi="Palatino Linotype" w:cs="Palatino Linotype"/>
          <w:b/>
          <w:color w:val="000000"/>
          <w:sz w:val="24"/>
          <w:szCs w:val="24"/>
        </w:rPr>
        <w:lastRenderedPageBreak/>
        <w:t>CUARTA. Del estudio y resolución</w:t>
      </w:r>
    </w:p>
    <w:p w14:paraId="0C686531" w14:textId="77777777" w:rsidR="00656692" w:rsidRPr="000512BE" w:rsidRDefault="00AA4B53">
      <w:pPr>
        <w:keepNext/>
        <w:keepLines/>
        <w:tabs>
          <w:tab w:val="left" w:pos="709"/>
        </w:tabs>
        <w:spacing w:after="240" w:line="360" w:lineRule="auto"/>
        <w:ind w:right="-697"/>
        <w:jc w:val="both"/>
        <w:rPr>
          <w:rFonts w:ascii="Palatino Linotype" w:eastAsia="Palatino Linotype" w:hAnsi="Palatino Linotype" w:cs="Palatino Linotype"/>
          <w:color w:val="000000"/>
        </w:rPr>
      </w:pPr>
      <w:r w:rsidRPr="000512BE">
        <w:rPr>
          <w:rFonts w:ascii="Palatino Linotype" w:eastAsia="Palatino Linotype" w:hAnsi="Palatino Linotype" w:cs="Palatino Linotype"/>
          <w:b/>
          <w:color w:val="000000"/>
        </w:rPr>
        <w:t>Del derecho de acceso a la información.</w:t>
      </w:r>
    </w:p>
    <w:p w14:paraId="1BFEB2EA" w14:textId="77777777" w:rsidR="00656692" w:rsidRPr="000512BE" w:rsidRDefault="00AA4B53">
      <w:pPr>
        <w:keepNext/>
        <w:keepLines/>
        <w:numPr>
          <w:ilvl w:val="0"/>
          <w:numId w:val="1"/>
        </w:numPr>
        <w:tabs>
          <w:tab w:val="left" w:pos="709"/>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52271A2" w14:textId="77777777" w:rsidR="00656692" w:rsidRPr="000512BE" w:rsidRDefault="00656692">
      <w:pPr>
        <w:keepNext/>
        <w:keepLines/>
        <w:tabs>
          <w:tab w:val="left" w:pos="709"/>
        </w:tabs>
        <w:spacing w:line="360" w:lineRule="auto"/>
        <w:ind w:right="-697"/>
        <w:jc w:val="both"/>
        <w:rPr>
          <w:rFonts w:ascii="Palatino Linotype" w:eastAsia="Palatino Linotype" w:hAnsi="Palatino Linotype" w:cs="Palatino Linotype"/>
          <w:color w:val="000000"/>
        </w:rPr>
      </w:pPr>
    </w:p>
    <w:p w14:paraId="656E1749" w14:textId="77777777" w:rsidR="00656692" w:rsidRPr="000512BE" w:rsidRDefault="00AA4B53">
      <w:pPr>
        <w:numPr>
          <w:ilvl w:val="0"/>
          <w:numId w:val="1"/>
        </w:numPr>
        <w:pBdr>
          <w:top w:val="nil"/>
          <w:left w:val="nil"/>
          <w:bottom w:val="nil"/>
          <w:right w:val="nil"/>
          <w:between w:val="nil"/>
        </w:pBdr>
        <w:tabs>
          <w:tab w:val="left" w:pos="709"/>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Definiendo el Derecho de Acceso a la Información Pública como: </w:t>
      </w:r>
      <w:r w:rsidRPr="000512BE">
        <w:rPr>
          <w:rFonts w:ascii="Palatino Linotype" w:eastAsia="Palatino Linotype" w:hAnsi="Palatino Linotype" w:cs="Palatino Linotype"/>
          <w:i/>
          <w:color w:val="000000"/>
        </w:rPr>
        <w:t>La igualdad de oportunidades para recibir, buscar e impartir información</w:t>
      </w:r>
      <w:r w:rsidRPr="000512BE">
        <w:rPr>
          <w:rFonts w:ascii="Palatino Linotype" w:eastAsia="Palatino Linotype" w:hAnsi="Palatino Linotype" w:cs="Palatino Linotype"/>
          <w:i/>
          <w:color w:val="000000"/>
          <w:vertAlign w:val="superscript"/>
        </w:rPr>
        <w:footnoteReference w:id="1"/>
      </w:r>
      <w:r w:rsidRPr="000512BE">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512BE">
        <w:rPr>
          <w:rFonts w:ascii="Palatino Linotype" w:eastAsia="Palatino Linotype" w:hAnsi="Palatino Linotype" w:cs="Palatino Linotype"/>
          <w:i/>
          <w:color w:val="000000"/>
          <w:vertAlign w:val="superscript"/>
        </w:rPr>
        <w:footnoteReference w:id="2"/>
      </w:r>
      <w:r w:rsidRPr="000512BE">
        <w:rPr>
          <w:rFonts w:ascii="Palatino Linotype" w:eastAsia="Palatino Linotype" w:hAnsi="Palatino Linotype" w:cs="Palatino Linotype"/>
          <w:color w:val="000000"/>
        </w:rPr>
        <w:t>que se constituye como una herramienta fundamental para ejercer</w:t>
      </w:r>
      <w:r w:rsidRPr="000512BE">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0512BE">
        <w:rPr>
          <w:rFonts w:ascii="Palatino Linotype" w:eastAsia="Palatino Linotype" w:hAnsi="Palatino Linotype" w:cs="Palatino Linotype"/>
          <w:i/>
          <w:color w:val="000000"/>
          <w:vertAlign w:val="superscript"/>
        </w:rPr>
        <w:footnoteReference w:id="3"/>
      </w:r>
      <w:r w:rsidRPr="000512BE">
        <w:rPr>
          <w:rFonts w:ascii="Palatino Linotype" w:eastAsia="Palatino Linotype" w:hAnsi="Palatino Linotype" w:cs="Palatino Linotype"/>
          <w:color w:val="000000"/>
        </w:rPr>
        <w:t>fomentando</w:t>
      </w:r>
      <w:r w:rsidRPr="000512BE">
        <w:rPr>
          <w:rFonts w:ascii="Palatino Linotype" w:eastAsia="Palatino Linotype" w:hAnsi="Palatino Linotype" w:cs="Palatino Linotype"/>
          <w:i/>
          <w:color w:val="000000"/>
        </w:rPr>
        <w:t xml:space="preserve"> la transparencia de las actividades estatales y </w:t>
      </w:r>
      <w:r w:rsidRPr="000512BE">
        <w:rPr>
          <w:rFonts w:ascii="Palatino Linotype" w:eastAsia="Palatino Linotype" w:hAnsi="Palatino Linotype" w:cs="Palatino Linotype"/>
          <w:color w:val="000000"/>
        </w:rPr>
        <w:t>promoviendo</w:t>
      </w:r>
      <w:r w:rsidRPr="000512BE">
        <w:rPr>
          <w:rFonts w:ascii="Palatino Linotype" w:eastAsia="Palatino Linotype" w:hAnsi="Palatino Linotype" w:cs="Palatino Linotype"/>
          <w:i/>
          <w:color w:val="000000"/>
        </w:rPr>
        <w:t xml:space="preserve"> la responsabilidad de los funcionarios sobre su gestión pública,</w:t>
      </w:r>
      <w:r w:rsidRPr="000512BE">
        <w:rPr>
          <w:rFonts w:ascii="Palatino Linotype" w:eastAsia="Palatino Linotype" w:hAnsi="Palatino Linotype" w:cs="Palatino Linotype"/>
          <w:i/>
          <w:color w:val="000000"/>
          <w:vertAlign w:val="superscript"/>
        </w:rPr>
        <w:footnoteReference w:id="4"/>
      </w:r>
      <w:r w:rsidRPr="000512BE">
        <w:rPr>
          <w:rFonts w:ascii="Palatino Linotype" w:eastAsia="Palatino Linotype" w:hAnsi="Palatino Linotype" w:cs="Palatino Linotype"/>
          <w:color w:val="000000"/>
        </w:rPr>
        <w:t>que permite</w:t>
      </w:r>
      <w:r w:rsidRPr="000512BE">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4B8037A4" w14:textId="77777777" w:rsidR="00656692" w:rsidRPr="000512BE" w:rsidRDefault="00656692">
      <w:pPr>
        <w:spacing w:line="360" w:lineRule="auto"/>
        <w:ind w:right="-697"/>
        <w:jc w:val="both"/>
        <w:rPr>
          <w:rFonts w:ascii="Palatino Linotype" w:eastAsia="Palatino Linotype" w:hAnsi="Palatino Linotype" w:cs="Palatino Linotype"/>
        </w:rPr>
      </w:pPr>
    </w:p>
    <w:p w14:paraId="10E36C8B"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14:paraId="7FC7BB6D" w14:textId="77777777" w:rsidR="00656692" w:rsidRPr="000512BE" w:rsidRDefault="00AA4B53">
      <w:pPr>
        <w:spacing w:line="276" w:lineRule="auto"/>
        <w:ind w:left="1134" w:right="1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r w:rsidRPr="000512BE">
        <w:rPr>
          <w:rFonts w:ascii="Palatino Linotype" w:eastAsia="Palatino Linotype" w:hAnsi="Palatino Linotype" w:cs="Palatino Linotype"/>
          <w:b/>
          <w:i/>
          <w:sz w:val="22"/>
          <w:szCs w:val="22"/>
        </w:rPr>
        <w:t>Artículo 1.-</w:t>
      </w:r>
      <w:r w:rsidRPr="000512BE">
        <w:rPr>
          <w:rFonts w:ascii="Palatino Linotype" w:eastAsia="Palatino Linotype" w:hAnsi="Palatino Linotype" w:cs="Palatino Linotype"/>
          <w:i/>
          <w:sz w:val="22"/>
          <w:szCs w:val="22"/>
        </w:rPr>
        <w:t xml:space="preserve"> </w:t>
      </w:r>
    </w:p>
    <w:p w14:paraId="2C6E47E0" w14:textId="77777777" w:rsidR="00656692" w:rsidRPr="000512BE" w:rsidRDefault="00AA4B53">
      <w:pPr>
        <w:spacing w:line="276" w:lineRule="auto"/>
        <w:ind w:left="1134" w:right="1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1DC818D8" w14:textId="77777777" w:rsidR="00656692" w:rsidRPr="000512BE" w:rsidRDefault="00AA4B53">
      <w:pPr>
        <w:spacing w:line="276" w:lineRule="auto"/>
        <w:ind w:left="1134" w:right="1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Todas las</w:t>
      </w:r>
      <w:r w:rsidRPr="000512BE">
        <w:rPr>
          <w:rFonts w:ascii="Palatino Linotype" w:eastAsia="Palatino Linotype" w:hAnsi="Palatino Linotype" w:cs="Palatino Linotype"/>
          <w:sz w:val="22"/>
          <w:szCs w:val="22"/>
        </w:rPr>
        <w:t xml:space="preserve"> </w:t>
      </w:r>
      <w:r w:rsidRPr="000512BE">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06DE05A" w14:textId="77777777" w:rsidR="00656692" w:rsidRPr="000512BE" w:rsidRDefault="00AA4B53">
      <w:pPr>
        <w:spacing w:line="276" w:lineRule="auto"/>
        <w:ind w:left="1134" w:right="10"/>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i/>
          <w:sz w:val="22"/>
          <w:szCs w:val="22"/>
        </w:rPr>
        <w:t>(…)</w:t>
      </w:r>
      <w:r w:rsidRPr="000512BE">
        <w:rPr>
          <w:rFonts w:ascii="Palatino Linotype" w:eastAsia="Palatino Linotype" w:hAnsi="Palatino Linotype" w:cs="Palatino Linotype"/>
          <w:sz w:val="22"/>
          <w:szCs w:val="22"/>
        </w:rPr>
        <w:t>”.</w:t>
      </w:r>
    </w:p>
    <w:p w14:paraId="324493EB" w14:textId="77777777" w:rsidR="00656692" w:rsidRPr="000512BE" w:rsidRDefault="00656692">
      <w:pPr>
        <w:spacing w:line="360" w:lineRule="auto"/>
        <w:ind w:right="-697"/>
        <w:jc w:val="both"/>
        <w:rPr>
          <w:rFonts w:ascii="Palatino Linotype" w:eastAsia="Palatino Linotype" w:hAnsi="Palatino Linotype" w:cs="Palatino Linotype"/>
          <w:b/>
        </w:rPr>
      </w:pPr>
    </w:p>
    <w:p w14:paraId="0BEB7332"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62AEE9F4" w14:textId="77777777" w:rsidR="00656692" w:rsidRPr="000512BE" w:rsidRDefault="00656692">
      <w:pPr>
        <w:spacing w:line="360" w:lineRule="auto"/>
        <w:ind w:right="-697"/>
        <w:jc w:val="both"/>
        <w:rPr>
          <w:rFonts w:ascii="Palatino Linotype" w:eastAsia="Palatino Linotype" w:hAnsi="Palatino Linotype" w:cs="Palatino Linotype"/>
        </w:rPr>
      </w:pPr>
    </w:p>
    <w:p w14:paraId="6B521698"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739C712" w14:textId="77777777" w:rsidR="00656692" w:rsidRPr="000512BE" w:rsidRDefault="00AA4B53">
      <w:pPr>
        <w:spacing w:after="240"/>
        <w:ind w:left="1134" w:right="-130"/>
        <w:jc w:val="both"/>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Constitución Política de los Estados Unidos Mexicanos</w:t>
      </w:r>
    </w:p>
    <w:p w14:paraId="0E96CF24" w14:textId="77777777" w:rsidR="00656692" w:rsidRPr="000512BE" w:rsidRDefault="00AA4B53">
      <w:pPr>
        <w:spacing w:before="240" w:after="240"/>
        <w:ind w:left="1134" w:right="-130"/>
        <w:jc w:val="both"/>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“Artículo 6.</w:t>
      </w:r>
    </w:p>
    <w:p w14:paraId="4A954423" w14:textId="77777777" w:rsidR="00656692" w:rsidRPr="000512BE" w:rsidRDefault="00AA4B53">
      <w:pPr>
        <w:spacing w:before="240" w:after="240"/>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5B63C50F" w14:textId="77777777" w:rsidR="00656692" w:rsidRPr="000512BE" w:rsidRDefault="00AA4B53">
      <w:pPr>
        <w:spacing w:before="240" w:after="240"/>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lastRenderedPageBreak/>
        <w:t>Para efectos de lo dispuesto en el presente artículo se observará lo siguiente:</w:t>
      </w:r>
    </w:p>
    <w:p w14:paraId="1D8BC231" w14:textId="77777777" w:rsidR="00656692" w:rsidRPr="000512BE" w:rsidRDefault="00AA4B53">
      <w:pPr>
        <w:spacing w:before="240" w:after="240"/>
        <w:ind w:left="1134" w:right="-130"/>
        <w:jc w:val="both"/>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A</w:t>
      </w:r>
      <w:r w:rsidRPr="000512BE">
        <w:rPr>
          <w:rFonts w:ascii="Palatino Linotype" w:eastAsia="Palatino Linotype" w:hAnsi="Palatino Linotype" w:cs="Palatino Linotype"/>
          <w:i/>
          <w:sz w:val="22"/>
          <w:szCs w:val="22"/>
        </w:rPr>
        <w:t xml:space="preserve">. </w:t>
      </w:r>
      <w:r w:rsidRPr="000512BE">
        <w:rPr>
          <w:rFonts w:ascii="Palatino Linotype" w:eastAsia="Palatino Linotype" w:hAnsi="Palatino Linotype" w:cs="Palatino Linotype"/>
          <w:b/>
          <w:i/>
          <w:sz w:val="22"/>
          <w:szCs w:val="22"/>
        </w:rPr>
        <w:t>Para el ejercicio del derecho de acceso a la información</w:t>
      </w:r>
      <w:r w:rsidRPr="000512BE">
        <w:rPr>
          <w:rFonts w:ascii="Palatino Linotype" w:eastAsia="Palatino Linotype" w:hAnsi="Palatino Linotype" w:cs="Palatino Linotype"/>
          <w:i/>
          <w:sz w:val="22"/>
          <w:szCs w:val="22"/>
        </w:rPr>
        <w:t xml:space="preserve">, la Federación y </w:t>
      </w:r>
      <w:r w:rsidRPr="000512BE">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15A5A14D" w14:textId="77777777" w:rsidR="00656692" w:rsidRPr="000512BE" w:rsidRDefault="00AA4B53">
      <w:pPr>
        <w:spacing w:before="240" w:after="240"/>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 xml:space="preserve">I. </w:t>
      </w:r>
      <w:r w:rsidRPr="000512BE">
        <w:rPr>
          <w:rFonts w:ascii="Palatino Linotype" w:eastAsia="Palatino Linotype" w:hAnsi="Palatino Linotype" w:cs="Palatino Linotype"/>
          <w:b/>
          <w:i/>
          <w:sz w:val="22"/>
          <w:szCs w:val="22"/>
        </w:rPr>
        <w:tab/>
        <w:t>Toda la información en posesión de cualquier</w:t>
      </w:r>
      <w:r w:rsidRPr="000512BE">
        <w:rPr>
          <w:rFonts w:ascii="Palatino Linotype" w:eastAsia="Palatino Linotype" w:hAnsi="Palatino Linotype" w:cs="Palatino Linotype"/>
          <w:i/>
          <w:sz w:val="22"/>
          <w:szCs w:val="22"/>
        </w:rPr>
        <w:t xml:space="preserve"> </w:t>
      </w:r>
      <w:r w:rsidRPr="000512BE">
        <w:rPr>
          <w:rFonts w:ascii="Palatino Linotype" w:eastAsia="Palatino Linotype" w:hAnsi="Palatino Linotype" w:cs="Palatino Linotype"/>
          <w:b/>
          <w:i/>
          <w:sz w:val="22"/>
          <w:szCs w:val="22"/>
        </w:rPr>
        <w:t>autoridad</w:t>
      </w:r>
      <w:r w:rsidRPr="000512BE">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512BE">
        <w:rPr>
          <w:rFonts w:ascii="Palatino Linotype" w:eastAsia="Palatino Linotype" w:hAnsi="Palatino Linotype" w:cs="Palatino Linotype"/>
          <w:b/>
          <w:i/>
          <w:sz w:val="22"/>
          <w:szCs w:val="22"/>
        </w:rPr>
        <w:t>municipal</w:t>
      </w:r>
      <w:r w:rsidRPr="000512BE">
        <w:rPr>
          <w:rFonts w:ascii="Palatino Linotype" w:eastAsia="Palatino Linotype" w:hAnsi="Palatino Linotype" w:cs="Palatino Linotype"/>
          <w:i/>
          <w:sz w:val="22"/>
          <w:szCs w:val="22"/>
        </w:rPr>
        <w:t xml:space="preserve">, </w:t>
      </w:r>
      <w:r w:rsidRPr="000512BE">
        <w:rPr>
          <w:rFonts w:ascii="Palatino Linotype" w:eastAsia="Palatino Linotype" w:hAnsi="Palatino Linotype" w:cs="Palatino Linotype"/>
          <w:b/>
          <w:i/>
          <w:sz w:val="22"/>
          <w:szCs w:val="22"/>
        </w:rPr>
        <w:t>es pública</w:t>
      </w:r>
      <w:r w:rsidRPr="000512BE">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0512BE">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0512BE">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E29D61A" w14:textId="77777777" w:rsidR="00656692" w:rsidRPr="000512BE" w:rsidRDefault="00656692">
      <w:pPr>
        <w:pBdr>
          <w:top w:val="nil"/>
          <w:left w:val="nil"/>
          <w:bottom w:val="nil"/>
          <w:right w:val="nil"/>
          <w:between w:val="nil"/>
        </w:pBdr>
        <w:tabs>
          <w:tab w:val="left" w:pos="567"/>
        </w:tabs>
        <w:spacing w:before="240" w:after="240"/>
        <w:ind w:left="1134" w:right="-130"/>
        <w:jc w:val="both"/>
        <w:rPr>
          <w:rFonts w:ascii="Palatino Linotype" w:eastAsia="Palatino Linotype" w:hAnsi="Palatino Linotype" w:cs="Palatino Linotype"/>
          <w:b/>
          <w:i/>
          <w:color w:val="000000"/>
          <w:sz w:val="22"/>
          <w:szCs w:val="22"/>
        </w:rPr>
      </w:pPr>
    </w:p>
    <w:p w14:paraId="76074FBA" w14:textId="77777777" w:rsidR="00656692" w:rsidRPr="000512BE" w:rsidRDefault="00AA4B53">
      <w:pPr>
        <w:spacing w:before="240" w:after="240"/>
        <w:ind w:left="1134" w:right="-130"/>
        <w:jc w:val="both"/>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Constitución Política del Estado Libre y Soberano de México</w:t>
      </w:r>
    </w:p>
    <w:p w14:paraId="118A79D3" w14:textId="77777777" w:rsidR="00656692" w:rsidRPr="000512BE" w:rsidRDefault="00AA4B53">
      <w:pPr>
        <w:spacing w:before="240" w:after="240"/>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“Artículo 5</w:t>
      </w:r>
      <w:r w:rsidRPr="000512BE">
        <w:rPr>
          <w:rFonts w:ascii="Palatino Linotype" w:eastAsia="Palatino Linotype" w:hAnsi="Palatino Linotype" w:cs="Palatino Linotype"/>
          <w:i/>
          <w:sz w:val="22"/>
          <w:szCs w:val="22"/>
        </w:rPr>
        <w:t xml:space="preserve">.- </w:t>
      </w:r>
    </w:p>
    <w:p w14:paraId="087052D2" w14:textId="77777777" w:rsidR="00656692" w:rsidRPr="000512BE" w:rsidRDefault="00AA4B53">
      <w:pPr>
        <w:spacing w:before="240" w:after="240"/>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5825FA7C" w14:textId="77777777" w:rsidR="00656692" w:rsidRPr="000512BE" w:rsidRDefault="00AA4B53">
      <w:pPr>
        <w:spacing w:before="240" w:after="240"/>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0512BE">
        <w:rPr>
          <w:rFonts w:ascii="Palatino Linotype" w:eastAsia="Palatino Linotype" w:hAnsi="Palatino Linotype" w:cs="Palatino Linotype"/>
          <w:i/>
          <w:sz w:val="22"/>
          <w:szCs w:val="22"/>
        </w:rPr>
        <w:t>.</w:t>
      </w:r>
    </w:p>
    <w:p w14:paraId="440749BA" w14:textId="77777777" w:rsidR="00656692" w:rsidRPr="000512BE" w:rsidRDefault="00AA4B53">
      <w:pPr>
        <w:spacing w:before="240" w:after="240"/>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6A446E0" w14:textId="77777777" w:rsidR="00656692" w:rsidRPr="000512BE" w:rsidRDefault="00AA4B53">
      <w:pPr>
        <w:spacing w:before="240" w:after="240"/>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Este derecho se regirá por los principios y bases siguientes</w:t>
      </w:r>
      <w:r w:rsidRPr="000512BE">
        <w:rPr>
          <w:rFonts w:ascii="Palatino Linotype" w:eastAsia="Palatino Linotype" w:hAnsi="Palatino Linotype" w:cs="Palatino Linotype"/>
          <w:i/>
          <w:sz w:val="22"/>
          <w:szCs w:val="22"/>
        </w:rPr>
        <w:t>:</w:t>
      </w:r>
    </w:p>
    <w:p w14:paraId="473FE534" w14:textId="77777777" w:rsidR="00656692" w:rsidRPr="000512BE" w:rsidRDefault="00AA4B53">
      <w:pPr>
        <w:ind w:left="1134"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I. Toda la información en posesión de cualquier autoridad, entidad, órgano y organismos de los</w:t>
      </w:r>
      <w:r w:rsidRPr="000512BE">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0512BE">
        <w:rPr>
          <w:rFonts w:ascii="Palatino Linotype" w:eastAsia="Palatino Linotype" w:hAnsi="Palatino Linotype" w:cs="Palatino Linotype"/>
          <w:b/>
          <w:i/>
          <w:sz w:val="22"/>
          <w:szCs w:val="22"/>
        </w:rPr>
        <w:t>municipales</w:t>
      </w:r>
      <w:r w:rsidRPr="000512BE">
        <w:rPr>
          <w:rFonts w:ascii="Palatino Linotype" w:eastAsia="Palatino Linotype" w:hAnsi="Palatino Linotype" w:cs="Palatino Linotype"/>
          <w:i/>
          <w:sz w:val="22"/>
          <w:szCs w:val="22"/>
        </w:rPr>
        <w:t xml:space="preserve">, así como del gobierno y de la administración pública municipal y sus organismos descentralizados, asimismo de </w:t>
      </w:r>
      <w:r w:rsidRPr="000512BE">
        <w:rPr>
          <w:rFonts w:ascii="Palatino Linotype" w:eastAsia="Palatino Linotype" w:hAnsi="Palatino Linotype" w:cs="Palatino Linotype"/>
          <w:i/>
          <w:sz w:val="22"/>
          <w:szCs w:val="22"/>
        </w:rPr>
        <w:lastRenderedPageBreak/>
        <w:t xml:space="preserve">cualquier persona física, jurídica colectiva o sindicato que reciba y ejerza recursos públicos o realice actos de autoridad en el ámbito estatal y municipal, </w:t>
      </w:r>
      <w:r w:rsidRPr="000512BE">
        <w:rPr>
          <w:rFonts w:ascii="Palatino Linotype" w:eastAsia="Palatino Linotype" w:hAnsi="Palatino Linotype" w:cs="Palatino Linotype"/>
          <w:b/>
          <w:i/>
          <w:sz w:val="22"/>
          <w:szCs w:val="22"/>
        </w:rPr>
        <w:t>es pública</w:t>
      </w:r>
      <w:r w:rsidRPr="000512BE">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0512BE">
        <w:rPr>
          <w:rFonts w:ascii="Palatino Linotype" w:eastAsia="Palatino Linotype" w:hAnsi="Palatino Linotype" w:cs="Palatino Linotype"/>
          <w:b/>
          <w:i/>
          <w:sz w:val="22"/>
          <w:szCs w:val="22"/>
        </w:rPr>
        <w:t>En la interpretación de este derecho deberá prevalecer el principio de máxima publicidad</w:t>
      </w:r>
      <w:r w:rsidRPr="000512BE">
        <w:rPr>
          <w:rFonts w:ascii="Palatino Linotype" w:eastAsia="Palatino Linotype" w:hAnsi="Palatino Linotype" w:cs="Palatino Linotype"/>
          <w:i/>
          <w:sz w:val="22"/>
          <w:szCs w:val="22"/>
        </w:rPr>
        <w:t xml:space="preserve">. </w:t>
      </w:r>
      <w:r w:rsidRPr="000512BE">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0512BE">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948CFF5" w14:textId="77777777" w:rsidR="00656692" w:rsidRPr="000512BE" w:rsidRDefault="00656692">
      <w:pPr>
        <w:spacing w:line="360" w:lineRule="auto"/>
        <w:ind w:left="1134" w:right="-697"/>
        <w:jc w:val="both"/>
        <w:rPr>
          <w:rFonts w:ascii="Palatino Linotype" w:eastAsia="Palatino Linotype" w:hAnsi="Palatino Linotype" w:cs="Palatino Linotype"/>
          <w:i/>
        </w:rPr>
      </w:pPr>
    </w:p>
    <w:p w14:paraId="795EE28F"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0512BE">
        <w:rPr>
          <w:rFonts w:ascii="Palatino Linotype" w:eastAsia="Palatino Linotype" w:hAnsi="Palatino Linotype" w:cs="Palatino Linotype"/>
          <w:i/>
          <w:color w:val="000000"/>
        </w:rPr>
        <w:t>por los principios de simplicidad, rapidez gratuidad del procedimiento, auxilio y orientación a los particulares</w:t>
      </w:r>
      <w:r w:rsidRPr="000512BE">
        <w:rPr>
          <w:rFonts w:ascii="Palatino Linotype" w:eastAsia="Palatino Linotype" w:hAnsi="Palatino Linotype" w:cs="Palatino Linotype"/>
          <w:color w:val="000000"/>
        </w:rPr>
        <w:t>, contemplando el derecho de las personas con discapacidad y hablantes de lengua indígena.</w:t>
      </w:r>
    </w:p>
    <w:p w14:paraId="48269231" w14:textId="77777777" w:rsidR="00656692" w:rsidRPr="000512BE" w:rsidRDefault="00656692">
      <w:pPr>
        <w:spacing w:line="360" w:lineRule="auto"/>
        <w:ind w:right="-697"/>
        <w:jc w:val="both"/>
        <w:rPr>
          <w:rFonts w:ascii="Palatino Linotype" w:eastAsia="Palatino Linotype" w:hAnsi="Palatino Linotype" w:cs="Palatino Linotype"/>
        </w:rPr>
      </w:pPr>
    </w:p>
    <w:p w14:paraId="0AC34097"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0512BE">
        <w:rPr>
          <w:rFonts w:ascii="Palatino Linotype" w:eastAsia="Palatino Linotype" w:hAnsi="Palatino Linotype" w:cs="Palatino Linotype"/>
          <w:i/>
          <w:color w:val="000000"/>
        </w:rPr>
        <w:t>solicitudes de acceso a la información</w:t>
      </w:r>
      <w:r w:rsidRPr="000512BE">
        <w:rPr>
          <w:rFonts w:ascii="Palatino Linotype" w:eastAsia="Palatino Linotype" w:hAnsi="Palatino Linotype" w:cs="Palatino Linotype"/>
          <w:color w:val="000000"/>
        </w:rPr>
        <w:t>.</w:t>
      </w:r>
    </w:p>
    <w:p w14:paraId="7F918BB6" w14:textId="77777777" w:rsidR="00656692" w:rsidRPr="000512BE" w:rsidRDefault="00656692">
      <w:pPr>
        <w:spacing w:line="360" w:lineRule="auto"/>
        <w:ind w:right="-697"/>
        <w:jc w:val="both"/>
        <w:rPr>
          <w:rFonts w:ascii="Palatino Linotype" w:eastAsia="Palatino Linotype" w:hAnsi="Palatino Linotype" w:cs="Palatino Linotype"/>
        </w:rPr>
      </w:pPr>
    </w:p>
    <w:p w14:paraId="0DA9C16D"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Así entonces, se procede analizar, en primer lugar, si el </w:t>
      </w:r>
      <w:r w:rsidRPr="000512BE">
        <w:rPr>
          <w:rFonts w:ascii="Palatino Linotype" w:eastAsia="Palatino Linotype" w:hAnsi="Palatino Linotype" w:cs="Palatino Linotype"/>
          <w:b/>
          <w:color w:val="000000"/>
        </w:rPr>
        <w:t>SUJETO OBLIGADO</w:t>
      </w:r>
      <w:r w:rsidRPr="000512BE">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46E3343" w14:textId="77777777" w:rsidR="00656692" w:rsidRPr="000512BE" w:rsidRDefault="00656692">
      <w:pPr>
        <w:spacing w:line="360" w:lineRule="auto"/>
        <w:ind w:right="-697"/>
        <w:jc w:val="both"/>
        <w:rPr>
          <w:rFonts w:ascii="Palatino Linotype" w:eastAsia="Palatino Linotype" w:hAnsi="Palatino Linotype" w:cs="Palatino Linotype"/>
        </w:rPr>
      </w:pPr>
    </w:p>
    <w:p w14:paraId="52B161D0" w14:textId="77777777" w:rsidR="00656692" w:rsidRPr="000512BE" w:rsidRDefault="00AA4B53">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b/>
          <w:color w:val="000000"/>
        </w:rPr>
      </w:pPr>
      <w:bookmarkStart w:id="7" w:name="_heading=h.3rdcrjn" w:colFirst="0" w:colLast="0"/>
      <w:bookmarkEnd w:id="7"/>
      <w:r w:rsidRPr="000512BE">
        <w:rPr>
          <w:rFonts w:ascii="Palatino Linotype" w:eastAsia="Palatino Linotype" w:hAnsi="Palatino Linotype" w:cs="Palatino Linotype"/>
          <w:b/>
          <w:color w:val="000000"/>
        </w:rPr>
        <w:t>II. De la información solicitada y la respuesta del SUJETO OBLIGADO</w:t>
      </w:r>
    </w:p>
    <w:p w14:paraId="7A02458C"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rFonts w:eastAsia="Calibri"/>
          <w:color w:val="000000"/>
        </w:rPr>
      </w:pPr>
      <w:r w:rsidRPr="000512BE">
        <w:rPr>
          <w:rFonts w:ascii="Palatino Linotype" w:eastAsia="Palatino Linotype" w:hAnsi="Palatino Linotype" w:cs="Palatino Linotype"/>
          <w:color w:val="000000"/>
        </w:rPr>
        <w:lastRenderedPageBreak/>
        <w:t xml:space="preserve">Ahora bien, este Órgano Garante considera viable realizar el estudio en aras de establecer si la respuesta e informe justificado del </w:t>
      </w:r>
      <w:r w:rsidRPr="000512BE">
        <w:rPr>
          <w:rFonts w:ascii="Palatino Linotype" w:eastAsia="Palatino Linotype" w:hAnsi="Palatino Linotype" w:cs="Palatino Linotype"/>
          <w:b/>
          <w:color w:val="000000"/>
        </w:rPr>
        <w:t>Sujeto Obligado</w:t>
      </w:r>
      <w:r w:rsidRPr="000512BE">
        <w:rPr>
          <w:rFonts w:ascii="Palatino Linotype" w:eastAsia="Palatino Linotype" w:hAnsi="Palatino Linotype" w:cs="Palatino Linotype"/>
          <w:color w:val="000000"/>
        </w:rPr>
        <w:t xml:space="preserve"> colman la pretensión del </w:t>
      </w:r>
      <w:r w:rsidRPr="000512BE">
        <w:rPr>
          <w:rFonts w:ascii="Palatino Linotype" w:eastAsia="Palatino Linotype" w:hAnsi="Palatino Linotype" w:cs="Palatino Linotype"/>
          <w:b/>
          <w:color w:val="000000"/>
        </w:rPr>
        <w:t>Recurrente</w:t>
      </w:r>
      <w:r w:rsidRPr="000512BE">
        <w:rPr>
          <w:rFonts w:ascii="Palatino Linotype" w:eastAsia="Palatino Linotype" w:hAnsi="Palatino Linotype" w:cs="Palatino Linotype"/>
          <w:color w:val="000000"/>
        </w:rPr>
        <w:t xml:space="preserve">, así como calificar los motivos de inconformidad del particular. </w:t>
      </w:r>
    </w:p>
    <w:p w14:paraId="4432F5A8" w14:textId="77777777" w:rsidR="00656692" w:rsidRPr="000512BE" w:rsidRDefault="00656692">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tbl>
      <w:tblPr>
        <w:tblStyle w:val="a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253"/>
        <w:gridCol w:w="1382"/>
        <w:gridCol w:w="1530"/>
      </w:tblGrid>
      <w:tr w:rsidR="00656692" w:rsidRPr="000512BE" w14:paraId="0D768E93" w14:textId="77777777">
        <w:trPr>
          <w:trHeight w:val="408"/>
        </w:trPr>
        <w:tc>
          <w:tcPr>
            <w:tcW w:w="2405" w:type="dxa"/>
            <w:shd w:val="clear" w:color="auto" w:fill="E7E6E6"/>
          </w:tcPr>
          <w:p w14:paraId="72071A26" w14:textId="77777777" w:rsidR="00656692" w:rsidRPr="000512BE" w:rsidRDefault="00AA4B53">
            <w:pPr>
              <w:spacing w:line="360" w:lineRule="auto"/>
              <w:ind w:right="34"/>
              <w:jc w:val="center"/>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Requerimientos</w:t>
            </w:r>
          </w:p>
        </w:tc>
        <w:tc>
          <w:tcPr>
            <w:tcW w:w="4253" w:type="dxa"/>
            <w:shd w:val="clear" w:color="auto" w:fill="E7E6E6"/>
          </w:tcPr>
          <w:p w14:paraId="15832822" w14:textId="77777777" w:rsidR="00656692" w:rsidRPr="000512BE" w:rsidRDefault="00AA4B53">
            <w:pPr>
              <w:spacing w:line="360" w:lineRule="auto"/>
              <w:ind w:right="34"/>
              <w:jc w:val="center"/>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Respuesta</w:t>
            </w:r>
          </w:p>
        </w:tc>
        <w:tc>
          <w:tcPr>
            <w:tcW w:w="1382" w:type="dxa"/>
            <w:shd w:val="clear" w:color="auto" w:fill="E7E6E6"/>
          </w:tcPr>
          <w:p w14:paraId="63A74B6F" w14:textId="77777777" w:rsidR="00656692" w:rsidRPr="000512BE" w:rsidRDefault="00AA4B53">
            <w:pPr>
              <w:spacing w:line="360" w:lineRule="auto"/>
              <w:ind w:right="6"/>
              <w:jc w:val="center"/>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Informe Justificado</w:t>
            </w:r>
          </w:p>
        </w:tc>
        <w:tc>
          <w:tcPr>
            <w:tcW w:w="1530" w:type="dxa"/>
            <w:shd w:val="clear" w:color="auto" w:fill="E7E6E6"/>
          </w:tcPr>
          <w:p w14:paraId="2405CC2D" w14:textId="77777777" w:rsidR="00656692" w:rsidRPr="000512BE" w:rsidRDefault="00AA4B53">
            <w:pPr>
              <w:spacing w:line="360" w:lineRule="auto"/>
              <w:ind w:right="6"/>
              <w:jc w:val="center"/>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Colma</w:t>
            </w:r>
          </w:p>
        </w:tc>
      </w:tr>
      <w:tr w:rsidR="00656692" w:rsidRPr="000512BE" w14:paraId="7110D365" w14:textId="77777777">
        <w:trPr>
          <w:trHeight w:val="506"/>
        </w:trPr>
        <w:tc>
          <w:tcPr>
            <w:tcW w:w="2405" w:type="dxa"/>
          </w:tcPr>
          <w:p w14:paraId="18486809" w14:textId="77777777" w:rsidR="00656692" w:rsidRPr="000512BE" w:rsidRDefault="00AA4B53">
            <w:pPr>
              <w:tabs>
                <w:tab w:val="left" w:pos="1828"/>
              </w:tabs>
              <w:ind w:right="34"/>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sz w:val="22"/>
                <w:szCs w:val="22"/>
              </w:rPr>
              <w:t>Base de datos actualizada en formato electrónico (</w:t>
            </w:r>
            <w:r w:rsidRPr="000512BE">
              <w:rPr>
                <w:rFonts w:ascii="Palatino Linotype" w:eastAsia="Palatino Linotype" w:hAnsi="Palatino Linotype" w:cs="Palatino Linotype"/>
                <w:color w:val="000000"/>
                <w:sz w:val="22"/>
                <w:szCs w:val="22"/>
              </w:rPr>
              <w:t>.xls, .xlsx, .cvs o .txt</w:t>
            </w:r>
            <w:r w:rsidRPr="000512BE">
              <w:rPr>
                <w:rFonts w:ascii="Palatino Linotype" w:eastAsia="Palatino Linotype" w:hAnsi="Palatino Linotype" w:cs="Palatino Linotype"/>
                <w:sz w:val="22"/>
                <w:szCs w:val="22"/>
              </w:rPr>
              <w:t xml:space="preserve">) del parque vehicular actual del  Estado de México para el servicio de transporte de pasajeros (autobús, </w:t>
            </w:r>
            <w:r w:rsidRPr="000512BE">
              <w:rPr>
                <w:rFonts w:ascii="Palatino Linotype" w:eastAsia="Palatino Linotype" w:hAnsi="Palatino Linotype" w:cs="Palatino Linotype"/>
                <w:b/>
                <w:sz w:val="22"/>
                <w:szCs w:val="22"/>
                <w:u w:val="single"/>
              </w:rPr>
              <w:t>ómnibus</w:t>
            </w:r>
            <w:r w:rsidRPr="000512BE">
              <w:rPr>
                <w:rFonts w:ascii="Palatino Linotype" w:eastAsia="Palatino Linotype" w:hAnsi="Palatino Linotype" w:cs="Palatino Linotype"/>
                <w:sz w:val="22"/>
                <w:szCs w:val="22"/>
              </w:rPr>
              <w:t xml:space="preserve"> o micro bus) incluyendo: marca, sub marca (línea), año, modelo y Tipo de servicio (urbano, suburbano, </w:t>
            </w:r>
            <w:r w:rsidRPr="000512BE">
              <w:rPr>
                <w:rFonts w:ascii="Palatino Linotype" w:eastAsia="Palatino Linotype" w:hAnsi="Palatino Linotype" w:cs="Palatino Linotype"/>
                <w:b/>
                <w:sz w:val="22"/>
                <w:szCs w:val="22"/>
                <w:u w:val="single"/>
              </w:rPr>
              <w:t>masivo</w:t>
            </w:r>
            <w:r w:rsidRPr="000512BE">
              <w:rPr>
                <w:rFonts w:ascii="Palatino Linotype" w:eastAsia="Palatino Linotype" w:hAnsi="Palatino Linotype" w:cs="Palatino Linotype"/>
                <w:sz w:val="22"/>
                <w:szCs w:val="22"/>
              </w:rPr>
              <w:t xml:space="preserve"> y/o colectivo, escolar y personal)</w:t>
            </w:r>
          </w:p>
        </w:tc>
        <w:tc>
          <w:tcPr>
            <w:tcW w:w="4253" w:type="dxa"/>
          </w:tcPr>
          <w:p w14:paraId="2CCBD173" w14:textId="77777777" w:rsidR="00656692" w:rsidRPr="000512BE" w:rsidRDefault="00AA4B53">
            <w:pPr>
              <w:ind w:right="34"/>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Declara una incompetencia parcial, en relación al </w:t>
            </w:r>
            <w:r w:rsidRPr="000512BE">
              <w:rPr>
                <w:rFonts w:ascii="Palatino Linotype" w:eastAsia="Palatino Linotype" w:hAnsi="Palatino Linotype" w:cs="Palatino Linotype"/>
                <w:i/>
                <w:color w:val="000000"/>
                <w:sz w:val="22"/>
                <w:szCs w:val="22"/>
              </w:rPr>
              <w:t>“ómnibus”</w:t>
            </w:r>
            <w:r w:rsidRPr="000512BE">
              <w:rPr>
                <w:rFonts w:ascii="Palatino Linotype" w:eastAsia="Palatino Linotype" w:hAnsi="Palatino Linotype" w:cs="Palatino Linotype"/>
                <w:color w:val="000000"/>
                <w:sz w:val="22"/>
                <w:szCs w:val="22"/>
              </w:rPr>
              <w:t>, y al tipo de servicio “</w:t>
            </w:r>
            <w:r w:rsidRPr="000512BE">
              <w:rPr>
                <w:rFonts w:ascii="Palatino Linotype" w:eastAsia="Palatino Linotype" w:hAnsi="Palatino Linotype" w:cs="Palatino Linotype"/>
                <w:i/>
                <w:color w:val="000000"/>
                <w:sz w:val="22"/>
                <w:szCs w:val="22"/>
              </w:rPr>
              <w:t>masivo”</w:t>
            </w:r>
            <w:r w:rsidRPr="000512BE">
              <w:rPr>
                <w:rFonts w:ascii="Palatino Linotype" w:eastAsia="Palatino Linotype" w:hAnsi="Palatino Linotype" w:cs="Palatino Linotype"/>
                <w:color w:val="000000"/>
                <w:sz w:val="22"/>
                <w:szCs w:val="22"/>
              </w:rPr>
              <w:t xml:space="preserve">, en atención a la modificación de padrón de Sujetos Obligados emitido por el Instituto de Transparencia y Acceso a la Información Pública y Protección de Datos Personales del Estado de México y Municipios, por el cual se establece que el Sistema de Transporte Masivo y Teleférico del Estado de México (SITRAMYTEM) es por si un Sujeto Obligado independiente de la </w:t>
            </w:r>
            <w:r w:rsidRPr="000512BE">
              <w:rPr>
                <w:rFonts w:ascii="Palatino Linotype" w:eastAsia="Palatino Linotype" w:hAnsi="Palatino Linotype" w:cs="Palatino Linotype"/>
                <w:sz w:val="22"/>
                <w:szCs w:val="22"/>
              </w:rPr>
              <w:t>Secretaría</w:t>
            </w:r>
            <w:r w:rsidRPr="000512BE">
              <w:rPr>
                <w:rFonts w:ascii="Palatino Linotype" w:eastAsia="Palatino Linotype" w:hAnsi="Palatino Linotype" w:cs="Palatino Linotype"/>
                <w:color w:val="000000"/>
                <w:sz w:val="22"/>
                <w:szCs w:val="22"/>
              </w:rPr>
              <w:t xml:space="preserve"> de Movilidad</w:t>
            </w:r>
          </w:p>
        </w:tc>
        <w:tc>
          <w:tcPr>
            <w:tcW w:w="1382" w:type="dxa"/>
          </w:tcPr>
          <w:p w14:paraId="222EFAC0" w14:textId="77777777" w:rsidR="00656692" w:rsidRPr="000512BE" w:rsidRDefault="00AA4B53">
            <w:pPr>
              <w:ind w:right="6"/>
              <w:jc w:val="center"/>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ratifica</w:t>
            </w:r>
          </w:p>
        </w:tc>
        <w:tc>
          <w:tcPr>
            <w:tcW w:w="1530" w:type="dxa"/>
          </w:tcPr>
          <w:p w14:paraId="7F5666A5" w14:textId="77777777" w:rsidR="00656692" w:rsidRPr="000512BE" w:rsidRDefault="00AA4B53">
            <w:pPr>
              <w:ind w:right="6"/>
              <w:jc w:val="center"/>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Sí</w:t>
            </w:r>
          </w:p>
          <w:p w14:paraId="30ACD269" w14:textId="77777777" w:rsidR="00656692" w:rsidRPr="000512BE" w:rsidRDefault="00656692">
            <w:pPr>
              <w:ind w:right="6"/>
              <w:jc w:val="center"/>
              <w:rPr>
                <w:rFonts w:ascii="Palatino Linotype" w:eastAsia="Palatino Linotype" w:hAnsi="Palatino Linotype" w:cs="Palatino Linotype"/>
                <w:b/>
                <w:i/>
                <w:sz w:val="22"/>
                <w:szCs w:val="22"/>
              </w:rPr>
            </w:pPr>
          </w:p>
        </w:tc>
      </w:tr>
      <w:tr w:rsidR="00656692" w:rsidRPr="000512BE" w14:paraId="2B3D1980" w14:textId="77777777">
        <w:trPr>
          <w:trHeight w:val="506"/>
        </w:trPr>
        <w:tc>
          <w:tcPr>
            <w:tcW w:w="2405" w:type="dxa"/>
          </w:tcPr>
          <w:p w14:paraId="2D8AADF2" w14:textId="77777777" w:rsidR="00656692" w:rsidRPr="000512BE" w:rsidRDefault="00AA4B53">
            <w:pPr>
              <w:tabs>
                <w:tab w:val="left" w:pos="1828"/>
              </w:tabs>
              <w:ind w:right="34"/>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sz w:val="22"/>
                <w:szCs w:val="22"/>
              </w:rPr>
              <w:t xml:space="preserve">Base de datos actualizada en formato electrónico (.xls, .xlsx, .cvs o .txt) del parque vehicular actual del Estado de México para el servicio de transporte de pasajeros (autobús, microbús). Favor de incluir los siguientes elementos: Marca, </w:t>
            </w:r>
            <w:r w:rsidRPr="000512BE">
              <w:rPr>
                <w:rFonts w:ascii="Palatino Linotype" w:eastAsia="Palatino Linotype" w:hAnsi="Palatino Linotype" w:cs="Palatino Linotype"/>
                <w:sz w:val="22"/>
                <w:szCs w:val="22"/>
              </w:rPr>
              <w:lastRenderedPageBreak/>
              <w:t>Submarca (Línea), Año, Modelo, Tipo de servicio (colectivo, escolar y personal), ruta y concesionario por unidad.”</w:t>
            </w:r>
          </w:p>
        </w:tc>
        <w:tc>
          <w:tcPr>
            <w:tcW w:w="4253" w:type="dxa"/>
          </w:tcPr>
          <w:p w14:paraId="3C3FF841" w14:textId="77777777" w:rsidR="00656692" w:rsidRPr="000512BE" w:rsidRDefault="00AA4B53">
            <w:pPr>
              <w:ind w:right="34"/>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sz w:val="22"/>
                <w:szCs w:val="22"/>
              </w:rPr>
              <w:lastRenderedPageBreak/>
              <w:t xml:space="preserve">Secretaría de Movilidad del Estado de México, le corresponde lo relativo al servicio público de transporte de jurisdicción estatal y sus servicios conexos, ergo, de conformidad con el Reglamento Interior de la Secretaría de Movilidad, esta Dirección del Registro Estatal de Transporte Público de forma general únicamente tiene atribuciones para integrar y custodiar la información que con motivo del otorgamiento de concesiones y/o permisos se genere para la prestación del </w:t>
            </w:r>
            <w:r w:rsidRPr="000512BE">
              <w:rPr>
                <w:rFonts w:ascii="Palatino Linotype" w:eastAsia="Palatino Linotype" w:hAnsi="Palatino Linotype" w:cs="Palatino Linotype"/>
                <w:i/>
                <w:sz w:val="22"/>
                <w:szCs w:val="22"/>
              </w:rPr>
              <w:lastRenderedPageBreak/>
              <w:t>servicio de transporte público y sus movimientos adicionales</w:t>
            </w:r>
          </w:p>
        </w:tc>
        <w:tc>
          <w:tcPr>
            <w:tcW w:w="1382" w:type="dxa"/>
          </w:tcPr>
          <w:p w14:paraId="7D239932" w14:textId="77777777" w:rsidR="00656692" w:rsidRPr="000512BE" w:rsidRDefault="00AA4B53">
            <w:pPr>
              <w:ind w:right="6"/>
              <w:jc w:val="center"/>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lastRenderedPageBreak/>
              <w:t>ratifica</w:t>
            </w:r>
          </w:p>
        </w:tc>
        <w:tc>
          <w:tcPr>
            <w:tcW w:w="1530" w:type="dxa"/>
          </w:tcPr>
          <w:p w14:paraId="59B90D39" w14:textId="77777777" w:rsidR="00656692" w:rsidRPr="000512BE" w:rsidRDefault="00AA4B53">
            <w:pPr>
              <w:ind w:right="6"/>
              <w:jc w:val="center"/>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Parcialmente,</w:t>
            </w:r>
            <w:r w:rsidRPr="000512BE">
              <w:rPr>
                <w:rFonts w:ascii="Palatino Linotype" w:eastAsia="Palatino Linotype" w:hAnsi="Palatino Linotype" w:cs="Palatino Linotype"/>
                <w:i/>
                <w:sz w:val="22"/>
                <w:szCs w:val="22"/>
              </w:rPr>
              <w:t xml:space="preserve"> pues no obstante que si se pronuncia respecto de los puntos de solicitud, no entrega la información que corresponde</w:t>
            </w:r>
          </w:p>
        </w:tc>
      </w:tr>
      <w:tr w:rsidR="00656692" w:rsidRPr="000512BE" w14:paraId="5CB4F65B" w14:textId="77777777">
        <w:trPr>
          <w:trHeight w:val="506"/>
        </w:trPr>
        <w:tc>
          <w:tcPr>
            <w:tcW w:w="2405" w:type="dxa"/>
          </w:tcPr>
          <w:p w14:paraId="62081C83" w14:textId="77777777" w:rsidR="00656692" w:rsidRPr="000512BE" w:rsidRDefault="00AA4B53">
            <w:pPr>
              <w:tabs>
                <w:tab w:val="left" w:pos="1828"/>
              </w:tabs>
              <w:ind w:right="34"/>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sz w:val="22"/>
                <w:szCs w:val="22"/>
              </w:rPr>
              <w:t>Ruta</w:t>
            </w:r>
          </w:p>
        </w:tc>
        <w:tc>
          <w:tcPr>
            <w:tcW w:w="4253" w:type="dxa"/>
          </w:tcPr>
          <w:p w14:paraId="6C3AC5B3" w14:textId="77777777" w:rsidR="00656692" w:rsidRPr="000512BE" w:rsidRDefault="00AA4B53">
            <w:pPr>
              <w:ind w:right="34"/>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i/>
                <w:sz w:val="22"/>
                <w:szCs w:val="22"/>
              </w:rPr>
              <w:t>“…por lo que hace a las RUTAS, esta unidad administrativa no tiene atribuciones para suscribir los documentos relacionados con las autorizaciones de los elementos complementarios a las concesiones, como son las rutas, por tanto, no genera dicha información, por consiguiente, se tiene impedimento para proporcionar y/u ostentarse sobre datos relacionados con las mismas.”</w:t>
            </w:r>
            <w:r w:rsidRPr="000512BE">
              <w:rPr>
                <w:rFonts w:ascii="Palatino Linotype" w:eastAsia="Palatino Linotype" w:hAnsi="Palatino Linotype" w:cs="Palatino Linotype"/>
                <w:sz w:val="22"/>
                <w:szCs w:val="22"/>
              </w:rPr>
              <w:t xml:space="preserve"> (Sic)</w:t>
            </w:r>
          </w:p>
        </w:tc>
        <w:tc>
          <w:tcPr>
            <w:tcW w:w="1382" w:type="dxa"/>
          </w:tcPr>
          <w:p w14:paraId="25BF4463" w14:textId="77777777" w:rsidR="00656692" w:rsidRPr="000512BE" w:rsidRDefault="00AA4B53">
            <w:pPr>
              <w:ind w:right="6"/>
              <w:jc w:val="center"/>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Ratifica</w:t>
            </w:r>
          </w:p>
        </w:tc>
        <w:tc>
          <w:tcPr>
            <w:tcW w:w="1530" w:type="dxa"/>
          </w:tcPr>
          <w:p w14:paraId="35AF5438" w14:textId="77777777" w:rsidR="00656692" w:rsidRPr="000512BE" w:rsidRDefault="00AA4B53">
            <w:pPr>
              <w:ind w:right="6"/>
              <w:jc w:val="center"/>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No</w:t>
            </w:r>
          </w:p>
          <w:p w14:paraId="223EC269" w14:textId="77777777" w:rsidR="00656692" w:rsidRPr="000512BE" w:rsidRDefault="00AA4B53">
            <w:pPr>
              <w:ind w:right="6"/>
              <w:jc w:val="center"/>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Ya que el Manual   General de Organización de la Secretaría de Movilidad dentro de la Dirección General de Movilidad Zona I tiene esa facultad</w:t>
            </w:r>
          </w:p>
        </w:tc>
      </w:tr>
      <w:tr w:rsidR="00656692" w:rsidRPr="000512BE" w14:paraId="06B1A309" w14:textId="77777777">
        <w:trPr>
          <w:trHeight w:val="506"/>
        </w:trPr>
        <w:tc>
          <w:tcPr>
            <w:tcW w:w="2405" w:type="dxa"/>
          </w:tcPr>
          <w:p w14:paraId="255BF473" w14:textId="77777777" w:rsidR="00656692" w:rsidRPr="000512BE" w:rsidRDefault="00AA4B53">
            <w:pPr>
              <w:tabs>
                <w:tab w:val="left" w:pos="1828"/>
              </w:tabs>
              <w:ind w:right="34"/>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sz w:val="22"/>
                <w:szCs w:val="22"/>
              </w:rPr>
              <w:t>Concesionario por unidad</w:t>
            </w:r>
          </w:p>
        </w:tc>
        <w:tc>
          <w:tcPr>
            <w:tcW w:w="4253" w:type="dxa"/>
          </w:tcPr>
          <w:p w14:paraId="53BDAF20" w14:textId="77777777" w:rsidR="00656692" w:rsidRPr="000512BE" w:rsidRDefault="00AA4B53">
            <w:pPr>
              <w:ind w:right="34"/>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sz w:val="22"/>
                <w:szCs w:val="22"/>
              </w:rPr>
              <w:t>“…</w:t>
            </w:r>
            <w:r w:rsidRPr="000512BE">
              <w:rPr>
                <w:rFonts w:ascii="Palatino Linotype" w:eastAsia="Palatino Linotype" w:hAnsi="Palatino Linotype" w:cs="Palatino Linotype"/>
                <w:i/>
                <w:sz w:val="22"/>
                <w:szCs w:val="22"/>
              </w:rPr>
              <w:t xml:space="preserve">se comunica, que si bien es cierto, que tales datos se encuentran contemplados en la base de datos que integra el Registro Estatal de Trasporte Público, también lo es, que resulta necesario someter a consideración del Comité de Transparencia de esta Secretaría de Movilidad, la reserva de esta base de datos, en virtud de que a la fecha en que se actúa, de hacerse pública la información contenida en la base de datos, podría ocasionar un perjuicio real y directo a los titulares de derechos como concesionarios del servicio de transporte público, además de poner en riesgo la legal y verídica integración y actualización de los archivos digitales del Registro Estatal de Transporte Público causando un daño a los usuarios del servicio de pasajeros en esta entidad federativa; por consiguiente, se </w:t>
            </w:r>
            <w:r w:rsidRPr="000512BE">
              <w:rPr>
                <w:rFonts w:ascii="Palatino Linotype" w:eastAsia="Palatino Linotype" w:hAnsi="Palatino Linotype" w:cs="Palatino Linotype"/>
                <w:i/>
                <w:sz w:val="22"/>
                <w:szCs w:val="22"/>
              </w:rPr>
              <w:lastRenderedPageBreak/>
              <w:t>presenta y aplica la PRUEBA DE DAÑO, correspondiente mediante el oficio DGRETP/22000007000000L/2024/2203 notificado a la Unidad de Transparencia de esta Secretaría de Movilidad, con el fin de demostrar de manera fundada y motivada que la divulgación de la información lesiona el interés jurídicamente protegido por la Ley y que el menoscabo o daño que puede producirse con su publicidad es mayor que el interés de conocerla y, por consiguiente, debe clasificarse como reservada, precisando las razones objetivas por las que la apertura de dichos datos podría generar una afectación.”</w:t>
            </w:r>
            <w:r w:rsidRPr="000512BE">
              <w:rPr>
                <w:rFonts w:ascii="Palatino Linotype" w:eastAsia="Palatino Linotype" w:hAnsi="Palatino Linotype" w:cs="Palatino Linotype"/>
                <w:sz w:val="22"/>
                <w:szCs w:val="22"/>
              </w:rPr>
              <w:t xml:space="preserve"> (Sic)</w:t>
            </w:r>
          </w:p>
        </w:tc>
        <w:tc>
          <w:tcPr>
            <w:tcW w:w="1382" w:type="dxa"/>
          </w:tcPr>
          <w:p w14:paraId="2EF4462D" w14:textId="77777777" w:rsidR="00656692" w:rsidRPr="000512BE" w:rsidRDefault="00AA4B53">
            <w:pPr>
              <w:ind w:right="6"/>
              <w:jc w:val="center"/>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lastRenderedPageBreak/>
              <w:t xml:space="preserve">Entrega el Acta de Clasificación de la Información (Reserva) </w:t>
            </w:r>
          </w:p>
        </w:tc>
        <w:tc>
          <w:tcPr>
            <w:tcW w:w="1530" w:type="dxa"/>
          </w:tcPr>
          <w:p w14:paraId="6C35073C" w14:textId="77777777" w:rsidR="00656692" w:rsidRPr="000512BE" w:rsidRDefault="00AA4B53">
            <w:pPr>
              <w:ind w:right="6"/>
              <w:jc w:val="center"/>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No</w:t>
            </w:r>
          </w:p>
          <w:p w14:paraId="49636F4C" w14:textId="77777777" w:rsidR="00656692" w:rsidRPr="000512BE" w:rsidRDefault="00AA4B53">
            <w:pPr>
              <w:ind w:right="6"/>
              <w:jc w:val="center"/>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En virtud de que la información en relación a las concesiones es de información pública (artículo 92 fracción XXXII de la Ley de la materia)</w:t>
            </w:r>
          </w:p>
        </w:tc>
      </w:tr>
    </w:tbl>
    <w:p w14:paraId="67C83D60" w14:textId="77777777" w:rsidR="00656692" w:rsidRPr="000512BE" w:rsidRDefault="00656692">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color w:val="000000"/>
        </w:rPr>
      </w:pPr>
    </w:p>
    <w:p w14:paraId="07E7730E" w14:textId="77777777" w:rsidR="00656692" w:rsidRPr="000512BE" w:rsidRDefault="00AA4B53">
      <w:pPr>
        <w:numPr>
          <w:ilvl w:val="0"/>
          <w:numId w:val="1"/>
        </w:numPr>
        <w:pBdr>
          <w:top w:val="nil"/>
          <w:left w:val="nil"/>
          <w:bottom w:val="nil"/>
          <w:right w:val="nil"/>
          <w:between w:val="nil"/>
        </w:pBdr>
        <w:tabs>
          <w:tab w:val="left" w:pos="567"/>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Respecto a la incompetencia parcial que pronunció el </w:t>
      </w:r>
      <w:r w:rsidRPr="000512BE">
        <w:rPr>
          <w:rFonts w:ascii="Palatino Linotype" w:eastAsia="Palatino Linotype" w:hAnsi="Palatino Linotype" w:cs="Palatino Linotype"/>
          <w:b/>
          <w:color w:val="000000"/>
        </w:rPr>
        <w:t>Sujeto Obligado</w:t>
      </w:r>
      <w:r w:rsidRPr="000512BE">
        <w:rPr>
          <w:rFonts w:ascii="Palatino Linotype" w:eastAsia="Palatino Linotype" w:hAnsi="Palatino Linotype" w:cs="Palatino Linotype"/>
          <w:color w:val="000000"/>
        </w:rPr>
        <w:t>, es importante traer a colación lo que establece el Código Administrativo del Estado de México, el cual precisa en su artículo 17.76 y consecutivos lo siguiente:</w:t>
      </w:r>
    </w:p>
    <w:p w14:paraId="55359822"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Artículo 17.76.-</w:t>
      </w:r>
      <w:r w:rsidRPr="000512BE">
        <w:rPr>
          <w:rFonts w:ascii="Palatino Linotype" w:eastAsia="Palatino Linotype" w:hAnsi="Palatino Linotype" w:cs="Palatino Linotype"/>
          <w:i/>
          <w:sz w:val="22"/>
          <w:szCs w:val="22"/>
        </w:rPr>
        <w:t xml:space="preserve"> El Sistema de Transporte Masivo y Teleférico del Estado de México, e</w:t>
      </w:r>
      <w:r w:rsidRPr="000512BE">
        <w:rPr>
          <w:rFonts w:ascii="Palatino Linotype" w:eastAsia="Palatino Linotype" w:hAnsi="Palatino Linotype" w:cs="Palatino Linotype"/>
          <w:b/>
          <w:i/>
          <w:sz w:val="22"/>
          <w:szCs w:val="22"/>
          <w:u w:val="single"/>
        </w:rPr>
        <w:t>s un organismo público descentralizado, con personalidad jurídica y patrimonio propios</w:t>
      </w:r>
      <w:r w:rsidRPr="000512BE">
        <w:rPr>
          <w:rFonts w:ascii="Palatino Linotype" w:eastAsia="Palatino Linotype" w:hAnsi="Palatino Linotype" w:cs="Palatino Linotype"/>
          <w:i/>
          <w:sz w:val="22"/>
          <w:szCs w:val="22"/>
        </w:rPr>
        <w:t xml:space="preserve">, que tiene por objeto la planeación, la coordinación de los programas y acciones relacionados con la infraestructura y operación de los </w:t>
      </w:r>
      <w:r w:rsidRPr="000512BE">
        <w:rPr>
          <w:rFonts w:ascii="Palatino Linotype" w:eastAsia="Palatino Linotype" w:hAnsi="Palatino Linotype" w:cs="Palatino Linotype"/>
          <w:b/>
          <w:i/>
          <w:sz w:val="22"/>
          <w:szCs w:val="22"/>
          <w:u w:val="single"/>
        </w:rPr>
        <w:t>sistemas de transporte de alta capacidad y teleférico</w:t>
      </w:r>
      <w:r w:rsidRPr="000512BE">
        <w:rPr>
          <w:rFonts w:ascii="Palatino Linotype" w:eastAsia="Palatino Linotype" w:hAnsi="Palatino Linotype" w:cs="Palatino Linotype"/>
          <w:i/>
          <w:sz w:val="22"/>
          <w:szCs w:val="22"/>
        </w:rPr>
        <w:t xml:space="preserve">, </w:t>
      </w:r>
      <w:r w:rsidRPr="000512BE">
        <w:rPr>
          <w:rFonts w:ascii="Palatino Linotype" w:eastAsia="Palatino Linotype" w:hAnsi="Palatino Linotype" w:cs="Palatino Linotype"/>
          <w:b/>
          <w:i/>
          <w:sz w:val="22"/>
          <w:szCs w:val="22"/>
        </w:rPr>
        <w:t>las estaciones de transferencia modal y las de origen-destino e intermedias que se requieren para el eficiente funcionamiento del teleférico</w:t>
      </w:r>
      <w:r w:rsidRPr="000512BE">
        <w:rPr>
          <w:rFonts w:ascii="Palatino Linotype" w:eastAsia="Palatino Linotype" w:hAnsi="Palatino Linotype" w:cs="Palatino Linotype"/>
          <w:i/>
          <w:sz w:val="22"/>
          <w:szCs w:val="22"/>
        </w:rPr>
        <w:t>, así como efectuar investigaciones y estudios que permitan al Gobierno del Estado sustentar las solicitudes de concesiones o permisos ante las autoridades federales para la administración, operación, explotación y, en su caso, construcción de transporte de alta capacidad en territorio estatal.</w:t>
      </w:r>
    </w:p>
    <w:p w14:paraId="041A2519" w14:textId="77777777" w:rsidR="00656692" w:rsidRPr="000512BE" w:rsidRDefault="00656692">
      <w:pPr>
        <w:spacing w:line="276" w:lineRule="auto"/>
        <w:ind w:left="567" w:right="-130"/>
        <w:jc w:val="both"/>
        <w:rPr>
          <w:rFonts w:ascii="Palatino Linotype" w:eastAsia="Palatino Linotype" w:hAnsi="Palatino Linotype" w:cs="Palatino Linotype"/>
          <w:i/>
          <w:sz w:val="22"/>
          <w:szCs w:val="22"/>
        </w:rPr>
      </w:pPr>
    </w:p>
    <w:p w14:paraId="7A0DF443"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Artículo 17.77.-</w:t>
      </w:r>
      <w:r w:rsidRPr="000512BE">
        <w:rPr>
          <w:rFonts w:ascii="Palatino Linotype" w:eastAsia="Palatino Linotype" w:hAnsi="Palatino Linotype" w:cs="Palatino Linotype"/>
          <w:i/>
          <w:sz w:val="22"/>
          <w:szCs w:val="22"/>
        </w:rPr>
        <w:t xml:space="preserve"> El Sistema, para el cumplimiento de su objeto, tiene las atribuciones siguientes:</w:t>
      </w:r>
    </w:p>
    <w:p w14:paraId="0460B9C9" w14:textId="77777777" w:rsidR="00656692" w:rsidRPr="000512BE" w:rsidRDefault="00656692">
      <w:pPr>
        <w:spacing w:line="276" w:lineRule="auto"/>
        <w:ind w:left="567" w:right="-130"/>
        <w:jc w:val="both"/>
        <w:rPr>
          <w:rFonts w:ascii="Palatino Linotype" w:eastAsia="Palatino Linotype" w:hAnsi="Palatino Linotype" w:cs="Palatino Linotype"/>
          <w:i/>
          <w:sz w:val="22"/>
          <w:szCs w:val="22"/>
        </w:rPr>
      </w:pPr>
    </w:p>
    <w:p w14:paraId="0DC408D9"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 xml:space="preserve">I. Proponer y ejecutar planes, programas, proyectos y acciones para el diseño, construcción, operación, administración, explotación, conservación, rehabilitación y mantenimiento de los sistemas de transporte de alta capacidad y teleférico, de las estaciones de transferencia modal, así </w:t>
      </w:r>
      <w:r w:rsidRPr="000512BE">
        <w:rPr>
          <w:rFonts w:ascii="Palatino Linotype" w:eastAsia="Palatino Linotype" w:hAnsi="Palatino Linotype" w:cs="Palatino Linotype"/>
          <w:i/>
          <w:sz w:val="22"/>
          <w:szCs w:val="22"/>
        </w:rPr>
        <w:lastRenderedPageBreak/>
        <w:t>como de las de origen-destino e intermedias que se requieren para el eficiente funcionamiento del teleférico;</w:t>
      </w:r>
    </w:p>
    <w:p w14:paraId="3494227B"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31FBA49F"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b) Proyectos sustentados en los que se proponga la terminación anticipada, revocación o rescate de las concesiones o contratos.</w:t>
      </w:r>
    </w:p>
    <w:p w14:paraId="1DE73CBC" w14:textId="77777777" w:rsidR="00656692" w:rsidRPr="000512BE" w:rsidRDefault="00656692">
      <w:pPr>
        <w:spacing w:line="276" w:lineRule="auto"/>
        <w:ind w:left="567" w:right="-130"/>
        <w:jc w:val="both"/>
        <w:rPr>
          <w:rFonts w:ascii="Palatino Linotype" w:eastAsia="Palatino Linotype" w:hAnsi="Palatino Linotype" w:cs="Palatino Linotype"/>
          <w:i/>
          <w:sz w:val="22"/>
          <w:szCs w:val="22"/>
        </w:rPr>
      </w:pPr>
    </w:p>
    <w:p w14:paraId="4B11AB06"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Artículo 11.</w:t>
      </w:r>
      <w:r w:rsidRPr="000512BE">
        <w:rPr>
          <w:rFonts w:ascii="Palatino Linotype" w:eastAsia="Palatino Linotype" w:hAnsi="Palatino Linotype" w:cs="Palatino Linotype"/>
          <w:i/>
          <w:sz w:val="22"/>
          <w:szCs w:val="22"/>
        </w:rPr>
        <w:t xml:space="preserve"> Al frente del Sistema habrá un Director General, quien tendrá las atribuciones siguientes: I. Administrar y representar legalmente al Sistema, con las facultades de un apoderado general para pleitos y cobranzas, de administración y para actos de dominio, con todas las facultades que requieran cláusula especial conforme a la ley, y sustituir y delegar esta representación en uno o más apoderados para que las ejerzan individual o conjuntamente. Para actos de dominio requerirá de la autorización expresa del Consejo Directivo, de acuerdo a la legislación vigente;</w:t>
      </w:r>
    </w:p>
    <w:p w14:paraId="7FDADDE4"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0A7F766F"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XVII. Celebrar convenios, contratos y acuerdos con dependencias o entidades de la administración pública federal, estatal o municipal, organismos y empresas del sector privado o social, nacionales o extranjeros, dando cuenta de ello al Consejo Directivo…</w:t>
      </w:r>
    </w:p>
    <w:p w14:paraId="56EF2483" w14:textId="77777777" w:rsidR="00656692" w:rsidRPr="000512BE" w:rsidRDefault="00656692">
      <w:pPr>
        <w:spacing w:line="360" w:lineRule="auto"/>
        <w:ind w:left="567" w:right="-697"/>
        <w:jc w:val="both"/>
        <w:rPr>
          <w:rFonts w:ascii="Palatino Linotype" w:eastAsia="Palatino Linotype" w:hAnsi="Palatino Linotype" w:cs="Palatino Linotype"/>
          <w:i/>
        </w:rPr>
      </w:pPr>
    </w:p>
    <w:p w14:paraId="2F58AB87"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De lo anterior se tiene que el Sistema de Transporte Masivo y Teleférico se encarga de proponer y ejecutar planes, programas y proyectos de construcción, operación y administración de los sistemas de transporte </w:t>
      </w:r>
      <w:r w:rsidRPr="000512BE">
        <w:rPr>
          <w:rFonts w:ascii="Palatino Linotype" w:eastAsia="Palatino Linotype" w:hAnsi="Palatino Linotype" w:cs="Palatino Linotype"/>
          <w:b/>
          <w:color w:val="000000"/>
          <w:u w:val="single"/>
        </w:rPr>
        <w:t>masivo</w:t>
      </w:r>
      <w:r w:rsidRPr="000512BE">
        <w:rPr>
          <w:rFonts w:ascii="Palatino Linotype" w:eastAsia="Palatino Linotype" w:hAnsi="Palatino Linotype" w:cs="Palatino Linotype"/>
          <w:color w:val="000000"/>
        </w:rPr>
        <w:t xml:space="preserve"> de la entidad</w:t>
      </w:r>
      <w:r w:rsidRPr="000512BE">
        <w:rPr>
          <w:rFonts w:ascii="Palatino Linotype" w:eastAsia="Palatino Linotype" w:hAnsi="Palatino Linotype" w:cs="Palatino Linotype"/>
          <w:i/>
          <w:color w:val="000000"/>
        </w:rPr>
        <w:t xml:space="preserve">. </w:t>
      </w:r>
    </w:p>
    <w:p w14:paraId="77B93022" w14:textId="77777777" w:rsidR="00656692" w:rsidRPr="000512BE" w:rsidRDefault="00656692">
      <w:pPr>
        <w:spacing w:line="360" w:lineRule="auto"/>
        <w:ind w:right="-697"/>
        <w:jc w:val="both"/>
        <w:rPr>
          <w:rFonts w:ascii="Palatino Linotype" w:eastAsia="Palatino Linotype" w:hAnsi="Palatino Linotype" w:cs="Palatino Linotype"/>
        </w:rPr>
      </w:pPr>
    </w:p>
    <w:p w14:paraId="16787D3E"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Por otro lado, se tiene que este organismo público descentralizado cuenta con personalidad jurídica y patrimonios propios, lo que se entiende como que el Sistema de Transporte Masivo y Teleférico cuenta con la capacidad suficiente para contraer obligaciones y realizar actividades que le generan plena responsabilidad jurídica, frente a sí mismos y frente a terceros. </w:t>
      </w:r>
    </w:p>
    <w:p w14:paraId="276974CA" w14:textId="77777777" w:rsidR="00656692" w:rsidRPr="000512BE" w:rsidRDefault="00656692">
      <w:pPr>
        <w:spacing w:line="360" w:lineRule="auto"/>
        <w:ind w:right="-697"/>
        <w:jc w:val="both"/>
        <w:rPr>
          <w:rFonts w:ascii="Palatino Linotype" w:eastAsia="Palatino Linotype" w:hAnsi="Palatino Linotype" w:cs="Palatino Linotype"/>
        </w:rPr>
      </w:pPr>
    </w:p>
    <w:p w14:paraId="13B224E1"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lastRenderedPageBreak/>
        <w:t>En ese sentido, respecto a lo solicitado por el Recurrente, se aprecia que su pretensión es obtener una base de datos actualizada en formato electrónico (.xls, .xlsx, .cvs o .txt) del parque vehicular actual del  Estado de México para el servicio de transporte de pasajeros…(</w:t>
      </w:r>
      <w:r w:rsidRPr="000512BE">
        <w:rPr>
          <w:rFonts w:ascii="Palatino Linotype" w:eastAsia="Palatino Linotype" w:hAnsi="Palatino Linotype" w:cs="Palatino Linotype"/>
          <w:b/>
          <w:color w:val="000000"/>
          <w:u w:val="single"/>
        </w:rPr>
        <w:t>ómnibus</w:t>
      </w:r>
      <w:r w:rsidRPr="000512BE">
        <w:rPr>
          <w:rFonts w:ascii="Palatino Linotype" w:eastAsia="Palatino Linotype" w:hAnsi="Palatino Linotype" w:cs="Palatino Linotype"/>
          <w:color w:val="000000"/>
        </w:rPr>
        <w:t>) incluyendo: marca, sub marca (línea), año, modelo y Tipo de servicio (…</w:t>
      </w:r>
      <w:r w:rsidRPr="000512BE">
        <w:rPr>
          <w:rFonts w:ascii="Palatino Linotype" w:eastAsia="Palatino Linotype" w:hAnsi="Palatino Linotype" w:cs="Palatino Linotype"/>
          <w:b/>
          <w:color w:val="000000"/>
          <w:u w:val="single"/>
        </w:rPr>
        <w:t>masivo</w:t>
      </w:r>
      <w:r w:rsidRPr="000512BE">
        <w:rPr>
          <w:rFonts w:ascii="Palatino Linotype" w:eastAsia="Palatino Linotype" w:hAnsi="Palatino Linotype" w:cs="Palatino Linotype"/>
          <w:color w:val="000000"/>
        </w:rPr>
        <w:t xml:space="preserve">); por lo que, se deduce que toda vez que la solicitud de información deviene de la ejecución de un sistema que opera un sujeto obligado distinto a la Secretaría de Movilidad y, el cual cuenta con la capacidad suficiente para contraer obligaciones, se determina que es el </w:t>
      </w:r>
      <w:r w:rsidRPr="000512BE">
        <w:rPr>
          <w:rFonts w:ascii="Palatino Linotype" w:eastAsia="Palatino Linotype" w:hAnsi="Palatino Linotype" w:cs="Palatino Linotype"/>
          <w:b/>
          <w:color w:val="000000"/>
        </w:rPr>
        <w:t>Sistema de Transporte Masivo y Teleférico el sujeto obligado competente para conocer, administrar y poseer información relacionada con los pagos generados por la afectación del sistema que este opera.</w:t>
      </w:r>
      <w:r w:rsidRPr="000512BE">
        <w:rPr>
          <w:rFonts w:ascii="Palatino Linotype" w:eastAsia="Palatino Linotype" w:hAnsi="Palatino Linotype" w:cs="Palatino Linotype"/>
          <w:color w:val="000000"/>
        </w:rPr>
        <w:t xml:space="preserve"> </w:t>
      </w:r>
    </w:p>
    <w:p w14:paraId="343D87C2" w14:textId="77777777" w:rsidR="00656692" w:rsidRPr="000512BE" w:rsidRDefault="00656692">
      <w:pPr>
        <w:spacing w:line="360" w:lineRule="auto"/>
        <w:ind w:right="-697"/>
        <w:jc w:val="both"/>
        <w:rPr>
          <w:rFonts w:ascii="Palatino Linotype" w:eastAsia="Palatino Linotype" w:hAnsi="Palatino Linotype" w:cs="Palatino Linotype"/>
        </w:rPr>
      </w:pPr>
    </w:p>
    <w:p w14:paraId="378DE3E9"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En así que, es de mencionar que según Cabanellas, Guillermo (1993), en el </w:t>
      </w:r>
      <w:r w:rsidRPr="000512BE">
        <w:rPr>
          <w:rFonts w:ascii="Palatino Linotype" w:eastAsia="Palatino Linotype" w:hAnsi="Palatino Linotype" w:cs="Palatino Linotype"/>
          <w:i/>
          <w:color w:val="000000"/>
        </w:rPr>
        <w:t>“Diccionario Jurídico Elemental”</w:t>
      </w:r>
      <w:r w:rsidRPr="000512BE">
        <w:rPr>
          <w:rFonts w:ascii="Palatino Linotype" w:eastAsia="Palatino Linotype" w:hAnsi="Palatino Linotype" w:cs="Palatino Linotype"/>
          <w:color w:val="000000"/>
        </w:rPr>
        <w:t xml:space="preserve"> (p. 32 y 161), en relación al tema que nos ocupa, señaló lo siguiente: </w:t>
      </w:r>
    </w:p>
    <w:p w14:paraId="596D3197" w14:textId="77777777" w:rsidR="00656692" w:rsidRPr="000512BE" w:rsidRDefault="00AA4B53">
      <w:pPr>
        <w:numPr>
          <w:ilvl w:val="0"/>
          <w:numId w:val="3"/>
        </w:numPr>
        <w:spacing w:line="360" w:lineRule="auto"/>
        <w:ind w:right="10"/>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b/>
          <w:sz w:val="22"/>
          <w:szCs w:val="22"/>
        </w:rPr>
        <w:t xml:space="preserve">Competencia: </w:t>
      </w:r>
      <w:r w:rsidRPr="000512BE">
        <w:rPr>
          <w:rFonts w:ascii="Palatino Linotype" w:eastAsia="Palatino Linotype" w:hAnsi="Palatino Linotype" w:cs="Palatino Linotype"/>
          <w:sz w:val="22"/>
          <w:szCs w:val="22"/>
        </w:rPr>
        <w:t>La capacidad de una autoridad para conocer sobre una materia o asunto.</w:t>
      </w:r>
    </w:p>
    <w:p w14:paraId="4D1466CA" w14:textId="77777777" w:rsidR="00656692" w:rsidRPr="000512BE" w:rsidRDefault="00AA4B53">
      <w:pPr>
        <w:numPr>
          <w:ilvl w:val="0"/>
          <w:numId w:val="3"/>
        </w:numPr>
        <w:spacing w:line="360" w:lineRule="auto"/>
        <w:ind w:right="10"/>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b/>
          <w:sz w:val="22"/>
          <w:szCs w:val="22"/>
        </w:rPr>
        <w:t>Incompetencia:</w:t>
      </w:r>
      <w:r w:rsidRPr="000512BE">
        <w:rPr>
          <w:rFonts w:ascii="Palatino Linotype" w:eastAsia="Palatino Linotype" w:hAnsi="Palatino Linotype" w:cs="Palatino Linotype"/>
          <w:sz w:val="22"/>
          <w:szCs w:val="22"/>
        </w:rPr>
        <w:t xml:space="preserve"> Falta de Competencia.</w:t>
      </w:r>
    </w:p>
    <w:p w14:paraId="22B833AB" w14:textId="77777777" w:rsidR="00656692" w:rsidRPr="000512BE" w:rsidRDefault="00656692">
      <w:pPr>
        <w:spacing w:line="360" w:lineRule="auto"/>
        <w:ind w:right="-697"/>
        <w:jc w:val="both"/>
        <w:rPr>
          <w:rFonts w:ascii="Palatino Linotype" w:eastAsia="Palatino Linotype" w:hAnsi="Palatino Linotype" w:cs="Palatino Linotype"/>
        </w:rPr>
      </w:pPr>
    </w:p>
    <w:p w14:paraId="0FA2EA43"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Por lo que, </w:t>
      </w:r>
      <w:r w:rsidRPr="000512BE">
        <w:rPr>
          <w:rFonts w:ascii="Palatino Linotype" w:eastAsia="Palatino Linotype" w:hAnsi="Palatino Linotype" w:cs="Palatino Linotype"/>
          <w:b/>
          <w:color w:val="000000"/>
        </w:rPr>
        <w:t>la incompetencia</w:t>
      </w:r>
      <w:r w:rsidRPr="000512BE">
        <w:rPr>
          <w:rFonts w:ascii="Palatino Linotype" w:eastAsia="Palatino Linotype" w:hAnsi="Palatino Linotype" w:cs="Palatino Linotype"/>
          <w:color w:val="000000"/>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7801B639" w14:textId="77777777" w:rsidR="00656692" w:rsidRPr="000512BE" w:rsidRDefault="00AA4B53">
      <w:pPr>
        <w:spacing w:line="276" w:lineRule="auto"/>
        <w:ind w:left="567" w:right="1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rPr>
        <w:t xml:space="preserve">“LEGITIMACIÓN DE FUNCIONARIOS PÚBLICOS. LOS TRIBUNALES DE AMPARO, POR ESTAR VINCULADOS CON EL CONCEPTO DE COMPETENCIA A QUE SE REFIERE EL ARTÍCULO 16 CONSTITUCIONAL, NO PUEDEN CONOCER </w:t>
      </w:r>
      <w:r w:rsidRPr="000512BE">
        <w:rPr>
          <w:rFonts w:ascii="Palatino Linotype" w:eastAsia="Palatino Linotype" w:hAnsi="Palatino Linotype" w:cs="Palatino Linotype"/>
          <w:b/>
          <w:i/>
          <w:sz w:val="22"/>
          <w:szCs w:val="22"/>
        </w:rPr>
        <w:lastRenderedPageBreak/>
        <w:t xml:space="preserve">DE AQUÉLLA. </w:t>
      </w:r>
      <w:r w:rsidRPr="000512BE">
        <w:rPr>
          <w:rFonts w:ascii="Palatino Linotype" w:eastAsia="Palatino Linotype" w:hAnsi="Palatino Linotype" w:cs="Palatino Linotype"/>
          <w:i/>
          <w:sz w:val="22"/>
          <w:szCs w:val="22"/>
        </w:rPr>
        <w:t>El artículo </w:t>
      </w:r>
      <w:hyperlink r:id="rId8">
        <w:r w:rsidRPr="000512BE">
          <w:rPr>
            <w:rFonts w:ascii="Palatino Linotype" w:eastAsia="Palatino Linotype" w:hAnsi="Palatino Linotype" w:cs="Palatino Linotype"/>
            <w:i/>
            <w:sz w:val="22"/>
            <w:szCs w:val="22"/>
            <w:u w:val="single"/>
          </w:rPr>
          <w:t>16 constitucional</w:t>
        </w:r>
      </w:hyperlink>
      <w:r w:rsidRPr="000512BE">
        <w:rPr>
          <w:rFonts w:ascii="Palatino Linotype" w:eastAsia="Palatino Linotype" w:hAnsi="Palatino Linotype" w:cs="Palatino Linotype"/>
          <w:i/>
          <w:sz w:val="22"/>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74B89726" w14:textId="77777777" w:rsidR="00656692" w:rsidRPr="000512BE" w:rsidRDefault="00656692">
      <w:pPr>
        <w:spacing w:line="360" w:lineRule="auto"/>
        <w:ind w:right="-697"/>
        <w:jc w:val="both"/>
        <w:rPr>
          <w:rFonts w:ascii="Palatino Linotype" w:eastAsia="Palatino Linotype" w:hAnsi="Palatino Linotype" w:cs="Palatino Linotype"/>
        </w:rPr>
      </w:pPr>
    </w:p>
    <w:p w14:paraId="688B831D"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De la misma manera, resulta necesario traer a colación, el Criterio 13/17, emitido por el Instituto Nacional de Transparencia, Acceso a la Información y Protección de Datos Personales, que dispone lo siguiente: </w:t>
      </w:r>
    </w:p>
    <w:p w14:paraId="4B31E88B" w14:textId="77777777" w:rsidR="00656692" w:rsidRPr="000512BE" w:rsidRDefault="00AA4B53">
      <w:pPr>
        <w:spacing w:line="276" w:lineRule="auto"/>
        <w:ind w:left="567" w:right="1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r w:rsidRPr="000512BE">
        <w:rPr>
          <w:rFonts w:ascii="Palatino Linotype" w:eastAsia="Palatino Linotype" w:hAnsi="Palatino Linotype" w:cs="Palatino Linotype"/>
          <w:b/>
          <w:i/>
          <w:sz w:val="22"/>
          <w:szCs w:val="22"/>
        </w:rPr>
        <w:t xml:space="preserve">Incompetencia. </w:t>
      </w:r>
      <w:r w:rsidRPr="000512BE">
        <w:rPr>
          <w:rFonts w:ascii="Palatino Linotype" w:eastAsia="Palatino Linotype" w:hAnsi="Palatino Linotype" w:cs="Palatino Linotype"/>
          <w:i/>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54B303BF" w14:textId="77777777" w:rsidR="00656692" w:rsidRPr="000512BE" w:rsidRDefault="00656692">
      <w:pPr>
        <w:spacing w:line="360" w:lineRule="auto"/>
        <w:ind w:right="-697"/>
        <w:jc w:val="both"/>
        <w:rPr>
          <w:rFonts w:ascii="Palatino Linotype" w:eastAsia="Palatino Linotype" w:hAnsi="Palatino Linotype" w:cs="Palatino Linotype"/>
        </w:rPr>
      </w:pPr>
    </w:p>
    <w:p w14:paraId="72A39BC3" w14:textId="77777777" w:rsidR="00656692" w:rsidRPr="000512BE" w:rsidRDefault="00AA4B53">
      <w:pPr>
        <w:numPr>
          <w:ilvl w:val="0"/>
          <w:numId w:val="1"/>
        </w:numPr>
        <w:pBdr>
          <w:top w:val="nil"/>
          <w:left w:val="nil"/>
          <w:bottom w:val="nil"/>
          <w:right w:val="nil"/>
          <w:between w:val="nil"/>
        </w:pBdr>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En tal virtud, la </w:t>
      </w:r>
      <w:r w:rsidRPr="000512BE">
        <w:rPr>
          <w:rFonts w:ascii="Palatino Linotype" w:eastAsia="Palatino Linotype" w:hAnsi="Palatino Linotype" w:cs="Palatino Linotype"/>
          <w:b/>
          <w:color w:val="000000"/>
        </w:rPr>
        <w:t xml:space="preserve">incompetencia </w:t>
      </w:r>
      <w:r w:rsidRPr="000512BE">
        <w:rPr>
          <w:rFonts w:ascii="Palatino Linotype" w:eastAsia="Palatino Linotype" w:hAnsi="Palatino Linotype" w:cs="Palatino Linotype"/>
          <w:color w:val="000000"/>
        </w:rPr>
        <w:t xml:space="preserve">implica que de conformidad con las atribuciones conferidas al sujeto obligado, no habría razón por la cual este </w:t>
      </w:r>
      <w:r w:rsidRPr="000512BE">
        <w:rPr>
          <w:rFonts w:ascii="Palatino Linotype" w:eastAsia="Palatino Linotype" w:hAnsi="Palatino Linotype" w:cs="Palatino Linotype"/>
        </w:rPr>
        <w:t>debe</w:t>
      </w:r>
      <w:r w:rsidRPr="000512BE">
        <w:rPr>
          <w:rFonts w:ascii="Palatino Linotype" w:eastAsia="Palatino Linotype" w:hAnsi="Palatino Linotype" w:cs="Palatino Linotype"/>
          <w:color w:val="000000"/>
        </w:rPr>
        <w:t xml:space="preserve"> contar con la información solicitada, en cuyo caso, tendría que orientar al particular para que acuda a la instancia competente.</w:t>
      </w:r>
    </w:p>
    <w:p w14:paraId="099B7ED4" w14:textId="77777777" w:rsidR="00656692" w:rsidRPr="000512BE" w:rsidRDefault="00656692">
      <w:pPr>
        <w:spacing w:line="360" w:lineRule="auto"/>
        <w:ind w:right="-697"/>
        <w:jc w:val="both"/>
        <w:rPr>
          <w:rFonts w:ascii="Palatino Linotype" w:eastAsia="Palatino Linotype" w:hAnsi="Palatino Linotype" w:cs="Palatino Linotype"/>
        </w:rPr>
      </w:pPr>
    </w:p>
    <w:p w14:paraId="2D5D4F94" w14:textId="77777777" w:rsidR="00656692" w:rsidRPr="000512BE" w:rsidRDefault="00AA4B53">
      <w:pPr>
        <w:numPr>
          <w:ilvl w:val="0"/>
          <w:numId w:val="1"/>
        </w:numPr>
        <w:pBdr>
          <w:top w:val="nil"/>
          <w:left w:val="nil"/>
          <w:bottom w:val="nil"/>
          <w:right w:val="nil"/>
          <w:between w:val="nil"/>
        </w:pBdr>
        <w:tabs>
          <w:tab w:val="left" w:pos="567"/>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Una vez precisada la Litis sobre la que </w:t>
      </w:r>
      <w:r w:rsidRPr="000512BE">
        <w:rPr>
          <w:rFonts w:ascii="Palatino Linotype" w:eastAsia="Palatino Linotype" w:hAnsi="Palatino Linotype" w:cs="Palatino Linotype"/>
        </w:rPr>
        <w:t>versará</w:t>
      </w:r>
      <w:r w:rsidRPr="000512BE">
        <w:rPr>
          <w:rFonts w:ascii="Palatino Linotype" w:eastAsia="Palatino Linotype" w:hAnsi="Palatino Linotype" w:cs="Palatino Linotype"/>
          <w:color w:val="000000"/>
        </w:rPr>
        <w:t xml:space="preserve"> el estudio del recurso de revisión es necesario realizar el siguiente análisis, situación por la cual es de recordar que la información solicitada por el </w:t>
      </w:r>
      <w:r w:rsidRPr="000512BE">
        <w:rPr>
          <w:rFonts w:ascii="Palatino Linotype" w:eastAsia="Palatino Linotype" w:hAnsi="Palatino Linotype" w:cs="Palatino Linotype"/>
          <w:b/>
          <w:color w:val="000000"/>
        </w:rPr>
        <w:t xml:space="preserve">RECURRENTE </w:t>
      </w:r>
      <w:r w:rsidRPr="000512BE">
        <w:rPr>
          <w:rFonts w:ascii="Palatino Linotype" w:eastAsia="Palatino Linotype" w:hAnsi="Palatino Linotype" w:cs="Palatino Linotype"/>
          <w:color w:val="000000"/>
        </w:rPr>
        <w:t xml:space="preserve">es obtener una base de datos actualizada del parque vehicular actual del Estado de México, para el servicios de transporte de pasajeros </w:t>
      </w:r>
      <w:r w:rsidRPr="000512BE">
        <w:rPr>
          <w:rFonts w:ascii="Palatino Linotype" w:eastAsia="Palatino Linotype" w:hAnsi="Palatino Linotype" w:cs="Palatino Linotype"/>
          <w:color w:val="000000"/>
        </w:rPr>
        <w:lastRenderedPageBreak/>
        <w:t xml:space="preserve">(autobús, ómnibus o </w:t>
      </w:r>
      <w:r w:rsidRPr="000512BE">
        <w:rPr>
          <w:rFonts w:ascii="Palatino Linotype" w:eastAsia="Palatino Linotype" w:hAnsi="Palatino Linotype" w:cs="Palatino Linotype"/>
        </w:rPr>
        <w:t>micro bus</w:t>
      </w:r>
      <w:r w:rsidRPr="000512BE">
        <w:rPr>
          <w:rFonts w:ascii="Palatino Linotype" w:eastAsia="Palatino Linotype" w:hAnsi="Palatino Linotype" w:cs="Palatino Linotype"/>
          <w:color w:val="000000"/>
        </w:rPr>
        <w:t xml:space="preserve">), así como la marca, submarca (línea), año, modelo y tipo de servicio (urbano, suburbano, masivo y/o colectivo, escolar y personal), tuta y concesionario por unidad, a lo que el </w:t>
      </w:r>
      <w:r w:rsidRPr="000512BE">
        <w:rPr>
          <w:rFonts w:ascii="Palatino Linotype" w:eastAsia="Palatino Linotype" w:hAnsi="Palatino Linotype" w:cs="Palatino Linotype"/>
          <w:b/>
        </w:rPr>
        <w:t>SUJETO</w:t>
      </w:r>
      <w:r w:rsidRPr="000512BE">
        <w:rPr>
          <w:rFonts w:ascii="Palatino Linotype" w:eastAsia="Palatino Linotype" w:hAnsi="Palatino Linotype" w:cs="Palatino Linotype"/>
          <w:b/>
          <w:color w:val="000000"/>
        </w:rPr>
        <w:t xml:space="preserve"> OBLIGADO </w:t>
      </w:r>
      <w:r w:rsidRPr="000512BE">
        <w:rPr>
          <w:rFonts w:ascii="Palatino Linotype" w:eastAsia="Palatino Linotype" w:hAnsi="Palatino Linotype" w:cs="Palatino Linotype"/>
          <w:color w:val="000000"/>
        </w:rPr>
        <w:t xml:space="preserve">refirió una incompetencia parcial y así también que la </w:t>
      </w:r>
      <w:r w:rsidRPr="000512BE">
        <w:rPr>
          <w:rFonts w:ascii="Palatino Linotype" w:eastAsia="Palatino Linotype" w:hAnsi="Palatino Linotype" w:cs="Palatino Linotype"/>
          <w:b/>
          <w:color w:val="000000"/>
        </w:rPr>
        <w:t>información era clasificada como reservada</w:t>
      </w:r>
      <w:r w:rsidRPr="000512BE">
        <w:rPr>
          <w:rFonts w:ascii="Palatino Linotype" w:eastAsia="Palatino Linotype" w:hAnsi="Palatino Linotype" w:cs="Palatino Linotype"/>
          <w:color w:val="000000"/>
        </w:rPr>
        <w:t xml:space="preserve"> por formar parte de procesos deliberativos y que el divulgar la información podría lesionar el interés jurídico.</w:t>
      </w:r>
    </w:p>
    <w:p w14:paraId="6FC29BF5" w14:textId="77777777" w:rsidR="00656692" w:rsidRPr="000512BE" w:rsidRDefault="00656692">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color w:val="000000"/>
        </w:rPr>
      </w:pPr>
    </w:p>
    <w:p w14:paraId="17E5F2E1"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De la respuesta otorgada por el </w:t>
      </w:r>
      <w:r w:rsidRPr="000512BE">
        <w:rPr>
          <w:rFonts w:ascii="Palatino Linotype" w:eastAsia="Palatino Linotype" w:hAnsi="Palatino Linotype" w:cs="Palatino Linotype"/>
          <w:b/>
          <w:color w:val="000000"/>
        </w:rPr>
        <w:t xml:space="preserve">SUJETO OBLIGADO </w:t>
      </w:r>
      <w:r w:rsidRPr="000512BE">
        <w:rPr>
          <w:rFonts w:ascii="Palatino Linotype" w:eastAsia="Palatino Linotype" w:hAnsi="Palatino Linotype" w:cs="Palatino Linotype"/>
          <w:color w:val="000000"/>
        </w:rPr>
        <w:t xml:space="preserve">el </w:t>
      </w:r>
      <w:r w:rsidRPr="000512BE">
        <w:rPr>
          <w:rFonts w:ascii="Palatino Linotype" w:eastAsia="Palatino Linotype" w:hAnsi="Palatino Linotype" w:cs="Palatino Linotype"/>
          <w:b/>
          <w:color w:val="000000"/>
        </w:rPr>
        <w:t xml:space="preserve">RECURRENTE </w:t>
      </w:r>
      <w:r w:rsidRPr="000512BE">
        <w:rPr>
          <w:rFonts w:ascii="Palatino Linotype" w:eastAsia="Palatino Linotype" w:hAnsi="Palatino Linotype" w:cs="Palatino Linotype"/>
          <w:color w:val="000000"/>
        </w:rPr>
        <w:t xml:space="preserve">interpuso el recurso de revisión, mediante el cual se </w:t>
      </w:r>
      <w:r w:rsidRPr="000512BE">
        <w:rPr>
          <w:rFonts w:ascii="Palatino Linotype" w:eastAsia="Palatino Linotype" w:hAnsi="Palatino Linotype" w:cs="Palatino Linotype"/>
        </w:rPr>
        <w:t>inconformó</w:t>
      </w:r>
      <w:r w:rsidRPr="000512BE">
        <w:rPr>
          <w:rFonts w:ascii="Palatino Linotype" w:eastAsia="Palatino Linotype" w:hAnsi="Palatino Linotype" w:cs="Palatino Linotype"/>
          <w:color w:val="000000"/>
        </w:rPr>
        <w:t xml:space="preserve"> por la entrega de la información incompleta, situación por la cual será el punto sobre lo que </w:t>
      </w:r>
      <w:r w:rsidRPr="000512BE">
        <w:rPr>
          <w:rFonts w:ascii="Palatino Linotype" w:eastAsia="Palatino Linotype" w:hAnsi="Palatino Linotype" w:cs="Palatino Linotype"/>
        </w:rPr>
        <w:t>versará</w:t>
      </w:r>
      <w:r w:rsidRPr="000512BE">
        <w:rPr>
          <w:rFonts w:ascii="Palatino Linotype" w:eastAsia="Palatino Linotype" w:hAnsi="Palatino Linotype" w:cs="Palatino Linotype"/>
          <w:color w:val="000000"/>
        </w:rPr>
        <w:t xml:space="preserve"> el análisis y el estudio. </w:t>
      </w:r>
    </w:p>
    <w:p w14:paraId="6BA3525D" w14:textId="77777777" w:rsidR="00656692" w:rsidRPr="000512BE" w:rsidRDefault="00656692">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14:paraId="739BB590"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En ese sentido, se debe de referir que de la respuesta se colige que el </w:t>
      </w:r>
      <w:r w:rsidRPr="000512BE">
        <w:rPr>
          <w:rFonts w:ascii="Palatino Linotype" w:eastAsia="Palatino Linotype" w:hAnsi="Palatino Linotype" w:cs="Palatino Linotype"/>
          <w:b/>
          <w:color w:val="000000"/>
        </w:rPr>
        <w:t xml:space="preserve">SUJETO OBLIGADO </w:t>
      </w:r>
      <w:r w:rsidRPr="000512BE">
        <w:rPr>
          <w:rFonts w:ascii="Palatino Linotype" w:eastAsia="Palatino Linotype" w:hAnsi="Palatino Linotype" w:cs="Palatino Linotype"/>
          <w:color w:val="000000"/>
        </w:rPr>
        <w:t xml:space="preserve">por medio del Responsable de la Unidad de Información de la Secretaría de Movilidad, refiere si contar con la información solicitada, toda vez que la misma refiere que fue clasificada como reservada. </w:t>
      </w:r>
    </w:p>
    <w:p w14:paraId="37915837" w14:textId="77777777" w:rsidR="00656692" w:rsidRPr="000512BE" w:rsidRDefault="00656692">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14:paraId="5DF1F60B"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Ahora bien, de conformidad con lo anterior, la Dirección General del Registro Estatal de Transporte Público, así como la Unidad de Servicios Metropolitanos de acuerdo con el Manual de Organización de la Secretaría de Movilidad cuentan con las siguientes funciones. </w:t>
      </w:r>
    </w:p>
    <w:p w14:paraId="2678E973" w14:textId="77777777" w:rsidR="00656692" w:rsidRPr="000512BE" w:rsidRDefault="00AA4B53">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 xml:space="preserve">22000007000000L DIRECCIÓN GENERAL DEL REGISTRO ESTATAL DE TRANSPORTE PÚBLICO </w:t>
      </w:r>
    </w:p>
    <w:p w14:paraId="07A0B85F" w14:textId="77777777" w:rsidR="00656692" w:rsidRPr="000512BE" w:rsidRDefault="00AA4B53">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 xml:space="preserve">OBJETIVO: </w:t>
      </w:r>
    </w:p>
    <w:p w14:paraId="3BCDD4F3" w14:textId="77777777" w:rsidR="00656692" w:rsidRPr="000512BE" w:rsidRDefault="00656692">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p>
    <w:p w14:paraId="626F5035" w14:textId="77777777" w:rsidR="00656692" w:rsidRPr="000512BE" w:rsidRDefault="00AA4B53">
      <w:pPr>
        <w:pBdr>
          <w:top w:val="nil"/>
          <w:left w:val="nil"/>
          <w:bottom w:val="nil"/>
          <w:right w:val="nil"/>
          <w:between w:val="nil"/>
        </w:pBdr>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 xml:space="preserve">Coordinar los trámites relacionados con el diseño, expedición y suministro de la documentación relativa al control vehicular del servicio público de transporte, los inherentes a vehículos automotores destinados para prestar un servicio a la población, por parte de organismos y dependencias estatales o municipales, así como los relativos a la </w:t>
      </w:r>
      <w:r w:rsidRPr="000512BE">
        <w:rPr>
          <w:rFonts w:ascii="Palatino Linotype" w:eastAsia="Palatino Linotype" w:hAnsi="Palatino Linotype" w:cs="Palatino Linotype"/>
          <w:i/>
          <w:color w:val="000000"/>
          <w:sz w:val="22"/>
          <w:szCs w:val="22"/>
        </w:rPr>
        <w:lastRenderedPageBreak/>
        <w:t>emisión de licencias de conducir de servicio particular y de servicios público en sus diferentes modalidades</w:t>
      </w:r>
    </w:p>
    <w:p w14:paraId="6364EA9A" w14:textId="77777777" w:rsidR="00656692" w:rsidRPr="000512BE" w:rsidRDefault="00656692">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p>
    <w:p w14:paraId="3188FE9F" w14:textId="77777777" w:rsidR="00656692" w:rsidRPr="000512BE" w:rsidRDefault="00AA4B53">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FUNCIONES</w:t>
      </w:r>
    </w:p>
    <w:p w14:paraId="6F9CEA15" w14:textId="77777777" w:rsidR="00656692" w:rsidRPr="000512BE" w:rsidRDefault="00AA4B53">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w:t>
      </w:r>
    </w:p>
    <w:p w14:paraId="71CD1D0A" w14:textId="77777777" w:rsidR="00656692" w:rsidRPr="000512BE" w:rsidRDefault="00AA4B53">
      <w:pPr>
        <w:tabs>
          <w:tab w:val="left" w:pos="426"/>
        </w:tabs>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i/>
          <w:sz w:val="22"/>
          <w:szCs w:val="22"/>
        </w:rPr>
        <w:t>Coadyuvar con las demás unidades administrativas en los trámites relacionados con el otorgamiento de concesiones, permisos y autorizaciones para la prestación del servicio público de transporte, de acuerdo con los dictámenes autorizados por las correspondientes Direcciones Generales de Movilidad</w:t>
      </w:r>
      <w:r w:rsidRPr="000512BE">
        <w:rPr>
          <w:i/>
          <w:sz w:val="22"/>
          <w:szCs w:val="22"/>
        </w:rPr>
        <w:t>.</w:t>
      </w:r>
    </w:p>
    <w:p w14:paraId="64DFFABF" w14:textId="77777777" w:rsidR="00656692" w:rsidRPr="000512BE" w:rsidRDefault="00656692">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p>
    <w:p w14:paraId="7FA363CC" w14:textId="77777777" w:rsidR="00656692" w:rsidRPr="000512BE" w:rsidRDefault="00656692">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p>
    <w:p w14:paraId="3A389753" w14:textId="77777777" w:rsidR="00656692" w:rsidRPr="000512BE" w:rsidRDefault="00AA4B53">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 xml:space="preserve">22001000010000S UNIDAD DE SERVICIOS METROPOLITANOS </w:t>
      </w:r>
    </w:p>
    <w:p w14:paraId="28121BB4" w14:textId="77777777" w:rsidR="00656692" w:rsidRPr="000512BE" w:rsidRDefault="00AA4B53">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 xml:space="preserve">OBJETIVO: </w:t>
      </w:r>
    </w:p>
    <w:p w14:paraId="59BD85FB" w14:textId="77777777" w:rsidR="00656692" w:rsidRPr="000512BE" w:rsidRDefault="00656692">
      <w:pPr>
        <w:pBdr>
          <w:top w:val="nil"/>
          <w:left w:val="nil"/>
          <w:bottom w:val="nil"/>
          <w:right w:val="nil"/>
          <w:between w:val="nil"/>
        </w:pBdr>
        <w:tabs>
          <w:tab w:val="left" w:pos="426"/>
        </w:tabs>
        <w:ind w:left="1134" w:right="-130"/>
        <w:jc w:val="both"/>
        <w:rPr>
          <w:rFonts w:ascii="Palatino Linotype" w:eastAsia="Palatino Linotype" w:hAnsi="Palatino Linotype" w:cs="Palatino Linotype"/>
          <w:b/>
          <w:i/>
          <w:color w:val="000000"/>
          <w:sz w:val="22"/>
          <w:szCs w:val="22"/>
        </w:rPr>
      </w:pPr>
    </w:p>
    <w:p w14:paraId="56C9D3DC"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i/>
          <w:color w:val="000000"/>
          <w:sz w:val="22"/>
          <w:szCs w:val="22"/>
        </w:rPr>
        <w:t>Programar, dirigir, supervisar y controlar las acciones en materia de transporte metropolitano, con el propósito de qué en las áreas conurbada del Estado de México con otras entidades federativas, el servicio público de transporte de pasajeros sea prestado rico informidad con los estándares de calidad establecidos</w:t>
      </w:r>
    </w:p>
    <w:p w14:paraId="17D18B6C" w14:textId="77777777" w:rsidR="00656692" w:rsidRPr="000512BE" w:rsidRDefault="00AA4B53">
      <w:pPr>
        <w:pBdr>
          <w:top w:val="nil"/>
          <w:left w:val="nil"/>
          <w:bottom w:val="nil"/>
          <w:right w:val="nil"/>
          <w:between w:val="nil"/>
        </w:pBdr>
        <w:tabs>
          <w:tab w:val="left" w:pos="426"/>
        </w:tabs>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b/>
          <w:i/>
          <w:color w:val="000000"/>
          <w:sz w:val="22"/>
          <w:szCs w:val="22"/>
        </w:rPr>
        <w:t>FUNCIONES:</w:t>
      </w:r>
    </w:p>
    <w:p w14:paraId="5CDE624F"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w:t>
      </w:r>
    </w:p>
    <w:p w14:paraId="5A6E53C1"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Organizar y dirigir los dispositivos de registro, control, inspección y vigilancia de los servicios de transporte de pasajeros que se proporcionan en el área conurbada del Estado de México con otras entidades federativas, para verificar que el servicio se proporcione de conformidad con la normatividad en la materia.</w:t>
      </w:r>
    </w:p>
    <w:p w14:paraId="558FF1E6"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w:t>
      </w:r>
    </w:p>
    <w:p w14:paraId="0E3FD5C8"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Recibir, tramitar y resolver las peticiones para la autorización de bases, lanzaderas, derroteros, alargamientos y/o enrolamiento de derroteros, relativos a la prestación del servicio público de transporte de pasajeros en áreas conurbadas del Estado de México con otras entidades federativas en coordinación con la Subsecretaría de Movilidad y con autoridades del transporte de esas entidades federativas</w:t>
      </w:r>
    </w:p>
    <w:p w14:paraId="41F9093C"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w:t>
      </w:r>
    </w:p>
    <w:p w14:paraId="09E429C1"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Integrar y actualizar los datos, informes y documentos relacionados con la autorización de derroteros, así como del parque vehicular relacionados con la prestación del servicio público de transporte de pasajeros en áreas conurbadas del Estado de México con otras entidades federativas, para coadyuvar en el cumplimiento de acciones y programas que establezca la Secretaría</w:t>
      </w:r>
    </w:p>
    <w:p w14:paraId="11227442" w14:textId="77777777" w:rsidR="00656692" w:rsidRPr="000512BE" w:rsidRDefault="00656692">
      <w:pPr>
        <w:pBdr>
          <w:top w:val="nil"/>
          <w:left w:val="nil"/>
          <w:bottom w:val="nil"/>
          <w:right w:val="nil"/>
          <w:between w:val="nil"/>
        </w:pBdr>
        <w:tabs>
          <w:tab w:val="left" w:pos="426"/>
        </w:tabs>
        <w:spacing w:line="360" w:lineRule="auto"/>
        <w:ind w:left="1134" w:right="-697"/>
        <w:jc w:val="both"/>
        <w:rPr>
          <w:rFonts w:ascii="Palatino Linotype" w:eastAsia="Palatino Linotype" w:hAnsi="Palatino Linotype" w:cs="Palatino Linotype"/>
          <w:i/>
          <w:color w:val="000000"/>
        </w:rPr>
      </w:pPr>
    </w:p>
    <w:p w14:paraId="71D2C2B8"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De los preceptos legales referidos, se observa en específico que la Unidad de Servicios Metropolitanos de la Secretaría de Movilidad, dentro de sus funciones tiene la de organizar y dirigir los dispositivos de registro, control e inspección de los servicios de transporte de pasajeros, así también el de integrar y actualizar los datos, informes y documentos relacionados con la prestación del servicio público de transporte de pasajeros.</w:t>
      </w:r>
      <w:r w:rsidRPr="000512BE">
        <w:rPr>
          <w:rFonts w:ascii="Palatino Linotype" w:eastAsia="Palatino Linotype" w:hAnsi="Palatino Linotype" w:cs="Palatino Linotype"/>
          <w:b/>
          <w:color w:val="000000"/>
        </w:rPr>
        <w:t xml:space="preserve"> </w:t>
      </w:r>
    </w:p>
    <w:p w14:paraId="3D84F645" w14:textId="77777777" w:rsidR="00656692" w:rsidRPr="000512BE" w:rsidRDefault="00656692">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color w:val="000000"/>
        </w:rPr>
      </w:pPr>
    </w:p>
    <w:p w14:paraId="30E87E6C"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Sirve de reforzamiento a lo anterior lo regulado en el artículo 10 del Reglamento Interior de la Secretaría Movilidad, que a letra refiere. </w:t>
      </w:r>
    </w:p>
    <w:p w14:paraId="6246C867" w14:textId="77777777" w:rsidR="00656692" w:rsidRPr="000512BE" w:rsidRDefault="00AA4B53">
      <w:pPr>
        <w:pBdr>
          <w:top w:val="nil"/>
          <w:left w:val="nil"/>
          <w:bottom w:val="nil"/>
          <w:right w:val="nil"/>
          <w:between w:val="nil"/>
        </w:pBdr>
        <w:spacing w:line="276" w:lineRule="auto"/>
        <w:ind w:left="1134" w:right="-130"/>
        <w:jc w:val="both"/>
        <w:rPr>
          <w:rFonts w:eastAsia="Calibri"/>
          <w:i/>
          <w:color w:val="000000"/>
          <w:sz w:val="22"/>
          <w:szCs w:val="22"/>
        </w:rPr>
      </w:pPr>
      <w:r w:rsidRPr="000512BE">
        <w:rPr>
          <w:rFonts w:ascii="Palatino Linotype" w:eastAsia="Palatino Linotype" w:hAnsi="Palatino Linotype" w:cs="Palatino Linotype"/>
          <w:b/>
          <w:i/>
          <w:color w:val="000000"/>
          <w:sz w:val="22"/>
          <w:szCs w:val="22"/>
        </w:rPr>
        <w:t>Artículo 14</w:t>
      </w:r>
      <w:r w:rsidRPr="000512BE">
        <w:rPr>
          <w:rFonts w:ascii="Palatino Linotype" w:eastAsia="Palatino Linotype" w:hAnsi="Palatino Linotype" w:cs="Palatino Linotype"/>
          <w:i/>
          <w:color w:val="000000"/>
          <w:sz w:val="22"/>
          <w:szCs w:val="22"/>
        </w:rPr>
        <w:t>. Corresponden a la Subsecretaría las siguientes atribuciones:</w:t>
      </w:r>
      <w:r w:rsidRPr="000512BE">
        <w:rPr>
          <w:rFonts w:eastAsia="Calibri"/>
          <w:i/>
          <w:color w:val="000000"/>
          <w:sz w:val="22"/>
          <w:szCs w:val="22"/>
        </w:rPr>
        <w:t xml:space="preserve"> </w:t>
      </w:r>
    </w:p>
    <w:p w14:paraId="50830915" w14:textId="77777777" w:rsidR="00656692" w:rsidRPr="000512BE" w:rsidRDefault="00AA4B53">
      <w:pPr>
        <w:pBdr>
          <w:top w:val="nil"/>
          <w:left w:val="nil"/>
          <w:bottom w:val="nil"/>
          <w:right w:val="nil"/>
          <w:between w:val="nil"/>
        </w:pBdr>
        <w:spacing w:line="276"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b/>
          <w:i/>
          <w:color w:val="000000"/>
          <w:sz w:val="22"/>
          <w:szCs w:val="22"/>
        </w:rPr>
        <w:t xml:space="preserve">XVII. </w:t>
      </w:r>
      <w:r w:rsidRPr="000512BE">
        <w:rPr>
          <w:rFonts w:ascii="Palatino Linotype" w:eastAsia="Palatino Linotype" w:hAnsi="Palatino Linotype" w:cs="Palatino Linotype"/>
          <w:i/>
          <w:color w:val="000000"/>
          <w:sz w:val="22"/>
          <w:szCs w:val="22"/>
        </w:rPr>
        <w:t xml:space="preserve">Autorizar y evaluar la creación, administración y actualización de los índices y </w:t>
      </w:r>
      <w:r w:rsidRPr="000512BE">
        <w:rPr>
          <w:rFonts w:ascii="Palatino Linotype" w:eastAsia="Palatino Linotype" w:hAnsi="Palatino Linotype" w:cs="Palatino Linotype"/>
          <w:b/>
          <w:i/>
          <w:color w:val="000000"/>
          <w:sz w:val="22"/>
          <w:szCs w:val="22"/>
        </w:rPr>
        <w:t>bases de datos en materia de movilidad</w:t>
      </w:r>
      <w:r w:rsidRPr="000512BE">
        <w:rPr>
          <w:rFonts w:ascii="Palatino Linotype" w:eastAsia="Palatino Linotype" w:hAnsi="Palatino Linotype" w:cs="Palatino Linotype"/>
          <w:i/>
          <w:color w:val="000000"/>
          <w:sz w:val="22"/>
          <w:szCs w:val="22"/>
        </w:rPr>
        <w:t xml:space="preserve"> y seguridad vial, así como ordenar su incorporación al Sistema de Información Territorial y Urbano, dentro del ámbito de su competencia, y</w:t>
      </w:r>
    </w:p>
    <w:p w14:paraId="4E005986" w14:textId="77777777" w:rsidR="00656692" w:rsidRPr="000512BE" w:rsidRDefault="00656692">
      <w:pPr>
        <w:pBdr>
          <w:top w:val="nil"/>
          <w:left w:val="nil"/>
          <w:bottom w:val="nil"/>
          <w:right w:val="nil"/>
          <w:between w:val="nil"/>
        </w:pBdr>
        <w:spacing w:line="360" w:lineRule="auto"/>
        <w:ind w:left="720" w:right="-697"/>
        <w:jc w:val="both"/>
        <w:rPr>
          <w:rFonts w:ascii="Palatino Linotype" w:eastAsia="Palatino Linotype" w:hAnsi="Palatino Linotype" w:cs="Palatino Linotype"/>
          <w:color w:val="000000"/>
        </w:rPr>
      </w:pPr>
    </w:p>
    <w:p w14:paraId="7E773CEC"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Ahora bien, de conformidad con el artículo 92 fracción XXXII de la Ley de Transparencia y Acceso a la Información Pública del Estado de México y Municipios, se contempla que la información solicitada forma parte de las obligaciones de transparencia común, tal y como se muestra a continuación. </w:t>
      </w:r>
    </w:p>
    <w:p w14:paraId="3F69225F" w14:textId="77777777" w:rsidR="00656692" w:rsidRPr="000512BE" w:rsidRDefault="00656692">
      <w:pPr>
        <w:pBdr>
          <w:top w:val="nil"/>
          <w:left w:val="nil"/>
          <w:bottom w:val="nil"/>
          <w:right w:val="nil"/>
          <w:between w:val="nil"/>
        </w:pBdr>
        <w:ind w:left="720" w:right="-697"/>
        <w:rPr>
          <w:rFonts w:ascii="Palatino Linotype" w:eastAsia="Palatino Linotype" w:hAnsi="Palatino Linotype" w:cs="Palatino Linotype"/>
          <w:color w:val="000000"/>
        </w:rPr>
      </w:pPr>
    </w:p>
    <w:p w14:paraId="3F585B12"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BAAA319" w14:textId="77777777" w:rsidR="00656692" w:rsidRPr="000512BE" w:rsidRDefault="00AA4B53">
      <w:pPr>
        <w:pBdr>
          <w:top w:val="nil"/>
          <w:left w:val="nil"/>
          <w:bottom w:val="nil"/>
          <w:right w:val="nil"/>
          <w:between w:val="nil"/>
        </w:pBdr>
        <w:tabs>
          <w:tab w:val="left" w:pos="426"/>
        </w:tabs>
        <w:spacing w:line="276" w:lineRule="auto"/>
        <w:ind w:left="1134" w:right="-130"/>
        <w:jc w:val="both"/>
        <w:rPr>
          <w:rFonts w:ascii="Palatino Linotype" w:eastAsia="Palatino Linotype" w:hAnsi="Palatino Linotype" w:cs="Palatino Linotype"/>
          <w:b/>
          <w:i/>
          <w:color w:val="000000"/>
          <w:sz w:val="22"/>
          <w:szCs w:val="22"/>
        </w:rPr>
      </w:pPr>
      <w:r w:rsidRPr="000512BE">
        <w:rPr>
          <w:rFonts w:ascii="Palatino Linotype" w:eastAsia="Palatino Linotype" w:hAnsi="Palatino Linotype" w:cs="Palatino Linotype"/>
          <w:b/>
          <w:i/>
          <w:color w:val="000000"/>
          <w:sz w:val="22"/>
          <w:szCs w:val="22"/>
        </w:rPr>
        <w:t xml:space="preserve">XXXII. Las concesiones, contratos, convenios, permisos, licencias o autorizaciones otorgados, especificando los titulares de aquéllos, debiendo publicarse su objeto, nombre o razón social del titular, vigencia, tipo, términos, </w:t>
      </w:r>
      <w:r w:rsidRPr="000512BE">
        <w:rPr>
          <w:rFonts w:ascii="Palatino Linotype" w:eastAsia="Palatino Linotype" w:hAnsi="Palatino Linotype" w:cs="Palatino Linotype"/>
          <w:b/>
          <w:i/>
          <w:color w:val="000000"/>
          <w:sz w:val="22"/>
          <w:szCs w:val="22"/>
        </w:rPr>
        <w:lastRenderedPageBreak/>
        <w:t>condiciones, monto y modificaciones, así como si el procedimiento involucra el aprovechamiento de bienes, servicios y/o recursos públicos;</w:t>
      </w:r>
    </w:p>
    <w:p w14:paraId="1C3FBC98" w14:textId="77777777" w:rsidR="00656692" w:rsidRPr="000512BE" w:rsidRDefault="00656692">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14:paraId="5432C3C5"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De lo regulado por el artículo 92 fracción XXXII de la Ley de Transparencia y Acceso a la Información Pública del Estado de México y Municipios, se determina que la información acerca de las concesiones y su vigencia es información pública de acuerdo a las obligaciones de transparencia común</w:t>
      </w:r>
      <w:r w:rsidRPr="000512BE">
        <w:rPr>
          <w:rFonts w:ascii="Palatino Linotype" w:eastAsia="Palatino Linotype" w:hAnsi="Palatino Linotype" w:cs="Palatino Linotype"/>
          <w:b/>
          <w:color w:val="000000"/>
        </w:rPr>
        <w:t xml:space="preserve">. </w:t>
      </w:r>
    </w:p>
    <w:p w14:paraId="3A8D5161" w14:textId="77777777" w:rsidR="00656692" w:rsidRPr="000512BE" w:rsidRDefault="00656692">
      <w:pPr>
        <w:pBdr>
          <w:top w:val="nil"/>
          <w:left w:val="nil"/>
          <w:bottom w:val="nil"/>
          <w:right w:val="nil"/>
          <w:between w:val="nil"/>
        </w:pBdr>
        <w:tabs>
          <w:tab w:val="left" w:pos="426"/>
        </w:tabs>
        <w:spacing w:line="360" w:lineRule="auto"/>
        <w:ind w:right="-697"/>
        <w:jc w:val="center"/>
        <w:rPr>
          <w:rFonts w:ascii="Palatino Linotype" w:eastAsia="Palatino Linotype" w:hAnsi="Palatino Linotype" w:cs="Palatino Linotype"/>
          <w:color w:val="000000"/>
        </w:rPr>
      </w:pPr>
    </w:p>
    <w:p w14:paraId="5A77D6E5" w14:textId="30BCD1AF"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  En consecuencia se determina que para colmar el derecho de acceso a la información del </w:t>
      </w:r>
      <w:r w:rsidRPr="000512BE">
        <w:rPr>
          <w:rFonts w:ascii="Palatino Linotype" w:eastAsia="Palatino Linotype" w:hAnsi="Palatino Linotype" w:cs="Palatino Linotype"/>
          <w:b/>
          <w:color w:val="000000"/>
        </w:rPr>
        <w:t xml:space="preserve">RECURRENTE </w:t>
      </w:r>
      <w:r w:rsidRPr="000512BE">
        <w:rPr>
          <w:rFonts w:ascii="Palatino Linotype" w:eastAsia="Palatino Linotype" w:hAnsi="Palatino Linotype" w:cs="Palatino Linotype"/>
          <w:color w:val="000000"/>
        </w:rPr>
        <w:t xml:space="preserve">se deberá de entregar la información solicitada por parte del </w:t>
      </w:r>
      <w:r w:rsidRPr="000512BE">
        <w:rPr>
          <w:rFonts w:ascii="Palatino Linotype" w:eastAsia="Palatino Linotype" w:hAnsi="Palatino Linotype" w:cs="Palatino Linotype"/>
          <w:b/>
          <w:color w:val="000000"/>
        </w:rPr>
        <w:t>SUJETO OBLIGADO</w:t>
      </w:r>
      <w:r w:rsidR="00E51DC5" w:rsidRPr="000512BE">
        <w:rPr>
          <w:rFonts w:ascii="Palatino Linotype" w:eastAsia="Palatino Linotype" w:hAnsi="Palatino Linotype" w:cs="Palatino Linotype"/>
          <w:b/>
          <w:color w:val="000000"/>
        </w:rPr>
        <w:t xml:space="preserve">, </w:t>
      </w:r>
      <w:r w:rsidR="00E51DC5" w:rsidRPr="000512BE">
        <w:rPr>
          <w:rFonts w:ascii="Palatino Linotype" w:eastAsia="Palatino Linotype" w:hAnsi="Palatino Linotype" w:cs="Palatino Linotype"/>
          <w:color w:val="000000"/>
        </w:rPr>
        <w:t>al uno de abril del año dos mil veinticuatro, día en que fue ingresada la solicitud de información</w:t>
      </w:r>
      <w:r w:rsidR="008E338B" w:rsidRPr="000512BE">
        <w:rPr>
          <w:rFonts w:ascii="Palatino Linotype" w:eastAsia="Palatino Linotype" w:hAnsi="Palatino Linotype" w:cs="Palatino Linotype"/>
          <w:color w:val="000000"/>
        </w:rPr>
        <w:t>, por parte Recurrente en el Sistema de Acceso a la Información Mexiquense (SAIMEX)</w:t>
      </w:r>
      <w:r w:rsidRPr="000512BE">
        <w:rPr>
          <w:rFonts w:ascii="Palatino Linotype" w:eastAsia="Palatino Linotype" w:hAnsi="Palatino Linotype" w:cs="Palatino Linotype"/>
          <w:b/>
          <w:color w:val="000000"/>
        </w:rPr>
        <w:t xml:space="preserve">. </w:t>
      </w:r>
    </w:p>
    <w:p w14:paraId="427BF52B" w14:textId="77777777" w:rsidR="00656692" w:rsidRPr="000512BE" w:rsidRDefault="00656692">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color w:val="000000"/>
        </w:rPr>
      </w:pPr>
    </w:p>
    <w:p w14:paraId="287954A1"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Ahora bien, por cuanto hace a la clasificación de la información, se debe de precisar que el </w:t>
      </w:r>
      <w:r w:rsidRPr="000512BE">
        <w:rPr>
          <w:rFonts w:ascii="Palatino Linotype" w:eastAsia="Palatino Linotype" w:hAnsi="Palatino Linotype" w:cs="Palatino Linotype"/>
          <w:b/>
          <w:color w:val="000000"/>
        </w:rPr>
        <w:t>SUJETO OBLIGADO</w:t>
      </w:r>
      <w:r w:rsidRPr="000512BE">
        <w:rPr>
          <w:rFonts w:ascii="Palatino Linotype" w:eastAsia="Palatino Linotype" w:hAnsi="Palatino Linotype" w:cs="Palatino Linotype"/>
          <w:color w:val="000000"/>
        </w:rPr>
        <w:t xml:space="preserve">, realizó la prueba de daño y precisó las razones por las cuales la apertura de la información generaría una afectación, sin embargo, no está debidamente fundado y motivado aplicable al caso en concreto, esto es, no </w:t>
      </w:r>
      <w:r w:rsidRPr="000512BE">
        <w:rPr>
          <w:rFonts w:ascii="Palatino Linotype" w:eastAsia="Palatino Linotype" w:hAnsi="Palatino Linotype" w:cs="Palatino Linotype"/>
        </w:rPr>
        <w:t>encuadrar</w:t>
      </w:r>
      <w:r w:rsidRPr="000512BE">
        <w:rPr>
          <w:rFonts w:ascii="Palatino Linotype" w:eastAsia="Palatino Linotype" w:hAnsi="Palatino Linotype" w:cs="Palatino Linotype"/>
          <w:color w:val="000000"/>
        </w:rPr>
        <w:t xml:space="preserve"> correctamente la fracción de los artículos de la Ley de Transparencia Local, ya que como se puede apreciar pretende clasificar con la fracción  V, VI, VIII y X del artículo 140 de la Ley Local de Transparencia y las fracciones  I y V del artículo 113 de la Ley General de Transparencia, sin embargo, la información solicitada no encuadra en dicha normatividad, ya que el particular requirió una base de datos del parque vehicular actual del Estado de México para el servicio de pasajeros, incluyendo tipo de servicios, ruta y concesiones por unidad.</w:t>
      </w:r>
    </w:p>
    <w:p w14:paraId="51B06E71" w14:textId="77777777" w:rsidR="00656692" w:rsidRPr="000512BE" w:rsidRDefault="00656692">
      <w:pPr>
        <w:pBdr>
          <w:top w:val="nil"/>
          <w:left w:val="nil"/>
          <w:bottom w:val="nil"/>
          <w:right w:val="nil"/>
          <w:between w:val="nil"/>
        </w:pBdr>
        <w:ind w:left="720" w:right="-697"/>
        <w:rPr>
          <w:rFonts w:ascii="Palatino Linotype" w:eastAsia="Palatino Linotype" w:hAnsi="Palatino Linotype" w:cs="Palatino Linotype"/>
          <w:color w:val="000000"/>
        </w:rPr>
      </w:pPr>
    </w:p>
    <w:p w14:paraId="7889C99A"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En relación al pronunciamiento del Sujeto Obligado, respecto a las “</w:t>
      </w:r>
      <w:r w:rsidRPr="000512BE">
        <w:rPr>
          <w:rFonts w:ascii="Palatino Linotype" w:eastAsia="Palatino Linotype" w:hAnsi="Palatino Linotype" w:cs="Palatino Linotype"/>
          <w:i/>
          <w:color w:val="000000"/>
        </w:rPr>
        <w:t>Rutas</w:t>
      </w:r>
      <w:r w:rsidRPr="000512BE">
        <w:rPr>
          <w:rFonts w:ascii="Palatino Linotype" w:eastAsia="Palatino Linotype" w:hAnsi="Palatino Linotype" w:cs="Palatino Linotype"/>
          <w:color w:val="000000"/>
        </w:rPr>
        <w:t>” es importante destacar lo establecido en el Manual General de Organización de la Secretaría de Movilidad.</w:t>
      </w:r>
    </w:p>
    <w:p w14:paraId="59081001" w14:textId="77777777" w:rsidR="00656692" w:rsidRPr="000512BE" w:rsidRDefault="00AA4B53">
      <w:pPr>
        <w:spacing w:line="276" w:lineRule="auto"/>
        <w:ind w:left="567" w:right="-130"/>
        <w:jc w:val="both"/>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 xml:space="preserve">22001001000000T DIRECCIÓN GENERAL DE MOVILIDAD ZONA I </w:t>
      </w:r>
    </w:p>
    <w:p w14:paraId="255AE855" w14:textId="77777777" w:rsidR="00656692" w:rsidRPr="000512BE" w:rsidRDefault="00AA4B53">
      <w:pPr>
        <w:spacing w:line="276" w:lineRule="auto"/>
        <w:ind w:left="567" w:right="-130"/>
        <w:jc w:val="both"/>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 xml:space="preserve">OBJETIVO: </w:t>
      </w:r>
    </w:p>
    <w:p w14:paraId="2B8FC2EC"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 xml:space="preserve">Promover, regular y coordinar programas de estudios de ingeniería de tránsito en la infraestructura vial, para el desarrollo integral de movilidad eficiente y segura que garanticen la accesibilidad a las personas, así como generar políticas de desarrollo del servicio público de transporte, a través de la planeación, coordinación y aplicación de sus sistemas integrales  de transporte, autorizar la realización de visitas de inspección y verificación que permitan supervisar la puntual observancia y cumplimiento de los lineamientos legales y obligaciones a cargo de las y los concesionarios y permisionarios del servicio público de transporte y sus servicios conexos en la región de su competencia. </w:t>
      </w:r>
    </w:p>
    <w:p w14:paraId="45359A7F" w14:textId="77777777" w:rsidR="00656692" w:rsidRPr="000512BE" w:rsidRDefault="00AA4B53">
      <w:pPr>
        <w:spacing w:line="276" w:lineRule="auto"/>
        <w:ind w:left="567" w:right="-130"/>
        <w:jc w:val="both"/>
        <w:rPr>
          <w:rFonts w:ascii="Palatino Linotype" w:eastAsia="Palatino Linotype" w:hAnsi="Palatino Linotype" w:cs="Palatino Linotype"/>
          <w:b/>
          <w:i/>
          <w:sz w:val="22"/>
          <w:szCs w:val="22"/>
        </w:rPr>
      </w:pPr>
      <w:r w:rsidRPr="000512BE">
        <w:rPr>
          <w:rFonts w:ascii="Palatino Linotype" w:eastAsia="Palatino Linotype" w:hAnsi="Palatino Linotype" w:cs="Palatino Linotype"/>
          <w:b/>
          <w:i/>
          <w:sz w:val="22"/>
          <w:szCs w:val="22"/>
        </w:rPr>
        <w:t xml:space="preserve">FUNCIONES: </w:t>
      </w:r>
    </w:p>
    <w:p w14:paraId="3474CDE8"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 xml:space="preserve">Proponer y coordinar los estudios de ingeniería de tránsito que garanticen el derecho a la movilidad en condiciones de accesibilidad, calidad y seguridad dentro del ámbito de su competencia. </w:t>
      </w:r>
    </w:p>
    <w:p w14:paraId="000C19F9"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6B4D0D04"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b/>
          <w:i/>
          <w:sz w:val="22"/>
          <w:szCs w:val="22"/>
          <w:u w:val="single"/>
        </w:rPr>
        <w:t>Dictaminar respecto de la creación, modificación, enlace o cancelación de alargamientos, derroteros, enlaces, enrolamiento, bases, paraderos, frecuencias y horarios, previo acuerdo de la o del titular de la Subsecretaría de Movilidad</w:t>
      </w:r>
      <w:r w:rsidRPr="000512BE">
        <w:rPr>
          <w:rFonts w:ascii="Palatino Linotype" w:eastAsia="Palatino Linotype" w:hAnsi="Palatino Linotype" w:cs="Palatino Linotype"/>
          <w:i/>
          <w:sz w:val="22"/>
          <w:szCs w:val="22"/>
        </w:rPr>
        <w:t xml:space="preserve">. </w:t>
      </w:r>
    </w:p>
    <w:p w14:paraId="05F94F10" w14:textId="77777777" w:rsidR="00656692" w:rsidRPr="000512BE" w:rsidRDefault="00AA4B53">
      <w:pPr>
        <w:spacing w:line="276" w:lineRule="auto"/>
        <w:ind w:left="567" w:right="-130"/>
        <w:jc w:val="both"/>
        <w:rPr>
          <w:rFonts w:ascii="Palatino Linotype" w:eastAsia="Palatino Linotype" w:hAnsi="Palatino Linotype" w:cs="Palatino Linotype"/>
          <w:i/>
          <w:sz w:val="22"/>
          <w:szCs w:val="22"/>
        </w:rPr>
      </w:pPr>
      <w:r w:rsidRPr="000512BE">
        <w:rPr>
          <w:rFonts w:ascii="Palatino Linotype" w:eastAsia="Palatino Linotype" w:hAnsi="Palatino Linotype" w:cs="Palatino Linotype"/>
          <w:i/>
          <w:sz w:val="22"/>
          <w:szCs w:val="22"/>
        </w:rPr>
        <w:t>…</w:t>
      </w:r>
    </w:p>
    <w:p w14:paraId="485ADC9F" w14:textId="77777777" w:rsidR="00656692" w:rsidRPr="000512BE" w:rsidRDefault="00656692">
      <w:pPr>
        <w:spacing w:line="360" w:lineRule="auto"/>
        <w:ind w:right="-697"/>
        <w:jc w:val="both"/>
        <w:rPr>
          <w:rFonts w:ascii="Palatino Linotype" w:eastAsia="Palatino Linotype" w:hAnsi="Palatino Linotype" w:cs="Palatino Linotype"/>
        </w:rPr>
      </w:pPr>
    </w:p>
    <w:p w14:paraId="60CEA85C"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En ese sentido, se determina que como se estableció en párrafos anteriores la información forma parte de las obligaciones de transparencia común, situación por la cual se determina que la información no puede ser clasificada como reservada, sin embargo se precisa que dentro de la base de datos que tenga el </w:t>
      </w:r>
      <w:r w:rsidRPr="000512BE">
        <w:rPr>
          <w:rFonts w:ascii="Palatino Linotype" w:eastAsia="Palatino Linotype" w:hAnsi="Palatino Linotype" w:cs="Palatino Linotype"/>
          <w:b/>
          <w:color w:val="000000"/>
        </w:rPr>
        <w:t xml:space="preserve">SUJETO OBLIGADO </w:t>
      </w:r>
      <w:r w:rsidRPr="000512BE">
        <w:rPr>
          <w:rFonts w:ascii="Palatino Linotype" w:eastAsia="Palatino Linotype" w:hAnsi="Palatino Linotype" w:cs="Palatino Linotype"/>
          <w:color w:val="000000"/>
        </w:rPr>
        <w:t xml:space="preserve">pueden encontrarse datos que deban de ser clasificados como confidenciales, situación por la cual </w:t>
      </w:r>
      <w:r w:rsidRPr="000512BE">
        <w:rPr>
          <w:rFonts w:ascii="Palatino Linotype" w:eastAsia="Palatino Linotype" w:hAnsi="Palatino Linotype" w:cs="Palatino Linotype"/>
          <w:color w:val="000000"/>
        </w:rPr>
        <w:lastRenderedPageBreak/>
        <w:t xml:space="preserve">de manera enunciativa más no limitativa se refieren los datos que pudieran ser considerados para clasificarse como confidenciales. </w:t>
      </w:r>
    </w:p>
    <w:p w14:paraId="731DC123" w14:textId="77777777" w:rsidR="00656692" w:rsidRPr="000512BE" w:rsidRDefault="00656692">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14:paraId="5787553F" w14:textId="77777777" w:rsidR="00656692" w:rsidRPr="000512BE" w:rsidRDefault="00AA4B53">
      <w:pPr>
        <w:spacing w:line="360" w:lineRule="auto"/>
        <w:ind w:right="-697"/>
        <w:jc w:val="both"/>
        <w:rPr>
          <w:rFonts w:ascii="Palatino Linotype" w:eastAsia="Palatino Linotype" w:hAnsi="Palatino Linotype" w:cs="Palatino Linotype"/>
          <w:color w:val="000000"/>
        </w:rPr>
      </w:pPr>
      <w:r w:rsidRPr="000512BE">
        <w:rPr>
          <w:rFonts w:ascii="Palatino Linotype" w:eastAsia="Palatino Linotype" w:hAnsi="Palatino Linotype" w:cs="Palatino Linotype"/>
          <w:b/>
          <w:color w:val="000000"/>
        </w:rPr>
        <w:t>Registro Federal de Contribuyentes</w:t>
      </w:r>
      <w:r w:rsidRPr="000512BE">
        <w:rPr>
          <w:rFonts w:ascii="Palatino Linotype" w:eastAsia="Palatino Linotype" w:hAnsi="Palatino Linotype" w:cs="Palatino Linotype"/>
          <w:color w:val="000000"/>
        </w:rPr>
        <w:t xml:space="preserve"> (RFC) </w:t>
      </w:r>
      <w:r w:rsidRPr="000512BE">
        <w:rPr>
          <w:rFonts w:ascii="Palatino Linotype" w:eastAsia="Palatino Linotype" w:hAnsi="Palatino Linotype" w:cs="Palatino Linotype"/>
          <w:b/>
          <w:color w:val="000000"/>
        </w:rPr>
        <w:t>de particulares</w:t>
      </w:r>
    </w:p>
    <w:p w14:paraId="7DDE43B3"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52D826DB"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49579113"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3F6566DC"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3027E169"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4FF4AAC"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50E04D93"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Conforme a lo expuesto, el Registro Federal de Contribuyentes, es un dato personal, ya que hace a las personas físicas identificables, además de que las relaciona como </w:t>
      </w:r>
      <w:r w:rsidRPr="000512BE">
        <w:rPr>
          <w:rFonts w:ascii="Palatino Linotype" w:eastAsia="Palatino Linotype" w:hAnsi="Palatino Linotype" w:cs="Palatino Linotype"/>
          <w:color w:val="000000"/>
        </w:rPr>
        <w:lastRenderedPageBreak/>
        <w:t xml:space="preserve">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480CD6DF"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2F9BF404"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Lo anterior, resulta congruente con el Criterio 19/17 emitido por el Instituto Nacional de Transparencia, Acceso a la Información y Protección de Datos Personales, en el cual se señala lo siguiente:</w:t>
      </w:r>
    </w:p>
    <w:p w14:paraId="0CED107A" w14:textId="77777777" w:rsidR="00656692" w:rsidRPr="000512BE" w:rsidRDefault="00AA4B53">
      <w:pPr>
        <w:spacing w:line="360" w:lineRule="auto"/>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i/>
          <w:color w:val="000000"/>
          <w:sz w:val="22"/>
          <w:szCs w:val="22"/>
        </w:rPr>
        <w:t>“</w:t>
      </w:r>
      <w:r w:rsidRPr="000512BE">
        <w:rPr>
          <w:rFonts w:ascii="Palatino Linotype" w:eastAsia="Palatino Linotype" w:hAnsi="Palatino Linotype" w:cs="Palatino Linotype"/>
          <w:b/>
          <w:i/>
          <w:color w:val="000000"/>
          <w:sz w:val="22"/>
          <w:szCs w:val="22"/>
        </w:rPr>
        <w:t>Registro Federal de Contribuyentes (RFC) de personas físicas</w:t>
      </w:r>
      <w:r w:rsidRPr="000512BE">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14:paraId="7D9DD5AF" w14:textId="77777777" w:rsidR="00656692" w:rsidRPr="000512BE" w:rsidRDefault="00656692">
      <w:pPr>
        <w:spacing w:line="360" w:lineRule="auto"/>
        <w:ind w:left="1134" w:right="-697"/>
        <w:jc w:val="both"/>
        <w:rPr>
          <w:rFonts w:ascii="Palatino Linotype" w:eastAsia="Palatino Linotype" w:hAnsi="Palatino Linotype" w:cs="Palatino Linotype"/>
          <w:color w:val="000000"/>
        </w:rPr>
      </w:pPr>
    </w:p>
    <w:p w14:paraId="2B1B91B6"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5BB1C5C3" w14:textId="77777777" w:rsidR="00656692" w:rsidRPr="000512BE" w:rsidRDefault="00656692">
      <w:pPr>
        <w:spacing w:line="360" w:lineRule="auto"/>
        <w:ind w:right="-697"/>
        <w:jc w:val="both"/>
        <w:rPr>
          <w:rFonts w:ascii="Palatino Linotype" w:eastAsia="Palatino Linotype" w:hAnsi="Palatino Linotype" w:cs="Palatino Linotype"/>
        </w:rPr>
      </w:pPr>
    </w:p>
    <w:p w14:paraId="4DFCB117" w14:textId="77777777" w:rsidR="00656692" w:rsidRPr="000512BE" w:rsidRDefault="00656692">
      <w:pPr>
        <w:spacing w:line="360" w:lineRule="auto"/>
        <w:ind w:right="-697"/>
        <w:jc w:val="both"/>
        <w:rPr>
          <w:rFonts w:ascii="Palatino Linotype" w:eastAsia="Palatino Linotype" w:hAnsi="Palatino Linotype" w:cs="Palatino Linotype"/>
        </w:rPr>
      </w:pPr>
    </w:p>
    <w:p w14:paraId="7222A4BB" w14:textId="77777777" w:rsidR="00656692" w:rsidRPr="000512BE" w:rsidRDefault="00AA4B53">
      <w:pPr>
        <w:spacing w:line="360" w:lineRule="auto"/>
        <w:ind w:right="-697"/>
        <w:jc w:val="both"/>
        <w:rPr>
          <w:rFonts w:ascii="Palatino Linotype" w:eastAsia="Palatino Linotype" w:hAnsi="Palatino Linotype" w:cs="Palatino Linotype"/>
          <w:b/>
          <w:color w:val="000000"/>
        </w:rPr>
      </w:pPr>
      <w:r w:rsidRPr="000512BE">
        <w:rPr>
          <w:rFonts w:ascii="Palatino Linotype" w:eastAsia="Palatino Linotype" w:hAnsi="Palatino Linotype" w:cs="Palatino Linotype"/>
          <w:b/>
          <w:color w:val="000000"/>
        </w:rPr>
        <w:t>Clave única de Registro de Población –CURP-</w:t>
      </w:r>
    </w:p>
    <w:p w14:paraId="361690EC"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Nacional de Ciudadanos. </w:t>
      </w:r>
    </w:p>
    <w:p w14:paraId="1AC2724C"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30A788CE"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lastRenderedPageBreak/>
        <w:t>El artículo 85 de la Ley General de Población, prevé que corresponde a la Secretaría de Gobernación el registro y acreditación de la identidad de todas las personas residentes en el país y de los nacionales que residan en el extranjero.</w:t>
      </w:r>
    </w:p>
    <w:p w14:paraId="26380D58"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4F64BFE3"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72235EA" w14:textId="77777777" w:rsidR="00656692" w:rsidRPr="000512BE" w:rsidRDefault="00656692">
      <w:pPr>
        <w:spacing w:line="360" w:lineRule="auto"/>
        <w:ind w:right="-697"/>
        <w:jc w:val="both"/>
        <w:rPr>
          <w:rFonts w:ascii="Palatino Linotype" w:eastAsia="Palatino Linotype" w:hAnsi="Palatino Linotype" w:cs="Palatino Linotype"/>
          <w:b/>
          <w:color w:val="000000"/>
        </w:rPr>
      </w:pPr>
    </w:p>
    <w:p w14:paraId="267B32AB"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De conformidad con lo precisado por la propia Secretaría de Gobernación en la dirección </w:t>
      </w:r>
      <w:hyperlink r:id="rId9">
        <w:r w:rsidRPr="000512BE">
          <w:rPr>
            <w:rFonts w:ascii="Palatino Linotype" w:eastAsia="Palatino Linotype" w:hAnsi="Palatino Linotype" w:cs="Palatino Linotype"/>
            <w:color w:val="0563C1"/>
            <w:u w:val="single"/>
          </w:rPr>
          <w:t>https://consultas.curp.gob.mx/CurpSP/html/informacionecurpPS.html</w:t>
        </w:r>
      </w:hyperlink>
      <w:r w:rsidRPr="000512BE">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0512BE">
        <w:rPr>
          <w:rFonts w:ascii="Palatino Linotype" w:eastAsia="Palatino Linotype" w:hAnsi="Palatino Linotype" w:cs="Palatino Linotype"/>
          <w:b/>
          <w:color w:val="000000"/>
        </w:rPr>
        <w:t xml:space="preserve">se generan a partir de los datos contenidos en el documento probatorio de la identidad del interesado </w:t>
      </w:r>
      <w:r w:rsidRPr="000512BE">
        <w:rPr>
          <w:rFonts w:ascii="Palatino Linotype" w:eastAsia="Palatino Linotype" w:hAnsi="Palatino Linotype" w:cs="Palatino Linotype"/>
          <w:color w:val="000000"/>
        </w:rPr>
        <w:t>(acta de nacimiento, carta de naturalización o documento migratorio) de la siguiente forma:</w:t>
      </w:r>
    </w:p>
    <w:p w14:paraId="5F5389BC" w14:textId="77777777" w:rsidR="00656692" w:rsidRPr="000512BE" w:rsidRDefault="00AA4B53">
      <w:pPr>
        <w:spacing w:line="360" w:lineRule="auto"/>
        <w:ind w:left="566" w:right="-13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rPr>
        <w:t xml:space="preserve"> • </w:t>
      </w:r>
      <w:r w:rsidRPr="000512BE">
        <w:rPr>
          <w:rFonts w:ascii="Palatino Linotype" w:eastAsia="Palatino Linotype" w:hAnsi="Palatino Linotype" w:cs="Palatino Linotype"/>
          <w:color w:val="000000"/>
          <w:sz w:val="22"/>
          <w:szCs w:val="22"/>
        </w:rPr>
        <w:t xml:space="preserve">El primero y segundo apellidos, así como </w:t>
      </w:r>
      <w:r w:rsidRPr="000512BE">
        <w:rPr>
          <w:rFonts w:ascii="Palatino Linotype" w:eastAsia="Palatino Linotype" w:hAnsi="Palatino Linotype" w:cs="Palatino Linotype"/>
          <w:sz w:val="22"/>
          <w:szCs w:val="22"/>
        </w:rPr>
        <w:t>el nombre</w:t>
      </w:r>
      <w:r w:rsidRPr="000512BE">
        <w:rPr>
          <w:rFonts w:ascii="Palatino Linotype" w:eastAsia="Palatino Linotype" w:hAnsi="Palatino Linotype" w:cs="Palatino Linotype"/>
          <w:color w:val="000000"/>
          <w:sz w:val="22"/>
          <w:szCs w:val="22"/>
        </w:rPr>
        <w:t xml:space="preserve"> de pila.</w:t>
      </w:r>
    </w:p>
    <w:p w14:paraId="22D7D34E" w14:textId="77777777" w:rsidR="00656692" w:rsidRPr="000512BE" w:rsidRDefault="00AA4B53">
      <w:pPr>
        <w:spacing w:line="360" w:lineRule="auto"/>
        <w:ind w:left="566" w:right="-13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 • La fecha de nacimiento.</w:t>
      </w:r>
    </w:p>
    <w:p w14:paraId="4CD2214A" w14:textId="77777777" w:rsidR="00656692" w:rsidRPr="000512BE" w:rsidRDefault="00AA4B53">
      <w:pPr>
        <w:spacing w:line="360" w:lineRule="auto"/>
        <w:ind w:left="566" w:right="-13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 • El sexo.</w:t>
      </w:r>
    </w:p>
    <w:p w14:paraId="3453F870" w14:textId="77777777" w:rsidR="00656692" w:rsidRPr="000512BE" w:rsidRDefault="00AA4B53">
      <w:pPr>
        <w:spacing w:line="360" w:lineRule="auto"/>
        <w:ind w:left="566" w:right="-13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 • La entidad federativa de nacimiento.</w:t>
      </w:r>
    </w:p>
    <w:p w14:paraId="146EB163" w14:textId="77777777" w:rsidR="00656692" w:rsidRPr="000512BE" w:rsidRDefault="00AA4B53">
      <w:pPr>
        <w:spacing w:line="360" w:lineRule="auto"/>
        <w:ind w:left="566" w:right="-130"/>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Los dos últimos elementos de la CURP evitan la duplicidad de la </w:t>
      </w:r>
      <w:r w:rsidRPr="000512BE">
        <w:rPr>
          <w:rFonts w:ascii="Palatino Linotype" w:eastAsia="Palatino Linotype" w:hAnsi="Palatino Linotype" w:cs="Palatino Linotype"/>
          <w:sz w:val="22"/>
          <w:szCs w:val="22"/>
        </w:rPr>
        <w:t>clave</w:t>
      </w:r>
      <w:r w:rsidRPr="000512BE">
        <w:rPr>
          <w:rFonts w:ascii="Palatino Linotype" w:eastAsia="Palatino Linotype" w:hAnsi="Palatino Linotype" w:cs="Palatino Linotype"/>
          <w:color w:val="000000"/>
          <w:sz w:val="22"/>
          <w:szCs w:val="22"/>
        </w:rPr>
        <w:t xml:space="preserve"> y garantizan su correcta integración.</w:t>
      </w:r>
    </w:p>
    <w:p w14:paraId="7597EE7D"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60A53535"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3CF71F93"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6F8324C3"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Resulta aplicable en la especie, como argumento orientador, el Criterio 3/10, emitido por el INAI.</w:t>
      </w:r>
    </w:p>
    <w:p w14:paraId="15264F4B" w14:textId="77777777" w:rsidR="00656692" w:rsidRPr="000512BE" w:rsidRDefault="00AA4B53">
      <w:pPr>
        <w:ind w:left="1134" w:right="-130"/>
        <w:jc w:val="both"/>
        <w:rPr>
          <w:rFonts w:ascii="Palatino Linotype" w:eastAsia="Palatino Linotype" w:hAnsi="Palatino Linotype" w:cs="Palatino Linotype"/>
          <w:i/>
          <w:color w:val="000000"/>
          <w:sz w:val="22"/>
          <w:szCs w:val="22"/>
        </w:rPr>
      </w:pPr>
      <w:r w:rsidRPr="000512BE">
        <w:rPr>
          <w:rFonts w:ascii="Palatino Linotype" w:eastAsia="Palatino Linotype" w:hAnsi="Palatino Linotype" w:cs="Palatino Linotype"/>
          <w:b/>
          <w:i/>
          <w:color w:val="000000"/>
          <w:sz w:val="22"/>
          <w:szCs w:val="22"/>
        </w:rPr>
        <w:t xml:space="preserve">Clave Única de Registro de Población (CURP) es un dato personal confidencial. </w:t>
      </w:r>
      <w:r w:rsidRPr="000512BE">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79BCACDC" w14:textId="77777777" w:rsidR="00656692" w:rsidRPr="000512BE" w:rsidRDefault="00656692">
      <w:pPr>
        <w:ind w:left="1134" w:right="-130"/>
        <w:jc w:val="both"/>
        <w:rPr>
          <w:rFonts w:ascii="Palatino Linotype" w:eastAsia="Palatino Linotype" w:hAnsi="Palatino Linotype" w:cs="Palatino Linotype"/>
          <w:color w:val="000000"/>
          <w:sz w:val="22"/>
          <w:szCs w:val="22"/>
        </w:rPr>
      </w:pPr>
    </w:p>
    <w:p w14:paraId="5640721A"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De acuerdo con lo anterior, la clave CURP, es un dato personal confidencial, en términos del artículo 143, fracción I, de la Ley de Transparencia y Acceso a la Información Pública del Estado de México y Municipios.</w:t>
      </w:r>
    </w:p>
    <w:p w14:paraId="016624CB" w14:textId="77777777" w:rsidR="00656692" w:rsidRPr="000512BE" w:rsidRDefault="00656692">
      <w:pPr>
        <w:pBdr>
          <w:top w:val="nil"/>
          <w:left w:val="nil"/>
          <w:bottom w:val="nil"/>
          <w:right w:val="nil"/>
          <w:between w:val="nil"/>
        </w:pBdr>
        <w:ind w:left="720" w:right="-697"/>
        <w:rPr>
          <w:rFonts w:ascii="Palatino Linotype" w:eastAsia="Palatino Linotype" w:hAnsi="Palatino Linotype" w:cs="Palatino Linotype"/>
          <w:color w:val="000000"/>
        </w:rPr>
      </w:pPr>
    </w:p>
    <w:p w14:paraId="469E2EF3" w14:textId="77777777" w:rsidR="00656692" w:rsidRPr="000512BE" w:rsidRDefault="00AA4B53">
      <w:pPr>
        <w:spacing w:line="360" w:lineRule="auto"/>
        <w:ind w:right="-697"/>
        <w:jc w:val="both"/>
        <w:rPr>
          <w:rFonts w:ascii="Palatino Linotype" w:eastAsia="Palatino Linotype" w:hAnsi="Palatino Linotype" w:cs="Palatino Linotype"/>
          <w:b/>
          <w:color w:val="000000"/>
        </w:rPr>
      </w:pPr>
      <w:r w:rsidRPr="000512BE">
        <w:rPr>
          <w:rFonts w:ascii="Palatino Linotype" w:eastAsia="Palatino Linotype" w:hAnsi="Palatino Linotype" w:cs="Palatino Linotype"/>
          <w:b/>
          <w:color w:val="000000"/>
        </w:rPr>
        <w:t>Domicilio de particulares</w:t>
      </w:r>
    </w:p>
    <w:p w14:paraId="3D7C0AC1"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w:t>
      </w:r>
      <w:r w:rsidRPr="000512BE">
        <w:rPr>
          <w:rFonts w:ascii="Palatino Linotype" w:eastAsia="Palatino Linotype" w:hAnsi="Palatino Linotype" w:cs="Palatino Linotype"/>
          <w:color w:val="000000"/>
        </w:rPr>
        <w:lastRenderedPageBreak/>
        <w:t xml:space="preserve">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0512BE">
        <w:rPr>
          <w:rFonts w:ascii="Palatino Linotype" w:eastAsia="Palatino Linotype" w:hAnsi="Palatino Linotype" w:cs="Palatino Linotype"/>
          <w:b/>
          <w:color w:val="000000"/>
        </w:rPr>
        <w:t>el domicilio particular</w:t>
      </w:r>
      <w:r w:rsidRPr="000512BE">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14:paraId="5AB55153" w14:textId="77777777" w:rsidR="00656692" w:rsidRPr="000512BE" w:rsidRDefault="00656692">
      <w:pPr>
        <w:pBdr>
          <w:top w:val="nil"/>
          <w:left w:val="nil"/>
          <w:bottom w:val="nil"/>
          <w:right w:val="nil"/>
          <w:between w:val="nil"/>
        </w:pBdr>
        <w:ind w:right="-697"/>
        <w:rPr>
          <w:rFonts w:ascii="Palatino Linotype" w:eastAsia="Palatino Linotype" w:hAnsi="Palatino Linotype" w:cs="Palatino Linotype"/>
          <w:color w:val="000000"/>
        </w:rPr>
      </w:pPr>
    </w:p>
    <w:p w14:paraId="78FDB45E" w14:textId="77777777" w:rsidR="00656692" w:rsidRPr="000512BE" w:rsidRDefault="00AA4B53">
      <w:pPr>
        <w:spacing w:line="360" w:lineRule="auto"/>
        <w:ind w:right="-697"/>
        <w:jc w:val="both"/>
        <w:rPr>
          <w:rFonts w:ascii="Palatino Linotype" w:eastAsia="Palatino Linotype" w:hAnsi="Palatino Linotype" w:cs="Palatino Linotype"/>
        </w:rPr>
      </w:pPr>
      <w:r w:rsidRPr="000512BE">
        <w:rPr>
          <w:rFonts w:ascii="Palatino Linotype" w:eastAsia="Palatino Linotype" w:hAnsi="Palatino Linotype" w:cs="Palatino Linotype"/>
          <w:b/>
        </w:rPr>
        <w:t>Teléfono y celular particular.</w:t>
      </w:r>
    </w:p>
    <w:p w14:paraId="37FD6479"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El número asignado a un teléfono particular o celular permite localizar a una persona física identificada o identificable, ya sea a través de un dispositivo móvil o bien, en un lugar como el domicilio. </w:t>
      </w:r>
    </w:p>
    <w:p w14:paraId="0F044635" w14:textId="77777777" w:rsidR="00656692" w:rsidRPr="000512BE" w:rsidRDefault="00656692">
      <w:pPr>
        <w:spacing w:line="360" w:lineRule="auto"/>
        <w:ind w:right="-697"/>
        <w:jc w:val="both"/>
        <w:rPr>
          <w:rFonts w:ascii="Palatino Linotype" w:eastAsia="Palatino Linotype" w:hAnsi="Palatino Linotype" w:cs="Palatino Linotype"/>
        </w:rPr>
      </w:pPr>
    </w:p>
    <w:p w14:paraId="32062756"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En tales consideraciones, si se localizan dichos datos personales en la información entregada, esta es susceptible de ser clasificada como confidencial, con fundamento en el artículo 143, fracción I de la Ley de Transparencia y Acceso a la Información Pública.</w:t>
      </w:r>
    </w:p>
    <w:p w14:paraId="311FDE0B" w14:textId="77777777" w:rsidR="00656692" w:rsidRPr="000512BE" w:rsidRDefault="00656692">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color w:val="000000"/>
        </w:rPr>
      </w:pPr>
    </w:p>
    <w:p w14:paraId="2E9610A2"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En ese sentido, el </w:t>
      </w:r>
      <w:r w:rsidRPr="000512BE">
        <w:rPr>
          <w:rFonts w:ascii="Palatino Linotype" w:eastAsia="Palatino Linotype" w:hAnsi="Palatino Linotype" w:cs="Palatino Linotype"/>
          <w:b/>
          <w:color w:val="000000"/>
        </w:rPr>
        <w:t xml:space="preserve">SUJETO OBLIGADO </w:t>
      </w:r>
      <w:r w:rsidRPr="000512BE">
        <w:rPr>
          <w:rFonts w:ascii="Palatino Linotype" w:eastAsia="Palatino Linotype" w:hAnsi="Palatino Linotype" w:cs="Palatino Linotype"/>
          <w:color w:val="000000"/>
        </w:rPr>
        <w:t xml:space="preserve">deberá de analizar la información previa a su entrega para determinar la clasificación de información como confidencial de los posibles datos personales que puedan encontrarse en el soporte documental a entregar. </w:t>
      </w:r>
    </w:p>
    <w:p w14:paraId="4E08D903" w14:textId="77777777" w:rsidR="00656692" w:rsidRPr="000512BE" w:rsidRDefault="00656692">
      <w:pPr>
        <w:pBdr>
          <w:top w:val="nil"/>
          <w:left w:val="nil"/>
          <w:bottom w:val="nil"/>
          <w:right w:val="nil"/>
          <w:between w:val="nil"/>
        </w:pBdr>
        <w:ind w:left="720" w:right="-697"/>
        <w:rPr>
          <w:rFonts w:ascii="Palatino Linotype" w:eastAsia="Palatino Linotype" w:hAnsi="Palatino Linotype" w:cs="Palatino Linotype"/>
          <w:color w:val="000000"/>
        </w:rPr>
      </w:pPr>
    </w:p>
    <w:p w14:paraId="447A30D7" w14:textId="77777777" w:rsidR="00656692" w:rsidRPr="000512BE" w:rsidRDefault="00AA4B53">
      <w:pPr>
        <w:numPr>
          <w:ilvl w:val="0"/>
          <w:numId w:val="1"/>
        </w:numPr>
        <w:pBdr>
          <w:top w:val="nil"/>
          <w:left w:val="nil"/>
          <w:bottom w:val="nil"/>
          <w:right w:val="nil"/>
          <w:between w:val="nil"/>
        </w:pBdr>
        <w:tabs>
          <w:tab w:val="left" w:pos="993"/>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Por último, de ser el caso que alguna de las concesiones enlistadas en la solicitud de información no se encuentre vigente o prorrogada, </w:t>
      </w:r>
      <w:r w:rsidRPr="000512BE">
        <w:rPr>
          <w:rFonts w:ascii="Palatino Linotype" w:eastAsia="Palatino Linotype" w:hAnsi="Palatino Linotype" w:cs="Palatino Linotype"/>
        </w:rPr>
        <w:t>bastará</w:t>
      </w:r>
      <w:r w:rsidRPr="000512BE">
        <w:rPr>
          <w:rFonts w:ascii="Palatino Linotype" w:eastAsia="Palatino Linotype" w:hAnsi="Palatino Linotype" w:cs="Palatino Linotype"/>
          <w:color w:val="000000"/>
        </w:rPr>
        <w:t xml:space="preserve"> con que el </w:t>
      </w:r>
      <w:r w:rsidRPr="000512BE">
        <w:rPr>
          <w:rFonts w:ascii="Palatino Linotype" w:eastAsia="Palatino Linotype" w:hAnsi="Palatino Linotype" w:cs="Palatino Linotype"/>
          <w:b/>
          <w:color w:val="000000"/>
        </w:rPr>
        <w:t xml:space="preserve">SUJETO OBLIGADO </w:t>
      </w:r>
      <w:r w:rsidRPr="000512BE">
        <w:rPr>
          <w:rFonts w:ascii="Palatino Linotype" w:eastAsia="Palatino Linotype" w:hAnsi="Palatino Linotype" w:cs="Palatino Linotype"/>
          <w:color w:val="000000"/>
        </w:rPr>
        <w:t xml:space="preserve">lo haga del conocimiento del </w:t>
      </w:r>
      <w:r w:rsidRPr="000512BE">
        <w:rPr>
          <w:rFonts w:ascii="Palatino Linotype" w:eastAsia="Palatino Linotype" w:hAnsi="Palatino Linotype" w:cs="Palatino Linotype"/>
          <w:b/>
          <w:color w:val="000000"/>
        </w:rPr>
        <w:t xml:space="preserve">RECURRENTE </w:t>
      </w:r>
      <w:r w:rsidRPr="000512BE">
        <w:rPr>
          <w:rFonts w:ascii="Palatino Linotype" w:eastAsia="Palatino Linotype" w:hAnsi="Palatino Linotype" w:cs="Palatino Linotype"/>
          <w:color w:val="000000"/>
        </w:rPr>
        <w:t xml:space="preserve">en términos del artículo 19  </w:t>
      </w:r>
      <w:r w:rsidRPr="000512BE">
        <w:rPr>
          <w:rFonts w:ascii="Palatino Linotype" w:eastAsia="Palatino Linotype" w:hAnsi="Palatino Linotype" w:cs="Palatino Linotype"/>
          <w:color w:val="000000"/>
        </w:rPr>
        <w:lastRenderedPageBreak/>
        <w:t xml:space="preserve">párrafo segundo de la Ley de Transparencia y Acceso a la Información Pública del Estado de México y Municipios. </w:t>
      </w:r>
    </w:p>
    <w:p w14:paraId="1EB07F66" w14:textId="77777777" w:rsidR="00656692" w:rsidRPr="000512BE" w:rsidRDefault="00656692">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14:paraId="741436FB" w14:textId="77777777" w:rsidR="00656692" w:rsidRPr="000512BE" w:rsidRDefault="00AA4B53">
      <w:pPr>
        <w:keepNext/>
        <w:keepLines/>
        <w:spacing w:after="160" w:line="360" w:lineRule="auto"/>
        <w:ind w:left="708" w:right="-697" w:hanging="708"/>
        <w:rPr>
          <w:rFonts w:ascii="Palatino Linotype" w:eastAsia="Palatino Linotype" w:hAnsi="Palatino Linotype" w:cs="Palatino Linotype"/>
          <w:b/>
          <w:color w:val="000000"/>
        </w:rPr>
      </w:pPr>
      <w:r w:rsidRPr="000512BE">
        <w:rPr>
          <w:rFonts w:ascii="Palatino Linotype" w:eastAsia="Palatino Linotype" w:hAnsi="Palatino Linotype" w:cs="Palatino Linotype"/>
          <w:b/>
          <w:color w:val="000000"/>
        </w:rPr>
        <w:t>QUINTO. De la versión pública.</w:t>
      </w:r>
    </w:p>
    <w:p w14:paraId="468E2D99" w14:textId="77777777" w:rsidR="00656692" w:rsidRPr="000512BE" w:rsidRDefault="00AA4B53">
      <w:pPr>
        <w:keepNext/>
        <w:keepLines/>
        <w:numPr>
          <w:ilvl w:val="0"/>
          <w:numId w:val="6"/>
        </w:numPr>
        <w:tabs>
          <w:tab w:val="left" w:pos="284"/>
        </w:tabs>
        <w:spacing w:line="360" w:lineRule="auto"/>
        <w:ind w:left="0" w:right="-697" w:firstLine="0"/>
        <w:rPr>
          <w:rFonts w:ascii="Palatino Linotype" w:eastAsia="Palatino Linotype" w:hAnsi="Palatino Linotype" w:cs="Palatino Linotype"/>
          <w:b/>
          <w:color w:val="000000"/>
        </w:rPr>
      </w:pPr>
      <w:r w:rsidRPr="000512BE">
        <w:rPr>
          <w:rFonts w:ascii="Palatino Linotype" w:eastAsia="Palatino Linotype" w:hAnsi="Palatino Linotype" w:cs="Palatino Linotype"/>
          <w:b/>
          <w:color w:val="000000"/>
        </w:rPr>
        <w:t xml:space="preserve">Nociones generales. </w:t>
      </w:r>
    </w:p>
    <w:p w14:paraId="57782E82"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Debe destacarse, que debido a la información solicitada por el </w:t>
      </w:r>
      <w:r w:rsidRPr="000512BE">
        <w:rPr>
          <w:rFonts w:ascii="Palatino Linotype" w:eastAsia="Palatino Linotype" w:hAnsi="Palatino Linotype" w:cs="Palatino Linotype"/>
          <w:b/>
          <w:color w:val="000000"/>
        </w:rPr>
        <w:t xml:space="preserve">RECURRENTE, pueden obrar </w:t>
      </w:r>
      <w:r w:rsidRPr="000512BE">
        <w:rPr>
          <w:rFonts w:ascii="Palatino Linotype" w:eastAsia="Palatino Linotype" w:hAnsi="Palatino Linotype" w:cs="Palatino Linotype"/>
          <w:color w:val="000000"/>
        </w:rPr>
        <w:t xml:space="preserve">datos personales susceptibles de protegerse, así como información susceptible de clasificarse como confidencial,  por lo que el </w:t>
      </w:r>
      <w:r w:rsidRPr="000512BE">
        <w:rPr>
          <w:rFonts w:ascii="Palatino Linotype" w:eastAsia="Palatino Linotype" w:hAnsi="Palatino Linotype" w:cs="Palatino Linotype"/>
          <w:b/>
          <w:color w:val="000000"/>
        </w:rPr>
        <w:t xml:space="preserve">SUJETO OBLIGADO </w:t>
      </w:r>
      <w:r w:rsidRPr="000512BE">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389D0898" w14:textId="77777777" w:rsidR="00656692" w:rsidRPr="000512BE" w:rsidRDefault="00656692">
      <w:pPr>
        <w:tabs>
          <w:tab w:val="left" w:pos="0"/>
          <w:tab w:val="left" w:pos="284"/>
        </w:tabs>
        <w:spacing w:line="360" w:lineRule="auto"/>
        <w:ind w:right="-697"/>
        <w:jc w:val="both"/>
        <w:rPr>
          <w:rFonts w:ascii="Palatino Linotype" w:eastAsia="Palatino Linotype" w:hAnsi="Palatino Linotype" w:cs="Palatino Linotype"/>
        </w:rPr>
      </w:pPr>
    </w:p>
    <w:p w14:paraId="7B5F811D"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No pasa desapercibido para este Órgano Garante que los sujetos obligados</w:t>
      </w:r>
      <w:r w:rsidRPr="000512BE">
        <w:rPr>
          <w:rFonts w:ascii="Palatino Linotype" w:eastAsia="Palatino Linotype" w:hAnsi="Palatino Linotype" w:cs="Palatino Linotype"/>
          <w:b/>
          <w:color w:val="000000"/>
        </w:rPr>
        <w:t xml:space="preserve"> </w:t>
      </w:r>
      <w:r w:rsidRPr="000512BE">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9E923D5" w14:textId="77777777" w:rsidR="00656692" w:rsidRPr="000512BE" w:rsidRDefault="00656692">
      <w:pPr>
        <w:tabs>
          <w:tab w:val="left" w:pos="284"/>
        </w:tabs>
        <w:spacing w:after="160" w:line="360" w:lineRule="auto"/>
        <w:ind w:right="-697"/>
        <w:jc w:val="both"/>
        <w:rPr>
          <w:rFonts w:ascii="Palatino Linotype" w:eastAsia="Palatino Linotype" w:hAnsi="Palatino Linotype" w:cs="Palatino Linotype"/>
          <w:color w:val="000000"/>
        </w:rPr>
      </w:pPr>
    </w:p>
    <w:tbl>
      <w:tblPr>
        <w:tblStyle w:val="a2"/>
        <w:tblW w:w="972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5"/>
        <w:gridCol w:w="6885"/>
      </w:tblGrid>
      <w:tr w:rsidR="00656692" w:rsidRPr="000512BE" w14:paraId="4E1472C9" w14:textId="77777777">
        <w:tc>
          <w:tcPr>
            <w:tcW w:w="2835" w:type="dxa"/>
          </w:tcPr>
          <w:p w14:paraId="2010643E" w14:textId="77777777" w:rsidR="00656692" w:rsidRPr="000512BE" w:rsidRDefault="00AA4B53">
            <w:pPr>
              <w:tabs>
                <w:tab w:val="left" w:pos="284"/>
              </w:tabs>
              <w:spacing w:line="360" w:lineRule="auto"/>
              <w:ind w:right="-97"/>
              <w:rPr>
                <w:rFonts w:ascii="Palatino Linotype" w:eastAsia="Palatino Linotype" w:hAnsi="Palatino Linotype" w:cs="Palatino Linotype"/>
                <w:sz w:val="22"/>
                <w:szCs w:val="22"/>
              </w:rPr>
            </w:pPr>
            <w:r w:rsidRPr="000512BE">
              <w:rPr>
                <w:rFonts w:ascii="Palatino Linotype" w:eastAsia="Palatino Linotype" w:hAnsi="Palatino Linotype" w:cs="Palatino Linotype"/>
                <w:sz w:val="22"/>
                <w:szCs w:val="22"/>
              </w:rPr>
              <w:t>a) Requisitos previos.</w:t>
            </w:r>
          </w:p>
        </w:tc>
        <w:tc>
          <w:tcPr>
            <w:tcW w:w="6885" w:type="dxa"/>
          </w:tcPr>
          <w:p w14:paraId="2FE26B67"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C3F0FD5"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lastRenderedPageBreak/>
              <w:t>Al hacerlo tienen que precisar de qué información se trata, señalando el supuesto de clasificación (confidencialidad o reserva).</w:t>
            </w:r>
          </w:p>
          <w:p w14:paraId="3A4F27CF"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14:paraId="09B70A57"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0512BE">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0512BE">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656692" w:rsidRPr="000512BE" w14:paraId="7417F00D" w14:textId="77777777">
        <w:tc>
          <w:tcPr>
            <w:tcW w:w="2835" w:type="dxa"/>
          </w:tcPr>
          <w:p w14:paraId="0184784B" w14:textId="77777777" w:rsidR="00656692" w:rsidRPr="000512BE" w:rsidRDefault="00AA4B53">
            <w:pPr>
              <w:tabs>
                <w:tab w:val="left" w:pos="284"/>
              </w:tabs>
              <w:spacing w:line="360" w:lineRule="auto"/>
              <w:ind w:right="-97"/>
              <w:rPr>
                <w:rFonts w:ascii="Palatino Linotype" w:eastAsia="Palatino Linotype" w:hAnsi="Palatino Linotype" w:cs="Palatino Linotype"/>
                <w:sz w:val="22"/>
                <w:szCs w:val="22"/>
              </w:rPr>
            </w:pPr>
            <w:r w:rsidRPr="000512BE">
              <w:rPr>
                <w:rFonts w:ascii="Palatino Linotype" w:eastAsia="Palatino Linotype" w:hAnsi="Palatino Linotype" w:cs="Palatino Linotype"/>
                <w:sz w:val="22"/>
                <w:szCs w:val="22"/>
              </w:rPr>
              <w:lastRenderedPageBreak/>
              <w:t>b) Supuestos de clasificación.</w:t>
            </w:r>
          </w:p>
        </w:tc>
        <w:tc>
          <w:tcPr>
            <w:tcW w:w="6885" w:type="dxa"/>
          </w:tcPr>
          <w:p w14:paraId="52077E9B"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14:paraId="0490E458"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594AF5A"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color w:val="000000"/>
                <w:sz w:val="22"/>
                <w:szCs w:val="22"/>
              </w:rPr>
              <w:t xml:space="preserve">El </w:t>
            </w:r>
            <w:r w:rsidRPr="000512BE">
              <w:rPr>
                <w:rFonts w:ascii="Palatino Linotype" w:eastAsia="Palatino Linotype" w:hAnsi="Palatino Linotype" w:cs="Palatino Linotype"/>
                <w:b/>
                <w:color w:val="000000"/>
                <w:sz w:val="22"/>
                <w:szCs w:val="22"/>
              </w:rPr>
              <w:t>Sujeto Obligado</w:t>
            </w:r>
            <w:r w:rsidRPr="000512BE">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w:t>
            </w:r>
            <w:r w:rsidRPr="000512BE">
              <w:rPr>
                <w:rFonts w:ascii="Palatino Linotype" w:eastAsia="Palatino Linotype" w:hAnsi="Palatino Linotype" w:cs="Palatino Linotype"/>
                <w:color w:val="000000"/>
                <w:sz w:val="22"/>
                <w:szCs w:val="22"/>
              </w:rPr>
              <w:lastRenderedPageBreak/>
              <w:t>también lo debe de realizar el servidor público habilitado y el titular del área que administra la información.</w:t>
            </w:r>
          </w:p>
        </w:tc>
      </w:tr>
      <w:tr w:rsidR="00656692" w:rsidRPr="000512BE" w14:paraId="092AD1E7" w14:textId="77777777">
        <w:tc>
          <w:tcPr>
            <w:tcW w:w="2835" w:type="dxa"/>
          </w:tcPr>
          <w:p w14:paraId="55611330" w14:textId="77777777" w:rsidR="00656692" w:rsidRPr="000512BE" w:rsidRDefault="00AA4B53">
            <w:pPr>
              <w:tabs>
                <w:tab w:val="left" w:pos="284"/>
              </w:tabs>
              <w:spacing w:line="360" w:lineRule="auto"/>
              <w:ind w:right="-97"/>
              <w:rPr>
                <w:rFonts w:ascii="Palatino Linotype" w:eastAsia="Palatino Linotype" w:hAnsi="Palatino Linotype" w:cs="Palatino Linotype"/>
                <w:sz w:val="22"/>
                <w:szCs w:val="22"/>
              </w:rPr>
            </w:pPr>
            <w:r w:rsidRPr="000512BE">
              <w:rPr>
                <w:rFonts w:ascii="Palatino Linotype" w:eastAsia="Palatino Linotype" w:hAnsi="Palatino Linotype" w:cs="Palatino Linotype"/>
                <w:sz w:val="22"/>
                <w:szCs w:val="22"/>
              </w:rPr>
              <w:lastRenderedPageBreak/>
              <w:t>c) Formalidades para emitir el acuerdo de clasificación.</w:t>
            </w:r>
          </w:p>
        </w:tc>
        <w:tc>
          <w:tcPr>
            <w:tcW w:w="6885" w:type="dxa"/>
          </w:tcPr>
          <w:p w14:paraId="082A0B02"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14:paraId="4FF4F4C9"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Es necesario que </w:t>
            </w:r>
            <w:r w:rsidRPr="000512BE">
              <w:rPr>
                <w:rFonts w:ascii="Palatino Linotype" w:eastAsia="Palatino Linotype" w:hAnsi="Palatino Linotype" w:cs="Palatino Linotype"/>
                <w:b/>
                <w:color w:val="000000"/>
                <w:sz w:val="22"/>
                <w:szCs w:val="22"/>
                <w:u w:val="single"/>
              </w:rPr>
              <w:t>el acto reúna con los requisitos elementales</w:t>
            </w:r>
            <w:r w:rsidRPr="000512BE">
              <w:rPr>
                <w:rFonts w:ascii="Palatino Linotype" w:eastAsia="Palatino Linotype" w:hAnsi="Palatino Linotype" w:cs="Palatino Linotype"/>
                <w:color w:val="000000"/>
                <w:sz w:val="22"/>
                <w:szCs w:val="22"/>
              </w:rPr>
              <w:t>, entre ellos, que la autoridad que va a emitir el acto de autoridad sea la legalmente facultada para ello.</w:t>
            </w:r>
          </w:p>
          <w:p w14:paraId="035FB18B"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0512BE">
              <w:rPr>
                <w:rFonts w:ascii="Palatino Linotype" w:eastAsia="Palatino Linotype" w:hAnsi="Palatino Linotype" w:cs="Palatino Linotype"/>
                <w:sz w:val="22"/>
                <w:szCs w:val="22"/>
              </w:rPr>
              <w:t>El área</w:t>
            </w:r>
            <w:r w:rsidRPr="000512BE">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56692" w:rsidRPr="000512BE" w14:paraId="205CFF50" w14:textId="77777777">
        <w:tc>
          <w:tcPr>
            <w:tcW w:w="2835" w:type="dxa"/>
          </w:tcPr>
          <w:p w14:paraId="4AC34B6E" w14:textId="77777777" w:rsidR="00656692" w:rsidRPr="000512BE" w:rsidRDefault="00656692">
            <w:pPr>
              <w:tabs>
                <w:tab w:val="left" w:pos="284"/>
              </w:tabs>
              <w:spacing w:line="360" w:lineRule="auto"/>
              <w:ind w:right="-97"/>
              <w:rPr>
                <w:rFonts w:ascii="Palatino Linotype" w:eastAsia="Palatino Linotype" w:hAnsi="Palatino Linotype" w:cs="Palatino Linotype"/>
                <w:sz w:val="22"/>
                <w:szCs w:val="22"/>
              </w:rPr>
            </w:pPr>
          </w:p>
          <w:p w14:paraId="4131A3DC"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color w:val="000000"/>
                <w:sz w:val="22"/>
                <w:szCs w:val="22"/>
              </w:rPr>
              <w:t xml:space="preserve">d) Requisitos de fondo del acuerdo de clasificación. </w:t>
            </w:r>
          </w:p>
        </w:tc>
        <w:tc>
          <w:tcPr>
            <w:tcW w:w="6885" w:type="dxa"/>
          </w:tcPr>
          <w:p w14:paraId="28681427"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0512BE">
              <w:rPr>
                <w:rFonts w:ascii="Palatino Linotype" w:eastAsia="Palatino Linotype" w:hAnsi="Palatino Linotype" w:cs="Palatino Linotype"/>
                <w:b/>
                <w:color w:val="000000"/>
                <w:sz w:val="22"/>
                <w:szCs w:val="22"/>
              </w:rPr>
              <w:t>Sujetos Obligados</w:t>
            </w:r>
            <w:r w:rsidRPr="000512BE">
              <w:rPr>
                <w:rFonts w:ascii="Palatino Linotype" w:eastAsia="Palatino Linotype" w:hAnsi="Palatino Linotype" w:cs="Palatino Linotype"/>
                <w:color w:val="000000"/>
                <w:sz w:val="22"/>
                <w:szCs w:val="22"/>
              </w:rPr>
              <w:t xml:space="preserve">, por lo que deberán fundar y motivar debidamente la clasificación. </w:t>
            </w:r>
          </w:p>
          <w:p w14:paraId="3BD9DEDB"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De lo anterior, se desprende que para una correcta </w:t>
            </w:r>
            <w:r w:rsidRPr="000512BE">
              <w:rPr>
                <w:rFonts w:ascii="Palatino Linotype" w:eastAsia="Palatino Linotype" w:hAnsi="Palatino Linotype" w:cs="Palatino Linotype"/>
                <w:b/>
                <w:color w:val="000000"/>
                <w:sz w:val="22"/>
                <w:szCs w:val="22"/>
              </w:rPr>
              <w:t>clasificación total o parcial</w:t>
            </w:r>
            <w:r w:rsidRPr="000512BE">
              <w:rPr>
                <w:rFonts w:ascii="Palatino Linotype" w:eastAsia="Palatino Linotype" w:hAnsi="Palatino Linotype" w:cs="Palatino Linotype"/>
                <w:color w:val="000000"/>
                <w:sz w:val="22"/>
                <w:szCs w:val="22"/>
              </w:rPr>
              <w:t xml:space="preserve">, esto es determinar los datos que se suprimen en las </w:t>
            </w:r>
            <w:r w:rsidRPr="000512BE">
              <w:rPr>
                <w:rFonts w:ascii="Palatino Linotype" w:eastAsia="Palatino Linotype" w:hAnsi="Palatino Linotype" w:cs="Palatino Linotype"/>
                <w:color w:val="000000"/>
                <w:sz w:val="22"/>
                <w:szCs w:val="22"/>
              </w:rPr>
              <w:lastRenderedPageBreak/>
              <w:t>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047445D"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9165E3B"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14:paraId="2A29CAFC"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Ahora bien, </w:t>
            </w:r>
            <w:r w:rsidRPr="000512BE">
              <w:rPr>
                <w:rFonts w:ascii="Palatino Linotype" w:eastAsia="Palatino Linotype" w:hAnsi="Palatino Linotype" w:cs="Palatino Linotype"/>
                <w:b/>
                <w:color w:val="000000"/>
                <w:sz w:val="22"/>
                <w:szCs w:val="22"/>
                <w:u w:val="single"/>
              </w:rPr>
              <w:t>para cada caso además de fundar y motivar</w:t>
            </w:r>
            <w:r w:rsidRPr="000512BE">
              <w:rPr>
                <w:rFonts w:ascii="Palatino Linotype" w:eastAsia="Palatino Linotype" w:hAnsi="Palatino Linotype" w:cs="Palatino Linotype"/>
                <w:color w:val="000000"/>
                <w:sz w:val="22"/>
                <w:szCs w:val="22"/>
              </w:rPr>
              <w:t xml:space="preserve">, se debe identificar con claridad </w:t>
            </w:r>
            <w:r w:rsidRPr="000512BE">
              <w:rPr>
                <w:rFonts w:ascii="Palatino Linotype" w:eastAsia="Palatino Linotype" w:hAnsi="Palatino Linotype" w:cs="Palatino Linotype"/>
                <w:sz w:val="22"/>
                <w:szCs w:val="22"/>
              </w:rPr>
              <w:t>qué</w:t>
            </w:r>
            <w:r w:rsidRPr="000512BE">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56692" w:rsidRPr="000512BE" w14:paraId="0EE7B4A0" w14:textId="77777777">
        <w:tc>
          <w:tcPr>
            <w:tcW w:w="2835" w:type="dxa"/>
          </w:tcPr>
          <w:p w14:paraId="2ABB6AC5"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sz w:val="22"/>
                <w:szCs w:val="22"/>
              </w:rPr>
            </w:pPr>
            <w:r w:rsidRPr="000512BE">
              <w:rPr>
                <w:rFonts w:ascii="Palatino Linotype" w:eastAsia="Palatino Linotype" w:hAnsi="Palatino Linotype" w:cs="Palatino Linotype"/>
                <w:sz w:val="22"/>
                <w:szCs w:val="22"/>
              </w:rPr>
              <w:lastRenderedPageBreak/>
              <w:t xml:space="preserve">e) Condiciones especiales de la clasificación de la </w:t>
            </w:r>
            <w:r w:rsidRPr="000512BE">
              <w:rPr>
                <w:rFonts w:ascii="Palatino Linotype" w:eastAsia="Palatino Linotype" w:hAnsi="Palatino Linotype" w:cs="Palatino Linotype"/>
                <w:sz w:val="22"/>
                <w:szCs w:val="22"/>
              </w:rPr>
              <w:lastRenderedPageBreak/>
              <w:t xml:space="preserve">información como confidencial. </w:t>
            </w:r>
          </w:p>
        </w:tc>
        <w:tc>
          <w:tcPr>
            <w:tcW w:w="6885" w:type="dxa"/>
          </w:tcPr>
          <w:p w14:paraId="72FBBEB6"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lastRenderedPageBreak/>
              <w:t xml:space="preserve">Los artículos 148 y 120 de la Ley Estatal y de la Ley General, respectivamente, establecen que aun tratándose de datos personales, </w:t>
            </w:r>
            <w:r w:rsidRPr="000512BE">
              <w:rPr>
                <w:rFonts w:ascii="Palatino Linotype" w:eastAsia="Palatino Linotype" w:hAnsi="Palatino Linotype" w:cs="Palatino Linotype"/>
                <w:color w:val="000000"/>
                <w:sz w:val="22"/>
                <w:szCs w:val="22"/>
              </w:rPr>
              <w:lastRenderedPageBreak/>
              <w:t xml:space="preserve">se podrán proporcionar, incluso sin solicitar el consentimiento de su titular. </w:t>
            </w:r>
          </w:p>
          <w:p w14:paraId="3ED04055" w14:textId="77777777" w:rsidR="00656692" w:rsidRPr="000512BE" w:rsidRDefault="00AA4B53">
            <w:pPr>
              <w:tabs>
                <w:tab w:val="left" w:pos="284"/>
              </w:tabs>
              <w:spacing w:line="360" w:lineRule="auto"/>
              <w:ind w:right="-97"/>
              <w:jc w:val="both"/>
              <w:rPr>
                <w:rFonts w:ascii="Palatino Linotype" w:eastAsia="Palatino Linotype" w:hAnsi="Palatino Linotype" w:cs="Palatino Linotype"/>
                <w:color w:val="000000"/>
                <w:sz w:val="22"/>
                <w:szCs w:val="22"/>
              </w:rPr>
            </w:pPr>
            <w:r w:rsidRPr="000512BE">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40CC3A" w14:textId="77777777" w:rsidR="00656692" w:rsidRPr="000512BE" w:rsidRDefault="00AA4B53">
            <w:pPr>
              <w:tabs>
                <w:tab w:val="left" w:pos="284"/>
              </w:tabs>
              <w:spacing w:line="360" w:lineRule="auto"/>
              <w:ind w:right="-97"/>
              <w:rPr>
                <w:rFonts w:ascii="Palatino Linotype" w:eastAsia="Palatino Linotype" w:hAnsi="Palatino Linotype" w:cs="Palatino Linotype"/>
                <w:sz w:val="22"/>
                <w:szCs w:val="22"/>
              </w:rPr>
            </w:pPr>
            <w:r w:rsidRPr="000512BE">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A0912A6" w14:textId="77777777" w:rsidR="00656692" w:rsidRPr="000512BE" w:rsidRDefault="00656692">
      <w:pPr>
        <w:tabs>
          <w:tab w:val="left" w:pos="284"/>
        </w:tabs>
        <w:spacing w:line="360" w:lineRule="auto"/>
        <w:ind w:right="-697"/>
        <w:jc w:val="both"/>
        <w:rPr>
          <w:rFonts w:ascii="Palatino Linotype" w:eastAsia="Palatino Linotype" w:hAnsi="Palatino Linotype" w:cs="Palatino Linotype"/>
          <w:color w:val="000000"/>
        </w:rPr>
      </w:pPr>
    </w:p>
    <w:p w14:paraId="791D50CE"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Si el servidor público incumple con estas formalidades y entrega la información sin proteger los datos personales incumple con lo que estipula las disposiciones legales establecidas. </w:t>
      </w:r>
    </w:p>
    <w:p w14:paraId="74B1DB41" w14:textId="77777777" w:rsidR="00656692" w:rsidRPr="000512BE" w:rsidRDefault="00656692">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color w:val="000000"/>
        </w:rPr>
      </w:pPr>
    </w:p>
    <w:p w14:paraId="66354685"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sidRPr="000512BE">
        <w:rPr>
          <w:rFonts w:ascii="Palatino Linotype" w:eastAsia="Palatino Linotype" w:hAnsi="Palatino Linotype" w:cs="Palatino Linotype"/>
          <w:b/>
          <w:color w:val="000000"/>
        </w:rPr>
        <w:t>RECURRENTE</w:t>
      </w:r>
      <w:r w:rsidRPr="000512BE">
        <w:rPr>
          <w:rFonts w:ascii="Palatino Linotype" w:eastAsia="Palatino Linotype" w:hAnsi="Palatino Linotype" w:cs="Palatino Linotype"/>
          <w:color w:val="000000"/>
        </w:rPr>
        <w:t xml:space="preserve"> dentro del recurso de revisión </w:t>
      </w:r>
      <w:r w:rsidRPr="000512BE">
        <w:rPr>
          <w:rFonts w:ascii="Palatino Linotype" w:eastAsia="Palatino Linotype" w:hAnsi="Palatino Linotype" w:cs="Palatino Linotype"/>
          <w:b/>
          <w:color w:val="000000"/>
        </w:rPr>
        <w:t>02498/INFOEM/IP/RR/2024</w:t>
      </w:r>
      <w:r w:rsidRPr="000512BE">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sidRPr="000512BE">
        <w:rPr>
          <w:rFonts w:ascii="Palatino Linotype" w:eastAsia="Palatino Linotype" w:hAnsi="Palatino Linotype" w:cs="Palatino Linotype"/>
          <w:b/>
          <w:color w:val="000000"/>
        </w:rPr>
        <w:t>REVOCA</w:t>
      </w:r>
      <w:r w:rsidRPr="000512BE">
        <w:rPr>
          <w:rFonts w:ascii="Palatino Linotype" w:eastAsia="Palatino Linotype" w:hAnsi="Palatino Linotype" w:cs="Palatino Linotype"/>
          <w:color w:val="000000"/>
        </w:rPr>
        <w:t xml:space="preserve"> las respuesta a la solicitud de información número </w:t>
      </w:r>
      <w:r w:rsidRPr="000512BE">
        <w:rPr>
          <w:rFonts w:ascii="Palatino Linotype" w:eastAsia="Palatino Linotype" w:hAnsi="Palatino Linotype" w:cs="Palatino Linotype"/>
          <w:b/>
          <w:color w:val="000000"/>
        </w:rPr>
        <w:t>00215/SMOV/IP/2024</w:t>
      </w:r>
      <w:r w:rsidRPr="000512BE">
        <w:rPr>
          <w:rFonts w:ascii="Palatino Linotype" w:eastAsia="Palatino Linotype" w:hAnsi="Palatino Linotype" w:cs="Palatino Linotype"/>
          <w:color w:val="000000"/>
        </w:rPr>
        <w:t>.</w:t>
      </w:r>
    </w:p>
    <w:p w14:paraId="24DF4A8A" w14:textId="77777777" w:rsidR="00656692" w:rsidRPr="000512BE" w:rsidRDefault="00656692">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color w:val="000000"/>
        </w:rPr>
      </w:pPr>
    </w:p>
    <w:p w14:paraId="253B4B07" w14:textId="77777777" w:rsidR="00656692" w:rsidRPr="000512BE" w:rsidRDefault="00AA4B53">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0512BE">
        <w:rPr>
          <w:rFonts w:ascii="Palatino Linotype" w:eastAsia="Palatino Linotype" w:hAnsi="Palatino Linotype" w:cs="Palatino Linotype"/>
          <w:color w:val="000000"/>
        </w:rPr>
        <w:lastRenderedPageBreak/>
        <w:t xml:space="preserve">Por lo anteriormente expuesto y fundado, este </w:t>
      </w:r>
      <w:r w:rsidRPr="000512BE">
        <w:rPr>
          <w:rFonts w:ascii="Palatino Linotype" w:eastAsia="Palatino Linotype" w:hAnsi="Palatino Linotype" w:cs="Palatino Linotype"/>
          <w:b/>
          <w:color w:val="000000"/>
        </w:rPr>
        <w:t>ÓRGANO GARANTE</w:t>
      </w:r>
      <w:r w:rsidRPr="000512BE">
        <w:rPr>
          <w:rFonts w:ascii="Palatino Linotype" w:eastAsia="Palatino Linotype" w:hAnsi="Palatino Linotype" w:cs="Palatino Linotype"/>
          <w:color w:val="000000"/>
        </w:rPr>
        <w:t xml:space="preserve"> emite los siguientes: </w:t>
      </w:r>
    </w:p>
    <w:p w14:paraId="6EBA1C8A" w14:textId="77777777" w:rsidR="00656692" w:rsidRPr="000512BE" w:rsidRDefault="00656692">
      <w:pPr>
        <w:spacing w:line="360" w:lineRule="auto"/>
        <w:ind w:right="-697"/>
        <w:rPr>
          <w:rFonts w:ascii="Palatino Linotype" w:eastAsia="Palatino Linotype" w:hAnsi="Palatino Linotype" w:cs="Palatino Linotype"/>
          <w:color w:val="000000"/>
        </w:rPr>
      </w:pPr>
    </w:p>
    <w:p w14:paraId="74E5C188" w14:textId="77777777" w:rsidR="00656692" w:rsidRPr="000512BE" w:rsidRDefault="00AA4B53">
      <w:pPr>
        <w:pStyle w:val="Ttulo1"/>
        <w:spacing w:before="0" w:line="360" w:lineRule="auto"/>
        <w:ind w:right="-697"/>
        <w:jc w:val="center"/>
        <w:rPr>
          <w:rFonts w:ascii="Palatino Linotype" w:eastAsia="Palatino Linotype" w:hAnsi="Palatino Linotype" w:cs="Palatino Linotype"/>
          <w:b/>
          <w:color w:val="000000"/>
          <w:sz w:val="24"/>
          <w:szCs w:val="24"/>
        </w:rPr>
      </w:pPr>
      <w:bookmarkStart w:id="8" w:name="_heading=h.3dy6vkm" w:colFirst="0" w:colLast="0"/>
      <w:bookmarkEnd w:id="8"/>
      <w:r w:rsidRPr="000512BE">
        <w:rPr>
          <w:rFonts w:ascii="Palatino Linotype" w:eastAsia="Palatino Linotype" w:hAnsi="Palatino Linotype" w:cs="Palatino Linotype"/>
          <w:b/>
          <w:color w:val="000000"/>
          <w:sz w:val="24"/>
          <w:szCs w:val="24"/>
        </w:rPr>
        <w:t>R E S O L U T I V O S</w:t>
      </w:r>
    </w:p>
    <w:p w14:paraId="2D3E71B9" w14:textId="77777777" w:rsidR="00656692" w:rsidRPr="000512BE" w:rsidRDefault="00656692">
      <w:pPr>
        <w:spacing w:line="360" w:lineRule="auto"/>
        <w:ind w:right="-697"/>
      </w:pPr>
    </w:p>
    <w:p w14:paraId="4F9D8EA9" w14:textId="77777777" w:rsidR="00656692" w:rsidRPr="000512BE" w:rsidRDefault="00AA4B53">
      <w:pPr>
        <w:spacing w:line="360" w:lineRule="auto"/>
        <w:ind w:right="-697"/>
        <w:jc w:val="both"/>
        <w:rPr>
          <w:rFonts w:ascii="Palatino Linotype" w:eastAsia="Palatino Linotype" w:hAnsi="Palatino Linotype" w:cs="Palatino Linotype"/>
        </w:rPr>
      </w:pPr>
      <w:r w:rsidRPr="000512BE">
        <w:rPr>
          <w:rFonts w:ascii="Palatino Linotype" w:eastAsia="Palatino Linotype" w:hAnsi="Palatino Linotype" w:cs="Palatino Linotype"/>
          <w:b/>
        </w:rPr>
        <w:t xml:space="preserve">PRIMERO. </w:t>
      </w:r>
      <w:r w:rsidRPr="000512BE">
        <w:rPr>
          <w:rFonts w:ascii="Palatino Linotype" w:eastAsia="Palatino Linotype" w:hAnsi="Palatino Linotype" w:cs="Palatino Linotype"/>
        </w:rPr>
        <w:t>Resultan fundadas las</w:t>
      </w:r>
      <w:r w:rsidRPr="000512BE">
        <w:rPr>
          <w:rFonts w:ascii="Palatino Linotype" w:eastAsia="Palatino Linotype" w:hAnsi="Palatino Linotype" w:cs="Palatino Linotype"/>
          <w:b/>
        </w:rPr>
        <w:t xml:space="preserve"> </w:t>
      </w:r>
      <w:r w:rsidRPr="000512BE">
        <w:rPr>
          <w:rFonts w:ascii="Palatino Linotype" w:eastAsia="Palatino Linotype" w:hAnsi="Palatino Linotype" w:cs="Palatino Linotype"/>
        </w:rPr>
        <w:t xml:space="preserve">razones o motivos de inconformidad hechos valer en el recurso de revisión escrito </w:t>
      </w:r>
      <w:r w:rsidRPr="000512BE">
        <w:rPr>
          <w:rFonts w:ascii="Palatino Linotype" w:eastAsia="Palatino Linotype" w:hAnsi="Palatino Linotype" w:cs="Palatino Linotype"/>
          <w:b/>
        </w:rPr>
        <w:t xml:space="preserve">02498/INFOEM/IP/RR/2024 </w:t>
      </w:r>
      <w:r w:rsidRPr="000512BE">
        <w:rPr>
          <w:rFonts w:ascii="Palatino Linotype" w:eastAsia="Palatino Linotype" w:hAnsi="Palatino Linotype" w:cs="Palatino Linotype"/>
        </w:rPr>
        <w:t>en términos de los</w:t>
      </w:r>
      <w:r w:rsidRPr="000512BE">
        <w:rPr>
          <w:rFonts w:ascii="Palatino Linotype" w:eastAsia="Palatino Linotype" w:hAnsi="Palatino Linotype" w:cs="Palatino Linotype"/>
          <w:b/>
        </w:rPr>
        <w:t xml:space="preserve"> Considerandos</w:t>
      </w:r>
      <w:r w:rsidRPr="000512BE">
        <w:rPr>
          <w:rFonts w:ascii="Palatino Linotype" w:eastAsia="Palatino Linotype" w:hAnsi="Palatino Linotype" w:cs="Palatino Linotype"/>
        </w:rPr>
        <w:t xml:space="preserve"> </w:t>
      </w:r>
      <w:r w:rsidRPr="000512BE">
        <w:rPr>
          <w:rFonts w:ascii="Palatino Linotype" w:eastAsia="Palatino Linotype" w:hAnsi="Palatino Linotype" w:cs="Palatino Linotype"/>
          <w:b/>
        </w:rPr>
        <w:t>CUARTO</w:t>
      </w:r>
      <w:r w:rsidRPr="000512BE">
        <w:rPr>
          <w:rFonts w:ascii="Palatino Linotype" w:eastAsia="Palatino Linotype" w:hAnsi="Palatino Linotype" w:cs="Palatino Linotype"/>
        </w:rPr>
        <w:t xml:space="preserve"> y </w:t>
      </w:r>
      <w:r w:rsidRPr="000512BE">
        <w:rPr>
          <w:rFonts w:ascii="Palatino Linotype" w:eastAsia="Palatino Linotype" w:hAnsi="Palatino Linotype" w:cs="Palatino Linotype"/>
          <w:b/>
        </w:rPr>
        <w:t>QUINTO</w:t>
      </w:r>
      <w:r w:rsidRPr="000512BE">
        <w:rPr>
          <w:rFonts w:ascii="Palatino Linotype" w:eastAsia="Palatino Linotype" w:hAnsi="Palatino Linotype" w:cs="Palatino Linotype"/>
        </w:rPr>
        <w:t xml:space="preserve"> de la presente resolución.</w:t>
      </w:r>
    </w:p>
    <w:p w14:paraId="6A76DC08" w14:textId="77777777" w:rsidR="00656692" w:rsidRPr="000512BE" w:rsidRDefault="00656692">
      <w:pPr>
        <w:spacing w:line="360" w:lineRule="auto"/>
        <w:ind w:right="-697"/>
        <w:jc w:val="both"/>
        <w:rPr>
          <w:rFonts w:ascii="Palatino Linotype" w:eastAsia="Palatino Linotype" w:hAnsi="Palatino Linotype" w:cs="Palatino Linotype"/>
          <w:b/>
        </w:rPr>
      </w:pPr>
    </w:p>
    <w:p w14:paraId="6CE41BA9" w14:textId="77777777" w:rsidR="00656692" w:rsidRPr="000512BE" w:rsidRDefault="00AA4B53">
      <w:pPr>
        <w:spacing w:line="360" w:lineRule="auto"/>
        <w:ind w:right="-697"/>
        <w:jc w:val="both"/>
        <w:rPr>
          <w:rFonts w:ascii="Palatino Linotype" w:eastAsia="Palatino Linotype" w:hAnsi="Palatino Linotype" w:cs="Palatino Linotype"/>
          <w:color w:val="000000"/>
        </w:rPr>
      </w:pPr>
      <w:bookmarkStart w:id="9" w:name="_heading=h.2s8eyo1" w:colFirst="0" w:colLast="0"/>
      <w:bookmarkEnd w:id="9"/>
      <w:r w:rsidRPr="000512BE">
        <w:rPr>
          <w:rFonts w:ascii="Palatino Linotype" w:eastAsia="Palatino Linotype" w:hAnsi="Palatino Linotype" w:cs="Palatino Linotype"/>
          <w:b/>
        </w:rPr>
        <w:t xml:space="preserve">SEGUNDO. </w:t>
      </w:r>
      <w:r w:rsidRPr="000512BE">
        <w:rPr>
          <w:rFonts w:ascii="Palatino Linotype" w:eastAsia="Palatino Linotype" w:hAnsi="Palatino Linotype" w:cs="Palatino Linotype"/>
        </w:rPr>
        <w:t xml:space="preserve">Se </w:t>
      </w:r>
      <w:r w:rsidRPr="000512BE">
        <w:rPr>
          <w:rFonts w:ascii="Palatino Linotype" w:eastAsia="Palatino Linotype" w:hAnsi="Palatino Linotype" w:cs="Palatino Linotype"/>
          <w:b/>
        </w:rPr>
        <w:t xml:space="preserve">REVOCA </w:t>
      </w:r>
      <w:r w:rsidRPr="000512BE">
        <w:rPr>
          <w:rFonts w:ascii="Palatino Linotype" w:eastAsia="Palatino Linotype" w:hAnsi="Palatino Linotype" w:cs="Palatino Linotype"/>
        </w:rPr>
        <w:t xml:space="preserve">la respuesta emitida por la </w:t>
      </w:r>
      <w:r w:rsidRPr="000512BE">
        <w:rPr>
          <w:rFonts w:ascii="Palatino Linotype" w:eastAsia="Palatino Linotype" w:hAnsi="Palatino Linotype" w:cs="Palatino Linotype"/>
          <w:b/>
        </w:rPr>
        <w:t xml:space="preserve">SECRETARÍA DE MOVILIDAD </w:t>
      </w:r>
      <w:r w:rsidRPr="000512BE">
        <w:rPr>
          <w:rFonts w:ascii="Palatino Linotype" w:eastAsia="Palatino Linotype" w:hAnsi="Palatino Linotype" w:cs="Palatino Linotype"/>
        </w:rPr>
        <w:t xml:space="preserve"> a la solicitud de información número </w:t>
      </w:r>
      <w:r w:rsidRPr="000512BE">
        <w:rPr>
          <w:rFonts w:ascii="Palatino Linotype" w:eastAsia="Palatino Linotype" w:hAnsi="Palatino Linotype" w:cs="Palatino Linotype"/>
          <w:b/>
        </w:rPr>
        <w:t xml:space="preserve">00215/SMOV/IP/2024  </w:t>
      </w:r>
      <w:r w:rsidRPr="000512BE">
        <w:rPr>
          <w:rFonts w:ascii="Palatino Linotype" w:eastAsia="Palatino Linotype" w:hAnsi="Palatino Linotype" w:cs="Palatino Linotype"/>
        </w:rPr>
        <w:t xml:space="preserve">y se </w:t>
      </w:r>
      <w:r w:rsidRPr="000512BE">
        <w:rPr>
          <w:rFonts w:ascii="Palatino Linotype" w:eastAsia="Palatino Linotype" w:hAnsi="Palatino Linotype" w:cs="Palatino Linotype"/>
          <w:b/>
        </w:rPr>
        <w:t xml:space="preserve">ORDENA </w:t>
      </w:r>
      <w:r w:rsidRPr="000512BE">
        <w:rPr>
          <w:rFonts w:ascii="Palatino Linotype" w:eastAsia="Palatino Linotype" w:hAnsi="Palatino Linotype" w:cs="Palatino Linotype"/>
        </w:rPr>
        <w:t xml:space="preserve">entregar, vía Sistema de Acceso a la Información Mexiquense y correo electrónico </w:t>
      </w:r>
      <w:r w:rsidRPr="000512BE">
        <w:rPr>
          <w:rFonts w:ascii="Palatino Linotype" w:eastAsia="Palatino Linotype" w:hAnsi="Palatino Linotype" w:cs="Palatino Linotype"/>
          <w:color w:val="000000"/>
        </w:rPr>
        <w:t xml:space="preserve">la siguiente información al uno de abril de dos mil veinticuatro, en versión pública: </w:t>
      </w:r>
    </w:p>
    <w:p w14:paraId="06060CCC"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31259EE4" w14:textId="77777777" w:rsidR="00656692" w:rsidRPr="000512BE" w:rsidRDefault="00AA4B53">
      <w:pPr>
        <w:numPr>
          <w:ilvl w:val="0"/>
          <w:numId w:val="5"/>
        </w:numPr>
        <w:pBdr>
          <w:top w:val="nil"/>
          <w:left w:val="nil"/>
          <w:bottom w:val="nil"/>
          <w:right w:val="nil"/>
          <w:between w:val="nil"/>
        </w:pBdr>
        <w:spacing w:line="360" w:lineRule="auto"/>
        <w:ind w:left="851" w:right="-697" w:hanging="284"/>
        <w:jc w:val="both"/>
        <w:rPr>
          <w:rFonts w:ascii="Palatino Linotype" w:eastAsia="Palatino Linotype" w:hAnsi="Palatino Linotype" w:cs="Palatino Linotype"/>
          <w:b/>
          <w:color w:val="000000"/>
        </w:rPr>
      </w:pPr>
      <w:r w:rsidRPr="000512BE">
        <w:rPr>
          <w:rFonts w:ascii="Palatino Linotype" w:eastAsia="Palatino Linotype" w:hAnsi="Palatino Linotype" w:cs="Palatino Linotype"/>
          <w:b/>
          <w:color w:val="000000"/>
        </w:rPr>
        <w:t xml:space="preserve">Base de datos en formato electrónico .xls, .xlsx, .cvs o .txt o en el que se haya generado, del parque vehicular para el servicio de transporte público de pasajeros, al mayor grado de desagregación. </w:t>
      </w:r>
    </w:p>
    <w:p w14:paraId="0B4D4DD3" w14:textId="77777777" w:rsidR="00656692" w:rsidRPr="000512BE" w:rsidRDefault="00656692">
      <w:pPr>
        <w:pBdr>
          <w:top w:val="nil"/>
          <w:left w:val="nil"/>
          <w:bottom w:val="nil"/>
          <w:right w:val="nil"/>
          <w:between w:val="nil"/>
        </w:pBdr>
        <w:spacing w:line="360" w:lineRule="auto"/>
        <w:ind w:left="851" w:right="-697"/>
        <w:jc w:val="both"/>
        <w:rPr>
          <w:rFonts w:ascii="Palatino Linotype" w:eastAsia="Palatino Linotype" w:hAnsi="Palatino Linotype" w:cs="Palatino Linotype"/>
          <w:b/>
          <w:color w:val="000000"/>
        </w:rPr>
      </w:pPr>
    </w:p>
    <w:p w14:paraId="2FAF4596" w14:textId="77777777" w:rsidR="00656692" w:rsidRPr="000512BE" w:rsidRDefault="00AA4B53">
      <w:pPr>
        <w:tabs>
          <w:tab w:val="left" w:pos="993"/>
        </w:tabs>
        <w:spacing w:line="360" w:lineRule="auto"/>
        <w:ind w:right="-697"/>
        <w:jc w:val="both"/>
        <w:rPr>
          <w:rFonts w:ascii="Palatino Linotype" w:eastAsia="Palatino Linotype" w:hAnsi="Palatino Linotype" w:cs="Palatino Linotype"/>
        </w:rPr>
      </w:pPr>
      <w:r w:rsidRPr="000512BE">
        <w:rPr>
          <w:rFonts w:ascii="Palatino Linotype" w:eastAsia="Palatino Linotype" w:hAnsi="Palatino Linotype" w:cs="Palatino Linotype"/>
          <w:color w:val="000000"/>
        </w:rPr>
        <w:t xml:space="preserve">Para </w:t>
      </w:r>
      <w:r w:rsidRPr="000512BE">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sidRPr="000512BE">
        <w:rPr>
          <w:rFonts w:ascii="Palatino Linotype" w:eastAsia="Palatino Linotype" w:hAnsi="Palatino Linotype" w:cs="Palatino Linotype"/>
          <w:b/>
        </w:rPr>
        <w:t>RECURRENTE</w:t>
      </w:r>
      <w:r w:rsidRPr="000512BE">
        <w:rPr>
          <w:rFonts w:ascii="Palatino Linotype" w:eastAsia="Palatino Linotype" w:hAnsi="Palatino Linotype" w:cs="Palatino Linotype"/>
        </w:rPr>
        <w:t>.</w:t>
      </w:r>
    </w:p>
    <w:p w14:paraId="720D4C3A" w14:textId="77777777" w:rsidR="00656692" w:rsidRPr="000512BE" w:rsidRDefault="00656692">
      <w:pPr>
        <w:tabs>
          <w:tab w:val="left" w:pos="993"/>
        </w:tabs>
        <w:spacing w:line="360" w:lineRule="auto"/>
        <w:ind w:right="-697"/>
        <w:jc w:val="both"/>
        <w:rPr>
          <w:rFonts w:ascii="Palatino Linotype" w:eastAsia="Palatino Linotype" w:hAnsi="Palatino Linotype" w:cs="Palatino Linotype"/>
        </w:rPr>
      </w:pPr>
    </w:p>
    <w:p w14:paraId="03324AE1" w14:textId="73492497" w:rsidR="00656692" w:rsidRPr="000512BE" w:rsidRDefault="00AA4B53">
      <w:pPr>
        <w:tabs>
          <w:tab w:val="left" w:pos="8080"/>
        </w:tabs>
        <w:spacing w:line="360" w:lineRule="auto"/>
        <w:ind w:right="-697"/>
        <w:jc w:val="both"/>
        <w:rPr>
          <w:rFonts w:ascii="Palatino Linotype" w:eastAsia="Palatino Linotype" w:hAnsi="Palatino Linotype" w:cs="Palatino Linotype"/>
          <w:color w:val="222222"/>
        </w:rPr>
      </w:pPr>
      <w:r w:rsidRPr="000512BE">
        <w:rPr>
          <w:rFonts w:ascii="Palatino Linotype" w:eastAsia="Palatino Linotype" w:hAnsi="Palatino Linotype" w:cs="Palatino Linotype"/>
          <w:b/>
        </w:rPr>
        <w:t xml:space="preserve">TERCERO. </w:t>
      </w:r>
      <w:r w:rsidRPr="000512BE">
        <w:rPr>
          <w:rFonts w:ascii="Palatino Linotype" w:eastAsia="Palatino Linotype" w:hAnsi="Palatino Linotype" w:cs="Palatino Linotype"/>
          <w:b/>
          <w:color w:val="222222"/>
        </w:rPr>
        <w:t xml:space="preserve">NOTIFÍQUESE </w:t>
      </w:r>
      <w:r w:rsidRPr="000512BE">
        <w:rPr>
          <w:rFonts w:ascii="Palatino Linotype" w:eastAsia="Palatino Linotype" w:hAnsi="Palatino Linotype" w:cs="Palatino Linotype"/>
          <w:color w:val="222222"/>
        </w:rPr>
        <w:t xml:space="preserve">la presente resolución al Titular de la Unidad de Transparencia del Sujeto Obligado </w:t>
      </w:r>
      <w:r w:rsidR="008779DA" w:rsidRPr="000512BE">
        <w:rPr>
          <w:rFonts w:ascii="Palatino Linotype" w:eastAsia="Palatino Linotype" w:hAnsi="Palatino Linotype" w:cs="Palatino Linotype"/>
          <w:color w:val="000000"/>
        </w:rPr>
        <w:t>vía SAIMEX</w:t>
      </w:r>
      <w:r w:rsidRPr="000512BE">
        <w:rPr>
          <w:rFonts w:ascii="Palatino Linotype" w:eastAsia="Palatino Linotype" w:hAnsi="Palatino Linotype" w:cs="Palatino Linotype"/>
          <w:color w:val="222222"/>
        </w:rPr>
        <w:t xml:space="preserve">, para que conforme al artículo 186 último párrafo, 189 segundo párrafo y 194 de la Ley de Transparencia y Acceso a la Información Pública del Estado de México y Municipios; </w:t>
      </w:r>
      <w:r w:rsidRPr="000512BE">
        <w:rPr>
          <w:rFonts w:ascii="Palatino Linotype" w:eastAsia="Palatino Linotype" w:hAnsi="Palatino Linotype" w:cs="Palatino Linotype"/>
          <w:b/>
          <w:color w:val="222222"/>
        </w:rPr>
        <w:t xml:space="preserve">dé cumplimiento a lo ordenado dentro del plazo de diez días hábiles, </w:t>
      </w:r>
      <w:r w:rsidRPr="000512BE">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3B6F4C51" w14:textId="77777777" w:rsidR="00656692" w:rsidRPr="000512BE" w:rsidRDefault="00656692">
      <w:pPr>
        <w:tabs>
          <w:tab w:val="left" w:pos="8080"/>
        </w:tabs>
        <w:spacing w:line="360" w:lineRule="auto"/>
        <w:ind w:right="-697"/>
        <w:jc w:val="both"/>
        <w:rPr>
          <w:rFonts w:ascii="Palatino Linotype" w:eastAsia="Palatino Linotype" w:hAnsi="Palatino Linotype" w:cs="Palatino Linotype"/>
          <w:color w:val="222222"/>
        </w:rPr>
      </w:pPr>
    </w:p>
    <w:p w14:paraId="37CF8A35" w14:textId="5E7D0F14" w:rsidR="00656692" w:rsidRPr="000512BE" w:rsidRDefault="00AA4B53">
      <w:pPr>
        <w:spacing w:line="360" w:lineRule="auto"/>
        <w:ind w:right="-697"/>
        <w:jc w:val="both"/>
        <w:rPr>
          <w:rFonts w:ascii="Palatino Linotype" w:eastAsia="Palatino Linotype" w:hAnsi="Palatino Linotype" w:cs="Palatino Linotype"/>
          <w:color w:val="000000"/>
        </w:rPr>
      </w:pPr>
      <w:bookmarkStart w:id="10" w:name="_heading=h.17dp8vu" w:colFirst="0" w:colLast="0"/>
      <w:bookmarkEnd w:id="10"/>
      <w:r w:rsidRPr="000512BE">
        <w:rPr>
          <w:rFonts w:ascii="Palatino Linotype" w:eastAsia="Palatino Linotype" w:hAnsi="Palatino Linotype" w:cs="Palatino Linotype"/>
          <w:b/>
          <w:color w:val="000000"/>
        </w:rPr>
        <w:t>CUARTO.</w:t>
      </w:r>
      <w:r w:rsidRPr="000512BE">
        <w:rPr>
          <w:rFonts w:ascii="Palatino Linotype" w:eastAsia="Palatino Linotype" w:hAnsi="Palatino Linotype" w:cs="Palatino Linotype"/>
          <w:color w:val="000000"/>
        </w:rPr>
        <w:t xml:space="preserve"> De conformidad con el artículo 198</w:t>
      </w:r>
      <w:r w:rsidR="00DA6150" w:rsidRPr="000512BE">
        <w:rPr>
          <w:rFonts w:ascii="Palatino Linotype" w:eastAsia="Palatino Linotype" w:hAnsi="Palatino Linotype" w:cs="Palatino Linotype"/>
          <w:color w:val="000000"/>
        </w:rPr>
        <w:t>,</w:t>
      </w:r>
      <w:r w:rsidRPr="000512BE">
        <w:rPr>
          <w:rFonts w:ascii="Palatino Linotype" w:eastAsia="Palatino Linotype" w:hAnsi="Palatino Linotype" w:cs="Palatino Linotype"/>
          <w:color w:val="000000"/>
        </w:rPr>
        <w:t xml:space="preserve"> de la Ley de Transparencia y Acceso a la Información Pública del Estado de México y Municipios, de considerarlo procedente, el </w:t>
      </w:r>
      <w:r w:rsidRPr="000512BE">
        <w:rPr>
          <w:rFonts w:ascii="Palatino Linotype" w:eastAsia="Palatino Linotype" w:hAnsi="Palatino Linotype" w:cs="Palatino Linotype"/>
          <w:b/>
          <w:color w:val="000000"/>
        </w:rPr>
        <w:t>SUJETO OBLIGADO,</w:t>
      </w:r>
      <w:r w:rsidRPr="000512BE">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14:paraId="2FF5E860"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07E06B8B" w14:textId="77777777" w:rsidR="00656692" w:rsidRPr="000512BE" w:rsidRDefault="00AA4B53">
      <w:pPr>
        <w:spacing w:line="360" w:lineRule="auto"/>
        <w:ind w:right="-697"/>
        <w:jc w:val="both"/>
        <w:rPr>
          <w:rFonts w:ascii="Palatino Linotype" w:eastAsia="Palatino Linotype" w:hAnsi="Palatino Linotype" w:cs="Palatino Linotype"/>
          <w:color w:val="000000"/>
        </w:rPr>
      </w:pPr>
      <w:r w:rsidRPr="000512BE">
        <w:rPr>
          <w:rFonts w:ascii="Palatino Linotype" w:eastAsia="Palatino Linotype" w:hAnsi="Palatino Linotype" w:cs="Palatino Linotype"/>
          <w:b/>
          <w:color w:val="000000"/>
        </w:rPr>
        <w:t xml:space="preserve">QUINTO. </w:t>
      </w:r>
      <w:r w:rsidRPr="000512BE">
        <w:rPr>
          <w:rFonts w:ascii="Palatino Linotype" w:eastAsia="Palatino Linotype" w:hAnsi="Palatino Linotype" w:cs="Palatino Linotype"/>
          <w:color w:val="000000"/>
        </w:rPr>
        <w:t xml:space="preserve">Notifíquese al </w:t>
      </w:r>
      <w:r w:rsidRPr="000512BE">
        <w:rPr>
          <w:rFonts w:ascii="Palatino Linotype" w:eastAsia="Palatino Linotype" w:hAnsi="Palatino Linotype" w:cs="Palatino Linotype"/>
          <w:b/>
          <w:color w:val="000000"/>
        </w:rPr>
        <w:t>RECURRENTE</w:t>
      </w:r>
      <w:r w:rsidRPr="000512BE">
        <w:rPr>
          <w:rFonts w:ascii="Palatino Linotype" w:eastAsia="Palatino Linotype" w:hAnsi="Palatino Linotype" w:cs="Palatino Linotype"/>
          <w:color w:val="000000"/>
        </w:rPr>
        <w:t xml:space="preserve"> la presente resolución vía SAIMEX y correo electrónico.</w:t>
      </w:r>
    </w:p>
    <w:p w14:paraId="478A5D9B" w14:textId="77777777" w:rsidR="00656692" w:rsidRPr="000512BE" w:rsidRDefault="00656692">
      <w:pPr>
        <w:spacing w:line="360" w:lineRule="auto"/>
        <w:ind w:right="-697"/>
        <w:jc w:val="both"/>
        <w:rPr>
          <w:rFonts w:ascii="Palatino Linotype" w:eastAsia="Palatino Linotype" w:hAnsi="Palatino Linotype" w:cs="Palatino Linotype"/>
          <w:b/>
        </w:rPr>
      </w:pPr>
    </w:p>
    <w:p w14:paraId="2235E04C" w14:textId="77777777" w:rsidR="00656692" w:rsidRPr="000512BE" w:rsidRDefault="00AA4B53">
      <w:pPr>
        <w:spacing w:line="360" w:lineRule="auto"/>
        <w:ind w:right="-697"/>
        <w:jc w:val="both"/>
        <w:rPr>
          <w:rFonts w:ascii="Palatino Linotype" w:eastAsia="Palatino Linotype" w:hAnsi="Palatino Linotype" w:cs="Palatino Linotype"/>
          <w:b/>
          <w:color w:val="000000"/>
        </w:rPr>
      </w:pPr>
      <w:r w:rsidRPr="000512BE">
        <w:rPr>
          <w:rFonts w:ascii="Palatino Linotype" w:eastAsia="Palatino Linotype" w:hAnsi="Palatino Linotype" w:cs="Palatino Linotype"/>
          <w:b/>
        </w:rPr>
        <w:t>SEXTO</w:t>
      </w:r>
      <w:r w:rsidRPr="000512BE">
        <w:rPr>
          <w:rFonts w:ascii="Palatino Linotype" w:eastAsia="Palatino Linotype" w:hAnsi="Palatino Linotype" w:cs="Palatino Linotype"/>
          <w:b/>
          <w:color w:val="000000"/>
        </w:rPr>
        <w:t xml:space="preserve">. </w:t>
      </w:r>
      <w:r w:rsidRPr="000512BE">
        <w:rPr>
          <w:rFonts w:ascii="Palatino Linotype" w:eastAsia="Palatino Linotype" w:hAnsi="Palatino Linotype" w:cs="Palatino Linotype"/>
          <w:color w:val="000000"/>
        </w:rPr>
        <w:t>Se hace del conocimiento del</w:t>
      </w:r>
      <w:r w:rsidRPr="000512BE">
        <w:rPr>
          <w:rFonts w:ascii="Palatino Linotype" w:eastAsia="Palatino Linotype" w:hAnsi="Palatino Linotype" w:cs="Palatino Linotype"/>
          <w:b/>
          <w:color w:val="000000"/>
        </w:rPr>
        <w:t xml:space="preserve"> RECURRENTE </w:t>
      </w:r>
      <w:r w:rsidRPr="000512BE">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0512BE">
        <w:rPr>
          <w:rFonts w:ascii="Palatino Linotype" w:eastAsia="Palatino Linotype" w:hAnsi="Palatino Linotype" w:cs="Palatino Linotype"/>
        </w:rPr>
        <w:t>impugnar vía</w:t>
      </w:r>
      <w:r w:rsidRPr="000512BE">
        <w:rPr>
          <w:rFonts w:ascii="Palatino Linotype" w:eastAsia="Palatino Linotype" w:hAnsi="Palatino Linotype" w:cs="Palatino Linotype"/>
          <w:color w:val="000000"/>
        </w:rPr>
        <w:t xml:space="preserve"> juicio de amparo en los términos de las leyes aplicables.</w:t>
      </w:r>
    </w:p>
    <w:p w14:paraId="07EA870C" w14:textId="77777777" w:rsidR="00656692" w:rsidRPr="000512BE" w:rsidRDefault="00656692">
      <w:pPr>
        <w:spacing w:line="360" w:lineRule="auto"/>
        <w:ind w:right="-697"/>
        <w:jc w:val="both"/>
        <w:rPr>
          <w:rFonts w:ascii="Palatino Linotype" w:eastAsia="Palatino Linotype" w:hAnsi="Palatino Linotype" w:cs="Palatino Linotype"/>
          <w:color w:val="000000"/>
        </w:rPr>
      </w:pPr>
    </w:p>
    <w:p w14:paraId="4BCF38FA" w14:textId="77777777" w:rsidR="00DA6150" w:rsidRPr="003C7186" w:rsidRDefault="00DA6150" w:rsidP="00DA6150">
      <w:pPr>
        <w:spacing w:line="360" w:lineRule="auto"/>
        <w:ind w:left="-142" w:right="-567" w:firstLine="1"/>
        <w:jc w:val="both"/>
        <w:rPr>
          <w:rFonts w:ascii="Palatino Linotype" w:hAnsi="Palatino Linotype"/>
        </w:rPr>
      </w:pPr>
      <w:r w:rsidRPr="000512BE">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14:paraId="2ED765DC" w14:textId="77777777" w:rsidR="00656692" w:rsidRDefault="00656692">
      <w:pPr>
        <w:spacing w:line="360" w:lineRule="auto"/>
        <w:ind w:right="-697"/>
        <w:jc w:val="both"/>
        <w:rPr>
          <w:rFonts w:ascii="Palatino Linotype" w:eastAsia="Palatino Linotype" w:hAnsi="Palatino Linotype" w:cs="Palatino Linotype"/>
        </w:rPr>
      </w:pPr>
    </w:p>
    <w:p w14:paraId="45AD1972" w14:textId="77777777" w:rsidR="000512BE" w:rsidRDefault="000512BE">
      <w:pPr>
        <w:spacing w:line="360" w:lineRule="auto"/>
        <w:ind w:right="-697"/>
        <w:jc w:val="both"/>
        <w:rPr>
          <w:rFonts w:ascii="Palatino Linotype" w:eastAsia="Palatino Linotype" w:hAnsi="Palatino Linotype" w:cs="Palatino Linotype"/>
        </w:rPr>
      </w:pPr>
    </w:p>
    <w:p w14:paraId="1CB5FAE4" w14:textId="77777777" w:rsidR="000512BE" w:rsidRDefault="000512BE">
      <w:pPr>
        <w:spacing w:line="360" w:lineRule="auto"/>
        <w:ind w:right="-697"/>
        <w:jc w:val="both"/>
        <w:rPr>
          <w:rFonts w:ascii="Palatino Linotype" w:eastAsia="Palatino Linotype" w:hAnsi="Palatino Linotype" w:cs="Palatino Linotype"/>
        </w:rPr>
      </w:pPr>
    </w:p>
    <w:p w14:paraId="0C66B374" w14:textId="77777777" w:rsidR="000512BE" w:rsidRDefault="000512BE">
      <w:pPr>
        <w:spacing w:line="360" w:lineRule="auto"/>
        <w:ind w:right="-697"/>
        <w:jc w:val="both"/>
        <w:rPr>
          <w:rFonts w:ascii="Palatino Linotype" w:eastAsia="Palatino Linotype" w:hAnsi="Palatino Linotype" w:cs="Palatino Linotype"/>
        </w:rPr>
      </w:pPr>
    </w:p>
    <w:p w14:paraId="5AFF2C93" w14:textId="77777777" w:rsidR="000512BE" w:rsidRDefault="000512BE">
      <w:pPr>
        <w:spacing w:line="360" w:lineRule="auto"/>
        <w:ind w:right="-697"/>
        <w:jc w:val="both"/>
        <w:rPr>
          <w:rFonts w:ascii="Palatino Linotype" w:eastAsia="Palatino Linotype" w:hAnsi="Palatino Linotype" w:cs="Palatino Linotype"/>
        </w:rPr>
      </w:pPr>
    </w:p>
    <w:p w14:paraId="0A5DEF87" w14:textId="77777777" w:rsidR="000512BE" w:rsidRDefault="000512BE">
      <w:pPr>
        <w:spacing w:line="360" w:lineRule="auto"/>
        <w:ind w:right="-697"/>
        <w:jc w:val="both"/>
        <w:rPr>
          <w:rFonts w:ascii="Palatino Linotype" w:eastAsia="Palatino Linotype" w:hAnsi="Palatino Linotype" w:cs="Palatino Linotype"/>
        </w:rPr>
      </w:pPr>
    </w:p>
    <w:p w14:paraId="50BAC5A4" w14:textId="77777777" w:rsidR="000512BE" w:rsidRDefault="000512BE">
      <w:pPr>
        <w:spacing w:line="360" w:lineRule="auto"/>
        <w:ind w:right="-697"/>
        <w:jc w:val="both"/>
        <w:rPr>
          <w:rFonts w:ascii="Palatino Linotype" w:eastAsia="Palatino Linotype" w:hAnsi="Palatino Linotype" w:cs="Palatino Linotype"/>
        </w:rPr>
      </w:pPr>
    </w:p>
    <w:p w14:paraId="283CF5E1" w14:textId="77777777" w:rsidR="000512BE" w:rsidRDefault="000512BE">
      <w:pPr>
        <w:spacing w:line="360" w:lineRule="auto"/>
        <w:ind w:right="-697"/>
        <w:jc w:val="both"/>
        <w:rPr>
          <w:rFonts w:ascii="Palatino Linotype" w:eastAsia="Palatino Linotype" w:hAnsi="Palatino Linotype" w:cs="Palatino Linotype"/>
        </w:rPr>
      </w:pPr>
    </w:p>
    <w:p w14:paraId="45B16F49" w14:textId="77777777" w:rsidR="000512BE" w:rsidRDefault="000512BE">
      <w:pPr>
        <w:spacing w:line="360" w:lineRule="auto"/>
        <w:ind w:right="-697"/>
        <w:jc w:val="both"/>
        <w:rPr>
          <w:rFonts w:ascii="Palatino Linotype" w:eastAsia="Palatino Linotype" w:hAnsi="Palatino Linotype" w:cs="Palatino Linotype"/>
        </w:rPr>
      </w:pPr>
    </w:p>
    <w:p w14:paraId="4307265A" w14:textId="77777777" w:rsidR="000512BE" w:rsidRDefault="000512BE">
      <w:pPr>
        <w:spacing w:line="360" w:lineRule="auto"/>
        <w:ind w:right="-697"/>
        <w:jc w:val="both"/>
        <w:rPr>
          <w:rFonts w:ascii="Palatino Linotype" w:eastAsia="Palatino Linotype" w:hAnsi="Palatino Linotype" w:cs="Palatino Linotype"/>
        </w:rPr>
      </w:pPr>
    </w:p>
    <w:p w14:paraId="04571494" w14:textId="77777777" w:rsidR="000512BE" w:rsidRDefault="000512BE">
      <w:pPr>
        <w:spacing w:line="360" w:lineRule="auto"/>
        <w:ind w:right="-697"/>
        <w:jc w:val="both"/>
        <w:rPr>
          <w:rFonts w:ascii="Palatino Linotype" w:eastAsia="Palatino Linotype" w:hAnsi="Palatino Linotype" w:cs="Palatino Linotype"/>
        </w:rPr>
      </w:pPr>
    </w:p>
    <w:p w14:paraId="1BBD28FE" w14:textId="77777777" w:rsidR="000512BE" w:rsidRDefault="000512BE">
      <w:pPr>
        <w:spacing w:line="360" w:lineRule="auto"/>
        <w:ind w:right="-697"/>
        <w:jc w:val="both"/>
        <w:rPr>
          <w:rFonts w:ascii="Palatino Linotype" w:eastAsia="Palatino Linotype" w:hAnsi="Palatino Linotype" w:cs="Palatino Linotype"/>
        </w:rPr>
      </w:pPr>
    </w:p>
    <w:p w14:paraId="42DA46BB" w14:textId="77777777" w:rsidR="000512BE" w:rsidRDefault="000512BE">
      <w:pPr>
        <w:spacing w:line="360" w:lineRule="auto"/>
        <w:ind w:right="-697"/>
        <w:jc w:val="both"/>
        <w:rPr>
          <w:rFonts w:ascii="Palatino Linotype" w:eastAsia="Palatino Linotype" w:hAnsi="Palatino Linotype" w:cs="Palatino Linotype"/>
        </w:rPr>
      </w:pPr>
    </w:p>
    <w:p w14:paraId="4AD83F16" w14:textId="77777777" w:rsidR="000512BE" w:rsidRDefault="000512BE">
      <w:pPr>
        <w:spacing w:line="360" w:lineRule="auto"/>
        <w:ind w:right="-697"/>
        <w:jc w:val="both"/>
        <w:rPr>
          <w:rFonts w:ascii="Palatino Linotype" w:eastAsia="Palatino Linotype" w:hAnsi="Palatino Linotype" w:cs="Palatino Linotype"/>
        </w:rPr>
      </w:pPr>
    </w:p>
    <w:p w14:paraId="64F90FF3" w14:textId="77777777" w:rsidR="000512BE" w:rsidRDefault="000512BE">
      <w:pPr>
        <w:spacing w:line="360" w:lineRule="auto"/>
        <w:ind w:right="-697"/>
        <w:jc w:val="both"/>
        <w:rPr>
          <w:rFonts w:ascii="Palatino Linotype" w:eastAsia="Palatino Linotype" w:hAnsi="Palatino Linotype" w:cs="Palatino Linotype"/>
        </w:rPr>
      </w:pPr>
    </w:p>
    <w:p w14:paraId="41E5B8C4" w14:textId="77777777" w:rsidR="000512BE" w:rsidRDefault="000512BE">
      <w:pPr>
        <w:spacing w:line="360" w:lineRule="auto"/>
        <w:ind w:right="-697"/>
        <w:jc w:val="both"/>
        <w:rPr>
          <w:rFonts w:ascii="Palatino Linotype" w:eastAsia="Palatino Linotype" w:hAnsi="Palatino Linotype" w:cs="Palatino Linotype"/>
        </w:rPr>
      </w:pPr>
    </w:p>
    <w:p w14:paraId="24EE08BA" w14:textId="77777777" w:rsidR="000512BE" w:rsidRDefault="000512BE">
      <w:pPr>
        <w:spacing w:line="360" w:lineRule="auto"/>
        <w:ind w:right="-697"/>
        <w:jc w:val="both"/>
        <w:rPr>
          <w:rFonts w:ascii="Palatino Linotype" w:eastAsia="Palatino Linotype" w:hAnsi="Palatino Linotype" w:cs="Palatino Linotype"/>
        </w:rPr>
      </w:pPr>
    </w:p>
    <w:p w14:paraId="5AD19306" w14:textId="77777777" w:rsidR="000512BE" w:rsidRDefault="000512BE">
      <w:pPr>
        <w:spacing w:line="360" w:lineRule="auto"/>
        <w:ind w:right="-697"/>
        <w:jc w:val="both"/>
        <w:rPr>
          <w:rFonts w:ascii="Palatino Linotype" w:eastAsia="Palatino Linotype" w:hAnsi="Palatino Linotype" w:cs="Palatino Linotype"/>
        </w:rPr>
      </w:pPr>
    </w:p>
    <w:p w14:paraId="350223A6" w14:textId="77777777" w:rsidR="000512BE" w:rsidRDefault="000512BE">
      <w:pPr>
        <w:spacing w:line="360" w:lineRule="auto"/>
        <w:ind w:right="-697"/>
        <w:jc w:val="both"/>
        <w:rPr>
          <w:rFonts w:ascii="Palatino Linotype" w:eastAsia="Palatino Linotype" w:hAnsi="Palatino Linotype" w:cs="Palatino Linotype"/>
        </w:rPr>
      </w:pPr>
    </w:p>
    <w:sectPr w:rsidR="000512BE">
      <w:headerReference w:type="even" r:id="rId10"/>
      <w:headerReference w:type="default" r:id="rId11"/>
      <w:footerReference w:type="default" r:id="rId12"/>
      <w:headerReference w:type="first" r:id="rId13"/>
      <w:footerReference w:type="first" r:id="rId14"/>
      <w:pgSz w:w="12240" w:h="15840"/>
      <w:pgMar w:top="2268" w:right="1608"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29B7" w14:textId="77777777" w:rsidR="00D61CBC" w:rsidRDefault="00D61CBC">
      <w:r>
        <w:separator/>
      </w:r>
    </w:p>
  </w:endnote>
  <w:endnote w:type="continuationSeparator" w:id="0">
    <w:p w14:paraId="243EC3D5" w14:textId="77777777" w:rsidR="00D61CBC" w:rsidRDefault="00D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83E3" w14:textId="77777777" w:rsidR="00656692" w:rsidRDefault="00AA4B5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147C">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147C">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14:paraId="60EF66D7" w14:textId="77777777" w:rsidR="00656692" w:rsidRDefault="0065669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D595F" w14:textId="77777777" w:rsidR="00656692" w:rsidRDefault="00AA4B5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147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147C">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14:paraId="5C3A443D" w14:textId="77777777" w:rsidR="00656692" w:rsidRDefault="0065669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784DB" w14:textId="77777777" w:rsidR="00D61CBC" w:rsidRDefault="00D61CBC">
      <w:r>
        <w:separator/>
      </w:r>
    </w:p>
  </w:footnote>
  <w:footnote w:type="continuationSeparator" w:id="0">
    <w:p w14:paraId="74E1B008" w14:textId="77777777" w:rsidR="00D61CBC" w:rsidRDefault="00D61CBC">
      <w:r>
        <w:continuationSeparator/>
      </w:r>
    </w:p>
  </w:footnote>
  <w:footnote w:id="1">
    <w:p w14:paraId="2A32D369" w14:textId="77777777" w:rsidR="00656692" w:rsidRDefault="00AA4B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7AE527ED" w14:textId="77777777" w:rsidR="00656692" w:rsidRDefault="00AA4B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4439A58F" w14:textId="77777777" w:rsidR="00656692" w:rsidRDefault="00AA4B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72913F87" w14:textId="77777777" w:rsidR="00656692" w:rsidRDefault="00AA4B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33CE" w14:textId="77777777" w:rsidR="00656692" w:rsidRDefault="00D61CBC">
    <w:pPr>
      <w:pBdr>
        <w:top w:val="nil"/>
        <w:left w:val="nil"/>
        <w:bottom w:val="nil"/>
        <w:right w:val="nil"/>
        <w:between w:val="nil"/>
      </w:pBdr>
      <w:tabs>
        <w:tab w:val="center" w:pos="4419"/>
        <w:tab w:val="right" w:pos="8838"/>
      </w:tabs>
      <w:rPr>
        <w:color w:val="000000"/>
      </w:rPr>
    </w:pPr>
    <w:r>
      <w:rPr>
        <w:color w:val="000000"/>
      </w:rPr>
      <w:pict w14:anchorId="40C21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9D899" w14:textId="77777777" w:rsidR="00656692" w:rsidRDefault="00656692">
    <w:pPr>
      <w:widowControl w:val="0"/>
      <w:pBdr>
        <w:top w:val="nil"/>
        <w:left w:val="nil"/>
        <w:bottom w:val="nil"/>
        <w:right w:val="nil"/>
        <w:between w:val="nil"/>
      </w:pBdr>
      <w:spacing w:line="276" w:lineRule="auto"/>
      <w:rPr>
        <w:color w:val="000000"/>
      </w:rPr>
    </w:pPr>
  </w:p>
  <w:tbl>
    <w:tblPr>
      <w:tblStyle w:val="a3"/>
      <w:tblW w:w="6519" w:type="dxa"/>
      <w:tblInd w:w="2694" w:type="dxa"/>
      <w:tblLayout w:type="fixed"/>
      <w:tblLook w:val="0400" w:firstRow="0" w:lastRow="0" w:firstColumn="0" w:lastColumn="0" w:noHBand="0" w:noVBand="1"/>
    </w:tblPr>
    <w:tblGrid>
      <w:gridCol w:w="2976"/>
      <w:gridCol w:w="3543"/>
    </w:tblGrid>
    <w:tr w:rsidR="00656692" w14:paraId="6A2170AC" w14:textId="77777777">
      <w:trPr>
        <w:trHeight w:val="227"/>
      </w:trPr>
      <w:tc>
        <w:tcPr>
          <w:tcW w:w="2976" w:type="dxa"/>
          <w:vAlign w:val="center"/>
        </w:tcPr>
        <w:p w14:paraId="28C7281F" w14:textId="77777777" w:rsidR="00656692" w:rsidRDefault="00AA4B53">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7B5AEC20" w14:textId="77777777" w:rsidR="00656692" w:rsidRDefault="00AA4B5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02498/INFOEM/IP/RR/2024</w:t>
          </w:r>
        </w:p>
      </w:tc>
    </w:tr>
    <w:tr w:rsidR="00656692" w14:paraId="601E87DE" w14:textId="77777777">
      <w:trPr>
        <w:trHeight w:val="242"/>
      </w:trPr>
      <w:tc>
        <w:tcPr>
          <w:tcW w:w="2976" w:type="dxa"/>
          <w:vAlign w:val="center"/>
        </w:tcPr>
        <w:p w14:paraId="1FEC69CD" w14:textId="77777777" w:rsidR="00656692" w:rsidRDefault="00AA4B53">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4BA3A5DA" w14:textId="77777777" w:rsidR="00656692" w:rsidRDefault="00AA4B5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Movilidad</w:t>
          </w:r>
        </w:p>
      </w:tc>
    </w:tr>
    <w:tr w:rsidR="00656692" w14:paraId="495A2209" w14:textId="77777777">
      <w:trPr>
        <w:trHeight w:val="342"/>
      </w:trPr>
      <w:tc>
        <w:tcPr>
          <w:tcW w:w="2976" w:type="dxa"/>
          <w:vAlign w:val="center"/>
        </w:tcPr>
        <w:p w14:paraId="0E4F2A2A" w14:textId="77777777" w:rsidR="00656692" w:rsidRDefault="00AA4B53">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E1150EC" w14:textId="77777777" w:rsidR="00656692" w:rsidRDefault="00AA4B5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1D884DE" w14:textId="77777777" w:rsidR="00656692" w:rsidRDefault="00D61CB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71800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6838" w14:textId="77777777" w:rsidR="00656692" w:rsidRDefault="00656692">
    <w:pPr>
      <w:widowControl w:val="0"/>
      <w:pBdr>
        <w:top w:val="nil"/>
        <w:left w:val="nil"/>
        <w:bottom w:val="nil"/>
        <w:right w:val="nil"/>
        <w:between w:val="nil"/>
      </w:pBdr>
      <w:spacing w:line="276" w:lineRule="auto"/>
      <w:rPr>
        <w:color w:val="000000"/>
        <w:sz w:val="14"/>
        <w:szCs w:val="14"/>
      </w:rPr>
    </w:pPr>
  </w:p>
  <w:tbl>
    <w:tblPr>
      <w:tblStyle w:val="a4"/>
      <w:tblW w:w="6660" w:type="dxa"/>
      <w:tblInd w:w="2552" w:type="dxa"/>
      <w:tblLayout w:type="fixed"/>
      <w:tblLook w:val="0400" w:firstRow="0" w:lastRow="0" w:firstColumn="0" w:lastColumn="0" w:noHBand="0" w:noVBand="1"/>
    </w:tblPr>
    <w:tblGrid>
      <w:gridCol w:w="2977"/>
      <w:gridCol w:w="3683"/>
    </w:tblGrid>
    <w:tr w:rsidR="00656692" w14:paraId="691C6545" w14:textId="77777777">
      <w:trPr>
        <w:trHeight w:val="227"/>
      </w:trPr>
      <w:tc>
        <w:tcPr>
          <w:tcW w:w="2977" w:type="dxa"/>
          <w:vAlign w:val="center"/>
        </w:tcPr>
        <w:p w14:paraId="2940FEFE" w14:textId="77777777" w:rsidR="00656692" w:rsidRDefault="00AA4B5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3D831729" w14:textId="77777777" w:rsidR="00656692" w:rsidRDefault="00AA4B53">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02498/INFOEM/IP/RR/2024</w:t>
          </w:r>
        </w:p>
      </w:tc>
    </w:tr>
    <w:tr w:rsidR="00656692" w14:paraId="4BB21B80" w14:textId="77777777">
      <w:trPr>
        <w:trHeight w:val="242"/>
      </w:trPr>
      <w:tc>
        <w:tcPr>
          <w:tcW w:w="2977" w:type="dxa"/>
          <w:vAlign w:val="center"/>
        </w:tcPr>
        <w:p w14:paraId="0165FF0F" w14:textId="77777777" w:rsidR="00656692" w:rsidRDefault="00AA4B5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40F680A5" w14:textId="1BA573AB" w:rsidR="00656692" w:rsidRDefault="00B0147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XXXXXXXX</w:t>
          </w:r>
        </w:p>
      </w:tc>
    </w:tr>
    <w:tr w:rsidR="00656692" w14:paraId="59BD6CA9" w14:textId="77777777">
      <w:trPr>
        <w:trHeight w:val="342"/>
      </w:trPr>
      <w:tc>
        <w:tcPr>
          <w:tcW w:w="2977" w:type="dxa"/>
          <w:vAlign w:val="center"/>
        </w:tcPr>
        <w:p w14:paraId="0AD5CF7A" w14:textId="77777777" w:rsidR="00656692" w:rsidRDefault="00AA4B5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478523DB" w14:textId="77777777" w:rsidR="00656692" w:rsidRDefault="00AA4B53">
          <w:pPr>
            <w:pBdr>
              <w:top w:val="nil"/>
              <w:left w:val="nil"/>
              <w:bottom w:val="nil"/>
              <w:right w:val="nil"/>
              <w:between w:val="nil"/>
            </w:pBdr>
            <w:tabs>
              <w:tab w:val="center" w:pos="4419"/>
              <w:tab w:val="right" w:pos="8838"/>
            </w:tabs>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Secretaría de Movilidad</w:t>
          </w:r>
        </w:p>
      </w:tc>
    </w:tr>
    <w:tr w:rsidR="00656692" w14:paraId="31A8C35F" w14:textId="77777777">
      <w:trPr>
        <w:trHeight w:val="342"/>
      </w:trPr>
      <w:tc>
        <w:tcPr>
          <w:tcW w:w="2977" w:type="dxa"/>
          <w:vAlign w:val="center"/>
        </w:tcPr>
        <w:p w14:paraId="52FE8302" w14:textId="77777777" w:rsidR="00656692" w:rsidRDefault="00AA4B5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08F4C7FC" w14:textId="77777777" w:rsidR="00656692" w:rsidRDefault="00AA4B53">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25BEF86" w14:textId="77777777" w:rsidR="00656692" w:rsidRDefault="00D61CBC">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56EF0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A96"/>
    <w:multiLevelType w:val="multilevel"/>
    <w:tmpl w:val="83C6BDB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104556A7"/>
    <w:multiLevelType w:val="multilevel"/>
    <w:tmpl w:val="2A685C72"/>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C48C1"/>
    <w:multiLevelType w:val="multilevel"/>
    <w:tmpl w:val="8FECF6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9334AC9"/>
    <w:multiLevelType w:val="multilevel"/>
    <w:tmpl w:val="8A7401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D234A"/>
    <w:multiLevelType w:val="multilevel"/>
    <w:tmpl w:val="F1585D70"/>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5" w15:restartNumberingAfterBreak="0">
    <w:nsid w:val="44A82CC9"/>
    <w:multiLevelType w:val="multilevel"/>
    <w:tmpl w:val="B6B6FD0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4F953E6A"/>
    <w:multiLevelType w:val="multilevel"/>
    <w:tmpl w:val="5A1EBD6A"/>
    <w:lvl w:ilvl="0">
      <w:start w:val="1"/>
      <w:numFmt w:val="upperRoman"/>
      <w:lvlText w:val="%1."/>
      <w:lvlJc w:val="right"/>
      <w:pPr>
        <w:ind w:left="1287" w:hanging="360"/>
      </w:pPr>
      <w:rPr>
        <w:b/>
        <w:i w:val="0"/>
        <w:sz w:val="22"/>
        <w:szCs w:val="22"/>
      </w:rPr>
    </w:lvl>
    <w:lvl w:ilvl="1">
      <w:start w:val="1"/>
      <w:numFmt w:val="lowerLetter"/>
      <w:lvlText w:val="%2)"/>
      <w:lvlJc w:val="left"/>
      <w:pPr>
        <w:ind w:left="2007" w:hanging="360"/>
      </w:pPr>
      <w:rPr>
        <w:b/>
        <w:i w:val="0"/>
        <w:sz w:val="22"/>
        <w:szCs w:val="22"/>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742173ED"/>
    <w:multiLevelType w:val="multilevel"/>
    <w:tmpl w:val="55922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5"/>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92"/>
    <w:rsid w:val="000512BE"/>
    <w:rsid w:val="00131D5C"/>
    <w:rsid w:val="00434197"/>
    <w:rsid w:val="00471B65"/>
    <w:rsid w:val="00656692"/>
    <w:rsid w:val="006C0501"/>
    <w:rsid w:val="00740C1F"/>
    <w:rsid w:val="008779DA"/>
    <w:rsid w:val="008E338B"/>
    <w:rsid w:val="00AA4B53"/>
    <w:rsid w:val="00B0147C"/>
    <w:rsid w:val="00D61CBC"/>
    <w:rsid w:val="00DA6150"/>
    <w:rsid w:val="00E51DC5"/>
    <w:rsid w:val="00E73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359CB"/>
  <w15:docId w15:val="{04620C51-AE7B-40AC-8DED-9B5D4BA1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Textosinformato">
    <w:name w:val="Plain Text"/>
    <w:basedOn w:val="Normal"/>
    <w:link w:val="TextosinformatoCar"/>
    <w:rsid w:val="00154E7D"/>
    <w:rPr>
      <w:rFonts w:ascii="Courier New" w:eastAsia="Times New Roman" w:hAnsi="Courier New" w:cs="Times New Roman"/>
      <w:sz w:val="20"/>
      <w:szCs w:val="20"/>
      <w:lang w:val="x-none"/>
    </w:rPr>
  </w:style>
  <w:style w:type="character" w:customStyle="1" w:styleId="TextosinformatoCar">
    <w:name w:val="Texto sin formato Car"/>
    <w:basedOn w:val="Fuentedeprrafopredeter"/>
    <w:link w:val="Textosinformato"/>
    <w:rsid w:val="00154E7D"/>
    <w:rPr>
      <w:rFonts w:ascii="Courier New" w:eastAsia="Times New Roman" w:hAnsi="Courier New" w:cs="Times New Roman"/>
      <w:sz w:val="20"/>
      <w:szCs w:val="20"/>
      <w:lang w:val="x-none" w:eastAsia="es-ES"/>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JlQDURfQKcoyalmK/oBl9UMyQ==">CgMxLjAyCGguZ2pkZ3hzMgloLjMwajB6bGwyCWguMWZvYjl0ZTIJaC4zem55c2g3MgloLjJldDkycDAyCGgudHlqY3d0MgloLjJzOGV5bzEyCWguMTdkcDh2dTIJaC4zcmRjcmpuMgloLjNkeTZ2a20yCWguMnM4ZXlvMTIJaC4xN2RwOHZ1OAByITFVM3NyUGZnbWwwVWViUC1MYVdiZTNadXd3Tmtpb1Rxbg==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43</Pages>
  <Words>10829</Words>
  <Characters>59564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8</cp:revision>
  <cp:lastPrinted>2025-02-27T17:10:00Z</cp:lastPrinted>
  <dcterms:created xsi:type="dcterms:W3CDTF">2025-02-19T22:30:00Z</dcterms:created>
  <dcterms:modified xsi:type="dcterms:W3CDTF">2025-04-08T02:43:00Z</dcterms:modified>
</cp:coreProperties>
</file>